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81114" w14:textId="2E9E2E20" w:rsidR="00B240F4" w:rsidRDefault="00B240F4" w:rsidP="006464FD">
      <w:pPr>
        <w:spacing w:after="0"/>
        <w:ind w:firstLine="0"/>
        <w:jc w:val="center"/>
        <w:rPr>
          <w:b/>
          <w:bCs/>
          <w:sz w:val="32"/>
          <w:szCs w:val="32"/>
        </w:rPr>
      </w:pPr>
      <w:r>
        <w:rPr>
          <w:b/>
          <w:bCs/>
          <w:sz w:val="32"/>
          <w:szCs w:val="32"/>
        </w:rPr>
        <w:t xml:space="preserve">Signatures of genomic nucleotide metabolism and diel </w:t>
      </w:r>
    </w:p>
    <w:p w14:paraId="01F3E477" w14:textId="77777777" w:rsidR="00B240F4" w:rsidRDefault="00B240F4" w:rsidP="006464FD">
      <w:pPr>
        <w:spacing w:after="0"/>
        <w:ind w:firstLine="0"/>
        <w:jc w:val="center"/>
        <w:rPr>
          <w:b/>
          <w:bCs/>
          <w:sz w:val="32"/>
          <w:szCs w:val="32"/>
        </w:rPr>
      </w:pPr>
      <w:r>
        <w:rPr>
          <w:b/>
          <w:bCs/>
          <w:sz w:val="32"/>
          <w:szCs w:val="32"/>
        </w:rPr>
        <w:t xml:space="preserve">partitioning in an algal virocell  </w:t>
      </w:r>
    </w:p>
    <w:p w14:paraId="0490658E" w14:textId="77777777" w:rsidR="00B240F4" w:rsidRDefault="00B240F4" w:rsidP="006464FD">
      <w:pPr>
        <w:spacing w:after="0"/>
        <w:jc w:val="center"/>
        <w:rPr>
          <w:b/>
          <w:bCs/>
          <w:sz w:val="32"/>
          <w:szCs w:val="32"/>
        </w:rPr>
      </w:pPr>
    </w:p>
    <w:p w14:paraId="435CEC85" w14:textId="77777777" w:rsidR="00B240F4" w:rsidRDefault="00B240F4" w:rsidP="006464FD">
      <w:pPr>
        <w:spacing w:after="0"/>
        <w:jc w:val="center"/>
        <w:rPr>
          <w:b/>
          <w:bCs/>
          <w:sz w:val="32"/>
          <w:szCs w:val="32"/>
        </w:rPr>
      </w:pPr>
    </w:p>
    <w:p w14:paraId="5EEA84B7" w14:textId="77777777" w:rsidR="00B240F4" w:rsidRDefault="00B240F4" w:rsidP="006464FD">
      <w:pPr>
        <w:spacing w:after="0"/>
        <w:rPr>
          <w:b/>
          <w:bCs/>
          <w:sz w:val="32"/>
          <w:szCs w:val="32"/>
        </w:rPr>
      </w:pPr>
    </w:p>
    <w:p w14:paraId="65F25345" w14:textId="77777777" w:rsidR="00B240F4" w:rsidRDefault="00B240F4" w:rsidP="006464FD">
      <w:pPr>
        <w:spacing w:after="0"/>
        <w:jc w:val="center"/>
        <w:rPr>
          <w:b/>
          <w:bCs/>
          <w:sz w:val="32"/>
          <w:szCs w:val="32"/>
        </w:rPr>
      </w:pPr>
    </w:p>
    <w:p w14:paraId="499DCED2" w14:textId="77777777" w:rsidR="003C17CC" w:rsidRDefault="003C17CC" w:rsidP="006464FD">
      <w:pPr>
        <w:spacing w:after="0"/>
        <w:jc w:val="center"/>
        <w:rPr>
          <w:b/>
          <w:bCs/>
          <w:sz w:val="32"/>
          <w:szCs w:val="32"/>
        </w:rPr>
      </w:pPr>
    </w:p>
    <w:p w14:paraId="605156CB" w14:textId="77777777" w:rsidR="003C17CC" w:rsidRDefault="003C17CC" w:rsidP="006464FD">
      <w:pPr>
        <w:spacing w:after="0"/>
        <w:jc w:val="center"/>
        <w:rPr>
          <w:b/>
          <w:bCs/>
          <w:sz w:val="32"/>
          <w:szCs w:val="32"/>
        </w:rPr>
      </w:pPr>
    </w:p>
    <w:p w14:paraId="3CF54AFB" w14:textId="77777777" w:rsidR="003C17CC" w:rsidRDefault="003C17CC" w:rsidP="006464FD">
      <w:pPr>
        <w:spacing w:after="0"/>
        <w:jc w:val="center"/>
        <w:rPr>
          <w:b/>
          <w:bCs/>
          <w:sz w:val="32"/>
          <w:szCs w:val="32"/>
        </w:rPr>
      </w:pPr>
    </w:p>
    <w:p w14:paraId="1C716266" w14:textId="77777777" w:rsidR="00B240F4" w:rsidRDefault="00B240F4" w:rsidP="006464FD">
      <w:pPr>
        <w:spacing w:after="0"/>
        <w:ind w:firstLine="0"/>
        <w:jc w:val="center"/>
        <w:rPr>
          <w:b/>
          <w:bCs/>
          <w:sz w:val="32"/>
          <w:szCs w:val="32"/>
        </w:rPr>
      </w:pPr>
      <w:r>
        <w:rPr>
          <w:b/>
          <w:bCs/>
          <w:sz w:val="32"/>
          <w:szCs w:val="32"/>
        </w:rPr>
        <w:t>A Dissertation Presented for the</w:t>
      </w:r>
    </w:p>
    <w:p w14:paraId="44D89ED9" w14:textId="77777777" w:rsidR="00B240F4" w:rsidRDefault="00B240F4" w:rsidP="006464FD">
      <w:pPr>
        <w:spacing w:after="0"/>
        <w:ind w:firstLine="0"/>
        <w:jc w:val="center"/>
        <w:rPr>
          <w:b/>
          <w:bCs/>
          <w:sz w:val="32"/>
          <w:szCs w:val="32"/>
        </w:rPr>
      </w:pPr>
      <w:r>
        <w:rPr>
          <w:b/>
          <w:bCs/>
          <w:sz w:val="32"/>
          <w:szCs w:val="32"/>
        </w:rPr>
        <w:t>Doctor of Philosophy</w:t>
      </w:r>
    </w:p>
    <w:p w14:paraId="4552C2B9" w14:textId="77777777" w:rsidR="00B240F4" w:rsidRDefault="00B240F4" w:rsidP="006464FD">
      <w:pPr>
        <w:spacing w:after="0"/>
        <w:ind w:firstLine="0"/>
        <w:jc w:val="center"/>
        <w:rPr>
          <w:b/>
          <w:bCs/>
          <w:sz w:val="32"/>
          <w:szCs w:val="32"/>
        </w:rPr>
      </w:pPr>
      <w:r>
        <w:rPr>
          <w:b/>
          <w:bCs/>
          <w:sz w:val="32"/>
          <w:szCs w:val="32"/>
        </w:rPr>
        <w:t>Degree</w:t>
      </w:r>
    </w:p>
    <w:p w14:paraId="13050F86" w14:textId="77777777" w:rsidR="00B240F4" w:rsidRDefault="00B240F4" w:rsidP="006464FD">
      <w:pPr>
        <w:spacing w:after="0"/>
        <w:ind w:firstLine="0"/>
        <w:jc w:val="center"/>
        <w:rPr>
          <w:b/>
          <w:bCs/>
          <w:sz w:val="32"/>
          <w:szCs w:val="32"/>
        </w:rPr>
      </w:pPr>
      <w:r>
        <w:rPr>
          <w:b/>
          <w:bCs/>
          <w:sz w:val="32"/>
          <w:szCs w:val="32"/>
        </w:rPr>
        <w:t>The University of Tennessee, Knoxville</w:t>
      </w:r>
    </w:p>
    <w:p w14:paraId="443132C3" w14:textId="77777777" w:rsidR="00B240F4" w:rsidRDefault="00B240F4" w:rsidP="006464FD">
      <w:pPr>
        <w:spacing w:after="0"/>
        <w:ind w:firstLine="0"/>
        <w:jc w:val="center"/>
        <w:rPr>
          <w:b/>
          <w:bCs/>
          <w:sz w:val="32"/>
          <w:szCs w:val="32"/>
        </w:rPr>
      </w:pPr>
    </w:p>
    <w:p w14:paraId="2E754DB0" w14:textId="77777777" w:rsidR="00B240F4" w:rsidRDefault="00B240F4" w:rsidP="006464FD">
      <w:pPr>
        <w:spacing w:after="0"/>
        <w:ind w:firstLine="0"/>
        <w:jc w:val="center"/>
        <w:rPr>
          <w:b/>
          <w:bCs/>
          <w:sz w:val="32"/>
          <w:szCs w:val="32"/>
        </w:rPr>
      </w:pPr>
    </w:p>
    <w:p w14:paraId="257F5EC2" w14:textId="77777777" w:rsidR="003C17CC" w:rsidRDefault="003C17CC" w:rsidP="006464FD">
      <w:pPr>
        <w:spacing w:after="0"/>
        <w:ind w:firstLine="0"/>
        <w:jc w:val="center"/>
        <w:rPr>
          <w:b/>
          <w:bCs/>
          <w:sz w:val="32"/>
          <w:szCs w:val="32"/>
        </w:rPr>
      </w:pPr>
    </w:p>
    <w:p w14:paraId="65323386" w14:textId="77777777" w:rsidR="00B240F4" w:rsidRDefault="00B240F4" w:rsidP="006464FD">
      <w:pPr>
        <w:spacing w:after="0"/>
        <w:ind w:firstLine="0"/>
        <w:jc w:val="center"/>
        <w:rPr>
          <w:b/>
          <w:bCs/>
          <w:sz w:val="32"/>
          <w:szCs w:val="32"/>
        </w:rPr>
      </w:pPr>
    </w:p>
    <w:p w14:paraId="51EF8CAC" w14:textId="77777777" w:rsidR="00B240F4" w:rsidRDefault="00B240F4" w:rsidP="006464FD">
      <w:pPr>
        <w:spacing w:after="0"/>
        <w:ind w:firstLine="0"/>
        <w:jc w:val="center"/>
        <w:rPr>
          <w:b/>
          <w:bCs/>
          <w:sz w:val="32"/>
          <w:szCs w:val="32"/>
        </w:rPr>
      </w:pPr>
    </w:p>
    <w:p w14:paraId="69214C09" w14:textId="77777777" w:rsidR="00E43CFE" w:rsidRDefault="00E43CFE" w:rsidP="006464FD">
      <w:pPr>
        <w:spacing w:after="0"/>
        <w:ind w:firstLine="0"/>
        <w:jc w:val="center"/>
        <w:rPr>
          <w:b/>
          <w:bCs/>
          <w:sz w:val="32"/>
          <w:szCs w:val="32"/>
        </w:rPr>
      </w:pPr>
    </w:p>
    <w:p w14:paraId="6DF47906" w14:textId="77777777" w:rsidR="00B240F4" w:rsidRDefault="00B240F4" w:rsidP="00E43CFE">
      <w:pPr>
        <w:spacing w:after="0"/>
        <w:ind w:firstLine="0"/>
        <w:rPr>
          <w:b/>
          <w:bCs/>
          <w:sz w:val="32"/>
          <w:szCs w:val="32"/>
        </w:rPr>
      </w:pPr>
    </w:p>
    <w:p w14:paraId="56D3D383" w14:textId="77777777" w:rsidR="00B240F4" w:rsidRDefault="00B240F4" w:rsidP="006464FD">
      <w:pPr>
        <w:spacing w:after="0"/>
        <w:ind w:firstLine="0"/>
        <w:rPr>
          <w:b/>
          <w:bCs/>
          <w:sz w:val="32"/>
          <w:szCs w:val="32"/>
        </w:rPr>
      </w:pPr>
    </w:p>
    <w:p w14:paraId="17663E01" w14:textId="77777777" w:rsidR="00B240F4" w:rsidRDefault="00B240F4" w:rsidP="006464FD">
      <w:pPr>
        <w:spacing w:after="0"/>
        <w:ind w:firstLine="0"/>
        <w:jc w:val="center"/>
        <w:rPr>
          <w:b/>
          <w:bCs/>
          <w:sz w:val="32"/>
          <w:szCs w:val="32"/>
        </w:rPr>
      </w:pPr>
      <w:r>
        <w:rPr>
          <w:b/>
          <w:bCs/>
          <w:sz w:val="32"/>
          <w:szCs w:val="32"/>
        </w:rPr>
        <w:t>Alexander Roy Truchon</w:t>
      </w:r>
    </w:p>
    <w:p w14:paraId="6E9F211F" w14:textId="2BC4EDFE" w:rsidR="006464FD" w:rsidRDefault="006519C9" w:rsidP="00E43CFE">
      <w:pPr>
        <w:spacing w:after="0"/>
        <w:ind w:firstLine="0"/>
        <w:jc w:val="center"/>
        <w:rPr>
          <w:b/>
          <w:bCs/>
          <w:sz w:val="32"/>
          <w:szCs w:val="32"/>
        </w:rPr>
      </w:pPr>
      <w:r>
        <w:rPr>
          <w:b/>
          <w:bCs/>
          <w:sz w:val="32"/>
          <w:szCs w:val="32"/>
        </w:rPr>
        <w:t>December</w:t>
      </w:r>
      <w:r w:rsidR="00B240F4">
        <w:rPr>
          <w:b/>
          <w:bCs/>
          <w:sz w:val="32"/>
          <w:szCs w:val="32"/>
        </w:rPr>
        <w:t xml:space="preserve"> 202</w:t>
      </w:r>
    </w:p>
    <w:p w14:paraId="1B7E41C8" w14:textId="45C69717" w:rsidR="00CB697E" w:rsidRDefault="002C3574" w:rsidP="006464FD">
      <w:pPr>
        <w:spacing w:after="0"/>
        <w:ind w:firstLine="0"/>
        <w:jc w:val="center"/>
        <w:rPr>
          <w:b/>
          <w:bCs/>
          <w:sz w:val="32"/>
          <w:szCs w:val="32"/>
        </w:rPr>
      </w:pPr>
      <w:r w:rsidRPr="00CB697E">
        <w:rPr>
          <w:b/>
          <w:bCs/>
          <w:sz w:val="32"/>
          <w:szCs w:val="32"/>
        </w:rPr>
        <w:lastRenderedPageBreak/>
        <w:t>Abstract</w:t>
      </w:r>
    </w:p>
    <w:p w14:paraId="59833C00" w14:textId="495052B1" w:rsidR="002C3574" w:rsidRDefault="0007362A" w:rsidP="006464FD">
      <w:pPr>
        <w:spacing w:after="0"/>
        <w:ind w:firstLine="0"/>
        <w:rPr>
          <w:b/>
          <w:bCs/>
          <w:sz w:val="32"/>
          <w:szCs w:val="32"/>
        </w:rPr>
      </w:pPr>
      <w:r>
        <w:t xml:space="preserve">Viruses in marine systems are often a contributor to </w:t>
      </w:r>
      <w:r w:rsidR="00EE22A6">
        <w:t xml:space="preserve">mortality and the reintroduction of particulate and dissolved organic matter into the </w:t>
      </w:r>
      <w:r w:rsidR="00A020B3">
        <w:t xml:space="preserve">microbial loop </w:t>
      </w:r>
      <w:r w:rsidR="00A020B3">
        <w:rPr>
          <w:i/>
          <w:iCs/>
        </w:rPr>
        <w:t xml:space="preserve">via </w:t>
      </w:r>
      <w:r w:rsidR="00A020B3">
        <w:t>the viral shunt. Viral activity can contribute on an ecological scale that is felt beyond</w:t>
      </w:r>
      <w:r w:rsidR="00F02231">
        <w:t xml:space="preserve"> the life histories of individual cells, as population-wide viral infection has frequently been associated with </w:t>
      </w:r>
      <w:r w:rsidR="00467CAA">
        <w:t>the collapse of harmful algal blooms. The</w:t>
      </w:r>
      <w:r w:rsidR="000422AD">
        <w:t>se</w:t>
      </w:r>
      <w:r w:rsidR="00467CAA">
        <w:t xml:space="preserve"> collapses can have ecosystem-wide effects</w:t>
      </w:r>
      <w:r w:rsidR="00453645">
        <w:t xml:space="preserve">, though frequently the </w:t>
      </w:r>
      <w:r w:rsidR="000422AD">
        <w:t xml:space="preserve">physiological and intracellular mechanisms driving full populations to collapse are not completely understood. </w:t>
      </w:r>
      <w:r w:rsidR="00BC13A7">
        <w:t xml:space="preserve">The harmful algal bloom causing </w:t>
      </w:r>
      <w:r w:rsidR="00BC13A7">
        <w:rPr>
          <w:i/>
          <w:iCs/>
        </w:rPr>
        <w:t>Aureococcus anophagefferens</w:t>
      </w:r>
      <w:r w:rsidR="00BC13A7">
        <w:t xml:space="preserve"> is </w:t>
      </w:r>
      <w:r w:rsidR="002D22DD">
        <w:t xml:space="preserve">a eukaryote that can detrimentally affect ecosystems through both </w:t>
      </w:r>
      <w:r w:rsidR="004A017D">
        <w:t>light attenuation and the production of a hypothesized shellfish toxin</w:t>
      </w:r>
      <w:r w:rsidR="00CC5ED8">
        <w:t xml:space="preserve">. At the peak of bloom activity, it has been shown that many </w:t>
      </w:r>
      <w:r w:rsidR="008B054E">
        <w:t>(~37%) cells are visibly infected with a</w:t>
      </w:r>
      <w:r w:rsidR="00194202">
        <w:t xml:space="preserve">n icosahedral virus, now isolated and known as </w:t>
      </w:r>
      <w:r w:rsidR="00194202">
        <w:rPr>
          <w:i/>
          <w:iCs/>
        </w:rPr>
        <w:t>Kratosvirus quantuckense</w:t>
      </w:r>
      <w:r w:rsidR="00194202">
        <w:t xml:space="preserve">, or AaV. </w:t>
      </w:r>
      <w:r w:rsidR="005845F9">
        <w:t xml:space="preserve">This work has continued the characterization of AaV in the context of infection in </w:t>
      </w:r>
      <w:r w:rsidR="005845F9">
        <w:rPr>
          <w:i/>
          <w:iCs/>
        </w:rPr>
        <w:t xml:space="preserve">A. anophagefferens </w:t>
      </w:r>
      <w:r w:rsidR="005845F9">
        <w:t xml:space="preserve">primarily through a focus on the virocell </w:t>
      </w:r>
      <w:r w:rsidR="00E03BB6">
        <w:t>(</w:t>
      </w:r>
      <w:r w:rsidR="00E03BB6">
        <w:rPr>
          <w:i/>
          <w:iCs/>
        </w:rPr>
        <w:t xml:space="preserve">i.e. </w:t>
      </w:r>
      <w:r w:rsidR="00E03BB6">
        <w:t xml:space="preserve">infected host cell) </w:t>
      </w:r>
      <w:r w:rsidR="005845F9">
        <w:t xml:space="preserve">and the </w:t>
      </w:r>
      <w:r w:rsidR="00E03BB6">
        <w:t>metabolic shifts that occur during infection.</w:t>
      </w:r>
      <w:r w:rsidR="005F70D8">
        <w:t xml:space="preserve"> To examine </w:t>
      </w:r>
      <w:r w:rsidR="00DC332E">
        <w:t xml:space="preserve">infection in the context of a diel cycle that may be observed </w:t>
      </w:r>
      <w:r w:rsidR="00DC332E">
        <w:rPr>
          <w:i/>
          <w:iCs/>
        </w:rPr>
        <w:t>in situ</w:t>
      </w:r>
      <w:r w:rsidR="00DC332E">
        <w:t xml:space="preserve">, frequent </w:t>
      </w:r>
      <w:r w:rsidR="00D26EE1">
        <w:t xml:space="preserve">physiological measurements were taken throughout the growth cycle of infected and uninfected </w:t>
      </w:r>
      <w:r w:rsidR="00D26EE1">
        <w:rPr>
          <w:i/>
          <w:iCs/>
        </w:rPr>
        <w:t xml:space="preserve">A. anophagefferens </w:t>
      </w:r>
      <w:r w:rsidR="00D26EE1">
        <w:t xml:space="preserve">over the course of a day. It was noted that </w:t>
      </w:r>
      <w:r w:rsidR="00D26EE1">
        <w:rPr>
          <w:i/>
          <w:iCs/>
        </w:rPr>
        <w:t xml:space="preserve">A. anophagefferens </w:t>
      </w:r>
      <w:r w:rsidR="00D26EE1">
        <w:t xml:space="preserve">swells in size </w:t>
      </w:r>
      <w:r w:rsidR="00490C73">
        <w:t xml:space="preserve">through carbon fixation and reduces in size after dividing overnight. Likewise, it was noted that AaV infected cells </w:t>
      </w:r>
      <w:r w:rsidR="006D573D">
        <w:t xml:space="preserve">continue to increase in size throughout the light cycle, but do not shrink again. Further evidence of viral interference in </w:t>
      </w:r>
      <w:r w:rsidR="00A50329">
        <w:t xml:space="preserve">transcription of cell cycle genes was identified. To characterize the epigenetic modification on AaV and what function it may play in infection, the AaV genome was sequenced using Nanopore technology to establish a viral methylome. Nine unique motifs were identified as being targeted for methylation and </w:t>
      </w:r>
      <w:r w:rsidR="00676DAA">
        <w:t xml:space="preserve">certain motifs do not overlap in specific regions throughout the genome. To understand the </w:t>
      </w:r>
      <w:r w:rsidR="00A9420D">
        <w:t xml:space="preserve">shift in GC-usage between </w:t>
      </w:r>
      <w:r w:rsidR="00A9420D">
        <w:rPr>
          <w:i/>
          <w:iCs/>
        </w:rPr>
        <w:t xml:space="preserve">A. anophagefferens </w:t>
      </w:r>
      <w:r w:rsidR="00A9420D">
        <w:t>and AaV, open reading frames were analyzed for codon biases. Here it was found that AaV utilize</w:t>
      </w:r>
      <w:r w:rsidR="001D528B">
        <w:t xml:space="preserve">d a similar codon bias to that which was found in host organelle genes, whereas the major capsid protein exhibited similarities to chromosomal </w:t>
      </w:r>
      <w:r w:rsidR="001D528B">
        <w:rPr>
          <w:i/>
          <w:iCs/>
        </w:rPr>
        <w:t xml:space="preserve">A. anophagefferens </w:t>
      </w:r>
      <w:r w:rsidR="001D528B">
        <w:t xml:space="preserve">genes. </w:t>
      </w:r>
      <w:r w:rsidR="00633596">
        <w:t>Likewise, inhibition of deaminase activity with zebularine revealed a connection between deaminase activity and proper production of viral particles.</w:t>
      </w:r>
      <w:r w:rsidR="00552C50">
        <w:t xml:space="preserve"> Overall, this work has provided entry to novel avenues in research surrounding the metabolism of the AaV virocell.</w:t>
      </w:r>
      <w:r w:rsidR="002C3574">
        <w:rPr>
          <w:b/>
          <w:bCs/>
          <w:sz w:val="32"/>
          <w:szCs w:val="32"/>
        </w:rPr>
        <w:br w:type="page"/>
      </w:r>
    </w:p>
    <w:p w14:paraId="547A2728" w14:textId="77777777" w:rsidR="004126B2" w:rsidRDefault="004126B2" w:rsidP="006464FD">
      <w:pPr>
        <w:spacing w:after="0"/>
        <w:jc w:val="center"/>
        <w:rPr>
          <w:b/>
          <w:bCs/>
          <w:sz w:val="32"/>
          <w:szCs w:val="32"/>
        </w:rPr>
        <w:sectPr w:rsidR="004126B2" w:rsidSect="004126B2">
          <w:footerReference w:type="default" r:id="rId8"/>
          <w:pgSz w:w="12240" w:h="15840"/>
          <w:pgMar w:top="1440" w:right="1440" w:bottom="1440" w:left="1440" w:header="720" w:footer="720" w:gutter="0"/>
          <w:pgNumType w:fmt="lowerRoman" w:start="2"/>
          <w:cols w:space="720"/>
          <w:docGrid w:linePitch="360"/>
        </w:sectPr>
      </w:pPr>
    </w:p>
    <w:sdt>
      <w:sdtPr>
        <w:rPr>
          <w:b/>
          <w:bCs/>
          <w:sz w:val="32"/>
          <w:szCs w:val="32"/>
        </w:rPr>
        <w:id w:val="-398528814"/>
        <w:docPartObj>
          <w:docPartGallery w:val="Table of Contents"/>
          <w:docPartUnique/>
        </w:docPartObj>
      </w:sdtPr>
      <w:sdtEndPr>
        <w:rPr>
          <w:noProof/>
          <w:sz w:val="24"/>
          <w:szCs w:val="24"/>
        </w:rPr>
      </w:sdtEndPr>
      <w:sdtContent>
        <w:p w14:paraId="635058F0" w14:textId="0E02699B" w:rsidR="006464FD" w:rsidRPr="00A720CF" w:rsidRDefault="00B607DE" w:rsidP="00B24727">
          <w:pPr>
            <w:spacing w:after="0"/>
            <w:ind w:firstLine="0"/>
            <w:jc w:val="center"/>
            <w:rPr>
              <w:b/>
              <w:bCs/>
              <w:sz w:val="32"/>
              <w:szCs w:val="32"/>
            </w:rPr>
          </w:pPr>
          <w:r w:rsidRPr="00812410">
            <w:rPr>
              <w:b/>
              <w:bCs/>
              <w:sz w:val="32"/>
              <w:szCs w:val="32"/>
            </w:rPr>
            <w:t xml:space="preserve">Table of </w:t>
          </w:r>
          <w:r w:rsidR="005F292F" w:rsidRPr="00812410">
            <w:rPr>
              <w:b/>
              <w:bCs/>
              <w:sz w:val="32"/>
              <w:szCs w:val="32"/>
            </w:rPr>
            <w:t>Contents</w:t>
          </w:r>
          <w:r w:rsidR="005F292F">
            <w:fldChar w:fldCharType="begin"/>
          </w:r>
          <w:r w:rsidR="005F292F">
            <w:instrText xml:space="preserve"> TOC \o "1-3" \h \z \u </w:instrText>
          </w:r>
          <w:r w:rsidR="005F292F">
            <w:fldChar w:fldCharType="separate"/>
          </w:r>
        </w:p>
        <w:p w14:paraId="302748D5" w14:textId="06C95DC7" w:rsidR="006464FD" w:rsidRDefault="00C212D1" w:rsidP="00B24727">
          <w:pPr>
            <w:pStyle w:val="TOC1"/>
            <w:spacing w:line="360" w:lineRule="auto"/>
            <w:rPr>
              <w:rFonts w:asciiTheme="minorHAnsi" w:eastAsiaTheme="minorEastAsia" w:hAnsiTheme="minorHAnsi" w:cstheme="minorBidi"/>
            </w:rPr>
          </w:pPr>
          <w:r>
            <w:rPr>
              <w:rStyle w:val="Hyperlink"/>
              <w:color w:val="auto"/>
              <w:u w:val="none"/>
            </w:rPr>
            <w:t xml:space="preserve">Chapter One: </w:t>
          </w:r>
          <w:hyperlink w:anchor="_Toc212909972" w:history="1">
            <w:r w:rsidR="006464FD" w:rsidRPr="00D02ED9">
              <w:rPr>
                <w:rStyle w:val="Hyperlink"/>
              </w:rPr>
              <w:t xml:space="preserve">A history of </w:t>
            </w:r>
            <w:r w:rsidR="006464FD" w:rsidRPr="00D02ED9">
              <w:rPr>
                <w:rStyle w:val="Hyperlink"/>
                <w:i/>
                <w:iCs/>
              </w:rPr>
              <w:t xml:space="preserve">Aureococcus anophagefferens </w:t>
            </w:r>
            <w:r w:rsidR="006464FD" w:rsidRPr="00D02ED9">
              <w:rPr>
                <w:rStyle w:val="Hyperlink"/>
              </w:rPr>
              <w:t>and its virus</w:t>
            </w:r>
            <w:r w:rsidR="006464FD">
              <w:rPr>
                <w:webHidden/>
              </w:rPr>
              <w:tab/>
            </w:r>
            <w:r w:rsidR="006464FD">
              <w:rPr>
                <w:webHidden/>
              </w:rPr>
              <w:fldChar w:fldCharType="begin"/>
            </w:r>
            <w:r w:rsidR="006464FD">
              <w:rPr>
                <w:webHidden/>
              </w:rPr>
              <w:instrText xml:space="preserve"> PAGEREF _Toc212909972 \h </w:instrText>
            </w:r>
            <w:r w:rsidR="006464FD">
              <w:rPr>
                <w:webHidden/>
              </w:rPr>
            </w:r>
            <w:r w:rsidR="006464FD">
              <w:rPr>
                <w:webHidden/>
              </w:rPr>
              <w:fldChar w:fldCharType="separate"/>
            </w:r>
            <w:r w:rsidR="006464FD">
              <w:rPr>
                <w:webHidden/>
              </w:rPr>
              <w:t>1</w:t>
            </w:r>
            <w:r w:rsidR="006464FD">
              <w:rPr>
                <w:webHidden/>
              </w:rPr>
              <w:fldChar w:fldCharType="end"/>
            </w:r>
          </w:hyperlink>
        </w:p>
        <w:p w14:paraId="6E21F010" w14:textId="2A555054" w:rsidR="006464FD" w:rsidRDefault="006464FD" w:rsidP="00B24727">
          <w:pPr>
            <w:pStyle w:val="TOC2"/>
            <w:spacing w:line="360" w:lineRule="auto"/>
            <w:rPr>
              <w:rFonts w:asciiTheme="minorHAnsi" w:eastAsiaTheme="minorEastAsia" w:hAnsiTheme="minorHAnsi" w:cstheme="minorBidi"/>
              <w:noProof/>
            </w:rPr>
          </w:pPr>
          <w:hyperlink w:anchor="_Toc212909973" w:history="1">
            <w:r w:rsidRPr="00D02ED9">
              <w:rPr>
                <w:rStyle w:val="Hyperlink"/>
                <w:noProof/>
              </w:rPr>
              <w:t>Publication note and author contributions</w:t>
            </w:r>
            <w:r>
              <w:rPr>
                <w:noProof/>
                <w:webHidden/>
              </w:rPr>
              <w:tab/>
            </w:r>
            <w:r>
              <w:rPr>
                <w:noProof/>
                <w:webHidden/>
              </w:rPr>
              <w:fldChar w:fldCharType="begin"/>
            </w:r>
            <w:r>
              <w:rPr>
                <w:noProof/>
                <w:webHidden/>
              </w:rPr>
              <w:instrText xml:space="preserve"> PAGEREF _Toc212909973 \h </w:instrText>
            </w:r>
            <w:r>
              <w:rPr>
                <w:noProof/>
                <w:webHidden/>
              </w:rPr>
            </w:r>
            <w:r>
              <w:rPr>
                <w:noProof/>
                <w:webHidden/>
              </w:rPr>
              <w:fldChar w:fldCharType="separate"/>
            </w:r>
            <w:r>
              <w:rPr>
                <w:noProof/>
                <w:webHidden/>
              </w:rPr>
              <w:t>2</w:t>
            </w:r>
            <w:r>
              <w:rPr>
                <w:noProof/>
                <w:webHidden/>
              </w:rPr>
              <w:fldChar w:fldCharType="end"/>
            </w:r>
          </w:hyperlink>
        </w:p>
        <w:p w14:paraId="27038A1A" w14:textId="20E4AD2D" w:rsidR="006464FD" w:rsidRDefault="006464FD" w:rsidP="00B24727">
          <w:pPr>
            <w:pStyle w:val="TOC2"/>
            <w:spacing w:line="360" w:lineRule="auto"/>
            <w:rPr>
              <w:rFonts w:asciiTheme="minorHAnsi" w:eastAsiaTheme="minorEastAsia" w:hAnsiTheme="minorHAnsi" w:cstheme="minorBidi"/>
              <w:noProof/>
            </w:rPr>
          </w:pPr>
          <w:hyperlink w:anchor="_Toc212909974" w:history="1">
            <w:r w:rsidRPr="00D02ED9">
              <w:rPr>
                <w:rStyle w:val="Hyperlink"/>
                <w:noProof/>
              </w:rPr>
              <w:t>Publication note</w:t>
            </w:r>
            <w:r>
              <w:rPr>
                <w:noProof/>
                <w:webHidden/>
              </w:rPr>
              <w:tab/>
            </w:r>
            <w:r>
              <w:rPr>
                <w:noProof/>
                <w:webHidden/>
              </w:rPr>
              <w:fldChar w:fldCharType="begin"/>
            </w:r>
            <w:r>
              <w:rPr>
                <w:noProof/>
                <w:webHidden/>
              </w:rPr>
              <w:instrText xml:space="preserve"> PAGEREF _Toc212909974 \h </w:instrText>
            </w:r>
            <w:r>
              <w:rPr>
                <w:noProof/>
                <w:webHidden/>
              </w:rPr>
            </w:r>
            <w:r>
              <w:rPr>
                <w:noProof/>
                <w:webHidden/>
              </w:rPr>
              <w:fldChar w:fldCharType="separate"/>
            </w:r>
            <w:r>
              <w:rPr>
                <w:noProof/>
                <w:webHidden/>
              </w:rPr>
              <w:t>2</w:t>
            </w:r>
            <w:r>
              <w:rPr>
                <w:noProof/>
                <w:webHidden/>
              </w:rPr>
              <w:fldChar w:fldCharType="end"/>
            </w:r>
          </w:hyperlink>
        </w:p>
        <w:p w14:paraId="4DD5DDB0" w14:textId="0FF39F0F" w:rsidR="006464FD" w:rsidRDefault="006464FD" w:rsidP="00B24727">
          <w:pPr>
            <w:pStyle w:val="TOC2"/>
            <w:spacing w:line="360" w:lineRule="auto"/>
            <w:rPr>
              <w:rFonts w:asciiTheme="minorHAnsi" w:eastAsiaTheme="minorEastAsia" w:hAnsiTheme="minorHAnsi" w:cstheme="minorBidi"/>
              <w:noProof/>
            </w:rPr>
          </w:pPr>
          <w:hyperlink w:anchor="_Toc212909975" w:history="1">
            <w:r w:rsidRPr="00D02ED9">
              <w:rPr>
                <w:rStyle w:val="Hyperlink"/>
                <w:noProof/>
              </w:rPr>
              <w:t>Author contributions</w:t>
            </w:r>
            <w:r>
              <w:rPr>
                <w:noProof/>
                <w:webHidden/>
              </w:rPr>
              <w:tab/>
            </w:r>
            <w:r>
              <w:rPr>
                <w:noProof/>
                <w:webHidden/>
              </w:rPr>
              <w:fldChar w:fldCharType="begin"/>
            </w:r>
            <w:r>
              <w:rPr>
                <w:noProof/>
                <w:webHidden/>
              </w:rPr>
              <w:instrText xml:space="preserve"> PAGEREF _Toc212909975 \h </w:instrText>
            </w:r>
            <w:r>
              <w:rPr>
                <w:noProof/>
                <w:webHidden/>
              </w:rPr>
            </w:r>
            <w:r>
              <w:rPr>
                <w:noProof/>
                <w:webHidden/>
              </w:rPr>
              <w:fldChar w:fldCharType="separate"/>
            </w:r>
            <w:r>
              <w:rPr>
                <w:noProof/>
                <w:webHidden/>
              </w:rPr>
              <w:t>2</w:t>
            </w:r>
            <w:r>
              <w:rPr>
                <w:noProof/>
                <w:webHidden/>
              </w:rPr>
              <w:fldChar w:fldCharType="end"/>
            </w:r>
          </w:hyperlink>
        </w:p>
        <w:p w14:paraId="20A68567" w14:textId="2B1E17CE" w:rsidR="006464FD" w:rsidRDefault="006464FD" w:rsidP="00B24727">
          <w:pPr>
            <w:pStyle w:val="TOC2"/>
            <w:spacing w:line="360" w:lineRule="auto"/>
            <w:rPr>
              <w:rFonts w:asciiTheme="minorHAnsi" w:eastAsiaTheme="minorEastAsia" w:hAnsiTheme="minorHAnsi" w:cstheme="minorBidi"/>
              <w:noProof/>
            </w:rPr>
          </w:pPr>
          <w:hyperlink w:anchor="_Toc212909976" w:history="1">
            <w:r w:rsidRPr="00D02ED9">
              <w:rPr>
                <w:rStyle w:val="Hyperlink"/>
                <w:noProof/>
              </w:rPr>
              <w:t>Introduction</w:t>
            </w:r>
            <w:r>
              <w:rPr>
                <w:noProof/>
                <w:webHidden/>
              </w:rPr>
              <w:tab/>
            </w:r>
            <w:r>
              <w:rPr>
                <w:noProof/>
                <w:webHidden/>
              </w:rPr>
              <w:fldChar w:fldCharType="begin"/>
            </w:r>
            <w:r>
              <w:rPr>
                <w:noProof/>
                <w:webHidden/>
              </w:rPr>
              <w:instrText xml:space="preserve"> PAGEREF _Toc212909976 \h </w:instrText>
            </w:r>
            <w:r>
              <w:rPr>
                <w:noProof/>
                <w:webHidden/>
              </w:rPr>
            </w:r>
            <w:r>
              <w:rPr>
                <w:noProof/>
                <w:webHidden/>
              </w:rPr>
              <w:fldChar w:fldCharType="separate"/>
            </w:r>
            <w:r>
              <w:rPr>
                <w:noProof/>
                <w:webHidden/>
              </w:rPr>
              <w:t>3</w:t>
            </w:r>
            <w:r>
              <w:rPr>
                <w:noProof/>
                <w:webHidden/>
              </w:rPr>
              <w:fldChar w:fldCharType="end"/>
            </w:r>
          </w:hyperlink>
        </w:p>
        <w:p w14:paraId="2F587971" w14:textId="31136F9C" w:rsidR="006464FD" w:rsidRDefault="006464FD" w:rsidP="00B24727">
          <w:pPr>
            <w:pStyle w:val="TOC2"/>
            <w:spacing w:line="360" w:lineRule="auto"/>
            <w:rPr>
              <w:rFonts w:asciiTheme="minorHAnsi" w:eastAsiaTheme="minorEastAsia" w:hAnsiTheme="minorHAnsi" w:cstheme="minorBidi"/>
              <w:noProof/>
            </w:rPr>
          </w:pPr>
          <w:hyperlink w:anchor="_Toc212909977" w:history="1">
            <w:r w:rsidRPr="00D02ED9">
              <w:rPr>
                <w:rStyle w:val="Hyperlink"/>
                <w:i/>
                <w:iCs/>
                <w:noProof/>
              </w:rPr>
              <w:t xml:space="preserve">Aureococcus anophagefferens </w:t>
            </w:r>
            <w:r w:rsidRPr="00D02ED9">
              <w:rPr>
                <w:rStyle w:val="Hyperlink"/>
                <w:noProof/>
              </w:rPr>
              <w:t>as an agent of harmful algal blooms</w:t>
            </w:r>
            <w:r>
              <w:rPr>
                <w:noProof/>
                <w:webHidden/>
              </w:rPr>
              <w:tab/>
            </w:r>
            <w:r>
              <w:rPr>
                <w:noProof/>
                <w:webHidden/>
              </w:rPr>
              <w:fldChar w:fldCharType="begin"/>
            </w:r>
            <w:r>
              <w:rPr>
                <w:noProof/>
                <w:webHidden/>
              </w:rPr>
              <w:instrText xml:space="preserve"> PAGEREF _Toc212909977 \h </w:instrText>
            </w:r>
            <w:r>
              <w:rPr>
                <w:noProof/>
                <w:webHidden/>
              </w:rPr>
            </w:r>
            <w:r>
              <w:rPr>
                <w:noProof/>
                <w:webHidden/>
              </w:rPr>
              <w:fldChar w:fldCharType="separate"/>
            </w:r>
            <w:r>
              <w:rPr>
                <w:noProof/>
                <w:webHidden/>
              </w:rPr>
              <w:t>4</w:t>
            </w:r>
            <w:r>
              <w:rPr>
                <w:noProof/>
                <w:webHidden/>
              </w:rPr>
              <w:fldChar w:fldCharType="end"/>
            </w:r>
          </w:hyperlink>
        </w:p>
        <w:p w14:paraId="7037A04A" w14:textId="0677562B" w:rsidR="006464FD" w:rsidRDefault="006464FD" w:rsidP="00B24727">
          <w:pPr>
            <w:pStyle w:val="TOC3"/>
            <w:spacing w:line="360" w:lineRule="auto"/>
            <w:rPr>
              <w:rFonts w:asciiTheme="minorHAnsi" w:eastAsiaTheme="minorEastAsia" w:hAnsiTheme="minorHAnsi" w:cstheme="minorBidi"/>
              <w:noProof/>
            </w:rPr>
          </w:pPr>
          <w:hyperlink w:anchor="_Toc212909978" w:history="1">
            <w:r w:rsidRPr="00D02ED9">
              <w:rPr>
                <w:rStyle w:val="Hyperlink"/>
                <w:noProof/>
              </w:rPr>
              <w:t>An ecologically relevant alga</w:t>
            </w:r>
            <w:r>
              <w:rPr>
                <w:noProof/>
                <w:webHidden/>
              </w:rPr>
              <w:tab/>
            </w:r>
            <w:r>
              <w:rPr>
                <w:noProof/>
                <w:webHidden/>
              </w:rPr>
              <w:fldChar w:fldCharType="begin"/>
            </w:r>
            <w:r>
              <w:rPr>
                <w:noProof/>
                <w:webHidden/>
              </w:rPr>
              <w:instrText xml:space="preserve"> PAGEREF _Toc212909978 \h </w:instrText>
            </w:r>
            <w:r>
              <w:rPr>
                <w:noProof/>
                <w:webHidden/>
              </w:rPr>
            </w:r>
            <w:r>
              <w:rPr>
                <w:noProof/>
                <w:webHidden/>
              </w:rPr>
              <w:fldChar w:fldCharType="separate"/>
            </w:r>
            <w:r>
              <w:rPr>
                <w:noProof/>
                <w:webHidden/>
              </w:rPr>
              <w:t>4</w:t>
            </w:r>
            <w:r>
              <w:rPr>
                <w:noProof/>
                <w:webHidden/>
              </w:rPr>
              <w:fldChar w:fldCharType="end"/>
            </w:r>
          </w:hyperlink>
        </w:p>
        <w:p w14:paraId="210D3896" w14:textId="1F82D577" w:rsidR="006464FD" w:rsidRDefault="006464FD" w:rsidP="00B24727">
          <w:pPr>
            <w:pStyle w:val="TOC3"/>
            <w:spacing w:line="360" w:lineRule="auto"/>
            <w:rPr>
              <w:rFonts w:asciiTheme="minorHAnsi" w:eastAsiaTheme="minorEastAsia" w:hAnsiTheme="minorHAnsi" w:cstheme="minorBidi"/>
              <w:noProof/>
            </w:rPr>
          </w:pPr>
          <w:hyperlink w:anchor="_Toc212909979" w:history="1">
            <w:r w:rsidRPr="00D02ED9">
              <w:rPr>
                <w:rStyle w:val="Hyperlink"/>
                <w:i/>
                <w:iCs/>
                <w:noProof/>
              </w:rPr>
              <w:t>Aureococcus anophagefferens</w:t>
            </w:r>
            <w:r w:rsidRPr="00D02ED9">
              <w:rPr>
                <w:rStyle w:val="Hyperlink"/>
                <w:noProof/>
              </w:rPr>
              <w:t xml:space="preserve"> is robust and persistent</w:t>
            </w:r>
            <w:r>
              <w:rPr>
                <w:noProof/>
                <w:webHidden/>
              </w:rPr>
              <w:tab/>
            </w:r>
            <w:r>
              <w:rPr>
                <w:noProof/>
                <w:webHidden/>
              </w:rPr>
              <w:fldChar w:fldCharType="begin"/>
            </w:r>
            <w:r>
              <w:rPr>
                <w:noProof/>
                <w:webHidden/>
              </w:rPr>
              <w:instrText xml:space="preserve"> PAGEREF _Toc212909979 \h </w:instrText>
            </w:r>
            <w:r>
              <w:rPr>
                <w:noProof/>
                <w:webHidden/>
              </w:rPr>
            </w:r>
            <w:r>
              <w:rPr>
                <w:noProof/>
                <w:webHidden/>
              </w:rPr>
              <w:fldChar w:fldCharType="separate"/>
            </w:r>
            <w:r>
              <w:rPr>
                <w:noProof/>
                <w:webHidden/>
              </w:rPr>
              <w:t>6</w:t>
            </w:r>
            <w:r>
              <w:rPr>
                <w:noProof/>
                <w:webHidden/>
              </w:rPr>
              <w:fldChar w:fldCharType="end"/>
            </w:r>
          </w:hyperlink>
        </w:p>
        <w:p w14:paraId="13409628" w14:textId="3F917D98" w:rsidR="006464FD" w:rsidRDefault="006464FD" w:rsidP="00B24727">
          <w:pPr>
            <w:pStyle w:val="TOC2"/>
            <w:spacing w:line="360" w:lineRule="auto"/>
            <w:rPr>
              <w:rFonts w:asciiTheme="minorHAnsi" w:eastAsiaTheme="minorEastAsia" w:hAnsiTheme="minorHAnsi" w:cstheme="minorBidi"/>
              <w:noProof/>
            </w:rPr>
          </w:pPr>
          <w:hyperlink w:anchor="_Toc212909980" w:history="1">
            <w:r w:rsidRPr="00D02ED9">
              <w:rPr>
                <w:rStyle w:val="Hyperlink"/>
                <w:i/>
                <w:iCs/>
                <w:noProof/>
              </w:rPr>
              <w:t>Kratosvirus quantuckense</w:t>
            </w:r>
            <w:r w:rsidRPr="00D02ED9">
              <w:rPr>
                <w:rStyle w:val="Hyperlink"/>
                <w:noProof/>
              </w:rPr>
              <w:t xml:space="preserve"> (AaV): History and novelty</w:t>
            </w:r>
            <w:r>
              <w:rPr>
                <w:noProof/>
                <w:webHidden/>
              </w:rPr>
              <w:tab/>
            </w:r>
            <w:r>
              <w:rPr>
                <w:noProof/>
                <w:webHidden/>
              </w:rPr>
              <w:fldChar w:fldCharType="begin"/>
            </w:r>
            <w:r>
              <w:rPr>
                <w:noProof/>
                <w:webHidden/>
              </w:rPr>
              <w:instrText xml:space="preserve"> PAGEREF _Toc212909980 \h </w:instrText>
            </w:r>
            <w:r>
              <w:rPr>
                <w:noProof/>
                <w:webHidden/>
              </w:rPr>
            </w:r>
            <w:r>
              <w:rPr>
                <w:noProof/>
                <w:webHidden/>
              </w:rPr>
              <w:fldChar w:fldCharType="separate"/>
            </w:r>
            <w:r>
              <w:rPr>
                <w:noProof/>
                <w:webHidden/>
              </w:rPr>
              <w:t>7</w:t>
            </w:r>
            <w:r>
              <w:rPr>
                <w:noProof/>
                <w:webHidden/>
              </w:rPr>
              <w:fldChar w:fldCharType="end"/>
            </w:r>
          </w:hyperlink>
        </w:p>
        <w:p w14:paraId="2FCD30D5" w14:textId="58871ACE" w:rsidR="006464FD" w:rsidRDefault="006464FD" w:rsidP="00B24727">
          <w:pPr>
            <w:pStyle w:val="TOC3"/>
            <w:spacing w:line="360" w:lineRule="auto"/>
            <w:rPr>
              <w:rFonts w:asciiTheme="minorHAnsi" w:eastAsiaTheme="minorEastAsia" w:hAnsiTheme="minorHAnsi" w:cstheme="minorBidi"/>
              <w:noProof/>
            </w:rPr>
          </w:pPr>
          <w:hyperlink w:anchor="_Toc212909981" w:history="1">
            <w:r w:rsidRPr="00D02ED9">
              <w:rPr>
                <w:rStyle w:val="Hyperlink"/>
                <w:noProof/>
              </w:rPr>
              <w:t xml:space="preserve">A virus infecting </w:t>
            </w:r>
            <w:r w:rsidRPr="00D02ED9">
              <w:rPr>
                <w:rStyle w:val="Hyperlink"/>
                <w:i/>
                <w:iCs/>
                <w:noProof/>
              </w:rPr>
              <w:t>Aureococcus anophagefferens</w:t>
            </w:r>
            <w:r>
              <w:rPr>
                <w:noProof/>
                <w:webHidden/>
              </w:rPr>
              <w:tab/>
            </w:r>
            <w:r>
              <w:rPr>
                <w:noProof/>
                <w:webHidden/>
              </w:rPr>
              <w:fldChar w:fldCharType="begin"/>
            </w:r>
            <w:r>
              <w:rPr>
                <w:noProof/>
                <w:webHidden/>
              </w:rPr>
              <w:instrText xml:space="preserve"> PAGEREF _Toc212909981 \h </w:instrText>
            </w:r>
            <w:r>
              <w:rPr>
                <w:noProof/>
                <w:webHidden/>
              </w:rPr>
            </w:r>
            <w:r>
              <w:rPr>
                <w:noProof/>
                <w:webHidden/>
              </w:rPr>
              <w:fldChar w:fldCharType="separate"/>
            </w:r>
            <w:r>
              <w:rPr>
                <w:noProof/>
                <w:webHidden/>
              </w:rPr>
              <w:t>7</w:t>
            </w:r>
            <w:r>
              <w:rPr>
                <w:noProof/>
                <w:webHidden/>
              </w:rPr>
              <w:fldChar w:fldCharType="end"/>
            </w:r>
          </w:hyperlink>
        </w:p>
        <w:p w14:paraId="6DD72CF9" w14:textId="222D0C04" w:rsidR="006464FD" w:rsidRDefault="006464FD" w:rsidP="00B24727">
          <w:pPr>
            <w:pStyle w:val="TOC3"/>
            <w:spacing w:line="360" w:lineRule="auto"/>
            <w:rPr>
              <w:rFonts w:asciiTheme="minorHAnsi" w:eastAsiaTheme="minorEastAsia" w:hAnsiTheme="minorHAnsi" w:cstheme="minorBidi"/>
              <w:noProof/>
            </w:rPr>
          </w:pPr>
          <w:hyperlink w:anchor="_Toc212909982" w:history="1">
            <w:r w:rsidRPr="00D02ED9">
              <w:rPr>
                <w:rStyle w:val="Hyperlink"/>
                <w:i/>
                <w:iCs/>
                <w:noProof/>
              </w:rPr>
              <w:t>Kratosvirus quantuckense</w:t>
            </w:r>
            <w:r w:rsidRPr="00D02ED9">
              <w:rPr>
                <w:rStyle w:val="Hyperlink"/>
                <w:noProof/>
              </w:rPr>
              <w:t xml:space="preserve"> represents a clade of understudied algal viruses</w:t>
            </w:r>
            <w:r>
              <w:rPr>
                <w:noProof/>
                <w:webHidden/>
              </w:rPr>
              <w:tab/>
            </w:r>
            <w:r>
              <w:rPr>
                <w:noProof/>
                <w:webHidden/>
              </w:rPr>
              <w:fldChar w:fldCharType="begin"/>
            </w:r>
            <w:r>
              <w:rPr>
                <w:noProof/>
                <w:webHidden/>
              </w:rPr>
              <w:instrText xml:space="preserve"> PAGEREF _Toc212909982 \h </w:instrText>
            </w:r>
            <w:r>
              <w:rPr>
                <w:noProof/>
                <w:webHidden/>
              </w:rPr>
            </w:r>
            <w:r>
              <w:rPr>
                <w:noProof/>
                <w:webHidden/>
              </w:rPr>
              <w:fldChar w:fldCharType="separate"/>
            </w:r>
            <w:r>
              <w:rPr>
                <w:noProof/>
                <w:webHidden/>
              </w:rPr>
              <w:t>9</w:t>
            </w:r>
            <w:r>
              <w:rPr>
                <w:noProof/>
                <w:webHidden/>
              </w:rPr>
              <w:fldChar w:fldCharType="end"/>
            </w:r>
          </w:hyperlink>
        </w:p>
        <w:p w14:paraId="72E5453D" w14:textId="75AF6B4D" w:rsidR="006464FD" w:rsidRDefault="006464FD" w:rsidP="00B24727">
          <w:pPr>
            <w:pStyle w:val="TOC3"/>
            <w:spacing w:line="360" w:lineRule="auto"/>
            <w:rPr>
              <w:rFonts w:asciiTheme="minorHAnsi" w:eastAsiaTheme="minorEastAsia" w:hAnsiTheme="minorHAnsi" w:cstheme="minorBidi"/>
              <w:noProof/>
            </w:rPr>
          </w:pPr>
          <w:hyperlink w:anchor="_Toc212909983" w:history="1">
            <w:r w:rsidRPr="00D02ED9">
              <w:rPr>
                <w:rStyle w:val="Hyperlink"/>
                <w:noProof/>
              </w:rPr>
              <w:t>The “Little Giant”: structural analysis and cryptic entry</w:t>
            </w:r>
            <w:r>
              <w:rPr>
                <w:noProof/>
                <w:webHidden/>
              </w:rPr>
              <w:tab/>
            </w:r>
            <w:r>
              <w:rPr>
                <w:noProof/>
                <w:webHidden/>
              </w:rPr>
              <w:fldChar w:fldCharType="begin"/>
            </w:r>
            <w:r>
              <w:rPr>
                <w:noProof/>
                <w:webHidden/>
              </w:rPr>
              <w:instrText xml:space="preserve"> PAGEREF _Toc212909983 \h </w:instrText>
            </w:r>
            <w:r>
              <w:rPr>
                <w:noProof/>
                <w:webHidden/>
              </w:rPr>
            </w:r>
            <w:r>
              <w:rPr>
                <w:noProof/>
                <w:webHidden/>
              </w:rPr>
              <w:fldChar w:fldCharType="separate"/>
            </w:r>
            <w:r>
              <w:rPr>
                <w:noProof/>
                <w:webHidden/>
              </w:rPr>
              <w:t>11</w:t>
            </w:r>
            <w:r>
              <w:rPr>
                <w:noProof/>
                <w:webHidden/>
              </w:rPr>
              <w:fldChar w:fldCharType="end"/>
            </w:r>
          </w:hyperlink>
        </w:p>
        <w:p w14:paraId="609E2DDE" w14:textId="518A9F41" w:rsidR="006464FD" w:rsidRDefault="006464FD" w:rsidP="00B24727">
          <w:pPr>
            <w:pStyle w:val="TOC3"/>
            <w:spacing w:line="360" w:lineRule="auto"/>
            <w:rPr>
              <w:rFonts w:asciiTheme="minorHAnsi" w:eastAsiaTheme="minorEastAsia" w:hAnsiTheme="minorHAnsi" w:cstheme="minorBidi"/>
              <w:noProof/>
            </w:rPr>
          </w:pPr>
          <w:hyperlink w:anchor="_Toc212909984" w:history="1">
            <w:r w:rsidRPr="00D02ED9">
              <w:rPr>
                <w:rStyle w:val="Hyperlink"/>
                <w:noProof/>
              </w:rPr>
              <w:t>Evidence of viral genomic streamlining and adaptation</w:t>
            </w:r>
            <w:r>
              <w:rPr>
                <w:noProof/>
                <w:webHidden/>
              </w:rPr>
              <w:tab/>
            </w:r>
            <w:r>
              <w:rPr>
                <w:noProof/>
                <w:webHidden/>
              </w:rPr>
              <w:fldChar w:fldCharType="begin"/>
            </w:r>
            <w:r>
              <w:rPr>
                <w:noProof/>
                <w:webHidden/>
              </w:rPr>
              <w:instrText xml:space="preserve"> PAGEREF _Toc212909984 \h </w:instrText>
            </w:r>
            <w:r>
              <w:rPr>
                <w:noProof/>
                <w:webHidden/>
              </w:rPr>
            </w:r>
            <w:r>
              <w:rPr>
                <w:noProof/>
                <w:webHidden/>
              </w:rPr>
              <w:fldChar w:fldCharType="separate"/>
            </w:r>
            <w:r>
              <w:rPr>
                <w:noProof/>
                <w:webHidden/>
              </w:rPr>
              <w:t>12</w:t>
            </w:r>
            <w:r>
              <w:rPr>
                <w:noProof/>
                <w:webHidden/>
              </w:rPr>
              <w:fldChar w:fldCharType="end"/>
            </w:r>
          </w:hyperlink>
        </w:p>
        <w:p w14:paraId="2F528F77" w14:textId="4C0DB944" w:rsidR="006464FD" w:rsidRDefault="006464FD" w:rsidP="00B24727">
          <w:pPr>
            <w:pStyle w:val="TOC3"/>
            <w:spacing w:line="360" w:lineRule="auto"/>
            <w:rPr>
              <w:rFonts w:asciiTheme="minorHAnsi" w:eastAsiaTheme="minorEastAsia" w:hAnsiTheme="minorHAnsi" w:cstheme="minorBidi"/>
              <w:noProof/>
            </w:rPr>
          </w:pPr>
          <w:hyperlink w:anchor="_Toc212909985" w:history="1">
            <w:r w:rsidRPr="00D02ED9">
              <w:rPr>
                <w:rStyle w:val="Hyperlink"/>
                <w:noProof/>
              </w:rPr>
              <w:t>Kratosvirus quantuckense encodes a dense genetic repertoire</w:t>
            </w:r>
            <w:r>
              <w:rPr>
                <w:noProof/>
                <w:webHidden/>
              </w:rPr>
              <w:tab/>
            </w:r>
            <w:r>
              <w:rPr>
                <w:noProof/>
                <w:webHidden/>
              </w:rPr>
              <w:fldChar w:fldCharType="begin"/>
            </w:r>
            <w:r>
              <w:rPr>
                <w:noProof/>
                <w:webHidden/>
              </w:rPr>
              <w:instrText xml:space="preserve"> PAGEREF _Toc212909985 \h </w:instrText>
            </w:r>
            <w:r>
              <w:rPr>
                <w:noProof/>
                <w:webHidden/>
              </w:rPr>
            </w:r>
            <w:r>
              <w:rPr>
                <w:noProof/>
                <w:webHidden/>
              </w:rPr>
              <w:fldChar w:fldCharType="separate"/>
            </w:r>
            <w:r>
              <w:rPr>
                <w:noProof/>
                <w:webHidden/>
              </w:rPr>
              <w:t>14</w:t>
            </w:r>
            <w:r>
              <w:rPr>
                <w:noProof/>
                <w:webHidden/>
              </w:rPr>
              <w:fldChar w:fldCharType="end"/>
            </w:r>
          </w:hyperlink>
        </w:p>
        <w:p w14:paraId="0D569EB3" w14:textId="409C0389" w:rsidR="006464FD" w:rsidRDefault="006464FD" w:rsidP="00B24727">
          <w:pPr>
            <w:pStyle w:val="TOC3"/>
            <w:spacing w:line="360" w:lineRule="auto"/>
            <w:rPr>
              <w:rFonts w:asciiTheme="minorHAnsi" w:eastAsiaTheme="minorEastAsia" w:hAnsiTheme="minorHAnsi" w:cstheme="minorBidi"/>
              <w:noProof/>
            </w:rPr>
          </w:pPr>
          <w:hyperlink w:anchor="_Toc212909986" w:history="1">
            <w:r w:rsidRPr="00D02ED9">
              <w:rPr>
                <w:rStyle w:val="Hyperlink"/>
                <w:noProof/>
              </w:rPr>
              <w:t>The viral transcriptome and proteome signify robust host takeover capabilities</w:t>
            </w:r>
            <w:r>
              <w:rPr>
                <w:noProof/>
                <w:webHidden/>
              </w:rPr>
              <w:tab/>
            </w:r>
            <w:r>
              <w:rPr>
                <w:noProof/>
                <w:webHidden/>
              </w:rPr>
              <w:fldChar w:fldCharType="begin"/>
            </w:r>
            <w:r>
              <w:rPr>
                <w:noProof/>
                <w:webHidden/>
              </w:rPr>
              <w:instrText xml:space="preserve"> PAGEREF _Toc212909986 \h </w:instrText>
            </w:r>
            <w:r>
              <w:rPr>
                <w:noProof/>
                <w:webHidden/>
              </w:rPr>
            </w:r>
            <w:r>
              <w:rPr>
                <w:noProof/>
                <w:webHidden/>
              </w:rPr>
              <w:fldChar w:fldCharType="separate"/>
            </w:r>
            <w:r>
              <w:rPr>
                <w:noProof/>
                <w:webHidden/>
              </w:rPr>
              <w:t>16</w:t>
            </w:r>
            <w:r>
              <w:rPr>
                <w:noProof/>
                <w:webHidden/>
              </w:rPr>
              <w:fldChar w:fldCharType="end"/>
            </w:r>
          </w:hyperlink>
        </w:p>
        <w:p w14:paraId="4F130408" w14:textId="0ED03C53" w:rsidR="006464FD" w:rsidRDefault="006464FD" w:rsidP="00B24727">
          <w:pPr>
            <w:pStyle w:val="TOC3"/>
            <w:spacing w:line="360" w:lineRule="auto"/>
            <w:rPr>
              <w:rFonts w:asciiTheme="minorHAnsi" w:eastAsiaTheme="minorEastAsia" w:hAnsiTheme="minorHAnsi" w:cstheme="minorBidi"/>
              <w:noProof/>
            </w:rPr>
          </w:pPr>
          <w:hyperlink w:anchor="_Toc212909987" w:history="1">
            <w:r w:rsidRPr="00D02ED9">
              <w:rPr>
                <w:rStyle w:val="Hyperlink"/>
                <w:noProof/>
              </w:rPr>
              <w:t>Kratosvirus quantuckense infection drives morphological shifts in the virocell</w:t>
            </w:r>
            <w:r>
              <w:rPr>
                <w:noProof/>
                <w:webHidden/>
              </w:rPr>
              <w:tab/>
            </w:r>
            <w:r>
              <w:rPr>
                <w:noProof/>
                <w:webHidden/>
              </w:rPr>
              <w:fldChar w:fldCharType="begin"/>
            </w:r>
            <w:r>
              <w:rPr>
                <w:noProof/>
                <w:webHidden/>
              </w:rPr>
              <w:instrText xml:space="preserve"> PAGEREF _Toc212909987 \h </w:instrText>
            </w:r>
            <w:r>
              <w:rPr>
                <w:noProof/>
                <w:webHidden/>
              </w:rPr>
            </w:r>
            <w:r>
              <w:rPr>
                <w:noProof/>
                <w:webHidden/>
              </w:rPr>
              <w:fldChar w:fldCharType="separate"/>
            </w:r>
            <w:r>
              <w:rPr>
                <w:noProof/>
                <w:webHidden/>
              </w:rPr>
              <w:t>19</w:t>
            </w:r>
            <w:r>
              <w:rPr>
                <w:noProof/>
                <w:webHidden/>
              </w:rPr>
              <w:fldChar w:fldCharType="end"/>
            </w:r>
          </w:hyperlink>
        </w:p>
        <w:p w14:paraId="278E79EE" w14:textId="4FCDEA76" w:rsidR="006464FD" w:rsidRDefault="006464FD" w:rsidP="00B24727">
          <w:pPr>
            <w:pStyle w:val="TOC3"/>
            <w:spacing w:line="360" w:lineRule="auto"/>
            <w:rPr>
              <w:rFonts w:asciiTheme="minorHAnsi" w:eastAsiaTheme="minorEastAsia" w:hAnsiTheme="minorHAnsi" w:cstheme="minorBidi"/>
              <w:noProof/>
            </w:rPr>
          </w:pPr>
          <w:hyperlink w:anchor="_Toc212909988" w:history="1">
            <w:r w:rsidRPr="00D02ED9">
              <w:rPr>
                <w:rStyle w:val="Hyperlink"/>
                <w:noProof/>
              </w:rPr>
              <w:t>Abiotic factors shape infection dynamics</w:t>
            </w:r>
            <w:r>
              <w:rPr>
                <w:noProof/>
                <w:webHidden/>
              </w:rPr>
              <w:tab/>
            </w:r>
            <w:r>
              <w:rPr>
                <w:noProof/>
                <w:webHidden/>
              </w:rPr>
              <w:fldChar w:fldCharType="begin"/>
            </w:r>
            <w:r>
              <w:rPr>
                <w:noProof/>
                <w:webHidden/>
              </w:rPr>
              <w:instrText xml:space="preserve"> PAGEREF _Toc212909988 \h </w:instrText>
            </w:r>
            <w:r>
              <w:rPr>
                <w:noProof/>
                <w:webHidden/>
              </w:rPr>
            </w:r>
            <w:r>
              <w:rPr>
                <w:noProof/>
                <w:webHidden/>
              </w:rPr>
              <w:fldChar w:fldCharType="separate"/>
            </w:r>
            <w:r>
              <w:rPr>
                <w:noProof/>
                <w:webHidden/>
              </w:rPr>
              <w:t>21</w:t>
            </w:r>
            <w:r>
              <w:rPr>
                <w:noProof/>
                <w:webHidden/>
              </w:rPr>
              <w:fldChar w:fldCharType="end"/>
            </w:r>
          </w:hyperlink>
        </w:p>
        <w:p w14:paraId="1FE85CD4" w14:textId="441FD96E" w:rsidR="006464FD" w:rsidRDefault="006464FD" w:rsidP="00B24727">
          <w:pPr>
            <w:pStyle w:val="TOC3"/>
            <w:spacing w:line="360" w:lineRule="auto"/>
            <w:rPr>
              <w:rFonts w:asciiTheme="minorHAnsi" w:eastAsiaTheme="minorEastAsia" w:hAnsiTheme="minorHAnsi" w:cstheme="minorBidi"/>
              <w:noProof/>
            </w:rPr>
          </w:pPr>
          <w:hyperlink w:anchor="_Toc212909989" w:history="1">
            <w:r w:rsidRPr="00D02ED9">
              <w:rPr>
                <w:rStyle w:val="Hyperlink"/>
                <w:i/>
                <w:iCs/>
                <w:noProof/>
              </w:rPr>
              <w:t>Kratosvirus quantuckense</w:t>
            </w:r>
            <w:r w:rsidRPr="00D02ED9">
              <w:rPr>
                <w:rStyle w:val="Hyperlink"/>
                <w:noProof/>
              </w:rPr>
              <w:t xml:space="preserve"> on a global scale: An active contributor</w:t>
            </w:r>
            <w:r>
              <w:rPr>
                <w:noProof/>
                <w:webHidden/>
              </w:rPr>
              <w:tab/>
            </w:r>
            <w:r>
              <w:rPr>
                <w:noProof/>
                <w:webHidden/>
              </w:rPr>
              <w:fldChar w:fldCharType="begin"/>
            </w:r>
            <w:r>
              <w:rPr>
                <w:noProof/>
                <w:webHidden/>
              </w:rPr>
              <w:instrText xml:space="preserve"> PAGEREF _Toc212909989 \h </w:instrText>
            </w:r>
            <w:r>
              <w:rPr>
                <w:noProof/>
                <w:webHidden/>
              </w:rPr>
            </w:r>
            <w:r>
              <w:rPr>
                <w:noProof/>
                <w:webHidden/>
              </w:rPr>
              <w:fldChar w:fldCharType="separate"/>
            </w:r>
            <w:r>
              <w:rPr>
                <w:noProof/>
                <w:webHidden/>
              </w:rPr>
              <w:t>23</w:t>
            </w:r>
            <w:r>
              <w:rPr>
                <w:noProof/>
                <w:webHidden/>
              </w:rPr>
              <w:fldChar w:fldCharType="end"/>
            </w:r>
          </w:hyperlink>
        </w:p>
        <w:p w14:paraId="303E01CA" w14:textId="38EF51E4" w:rsidR="006464FD" w:rsidRDefault="006464FD" w:rsidP="00B24727">
          <w:pPr>
            <w:pStyle w:val="TOC3"/>
            <w:spacing w:line="360" w:lineRule="auto"/>
            <w:rPr>
              <w:rFonts w:asciiTheme="minorHAnsi" w:eastAsiaTheme="minorEastAsia" w:hAnsiTheme="minorHAnsi" w:cstheme="minorBidi"/>
              <w:noProof/>
            </w:rPr>
          </w:pPr>
          <w:hyperlink w:anchor="_Toc212909990" w:history="1">
            <w:r w:rsidRPr="00D02ED9">
              <w:rPr>
                <w:rStyle w:val="Hyperlink"/>
                <w:noProof/>
              </w:rPr>
              <w:t>Mechanisms of resistance to infection on a pangenome scale: a knowledge gap</w:t>
            </w:r>
            <w:r>
              <w:rPr>
                <w:noProof/>
                <w:webHidden/>
              </w:rPr>
              <w:tab/>
            </w:r>
            <w:r>
              <w:rPr>
                <w:noProof/>
                <w:webHidden/>
              </w:rPr>
              <w:fldChar w:fldCharType="begin"/>
            </w:r>
            <w:r>
              <w:rPr>
                <w:noProof/>
                <w:webHidden/>
              </w:rPr>
              <w:instrText xml:space="preserve"> PAGEREF _Toc212909990 \h </w:instrText>
            </w:r>
            <w:r>
              <w:rPr>
                <w:noProof/>
                <w:webHidden/>
              </w:rPr>
            </w:r>
            <w:r>
              <w:rPr>
                <w:noProof/>
                <w:webHidden/>
              </w:rPr>
              <w:fldChar w:fldCharType="separate"/>
            </w:r>
            <w:r>
              <w:rPr>
                <w:noProof/>
                <w:webHidden/>
              </w:rPr>
              <w:t>24</w:t>
            </w:r>
            <w:r>
              <w:rPr>
                <w:noProof/>
                <w:webHidden/>
              </w:rPr>
              <w:fldChar w:fldCharType="end"/>
            </w:r>
          </w:hyperlink>
        </w:p>
        <w:p w14:paraId="55D774E1" w14:textId="4891D2C4" w:rsidR="006464FD" w:rsidRDefault="006464FD" w:rsidP="00B24727">
          <w:pPr>
            <w:pStyle w:val="TOC3"/>
            <w:spacing w:line="360" w:lineRule="auto"/>
            <w:rPr>
              <w:rFonts w:asciiTheme="minorHAnsi" w:eastAsiaTheme="minorEastAsia" w:hAnsiTheme="minorHAnsi" w:cstheme="minorBidi"/>
              <w:noProof/>
            </w:rPr>
          </w:pPr>
          <w:hyperlink w:anchor="_Toc212909991" w:history="1">
            <w:r w:rsidRPr="00D02ED9">
              <w:rPr>
                <w:rStyle w:val="Hyperlink"/>
                <w:noProof/>
              </w:rPr>
              <w:t>Conclusion</w:t>
            </w:r>
            <w:r>
              <w:rPr>
                <w:noProof/>
                <w:webHidden/>
              </w:rPr>
              <w:tab/>
            </w:r>
            <w:r>
              <w:rPr>
                <w:noProof/>
                <w:webHidden/>
              </w:rPr>
              <w:fldChar w:fldCharType="begin"/>
            </w:r>
            <w:r>
              <w:rPr>
                <w:noProof/>
                <w:webHidden/>
              </w:rPr>
              <w:instrText xml:space="preserve"> PAGEREF _Toc212909991 \h </w:instrText>
            </w:r>
            <w:r>
              <w:rPr>
                <w:noProof/>
                <w:webHidden/>
              </w:rPr>
            </w:r>
            <w:r>
              <w:rPr>
                <w:noProof/>
                <w:webHidden/>
              </w:rPr>
              <w:fldChar w:fldCharType="separate"/>
            </w:r>
            <w:r>
              <w:rPr>
                <w:noProof/>
                <w:webHidden/>
              </w:rPr>
              <w:t>26</w:t>
            </w:r>
            <w:r>
              <w:rPr>
                <w:noProof/>
                <w:webHidden/>
              </w:rPr>
              <w:fldChar w:fldCharType="end"/>
            </w:r>
          </w:hyperlink>
        </w:p>
        <w:p w14:paraId="45ABB50E" w14:textId="0E602ECD" w:rsidR="006464FD" w:rsidRDefault="006464FD" w:rsidP="00B24727">
          <w:pPr>
            <w:pStyle w:val="TOC2"/>
            <w:spacing w:line="360" w:lineRule="auto"/>
            <w:rPr>
              <w:rFonts w:asciiTheme="minorHAnsi" w:eastAsiaTheme="minorEastAsia" w:hAnsiTheme="minorHAnsi" w:cstheme="minorBidi"/>
              <w:noProof/>
            </w:rPr>
          </w:pPr>
          <w:hyperlink w:anchor="_Toc212909992" w:history="1">
            <w:r w:rsidRPr="00D02ED9">
              <w:rPr>
                <w:rStyle w:val="Hyperlink"/>
                <w:noProof/>
              </w:rPr>
              <w:t>Characteristics of DNA methylation across organisms</w:t>
            </w:r>
            <w:r>
              <w:rPr>
                <w:noProof/>
                <w:webHidden/>
              </w:rPr>
              <w:tab/>
            </w:r>
            <w:r>
              <w:rPr>
                <w:noProof/>
                <w:webHidden/>
              </w:rPr>
              <w:fldChar w:fldCharType="begin"/>
            </w:r>
            <w:r>
              <w:rPr>
                <w:noProof/>
                <w:webHidden/>
              </w:rPr>
              <w:instrText xml:space="preserve"> PAGEREF _Toc212909992 \h </w:instrText>
            </w:r>
            <w:r>
              <w:rPr>
                <w:noProof/>
                <w:webHidden/>
              </w:rPr>
            </w:r>
            <w:r>
              <w:rPr>
                <w:noProof/>
                <w:webHidden/>
              </w:rPr>
              <w:fldChar w:fldCharType="separate"/>
            </w:r>
            <w:r>
              <w:rPr>
                <w:noProof/>
                <w:webHidden/>
              </w:rPr>
              <w:t>27</w:t>
            </w:r>
            <w:r>
              <w:rPr>
                <w:noProof/>
                <w:webHidden/>
              </w:rPr>
              <w:fldChar w:fldCharType="end"/>
            </w:r>
          </w:hyperlink>
        </w:p>
        <w:p w14:paraId="674DA157" w14:textId="09E0129E" w:rsidR="006464FD" w:rsidRDefault="006464FD" w:rsidP="00B24727">
          <w:pPr>
            <w:pStyle w:val="TOC3"/>
            <w:spacing w:line="360" w:lineRule="auto"/>
            <w:rPr>
              <w:rFonts w:asciiTheme="minorHAnsi" w:eastAsiaTheme="minorEastAsia" w:hAnsiTheme="minorHAnsi" w:cstheme="minorBidi"/>
              <w:noProof/>
            </w:rPr>
          </w:pPr>
          <w:hyperlink w:anchor="_Toc212909993" w:history="1">
            <w:r w:rsidRPr="00D02ED9">
              <w:rPr>
                <w:rStyle w:val="Hyperlink"/>
                <w:noProof/>
              </w:rPr>
              <w:t>Multicellular Eukaryotes</w:t>
            </w:r>
            <w:r>
              <w:rPr>
                <w:noProof/>
                <w:webHidden/>
              </w:rPr>
              <w:tab/>
            </w:r>
            <w:r>
              <w:rPr>
                <w:noProof/>
                <w:webHidden/>
              </w:rPr>
              <w:fldChar w:fldCharType="begin"/>
            </w:r>
            <w:r>
              <w:rPr>
                <w:noProof/>
                <w:webHidden/>
              </w:rPr>
              <w:instrText xml:space="preserve"> PAGEREF _Toc212909993 \h </w:instrText>
            </w:r>
            <w:r>
              <w:rPr>
                <w:noProof/>
                <w:webHidden/>
              </w:rPr>
            </w:r>
            <w:r>
              <w:rPr>
                <w:noProof/>
                <w:webHidden/>
              </w:rPr>
              <w:fldChar w:fldCharType="separate"/>
            </w:r>
            <w:r>
              <w:rPr>
                <w:noProof/>
                <w:webHidden/>
              </w:rPr>
              <w:t>28</w:t>
            </w:r>
            <w:r>
              <w:rPr>
                <w:noProof/>
                <w:webHidden/>
              </w:rPr>
              <w:fldChar w:fldCharType="end"/>
            </w:r>
          </w:hyperlink>
        </w:p>
        <w:p w14:paraId="28337CD8" w14:textId="78481747" w:rsidR="006464FD" w:rsidRDefault="006464FD" w:rsidP="00B24727">
          <w:pPr>
            <w:pStyle w:val="TOC3"/>
            <w:spacing w:line="360" w:lineRule="auto"/>
            <w:rPr>
              <w:rFonts w:asciiTheme="minorHAnsi" w:eastAsiaTheme="minorEastAsia" w:hAnsiTheme="minorHAnsi" w:cstheme="minorBidi"/>
              <w:noProof/>
            </w:rPr>
          </w:pPr>
          <w:hyperlink w:anchor="_Toc212909994" w:history="1">
            <w:r w:rsidRPr="00D02ED9">
              <w:rPr>
                <w:rStyle w:val="Hyperlink"/>
                <w:noProof/>
              </w:rPr>
              <w:t>Single-Celled Eukaryotes</w:t>
            </w:r>
            <w:r>
              <w:rPr>
                <w:noProof/>
                <w:webHidden/>
              </w:rPr>
              <w:tab/>
            </w:r>
            <w:r>
              <w:rPr>
                <w:noProof/>
                <w:webHidden/>
              </w:rPr>
              <w:fldChar w:fldCharType="begin"/>
            </w:r>
            <w:r>
              <w:rPr>
                <w:noProof/>
                <w:webHidden/>
              </w:rPr>
              <w:instrText xml:space="preserve"> PAGEREF _Toc212909994 \h </w:instrText>
            </w:r>
            <w:r>
              <w:rPr>
                <w:noProof/>
                <w:webHidden/>
              </w:rPr>
            </w:r>
            <w:r>
              <w:rPr>
                <w:noProof/>
                <w:webHidden/>
              </w:rPr>
              <w:fldChar w:fldCharType="separate"/>
            </w:r>
            <w:r>
              <w:rPr>
                <w:noProof/>
                <w:webHidden/>
              </w:rPr>
              <w:t>30</w:t>
            </w:r>
            <w:r>
              <w:rPr>
                <w:noProof/>
                <w:webHidden/>
              </w:rPr>
              <w:fldChar w:fldCharType="end"/>
            </w:r>
          </w:hyperlink>
        </w:p>
        <w:p w14:paraId="5A493612" w14:textId="48598555" w:rsidR="006464FD" w:rsidRDefault="006464FD" w:rsidP="00B24727">
          <w:pPr>
            <w:pStyle w:val="TOC3"/>
            <w:spacing w:line="360" w:lineRule="auto"/>
            <w:rPr>
              <w:rFonts w:asciiTheme="minorHAnsi" w:eastAsiaTheme="minorEastAsia" w:hAnsiTheme="minorHAnsi" w:cstheme="minorBidi"/>
              <w:noProof/>
            </w:rPr>
          </w:pPr>
          <w:hyperlink w:anchor="_Toc212909995" w:history="1">
            <w:r w:rsidRPr="00D02ED9">
              <w:rPr>
                <w:rStyle w:val="Hyperlink"/>
                <w:noProof/>
              </w:rPr>
              <w:t>Prokaryotes</w:t>
            </w:r>
            <w:r>
              <w:rPr>
                <w:noProof/>
                <w:webHidden/>
              </w:rPr>
              <w:tab/>
            </w:r>
            <w:r>
              <w:rPr>
                <w:noProof/>
                <w:webHidden/>
              </w:rPr>
              <w:fldChar w:fldCharType="begin"/>
            </w:r>
            <w:r>
              <w:rPr>
                <w:noProof/>
                <w:webHidden/>
              </w:rPr>
              <w:instrText xml:space="preserve"> PAGEREF _Toc212909995 \h </w:instrText>
            </w:r>
            <w:r>
              <w:rPr>
                <w:noProof/>
                <w:webHidden/>
              </w:rPr>
            </w:r>
            <w:r>
              <w:rPr>
                <w:noProof/>
                <w:webHidden/>
              </w:rPr>
              <w:fldChar w:fldCharType="separate"/>
            </w:r>
            <w:r>
              <w:rPr>
                <w:noProof/>
                <w:webHidden/>
              </w:rPr>
              <w:t>30</w:t>
            </w:r>
            <w:r>
              <w:rPr>
                <w:noProof/>
                <w:webHidden/>
              </w:rPr>
              <w:fldChar w:fldCharType="end"/>
            </w:r>
          </w:hyperlink>
        </w:p>
        <w:p w14:paraId="45AC34F1" w14:textId="5E2FD221" w:rsidR="006464FD" w:rsidRDefault="006464FD" w:rsidP="00B24727">
          <w:pPr>
            <w:pStyle w:val="TOC3"/>
            <w:spacing w:line="360" w:lineRule="auto"/>
            <w:rPr>
              <w:rFonts w:asciiTheme="minorHAnsi" w:eastAsiaTheme="minorEastAsia" w:hAnsiTheme="minorHAnsi" w:cstheme="minorBidi"/>
              <w:noProof/>
            </w:rPr>
          </w:pPr>
          <w:hyperlink w:anchor="_Toc212909996" w:history="1">
            <w:r w:rsidRPr="00D02ED9">
              <w:rPr>
                <w:rStyle w:val="Hyperlink"/>
                <w:noProof/>
              </w:rPr>
              <w:t>Viruses</w:t>
            </w:r>
            <w:r>
              <w:rPr>
                <w:noProof/>
                <w:webHidden/>
              </w:rPr>
              <w:tab/>
            </w:r>
            <w:r>
              <w:rPr>
                <w:noProof/>
                <w:webHidden/>
              </w:rPr>
              <w:fldChar w:fldCharType="begin"/>
            </w:r>
            <w:r>
              <w:rPr>
                <w:noProof/>
                <w:webHidden/>
              </w:rPr>
              <w:instrText xml:space="preserve"> PAGEREF _Toc212909996 \h </w:instrText>
            </w:r>
            <w:r>
              <w:rPr>
                <w:noProof/>
                <w:webHidden/>
              </w:rPr>
            </w:r>
            <w:r>
              <w:rPr>
                <w:noProof/>
                <w:webHidden/>
              </w:rPr>
              <w:fldChar w:fldCharType="separate"/>
            </w:r>
            <w:r>
              <w:rPr>
                <w:noProof/>
                <w:webHidden/>
              </w:rPr>
              <w:t>31</w:t>
            </w:r>
            <w:r>
              <w:rPr>
                <w:noProof/>
                <w:webHidden/>
              </w:rPr>
              <w:fldChar w:fldCharType="end"/>
            </w:r>
          </w:hyperlink>
        </w:p>
        <w:p w14:paraId="7A77EAAC" w14:textId="0466B72D" w:rsidR="006464FD" w:rsidRDefault="006464FD" w:rsidP="00B24727">
          <w:pPr>
            <w:pStyle w:val="TOC2"/>
            <w:spacing w:line="360" w:lineRule="auto"/>
            <w:rPr>
              <w:rFonts w:asciiTheme="minorHAnsi" w:eastAsiaTheme="minorEastAsia" w:hAnsiTheme="minorHAnsi" w:cstheme="minorBidi"/>
              <w:noProof/>
            </w:rPr>
          </w:pPr>
          <w:hyperlink w:anchor="_Toc212909997" w:history="1">
            <w:r w:rsidRPr="00D02ED9">
              <w:rPr>
                <w:rStyle w:val="Hyperlink"/>
                <w:noProof/>
              </w:rPr>
              <w:t>Works in this dissertation</w:t>
            </w:r>
            <w:r>
              <w:rPr>
                <w:noProof/>
                <w:webHidden/>
              </w:rPr>
              <w:tab/>
            </w:r>
            <w:r>
              <w:rPr>
                <w:noProof/>
                <w:webHidden/>
              </w:rPr>
              <w:fldChar w:fldCharType="begin"/>
            </w:r>
            <w:r>
              <w:rPr>
                <w:noProof/>
                <w:webHidden/>
              </w:rPr>
              <w:instrText xml:space="preserve"> PAGEREF _Toc212909997 \h </w:instrText>
            </w:r>
            <w:r>
              <w:rPr>
                <w:noProof/>
                <w:webHidden/>
              </w:rPr>
            </w:r>
            <w:r>
              <w:rPr>
                <w:noProof/>
                <w:webHidden/>
              </w:rPr>
              <w:fldChar w:fldCharType="separate"/>
            </w:r>
            <w:r>
              <w:rPr>
                <w:noProof/>
                <w:webHidden/>
              </w:rPr>
              <w:t>33</w:t>
            </w:r>
            <w:r>
              <w:rPr>
                <w:noProof/>
                <w:webHidden/>
              </w:rPr>
              <w:fldChar w:fldCharType="end"/>
            </w:r>
          </w:hyperlink>
        </w:p>
        <w:p w14:paraId="7EA1043B" w14:textId="1D8327C7" w:rsidR="006464FD" w:rsidRDefault="006464FD" w:rsidP="00B24727">
          <w:pPr>
            <w:pStyle w:val="TOC2"/>
            <w:spacing w:line="360" w:lineRule="auto"/>
            <w:rPr>
              <w:rFonts w:asciiTheme="minorHAnsi" w:eastAsiaTheme="minorEastAsia" w:hAnsiTheme="minorHAnsi" w:cstheme="minorBidi"/>
              <w:noProof/>
            </w:rPr>
          </w:pPr>
          <w:hyperlink w:anchor="_Toc212909998" w:history="1">
            <w:r w:rsidRPr="00D02ED9">
              <w:rPr>
                <w:rStyle w:val="Hyperlink"/>
                <w:noProof/>
              </w:rPr>
              <w:t>Appendix</w:t>
            </w:r>
            <w:r>
              <w:rPr>
                <w:noProof/>
                <w:webHidden/>
              </w:rPr>
              <w:tab/>
            </w:r>
            <w:r>
              <w:rPr>
                <w:noProof/>
                <w:webHidden/>
              </w:rPr>
              <w:fldChar w:fldCharType="begin"/>
            </w:r>
            <w:r>
              <w:rPr>
                <w:noProof/>
                <w:webHidden/>
              </w:rPr>
              <w:instrText xml:space="preserve"> PAGEREF _Toc212909998 \h </w:instrText>
            </w:r>
            <w:r>
              <w:rPr>
                <w:noProof/>
                <w:webHidden/>
              </w:rPr>
            </w:r>
            <w:r>
              <w:rPr>
                <w:noProof/>
                <w:webHidden/>
              </w:rPr>
              <w:fldChar w:fldCharType="separate"/>
            </w:r>
            <w:r>
              <w:rPr>
                <w:noProof/>
                <w:webHidden/>
              </w:rPr>
              <w:t>35</w:t>
            </w:r>
            <w:r>
              <w:rPr>
                <w:noProof/>
                <w:webHidden/>
              </w:rPr>
              <w:fldChar w:fldCharType="end"/>
            </w:r>
          </w:hyperlink>
        </w:p>
        <w:p w14:paraId="022C4DAA" w14:textId="70436F1A" w:rsidR="006464FD" w:rsidRDefault="00C212D1" w:rsidP="00B24727">
          <w:pPr>
            <w:pStyle w:val="TOC1"/>
            <w:spacing w:line="360" w:lineRule="auto"/>
            <w:rPr>
              <w:rFonts w:asciiTheme="minorHAnsi" w:eastAsiaTheme="minorEastAsia" w:hAnsiTheme="minorHAnsi" w:cstheme="minorBidi"/>
            </w:rPr>
          </w:pPr>
          <w:r>
            <w:rPr>
              <w:rStyle w:val="Hyperlink"/>
              <w:color w:val="auto"/>
              <w:u w:val="none"/>
            </w:rPr>
            <w:t>Chapter Two</w:t>
          </w:r>
          <w:r w:rsidR="00F013AE">
            <w:rPr>
              <w:rStyle w:val="Hyperlink"/>
              <w:color w:val="auto"/>
              <w:u w:val="none"/>
            </w:rPr>
            <w:t xml:space="preserve">: </w:t>
          </w:r>
          <w:hyperlink w:anchor="_Toc212910000" w:history="1">
            <w:r w:rsidR="006464FD" w:rsidRPr="00D02ED9">
              <w:rPr>
                <w:rStyle w:val="Hyperlink"/>
              </w:rPr>
              <w:t xml:space="preserve">The diel disconnect between cell growth and division in </w:t>
            </w:r>
            <w:r w:rsidR="006464FD" w:rsidRPr="00D02ED9">
              <w:rPr>
                <w:rStyle w:val="Hyperlink"/>
                <w:i/>
                <w:iCs/>
              </w:rPr>
              <w:t xml:space="preserve">Aureococcus </w:t>
            </w:r>
            <w:r w:rsidR="006464FD" w:rsidRPr="00D02ED9">
              <w:rPr>
                <w:rStyle w:val="Hyperlink"/>
              </w:rPr>
              <w:t>is interrupted by giant virus infection</w:t>
            </w:r>
            <w:r w:rsidR="006464FD">
              <w:rPr>
                <w:webHidden/>
              </w:rPr>
              <w:tab/>
            </w:r>
            <w:r w:rsidR="006464FD">
              <w:rPr>
                <w:webHidden/>
              </w:rPr>
              <w:fldChar w:fldCharType="begin"/>
            </w:r>
            <w:r w:rsidR="006464FD">
              <w:rPr>
                <w:webHidden/>
              </w:rPr>
              <w:instrText xml:space="preserve"> PAGEREF _Toc212910000 \h </w:instrText>
            </w:r>
            <w:r w:rsidR="006464FD">
              <w:rPr>
                <w:webHidden/>
              </w:rPr>
            </w:r>
            <w:r w:rsidR="006464FD">
              <w:rPr>
                <w:webHidden/>
              </w:rPr>
              <w:fldChar w:fldCharType="separate"/>
            </w:r>
            <w:r w:rsidR="006464FD">
              <w:rPr>
                <w:webHidden/>
              </w:rPr>
              <w:t>44</w:t>
            </w:r>
            <w:r w:rsidR="006464FD">
              <w:rPr>
                <w:webHidden/>
              </w:rPr>
              <w:fldChar w:fldCharType="end"/>
            </w:r>
          </w:hyperlink>
        </w:p>
        <w:p w14:paraId="78AC1A8B" w14:textId="383EEEC1" w:rsidR="006464FD" w:rsidRDefault="006464FD" w:rsidP="00B24727">
          <w:pPr>
            <w:pStyle w:val="TOC2"/>
            <w:spacing w:line="360" w:lineRule="auto"/>
            <w:rPr>
              <w:rFonts w:asciiTheme="minorHAnsi" w:eastAsiaTheme="minorEastAsia" w:hAnsiTheme="minorHAnsi" w:cstheme="minorBidi"/>
              <w:noProof/>
            </w:rPr>
          </w:pPr>
          <w:hyperlink w:anchor="_Toc212910001" w:history="1">
            <w:r w:rsidRPr="00D02ED9">
              <w:rPr>
                <w:rStyle w:val="Hyperlink"/>
                <w:noProof/>
              </w:rPr>
              <w:t>Publication note and author contributions</w:t>
            </w:r>
            <w:r>
              <w:rPr>
                <w:noProof/>
                <w:webHidden/>
              </w:rPr>
              <w:tab/>
            </w:r>
            <w:r>
              <w:rPr>
                <w:noProof/>
                <w:webHidden/>
              </w:rPr>
              <w:fldChar w:fldCharType="begin"/>
            </w:r>
            <w:r>
              <w:rPr>
                <w:noProof/>
                <w:webHidden/>
              </w:rPr>
              <w:instrText xml:space="preserve"> PAGEREF _Toc212910001 \h </w:instrText>
            </w:r>
            <w:r>
              <w:rPr>
                <w:noProof/>
                <w:webHidden/>
              </w:rPr>
            </w:r>
            <w:r>
              <w:rPr>
                <w:noProof/>
                <w:webHidden/>
              </w:rPr>
              <w:fldChar w:fldCharType="separate"/>
            </w:r>
            <w:r>
              <w:rPr>
                <w:noProof/>
                <w:webHidden/>
              </w:rPr>
              <w:t>45</w:t>
            </w:r>
            <w:r>
              <w:rPr>
                <w:noProof/>
                <w:webHidden/>
              </w:rPr>
              <w:fldChar w:fldCharType="end"/>
            </w:r>
          </w:hyperlink>
        </w:p>
        <w:p w14:paraId="7D8331A4" w14:textId="5B25AF0E" w:rsidR="006464FD" w:rsidRDefault="006464FD" w:rsidP="00B24727">
          <w:pPr>
            <w:pStyle w:val="TOC2"/>
            <w:spacing w:line="360" w:lineRule="auto"/>
            <w:rPr>
              <w:rFonts w:asciiTheme="minorHAnsi" w:eastAsiaTheme="minorEastAsia" w:hAnsiTheme="minorHAnsi" w:cstheme="minorBidi"/>
              <w:noProof/>
            </w:rPr>
          </w:pPr>
          <w:hyperlink w:anchor="_Toc212910002" w:history="1">
            <w:r w:rsidRPr="00D02ED9">
              <w:rPr>
                <w:rStyle w:val="Hyperlink"/>
                <w:noProof/>
              </w:rPr>
              <w:t>Publication note</w:t>
            </w:r>
            <w:r>
              <w:rPr>
                <w:noProof/>
                <w:webHidden/>
              </w:rPr>
              <w:tab/>
            </w:r>
            <w:r>
              <w:rPr>
                <w:noProof/>
                <w:webHidden/>
              </w:rPr>
              <w:fldChar w:fldCharType="begin"/>
            </w:r>
            <w:r>
              <w:rPr>
                <w:noProof/>
                <w:webHidden/>
              </w:rPr>
              <w:instrText xml:space="preserve"> PAGEREF _Toc212910002 \h </w:instrText>
            </w:r>
            <w:r>
              <w:rPr>
                <w:noProof/>
                <w:webHidden/>
              </w:rPr>
            </w:r>
            <w:r>
              <w:rPr>
                <w:noProof/>
                <w:webHidden/>
              </w:rPr>
              <w:fldChar w:fldCharType="separate"/>
            </w:r>
            <w:r>
              <w:rPr>
                <w:noProof/>
                <w:webHidden/>
              </w:rPr>
              <w:t>45</w:t>
            </w:r>
            <w:r>
              <w:rPr>
                <w:noProof/>
                <w:webHidden/>
              </w:rPr>
              <w:fldChar w:fldCharType="end"/>
            </w:r>
          </w:hyperlink>
        </w:p>
        <w:p w14:paraId="2D146E1F" w14:textId="1F52F8BB" w:rsidR="006464FD" w:rsidRDefault="006464FD" w:rsidP="00B24727">
          <w:pPr>
            <w:pStyle w:val="TOC2"/>
            <w:spacing w:line="360" w:lineRule="auto"/>
            <w:rPr>
              <w:rFonts w:asciiTheme="minorHAnsi" w:eastAsiaTheme="minorEastAsia" w:hAnsiTheme="minorHAnsi" w:cstheme="minorBidi"/>
              <w:noProof/>
            </w:rPr>
          </w:pPr>
          <w:hyperlink w:anchor="_Toc212910003" w:history="1">
            <w:r w:rsidRPr="00D02ED9">
              <w:rPr>
                <w:rStyle w:val="Hyperlink"/>
                <w:noProof/>
              </w:rPr>
              <w:t>Author contributions</w:t>
            </w:r>
            <w:r>
              <w:rPr>
                <w:noProof/>
                <w:webHidden/>
              </w:rPr>
              <w:tab/>
            </w:r>
            <w:r>
              <w:rPr>
                <w:noProof/>
                <w:webHidden/>
              </w:rPr>
              <w:fldChar w:fldCharType="begin"/>
            </w:r>
            <w:r>
              <w:rPr>
                <w:noProof/>
                <w:webHidden/>
              </w:rPr>
              <w:instrText xml:space="preserve"> PAGEREF _Toc212910003 \h </w:instrText>
            </w:r>
            <w:r>
              <w:rPr>
                <w:noProof/>
                <w:webHidden/>
              </w:rPr>
            </w:r>
            <w:r>
              <w:rPr>
                <w:noProof/>
                <w:webHidden/>
              </w:rPr>
              <w:fldChar w:fldCharType="separate"/>
            </w:r>
            <w:r>
              <w:rPr>
                <w:noProof/>
                <w:webHidden/>
              </w:rPr>
              <w:t>45</w:t>
            </w:r>
            <w:r>
              <w:rPr>
                <w:noProof/>
                <w:webHidden/>
              </w:rPr>
              <w:fldChar w:fldCharType="end"/>
            </w:r>
          </w:hyperlink>
        </w:p>
        <w:p w14:paraId="03D15363" w14:textId="69E48969" w:rsidR="006464FD" w:rsidRDefault="006464FD" w:rsidP="00B24727">
          <w:pPr>
            <w:pStyle w:val="TOC2"/>
            <w:spacing w:line="360" w:lineRule="auto"/>
            <w:rPr>
              <w:rFonts w:asciiTheme="minorHAnsi" w:eastAsiaTheme="minorEastAsia" w:hAnsiTheme="minorHAnsi" w:cstheme="minorBidi"/>
              <w:noProof/>
            </w:rPr>
          </w:pPr>
          <w:hyperlink w:anchor="_Toc212910004" w:history="1">
            <w:r w:rsidRPr="00D02ED9">
              <w:rPr>
                <w:rStyle w:val="Hyperlink"/>
                <w:noProof/>
              </w:rPr>
              <w:t>Abstract</w:t>
            </w:r>
            <w:r>
              <w:rPr>
                <w:noProof/>
                <w:webHidden/>
              </w:rPr>
              <w:tab/>
            </w:r>
            <w:r>
              <w:rPr>
                <w:noProof/>
                <w:webHidden/>
              </w:rPr>
              <w:fldChar w:fldCharType="begin"/>
            </w:r>
            <w:r>
              <w:rPr>
                <w:noProof/>
                <w:webHidden/>
              </w:rPr>
              <w:instrText xml:space="preserve"> PAGEREF _Toc212910004 \h </w:instrText>
            </w:r>
            <w:r>
              <w:rPr>
                <w:noProof/>
                <w:webHidden/>
              </w:rPr>
            </w:r>
            <w:r>
              <w:rPr>
                <w:noProof/>
                <w:webHidden/>
              </w:rPr>
              <w:fldChar w:fldCharType="separate"/>
            </w:r>
            <w:r>
              <w:rPr>
                <w:noProof/>
                <w:webHidden/>
              </w:rPr>
              <w:t>46</w:t>
            </w:r>
            <w:r>
              <w:rPr>
                <w:noProof/>
                <w:webHidden/>
              </w:rPr>
              <w:fldChar w:fldCharType="end"/>
            </w:r>
          </w:hyperlink>
        </w:p>
        <w:p w14:paraId="1078B251" w14:textId="4CC2081B" w:rsidR="006464FD" w:rsidRDefault="006464FD" w:rsidP="00B24727">
          <w:pPr>
            <w:pStyle w:val="TOC2"/>
            <w:spacing w:line="360" w:lineRule="auto"/>
            <w:rPr>
              <w:rFonts w:asciiTheme="minorHAnsi" w:eastAsiaTheme="minorEastAsia" w:hAnsiTheme="minorHAnsi" w:cstheme="minorBidi"/>
              <w:noProof/>
            </w:rPr>
          </w:pPr>
          <w:hyperlink w:anchor="_Toc212910005" w:history="1">
            <w:r w:rsidRPr="00D02ED9">
              <w:rPr>
                <w:rStyle w:val="Hyperlink"/>
                <w:noProof/>
              </w:rPr>
              <w:t>Introduction</w:t>
            </w:r>
            <w:r>
              <w:rPr>
                <w:noProof/>
                <w:webHidden/>
              </w:rPr>
              <w:tab/>
            </w:r>
            <w:r>
              <w:rPr>
                <w:noProof/>
                <w:webHidden/>
              </w:rPr>
              <w:fldChar w:fldCharType="begin"/>
            </w:r>
            <w:r>
              <w:rPr>
                <w:noProof/>
                <w:webHidden/>
              </w:rPr>
              <w:instrText xml:space="preserve"> PAGEREF _Toc212910005 \h </w:instrText>
            </w:r>
            <w:r>
              <w:rPr>
                <w:noProof/>
                <w:webHidden/>
              </w:rPr>
            </w:r>
            <w:r>
              <w:rPr>
                <w:noProof/>
                <w:webHidden/>
              </w:rPr>
              <w:fldChar w:fldCharType="separate"/>
            </w:r>
            <w:r>
              <w:rPr>
                <w:noProof/>
                <w:webHidden/>
              </w:rPr>
              <w:t>47</w:t>
            </w:r>
            <w:r>
              <w:rPr>
                <w:noProof/>
                <w:webHidden/>
              </w:rPr>
              <w:fldChar w:fldCharType="end"/>
            </w:r>
          </w:hyperlink>
        </w:p>
        <w:p w14:paraId="015D8D7E" w14:textId="71CE8536" w:rsidR="006464FD" w:rsidRDefault="006464FD" w:rsidP="00B24727">
          <w:pPr>
            <w:pStyle w:val="TOC2"/>
            <w:spacing w:line="360" w:lineRule="auto"/>
            <w:rPr>
              <w:rFonts w:asciiTheme="minorHAnsi" w:eastAsiaTheme="minorEastAsia" w:hAnsiTheme="minorHAnsi" w:cstheme="minorBidi"/>
              <w:noProof/>
            </w:rPr>
          </w:pPr>
          <w:hyperlink w:anchor="_Toc212910006" w:history="1">
            <w:r w:rsidRPr="00D02ED9">
              <w:rPr>
                <w:rStyle w:val="Hyperlink"/>
                <w:noProof/>
              </w:rPr>
              <w:t>Methods</w:t>
            </w:r>
            <w:r>
              <w:rPr>
                <w:noProof/>
                <w:webHidden/>
              </w:rPr>
              <w:tab/>
            </w:r>
            <w:r>
              <w:rPr>
                <w:noProof/>
                <w:webHidden/>
              </w:rPr>
              <w:fldChar w:fldCharType="begin"/>
            </w:r>
            <w:r>
              <w:rPr>
                <w:noProof/>
                <w:webHidden/>
              </w:rPr>
              <w:instrText xml:space="preserve"> PAGEREF _Toc212910006 \h </w:instrText>
            </w:r>
            <w:r>
              <w:rPr>
                <w:noProof/>
                <w:webHidden/>
              </w:rPr>
            </w:r>
            <w:r>
              <w:rPr>
                <w:noProof/>
                <w:webHidden/>
              </w:rPr>
              <w:fldChar w:fldCharType="separate"/>
            </w:r>
            <w:r>
              <w:rPr>
                <w:noProof/>
                <w:webHidden/>
              </w:rPr>
              <w:t>49</w:t>
            </w:r>
            <w:r>
              <w:rPr>
                <w:noProof/>
                <w:webHidden/>
              </w:rPr>
              <w:fldChar w:fldCharType="end"/>
            </w:r>
          </w:hyperlink>
        </w:p>
        <w:p w14:paraId="7D09D9DC" w14:textId="1F696B21" w:rsidR="006464FD" w:rsidRDefault="006464FD" w:rsidP="00B24727">
          <w:pPr>
            <w:pStyle w:val="TOC3"/>
            <w:spacing w:line="360" w:lineRule="auto"/>
            <w:rPr>
              <w:rFonts w:asciiTheme="minorHAnsi" w:eastAsiaTheme="minorEastAsia" w:hAnsiTheme="minorHAnsi" w:cstheme="minorBidi"/>
              <w:noProof/>
            </w:rPr>
          </w:pPr>
          <w:hyperlink w:anchor="_Toc212910007" w:history="1">
            <w:r w:rsidRPr="00D02ED9">
              <w:rPr>
                <w:rStyle w:val="Hyperlink"/>
                <w:noProof/>
              </w:rPr>
              <w:t>Culture conditions</w:t>
            </w:r>
            <w:r>
              <w:rPr>
                <w:noProof/>
                <w:webHidden/>
              </w:rPr>
              <w:tab/>
            </w:r>
            <w:r>
              <w:rPr>
                <w:noProof/>
                <w:webHidden/>
              </w:rPr>
              <w:fldChar w:fldCharType="begin"/>
            </w:r>
            <w:r>
              <w:rPr>
                <w:noProof/>
                <w:webHidden/>
              </w:rPr>
              <w:instrText xml:space="preserve"> PAGEREF _Toc212910007 \h </w:instrText>
            </w:r>
            <w:r>
              <w:rPr>
                <w:noProof/>
                <w:webHidden/>
              </w:rPr>
            </w:r>
            <w:r>
              <w:rPr>
                <w:noProof/>
                <w:webHidden/>
              </w:rPr>
              <w:fldChar w:fldCharType="separate"/>
            </w:r>
            <w:r>
              <w:rPr>
                <w:noProof/>
                <w:webHidden/>
              </w:rPr>
              <w:t>49</w:t>
            </w:r>
            <w:r>
              <w:rPr>
                <w:noProof/>
                <w:webHidden/>
              </w:rPr>
              <w:fldChar w:fldCharType="end"/>
            </w:r>
          </w:hyperlink>
        </w:p>
        <w:p w14:paraId="7DF7CAE0" w14:textId="61D7FA41" w:rsidR="006464FD" w:rsidRDefault="006464FD" w:rsidP="00B24727">
          <w:pPr>
            <w:pStyle w:val="TOC3"/>
            <w:spacing w:line="360" w:lineRule="auto"/>
            <w:rPr>
              <w:rFonts w:asciiTheme="minorHAnsi" w:eastAsiaTheme="minorEastAsia" w:hAnsiTheme="minorHAnsi" w:cstheme="minorBidi"/>
              <w:noProof/>
            </w:rPr>
          </w:pPr>
          <w:hyperlink w:anchor="_Toc212910008" w:history="1">
            <w:r w:rsidRPr="00D02ED9">
              <w:rPr>
                <w:rStyle w:val="Hyperlink"/>
                <w:noProof/>
              </w:rPr>
              <w:t>Cell diameter estimates</w:t>
            </w:r>
            <w:r>
              <w:rPr>
                <w:noProof/>
                <w:webHidden/>
              </w:rPr>
              <w:tab/>
            </w:r>
            <w:r>
              <w:rPr>
                <w:noProof/>
                <w:webHidden/>
              </w:rPr>
              <w:fldChar w:fldCharType="begin"/>
            </w:r>
            <w:r>
              <w:rPr>
                <w:noProof/>
                <w:webHidden/>
              </w:rPr>
              <w:instrText xml:space="preserve"> PAGEREF _Toc212910008 \h </w:instrText>
            </w:r>
            <w:r>
              <w:rPr>
                <w:noProof/>
                <w:webHidden/>
              </w:rPr>
            </w:r>
            <w:r>
              <w:rPr>
                <w:noProof/>
                <w:webHidden/>
              </w:rPr>
              <w:fldChar w:fldCharType="separate"/>
            </w:r>
            <w:r>
              <w:rPr>
                <w:noProof/>
                <w:webHidden/>
              </w:rPr>
              <w:t>49</w:t>
            </w:r>
            <w:r>
              <w:rPr>
                <w:noProof/>
                <w:webHidden/>
              </w:rPr>
              <w:fldChar w:fldCharType="end"/>
            </w:r>
          </w:hyperlink>
        </w:p>
        <w:p w14:paraId="262EE5CB" w14:textId="1B7A5AF1" w:rsidR="006464FD" w:rsidRDefault="006464FD" w:rsidP="00B24727">
          <w:pPr>
            <w:pStyle w:val="TOC3"/>
            <w:spacing w:line="360" w:lineRule="auto"/>
            <w:rPr>
              <w:rFonts w:asciiTheme="minorHAnsi" w:eastAsiaTheme="minorEastAsia" w:hAnsiTheme="minorHAnsi" w:cstheme="minorBidi"/>
              <w:noProof/>
            </w:rPr>
          </w:pPr>
          <w:hyperlink w:anchor="_Toc212910009" w:history="1">
            <w:r w:rsidRPr="00D02ED9">
              <w:rPr>
                <w:rStyle w:val="Hyperlink"/>
                <w:noProof/>
              </w:rPr>
              <w:t xml:space="preserve">Infection with </w:t>
            </w:r>
            <w:r w:rsidRPr="00D02ED9">
              <w:rPr>
                <w:rStyle w:val="Hyperlink"/>
                <w:i/>
                <w:iCs/>
                <w:noProof/>
              </w:rPr>
              <w:t>Kratosvirus quantuckense</w:t>
            </w:r>
            <w:r>
              <w:rPr>
                <w:noProof/>
                <w:webHidden/>
              </w:rPr>
              <w:tab/>
            </w:r>
            <w:r>
              <w:rPr>
                <w:noProof/>
                <w:webHidden/>
              </w:rPr>
              <w:fldChar w:fldCharType="begin"/>
            </w:r>
            <w:r>
              <w:rPr>
                <w:noProof/>
                <w:webHidden/>
              </w:rPr>
              <w:instrText xml:space="preserve"> PAGEREF _Toc212910009 \h </w:instrText>
            </w:r>
            <w:r>
              <w:rPr>
                <w:noProof/>
                <w:webHidden/>
              </w:rPr>
            </w:r>
            <w:r>
              <w:rPr>
                <w:noProof/>
                <w:webHidden/>
              </w:rPr>
              <w:fldChar w:fldCharType="separate"/>
            </w:r>
            <w:r>
              <w:rPr>
                <w:noProof/>
                <w:webHidden/>
              </w:rPr>
              <w:t>50</w:t>
            </w:r>
            <w:r>
              <w:rPr>
                <w:noProof/>
                <w:webHidden/>
              </w:rPr>
              <w:fldChar w:fldCharType="end"/>
            </w:r>
          </w:hyperlink>
        </w:p>
        <w:p w14:paraId="70325E4E" w14:textId="495249B4" w:rsidR="006464FD" w:rsidRDefault="006464FD" w:rsidP="00B24727">
          <w:pPr>
            <w:pStyle w:val="TOC3"/>
            <w:spacing w:line="360" w:lineRule="auto"/>
            <w:rPr>
              <w:rFonts w:asciiTheme="minorHAnsi" w:eastAsiaTheme="minorEastAsia" w:hAnsiTheme="minorHAnsi" w:cstheme="minorBidi"/>
              <w:noProof/>
            </w:rPr>
          </w:pPr>
          <w:hyperlink w:anchor="_Toc212910010" w:history="1">
            <w:r w:rsidRPr="00D02ED9">
              <w:rPr>
                <w:rStyle w:val="Hyperlink"/>
                <w:noProof/>
              </w:rPr>
              <w:t xml:space="preserve">Transcriptome analyses of </w:t>
            </w:r>
            <w:r w:rsidRPr="00D02ED9">
              <w:rPr>
                <w:rStyle w:val="Hyperlink"/>
                <w:i/>
                <w:iCs/>
                <w:noProof/>
              </w:rPr>
              <w:t xml:space="preserve">A. anophagefferens </w:t>
            </w:r>
            <w:r w:rsidRPr="00D02ED9">
              <w:rPr>
                <w:rStyle w:val="Hyperlink"/>
                <w:noProof/>
              </w:rPr>
              <w:t>infection by AaV</w:t>
            </w:r>
            <w:r>
              <w:rPr>
                <w:noProof/>
                <w:webHidden/>
              </w:rPr>
              <w:tab/>
            </w:r>
            <w:r>
              <w:rPr>
                <w:noProof/>
                <w:webHidden/>
              </w:rPr>
              <w:fldChar w:fldCharType="begin"/>
            </w:r>
            <w:r>
              <w:rPr>
                <w:noProof/>
                <w:webHidden/>
              </w:rPr>
              <w:instrText xml:space="preserve"> PAGEREF _Toc212910010 \h </w:instrText>
            </w:r>
            <w:r>
              <w:rPr>
                <w:noProof/>
                <w:webHidden/>
              </w:rPr>
            </w:r>
            <w:r>
              <w:rPr>
                <w:noProof/>
                <w:webHidden/>
              </w:rPr>
              <w:fldChar w:fldCharType="separate"/>
            </w:r>
            <w:r>
              <w:rPr>
                <w:noProof/>
                <w:webHidden/>
              </w:rPr>
              <w:t>51</w:t>
            </w:r>
            <w:r>
              <w:rPr>
                <w:noProof/>
                <w:webHidden/>
              </w:rPr>
              <w:fldChar w:fldCharType="end"/>
            </w:r>
          </w:hyperlink>
        </w:p>
        <w:p w14:paraId="5758D411" w14:textId="2CD524C9" w:rsidR="006464FD" w:rsidRDefault="006464FD" w:rsidP="00B24727">
          <w:pPr>
            <w:pStyle w:val="TOC3"/>
            <w:spacing w:line="360" w:lineRule="auto"/>
            <w:rPr>
              <w:rFonts w:asciiTheme="minorHAnsi" w:eastAsiaTheme="minorEastAsia" w:hAnsiTheme="minorHAnsi" w:cstheme="minorBidi"/>
              <w:noProof/>
            </w:rPr>
          </w:pPr>
          <w:hyperlink w:anchor="_Toc212910011" w:history="1">
            <w:r w:rsidRPr="00D02ED9">
              <w:rPr>
                <w:rStyle w:val="Hyperlink"/>
                <w:noProof/>
              </w:rPr>
              <w:t>Determining vertical transport rates</w:t>
            </w:r>
            <w:r>
              <w:rPr>
                <w:noProof/>
                <w:webHidden/>
              </w:rPr>
              <w:tab/>
            </w:r>
            <w:r>
              <w:rPr>
                <w:noProof/>
                <w:webHidden/>
              </w:rPr>
              <w:fldChar w:fldCharType="begin"/>
            </w:r>
            <w:r>
              <w:rPr>
                <w:noProof/>
                <w:webHidden/>
              </w:rPr>
              <w:instrText xml:space="preserve"> PAGEREF _Toc212910011 \h </w:instrText>
            </w:r>
            <w:r>
              <w:rPr>
                <w:noProof/>
                <w:webHidden/>
              </w:rPr>
            </w:r>
            <w:r>
              <w:rPr>
                <w:noProof/>
                <w:webHidden/>
              </w:rPr>
              <w:fldChar w:fldCharType="separate"/>
            </w:r>
            <w:r>
              <w:rPr>
                <w:noProof/>
                <w:webHidden/>
              </w:rPr>
              <w:t>52</w:t>
            </w:r>
            <w:r>
              <w:rPr>
                <w:noProof/>
                <w:webHidden/>
              </w:rPr>
              <w:fldChar w:fldCharType="end"/>
            </w:r>
          </w:hyperlink>
        </w:p>
        <w:p w14:paraId="05CC623A" w14:textId="42738907" w:rsidR="006464FD" w:rsidRDefault="006464FD" w:rsidP="00B24727">
          <w:pPr>
            <w:pStyle w:val="TOC3"/>
            <w:spacing w:line="360" w:lineRule="auto"/>
            <w:rPr>
              <w:rFonts w:asciiTheme="minorHAnsi" w:eastAsiaTheme="minorEastAsia" w:hAnsiTheme="minorHAnsi" w:cstheme="minorBidi"/>
              <w:noProof/>
            </w:rPr>
          </w:pPr>
          <w:hyperlink w:anchor="_Toc212910012" w:history="1">
            <w:r w:rsidRPr="00D02ED9">
              <w:rPr>
                <w:rStyle w:val="Hyperlink"/>
                <w:noProof/>
              </w:rPr>
              <w:t>Statistical Analyses</w:t>
            </w:r>
            <w:r>
              <w:rPr>
                <w:noProof/>
                <w:webHidden/>
              </w:rPr>
              <w:tab/>
            </w:r>
            <w:r>
              <w:rPr>
                <w:noProof/>
                <w:webHidden/>
              </w:rPr>
              <w:fldChar w:fldCharType="begin"/>
            </w:r>
            <w:r>
              <w:rPr>
                <w:noProof/>
                <w:webHidden/>
              </w:rPr>
              <w:instrText xml:space="preserve"> PAGEREF _Toc212910012 \h </w:instrText>
            </w:r>
            <w:r>
              <w:rPr>
                <w:noProof/>
                <w:webHidden/>
              </w:rPr>
            </w:r>
            <w:r>
              <w:rPr>
                <w:noProof/>
                <w:webHidden/>
              </w:rPr>
              <w:fldChar w:fldCharType="separate"/>
            </w:r>
            <w:r>
              <w:rPr>
                <w:noProof/>
                <w:webHidden/>
              </w:rPr>
              <w:t>52</w:t>
            </w:r>
            <w:r>
              <w:rPr>
                <w:noProof/>
                <w:webHidden/>
              </w:rPr>
              <w:fldChar w:fldCharType="end"/>
            </w:r>
          </w:hyperlink>
        </w:p>
        <w:p w14:paraId="0CE0FA94" w14:textId="31948457" w:rsidR="006464FD" w:rsidRDefault="006464FD" w:rsidP="00B24727">
          <w:pPr>
            <w:pStyle w:val="TOC2"/>
            <w:spacing w:line="360" w:lineRule="auto"/>
            <w:rPr>
              <w:rFonts w:asciiTheme="minorHAnsi" w:eastAsiaTheme="minorEastAsia" w:hAnsiTheme="minorHAnsi" w:cstheme="minorBidi"/>
              <w:noProof/>
            </w:rPr>
          </w:pPr>
          <w:hyperlink w:anchor="_Toc212910013" w:history="1">
            <w:r w:rsidRPr="00D02ED9">
              <w:rPr>
                <w:rStyle w:val="Hyperlink"/>
                <w:noProof/>
              </w:rPr>
              <w:t>Results</w:t>
            </w:r>
            <w:r>
              <w:rPr>
                <w:noProof/>
                <w:webHidden/>
              </w:rPr>
              <w:tab/>
            </w:r>
            <w:r>
              <w:rPr>
                <w:noProof/>
                <w:webHidden/>
              </w:rPr>
              <w:fldChar w:fldCharType="begin"/>
            </w:r>
            <w:r>
              <w:rPr>
                <w:noProof/>
                <w:webHidden/>
              </w:rPr>
              <w:instrText xml:space="preserve"> PAGEREF _Toc212910013 \h </w:instrText>
            </w:r>
            <w:r>
              <w:rPr>
                <w:noProof/>
                <w:webHidden/>
              </w:rPr>
            </w:r>
            <w:r>
              <w:rPr>
                <w:noProof/>
                <w:webHidden/>
              </w:rPr>
              <w:fldChar w:fldCharType="separate"/>
            </w:r>
            <w:r>
              <w:rPr>
                <w:noProof/>
                <w:webHidden/>
              </w:rPr>
              <w:t>53</w:t>
            </w:r>
            <w:r>
              <w:rPr>
                <w:noProof/>
                <w:webHidden/>
              </w:rPr>
              <w:fldChar w:fldCharType="end"/>
            </w:r>
          </w:hyperlink>
        </w:p>
        <w:p w14:paraId="2DF9B963" w14:textId="590AD04F" w:rsidR="006464FD" w:rsidRDefault="006464FD" w:rsidP="00B24727">
          <w:pPr>
            <w:pStyle w:val="TOC3"/>
            <w:spacing w:line="360" w:lineRule="auto"/>
            <w:rPr>
              <w:rFonts w:asciiTheme="minorHAnsi" w:eastAsiaTheme="minorEastAsia" w:hAnsiTheme="minorHAnsi" w:cstheme="minorBidi"/>
              <w:noProof/>
            </w:rPr>
          </w:pPr>
          <w:hyperlink w:anchor="_Toc212910014" w:history="1">
            <w:r w:rsidRPr="00D02ED9">
              <w:rPr>
                <w:rStyle w:val="Hyperlink"/>
                <w:noProof/>
              </w:rPr>
              <w:t>Diel partitioning of cellular growth and division</w:t>
            </w:r>
            <w:r>
              <w:rPr>
                <w:noProof/>
                <w:webHidden/>
              </w:rPr>
              <w:tab/>
            </w:r>
            <w:r>
              <w:rPr>
                <w:noProof/>
                <w:webHidden/>
              </w:rPr>
              <w:fldChar w:fldCharType="begin"/>
            </w:r>
            <w:r>
              <w:rPr>
                <w:noProof/>
                <w:webHidden/>
              </w:rPr>
              <w:instrText xml:space="preserve"> PAGEREF _Toc212910014 \h </w:instrText>
            </w:r>
            <w:r>
              <w:rPr>
                <w:noProof/>
                <w:webHidden/>
              </w:rPr>
            </w:r>
            <w:r>
              <w:rPr>
                <w:noProof/>
                <w:webHidden/>
              </w:rPr>
              <w:fldChar w:fldCharType="separate"/>
            </w:r>
            <w:r>
              <w:rPr>
                <w:noProof/>
                <w:webHidden/>
              </w:rPr>
              <w:t>53</w:t>
            </w:r>
            <w:r>
              <w:rPr>
                <w:noProof/>
                <w:webHidden/>
              </w:rPr>
              <w:fldChar w:fldCharType="end"/>
            </w:r>
          </w:hyperlink>
        </w:p>
        <w:p w14:paraId="6049D897" w14:textId="36E70A86" w:rsidR="006464FD" w:rsidRDefault="006464FD" w:rsidP="00B24727">
          <w:pPr>
            <w:pStyle w:val="TOC3"/>
            <w:spacing w:line="360" w:lineRule="auto"/>
            <w:rPr>
              <w:rFonts w:asciiTheme="minorHAnsi" w:eastAsiaTheme="minorEastAsia" w:hAnsiTheme="minorHAnsi" w:cstheme="minorBidi"/>
              <w:noProof/>
            </w:rPr>
          </w:pPr>
          <w:hyperlink w:anchor="_Toc212910015" w:history="1">
            <w:r w:rsidRPr="00D02ED9">
              <w:rPr>
                <w:rStyle w:val="Hyperlink"/>
                <w:noProof/>
              </w:rPr>
              <w:t>Infected cells increase in diameter while division is inhibited</w:t>
            </w:r>
            <w:r>
              <w:rPr>
                <w:noProof/>
                <w:webHidden/>
              </w:rPr>
              <w:tab/>
            </w:r>
            <w:r>
              <w:rPr>
                <w:noProof/>
                <w:webHidden/>
              </w:rPr>
              <w:fldChar w:fldCharType="begin"/>
            </w:r>
            <w:r>
              <w:rPr>
                <w:noProof/>
                <w:webHidden/>
              </w:rPr>
              <w:instrText xml:space="preserve"> PAGEREF _Toc212910015 \h </w:instrText>
            </w:r>
            <w:r>
              <w:rPr>
                <w:noProof/>
                <w:webHidden/>
              </w:rPr>
            </w:r>
            <w:r>
              <w:rPr>
                <w:noProof/>
                <w:webHidden/>
              </w:rPr>
              <w:fldChar w:fldCharType="separate"/>
            </w:r>
            <w:r>
              <w:rPr>
                <w:noProof/>
                <w:webHidden/>
              </w:rPr>
              <w:t>54</w:t>
            </w:r>
            <w:r>
              <w:rPr>
                <w:noProof/>
                <w:webHidden/>
              </w:rPr>
              <w:fldChar w:fldCharType="end"/>
            </w:r>
          </w:hyperlink>
        </w:p>
        <w:p w14:paraId="0C06F997" w14:textId="7BA761D5" w:rsidR="006464FD" w:rsidRDefault="006464FD" w:rsidP="00B24727">
          <w:pPr>
            <w:pStyle w:val="TOC3"/>
            <w:spacing w:line="360" w:lineRule="auto"/>
            <w:rPr>
              <w:rFonts w:asciiTheme="minorHAnsi" w:eastAsiaTheme="minorEastAsia" w:hAnsiTheme="minorHAnsi" w:cstheme="minorBidi"/>
              <w:noProof/>
            </w:rPr>
          </w:pPr>
          <w:hyperlink w:anchor="_Toc212910016" w:history="1">
            <w:r w:rsidRPr="00D02ED9">
              <w:rPr>
                <w:rStyle w:val="Hyperlink"/>
                <w:noProof/>
              </w:rPr>
              <w:t>Separate cell cycle transcriptomic activity between day and night</w:t>
            </w:r>
            <w:r>
              <w:rPr>
                <w:noProof/>
                <w:webHidden/>
              </w:rPr>
              <w:tab/>
            </w:r>
            <w:r>
              <w:rPr>
                <w:noProof/>
                <w:webHidden/>
              </w:rPr>
              <w:fldChar w:fldCharType="begin"/>
            </w:r>
            <w:r>
              <w:rPr>
                <w:noProof/>
                <w:webHidden/>
              </w:rPr>
              <w:instrText xml:space="preserve"> PAGEREF _Toc212910016 \h </w:instrText>
            </w:r>
            <w:r>
              <w:rPr>
                <w:noProof/>
                <w:webHidden/>
              </w:rPr>
            </w:r>
            <w:r>
              <w:rPr>
                <w:noProof/>
                <w:webHidden/>
              </w:rPr>
              <w:fldChar w:fldCharType="separate"/>
            </w:r>
            <w:r>
              <w:rPr>
                <w:noProof/>
                <w:webHidden/>
              </w:rPr>
              <w:t>55</w:t>
            </w:r>
            <w:r>
              <w:rPr>
                <w:noProof/>
                <w:webHidden/>
              </w:rPr>
              <w:fldChar w:fldCharType="end"/>
            </w:r>
          </w:hyperlink>
        </w:p>
        <w:p w14:paraId="02A1DC71" w14:textId="2C4ABA4B" w:rsidR="006464FD" w:rsidRDefault="006464FD" w:rsidP="00B24727">
          <w:pPr>
            <w:pStyle w:val="TOC3"/>
            <w:spacing w:line="360" w:lineRule="auto"/>
            <w:rPr>
              <w:rFonts w:asciiTheme="minorHAnsi" w:eastAsiaTheme="minorEastAsia" w:hAnsiTheme="minorHAnsi" w:cstheme="minorBidi"/>
              <w:noProof/>
            </w:rPr>
          </w:pPr>
          <w:hyperlink w:anchor="_Toc212910017" w:history="1">
            <w:r w:rsidRPr="00D02ED9">
              <w:rPr>
                <w:rStyle w:val="Hyperlink"/>
                <w:noProof/>
              </w:rPr>
              <w:t>DNA damage and p53-associated genes respond to AaV infection</w:t>
            </w:r>
            <w:r>
              <w:rPr>
                <w:noProof/>
                <w:webHidden/>
              </w:rPr>
              <w:tab/>
            </w:r>
            <w:r>
              <w:rPr>
                <w:noProof/>
                <w:webHidden/>
              </w:rPr>
              <w:fldChar w:fldCharType="begin"/>
            </w:r>
            <w:r>
              <w:rPr>
                <w:noProof/>
                <w:webHidden/>
              </w:rPr>
              <w:instrText xml:space="preserve"> PAGEREF _Toc212910017 \h </w:instrText>
            </w:r>
            <w:r>
              <w:rPr>
                <w:noProof/>
                <w:webHidden/>
              </w:rPr>
            </w:r>
            <w:r>
              <w:rPr>
                <w:noProof/>
                <w:webHidden/>
              </w:rPr>
              <w:fldChar w:fldCharType="separate"/>
            </w:r>
            <w:r>
              <w:rPr>
                <w:noProof/>
                <w:webHidden/>
              </w:rPr>
              <w:t>56</w:t>
            </w:r>
            <w:r>
              <w:rPr>
                <w:noProof/>
                <w:webHidden/>
              </w:rPr>
              <w:fldChar w:fldCharType="end"/>
            </w:r>
          </w:hyperlink>
        </w:p>
        <w:p w14:paraId="16929293" w14:textId="3B3EC4F0" w:rsidR="006464FD" w:rsidRDefault="006464FD" w:rsidP="00B24727">
          <w:pPr>
            <w:pStyle w:val="TOC3"/>
            <w:spacing w:line="360" w:lineRule="auto"/>
            <w:rPr>
              <w:rFonts w:asciiTheme="minorHAnsi" w:eastAsiaTheme="minorEastAsia" w:hAnsiTheme="minorHAnsi" w:cstheme="minorBidi"/>
              <w:noProof/>
            </w:rPr>
          </w:pPr>
          <w:hyperlink w:anchor="_Toc212910018" w:history="1">
            <w:r w:rsidRPr="00D02ED9">
              <w:rPr>
                <w:rStyle w:val="Hyperlink"/>
                <w:noProof/>
              </w:rPr>
              <w:t>Infection alters host cell sinking rate</w:t>
            </w:r>
            <w:r>
              <w:rPr>
                <w:noProof/>
                <w:webHidden/>
              </w:rPr>
              <w:tab/>
            </w:r>
            <w:r>
              <w:rPr>
                <w:noProof/>
                <w:webHidden/>
              </w:rPr>
              <w:fldChar w:fldCharType="begin"/>
            </w:r>
            <w:r>
              <w:rPr>
                <w:noProof/>
                <w:webHidden/>
              </w:rPr>
              <w:instrText xml:space="preserve"> PAGEREF _Toc212910018 \h </w:instrText>
            </w:r>
            <w:r>
              <w:rPr>
                <w:noProof/>
                <w:webHidden/>
              </w:rPr>
            </w:r>
            <w:r>
              <w:rPr>
                <w:noProof/>
                <w:webHidden/>
              </w:rPr>
              <w:fldChar w:fldCharType="separate"/>
            </w:r>
            <w:r>
              <w:rPr>
                <w:noProof/>
                <w:webHidden/>
              </w:rPr>
              <w:t>57</w:t>
            </w:r>
            <w:r>
              <w:rPr>
                <w:noProof/>
                <w:webHidden/>
              </w:rPr>
              <w:fldChar w:fldCharType="end"/>
            </w:r>
          </w:hyperlink>
        </w:p>
        <w:p w14:paraId="100DDBBD" w14:textId="4EA9B34C" w:rsidR="006464FD" w:rsidRDefault="006464FD" w:rsidP="00B24727">
          <w:pPr>
            <w:pStyle w:val="TOC2"/>
            <w:spacing w:line="360" w:lineRule="auto"/>
            <w:rPr>
              <w:rFonts w:asciiTheme="minorHAnsi" w:eastAsiaTheme="minorEastAsia" w:hAnsiTheme="minorHAnsi" w:cstheme="minorBidi"/>
              <w:noProof/>
            </w:rPr>
          </w:pPr>
          <w:hyperlink w:anchor="_Toc212910019" w:history="1">
            <w:r w:rsidRPr="00D02ED9">
              <w:rPr>
                <w:rStyle w:val="Hyperlink"/>
                <w:noProof/>
              </w:rPr>
              <w:t>Discussion</w:t>
            </w:r>
            <w:r>
              <w:rPr>
                <w:noProof/>
                <w:webHidden/>
              </w:rPr>
              <w:tab/>
            </w:r>
            <w:r>
              <w:rPr>
                <w:noProof/>
                <w:webHidden/>
              </w:rPr>
              <w:fldChar w:fldCharType="begin"/>
            </w:r>
            <w:r>
              <w:rPr>
                <w:noProof/>
                <w:webHidden/>
              </w:rPr>
              <w:instrText xml:space="preserve"> PAGEREF _Toc212910019 \h </w:instrText>
            </w:r>
            <w:r>
              <w:rPr>
                <w:noProof/>
                <w:webHidden/>
              </w:rPr>
            </w:r>
            <w:r>
              <w:rPr>
                <w:noProof/>
                <w:webHidden/>
              </w:rPr>
              <w:fldChar w:fldCharType="separate"/>
            </w:r>
            <w:r>
              <w:rPr>
                <w:noProof/>
                <w:webHidden/>
              </w:rPr>
              <w:t>58</w:t>
            </w:r>
            <w:r>
              <w:rPr>
                <w:noProof/>
                <w:webHidden/>
              </w:rPr>
              <w:fldChar w:fldCharType="end"/>
            </w:r>
          </w:hyperlink>
        </w:p>
        <w:p w14:paraId="7EB38CF7" w14:textId="2525440A" w:rsidR="006464FD" w:rsidRDefault="006464FD" w:rsidP="00B24727">
          <w:pPr>
            <w:pStyle w:val="TOC3"/>
            <w:spacing w:line="360" w:lineRule="auto"/>
            <w:rPr>
              <w:rFonts w:asciiTheme="minorHAnsi" w:eastAsiaTheme="minorEastAsia" w:hAnsiTheme="minorHAnsi" w:cstheme="minorBidi"/>
              <w:noProof/>
            </w:rPr>
          </w:pPr>
          <w:hyperlink w:anchor="_Toc212910020" w:history="1">
            <w:r w:rsidRPr="00D02ED9">
              <w:rPr>
                <w:rStyle w:val="Hyperlink"/>
                <w:noProof/>
              </w:rPr>
              <w:t xml:space="preserve">Growth of </w:t>
            </w:r>
            <w:r w:rsidRPr="00D02ED9">
              <w:rPr>
                <w:rStyle w:val="Hyperlink"/>
                <w:i/>
                <w:iCs/>
                <w:noProof/>
              </w:rPr>
              <w:t xml:space="preserve">A. anophagefferens </w:t>
            </w:r>
            <w:r w:rsidRPr="00D02ED9">
              <w:rPr>
                <w:rStyle w:val="Hyperlink"/>
                <w:noProof/>
              </w:rPr>
              <w:t>is constrained by the diel cycle</w:t>
            </w:r>
            <w:r>
              <w:rPr>
                <w:noProof/>
                <w:webHidden/>
              </w:rPr>
              <w:tab/>
            </w:r>
            <w:r>
              <w:rPr>
                <w:noProof/>
                <w:webHidden/>
              </w:rPr>
              <w:fldChar w:fldCharType="begin"/>
            </w:r>
            <w:r>
              <w:rPr>
                <w:noProof/>
                <w:webHidden/>
              </w:rPr>
              <w:instrText xml:space="preserve"> PAGEREF _Toc212910020 \h </w:instrText>
            </w:r>
            <w:r>
              <w:rPr>
                <w:noProof/>
                <w:webHidden/>
              </w:rPr>
            </w:r>
            <w:r>
              <w:rPr>
                <w:noProof/>
                <w:webHidden/>
              </w:rPr>
              <w:fldChar w:fldCharType="separate"/>
            </w:r>
            <w:r>
              <w:rPr>
                <w:noProof/>
                <w:webHidden/>
              </w:rPr>
              <w:t>58</w:t>
            </w:r>
            <w:r>
              <w:rPr>
                <w:noProof/>
                <w:webHidden/>
              </w:rPr>
              <w:fldChar w:fldCharType="end"/>
            </w:r>
          </w:hyperlink>
        </w:p>
        <w:p w14:paraId="4933DF7C" w14:textId="750B25CA" w:rsidR="006464FD" w:rsidRDefault="006464FD" w:rsidP="00B24727">
          <w:pPr>
            <w:pStyle w:val="TOC3"/>
            <w:spacing w:line="360" w:lineRule="auto"/>
            <w:rPr>
              <w:rFonts w:asciiTheme="minorHAnsi" w:eastAsiaTheme="minorEastAsia" w:hAnsiTheme="minorHAnsi" w:cstheme="minorBidi"/>
              <w:noProof/>
            </w:rPr>
          </w:pPr>
          <w:hyperlink w:anchor="_Toc212910021" w:history="1">
            <w:r w:rsidRPr="00D02ED9">
              <w:rPr>
                <w:rStyle w:val="Hyperlink"/>
                <w:noProof/>
              </w:rPr>
              <w:t>Virocells display arrested division phenotypes, but respond to light</w:t>
            </w:r>
            <w:r>
              <w:rPr>
                <w:noProof/>
                <w:webHidden/>
              </w:rPr>
              <w:tab/>
            </w:r>
            <w:r>
              <w:rPr>
                <w:noProof/>
                <w:webHidden/>
              </w:rPr>
              <w:fldChar w:fldCharType="begin"/>
            </w:r>
            <w:r>
              <w:rPr>
                <w:noProof/>
                <w:webHidden/>
              </w:rPr>
              <w:instrText xml:space="preserve"> PAGEREF _Toc212910021 \h </w:instrText>
            </w:r>
            <w:r>
              <w:rPr>
                <w:noProof/>
                <w:webHidden/>
              </w:rPr>
            </w:r>
            <w:r>
              <w:rPr>
                <w:noProof/>
                <w:webHidden/>
              </w:rPr>
              <w:fldChar w:fldCharType="separate"/>
            </w:r>
            <w:r>
              <w:rPr>
                <w:noProof/>
                <w:webHidden/>
              </w:rPr>
              <w:t>59</w:t>
            </w:r>
            <w:r>
              <w:rPr>
                <w:noProof/>
                <w:webHidden/>
              </w:rPr>
              <w:fldChar w:fldCharType="end"/>
            </w:r>
          </w:hyperlink>
        </w:p>
        <w:p w14:paraId="66116658" w14:textId="1E1C8D6B" w:rsidR="006464FD" w:rsidRDefault="006464FD" w:rsidP="00B24727">
          <w:pPr>
            <w:pStyle w:val="TOC3"/>
            <w:spacing w:line="360" w:lineRule="auto"/>
            <w:rPr>
              <w:rFonts w:asciiTheme="minorHAnsi" w:eastAsiaTheme="minorEastAsia" w:hAnsiTheme="minorHAnsi" w:cstheme="minorBidi"/>
              <w:noProof/>
            </w:rPr>
          </w:pPr>
          <w:hyperlink w:anchor="_Toc212910022" w:history="1">
            <w:r w:rsidRPr="00D02ED9">
              <w:rPr>
                <w:rStyle w:val="Hyperlink"/>
                <w:i/>
                <w:iCs/>
                <w:noProof/>
              </w:rPr>
              <w:t xml:space="preserve">A. anophagefferens’ </w:t>
            </w:r>
            <w:r w:rsidRPr="00D02ED9">
              <w:rPr>
                <w:rStyle w:val="Hyperlink"/>
                <w:noProof/>
              </w:rPr>
              <w:t>cell cycle is transcriptionally constrained to diel effects</w:t>
            </w:r>
            <w:r>
              <w:rPr>
                <w:noProof/>
                <w:webHidden/>
              </w:rPr>
              <w:tab/>
            </w:r>
            <w:r>
              <w:rPr>
                <w:noProof/>
                <w:webHidden/>
              </w:rPr>
              <w:fldChar w:fldCharType="begin"/>
            </w:r>
            <w:r>
              <w:rPr>
                <w:noProof/>
                <w:webHidden/>
              </w:rPr>
              <w:instrText xml:space="preserve"> PAGEREF _Toc212910022 \h </w:instrText>
            </w:r>
            <w:r>
              <w:rPr>
                <w:noProof/>
                <w:webHidden/>
              </w:rPr>
            </w:r>
            <w:r>
              <w:rPr>
                <w:noProof/>
                <w:webHidden/>
              </w:rPr>
              <w:fldChar w:fldCharType="separate"/>
            </w:r>
            <w:r>
              <w:rPr>
                <w:noProof/>
                <w:webHidden/>
              </w:rPr>
              <w:t>60</w:t>
            </w:r>
            <w:r>
              <w:rPr>
                <w:noProof/>
                <w:webHidden/>
              </w:rPr>
              <w:fldChar w:fldCharType="end"/>
            </w:r>
          </w:hyperlink>
        </w:p>
        <w:p w14:paraId="4490370E" w14:textId="26322F45" w:rsidR="006464FD" w:rsidRDefault="006464FD" w:rsidP="00B24727">
          <w:pPr>
            <w:pStyle w:val="TOC3"/>
            <w:spacing w:line="360" w:lineRule="auto"/>
            <w:rPr>
              <w:rFonts w:asciiTheme="minorHAnsi" w:eastAsiaTheme="minorEastAsia" w:hAnsiTheme="minorHAnsi" w:cstheme="minorBidi"/>
              <w:noProof/>
            </w:rPr>
          </w:pPr>
          <w:hyperlink w:anchor="_Toc212910023" w:history="1">
            <w:r w:rsidRPr="00D02ED9">
              <w:rPr>
                <w:rStyle w:val="Hyperlink"/>
                <w:noProof/>
              </w:rPr>
              <w:t>AaV</w:t>
            </w:r>
            <w:r w:rsidRPr="00D02ED9">
              <w:rPr>
                <w:rStyle w:val="Hyperlink"/>
                <w:i/>
                <w:iCs/>
                <w:noProof/>
              </w:rPr>
              <w:t xml:space="preserve"> </w:t>
            </w:r>
            <w:r w:rsidRPr="00D02ED9">
              <w:rPr>
                <w:rStyle w:val="Hyperlink"/>
                <w:noProof/>
              </w:rPr>
              <w:t>infection drives transcriptional shifts in cell cycle regulation</w:t>
            </w:r>
            <w:r>
              <w:rPr>
                <w:noProof/>
                <w:webHidden/>
              </w:rPr>
              <w:tab/>
            </w:r>
            <w:r>
              <w:rPr>
                <w:noProof/>
                <w:webHidden/>
              </w:rPr>
              <w:fldChar w:fldCharType="begin"/>
            </w:r>
            <w:r>
              <w:rPr>
                <w:noProof/>
                <w:webHidden/>
              </w:rPr>
              <w:instrText xml:space="preserve"> PAGEREF _Toc212910023 \h </w:instrText>
            </w:r>
            <w:r>
              <w:rPr>
                <w:noProof/>
                <w:webHidden/>
              </w:rPr>
            </w:r>
            <w:r>
              <w:rPr>
                <w:noProof/>
                <w:webHidden/>
              </w:rPr>
              <w:fldChar w:fldCharType="separate"/>
            </w:r>
            <w:r>
              <w:rPr>
                <w:noProof/>
                <w:webHidden/>
              </w:rPr>
              <w:t>62</w:t>
            </w:r>
            <w:r>
              <w:rPr>
                <w:noProof/>
                <w:webHidden/>
              </w:rPr>
              <w:fldChar w:fldCharType="end"/>
            </w:r>
          </w:hyperlink>
        </w:p>
        <w:p w14:paraId="6B9CDBF1" w14:textId="7C99E6B0" w:rsidR="006464FD" w:rsidRDefault="006464FD" w:rsidP="00B24727">
          <w:pPr>
            <w:pStyle w:val="TOC3"/>
            <w:spacing w:line="360" w:lineRule="auto"/>
            <w:rPr>
              <w:rFonts w:asciiTheme="minorHAnsi" w:eastAsiaTheme="minorEastAsia" w:hAnsiTheme="minorHAnsi" w:cstheme="minorBidi"/>
              <w:noProof/>
            </w:rPr>
          </w:pPr>
          <w:hyperlink w:anchor="_Toc212910024" w:history="1">
            <w:r w:rsidRPr="00D02ED9">
              <w:rPr>
                <w:rStyle w:val="Hyperlink"/>
                <w:noProof/>
              </w:rPr>
              <w:t>Export from the water column is enhanced by viral infection</w:t>
            </w:r>
            <w:r>
              <w:rPr>
                <w:noProof/>
                <w:webHidden/>
              </w:rPr>
              <w:tab/>
            </w:r>
            <w:r>
              <w:rPr>
                <w:noProof/>
                <w:webHidden/>
              </w:rPr>
              <w:fldChar w:fldCharType="begin"/>
            </w:r>
            <w:r>
              <w:rPr>
                <w:noProof/>
                <w:webHidden/>
              </w:rPr>
              <w:instrText xml:space="preserve"> PAGEREF _Toc212910024 \h </w:instrText>
            </w:r>
            <w:r>
              <w:rPr>
                <w:noProof/>
                <w:webHidden/>
              </w:rPr>
            </w:r>
            <w:r>
              <w:rPr>
                <w:noProof/>
                <w:webHidden/>
              </w:rPr>
              <w:fldChar w:fldCharType="separate"/>
            </w:r>
            <w:r>
              <w:rPr>
                <w:noProof/>
                <w:webHidden/>
              </w:rPr>
              <w:t>64</w:t>
            </w:r>
            <w:r>
              <w:rPr>
                <w:noProof/>
                <w:webHidden/>
              </w:rPr>
              <w:fldChar w:fldCharType="end"/>
            </w:r>
          </w:hyperlink>
        </w:p>
        <w:p w14:paraId="7BAE8DCE" w14:textId="5AA056BA" w:rsidR="006464FD" w:rsidRDefault="006464FD" w:rsidP="00B24727">
          <w:pPr>
            <w:pStyle w:val="TOC3"/>
            <w:spacing w:line="360" w:lineRule="auto"/>
            <w:rPr>
              <w:rFonts w:asciiTheme="minorHAnsi" w:eastAsiaTheme="minorEastAsia" w:hAnsiTheme="minorHAnsi" w:cstheme="minorBidi"/>
              <w:noProof/>
            </w:rPr>
          </w:pPr>
          <w:hyperlink w:anchor="_Toc212910025" w:history="1">
            <w:r w:rsidRPr="00D02ED9">
              <w:rPr>
                <w:rStyle w:val="Hyperlink"/>
                <w:noProof/>
              </w:rPr>
              <w:t>Considerations for environmental sampling and diel cycles</w:t>
            </w:r>
            <w:r>
              <w:rPr>
                <w:noProof/>
                <w:webHidden/>
              </w:rPr>
              <w:tab/>
            </w:r>
            <w:r>
              <w:rPr>
                <w:noProof/>
                <w:webHidden/>
              </w:rPr>
              <w:fldChar w:fldCharType="begin"/>
            </w:r>
            <w:r>
              <w:rPr>
                <w:noProof/>
                <w:webHidden/>
              </w:rPr>
              <w:instrText xml:space="preserve"> PAGEREF _Toc212910025 \h </w:instrText>
            </w:r>
            <w:r>
              <w:rPr>
                <w:noProof/>
                <w:webHidden/>
              </w:rPr>
            </w:r>
            <w:r>
              <w:rPr>
                <w:noProof/>
                <w:webHidden/>
              </w:rPr>
              <w:fldChar w:fldCharType="separate"/>
            </w:r>
            <w:r>
              <w:rPr>
                <w:noProof/>
                <w:webHidden/>
              </w:rPr>
              <w:t>64</w:t>
            </w:r>
            <w:r>
              <w:rPr>
                <w:noProof/>
                <w:webHidden/>
              </w:rPr>
              <w:fldChar w:fldCharType="end"/>
            </w:r>
          </w:hyperlink>
        </w:p>
        <w:p w14:paraId="72830F58" w14:textId="3599EA80" w:rsidR="006464FD" w:rsidRDefault="006464FD" w:rsidP="00B24727">
          <w:pPr>
            <w:pStyle w:val="TOC3"/>
            <w:spacing w:line="360" w:lineRule="auto"/>
            <w:rPr>
              <w:rFonts w:asciiTheme="minorHAnsi" w:eastAsiaTheme="minorEastAsia" w:hAnsiTheme="minorHAnsi" w:cstheme="minorBidi"/>
              <w:noProof/>
            </w:rPr>
          </w:pPr>
          <w:hyperlink w:anchor="_Toc212910026" w:history="1">
            <w:r w:rsidRPr="00D02ED9">
              <w:rPr>
                <w:rStyle w:val="Hyperlink"/>
                <w:noProof/>
              </w:rPr>
              <w:t>Conclusions</w:t>
            </w:r>
            <w:r>
              <w:rPr>
                <w:noProof/>
                <w:webHidden/>
              </w:rPr>
              <w:tab/>
            </w:r>
            <w:r>
              <w:rPr>
                <w:noProof/>
                <w:webHidden/>
              </w:rPr>
              <w:fldChar w:fldCharType="begin"/>
            </w:r>
            <w:r>
              <w:rPr>
                <w:noProof/>
                <w:webHidden/>
              </w:rPr>
              <w:instrText xml:space="preserve"> PAGEREF _Toc212910026 \h </w:instrText>
            </w:r>
            <w:r>
              <w:rPr>
                <w:noProof/>
                <w:webHidden/>
              </w:rPr>
            </w:r>
            <w:r>
              <w:rPr>
                <w:noProof/>
                <w:webHidden/>
              </w:rPr>
              <w:fldChar w:fldCharType="separate"/>
            </w:r>
            <w:r>
              <w:rPr>
                <w:noProof/>
                <w:webHidden/>
              </w:rPr>
              <w:t>65</w:t>
            </w:r>
            <w:r>
              <w:rPr>
                <w:noProof/>
                <w:webHidden/>
              </w:rPr>
              <w:fldChar w:fldCharType="end"/>
            </w:r>
          </w:hyperlink>
        </w:p>
        <w:p w14:paraId="28F09862" w14:textId="00FE0605" w:rsidR="006464FD" w:rsidRDefault="006464FD" w:rsidP="00B24727">
          <w:pPr>
            <w:pStyle w:val="TOC2"/>
            <w:spacing w:line="360" w:lineRule="auto"/>
            <w:rPr>
              <w:rFonts w:asciiTheme="minorHAnsi" w:eastAsiaTheme="minorEastAsia" w:hAnsiTheme="minorHAnsi" w:cstheme="minorBidi"/>
              <w:noProof/>
            </w:rPr>
          </w:pPr>
          <w:hyperlink w:anchor="_Toc212910027" w:history="1">
            <w:r w:rsidRPr="00D02ED9">
              <w:rPr>
                <w:rStyle w:val="Hyperlink"/>
                <w:noProof/>
              </w:rPr>
              <w:t>Acknowledgements</w:t>
            </w:r>
            <w:r>
              <w:rPr>
                <w:noProof/>
                <w:webHidden/>
              </w:rPr>
              <w:tab/>
            </w:r>
            <w:r>
              <w:rPr>
                <w:noProof/>
                <w:webHidden/>
              </w:rPr>
              <w:fldChar w:fldCharType="begin"/>
            </w:r>
            <w:r>
              <w:rPr>
                <w:noProof/>
                <w:webHidden/>
              </w:rPr>
              <w:instrText xml:space="preserve"> PAGEREF _Toc212910027 \h </w:instrText>
            </w:r>
            <w:r>
              <w:rPr>
                <w:noProof/>
                <w:webHidden/>
              </w:rPr>
            </w:r>
            <w:r>
              <w:rPr>
                <w:noProof/>
                <w:webHidden/>
              </w:rPr>
              <w:fldChar w:fldCharType="separate"/>
            </w:r>
            <w:r>
              <w:rPr>
                <w:noProof/>
                <w:webHidden/>
              </w:rPr>
              <w:t>66</w:t>
            </w:r>
            <w:r>
              <w:rPr>
                <w:noProof/>
                <w:webHidden/>
              </w:rPr>
              <w:fldChar w:fldCharType="end"/>
            </w:r>
          </w:hyperlink>
        </w:p>
        <w:p w14:paraId="35777609" w14:textId="07F8B4C2" w:rsidR="006464FD" w:rsidRDefault="006464FD" w:rsidP="00B24727">
          <w:pPr>
            <w:pStyle w:val="TOC2"/>
            <w:spacing w:line="360" w:lineRule="auto"/>
            <w:rPr>
              <w:rFonts w:asciiTheme="minorHAnsi" w:eastAsiaTheme="minorEastAsia" w:hAnsiTheme="minorHAnsi" w:cstheme="minorBidi"/>
              <w:noProof/>
            </w:rPr>
          </w:pPr>
          <w:hyperlink w:anchor="_Toc212910028" w:history="1">
            <w:r w:rsidRPr="00D02ED9">
              <w:rPr>
                <w:rStyle w:val="Hyperlink"/>
                <w:noProof/>
              </w:rPr>
              <w:t>Appendix</w:t>
            </w:r>
            <w:r>
              <w:rPr>
                <w:noProof/>
                <w:webHidden/>
              </w:rPr>
              <w:tab/>
            </w:r>
            <w:r>
              <w:rPr>
                <w:noProof/>
                <w:webHidden/>
              </w:rPr>
              <w:fldChar w:fldCharType="begin"/>
            </w:r>
            <w:r>
              <w:rPr>
                <w:noProof/>
                <w:webHidden/>
              </w:rPr>
              <w:instrText xml:space="preserve"> PAGEREF _Toc212910028 \h </w:instrText>
            </w:r>
            <w:r>
              <w:rPr>
                <w:noProof/>
                <w:webHidden/>
              </w:rPr>
            </w:r>
            <w:r>
              <w:rPr>
                <w:noProof/>
                <w:webHidden/>
              </w:rPr>
              <w:fldChar w:fldCharType="separate"/>
            </w:r>
            <w:r>
              <w:rPr>
                <w:noProof/>
                <w:webHidden/>
              </w:rPr>
              <w:t>67</w:t>
            </w:r>
            <w:r>
              <w:rPr>
                <w:noProof/>
                <w:webHidden/>
              </w:rPr>
              <w:fldChar w:fldCharType="end"/>
            </w:r>
          </w:hyperlink>
        </w:p>
        <w:p w14:paraId="42F81827" w14:textId="718E37CF" w:rsidR="006464FD" w:rsidRDefault="00F013AE" w:rsidP="00B24727">
          <w:pPr>
            <w:pStyle w:val="TOC1"/>
            <w:spacing w:line="360" w:lineRule="auto"/>
            <w:rPr>
              <w:rFonts w:asciiTheme="minorHAnsi" w:eastAsiaTheme="minorEastAsia" w:hAnsiTheme="minorHAnsi" w:cstheme="minorBidi"/>
            </w:rPr>
          </w:pPr>
          <w:r>
            <w:rPr>
              <w:rStyle w:val="Hyperlink"/>
              <w:color w:val="auto"/>
              <w:u w:val="none"/>
            </w:rPr>
            <w:t xml:space="preserve">Chapter Three: </w:t>
          </w:r>
          <w:hyperlink w:anchor="_Toc212910030" w:history="1">
            <w:r w:rsidR="006464FD" w:rsidRPr="00D02ED9">
              <w:rPr>
                <w:rStyle w:val="Hyperlink"/>
              </w:rPr>
              <w:t>Epigenome analysis of an algae-infecting giant virus reveals a unique methylation motif catalogue</w:t>
            </w:r>
            <w:r w:rsidR="006464FD">
              <w:rPr>
                <w:webHidden/>
              </w:rPr>
              <w:tab/>
            </w:r>
            <w:r w:rsidR="006464FD">
              <w:rPr>
                <w:webHidden/>
              </w:rPr>
              <w:fldChar w:fldCharType="begin"/>
            </w:r>
            <w:r w:rsidR="006464FD">
              <w:rPr>
                <w:webHidden/>
              </w:rPr>
              <w:instrText xml:space="preserve"> PAGEREF _Toc212910030 \h </w:instrText>
            </w:r>
            <w:r w:rsidR="006464FD">
              <w:rPr>
                <w:webHidden/>
              </w:rPr>
            </w:r>
            <w:r w:rsidR="006464FD">
              <w:rPr>
                <w:webHidden/>
              </w:rPr>
              <w:fldChar w:fldCharType="separate"/>
            </w:r>
            <w:r w:rsidR="006464FD">
              <w:rPr>
                <w:webHidden/>
              </w:rPr>
              <w:t>94</w:t>
            </w:r>
            <w:r w:rsidR="006464FD">
              <w:rPr>
                <w:webHidden/>
              </w:rPr>
              <w:fldChar w:fldCharType="end"/>
            </w:r>
          </w:hyperlink>
        </w:p>
        <w:p w14:paraId="42C364B0" w14:textId="2A672467" w:rsidR="006464FD" w:rsidRDefault="006464FD" w:rsidP="00B24727">
          <w:pPr>
            <w:pStyle w:val="TOC2"/>
            <w:spacing w:line="360" w:lineRule="auto"/>
            <w:rPr>
              <w:rFonts w:asciiTheme="minorHAnsi" w:eastAsiaTheme="minorEastAsia" w:hAnsiTheme="minorHAnsi" w:cstheme="minorBidi"/>
              <w:noProof/>
            </w:rPr>
          </w:pPr>
          <w:hyperlink w:anchor="_Toc212910031" w:history="1">
            <w:r w:rsidRPr="00D02ED9">
              <w:rPr>
                <w:rStyle w:val="Hyperlink"/>
                <w:noProof/>
              </w:rPr>
              <w:t>Publication note and author contributions</w:t>
            </w:r>
            <w:r>
              <w:rPr>
                <w:noProof/>
                <w:webHidden/>
              </w:rPr>
              <w:tab/>
            </w:r>
            <w:r>
              <w:rPr>
                <w:noProof/>
                <w:webHidden/>
              </w:rPr>
              <w:fldChar w:fldCharType="begin"/>
            </w:r>
            <w:r>
              <w:rPr>
                <w:noProof/>
                <w:webHidden/>
              </w:rPr>
              <w:instrText xml:space="preserve"> PAGEREF _Toc212910031 \h </w:instrText>
            </w:r>
            <w:r>
              <w:rPr>
                <w:noProof/>
                <w:webHidden/>
              </w:rPr>
            </w:r>
            <w:r>
              <w:rPr>
                <w:noProof/>
                <w:webHidden/>
              </w:rPr>
              <w:fldChar w:fldCharType="separate"/>
            </w:r>
            <w:r>
              <w:rPr>
                <w:noProof/>
                <w:webHidden/>
              </w:rPr>
              <w:t>95</w:t>
            </w:r>
            <w:r>
              <w:rPr>
                <w:noProof/>
                <w:webHidden/>
              </w:rPr>
              <w:fldChar w:fldCharType="end"/>
            </w:r>
          </w:hyperlink>
        </w:p>
        <w:p w14:paraId="5CFA8994" w14:textId="73F63C51" w:rsidR="006464FD" w:rsidRDefault="006464FD" w:rsidP="00B24727">
          <w:pPr>
            <w:pStyle w:val="TOC2"/>
            <w:spacing w:line="360" w:lineRule="auto"/>
            <w:rPr>
              <w:rFonts w:asciiTheme="minorHAnsi" w:eastAsiaTheme="minorEastAsia" w:hAnsiTheme="minorHAnsi" w:cstheme="minorBidi"/>
              <w:noProof/>
            </w:rPr>
          </w:pPr>
          <w:hyperlink w:anchor="_Toc212910032" w:history="1">
            <w:r w:rsidRPr="00D02ED9">
              <w:rPr>
                <w:rStyle w:val="Hyperlink"/>
                <w:noProof/>
              </w:rPr>
              <w:t>Publication note</w:t>
            </w:r>
            <w:r>
              <w:rPr>
                <w:noProof/>
                <w:webHidden/>
              </w:rPr>
              <w:tab/>
            </w:r>
            <w:r>
              <w:rPr>
                <w:noProof/>
                <w:webHidden/>
              </w:rPr>
              <w:fldChar w:fldCharType="begin"/>
            </w:r>
            <w:r>
              <w:rPr>
                <w:noProof/>
                <w:webHidden/>
              </w:rPr>
              <w:instrText xml:space="preserve"> PAGEREF _Toc212910032 \h </w:instrText>
            </w:r>
            <w:r>
              <w:rPr>
                <w:noProof/>
                <w:webHidden/>
              </w:rPr>
            </w:r>
            <w:r>
              <w:rPr>
                <w:noProof/>
                <w:webHidden/>
              </w:rPr>
              <w:fldChar w:fldCharType="separate"/>
            </w:r>
            <w:r>
              <w:rPr>
                <w:noProof/>
                <w:webHidden/>
              </w:rPr>
              <w:t>95</w:t>
            </w:r>
            <w:r>
              <w:rPr>
                <w:noProof/>
                <w:webHidden/>
              </w:rPr>
              <w:fldChar w:fldCharType="end"/>
            </w:r>
          </w:hyperlink>
        </w:p>
        <w:p w14:paraId="127CE436" w14:textId="496A419D" w:rsidR="006464FD" w:rsidRDefault="006464FD" w:rsidP="00B24727">
          <w:pPr>
            <w:pStyle w:val="TOC2"/>
            <w:spacing w:line="360" w:lineRule="auto"/>
            <w:rPr>
              <w:rFonts w:asciiTheme="minorHAnsi" w:eastAsiaTheme="minorEastAsia" w:hAnsiTheme="minorHAnsi" w:cstheme="minorBidi"/>
              <w:noProof/>
            </w:rPr>
          </w:pPr>
          <w:hyperlink w:anchor="_Toc212910033" w:history="1">
            <w:r w:rsidRPr="00D02ED9">
              <w:rPr>
                <w:rStyle w:val="Hyperlink"/>
                <w:noProof/>
              </w:rPr>
              <w:t>Author contributions</w:t>
            </w:r>
            <w:r>
              <w:rPr>
                <w:noProof/>
                <w:webHidden/>
              </w:rPr>
              <w:tab/>
            </w:r>
            <w:r>
              <w:rPr>
                <w:noProof/>
                <w:webHidden/>
              </w:rPr>
              <w:fldChar w:fldCharType="begin"/>
            </w:r>
            <w:r>
              <w:rPr>
                <w:noProof/>
                <w:webHidden/>
              </w:rPr>
              <w:instrText xml:space="preserve"> PAGEREF _Toc212910033 \h </w:instrText>
            </w:r>
            <w:r>
              <w:rPr>
                <w:noProof/>
                <w:webHidden/>
              </w:rPr>
            </w:r>
            <w:r>
              <w:rPr>
                <w:noProof/>
                <w:webHidden/>
              </w:rPr>
              <w:fldChar w:fldCharType="separate"/>
            </w:r>
            <w:r>
              <w:rPr>
                <w:noProof/>
                <w:webHidden/>
              </w:rPr>
              <w:t>95</w:t>
            </w:r>
            <w:r>
              <w:rPr>
                <w:noProof/>
                <w:webHidden/>
              </w:rPr>
              <w:fldChar w:fldCharType="end"/>
            </w:r>
          </w:hyperlink>
        </w:p>
        <w:p w14:paraId="5C4B9F3E" w14:textId="73FDE14F" w:rsidR="006464FD" w:rsidRDefault="006464FD" w:rsidP="00B24727">
          <w:pPr>
            <w:pStyle w:val="TOC2"/>
            <w:spacing w:line="360" w:lineRule="auto"/>
            <w:rPr>
              <w:rFonts w:asciiTheme="minorHAnsi" w:eastAsiaTheme="minorEastAsia" w:hAnsiTheme="minorHAnsi" w:cstheme="minorBidi"/>
              <w:noProof/>
            </w:rPr>
          </w:pPr>
          <w:hyperlink w:anchor="_Toc212910034" w:history="1">
            <w:r w:rsidRPr="00D02ED9">
              <w:rPr>
                <w:rStyle w:val="Hyperlink"/>
                <w:noProof/>
              </w:rPr>
              <w:t>Abstract</w:t>
            </w:r>
            <w:r>
              <w:rPr>
                <w:noProof/>
                <w:webHidden/>
              </w:rPr>
              <w:tab/>
            </w:r>
            <w:r>
              <w:rPr>
                <w:noProof/>
                <w:webHidden/>
              </w:rPr>
              <w:fldChar w:fldCharType="begin"/>
            </w:r>
            <w:r>
              <w:rPr>
                <w:noProof/>
                <w:webHidden/>
              </w:rPr>
              <w:instrText xml:space="preserve"> PAGEREF _Toc212910034 \h </w:instrText>
            </w:r>
            <w:r>
              <w:rPr>
                <w:noProof/>
                <w:webHidden/>
              </w:rPr>
            </w:r>
            <w:r>
              <w:rPr>
                <w:noProof/>
                <w:webHidden/>
              </w:rPr>
              <w:fldChar w:fldCharType="separate"/>
            </w:r>
            <w:r>
              <w:rPr>
                <w:noProof/>
                <w:webHidden/>
              </w:rPr>
              <w:t>96</w:t>
            </w:r>
            <w:r>
              <w:rPr>
                <w:noProof/>
                <w:webHidden/>
              </w:rPr>
              <w:fldChar w:fldCharType="end"/>
            </w:r>
          </w:hyperlink>
        </w:p>
        <w:p w14:paraId="5C28ED21" w14:textId="03D631CF" w:rsidR="006464FD" w:rsidRDefault="006464FD" w:rsidP="00B24727">
          <w:pPr>
            <w:pStyle w:val="TOC2"/>
            <w:spacing w:line="360" w:lineRule="auto"/>
            <w:rPr>
              <w:rFonts w:asciiTheme="minorHAnsi" w:eastAsiaTheme="minorEastAsia" w:hAnsiTheme="minorHAnsi" w:cstheme="minorBidi"/>
              <w:noProof/>
            </w:rPr>
          </w:pPr>
          <w:hyperlink w:anchor="_Toc212910035" w:history="1">
            <w:r w:rsidRPr="00D02ED9">
              <w:rPr>
                <w:rStyle w:val="Hyperlink"/>
                <w:noProof/>
              </w:rPr>
              <w:t>Introduction</w:t>
            </w:r>
            <w:r>
              <w:rPr>
                <w:noProof/>
                <w:webHidden/>
              </w:rPr>
              <w:tab/>
            </w:r>
            <w:r>
              <w:rPr>
                <w:noProof/>
                <w:webHidden/>
              </w:rPr>
              <w:fldChar w:fldCharType="begin"/>
            </w:r>
            <w:r>
              <w:rPr>
                <w:noProof/>
                <w:webHidden/>
              </w:rPr>
              <w:instrText xml:space="preserve"> PAGEREF _Toc212910035 \h </w:instrText>
            </w:r>
            <w:r>
              <w:rPr>
                <w:noProof/>
                <w:webHidden/>
              </w:rPr>
            </w:r>
            <w:r>
              <w:rPr>
                <w:noProof/>
                <w:webHidden/>
              </w:rPr>
              <w:fldChar w:fldCharType="separate"/>
            </w:r>
            <w:r>
              <w:rPr>
                <w:noProof/>
                <w:webHidden/>
              </w:rPr>
              <w:t>97</w:t>
            </w:r>
            <w:r>
              <w:rPr>
                <w:noProof/>
                <w:webHidden/>
              </w:rPr>
              <w:fldChar w:fldCharType="end"/>
            </w:r>
          </w:hyperlink>
        </w:p>
        <w:p w14:paraId="291E0280" w14:textId="2BC90E7D" w:rsidR="006464FD" w:rsidRDefault="006464FD" w:rsidP="00B24727">
          <w:pPr>
            <w:pStyle w:val="TOC2"/>
            <w:spacing w:line="360" w:lineRule="auto"/>
            <w:rPr>
              <w:rFonts w:asciiTheme="minorHAnsi" w:eastAsiaTheme="minorEastAsia" w:hAnsiTheme="minorHAnsi" w:cstheme="minorBidi"/>
              <w:noProof/>
            </w:rPr>
          </w:pPr>
          <w:hyperlink w:anchor="_Toc212910036" w:history="1">
            <w:r w:rsidRPr="00D02ED9">
              <w:rPr>
                <w:rStyle w:val="Hyperlink"/>
                <w:noProof/>
              </w:rPr>
              <w:t>Methods</w:t>
            </w:r>
            <w:r>
              <w:rPr>
                <w:noProof/>
                <w:webHidden/>
              </w:rPr>
              <w:tab/>
            </w:r>
            <w:r>
              <w:rPr>
                <w:noProof/>
                <w:webHidden/>
              </w:rPr>
              <w:fldChar w:fldCharType="begin"/>
            </w:r>
            <w:r>
              <w:rPr>
                <w:noProof/>
                <w:webHidden/>
              </w:rPr>
              <w:instrText xml:space="preserve"> PAGEREF _Toc212910036 \h </w:instrText>
            </w:r>
            <w:r>
              <w:rPr>
                <w:noProof/>
                <w:webHidden/>
              </w:rPr>
            </w:r>
            <w:r>
              <w:rPr>
                <w:noProof/>
                <w:webHidden/>
              </w:rPr>
              <w:fldChar w:fldCharType="separate"/>
            </w:r>
            <w:r>
              <w:rPr>
                <w:noProof/>
                <w:webHidden/>
              </w:rPr>
              <w:t>99</w:t>
            </w:r>
            <w:r>
              <w:rPr>
                <w:noProof/>
                <w:webHidden/>
              </w:rPr>
              <w:fldChar w:fldCharType="end"/>
            </w:r>
          </w:hyperlink>
        </w:p>
        <w:p w14:paraId="7F52B779" w14:textId="62DD8199" w:rsidR="006464FD" w:rsidRDefault="006464FD" w:rsidP="00B24727">
          <w:pPr>
            <w:pStyle w:val="TOC3"/>
            <w:spacing w:line="360" w:lineRule="auto"/>
            <w:rPr>
              <w:rFonts w:asciiTheme="minorHAnsi" w:eastAsiaTheme="minorEastAsia" w:hAnsiTheme="minorHAnsi" w:cstheme="minorBidi"/>
              <w:noProof/>
            </w:rPr>
          </w:pPr>
          <w:hyperlink w:anchor="_Toc212910037" w:history="1">
            <w:r w:rsidRPr="00D02ED9">
              <w:rPr>
                <w:rStyle w:val="Hyperlink"/>
                <w:noProof/>
              </w:rPr>
              <w:t>Culture conditions</w:t>
            </w:r>
            <w:r>
              <w:rPr>
                <w:noProof/>
                <w:webHidden/>
              </w:rPr>
              <w:tab/>
            </w:r>
            <w:r>
              <w:rPr>
                <w:noProof/>
                <w:webHidden/>
              </w:rPr>
              <w:fldChar w:fldCharType="begin"/>
            </w:r>
            <w:r>
              <w:rPr>
                <w:noProof/>
                <w:webHidden/>
              </w:rPr>
              <w:instrText xml:space="preserve"> PAGEREF _Toc212910037 \h </w:instrText>
            </w:r>
            <w:r>
              <w:rPr>
                <w:noProof/>
                <w:webHidden/>
              </w:rPr>
            </w:r>
            <w:r>
              <w:rPr>
                <w:noProof/>
                <w:webHidden/>
              </w:rPr>
              <w:fldChar w:fldCharType="separate"/>
            </w:r>
            <w:r>
              <w:rPr>
                <w:noProof/>
                <w:webHidden/>
              </w:rPr>
              <w:t>99</w:t>
            </w:r>
            <w:r>
              <w:rPr>
                <w:noProof/>
                <w:webHidden/>
              </w:rPr>
              <w:fldChar w:fldCharType="end"/>
            </w:r>
          </w:hyperlink>
        </w:p>
        <w:p w14:paraId="23558808" w14:textId="32F7D96B" w:rsidR="006464FD" w:rsidRDefault="006464FD" w:rsidP="00B24727">
          <w:pPr>
            <w:pStyle w:val="TOC3"/>
            <w:spacing w:line="360" w:lineRule="auto"/>
            <w:rPr>
              <w:rFonts w:asciiTheme="minorHAnsi" w:eastAsiaTheme="minorEastAsia" w:hAnsiTheme="minorHAnsi" w:cstheme="minorBidi"/>
              <w:noProof/>
            </w:rPr>
          </w:pPr>
          <w:hyperlink w:anchor="_Toc212910038" w:history="1">
            <w:r w:rsidRPr="00D02ED9">
              <w:rPr>
                <w:rStyle w:val="Hyperlink"/>
                <w:noProof/>
              </w:rPr>
              <w:t>Preparation of viral particles for DNA extraction</w:t>
            </w:r>
            <w:r>
              <w:rPr>
                <w:noProof/>
                <w:webHidden/>
              </w:rPr>
              <w:tab/>
            </w:r>
            <w:r>
              <w:rPr>
                <w:noProof/>
                <w:webHidden/>
              </w:rPr>
              <w:fldChar w:fldCharType="begin"/>
            </w:r>
            <w:r>
              <w:rPr>
                <w:noProof/>
                <w:webHidden/>
              </w:rPr>
              <w:instrText xml:space="preserve"> PAGEREF _Toc212910038 \h </w:instrText>
            </w:r>
            <w:r>
              <w:rPr>
                <w:noProof/>
                <w:webHidden/>
              </w:rPr>
            </w:r>
            <w:r>
              <w:rPr>
                <w:noProof/>
                <w:webHidden/>
              </w:rPr>
              <w:fldChar w:fldCharType="separate"/>
            </w:r>
            <w:r>
              <w:rPr>
                <w:noProof/>
                <w:webHidden/>
              </w:rPr>
              <w:t>99</w:t>
            </w:r>
            <w:r>
              <w:rPr>
                <w:noProof/>
                <w:webHidden/>
              </w:rPr>
              <w:fldChar w:fldCharType="end"/>
            </w:r>
          </w:hyperlink>
        </w:p>
        <w:p w14:paraId="2350641D" w14:textId="228DEEFC" w:rsidR="006464FD" w:rsidRDefault="006464FD" w:rsidP="00B24727">
          <w:pPr>
            <w:pStyle w:val="TOC3"/>
            <w:spacing w:line="360" w:lineRule="auto"/>
            <w:rPr>
              <w:rFonts w:asciiTheme="minorHAnsi" w:eastAsiaTheme="minorEastAsia" w:hAnsiTheme="minorHAnsi" w:cstheme="minorBidi"/>
              <w:noProof/>
            </w:rPr>
          </w:pPr>
          <w:hyperlink w:anchor="_Toc212910039" w:history="1">
            <w:r w:rsidRPr="00D02ED9">
              <w:rPr>
                <w:rStyle w:val="Hyperlink"/>
                <w:noProof/>
              </w:rPr>
              <w:t>DNA extraction and sequencing</w:t>
            </w:r>
            <w:r>
              <w:rPr>
                <w:noProof/>
                <w:webHidden/>
              </w:rPr>
              <w:tab/>
            </w:r>
            <w:r>
              <w:rPr>
                <w:noProof/>
                <w:webHidden/>
              </w:rPr>
              <w:fldChar w:fldCharType="begin"/>
            </w:r>
            <w:r>
              <w:rPr>
                <w:noProof/>
                <w:webHidden/>
              </w:rPr>
              <w:instrText xml:space="preserve"> PAGEREF _Toc212910039 \h </w:instrText>
            </w:r>
            <w:r>
              <w:rPr>
                <w:noProof/>
                <w:webHidden/>
              </w:rPr>
            </w:r>
            <w:r>
              <w:rPr>
                <w:noProof/>
                <w:webHidden/>
              </w:rPr>
              <w:fldChar w:fldCharType="separate"/>
            </w:r>
            <w:r>
              <w:rPr>
                <w:noProof/>
                <w:webHidden/>
              </w:rPr>
              <w:t>100</w:t>
            </w:r>
            <w:r>
              <w:rPr>
                <w:noProof/>
                <w:webHidden/>
              </w:rPr>
              <w:fldChar w:fldCharType="end"/>
            </w:r>
          </w:hyperlink>
        </w:p>
        <w:p w14:paraId="5E1D71C4" w14:textId="7888B5F3" w:rsidR="006464FD" w:rsidRDefault="006464FD" w:rsidP="00B24727">
          <w:pPr>
            <w:pStyle w:val="TOC3"/>
            <w:spacing w:line="360" w:lineRule="auto"/>
            <w:rPr>
              <w:rFonts w:asciiTheme="minorHAnsi" w:eastAsiaTheme="minorEastAsia" w:hAnsiTheme="minorHAnsi" w:cstheme="minorBidi"/>
              <w:noProof/>
            </w:rPr>
          </w:pPr>
          <w:hyperlink w:anchor="_Toc212910040" w:history="1">
            <w:r w:rsidRPr="00D02ED9">
              <w:rPr>
                <w:rStyle w:val="Hyperlink"/>
                <w:noProof/>
              </w:rPr>
              <w:t>Whole genome resequencing</w:t>
            </w:r>
            <w:r>
              <w:rPr>
                <w:noProof/>
                <w:webHidden/>
              </w:rPr>
              <w:tab/>
            </w:r>
            <w:r>
              <w:rPr>
                <w:noProof/>
                <w:webHidden/>
              </w:rPr>
              <w:fldChar w:fldCharType="begin"/>
            </w:r>
            <w:r>
              <w:rPr>
                <w:noProof/>
                <w:webHidden/>
              </w:rPr>
              <w:instrText xml:space="preserve"> PAGEREF _Toc212910040 \h </w:instrText>
            </w:r>
            <w:r>
              <w:rPr>
                <w:noProof/>
                <w:webHidden/>
              </w:rPr>
            </w:r>
            <w:r>
              <w:rPr>
                <w:noProof/>
                <w:webHidden/>
              </w:rPr>
              <w:fldChar w:fldCharType="separate"/>
            </w:r>
            <w:r>
              <w:rPr>
                <w:noProof/>
                <w:webHidden/>
              </w:rPr>
              <w:t>100</w:t>
            </w:r>
            <w:r>
              <w:rPr>
                <w:noProof/>
                <w:webHidden/>
              </w:rPr>
              <w:fldChar w:fldCharType="end"/>
            </w:r>
          </w:hyperlink>
        </w:p>
        <w:p w14:paraId="2AA2661D" w14:textId="6BBAB6F7" w:rsidR="006464FD" w:rsidRDefault="006464FD" w:rsidP="00B24727">
          <w:pPr>
            <w:pStyle w:val="TOC3"/>
            <w:spacing w:line="360" w:lineRule="auto"/>
            <w:rPr>
              <w:rFonts w:asciiTheme="minorHAnsi" w:eastAsiaTheme="minorEastAsia" w:hAnsiTheme="minorHAnsi" w:cstheme="minorBidi"/>
              <w:noProof/>
            </w:rPr>
          </w:pPr>
          <w:hyperlink w:anchor="_Toc212910041" w:history="1">
            <w:r w:rsidRPr="00D02ED9">
              <w:rPr>
                <w:rStyle w:val="Hyperlink"/>
                <w:noProof/>
              </w:rPr>
              <w:t>Methylation calling and initial analysis</w:t>
            </w:r>
            <w:r>
              <w:rPr>
                <w:noProof/>
                <w:webHidden/>
              </w:rPr>
              <w:tab/>
            </w:r>
            <w:r>
              <w:rPr>
                <w:noProof/>
                <w:webHidden/>
              </w:rPr>
              <w:fldChar w:fldCharType="begin"/>
            </w:r>
            <w:r>
              <w:rPr>
                <w:noProof/>
                <w:webHidden/>
              </w:rPr>
              <w:instrText xml:space="preserve"> PAGEREF _Toc212910041 \h </w:instrText>
            </w:r>
            <w:r>
              <w:rPr>
                <w:noProof/>
                <w:webHidden/>
              </w:rPr>
            </w:r>
            <w:r>
              <w:rPr>
                <w:noProof/>
                <w:webHidden/>
              </w:rPr>
              <w:fldChar w:fldCharType="separate"/>
            </w:r>
            <w:r>
              <w:rPr>
                <w:noProof/>
                <w:webHidden/>
              </w:rPr>
              <w:t>101</w:t>
            </w:r>
            <w:r>
              <w:rPr>
                <w:noProof/>
                <w:webHidden/>
              </w:rPr>
              <w:fldChar w:fldCharType="end"/>
            </w:r>
          </w:hyperlink>
        </w:p>
        <w:p w14:paraId="33342E51" w14:textId="1F2991FE" w:rsidR="006464FD" w:rsidRDefault="006464FD" w:rsidP="00B24727">
          <w:pPr>
            <w:pStyle w:val="TOC3"/>
            <w:spacing w:line="360" w:lineRule="auto"/>
            <w:rPr>
              <w:rFonts w:asciiTheme="minorHAnsi" w:eastAsiaTheme="minorEastAsia" w:hAnsiTheme="minorHAnsi" w:cstheme="minorBidi"/>
              <w:noProof/>
            </w:rPr>
          </w:pPr>
          <w:hyperlink w:anchor="_Toc212910042" w:history="1">
            <w:r w:rsidRPr="00D02ED9">
              <w:rPr>
                <w:rStyle w:val="Hyperlink"/>
                <w:noProof/>
              </w:rPr>
              <w:t>Methylation targeted motif identification and characterization</w:t>
            </w:r>
            <w:r>
              <w:rPr>
                <w:noProof/>
                <w:webHidden/>
              </w:rPr>
              <w:tab/>
            </w:r>
            <w:r>
              <w:rPr>
                <w:noProof/>
                <w:webHidden/>
              </w:rPr>
              <w:fldChar w:fldCharType="begin"/>
            </w:r>
            <w:r>
              <w:rPr>
                <w:noProof/>
                <w:webHidden/>
              </w:rPr>
              <w:instrText xml:space="preserve"> PAGEREF _Toc212910042 \h </w:instrText>
            </w:r>
            <w:r>
              <w:rPr>
                <w:noProof/>
                <w:webHidden/>
              </w:rPr>
            </w:r>
            <w:r>
              <w:rPr>
                <w:noProof/>
                <w:webHidden/>
              </w:rPr>
              <w:fldChar w:fldCharType="separate"/>
            </w:r>
            <w:r>
              <w:rPr>
                <w:noProof/>
                <w:webHidden/>
              </w:rPr>
              <w:t>102</w:t>
            </w:r>
            <w:r>
              <w:rPr>
                <w:noProof/>
                <w:webHidden/>
              </w:rPr>
              <w:fldChar w:fldCharType="end"/>
            </w:r>
          </w:hyperlink>
        </w:p>
        <w:p w14:paraId="73E1B3B6" w14:textId="5E41B024" w:rsidR="006464FD" w:rsidRDefault="006464FD" w:rsidP="00B24727">
          <w:pPr>
            <w:pStyle w:val="TOC3"/>
            <w:spacing w:line="360" w:lineRule="auto"/>
            <w:rPr>
              <w:rFonts w:asciiTheme="minorHAnsi" w:eastAsiaTheme="minorEastAsia" w:hAnsiTheme="minorHAnsi" w:cstheme="minorBidi"/>
              <w:noProof/>
            </w:rPr>
          </w:pPr>
          <w:hyperlink w:anchor="_Toc212910043" w:history="1">
            <w:r w:rsidRPr="00D02ED9">
              <w:rPr>
                <w:rStyle w:val="Hyperlink"/>
                <w:noProof/>
              </w:rPr>
              <w:t>Phylogenetic analysis of viral methyltransferases</w:t>
            </w:r>
            <w:r>
              <w:rPr>
                <w:noProof/>
                <w:webHidden/>
              </w:rPr>
              <w:tab/>
            </w:r>
            <w:r>
              <w:rPr>
                <w:noProof/>
                <w:webHidden/>
              </w:rPr>
              <w:fldChar w:fldCharType="begin"/>
            </w:r>
            <w:r>
              <w:rPr>
                <w:noProof/>
                <w:webHidden/>
              </w:rPr>
              <w:instrText xml:space="preserve"> PAGEREF _Toc212910043 \h </w:instrText>
            </w:r>
            <w:r>
              <w:rPr>
                <w:noProof/>
                <w:webHidden/>
              </w:rPr>
            </w:r>
            <w:r>
              <w:rPr>
                <w:noProof/>
                <w:webHidden/>
              </w:rPr>
              <w:fldChar w:fldCharType="separate"/>
            </w:r>
            <w:r>
              <w:rPr>
                <w:noProof/>
                <w:webHidden/>
              </w:rPr>
              <w:t>102</w:t>
            </w:r>
            <w:r>
              <w:rPr>
                <w:noProof/>
                <w:webHidden/>
              </w:rPr>
              <w:fldChar w:fldCharType="end"/>
            </w:r>
          </w:hyperlink>
        </w:p>
        <w:p w14:paraId="34B8489A" w14:textId="7A47D3D8" w:rsidR="006464FD" w:rsidRDefault="006464FD" w:rsidP="00B24727">
          <w:pPr>
            <w:pStyle w:val="TOC3"/>
            <w:spacing w:line="360" w:lineRule="auto"/>
            <w:rPr>
              <w:rFonts w:asciiTheme="minorHAnsi" w:eastAsiaTheme="minorEastAsia" w:hAnsiTheme="minorHAnsi" w:cstheme="minorBidi"/>
              <w:noProof/>
            </w:rPr>
          </w:pPr>
          <w:hyperlink w:anchor="_Toc212910044" w:history="1">
            <w:r w:rsidRPr="00D02ED9">
              <w:rPr>
                <w:rStyle w:val="Hyperlink"/>
                <w:noProof/>
              </w:rPr>
              <w:t>Restriction enzyme digestion</w:t>
            </w:r>
            <w:r>
              <w:rPr>
                <w:noProof/>
                <w:webHidden/>
              </w:rPr>
              <w:tab/>
            </w:r>
            <w:r>
              <w:rPr>
                <w:noProof/>
                <w:webHidden/>
              </w:rPr>
              <w:fldChar w:fldCharType="begin"/>
            </w:r>
            <w:r>
              <w:rPr>
                <w:noProof/>
                <w:webHidden/>
              </w:rPr>
              <w:instrText xml:space="preserve"> PAGEREF _Toc212910044 \h </w:instrText>
            </w:r>
            <w:r>
              <w:rPr>
                <w:noProof/>
                <w:webHidden/>
              </w:rPr>
            </w:r>
            <w:r>
              <w:rPr>
                <w:noProof/>
                <w:webHidden/>
              </w:rPr>
              <w:fldChar w:fldCharType="separate"/>
            </w:r>
            <w:r>
              <w:rPr>
                <w:noProof/>
                <w:webHidden/>
              </w:rPr>
              <w:t>103</w:t>
            </w:r>
            <w:r>
              <w:rPr>
                <w:noProof/>
                <w:webHidden/>
              </w:rPr>
              <w:fldChar w:fldCharType="end"/>
            </w:r>
          </w:hyperlink>
        </w:p>
        <w:p w14:paraId="1CC5FC9C" w14:textId="2D6261FE" w:rsidR="006464FD" w:rsidRDefault="006464FD" w:rsidP="00B24727">
          <w:pPr>
            <w:pStyle w:val="TOC2"/>
            <w:spacing w:line="360" w:lineRule="auto"/>
            <w:rPr>
              <w:rFonts w:asciiTheme="minorHAnsi" w:eastAsiaTheme="minorEastAsia" w:hAnsiTheme="minorHAnsi" w:cstheme="minorBidi"/>
              <w:noProof/>
            </w:rPr>
          </w:pPr>
          <w:hyperlink w:anchor="_Toc212910045" w:history="1">
            <w:r w:rsidRPr="00D02ED9">
              <w:rPr>
                <w:rStyle w:val="Hyperlink"/>
                <w:noProof/>
              </w:rPr>
              <w:t>Results</w:t>
            </w:r>
            <w:r>
              <w:rPr>
                <w:noProof/>
                <w:webHidden/>
              </w:rPr>
              <w:tab/>
            </w:r>
            <w:r>
              <w:rPr>
                <w:noProof/>
                <w:webHidden/>
              </w:rPr>
              <w:fldChar w:fldCharType="begin"/>
            </w:r>
            <w:r>
              <w:rPr>
                <w:noProof/>
                <w:webHidden/>
              </w:rPr>
              <w:instrText xml:space="preserve"> PAGEREF _Toc212910045 \h </w:instrText>
            </w:r>
            <w:r>
              <w:rPr>
                <w:noProof/>
                <w:webHidden/>
              </w:rPr>
            </w:r>
            <w:r>
              <w:rPr>
                <w:noProof/>
                <w:webHidden/>
              </w:rPr>
              <w:fldChar w:fldCharType="separate"/>
            </w:r>
            <w:r>
              <w:rPr>
                <w:noProof/>
                <w:webHidden/>
              </w:rPr>
              <w:t>103</w:t>
            </w:r>
            <w:r>
              <w:rPr>
                <w:noProof/>
                <w:webHidden/>
              </w:rPr>
              <w:fldChar w:fldCharType="end"/>
            </w:r>
          </w:hyperlink>
        </w:p>
        <w:p w14:paraId="7278BD24" w14:textId="294AAD35" w:rsidR="006464FD" w:rsidRDefault="006464FD" w:rsidP="00B24727">
          <w:pPr>
            <w:pStyle w:val="TOC3"/>
            <w:spacing w:line="360" w:lineRule="auto"/>
            <w:rPr>
              <w:rFonts w:asciiTheme="minorHAnsi" w:eastAsiaTheme="minorEastAsia" w:hAnsiTheme="minorHAnsi" w:cstheme="minorBidi"/>
              <w:noProof/>
            </w:rPr>
          </w:pPr>
          <w:hyperlink w:anchor="_Toc212910046" w:history="1">
            <w:r w:rsidRPr="00D02ED9">
              <w:rPr>
                <w:rStyle w:val="Hyperlink"/>
                <w:noProof/>
              </w:rPr>
              <w:t>Whole genome resequencing yields a single circular AaV genome</w:t>
            </w:r>
            <w:r>
              <w:rPr>
                <w:noProof/>
                <w:webHidden/>
              </w:rPr>
              <w:tab/>
            </w:r>
            <w:r>
              <w:rPr>
                <w:noProof/>
                <w:webHidden/>
              </w:rPr>
              <w:fldChar w:fldCharType="begin"/>
            </w:r>
            <w:r>
              <w:rPr>
                <w:noProof/>
                <w:webHidden/>
              </w:rPr>
              <w:instrText xml:space="preserve"> PAGEREF _Toc212910046 \h </w:instrText>
            </w:r>
            <w:r>
              <w:rPr>
                <w:noProof/>
                <w:webHidden/>
              </w:rPr>
            </w:r>
            <w:r>
              <w:rPr>
                <w:noProof/>
                <w:webHidden/>
              </w:rPr>
              <w:fldChar w:fldCharType="separate"/>
            </w:r>
            <w:r>
              <w:rPr>
                <w:noProof/>
                <w:webHidden/>
              </w:rPr>
              <w:t>103</w:t>
            </w:r>
            <w:r>
              <w:rPr>
                <w:noProof/>
                <w:webHidden/>
              </w:rPr>
              <w:fldChar w:fldCharType="end"/>
            </w:r>
          </w:hyperlink>
        </w:p>
        <w:p w14:paraId="1CFD116E" w14:textId="253DFF5F" w:rsidR="006464FD" w:rsidRDefault="006464FD" w:rsidP="00B24727">
          <w:pPr>
            <w:pStyle w:val="TOC3"/>
            <w:spacing w:line="360" w:lineRule="auto"/>
            <w:rPr>
              <w:rFonts w:asciiTheme="minorHAnsi" w:eastAsiaTheme="minorEastAsia" w:hAnsiTheme="minorHAnsi" w:cstheme="minorBidi"/>
              <w:noProof/>
            </w:rPr>
          </w:pPr>
          <w:hyperlink w:anchor="_Toc212910047" w:history="1">
            <w:r w:rsidRPr="00D02ED9">
              <w:rPr>
                <w:rStyle w:val="Hyperlink"/>
                <w:noProof/>
              </w:rPr>
              <w:t>Methyltransferases and methylated adenines in AaV</w:t>
            </w:r>
            <w:r>
              <w:rPr>
                <w:noProof/>
                <w:webHidden/>
              </w:rPr>
              <w:tab/>
            </w:r>
            <w:r>
              <w:rPr>
                <w:noProof/>
                <w:webHidden/>
              </w:rPr>
              <w:fldChar w:fldCharType="begin"/>
            </w:r>
            <w:r>
              <w:rPr>
                <w:noProof/>
                <w:webHidden/>
              </w:rPr>
              <w:instrText xml:space="preserve"> PAGEREF _Toc212910047 \h </w:instrText>
            </w:r>
            <w:r>
              <w:rPr>
                <w:noProof/>
                <w:webHidden/>
              </w:rPr>
            </w:r>
            <w:r>
              <w:rPr>
                <w:noProof/>
                <w:webHidden/>
              </w:rPr>
              <w:fldChar w:fldCharType="separate"/>
            </w:r>
            <w:r>
              <w:rPr>
                <w:noProof/>
                <w:webHidden/>
              </w:rPr>
              <w:t>104</w:t>
            </w:r>
            <w:r>
              <w:rPr>
                <w:noProof/>
                <w:webHidden/>
              </w:rPr>
              <w:fldChar w:fldCharType="end"/>
            </w:r>
          </w:hyperlink>
        </w:p>
        <w:p w14:paraId="33926C79" w14:textId="39964C5D" w:rsidR="006464FD" w:rsidRDefault="006464FD" w:rsidP="00B24727">
          <w:pPr>
            <w:pStyle w:val="TOC3"/>
            <w:spacing w:line="360" w:lineRule="auto"/>
            <w:rPr>
              <w:rFonts w:asciiTheme="minorHAnsi" w:eastAsiaTheme="minorEastAsia" w:hAnsiTheme="minorHAnsi" w:cstheme="minorBidi"/>
              <w:noProof/>
            </w:rPr>
          </w:pPr>
          <w:hyperlink w:anchor="_Toc212910048" w:history="1">
            <w:r w:rsidRPr="00D02ED9">
              <w:rPr>
                <w:rStyle w:val="Hyperlink"/>
                <w:noProof/>
              </w:rPr>
              <w:t>Nucleotide bias surrounding adenines influences methylation</w:t>
            </w:r>
            <w:r>
              <w:rPr>
                <w:noProof/>
                <w:webHidden/>
              </w:rPr>
              <w:tab/>
            </w:r>
            <w:r>
              <w:rPr>
                <w:noProof/>
                <w:webHidden/>
              </w:rPr>
              <w:fldChar w:fldCharType="begin"/>
            </w:r>
            <w:r>
              <w:rPr>
                <w:noProof/>
                <w:webHidden/>
              </w:rPr>
              <w:instrText xml:space="preserve"> PAGEREF _Toc212910048 \h </w:instrText>
            </w:r>
            <w:r>
              <w:rPr>
                <w:noProof/>
                <w:webHidden/>
              </w:rPr>
            </w:r>
            <w:r>
              <w:rPr>
                <w:noProof/>
                <w:webHidden/>
              </w:rPr>
              <w:fldChar w:fldCharType="separate"/>
            </w:r>
            <w:r>
              <w:rPr>
                <w:noProof/>
                <w:webHidden/>
              </w:rPr>
              <w:t>106</w:t>
            </w:r>
            <w:r>
              <w:rPr>
                <w:noProof/>
                <w:webHidden/>
              </w:rPr>
              <w:fldChar w:fldCharType="end"/>
            </w:r>
          </w:hyperlink>
        </w:p>
        <w:p w14:paraId="13582AB0" w14:textId="4F0FDA15" w:rsidR="006464FD" w:rsidRDefault="006464FD" w:rsidP="00B24727">
          <w:pPr>
            <w:pStyle w:val="TOC3"/>
            <w:spacing w:line="360" w:lineRule="auto"/>
            <w:rPr>
              <w:rFonts w:asciiTheme="minorHAnsi" w:eastAsiaTheme="minorEastAsia" w:hAnsiTheme="minorHAnsi" w:cstheme="minorBidi"/>
              <w:noProof/>
            </w:rPr>
          </w:pPr>
          <w:hyperlink w:anchor="_Toc212910049" w:history="1">
            <w:r w:rsidRPr="00D02ED9">
              <w:rPr>
                <w:rStyle w:val="Hyperlink"/>
                <w:noProof/>
              </w:rPr>
              <w:t>Several complex motifs identified display variable methylation levels</w:t>
            </w:r>
            <w:r>
              <w:rPr>
                <w:noProof/>
                <w:webHidden/>
              </w:rPr>
              <w:tab/>
            </w:r>
            <w:r>
              <w:rPr>
                <w:noProof/>
                <w:webHidden/>
              </w:rPr>
              <w:fldChar w:fldCharType="begin"/>
            </w:r>
            <w:r>
              <w:rPr>
                <w:noProof/>
                <w:webHidden/>
              </w:rPr>
              <w:instrText xml:space="preserve"> PAGEREF _Toc212910049 \h </w:instrText>
            </w:r>
            <w:r>
              <w:rPr>
                <w:noProof/>
                <w:webHidden/>
              </w:rPr>
            </w:r>
            <w:r>
              <w:rPr>
                <w:noProof/>
                <w:webHidden/>
              </w:rPr>
              <w:fldChar w:fldCharType="separate"/>
            </w:r>
            <w:r>
              <w:rPr>
                <w:noProof/>
                <w:webHidden/>
              </w:rPr>
              <w:t>107</w:t>
            </w:r>
            <w:r>
              <w:rPr>
                <w:noProof/>
                <w:webHidden/>
              </w:rPr>
              <w:fldChar w:fldCharType="end"/>
            </w:r>
          </w:hyperlink>
        </w:p>
        <w:p w14:paraId="386A556A" w14:textId="3BA2CBFC" w:rsidR="006464FD" w:rsidRDefault="006464FD" w:rsidP="00B24727">
          <w:pPr>
            <w:pStyle w:val="TOC3"/>
            <w:spacing w:line="360" w:lineRule="auto"/>
            <w:rPr>
              <w:rFonts w:asciiTheme="minorHAnsi" w:eastAsiaTheme="minorEastAsia" w:hAnsiTheme="minorHAnsi" w:cstheme="minorBidi"/>
              <w:noProof/>
            </w:rPr>
          </w:pPr>
          <w:hyperlink w:anchor="_Toc212910050" w:history="1">
            <w:r w:rsidRPr="00D02ED9">
              <w:rPr>
                <w:rStyle w:val="Hyperlink"/>
                <w:noProof/>
              </w:rPr>
              <w:t>Phylogenetics of AaV methyltransferases show their potential origin</w:t>
            </w:r>
            <w:r>
              <w:rPr>
                <w:noProof/>
                <w:webHidden/>
              </w:rPr>
              <w:tab/>
            </w:r>
            <w:r>
              <w:rPr>
                <w:noProof/>
                <w:webHidden/>
              </w:rPr>
              <w:fldChar w:fldCharType="begin"/>
            </w:r>
            <w:r>
              <w:rPr>
                <w:noProof/>
                <w:webHidden/>
              </w:rPr>
              <w:instrText xml:space="preserve"> PAGEREF _Toc212910050 \h </w:instrText>
            </w:r>
            <w:r>
              <w:rPr>
                <w:noProof/>
                <w:webHidden/>
              </w:rPr>
            </w:r>
            <w:r>
              <w:rPr>
                <w:noProof/>
                <w:webHidden/>
              </w:rPr>
              <w:fldChar w:fldCharType="separate"/>
            </w:r>
            <w:r>
              <w:rPr>
                <w:noProof/>
                <w:webHidden/>
              </w:rPr>
              <w:t>109</w:t>
            </w:r>
            <w:r>
              <w:rPr>
                <w:noProof/>
                <w:webHidden/>
              </w:rPr>
              <w:fldChar w:fldCharType="end"/>
            </w:r>
          </w:hyperlink>
        </w:p>
        <w:p w14:paraId="625B952E" w14:textId="75CB0729" w:rsidR="006464FD" w:rsidRDefault="006464FD" w:rsidP="00B24727">
          <w:pPr>
            <w:pStyle w:val="TOC3"/>
            <w:spacing w:line="360" w:lineRule="auto"/>
            <w:rPr>
              <w:rFonts w:asciiTheme="minorHAnsi" w:eastAsiaTheme="minorEastAsia" w:hAnsiTheme="minorHAnsi" w:cstheme="minorBidi"/>
              <w:noProof/>
            </w:rPr>
          </w:pPr>
          <w:hyperlink w:anchor="_Toc212910051" w:history="1">
            <w:r w:rsidRPr="00D02ED9">
              <w:rPr>
                <w:rStyle w:val="Hyperlink"/>
                <w:noProof/>
              </w:rPr>
              <w:t>Genes cluster based on enrichment of specific motifs</w:t>
            </w:r>
            <w:r>
              <w:rPr>
                <w:noProof/>
                <w:webHidden/>
              </w:rPr>
              <w:tab/>
            </w:r>
            <w:r>
              <w:rPr>
                <w:noProof/>
                <w:webHidden/>
              </w:rPr>
              <w:fldChar w:fldCharType="begin"/>
            </w:r>
            <w:r>
              <w:rPr>
                <w:noProof/>
                <w:webHidden/>
              </w:rPr>
              <w:instrText xml:space="preserve"> PAGEREF _Toc212910051 \h </w:instrText>
            </w:r>
            <w:r>
              <w:rPr>
                <w:noProof/>
                <w:webHidden/>
              </w:rPr>
            </w:r>
            <w:r>
              <w:rPr>
                <w:noProof/>
                <w:webHidden/>
              </w:rPr>
              <w:fldChar w:fldCharType="separate"/>
            </w:r>
            <w:r>
              <w:rPr>
                <w:noProof/>
                <w:webHidden/>
              </w:rPr>
              <w:t>111</w:t>
            </w:r>
            <w:r>
              <w:rPr>
                <w:noProof/>
                <w:webHidden/>
              </w:rPr>
              <w:fldChar w:fldCharType="end"/>
            </w:r>
          </w:hyperlink>
        </w:p>
        <w:p w14:paraId="6E76DF19" w14:textId="634CF2DC" w:rsidR="006464FD" w:rsidRDefault="006464FD" w:rsidP="00B24727">
          <w:pPr>
            <w:pStyle w:val="TOC2"/>
            <w:spacing w:line="360" w:lineRule="auto"/>
            <w:rPr>
              <w:rFonts w:asciiTheme="minorHAnsi" w:eastAsiaTheme="minorEastAsia" w:hAnsiTheme="minorHAnsi" w:cstheme="minorBidi"/>
              <w:noProof/>
            </w:rPr>
          </w:pPr>
          <w:hyperlink w:anchor="_Toc212910052" w:history="1">
            <w:r w:rsidRPr="00D02ED9">
              <w:rPr>
                <w:rStyle w:val="Hyperlink"/>
                <w:noProof/>
              </w:rPr>
              <w:t>Discussion</w:t>
            </w:r>
            <w:r>
              <w:rPr>
                <w:noProof/>
                <w:webHidden/>
              </w:rPr>
              <w:tab/>
            </w:r>
            <w:r>
              <w:rPr>
                <w:noProof/>
                <w:webHidden/>
              </w:rPr>
              <w:fldChar w:fldCharType="begin"/>
            </w:r>
            <w:r>
              <w:rPr>
                <w:noProof/>
                <w:webHidden/>
              </w:rPr>
              <w:instrText xml:space="preserve"> PAGEREF _Toc212910052 \h </w:instrText>
            </w:r>
            <w:r>
              <w:rPr>
                <w:noProof/>
                <w:webHidden/>
              </w:rPr>
            </w:r>
            <w:r>
              <w:rPr>
                <w:noProof/>
                <w:webHidden/>
              </w:rPr>
              <w:fldChar w:fldCharType="separate"/>
            </w:r>
            <w:r>
              <w:rPr>
                <w:noProof/>
                <w:webHidden/>
              </w:rPr>
              <w:t>111</w:t>
            </w:r>
            <w:r>
              <w:rPr>
                <w:noProof/>
                <w:webHidden/>
              </w:rPr>
              <w:fldChar w:fldCharType="end"/>
            </w:r>
          </w:hyperlink>
        </w:p>
        <w:p w14:paraId="6159B6AB" w14:textId="1F2D73E1" w:rsidR="006464FD" w:rsidRDefault="006464FD" w:rsidP="00B24727">
          <w:pPr>
            <w:pStyle w:val="TOC3"/>
            <w:spacing w:line="360" w:lineRule="auto"/>
            <w:rPr>
              <w:rFonts w:asciiTheme="minorHAnsi" w:eastAsiaTheme="minorEastAsia" w:hAnsiTheme="minorHAnsi" w:cstheme="minorBidi"/>
              <w:noProof/>
            </w:rPr>
          </w:pPr>
          <w:hyperlink w:anchor="_Toc212910053" w:history="1">
            <w:r w:rsidRPr="00D02ED9">
              <w:rPr>
                <w:rStyle w:val="Hyperlink"/>
                <w:noProof/>
              </w:rPr>
              <w:t>Detection of AaV methylation is highly repeatable</w:t>
            </w:r>
            <w:r>
              <w:rPr>
                <w:noProof/>
                <w:webHidden/>
              </w:rPr>
              <w:tab/>
            </w:r>
            <w:r>
              <w:rPr>
                <w:noProof/>
                <w:webHidden/>
              </w:rPr>
              <w:fldChar w:fldCharType="begin"/>
            </w:r>
            <w:r>
              <w:rPr>
                <w:noProof/>
                <w:webHidden/>
              </w:rPr>
              <w:instrText xml:space="preserve"> PAGEREF _Toc212910053 \h </w:instrText>
            </w:r>
            <w:r>
              <w:rPr>
                <w:noProof/>
                <w:webHidden/>
              </w:rPr>
            </w:r>
            <w:r>
              <w:rPr>
                <w:noProof/>
                <w:webHidden/>
              </w:rPr>
              <w:fldChar w:fldCharType="separate"/>
            </w:r>
            <w:r>
              <w:rPr>
                <w:noProof/>
                <w:webHidden/>
              </w:rPr>
              <w:t>112</w:t>
            </w:r>
            <w:r>
              <w:rPr>
                <w:noProof/>
                <w:webHidden/>
              </w:rPr>
              <w:fldChar w:fldCharType="end"/>
            </w:r>
          </w:hyperlink>
        </w:p>
        <w:p w14:paraId="49C1B03D" w14:textId="389A696A" w:rsidR="006464FD" w:rsidRDefault="006464FD" w:rsidP="00B24727">
          <w:pPr>
            <w:pStyle w:val="TOC3"/>
            <w:spacing w:line="360" w:lineRule="auto"/>
            <w:rPr>
              <w:rFonts w:asciiTheme="minorHAnsi" w:eastAsiaTheme="minorEastAsia" w:hAnsiTheme="minorHAnsi" w:cstheme="minorBidi"/>
              <w:noProof/>
            </w:rPr>
          </w:pPr>
          <w:hyperlink w:anchor="_Toc212910054" w:history="1">
            <w:r w:rsidRPr="00D02ED9">
              <w:rPr>
                <w:rStyle w:val="Hyperlink"/>
                <w:noProof/>
              </w:rPr>
              <w:t>Targeted methylation is influenced by divergent nucleotide motifs</w:t>
            </w:r>
            <w:r>
              <w:rPr>
                <w:noProof/>
                <w:webHidden/>
              </w:rPr>
              <w:tab/>
            </w:r>
            <w:r>
              <w:rPr>
                <w:noProof/>
                <w:webHidden/>
              </w:rPr>
              <w:fldChar w:fldCharType="begin"/>
            </w:r>
            <w:r>
              <w:rPr>
                <w:noProof/>
                <w:webHidden/>
              </w:rPr>
              <w:instrText xml:space="preserve"> PAGEREF _Toc212910054 \h </w:instrText>
            </w:r>
            <w:r>
              <w:rPr>
                <w:noProof/>
                <w:webHidden/>
              </w:rPr>
            </w:r>
            <w:r>
              <w:rPr>
                <w:noProof/>
                <w:webHidden/>
              </w:rPr>
              <w:fldChar w:fldCharType="separate"/>
            </w:r>
            <w:r>
              <w:rPr>
                <w:noProof/>
                <w:webHidden/>
              </w:rPr>
              <w:t>114</w:t>
            </w:r>
            <w:r>
              <w:rPr>
                <w:noProof/>
                <w:webHidden/>
              </w:rPr>
              <w:fldChar w:fldCharType="end"/>
            </w:r>
          </w:hyperlink>
        </w:p>
        <w:p w14:paraId="2692E024" w14:textId="7FBE0A4D" w:rsidR="006464FD" w:rsidRDefault="006464FD" w:rsidP="00B24727">
          <w:pPr>
            <w:pStyle w:val="TOC3"/>
            <w:spacing w:line="360" w:lineRule="auto"/>
            <w:rPr>
              <w:rFonts w:asciiTheme="minorHAnsi" w:eastAsiaTheme="minorEastAsia" w:hAnsiTheme="minorHAnsi" w:cstheme="minorBidi"/>
              <w:noProof/>
            </w:rPr>
          </w:pPr>
          <w:hyperlink w:anchor="_Toc212910055" w:history="1">
            <w:r w:rsidRPr="00D02ED9">
              <w:rPr>
                <w:rStyle w:val="Hyperlink"/>
                <w:noProof/>
              </w:rPr>
              <w:t>Motif distribution reveals importance of AaV methylation</w:t>
            </w:r>
            <w:r>
              <w:rPr>
                <w:noProof/>
                <w:webHidden/>
              </w:rPr>
              <w:tab/>
            </w:r>
            <w:r>
              <w:rPr>
                <w:noProof/>
                <w:webHidden/>
              </w:rPr>
              <w:fldChar w:fldCharType="begin"/>
            </w:r>
            <w:r>
              <w:rPr>
                <w:noProof/>
                <w:webHidden/>
              </w:rPr>
              <w:instrText xml:space="preserve"> PAGEREF _Toc212910055 \h </w:instrText>
            </w:r>
            <w:r>
              <w:rPr>
                <w:noProof/>
                <w:webHidden/>
              </w:rPr>
            </w:r>
            <w:r>
              <w:rPr>
                <w:noProof/>
                <w:webHidden/>
              </w:rPr>
              <w:fldChar w:fldCharType="separate"/>
            </w:r>
            <w:r>
              <w:rPr>
                <w:noProof/>
                <w:webHidden/>
              </w:rPr>
              <w:t>115</w:t>
            </w:r>
            <w:r>
              <w:rPr>
                <w:noProof/>
                <w:webHidden/>
              </w:rPr>
              <w:fldChar w:fldCharType="end"/>
            </w:r>
          </w:hyperlink>
        </w:p>
        <w:p w14:paraId="6BAD7F98" w14:textId="29535207" w:rsidR="006464FD" w:rsidRDefault="006464FD" w:rsidP="00B24727">
          <w:pPr>
            <w:pStyle w:val="TOC3"/>
            <w:spacing w:line="360" w:lineRule="auto"/>
            <w:rPr>
              <w:rFonts w:asciiTheme="minorHAnsi" w:eastAsiaTheme="minorEastAsia" w:hAnsiTheme="minorHAnsi" w:cstheme="minorBidi"/>
              <w:noProof/>
            </w:rPr>
          </w:pPr>
          <w:hyperlink w:anchor="_Toc212910056" w:history="1">
            <w:r w:rsidRPr="00D02ED9">
              <w:rPr>
                <w:rStyle w:val="Hyperlink"/>
                <w:noProof/>
              </w:rPr>
              <w:t>Conclusions</w:t>
            </w:r>
            <w:r>
              <w:rPr>
                <w:noProof/>
                <w:webHidden/>
              </w:rPr>
              <w:tab/>
            </w:r>
            <w:r>
              <w:rPr>
                <w:noProof/>
                <w:webHidden/>
              </w:rPr>
              <w:fldChar w:fldCharType="begin"/>
            </w:r>
            <w:r>
              <w:rPr>
                <w:noProof/>
                <w:webHidden/>
              </w:rPr>
              <w:instrText xml:space="preserve"> PAGEREF _Toc212910056 \h </w:instrText>
            </w:r>
            <w:r>
              <w:rPr>
                <w:noProof/>
                <w:webHidden/>
              </w:rPr>
            </w:r>
            <w:r>
              <w:rPr>
                <w:noProof/>
                <w:webHidden/>
              </w:rPr>
              <w:fldChar w:fldCharType="separate"/>
            </w:r>
            <w:r>
              <w:rPr>
                <w:noProof/>
                <w:webHidden/>
              </w:rPr>
              <w:t>116</w:t>
            </w:r>
            <w:r>
              <w:rPr>
                <w:noProof/>
                <w:webHidden/>
              </w:rPr>
              <w:fldChar w:fldCharType="end"/>
            </w:r>
          </w:hyperlink>
        </w:p>
        <w:p w14:paraId="7A04E519" w14:textId="1FC9393D" w:rsidR="006464FD" w:rsidRDefault="006464FD" w:rsidP="00B24727">
          <w:pPr>
            <w:pStyle w:val="TOC2"/>
            <w:spacing w:line="360" w:lineRule="auto"/>
            <w:rPr>
              <w:rFonts w:asciiTheme="minorHAnsi" w:eastAsiaTheme="minorEastAsia" w:hAnsiTheme="minorHAnsi" w:cstheme="minorBidi"/>
              <w:noProof/>
            </w:rPr>
          </w:pPr>
          <w:hyperlink w:anchor="_Toc212910057" w:history="1">
            <w:r w:rsidRPr="00D02ED9">
              <w:rPr>
                <w:rStyle w:val="Hyperlink"/>
                <w:noProof/>
              </w:rPr>
              <w:t>Acknowledgements</w:t>
            </w:r>
            <w:r>
              <w:rPr>
                <w:noProof/>
                <w:webHidden/>
              </w:rPr>
              <w:tab/>
            </w:r>
            <w:r>
              <w:rPr>
                <w:noProof/>
                <w:webHidden/>
              </w:rPr>
              <w:fldChar w:fldCharType="begin"/>
            </w:r>
            <w:r>
              <w:rPr>
                <w:noProof/>
                <w:webHidden/>
              </w:rPr>
              <w:instrText xml:space="preserve"> PAGEREF _Toc212910057 \h </w:instrText>
            </w:r>
            <w:r>
              <w:rPr>
                <w:noProof/>
                <w:webHidden/>
              </w:rPr>
            </w:r>
            <w:r>
              <w:rPr>
                <w:noProof/>
                <w:webHidden/>
              </w:rPr>
              <w:fldChar w:fldCharType="separate"/>
            </w:r>
            <w:r>
              <w:rPr>
                <w:noProof/>
                <w:webHidden/>
              </w:rPr>
              <w:t>118</w:t>
            </w:r>
            <w:r>
              <w:rPr>
                <w:noProof/>
                <w:webHidden/>
              </w:rPr>
              <w:fldChar w:fldCharType="end"/>
            </w:r>
          </w:hyperlink>
        </w:p>
        <w:p w14:paraId="31CEF982" w14:textId="78482F55" w:rsidR="006464FD" w:rsidRDefault="006464FD" w:rsidP="00B24727">
          <w:pPr>
            <w:pStyle w:val="TOC2"/>
            <w:spacing w:line="360" w:lineRule="auto"/>
            <w:rPr>
              <w:rFonts w:asciiTheme="minorHAnsi" w:eastAsiaTheme="minorEastAsia" w:hAnsiTheme="minorHAnsi" w:cstheme="minorBidi"/>
              <w:noProof/>
            </w:rPr>
          </w:pPr>
          <w:hyperlink w:anchor="_Toc212910058" w:history="1">
            <w:r w:rsidRPr="00D02ED9">
              <w:rPr>
                <w:rStyle w:val="Hyperlink"/>
                <w:noProof/>
              </w:rPr>
              <w:t>Appendix</w:t>
            </w:r>
            <w:r>
              <w:rPr>
                <w:noProof/>
                <w:webHidden/>
              </w:rPr>
              <w:tab/>
            </w:r>
            <w:r>
              <w:rPr>
                <w:noProof/>
                <w:webHidden/>
              </w:rPr>
              <w:fldChar w:fldCharType="begin"/>
            </w:r>
            <w:r>
              <w:rPr>
                <w:noProof/>
                <w:webHidden/>
              </w:rPr>
              <w:instrText xml:space="preserve"> PAGEREF _Toc212910058 \h </w:instrText>
            </w:r>
            <w:r>
              <w:rPr>
                <w:noProof/>
                <w:webHidden/>
              </w:rPr>
            </w:r>
            <w:r>
              <w:rPr>
                <w:noProof/>
                <w:webHidden/>
              </w:rPr>
              <w:fldChar w:fldCharType="separate"/>
            </w:r>
            <w:r>
              <w:rPr>
                <w:noProof/>
                <w:webHidden/>
              </w:rPr>
              <w:t>119</w:t>
            </w:r>
            <w:r>
              <w:rPr>
                <w:noProof/>
                <w:webHidden/>
              </w:rPr>
              <w:fldChar w:fldCharType="end"/>
            </w:r>
          </w:hyperlink>
        </w:p>
        <w:p w14:paraId="6C46D12E" w14:textId="22B8C0A4" w:rsidR="006464FD" w:rsidRDefault="00F013AE" w:rsidP="00B24727">
          <w:pPr>
            <w:pStyle w:val="TOC1"/>
            <w:spacing w:line="360" w:lineRule="auto"/>
            <w:rPr>
              <w:rFonts w:asciiTheme="minorHAnsi" w:eastAsiaTheme="minorEastAsia" w:hAnsiTheme="minorHAnsi" w:cstheme="minorBidi"/>
            </w:rPr>
          </w:pPr>
          <w:r>
            <w:rPr>
              <w:rStyle w:val="Hyperlink"/>
              <w:color w:val="auto"/>
              <w:u w:val="none"/>
            </w:rPr>
            <w:t xml:space="preserve">Chapter Four: </w:t>
          </w:r>
          <w:hyperlink w:anchor="_Toc212910060" w:history="1">
            <w:r w:rsidR="006464FD" w:rsidRPr="00D02ED9">
              <w:rPr>
                <w:rStyle w:val="Hyperlink"/>
              </w:rPr>
              <w:t>Viral-derived strategies for nucleotide salvaging in the face of a GC-content and codon usage disparity</w:t>
            </w:r>
            <w:r w:rsidR="006464FD">
              <w:rPr>
                <w:webHidden/>
              </w:rPr>
              <w:tab/>
            </w:r>
            <w:r w:rsidR="006464FD">
              <w:rPr>
                <w:webHidden/>
              </w:rPr>
              <w:fldChar w:fldCharType="begin"/>
            </w:r>
            <w:r w:rsidR="006464FD">
              <w:rPr>
                <w:webHidden/>
              </w:rPr>
              <w:instrText xml:space="preserve"> PAGEREF _Toc212910060 \h </w:instrText>
            </w:r>
            <w:r w:rsidR="006464FD">
              <w:rPr>
                <w:webHidden/>
              </w:rPr>
            </w:r>
            <w:r w:rsidR="006464FD">
              <w:rPr>
                <w:webHidden/>
              </w:rPr>
              <w:fldChar w:fldCharType="separate"/>
            </w:r>
            <w:r w:rsidR="006464FD">
              <w:rPr>
                <w:webHidden/>
              </w:rPr>
              <w:t>150</w:t>
            </w:r>
            <w:r w:rsidR="006464FD">
              <w:rPr>
                <w:webHidden/>
              </w:rPr>
              <w:fldChar w:fldCharType="end"/>
            </w:r>
          </w:hyperlink>
        </w:p>
        <w:p w14:paraId="73D3D38F" w14:textId="632C828C" w:rsidR="006464FD" w:rsidRDefault="006464FD" w:rsidP="00B24727">
          <w:pPr>
            <w:pStyle w:val="TOC2"/>
            <w:spacing w:line="360" w:lineRule="auto"/>
            <w:rPr>
              <w:rFonts w:asciiTheme="minorHAnsi" w:eastAsiaTheme="minorEastAsia" w:hAnsiTheme="minorHAnsi" w:cstheme="minorBidi"/>
              <w:noProof/>
            </w:rPr>
          </w:pPr>
          <w:hyperlink w:anchor="_Toc212910061" w:history="1">
            <w:r w:rsidRPr="00D02ED9">
              <w:rPr>
                <w:rStyle w:val="Hyperlink"/>
                <w:noProof/>
              </w:rPr>
              <w:t>Abstract</w:t>
            </w:r>
            <w:r>
              <w:rPr>
                <w:noProof/>
                <w:webHidden/>
              </w:rPr>
              <w:tab/>
            </w:r>
            <w:r>
              <w:rPr>
                <w:noProof/>
                <w:webHidden/>
              </w:rPr>
              <w:fldChar w:fldCharType="begin"/>
            </w:r>
            <w:r>
              <w:rPr>
                <w:noProof/>
                <w:webHidden/>
              </w:rPr>
              <w:instrText xml:space="preserve"> PAGEREF _Toc212910061 \h </w:instrText>
            </w:r>
            <w:r>
              <w:rPr>
                <w:noProof/>
                <w:webHidden/>
              </w:rPr>
            </w:r>
            <w:r>
              <w:rPr>
                <w:noProof/>
                <w:webHidden/>
              </w:rPr>
              <w:fldChar w:fldCharType="separate"/>
            </w:r>
            <w:r>
              <w:rPr>
                <w:noProof/>
                <w:webHidden/>
              </w:rPr>
              <w:t>151</w:t>
            </w:r>
            <w:r>
              <w:rPr>
                <w:noProof/>
                <w:webHidden/>
              </w:rPr>
              <w:fldChar w:fldCharType="end"/>
            </w:r>
          </w:hyperlink>
        </w:p>
        <w:p w14:paraId="20680CE9" w14:textId="366ADCF5" w:rsidR="006464FD" w:rsidRDefault="006464FD" w:rsidP="00B24727">
          <w:pPr>
            <w:pStyle w:val="TOC2"/>
            <w:spacing w:line="360" w:lineRule="auto"/>
            <w:rPr>
              <w:rFonts w:asciiTheme="minorHAnsi" w:eastAsiaTheme="minorEastAsia" w:hAnsiTheme="minorHAnsi" w:cstheme="minorBidi"/>
              <w:noProof/>
            </w:rPr>
          </w:pPr>
          <w:hyperlink w:anchor="_Toc212910062" w:history="1">
            <w:r w:rsidRPr="00D02ED9">
              <w:rPr>
                <w:rStyle w:val="Hyperlink"/>
                <w:noProof/>
              </w:rPr>
              <w:t>Introduction</w:t>
            </w:r>
            <w:r>
              <w:rPr>
                <w:noProof/>
                <w:webHidden/>
              </w:rPr>
              <w:tab/>
            </w:r>
            <w:r>
              <w:rPr>
                <w:noProof/>
                <w:webHidden/>
              </w:rPr>
              <w:fldChar w:fldCharType="begin"/>
            </w:r>
            <w:r>
              <w:rPr>
                <w:noProof/>
                <w:webHidden/>
              </w:rPr>
              <w:instrText xml:space="preserve"> PAGEREF _Toc212910062 \h </w:instrText>
            </w:r>
            <w:r>
              <w:rPr>
                <w:noProof/>
                <w:webHidden/>
              </w:rPr>
            </w:r>
            <w:r>
              <w:rPr>
                <w:noProof/>
                <w:webHidden/>
              </w:rPr>
              <w:fldChar w:fldCharType="separate"/>
            </w:r>
            <w:r>
              <w:rPr>
                <w:noProof/>
                <w:webHidden/>
              </w:rPr>
              <w:t>152</w:t>
            </w:r>
            <w:r>
              <w:rPr>
                <w:noProof/>
                <w:webHidden/>
              </w:rPr>
              <w:fldChar w:fldCharType="end"/>
            </w:r>
          </w:hyperlink>
        </w:p>
        <w:p w14:paraId="52C41924" w14:textId="15BF6BBC" w:rsidR="006464FD" w:rsidRDefault="006464FD" w:rsidP="00B24727">
          <w:pPr>
            <w:pStyle w:val="TOC2"/>
            <w:spacing w:line="360" w:lineRule="auto"/>
            <w:rPr>
              <w:rFonts w:asciiTheme="minorHAnsi" w:eastAsiaTheme="minorEastAsia" w:hAnsiTheme="minorHAnsi" w:cstheme="minorBidi"/>
              <w:noProof/>
            </w:rPr>
          </w:pPr>
          <w:hyperlink w:anchor="_Toc212910063" w:history="1">
            <w:r w:rsidRPr="00D02ED9">
              <w:rPr>
                <w:rStyle w:val="Hyperlink"/>
                <w:noProof/>
              </w:rPr>
              <w:t>Methods</w:t>
            </w:r>
            <w:r>
              <w:rPr>
                <w:noProof/>
                <w:webHidden/>
              </w:rPr>
              <w:tab/>
            </w:r>
            <w:r>
              <w:rPr>
                <w:noProof/>
                <w:webHidden/>
              </w:rPr>
              <w:fldChar w:fldCharType="begin"/>
            </w:r>
            <w:r>
              <w:rPr>
                <w:noProof/>
                <w:webHidden/>
              </w:rPr>
              <w:instrText xml:space="preserve"> PAGEREF _Toc212910063 \h </w:instrText>
            </w:r>
            <w:r>
              <w:rPr>
                <w:noProof/>
                <w:webHidden/>
              </w:rPr>
            </w:r>
            <w:r>
              <w:rPr>
                <w:noProof/>
                <w:webHidden/>
              </w:rPr>
              <w:fldChar w:fldCharType="separate"/>
            </w:r>
            <w:r>
              <w:rPr>
                <w:noProof/>
                <w:webHidden/>
              </w:rPr>
              <w:t>154</w:t>
            </w:r>
            <w:r>
              <w:rPr>
                <w:noProof/>
                <w:webHidden/>
              </w:rPr>
              <w:fldChar w:fldCharType="end"/>
            </w:r>
          </w:hyperlink>
        </w:p>
        <w:p w14:paraId="48055364" w14:textId="47642133" w:rsidR="006464FD" w:rsidRDefault="006464FD" w:rsidP="00B24727">
          <w:pPr>
            <w:pStyle w:val="TOC3"/>
            <w:spacing w:line="360" w:lineRule="auto"/>
            <w:rPr>
              <w:rFonts w:asciiTheme="minorHAnsi" w:eastAsiaTheme="minorEastAsia" w:hAnsiTheme="minorHAnsi" w:cstheme="minorBidi"/>
              <w:noProof/>
            </w:rPr>
          </w:pPr>
          <w:hyperlink w:anchor="_Toc212910064" w:history="1">
            <w:r w:rsidRPr="00D02ED9">
              <w:rPr>
                <w:rStyle w:val="Hyperlink"/>
                <w:noProof/>
              </w:rPr>
              <w:t>Culture conditions, zebularine incubations, and AaV infections</w:t>
            </w:r>
            <w:r>
              <w:rPr>
                <w:noProof/>
                <w:webHidden/>
              </w:rPr>
              <w:tab/>
            </w:r>
            <w:r>
              <w:rPr>
                <w:noProof/>
                <w:webHidden/>
              </w:rPr>
              <w:fldChar w:fldCharType="begin"/>
            </w:r>
            <w:r>
              <w:rPr>
                <w:noProof/>
                <w:webHidden/>
              </w:rPr>
              <w:instrText xml:space="preserve"> PAGEREF _Toc212910064 \h </w:instrText>
            </w:r>
            <w:r>
              <w:rPr>
                <w:noProof/>
                <w:webHidden/>
              </w:rPr>
            </w:r>
            <w:r>
              <w:rPr>
                <w:noProof/>
                <w:webHidden/>
              </w:rPr>
              <w:fldChar w:fldCharType="separate"/>
            </w:r>
            <w:r>
              <w:rPr>
                <w:noProof/>
                <w:webHidden/>
              </w:rPr>
              <w:t>154</w:t>
            </w:r>
            <w:r>
              <w:rPr>
                <w:noProof/>
                <w:webHidden/>
              </w:rPr>
              <w:fldChar w:fldCharType="end"/>
            </w:r>
          </w:hyperlink>
        </w:p>
        <w:p w14:paraId="0F5D10F4" w14:textId="179CFB68" w:rsidR="006464FD" w:rsidRDefault="006464FD" w:rsidP="00B24727">
          <w:pPr>
            <w:pStyle w:val="TOC3"/>
            <w:spacing w:line="360" w:lineRule="auto"/>
            <w:rPr>
              <w:rFonts w:asciiTheme="minorHAnsi" w:eastAsiaTheme="minorEastAsia" w:hAnsiTheme="minorHAnsi" w:cstheme="minorBidi"/>
              <w:noProof/>
            </w:rPr>
          </w:pPr>
          <w:hyperlink w:anchor="_Toc212910065" w:history="1">
            <w:r w:rsidRPr="00D02ED9">
              <w:rPr>
                <w:rStyle w:val="Hyperlink"/>
                <w:noProof/>
              </w:rPr>
              <w:t>Principal component analysis of relative synonymous codon usage</w:t>
            </w:r>
            <w:r>
              <w:rPr>
                <w:noProof/>
                <w:webHidden/>
              </w:rPr>
              <w:tab/>
            </w:r>
            <w:r>
              <w:rPr>
                <w:noProof/>
                <w:webHidden/>
              </w:rPr>
              <w:fldChar w:fldCharType="begin"/>
            </w:r>
            <w:r>
              <w:rPr>
                <w:noProof/>
                <w:webHidden/>
              </w:rPr>
              <w:instrText xml:space="preserve"> PAGEREF _Toc212910065 \h </w:instrText>
            </w:r>
            <w:r>
              <w:rPr>
                <w:noProof/>
                <w:webHidden/>
              </w:rPr>
            </w:r>
            <w:r>
              <w:rPr>
                <w:noProof/>
                <w:webHidden/>
              </w:rPr>
              <w:fldChar w:fldCharType="separate"/>
            </w:r>
            <w:r>
              <w:rPr>
                <w:noProof/>
                <w:webHidden/>
              </w:rPr>
              <w:t>155</w:t>
            </w:r>
            <w:r>
              <w:rPr>
                <w:noProof/>
                <w:webHidden/>
              </w:rPr>
              <w:fldChar w:fldCharType="end"/>
            </w:r>
          </w:hyperlink>
        </w:p>
        <w:p w14:paraId="00600A28" w14:textId="5CFF7F6C" w:rsidR="006464FD" w:rsidRDefault="006464FD" w:rsidP="00B24727">
          <w:pPr>
            <w:pStyle w:val="TOC3"/>
            <w:spacing w:line="360" w:lineRule="auto"/>
            <w:rPr>
              <w:rFonts w:asciiTheme="minorHAnsi" w:eastAsiaTheme="minorEastAsia" w:hAnsiTheme="minorHAnsi" w:cstheme="minorBidi"/>
              <w:noProof/>
            </w:rPr>
          </w:pPr>
          <w:hyperlink w:anchor="_Toc212910066" w:history="1">
            <w:r w:rsidRPr="00D02ED9">
              <w:rPr>
                <w:rStyle w:val="Hyperlink"/>
                <w:noProof/>
              </w:rPr>
              <w:t>Neutrality, effective number of codon, and parity rule 2 plots</w:t>
            </w:r>
            <w:r>
              <w:rPr>
                <w:noProof/>
                <w:webHidden/>
              </w:rPr>
              <w:tab/>
            </w:r>
            <w:r>
              <w:rPr>
                <w:noProof/>
                <w:webHidden/>
              </w:rPr>
              <w:fldChar w:fldCharType="begin"/>
            </w:r>
            <w:r>
              <w:rPr>
                <w:noProof/>
                <w:webHidden/>
              </w:rPr>
              <w:instrText xml:space="preserve"> PAGEREF _Toc212910066 \h </w:instrText>
            </w:r>
            <w:r>
              <w:rPr>
                <w:noProof/>
                <w:webHidden/>
              </w:rPr>
            </w:r>
            <w:r>
              <w:rPr>
                <w:noProof/>
                <w:webHidden/>
              </w:rPr>
              <w:fldChar w:fldCharType="separate"/>
            </w:r>
            <w:r>
              <w:rPr>
                <w:noProof/>
                <w:webHidden/>
              </w:rPr>
              <w:t>155</w:t>
            </w:r>
            <w:r>
              <w:rPr>
                <w:noProof/>
                <w:webHidden/>
              </w:rPr>
              <w:fldChar w:fldCharType="end"/>
            </w:r>
          </w:hyperlink>
        </w:p>
        <w:p w14:paraId="7F7245C4" w14:textId="2B4C9B32" w:rsidR="006464FD" w:rsidRDefault="006464FD" w:rsidP="00B24727">
          <w:pPr>
            <w:pStyle w:val="TOC3"/>
            <w:spacing w:line="360" w:lineRule="auto"/>
            <w:rPr>
              <w:rFonts w:asciiTheme="minorHAnsi" w:eastAsiaTheme="minorEastAsia" w:hAnsiTheme="minorHAnsi" w:cstheme="minorBidi"/>
              <w:noProof/>
            </w:rPr>
          </w:pPr>
          <w:hyperlink w:anchor="_Toc212910067" w:history="1">
            <w:r w:rsidRPr="00D02ED9">
              <w:rPr>
                <w:rStyle w:val="Hyperlink"/>
                <w:noProof/>
              </w:rPr>
              <w:t>Phylogenetic analysis</w:t>
            </w:r>
            <w:r>
              <w:rPr>
                <w:noProof/>
                <w:webHidden/>
              </w:rPr>
              <w:tab/>
            </w:r>
            <w:r>
              <w:rPr>
                <w:noProof/>
                <w:webHidden/>
              </w:rPr>
              <w:fldChar w:fldCharType="begin"/>
            </w:r>
            <w:r>
              <w:rPr>
                <w:noProof/>
                <w:webHidden/>
              </w:rPr>
              <w:instrText xml:space="preserve"> PAGEREF _Toc212910067 \h </w:instrText>
            </w:r>
            <w:r>
              <w:rPr>
                <w:noProof/>
                <w:webHidden/>
              </w:rPr>
            </w:r>
            <w:r>
              <w:rPr>
                <w:noProof/>
                <w:webHidden/>
              </w:rPr>
              <w:fldChar w:fldCharType="separate"/>
            </w:r>
            <w:r>
              <w:rPr>
                <w:noProof/>
                <w:webHidden/>
              </w:rPr>
              <w:t>156</w:t>
            </w:r>
            <w:r>
              <w:rPr>
                <w:noProof/>
                <w:webHidden/>
              </w:rPr>
              <w:fldChar w:fldCharType="end"/>
            </w:r>
          </w:hyperlink>
        </w:p>
        <w:p w14:paraId="5DEB7AF8" w14:textId="266981D1" w:rsidR="006464FD" w:rsidRDefault="006464FD" w:rsidP="00B24727">
          <w:pPr>
            <w:pStyle w:val="TOC3"/>
            <w:spacing w:line="360" w:lineRule="auto"/>
            <w:rPr>
              <w:rFonts w:asciiTheme="minorHAnsi" w:eastAsiaTheme="minorEastAsia" w:hAnsiTheme="minorHAnsi" w:cstheme="minorBidi"/>
              <w:noProof/>
            </w:rPr>
          </w:pPr>
          <w:hyperlink w:anchor="_Toc212910068" w:history="1">
            <w:r w:rsidRPr="00D02ED9">
              <w:rPr>
                <w:rStyle w:val="Hyperlink"/>
                <w:noProof/>
              </w:rPr>
              <w:t>Calculation of transcript GC-content</w:t>
            </w:r>
            <w:r>
              <w:rPr>
                <w:noProof/>
                <w:webHidden/>
              </w:rPr>
              <w:tab/>
            </w:r>
            <w:r>
              <w:rPr>
                <w:noProof/>
                <w:webHidden/>
              </w:rPr>
              <w:fldChar w:fldCharType="begin"/>
            </w:r>
            <w:r>
              <w:rPr>
                <w:noProof/>
                <w:webHidden/>
              </w:rPr>
              <w:instrText xml:space="preserve"> PAGEREF _Toc212910068 \h </w:instrText>
            </w:r>
            <w:r>
              <w:rPr>
                <w:noProof/>
                <w:webHidden/>
              </w:rPr>
            </w:r>
            <w:r>
              <w:rPr>
                <w:noProof/>
                <w:webHidden/>
              </w:rPr>
              <w:fldChar w:fldCharType="separate"/>
            </w:r>
            <w:r>
              <w:rPr>
                <w:noProof/>
                <w:webHidden/>
              </w:rPr>
              <w:t>157</w:t>
            </w:r>
            <w:r>
              <w:rPr>
                <w:noProof/>
                <w:webHidden/>
              </w:rPr>
              <w:fldChar w:fldCharType="end"/>
            </w:r>
          </w:hyperlink>
        </w:p>
        <w:p w14:paraId="2DD9739B" w14:textId="521BB65C" w:rsidR="006464FD" w:rsidRDefault="006464FD" w:rsidP="00B24727">
          <w:pPr>
            <w:pStyle w:val="TOC2"/>
            <w:spacing w:line="360" w:lineRule="auto"/>
            <w:rPr>
              <w:rFonts w:asciiTheme="minorHAnsi" w:eastAsiaTheme="minorEastAsia" w:hAnsiTheme="minorHAnsi" w:cstheme="minorBidi"/>
              <w:noProof/>
            </w:rPr>
          </w:pPr>
          <w:hyperlink w:anchor="_Toc212910069" w:history="1">
            <w:r w:rsidRPr="00D02ED9">
              <w:rPr>
                <w:rStyle w:val="Hyperlink"/>
                <w:noProof/>
              </w:rPr>
              <w:t>Results</w:t>
            </w:r>
            <w:r>
              <w:rPr>
                <w:noProof/>
                <w:webHidden/>
              </w:rPr>
              <w:tab/>
            </w:r>
            <w:r>
              <w:rPr>
                <w:noProof/>
                <w:webHidden/>
              </w:rPr>
              <w:fldChar w:fldCharType="begin"/>
            </w:r>
            <w:r>
              <w:rPr>
                <w:noProof/>
                <w:webHidden/>
              </w:rPr>
              <w:instrText xml:space="preserve"> PAGEREF _Toc212910069 \h </w:instrText>
            </w:r>
            <w:r>
              <w:rPr>
                <w:noProof/>
                <w:webHidden/>
              </w:rPr>
            </w:r>
            <w:r>
              <w:rPr>
                <w:noProof/>
                <w:webHidden/>
              </w:rPr>
              <w:fldChar w:fldCharType="separate"/>
            </w:r>
            <w:r>
              <w:rPr>
                <w:noProof/>
                <w:webHidden/>
              </w:rPr>
              <w:t>157</w:t>
            </w:r>
            <w:r>
              <w:rPr>
                <w:noProof/>
                <w:webHidden/>
              </w:rPr>
              <w:fldChar w:fldCharType="end"/>
            </w:r>
          </w:hyperlink>
        </w:p>
        <w:p w14:paraId="0A34D049" w14:textId="21D91933" w:rsidR="006464FD" w:rsidRDefault="006464FD" w:rsidP="00B24727">
          <w:pPr>
            <w:pStyle w:val="TOC3"/>
            <w:spacing w:line="360" w:lineRule="auto"/>
            <w:rPr>
              <w:rFonts w:asciiTheme="minorHAnsi" w:eastAsiaTheme="minorEastAsia" w:hAnsiTheme="minorHAnsi" w:cstheme="minorBidi"/>
              <w:noProof/>
            </w:rPr>
          </w:pPr>
          <w:hyperlink w:anchor="_Toc212910070" w:history="1">
            <w:r w:rsidRPr="00D02ED9">
              <w:rPr>
                <w:rStyle w:val="Hyperlink"/>
                <w:noProof/>
              </w:rPr>
              <w:t>AaV GC-content and codon biases strongly differ from those of its host</w:t>
            </w:r>
            <w:r>
              <w:rPr>
                <w:noProof/>
                <w:webHidden/>
              </w:rPr>
              <w:tab/>
            </w:r>
            <w:r>
              <w:rPr>
                <w:noProof/>
                <w:webHidden/>
              </w:rPr>
              <w:fldChar w:fldCharType="begin"/>
            </w:r>
            <w:r>
              <w:rPr>
                <w:noProof/>
                <w:webHidden/>
              </w:rPr>
              <w:instrText xml:space="preserve"> PAGEREF _Toc212910070 \h </w:instrText>
            </w:r>
            <w:r>
              <w:rPr>
                <w:noProof/>
                <w:webHidden/>
              </w:rPr>
            </w:r>
            <w:r>
              <w:rPr>
                <w:noProof/>
                <w:webHidden/>
              </w:rPr>
              <w:fldChar w:fldCharType="separate"/>
            </w:r>
            <w:r>
              <w:rPr>
                <w:noProof/>
                <w:webHidden/>
              </w:rPr>
              <w:t>157</w:t>
            </w:r>
            <w:r>
              <w:rPr>
                <w:noProof/>
                <w:webHidden/>
              </w:rPr>
              <w:fldChar w:fldCharType="end"/>
            </w:r>
          </w:hyperlink>
        </w:p>
        <w:p w14:paraId="2727453B" w14:textId="7BA66BC9" w:rsidR="006464FD" w:rsidRDefault="006464FD" w:rsidP="00B24727">
          <w:pPr>
            <w:pStyle w:val="TOC3"/>
            <w:spacing w:line="360" w:lineRule="auto"/>
            <w:rPr>
              <w:rFonts w:asciiTheme="minorHAnsi" w:eastAsiaTheme="minorEastAsia" w:hAnsiTheme="minorHAnsi" w:cstheme="minorBidi"/>
              <w:noProof/>
            </w:rPr>
          </w:pPr>
          <w:hyperlink w:anchor="_Toc212910071" w:history="1">
            <w:r w:rsidRPr="00D02ED9">
              <w:rPr>
                <w:rStyle w:val="Hyperlink"/>
                <w:noProof/>
              </w:rPr>
              <w:t>Codon usage bias in individual genes reveals overlaps between virus and host</w:t>
            </w:r>
            <w:r>
              <w:rPr>
                <w:noProof/>
                <w:webHidden/>
              </w:rPr>
              <w:tab/>
            </w:r>
            <w:r>
              <w:rPr>
                <w:noProof/>
                <w:webHidden/>
              </w:rPr>
              <w:fldChar w:fldCharType="begin"/>
            </w:r>
            <w:r>
              <w:rPr>
                <w:noProof/>
                <w:webHidden/>
              </w:rPr>
              <w:instrText xml:space="preserve"> PAGEREF _Toc212910071 \h </w:instrText>
            </w:r>
            <w:r>
              <w:rPr>
                <w:noProof/>
                <w:webHidden/>
              </w:rPr>
            </w:r>
            <w:r>
              <w:rPr>
                <w:noProof/>
                <w:webHidden/>
              </w:rPr>
              <w:fldChar w:fldCharType="separate"/>
            </w:r>
            <w:r>
              <w:rPr>
                <w:noProof/>
                <w:webHidden/>
              </w:rPr>
              <w:t>159</w:t>
            </w:r>
            <w:r>
              <w:rPr>
                <w:noProof/>
                <w:webHidden/>
              </w:rPr>
              <w:fldChar w:fldCharType="end"/>
            </w:r>
          </w:hyperlink>
        </w:p>
        <w:p w14:paraId="2897B191" w14:textId="284D5F18" w:rsidR="006464FD" w:rsidRDefault="006464FD" w:rsidP="00B24727">
          <w:pPr>
            <w:pStyle w:val="TOC3"/>
            <w:spacing w:line="360" w:lineRule="auto"/>
            <w:rPr>
              <w:rFonts w:asciiTheme="minorHAnsi" w:eastAsiaTheme="minorEastAsia" w:hAnsiTheme="minorHAnsi" w:cstheme="minorBidi"/>
              <w:noProof/>
            </w:rPr>
          </w:pPr>
          <w:hyperlink w:anchor="_Toc212910072" w:history="1">
            <w:r w:rsidRPr="00D02ED9">
              <w:rPr>
                <w:rStyle w:val="Hyperlink"/>
                <w:noProof/>
              </w:rPr>
              <w:t>Cytidine deaminase-like genes are common in viruses with GC-content disparities</w:t>
            </w:r>
            <w:r>
              <w:rPr>
                <w:noProof/>
                <w:webHidden/>
              </w:rPr>
              <w:tab/>
            </w:r>
            <w:r>
              <w:rPr>
                <w:noProof/>
                <w:webHidden/>
              </w:rPr>
              <w:fldChar w:fldCharType="begin"/>
            </w:r>
            <w:r>
              <w:rPr>
                <w:noProof/>
                <w:webHidden/>
              </w:rPr>
              <w:instrText xml:space="preserve"> PAGEREF _Toc212910072 \h </w:instrText>
            </w:r>
            <w:r>
              <w:rPr>
                <w:noProof/>
                <w:webHidden/>
              </w:rPr>
            </w:r>
            <w:r>
              <w:rPr>
                <w:noProof/>
                <w:webHidden/>
              </w:rPr>
              <w:fldChar w:fldCharType="separate"/>
            </w:r>
            <w:r>
              <w:rPr>
                <w:noProof/>
                <w:webHidden/>
              </w:rPr>
              <w:t>161</w:t>
            </w:r>
            <w:r>
              <w:rPr>
                <w:noProof/>
                <w:webHidden/>
              </w:rPr>
              <w:fldChar w:fldCharType="end"/>
            </w:r>
          </w:hyperlink>
        </w:p>
        <w:p w14:paraId="5E83C5F1" w14:textId="025549E1" w:rsidR="006464FD" w:rsidRDefault="006464FD" w:rsidP="00B24727">
          <w:pPr>
            <w:pStyle w:val="TOC3"/>
            <w:spacing w:line="360" w:lineRule="auto"/>
            <w:rPr>
              <w:rFonts w:asciiTheme="minorHAnsi" w:eastAsiaTheme="minorEastAsia" w:hAnsiTheme="minorHAnsi" w:cstheme="minorBidi"/>
              <w:noProof/>
            </w:rPr>
          </w:pPr>
          <w:hyperlink w:anchor="_Toc212910073" w:history="1">
            <w:r w:rsidRPr="00D02ED9">
              <w:rPr>
                <w:rStyle w:val="Hyperlink"/>
                <w:noProof/>
              </w:rPr>
              <w:t>Inhibition of deaminase activity can limit the production of viral particles</w:t>
            </w:r>
            <w:r>
              <w:rPr>
                <w:noProof/>
                <w:webHidden/>
              </w:rPr>
              <w:tab/>
            </w:r>
            <w:r>
              <w:rPr>
                <w:noProof/>
                <w:webHidden/>
              </w:rPr>
              <w:fldChar w:fldCharType="begin"/>
            </w:r>
            <w:r>
              <w:rPr>
                <w:noProof/>
                <w:webHidden/>
              </w:rPr>
              <w:instrText xml:space="preserve"> PAGEREF _Toc212910073 \h </w:instrText>
            </w:r>
            <w:r>
              <w:rPr>
                <w:noProof/>
                <w:webHidden/>
              </w:rPr>
            </w:r>
            <w:r>
              <w:rPr>
                <w:noProof/>
                <w:webHidden/>
              </w:rPr>
              <w:fldChar w:fldCharType="separate"/>
            </w:r>
            <w:r>
              <w:rPr>
                <w:noProof/>
                <w:webHidden/>
              </w:rPr>
              <w:t>162</w:t>
            </w:r>
            <w:r>
              <w:rPr>
                <w:noProof/>
                <w:webHidden/>
              </w:rPr>
              <w:fldChar w:fldCharType="end"/>
            </w:r>
          </w:hyperlink>
        </w:p>
        <w:p w14:paraId="004D8639" w14:textId="2327CEB7" w:rsidR="006464FD" w:rsidRDefault="006464FD" w:rsidP="00B24727">
          <w:pPr>
            <w:pStyle w:val="TOC2"/>
            <w:spacing w:line="360" w:lineRule="auto"/>
            <w:rPr>
              <w:rFonts w:asciiTheme="minorHAnsi" w:eastAsiaTheme="minorEastAsia" w:hAnsiTheme="minorHAnsi" w:cstheme="minorBidi"/>
              <w:noProof/>
            </w:rPr>
          </w:pPr>
          <w:hyperlink w:anchor="_Toc212910074" w:history="1">
            <w:r w:rsidRPr="00D02ED9">
              <w:rPr>
                <w:rStyle w:val="Hyperlink"/>
                <w:noProof/>
              </w:rPr>
              <w:t>Discussion</w:t>
            </w:r>
            <w:r>
              <w:rPr>
                <w:noProof/>
                <w:webHidden/>
              </w:rPr>
              <w:tab/>
            </w:r>
            <w:r>
              <w:rPr>
                <w:noProof/>
                <w:webHidden/>
              </w:rPr>
              <w:fldChar w:fldCharType="begin"/>
            </w:r>
            <w:r>
              <w:rPr>
                <w:noProof/>
                <w:webHidden/>
              </w:rPr>
              <w:instrText xml:space="preserve"> PAGEREF _Toc212910074 \h </w:instrText>
            </w:r>
            <w:r>
              <w:rPr>
                <w:noProof/>
                <w:webHidden/>
              </w:rPr>
            </w:r>
            <w:r>
              <w:rPr>
                <w:noProof/>
                <w:webHidden/>
              </w:rPr>
              <w:fldChar w:fldCharType="separate"/>
            </w:r>
            <w:r>
              <w:rPr>
                <w:noProof/>
                <w:webHidden/>
              </w:rPr>
              <w:t>163</w:t>
            </w:r>
            <w:r>
              <w:rPr>
                <w:noProof/>
                <w:webHidden/>
              </w:rPr>
              <w:fldChar w:fldCharType="end"/>
            </w:r>
          </w:hyperlink>
        </w:p>
        <w:p w14:paraId="3922D9C0" w14:textId="1FAC6789" w:rsidR="006464FD" w:rsidRDefault="006464FD" w:rsidP="00B24727">
          <w:pPr>
            <w:pStyle w:val="TOC3"/>
            <w:spacing w:line="360" w:lineRule="auto"/>
            <w:rPr>
              <w:rFonts w:asciiTheme="minorHAnsi" w:eastAsiaTheme="minorEastAsia" w:hAnsiTheme="minorHAnsi" w:cstheme="minorBidi"/>
              <w:noProof/>
            </w:rPr>
          </w:pPr>
          <w:hyperlink w:anchor="_Toc212910075" w:history="1">
            <w:r w:rsidRPr="00D02ED9">
              <w:rPr>
                <w:rStyle w:val="Hyperlink"/>
                <w:noProof/>
              </w:rPr>
              <w:t>Codon usage biases exacerbate the known GC-disparity</w:t>
            </w:r>
            <w:r>
              <w:rPr>
                <w:noProof/>
                <w:webHidden/>
              </w:rPr>
              <w:tab/>
            </w:r>
            <w:r>
              <w:rPr>
                <w:noProof/>
                <w:webHidden/>
              </w:rPr>
              <w:fldChar w:fldCharType="begin"/>
            </w:r>
            <w:r>
              <w:rPr>
                <w:noProof/>
                <w:webHidden/>
              </w:rPr>
              <w:instrText xml:space="preserve"> PAGEREF _Toc212910075 \h </w:instrText>
            </w:r>
            <w:r>
              <w:rPr>
                <w:noProof/>
                <w:webHidden/>
              </w:rPr>
            </w:r>
            <w:r>
              <w:rPr>
                <w:noProof/>
                <w:webHidden/>
              </w:rPr>
              <w:fldChar w:fldCharType="separate"/>
            </w:r>
            <w:r>
              <w:rPr>
                <w:noProof/>
                <w:webHidden/>
              </w:rPr>
              <w:t>163</w:t>
            </w:r>
            <w:r>
              <w:rPr>
                <w:noProof/>
                <w:webHidden/>
              </w:rPr>
              <w:fldChar w:fldCharType="end"/>
            </w:r>
          </w:hyperlink>
        </w:p>
        <w:p w14:paraId="09087891" w14:textId="67F026EA" w:rsidR="006464FD" w:rsidRDefault="006464FD" w:rsidP="00B24727">
          <w:pPr>
            <w:pStyle w:val="TOC3"/>
            <w:spacing w:line="360" w:lineRule="auto"/>
            <w:rPr>
              <w:rFonts w:asciiTheme="minorHAnsi" w:eastAsiaTheme="minorEastAsia" w:hAnsiTheme="minorHAnsi" w:cstheme="minorBidi"/>
              <w:noProof/>
            </w:rPr>
          </w:pPr>
          <w:hyperlink w:anchor="_Toc212910076" w:history="1">
            <w:r w:rsidRPr="00D02ED9">
              <w:rPr>
                <w:rStyle w:val="Hyperlink"/>
                <w:noProof/>
              </w:rPr>
              <w:t>Amino acids and tRNAs are effected by codon usage biases</w:t>
            </w:r>
            <w:r>
              <w:rPr>
                <w:noProof/>
                <w:webHidden/>
              </w:rPr>
              <w:tab/>
            </w:r>
            <w:r>
              <w:rPr>
                <w:noProof/>
                <w:webHidden/>
              </w:rPr>
              <w:fldChar w:fldCharType="begin"/>
            </w:r>
            <w:r>
              <w:rPr>
                <w:noProof/>
                <w:webHidden/>
              </w:rPr>
              <w:instrText xml:space="preserve"> PAGEREF _Toc212910076 \h </w:instrText>
            </w:r>
            <w:r>
              <w:rPr>
                <w:noProof/>
                <w:webHidden/>
              </w:rPr>
            </w:r>
            <w:r>
              <w:rPr>
                <w:noProof/>
                <w:webHidden/>
              </w:rPr>
              <w:fldChar w:fldCharType="separate"/>
            </w:r>
            <w:r>
              <w:rPr>
                <w:noProof/>
                <w:webHidden/>
              </w:rPr>
              <w:t>164</w:t>
            </w:r>
            <w:r>
              <w:rPr>
                <w:noProof/>
                <w:webHidden/>
              </w:rPr>
              <w:fldChar w:fldCharType="end"/>
            </w:r>
          </w:hyperlink>
        </w:p>
        <w:p w14:paraId="2505FE10" w14:textId="5C37941F" w:rsidR="006464FD" w:rsidRDefault="006464FD" w:rsidP="00B24727">
          <w:pPr>
            <w:pStyle w:val="TOC3"/>
            <w:spacing w:line="360" w:lineRule="auto"/>
            <w:rPr>
              <w:rFonts w:asciiTheme="minorHAnsi" w:eastAsiaTheme="minorEastAsia" w:hAnsiTheme="minorHAnsi" w:cstheme="minorBidi"/>
              <w:noProof/>
            </w:rPr>
          </w:pPr>
          <w:hyperlink w:anchor="_Toc212910077" w:history="1">
            <w:r w:rsidRPr="00D02ED9">
              <w:rPr>
                <w:rStyle w:val="Hyperlink"/>
                <w:noProof/>
              </w:rPr>
              <w:t>AaV genes vary in codon bias compared to chromosomal genes but mirror organelles</w:t>
            </w:r>
            <w:r>
              <w:rPr>
                <w:noProof/>
                <w:webHidden/>
              </w:rPr>
              <w:tab/>
            </w:r>
            <w:r>
              <w:rPr>
                <w:noProof/>
                <w:webHidden/>
              </w:rPr>
              <w:fldChar w:fldCharType="begin"/>
            </w:r>
            <w:r>
              <w:rPr>
                <w:noProof/>
                <w:webHidden/>
              </w:rPr>
              <w:instrText xml:space="preserve"> PAGEREF _Toc212910077 \h </w:instrText>
            </w:r>
            <w:r>
              <w:rPr>
                <w:noProof/>
                <w:webHidden/>
              </w:rPr>
            </w:r>
            <w:r>
              <w:rPr>
                <w:noProof/>
                <w:webHidden/>
              </w:rPr>
              <w:fldChar w:fldCharType="separate"/>
            </w:r>
            <w:r>
              <w:rPr>
                <w:noProof/>
                <w:webHidden/>
              </w:rPr>
              <w:t>165</w:t>
            </w:r>
            <w:r>
              <w:rPr>
                <w:noProof/>
                <w:webHidden/>
              </w:rPr>
              <w:fldChar w:fldCharType="end"/>
            </w:r>
          </w:hyperlink>
        </w:p>
        <w:p w14:paraId="71F065CE" w14:textId="659A6034" w:rsidR="006464FD" w:rsidRDefault="006464FD" w:rsidP="00B24727">
          <w:pPr>
            <w:pStyle w:val="TOC3"/>
            <w:spacing w:line="360" w:lineRule="auto"/>
            <w:rPr>
              <w:rFonts w:asciiTheme="minorHAnsi" w:eastAsiaTheme="minorEastAsia" w:hAnsiTheme="minorHAnsi" w:cstheme="minorBidi"/>
              <w:noProof/>
            </w:rPr>
          </w:pPr>
          <w:hyperlink w:anchor="_Toc212910078" w:history="1">
            <w:r w:rsidRPr="00D02ED9">
              <w:rPr>
                <w:rStyle w:val="Hyperlink"/>
                <w:noProof/>
              </w:rPr>
              <w:t>Deaminases are found in distinct giant virus families</w:t>
            </w:r>
            <w:r>
              <w:rPr>
                <w:noProof/>
                <w:webHidden/>
              </w:rPr>
              <w:tab/>
            </w:r>
            <w:r>
              <w:rPr>
                <w:noProof/>
                <w:webHidden/>
              </w:rPr>
              <w:fldChar w:fldCharType="begin"/>
            </w:r>
            <w:r>
              <w:rPr>
                <w:noProof/>
                <w:webHidden/>
              </w:rPr>
              <w:instrText xml:space="preserve"> PAGEREF _Toc212910078 \h </w:instrText>
            </w:r>
            <w:r>
              <w:rPr>
                <w:noProof/>
                <w:webHidden/>
              </w:rPr>
            </w:r>
            <w:r>
              <w:rPr>
                <w:noProof/>
                <w:webHidden/>
              </w:rPr>
              <w:fldChar w:fldCharType="separate"/>
            </w:r>
            <w:r>
              <w:rPr>
                <w:noProof/>
                <w:webHidden/>
              </w:rPr>
              <w:t>167</w:t>
            </w:r>
            <w:r>
              <w:rPr>
                <w:noProof/>
                <w:webHidden/>
              </w:rPr>
              <w:fldChar w:fldCharType="end"/>
            </w:r>
          </w:hyperlink>
        </w:p>
        <w:p w14:paraId="2E7E804E" w14:textId="64EFBF3F" w:rsidR="006464FD" w:rsidRDefault="006464FD" w:rsidP="00B24727">
          <w:pPr>
            <w:pStyle w:val="TOC3"/>
            <w:spacing w:line="360" w:lineRule="auto"/>
            <w:rPr>
              <w:rFonts w:asciiTheme="minorHAnsi" w:eastAsiaTheme="minorEastAsia" w:hAnsiTheme="minorHAnsi" w:cstheme="minorBidi"/>
              <w:noProof/>
            </w:rPr>
          </w:pPr>
          <w:hyperlink w:anchor="_Toc212910079" w:history="1">
            <w:r w:rsidRPr="00D02ED9">
              <w:rPr>
                <w:rStyle w:val="Hyperlink"/>
                <w:noProof/>
              </w:rPr>
              <w:t>Potential of zebularine for inhibition of deaminases during infection</w:t>
            </w:r>
            <w:r>
              <w:rPr>
                <w:noProof/>
                <w:webHidden/>
              </w:rPr>
              <w:tab/>
            </w:r>
            <w:r>
              <w:rPr>
                <w:noProof/>
                <w:webHidden/>
              </w:rPr>
              <w:fldChar w:fldCharType="begin"/>
            </w:r>
            <w:r>
              <w:rPr>
                <w:noProof/>
                <w:webHidden/>
              </w:rPr>
              <w:instrText xml:space="preserve"> PAGEREF _Toc212910079 \h </w:instrText>
            </w:r>
            <w:r>
              <w:rPr>
                <w:noProof/>
                <w:webHidden/>
              </w:rPr>
            </w:r>
            <w:r>
              <w:rPr>
                <w:noProof/>
                <w:webHidden/>
              </w:rPr>
              <w:fldChar w:fldCharType="separate"/>
            </w:r>
            <w:r>
              <w:rPr>
                <w:noProof/>
                <w:webHidden/>
              </w:rPr>
              <w:t>167</w:t>
            </w:r>
            <w:r>
              <w:rPr>
                <w:noProof/>
                <w:webHidden/>
              </w:rPr>
              <w:fldChar w:fldCharType="end"/>
            </w:r>
          </w:hyperlink>
        </w:p>
        <w:p w14:paraId="460CFC8A" w14:textId="035240AD" w:rsidR="006464FD" w:rsidRDefault="006464FD" w:rsidP="00B24727">
          <w:pPr>
            <w:pStyle w:val="TOC3"/>
            <w:spacing w:line="360" w:lineRule="auto"/>
            <w:rPr>
              <w:rFonts w:asciiTheme="minorHAnsi" w:eastAsiaTheme="minorEastAsia" w:hAnsiTheme="minorHAnsi" w:cstheme="minorBidi"/>
              <w:noProof/>
            </w:rPr>
          </w:pPr>
          <w:hyperlink w:anchor="_Toc212910080" w:history="1">
            <w:r w:rsidRPr="00D02ED9">
              <w:rPr>
                <w:rStyle w:val="Hyperlink"/>
                <w:noProof/>
              </w:rPr>
              <w:t>Conclusions</w:t>
            </w:r>
            <w:r>
              <w:rPr>
                <w:noProof/>
                <w:webHidden/>
              </w:rPr>
              <w:tab/>
            </w:r>
            <w:r>
              <w:rPr>
                <w:noProof/>
                <w:webHidden/>
              </w:rPr>
              <w:fldChar w:fldCharType="begin"/>
            </w:r>
            <w:r>
              <w:rPr>
                <w:noProof/>
                <w:webHidden/>
              </w:rPr>
              <w:instrText xml:space="preserve"> PAGEREF _Toc212910080 \h </w:instrText>
            </w:r>
            <w:r>
              <w:rPr>
                <w:noProof/>
                <w:webHidden/>
              </w:rPr>
            </w:r>
            <w:r>
              <w:rPr>
                <w:noProof/>
                <w:webHidden/>
              </w:rPr>
              <w:fldChar w:fldCharType="separate"/>
            </w:r>
            <w:r>
              <w:rPr>
                <w:noProof/>
                <w:webHidden/>
              </w:rPr>
              <w:t>168</w:t>
            </w:r>
            <w:r>
              <w:rPr>
                <w:noProof/>
                <w:webHidden/>
              </w:rPr>
              <w:fldChar w:fldCharType="end"/>
            </w:r>
          </w:hyperlink>
        </w:p>
        <w:p w14:paraId="7B41098E" w14:textId="48EF1F3D" w:rsidR="006464FD" w:rsidRDefault="006464FD" w:rsidP="00B24727">
          <w:pPr>
            <w:pStyle w:val="TOC2"/>
            <w:spacing w:line="360" w:lineRule="auto"/>
            <w:rPr>
              <w:rFonts w:asciiTheme="minorHAnsi" w:eastAsiaTheme="minorEastAsia" w:hAnsiTheme="minorHAnsi" w:cstheme="minorBidi"/>
              <w:noProof/>
            </w:rPr>
          </w:pPr>
          <w:hyperlink w:anchor="_Toc212910081" w:history="1">
            <w:r w:rsidRPr="00D02ED9">
              <w:rPr>
                <w:rStyle w:val="Hyperlink"/>
                <w:noProof/>
              </w:rPr>
              <w:t>Acknowledgements</w:t>
            </w:r>
            <w:r>
              <w:rPr>
                <w:noProof/>
                <w:webHidden/>
              </w:rPr>
              <w:tab/>
            </w:r>
            <w:r>
              <w:rPr>
                <w:noProof/>
                <w:webHidden/>
              </w:rPr>
              <w:fldChar w:fldCharType="begin"/>
            </w:r>
            <w:r>
              <w:rPr>
                <w:noProof/>
                <w:webHidden/>
              </w:rPr>
              <w:instrText xml:space="preserve"> PAGEREF _Toc212910081 \h </w:instrText>
            </w:r>
            <w:r>
              <w:rPr>
                <w:noProof/>
                <w:webHidden/>
              </w:rPr>
            </w:r>
            <w:r>
              <w:rPr>
                <w:noProof/>
                <w:webHidden/>
              </w:rPr>
              <w:fldChar w:fldCharType="separate"/>
            </w:r>
            <w:r>
              <w:rPr>
                <w:noProof/>
                <w:webHidden/>
              </w:rPr>
              <w:t>169</w:t>
            </w:r>
            <w:r>
              <w:rPr>
                <w:noProof/>
                <w:webHidden/>
              </w:rPr>
              <w:fldChar w:fldCharType="end"/>
            </w:r>
          </w:hyperlink>
        </w:p>
        <w:p w14:paraId="0B3791A7" w14:textId="1CEC6A32" w:rsidR="006464FD" w:rsidRDefault="006464FD" w:rsidP="00B24727">
          <w:pPr>
            <w:pStyle w:val="TOC2"/>
            <w:spacing w:line="360" w:lineRule="auto"/>
            <w:rPr>
              <w:rFonts w:asciiTheme="minorHAnsi" w:eastAsiaTheme="minorEastAsia" w:hAnsiTheme="minorHAnsi" w:cstheme="minorBidi"/>
              <w:noProof/>
            </w:rPr>
          </w:pPr>
          <w:hyperlink w:anchor="_Toc212910082" w:history="1">
            <w:r w:rsidRPr="00D02ED9">
              <w:rPr>
                <w:rStyle w:val="Hyperlink"/>
                <w:noProof/>
              </w:rPr>
              <w:t>Appendix</w:t>
            </w:r>
            <w:r>
              <w:rPr>
                <w:noProof/>
                <w:webHidden/>
              </w:rPr>
              <w:tab/>
            </w:r>
            <w:r>
              <w:rPr>
                <w:noProof/>
                <w:webHidden/>
              </w:rPr>
              <w:fldChar w:fldCharType="begin"/>
            </w:r>
            <w:r>
              <w:rPr>
                <w:noProof/>
                <w:webHidden/>
              </w:rPr>
              <w:instrText xml:space="preserve"> PAGEREF _Toc212910082 \h </w:instrText>
            </w:r>
            <w:r>
              <w:rPr>
                <w:noProof/>
                <w:webHidden/>
              </w:rPr>
            </w:r>
            <w:r>
              <w:rPr>
                <w:noProof/>
                <w:webHidden/>
              </w:rPr>
              <w:fldChar w:fldCharType="separate"/>
            </w:r>
            <w:r>
              <w:rPr>
                <w:noProof/>
                <w:webHidden/>
              </w:rPr>
              <w:t>170</w:t>
            </w:r>
            <w:r>
              <w:rPr>
                <w:noProof/>
                <w:webHidden/>
              </w:rPr>
              <w:fldChar w:fldCharType="end"/>
            </w:r>
          </w:hyperlink>
        </w:p>
        <w:p w14:paraId="6DDB7B26" w14:textId="7FBA2863" w:rsidR="006464FD" w:rsidRDefault="00F013AE" w:rsidP="00B24727">
          <w:pPr>
            <w:pStyle w:val="TOC1"/>
            <w:spacing w:line="360" w:lineRule="auto"/>
            <w:rPr>
              <w:rFonts w:asciiTheme="minorHAnsi" w:eastAsiaTheme="minorEastAsia" w:hAnsiTheme="minorHAnsi" w:cstheme="minorBidi"/>
            </w:rPr>
          </w:pPr>
          <w:r>
            <w:rPr>
              <w:rStyle w:val="Hyperlink"/>
              <w:color w:val="auto"/>
              <w:u w:val="none"/>
            </w:rPr>
            <w:t xml:space="preserve">Chapter Five: </w:t>
          </w:r>
          <w:hyperlink w:anchor="_Toc212910084" w:history="1">
            <w:r w:rsidR="006464FD" w:rsidRPr="00D02ED9">
              <w:rPr>
                <w:rStyle w:val="Hyperlink"/>
              </w:rPr>
              <w:t>Conclusions</w:t>
            </w:r>
            <w:r w:rsidR="006464FD">
              <w:rPr>
                <w:webHidden/>
              </w:rPr>
              <w:tab/>
            </w:r>
            <w:r w:rsidR="006464FD">
              <w:rPr>
                <w:webHidden/>
              </w:rPr>
              <w:fldChar w:fldCharType="begin"/>
            </w:r>
            <w:r w:rsidR="006464FD">
              <w:rPr>
                <w:webHidden/>
              </w:rPr>
              <w:instrText xml:space="preserve"> PAGEREF _Toc212910084 \h </w:instrText>
            </w:r>
            <w:r w:rsidR="006464FD">
              <w:rPr>
                <w:webHidden/>
              </w:rPr>
            </w:r>
            <w:r w:rsidR="006464FD">
              <w:rPr>
                <w:webHidden/>
              </w:rPr>
              <w:fldChar w:fldCharType="separate"/>
            </w:r>
            <w:r w:rsidR="006464FD">
              <w:rPr>
                <w:webHidden/>
              </w:rPr>
              <w:t>197</w:t>
            </w:r>
            <w:r w:rsidR="006464FD">
              <w:rPr>
                <w:webHidden/>
              </w:rPr>
              <w:fldChar w:fldCharType="end"/>
            </w:r>
          </w:hyperlink>
        </w:p>
        <w:p w14:paraId="18104596" w14:textId="2B437398" w:rsidR="006464FD" w:rsidRDefault="006464FD" w:rsidP="00B24727">
          <w:pPr>
            <w:pStyle w:val="TOC2"/>
            <w:spacing w:line="360" w:lineRule="auto"/>
            <w:rPr>
              <w:rFonts w:asciiTheme="minorHAnsi" w:eastAsiaTheme="minorEastAsia" w:hAnsiTheme="minorHAnsi" w:cstheme="minorBidi"/>
              <w:noProof/>
            </w:rPr>
          </w:pPr>
          <w:hyperlink w:anchor="_Toc212910085" w:history="1">
            <w:r w:rsidRPr="00D02ED9">
              <w:rPr>
                <w:rStyle w:val="Hyperlink"/>
                <w:noProof/>
              </w:rPr>
              <w:t>Conclusions</w:t>
            </w:r>
            <w:r>
              <w:rPr>
                <w:noProof/>
                <w:webHidden/>
              </w:rPr>
              <w:tab/>
            </w:r>
            <w:r>
              <w:rPr>
                <w:noProof/>
                <w:webHidden/>
              </w:rPr>
              <w:fldChar w:fldCharType="begin"/>
            </w:r>
            <w:r>
              <w:rPr>
                <w:noProof/>
                <w:webHidden/>
              </w:rPr>
              <w:instrText xml:space="preserve"> PAGEREF _Toc212910085 \h </w:instrText>
            </w:r>
            <w:r>
              <w:rPr>
                <w:noProof/>
                <w:webHidden/>
              </w:rPr>
            </w:r>
            <w:r>
              <w:rPr>
                <w:noProof/>
                <w:webHidden/>
              </w:rPr>
              <w:fldChar w:fldCharType="separate"/>
            </w:r>
            <w:r>
              <w:rPr>
                <w:noProof/>
                <w:webHidden/>
              </w:rPr>
              <w:t>198</w:t>
            </w:r>
            <w:r>
              <w:rPr>
                <w:noProof/>
                <w:webHidden/>
              </w:rPr>
              <w:fldChar w:fldCharType="end"/>
            </w:r>
          </w:hyperlink>
        </w:p>
        <w:p w14:paraId="434A4ACF" w14:textId="507E07BC" w:rsidR="006464FD" w:rsidRDefault="006464FD" w:rsidP="00B24727">
          <w:pPr>
            <w:pStyle w:val="TOC2"/>
            <w:spacing w:line="360" w:lineRule="auto"/>
            <w:rPr>
              <w:rFonts w:asciiTheme="minorHAnsi" w:eastAsiaTheme="minorEastAsia" w:hAnsiTheme="minorHAnsi" w:cstheme="minorBidi"/>
              <w:noProof/>
            </w:rPr>
          </w:pPr>
          <w:hyperlink w:anchor="_Toc212910086" w:history="1">
            <w:r w:rsidRPr="00D02ED9">
              <w:rPr>
                <w:rStyle w:val="Hyperlink"/>
                <w:noProof/>
              </w:rPr>
              <w:t>AaV takes over the algal diel cycle for maximum virion production</w:t>
            </w:r>
            <w:r>
              <w:rPr>
                <w:noProof/>
                <w:webHidden/>
              </w:rPr>
              <w:tab/>
            </w:r>
            <w:r>
              <w:rPr>
                <w:noProof/>
                <w:webHidden/>
              </w:rPr>
              <w:fldChar w:fldCharType="begin"/>
            </w:r>
            <w:r>
              <w:rPr>
                <w:noProof/>
                <w:webHidden/>
              </w:rPr>
              <w:instrText xml:space="preserve"> PAGEREF _Toc212910086 \h </w:instrText>
            </w:r>
            <w:r>
              <w:rPr>
                <w:noProof/>
                <w:webHidden/>
              </w:rPr>
            </w:r>
            <w:r>
              <w:rPr>
                <w:noProof/>
                <w:webHidden/>
              </w:rPr>
              <w:fldChar w:fldCharType="separate"/>
            </w:r>
            <w:r>
              <w:rPr>
                <w:noProof/>
                <w:webHidden/>
              </w:rPr>
              <w:t>198</w:t>
            </w:r>
            <w:r>
              <w:rPr>
                <w:noProof/>
                <w:webHidden/>
              </w:rPr>
              <w:fldChar w:fldCharType="end"/>
            </w:r>
          </w:hyperlink>
        </w:p>
        <w:p w14:paraId="1424AD56" w14:textId="07B694FC" w:rsidR="006464FD" w:rsidRDefault="006464FD" w:rsidP="00B24727">
          <w:pPr>
            <w:pStyle w:val="TOC2"/>
            <w:spacing w:line="360" w:lineRule="auto"/>
            <w:rPr>
              <w:rFonts w:asciiTheme="minorHAnsi" w:eastAsiaTheme="minorEastAsia" w:hAnsiTheme="minorHAnsi" w:cstheme="minorBidi"/>
              <w:noProof/>
            </w:rPr>
          </w:pPr>
          <w:hyperlink w:anchor="_Toc212910087" w:history="1">
            <w:r w:rsidRPr="00D02ED9">
              <w:rPr>
                <w:rStyle w:val="Hyperlink"/>
                <w:noProof/>
              </w:rPr>
              <w:t>The relevance of the genome persists in a modern -omics-based world</w:t>
            </w:r>
            <w:r>
              <w:rPr>
                <w:noProof/>
                <w:webHidden/>
              </w:rPr>
              <w:tab/>
            </w:r>
            <w:r>
              <w:rPr>
                <w:noProof/>
                <w:webHidden/>
              </w:rPr>
              <w:fldChar w:fldCharType="begin"/>
            </w:r>
            <w:r>
              <w:rPr>
                <w:noProof/>
                <w:webHidden/>
              </w:rPr>
              <w:instrText xml:space="preserve"> PAGEREF _Toc212910087 \h </w:instrText>
            </w:r>
            <w:r>
              <w:rPr>
                <w:noProof/>
                <w:webHidden/>
              </w:rPr>
            </w:r>
            <w:r>
              <w:rPr>
                <w:noProof/>
                <w:webHidden/>
              </w:rPr>
              <w:fldChar w:fldCharType="separate"/>
            </w:r>
            <w:r>
              <w:rPr>
                <w:noProof/>
                <w:webHidden/>
              </w:rPr>
              <w:t>199</w:t>
            </w:r>
            <w:r>
              <w:rPr>
                <w:noProof/>
                <w:webHidden/>
              </w:rPr>
              <w:fldChar w:fldCharType="end"/>
            </w:r>
          </w:hyperlink>
        </w:p>
        <w:p w14:paraId="5E1A7051" w14:textId="3FB3C677" w:rsidR="006464FD" w:rsidRDefault="006464FD" w:rsidP="00B24727">
          <w:pPr>
            <w:pStyle w:val="TOC2"/>
            <w:spacing w:line="360" w:lineRule="auto"/>
            <w:rPr>
              <w:rFonts w:asciiTheme="minorHAnsi" w:eastAsiaTheme="minorEastAsia" w:hAnsiTheme="minorHAnsi" w:cstheme="minorBidi"/>
              <w:noProof/>
            </w:rPr>
          </w:pPr>
          <w:hyperlink w:anchor="_Toc212910088" w:history="1">
            <w:r w:rsidRPr="00D02ED9">
              <w:rPr>
                <w:rStyle w:val="Hyperlink"/>
                <w:noProof/>
              </w:rPr>
              <w:t>Understanding the driving factors behind nucleotide usage disparity</w:t>
            </w:r>
            <w:r>
              <w:rPr>
                <w:noProof/>
                <w:webHidden/>
              </w:rPr>
              <w:tab/>
            </w:r>
            <w:r>
              <w:rPr>
                <w:noProof/>
                <w:webHidden/>
              </w:rPr>
              <w:fldChar w:fldCharType="begin"/>
            </w:r>
            <w:r>
              <w:rPr>
                <w:noProof/>
                <w:webHidden/>
              </w:rPr>
              <w:instrText xml:space="preserve"> PAGEREF _Toc212910088 \h </w:instrText>
            </w:r>
            <w:r>
              <w:rPr>
                <w:noProof/>
                <w:webHidden/>
              </w:rPr>
            </w:r>
            <w:r>
              <w:rPr>
                <w:noProof/>
                <w:webHidden/>
              </w:rPr>
              <w:fldChar w:fldCharType="separate"/>
            </w:r>
            <w:r>
              <w:rPr>
                <w:noProof/>
                <w:webHidden/>
              </w:rPr>
              <w:t>200</w:t>
            </w:r>
            <w:r>
              <w:rPr>
                <w:noProof/>
                <w:webHidden/>
              </w:rPr>
              <w:fldChar w:fldCharType="end"/>
            </w:r>
          </w:hyperlink>
        </w:p>
        <w:p w14:paraId="3753B67B" w14:textId="78981A53" w:rsidR="006464FD" w:rsidRDefault="006464FD" w:rsidP="00B24727">
          <w:pPr>
            <w:pStyle w:val="TOC2"/>
            <w:spacing w:line="360" w:lineRule="auto"/>
            <w:rPr>
              <w:rFonts w:asciiTheme="minorHAnsi" w:eastAsiaTheme="minorEastAsia" w:hAnsiTheme="minorHAnsi" w:cstheme="minorBidi"/>
              <w:noProof/>
            </w:rPr>
          </w:pPr>
          <w:hyperlink w:anchor="_Toc212910089" w:history="1">
            <w:r w:rsidRPr="00D02ED9">
              <w:rPr>
                <w:rStyle w:val="Hyperlink"/>
                <w:noProof/>
              </w:rPr>
              <w:t>Leveraging a previously generated infection transcriptome</w:t>
            </w:r>
            <w:r>
              <w:rPr>
                <w:noProof/>
                <w:webHidden/>
              </w:rPr>
              <w:tab/>
            </w:r>
            <w:r>
              <w:rPr>
                <w:noProof/>
                <w:webHidden/>
              </w:rPr>
              <w:fldChar w:fldCharType="begin"/>
            </w:r>
            <w:r>
              <w:rPr>
                <w:noProof/>
                <w:webHidden/>
              </w:rPr>
              <w:instrText xml:space="preserve"> PAGEREF _Toc212910089 \h </w:instrText>
            </w:r>
            <w:r>
              <w:rPr>
                <w:noProof/>
                <w:webHidden/>
              </w:rPr>
            </w:r>
            <w:r>
              <w:rPr>
                <w:noProof/>
                <w:webHidden/>
              </w:rPr>
              <w:fldChar w:fldCharType="separate"/>
            </w:r>
            <w:r>
              <w:rPr>
                <w:noProof/>
                <w:webHidden/>
              </w:rPr>
              <w:t>201</w:t>
            </w:r>
            <w:r>
              <w:rPr>
                <w:noProof/>
                <w:webHidden/>
              </w:rPr>
              <w:fldChar w:fldCharType="end"/>
            </w:r>
          </w:hyperlink>
        </w:p>
        <w:p w14:paraId="218C6B78" w14:textId="1B4E8688" w:rsidR="006464FD" w:rsidRDefault="006464FD" w:rsidP="00B24727">
          <w:pPr>
            <w:pStyle w:val="TOC2"/>
            <w:spacing w:line="360" w:lineRule="auto"/>
            <w:rPr>
              <w:rFonts w:asciiTheme="minorHAnsi" w:eastAsiaTheme="minorEastAsia" w:hAnsiTheme="minorHAnsi" w:cstheme="minorBidi"/>
              <w:noProof/>
            </w:rPr>
          </w:pPr>
          <w:hyperlink w:anchor="_Toc212910090" w:history="1">
            <w:r w:rsidRPr="00D02ED9">
              <w:rPr>
                <w:rStyle w:val="Hyperlink"/>
                <w:noProof/>
              </w:rPr>
              <w:t>Future Directions</w:t>
            </w:r>
            <w:r>
              <w:rPr>
                <w:noProof/>
                <w:webHidden/>
              </w:rPr>
              <w:tab/>
            </w:r>
            <w:r>
              <w:rPr>
                <w:noProof/>
                <w:webHidden/>
              </w:rPr>
              <w:fldChar w:fldCharType="begin"/>
            </w:r>
            <w:r>
              <w:rPr>
                <w:noProof/>
                <w:webHidden/>
              </w:rPr>
              <w:instrText xml:space="preserve"> PAGEREF _Toc212910090 \h </w:instrText>
            </w:r>
            <w:r>
              <w:rPr>
                <w:noProof/>
                <w:webHidden/>
              </w:rPr>
            </w:r>
            <w:r>
              <w:rPr>
                <w:noProof/>
                <w:webHidden/>
              </w:rPr>
              <w:fldChar w:fldCharType="separate"/>
            </w:r>
            <w:r>
              <w:rPr>
                <w:noProof/>
                <w:webHidden/>
              </w:rPr>
              <w:t>202</w:t>
            </w:r>
            <w:r>
              <w:rPr>
                <w:noProof/>
                <w:webHidden/>
              </w:rPr>
              <w:fldChar w:fldCharType="end"/>
            </w:r>
          </w:hyperlink>
        </w:p>
        <w:p w14:paraId="2303ABD1" w14:textId="4475161E" w:rsidR="006464FD" w:rsidRDefault="006464FD" w:rsidP="00B24727">
          <w:pPr>
            <w:pStyle w:val="TOC1"/>
            <w:spacing w:line="360" w:lineRule="auto"/>
            <w:rPr>
              <w:rFonts w:asciiTheme="minorHAnsi" w:eastAsiaTheme="minorEastAsia" w:hAnsiTheme="minorHAnsi" w:cstheme="minorBidi"/>
            </w:rPr>
          </w:pPr>
          <w:hyperlink w:anchor="_Toc212910091" w:history="1">
            <w:r w:rsidRPr="00D02ED9">
              <w:rPr>
                <w:rStyle w:val="Hyperlink"/>
              </w:rPr>
              <w:t>List of References</w:t>
            </w:r>
            <w:r>
              <w:rPr>
                <w:webHidden/>
              </w:rPr>
              <w:tab/>
            </w:r>
            <w:r>
              <w:rPr>
                <w:webHidden/>
              </w:rPr>
              <w:fldChar w:fldCharType="begin"/>
            </w:r>
            <w:r>
              <w:rPr>
                <w:webHidden/>
              </w:rPr>
              <w:instrText xml:space="preserve"> PAGEREF _Toc212910091 \h </w:instrText>
            </w:r>
            <w:r>
              <w:rPr>
                <w:webHidden/>
              </w:rPr>
            </w:r>
            <w:r>
              <w:rPr>
                <w:webHidden/>
              </w:rPr>
              <w:fldChar w:fldCharType="separate"/>
            </w:r>
            <w:r>
              <w:rPr>
                <w:webHidden/>
              </w:rPr>
              <w:t>204</w:t>
            </w:r>
            <w:r>
              <w:rPr>
                <w:webHidden/>
              </w:rPr>
              <w:fldChar w:fldCharType="end"/>
            </w:r>
          </w:hyperlink>
        </w:p>
        <w:p w14:paraId="5EE346DE" w14:textId="1CBE38D6" w:rsidR="006464FD" w:rsidRDefault="006464FD" w:rsidP="00B24727">
          <w:pPr>
            <w:pStyle w:val="TOC1"/>
            <w:spacing w:line="360" w:lineRule="auto"/>
            <w:rPr>
              <w:rFonts w:asciiTheme="minorHAnsi" w:eastAsiaTheme="minorEastAsia" w:hAnsiTheme="minorHAnsi" w:cstheme="minorBidi"/>
            </w:rPr>
          </w:pPr>
          <w:hyperlink w:anchor="_Toc212910092" w:history="1">
            <w:r w:rsidRPr="00D02ED9">
              <w:rPr>
                <w:rStyle w:val="Hyperlink"/>
              </w:rPr>
              <w:t>Vita</w:t>
            </w:r>
            <w:r>
              <w:rPr>
                <w:webHidden/>
              </w:rPr>
              <w:tab/>
            </w:r>
            <w:r>
              <w:rPr>
                <w:webHidden/>
              </w:rPr>
              <w:fldChar w:fldCharType="begin"/>
            </w:r>
            <w:r>
              <w:rPr>
                <w:webHidden/>
              </w:rPr>
              <w:instrText xml:space="preserve"> PAGEREF _Toc212910092 \h </w:instrText>
            </w:r>
            <w:r>
              <w:rPr>
                <w:webHidden/>
              </w:rPr>
            </w:r>
            <w:r>
              <w:rPr>
                <w:webHidden/>
              </w:rPr>
              <w:fldChar w:fldCharType="separate"/>
            </w:r>
            <w:r>
              <w:rPr>
                <w:webHidden/>
              </w:rPr>
              <w:t>237</w:t>
            </w:r>
            <w:r>
              <w:rPr>
                <w:webHidden/>
              </w:rPr>
              <w:fldChar w:fldCharType="end"/>
            </w:r>
          </w:hyperlink>
        </w:p>
        <w:p w14:paraId="16669FFD" w14:textId="1CA1A6DA" w:rsidR="00812410" w:rsidRDefault="005F292F" w:rsidP="00B24727">
          <w:pPr>
            <w:spacing w:after="0"/>
            <w:ind w:firstLine="0"/>
            <w:rPr>
              <w:b/>
              <w:bCs/>
              <w:noProof/>
            </w:rPr>
          </w:pPr>
          <w:r>
            <w:rPr>
              <w:b/>
              <w:bCs/>
              <w:noProof/>
            </w:rPr>
            <w:fldChar w:fldCharType="end"/>
          </w:r>
        </w:p>
      </w:sdtContent>
    </w:sdt>
    <w:p w14:paraId="4E4E1ADD" w14:textId="77777777" w:rsidR="00D03731" w:rsidRDefault="00D03731" w:rsidP="00B24727">
      <w:pPr>
        <w:spacing w:after="0"/>
        <w:ind w:firstLine="0"/>
        <w:jc w:val="center"/>
        <w:rPr>
          <w:b/>
          <w:bCs/>
          <w:sz w:val="32"/>
          <w:szCs w:val="32"/>
        </w:rPr>
      </w:pPr>
    </w:p>
    <w:p w14:paraId="710C502D" w14:textId="77777777" w:rsidR="00B24727" w:rsidRDefault="00B24727" w:rsidP="00B24727">
      <w:pPr>
        <w:spacing w:after="0"/>
        <w:ind w:firstLine="0"/>
        <w:jc w:val="center"/>
        <w:rPr>
          <w:b/>
          <w:bCs/>
          <w:sz w:val="32"/>
          <w:szCs w:val="32"/>
        </w:rPr>
      </w:pPr>
    </w:p>
    <w:p w14:paraId="5BDEAEBD" w14:textId="256965DB" w:rsidR="00AE3D45" w:rsidRDefault="00204564" w:rsidP="00B24727">
      <w:pPr>
        <w:spacing w:after="0"/>
        <w:ind w:firstLine="0"/>
        <w:jc w:val="center"/>
        <w:rPr>
          <w:noProof/>
        </w:rPr>
      </w:pPr>
      <w:r>
        <w:rPr>
          <w:b/>
          <w:bCs/>
          <w:sz w:val="32"/>
          <w:szCs w:val="32"/>
        </w:rPr>
        <w:lastRenderedPageBreak/>
        <w:t>List of Tables</w:t>
      </w:r>
      <w:r>
        <w:fldChar w:fldCharType="begin"/>
      </w:r>
      <w:r>
        <w:instrText xml:space="preserve"> TOC \t "Heading1,1" </w:instrText>
      </w:r>
      <w:r>
        <w:fldChar w:fldCharType="separate"/>
      </w:r>
    </w:p>
    <w:p w14:paraId="08E26CD8" w14:textId="543811CF" w:rsidR="00AE3D45" w:rsidRDefault="00AE3D45" w:rsidP="00B24727">
      <w:pPr>
        <w:pStyle w:val="TOC1"/>
        <w:spacing w:line="360" w:lineRule="auto"/>
        <w:rPr>
          <w:rFonts w:asciiTheme="minorHAnsi" w:eastAsiaTheme="minorEastAsia" w:hAnsiTheme="minorHAnsi" w:cstheme="minorBidi"/>
        </w:rPr>
      </w:pPr>
      <w:r>
        <w:t>Table 1.1. A curated table for methods involved in studying AaV and A. anophagefferens.</w:t>
      </w:r>
      <w:r>
        <w:tab/>
      </w:r>
      <w:r>
        <w:fldChar w:fldCharType="begin"/>
      </w:r>
      <w:r>
        <w:instrText xml:space="preserve"> PAGEREF _Toc206773350 \h </w:instrText>
      </w:r>
      <w:r>
        <w:fldChar w:fldCharType="separate"/>
      </w:r>
      <w:r>
        <w:t>36</w:t>
      </w:r>
      <w:r>
        <w:fldChar w:fldCharType="end"/>
      </w:r>
    </w:p>
    <w:p w14:paraId="71764852" w14:textId="31430674" w:rsidR="00AE3D45" w:rsidRDefault="00AE3D45" w:rsidP="00B24727">
      <w:pPr>
        <w:pStyle w:val="TOC1"/>
        <w:spacing w:line="360" w:lineRule="auto"/>
        <w:rPr>
          <w:rFonts w:asciiTheme="minorHAnsi" w:eastAsiaTheme="minorEastAsia" w:hAnsiTheme="minorHAnsi" w:cstheme="minorBidi"/>
        </w:rPr>
      </w:pPr>
      <w:r>
        <w:t xml:space="preserve">Table 1.2. Carbohydrate metabolism genes encoded by AaV and other </w:t>
      </w:r>
      <w:r w:rsidRPr="00E56F1A">
        <w:rPr>
          <w:i/>
          <w:iCs/>
        </w:rPr>
        <w:t>Nucleocytoviricota</w:t>
      </w:r>
      <w:r>
        <w:t>.</w:t>
      </w:r>
      <w:r>
        <w:tab/>
      </w:r>
      <w:r>
        <w:fldChar w:fldCharType="begin"/>
      </w:r>
      <w:r>
        <w:instrText xml:space="preserve"> PAGEREF _Toc206773351 \h </w:instrText>
      </w:r>
      <w:r>
        <w:fldChar w:fldCharType="separate"/>
      </w:r>
      <w:r>
        <w:t>37</w:t>
      </w:r>
      <w:r>
        <w:fldChar w:fldCharType="end"/>
      </w:r>
    </w:p>
    <w:p w14:paraId="61C17849" w14:textId="10EFE28C" w:rsidR="00AE3D45" w:rsidRDefault="00AE3D45" w:rsidP="00B24727">
      <w:pPr>
        <w:pStyle w:val="TOC1"/>
        <w:spacing w:line="360" w:lineRule="auto"/>
        <w:rPr>
          <w:rFonts w:asciiTheme="minorHAnsi" w:eastAsiaTheme="minorEastAsia" w:hAnsiTheme="minorHAnsi" w:cstheme="minorBidi"/>
        </w:rPr>
      </w:pPr>
      <w:r>
        <w:t>Table 2.1. Average population growth rates and changes in cell diameter during the diel cycle.</w:t>
      </w:r>
      <w:r>
        <w:tab/>
      </w:r>
      <w:r>
        <w:fldChar w:fldCharType="begin"/>
      </w:r>
      <w:r>
        <w:instrText xml:space="preserve"> PAGEREF _Toc206773352 \h </w:instrText>
      </w:r>
      <w:r>
        <w:fldChar w:fldCharType="separate"/>
      </w:r>
      <w:r>
        <w:t>69</w:t>
      </w:r>
      <w:r>
        <w:fldChar w:fldCharType="end"/>
      </w:r>
    </w:p>
    <w:p w14:paraId="56306428" w14:textId="79092C2C" w:rsidR="00AE3D45" w:rsidRDefault="00AE3D45" w:rsidP="00B24727">
      <w:pPr>
        <w:pStyle w:val="TOC1"/>
        <w:spacing w:line="360" w:lineRule="auto"/>
        <w:rPr>
          <w:rFonts w:asciiTheme="minorHAnsi" w:eastAsiaTheme="minorEastAsia" w:hAnsiTheme="minorHAnsi" w:cstheme="minorBidi"/>
        </w:rPr>
      </w:pPr>
      <w:r>
        <w:t>Table 2.2. Average growth dynamics in the complete presence or absence of light.</w:t>
      </w:r>
      <w:r>
        <w:tab/>
      </w:r>
      <w:r>
        <w:fldChar w:fldCharType="begin"/>
      </w:r>
      <w:r>
        <w:instrText xml:space="preserve"> PAGEREF _Toc206773353 \h </w:instrText>
      </w:r>
      <w:r>
        <w:fldChar w:fldCharType="separate"/>
      </w:r>
      <w:r>
        <w:t>70</w:t>
      </w:r>
      <w:r>
        <w:fldChar w:fldCharType="end"/>
      </w:r>
    </w:p>
    <w:p w14:paraId="197F31FE" w14:textId="79835D6D" w:rsidR="00AE3D45" w:rsidRDefault="00AE3D45" w:rsidP="00B24727">
      <w:pPr>
        <w:pStyle w:val="TOC1"/>
        <w:spacing w:line="360" w:lineRule="auto"/>
        <w:rPr>
          <w:rFonts w:asciiTheme="minorHAnsi" w:eastAsiaTheme="minorEastAsia" w:hAnsiTheme="minorHAnsi" w:cstheme="minorBidi"/>
        </w:rPr>
      </w:pPr>
      <w:r>
        <w:t xml:space="preserve">Table 2.3. Growth dynamics of </w:t>
      </w:r>
      <w:r w:rsidRPr="00E56F1A">
        <w:rPr>
          <w:i/>
          <w:iCs/>
        </w:rPr>
        <w:t xml:space="preserve">A. anophagefferens </w:t>
      </w:r>
      <w:r>
        <w:t>CCMP1984 when infected with AaV at differing MOIs.</w:t>
      </w:r>
      <w:r>
        <w:tab/>
      </w:r>
      <w:r>
        <w:fldChar w:fldCharType="begin"/>
      </w:r>
      <w:r>
        <w:instrText xml:space="preserve"> PAGEREF _Toc206773354 \h </w:instrText>
      </w:r>
      <w:r>
        <w:fldChar w:fldCharType="separate"/>
      </w:r>
      <w:r>
        <w:t>71</w:t>
      </w:r>
      <w:r>
        <w:fldChar w:fldCharType="end"/>
      </w:r>
    </w:p>
    <w:p w14:paraId="3FADA07C" w14:textId="14390780" w:rsidR="00AE3D45" w:rsidRDefault="00AE3D45" w:rsidP="00B24727">
      <w:pPr>
        <w:pStyle w:val="TOC1"/>
        <w:spacing w:line="360" w:lineRule="auto"/>
        <w:rPr>
          <w:rFonts w:asciiTheme="minorHAnsi" w:eastAsiaTheme="minorEastAsia" w:hAnsiTheme="minorHAnsi" w:cstheme="minorBidi"/>
        </w:rPr>
      </w:pPr>
      <w:r>
        <w:t>Table 2.4. Gene set enrichments of cell cycle genes between differing diel time points.</w:t>
      </w:r>
      <w:r>
        <w:tab/>
      </w:r>
      <w:r>
        <w:fldChar w:fldCharType="begin"/>
      </w:r>
      <w:r>
        <w:instrText xml:space="preserve"> PAGEREF _Toc206773355 \h </w:instrText>
      </w:r>
      <w:r>
        <w:fldChar w:fldCharType="separate"/>
      </w:r>
      <w:r>
        <w:t>72</w:t>
      </w:r>
      <w:r>
        <w:fldChar w:fldCharType="end"/>
      </w:r>
    </w:p>
    <w:p w14:paraId="02F28C44" w14:textId="680702FF" w:rsidR="00AE3D45" w:rsidRDefault="00AE3D45" w:rsidP="00B24727">
      <w:pPr>
        <w:pStyle w:val="TOC1"/>
        <w:spacing w:line="360" w:lineRule="auto"/>
        <w:rPr>
          <w:rFonts w:asciiTheme="minorHAnsi" w:eastAsiaTheme="minorEastAsia" w:hAnsiTheme="minorHAnsi" w:cstheme="minorBidi"/>
        </w:rPr>
      </w:pPr>
      <w:r>
        <w:t>Table 2.5. Counts of differentially expressed cell cycle genes between time points.</w:t>
      </w:r>
      <w:r>
        <w:tab/>
      </w:r>
      <w:r>
        <w:fldChar w:fldCharType="begin"/>
      </w:r>
      <w:r>
        <w:instrText xml:space="preserve"> PAGEREF _Toc206773356 \h </w:instrText>
      </w:r>
      <w:r>
        <w:fldChar w:fldCharType="separate"/>
      </w:r>
      <w:r>
        <w:t>73</w:t>
      </w:r>
      <w:r>
        <w:fldChar w:fldCharType="end"/>
      </w:r>
    </w:p>
    <w:p w14:paraId="2DFBD0AA" w14:textId="69FDB0DE" w:rsidR="00AE3D45" w:rsidRDefault="00AE3D45" w:rsidP="00B24727">
      <w:pPr>
        <w:pStyle w:val="TOC1"/>
        <w:spacing w:line="360" w:lineRule="auto"/>
        <w:rPr>
          <w:rFonts w:asciiTheme="minorHAnsi" w:eastAsiaTheme="minorEastAsia" w:hAnsiTheme="minorHAnsi" w:cstheme="minorBidi"/>
        </w:rPr>
      </w:pPr>
      <w:r>
        <w:t xml:space="preserve">Table 2.6. Infected </w:t>
      </w:r>
      <w:r w:rsidRPr="00E56F1A">
        <w:rPr>
          <w:i/>
          <w:iCs/>
        </w:rPr>
        <w:t>A. anophagefferens</w:t>
      </w:r>
      <w:r>
        <w:t xml:space="preserve"> highly DE cell cycle-associated genes.</w:t>
      </w:r>
      <w:r>
        <w:tab/>
      </w:r>
      <w:r>
        <w:fldChar w:fldCharType="begin"/>
      </w:r>
      <w:r>
        <w:instrText xml:space="preserve"> PAGEREF _Toc206773357 \h </w:instrText>
      </w:r>
      <w:r>
        <w:fldChar w:fldCharType="separate"/>
      </w:r>
      <w:r>
        <w:t>74</w:t>
      </w:r>
      <w:r>
        <w:fldChar w:fldCharType="end"/>
      </w:r>
    </w:p>
    <w:p w14:paraId="3080D9EF" w14:textId="2AC3716C" w:rsidR="00AE3D45" w:rsidRDefault="00AE3D45" w:rsidP="00B24727">
      <w:pPr>
        <w:pStyle w:val="TOC1"/>
        <w:spacing w:line="360" w:lineRule="auto"/>
        <w:rPr>
          <w:rFonts w:asciiTheme="minorHAnsi" w:eastAsiaTheme="minorEastAsia" w:hAnsiTheme="minorHAnsi" w:cstheme="minorBidi"/>
        </w:rPr>
      </w:pPr>
      <w:r>
        <w:t xml:space="preserve">Table 2.7. Infected </w:t>
      </w:r>
      <w:r w:rsidRPr="00E56F1A">
        <w:rPr>
          <w:i/>
          <w:iCs/>
        </w:rPr>
        <w:t>A. anophagefferens</w:t>
      </w:r>
      <w:r>
        <w:t xml:space="preserve"> weakly DE cell cycle-associated genes.</w:t>
      </w:r>
      <w:r>
        <w:tab/>
      </w:r>
      <w:r>
        <w:fldChar w:fldCharType="begin"/>
      </w:r>
      <w:r>
        <w:instrText xml:space="preserve"> PAGEREF _Toc206773358 \h </w:instrText>
      </w:r>
      <w:r>
        <w:fldChar w:fldCharType="separate"/>
      </w:r>
      <w:r>
        <w:t>75</w:t>
      </w:r>
      <w:r>
        <w:fldChar w:fldCharType="end"/>
      </w:r>
    </w:p>
    <w:p w14:paraId="5A357DF0" w14:textId="6F5179E7" w:rsidR="00AE3D45" w:rsidRDefault="00AE3D45" w:rsidP="00B24727">
      <w:pPr>
        <w:pStyle w:val="TOC1"/>
        <w:spacing w:line="360" w:lineRule="auto"/>
        <w:rPr>
          <w:rFonts w:asciiTheme="minorHAnsi" w:eastAsiaTheme="minorEastAsia" w:hAnsiTheme="minorHAnsi" w:cstheme="minorBidi"/>
        </w:rPr>
      </w:pPr>
      <w:r>
        <w:t>Table 3.1. Sequencing statistics from the resequencing of the AaV genome</w:t>
      </w:r>
      <w:r>
        <w:tab/>
      </w:r>
      <w:r>
        <w:fldChar w:fldCharType="begin"/>
      </w:r>
      <w:r>
        <w:instrText xml:space="preserve"> PAGEREF _Toc206773359 \h </w:instrText>
      </w:r>
      <w:r>
        <w:fldChar w:fldCharType="separate"/>
      </w:r>
      <w:r>
        <w:t>122</w:t>
      </w:r>
      <w:r>
        <w:fldChar w:fldCharType="end"/>
      </w:r>
    </w:p>
    <w:p w14:paraId="512D5167" w14:textId="5D9286E0" w:rsidR="00AE3D45" w:rsidRDefault="00AE3D45" w:rsidP="00B24727">
      <w:pPr>
        <w:pStyle w:val="TOC1"/>
        <w:spacing w:line="360" w:lineRule="auto"/>
        <w:rPr>
          <w:rFonts w:asciiTheme="minorHAnsi" w:eastAsiaTheme="minorEastAsia" w:hAnsiTheme="minorHAnsi" w:cstheme="minorBidi"/>
        </w:rPr>
      </w:pPr>
      <w:r>
        <w:t>Table 3.2. A description of all methyltransferases encoded by AaV</w:t>
      </w:r>
      <w:r>
        <w:tab/>
      </w:r>
      <w:r>
        <w:fldChar w:fldCharType="begin"/>
      </w:r>
      <w:r>
        <w:instrText xml:space="preserve"> PAGEREF _Toc206773360 \h </w:instrText>
      </w:r>
      <w:r>
        <w:fldChar w:fldCharType="separate"/>
      </w:r>
      <w:r>
        <w:t>122</w:t>
      </w:r>
      <w:r>
        <w:fldChar w:fldCharType="end"/>
      </w:r>
    </w:p>
    <w:p w14:paraId="5298C7DD" w14:textId="7E76BD05" w:rsidR="00AE3D45" w:rsidRDefault="00AE3D45" w:rsidP="00B24727">
      <w:pPr>
        <w:pStyle w:val="TOC1"/>
        <w:spacing w:line="360" w:lineRule="auto"/>
        <w:rPr>
          <w:rFonts w:asciiTheme="minorHAnsi" w:eastAsiaTheme="minorEastAsia" w:hAnsiTheme="minorHAnsi" w:cstheme="minorBidi"/>
        </w:rPr>
      </w:pPr>
      <w:r>
        <w:t xml:space="preserve">Table 3.3. Methyltransferase and genome size statistics for each tested </w:t>
      </w:r>
      <w:r w:rsidRPr="00E56F1A">
        <w:rPr>
          <w:i/>
          <w:iCs/>
        </w:rPr>
        <w:t xml:space="preserve">Nucleocytoviricota </w:t>
      </w:r>
      <w:r>
        <w:t>genome.</w:t>
      </w:r>
      <w:r>
        <w:tab/>
      </w:r>
      <w:r>
        <w:fldChar w:fldCharType="begin"/>
      </w:r>
      <w:r>
        <w:instrText xml:space="preserve"> PAGEREF _Toc206773361 \h </w:instrText>
      </w:r>
      <w:r>
        <w:fldChar w:fldCharType="separate"/>
      </w:r>
      <w:r>
        <w:t>123</w:t>
      </w:r>
      <w:r>
        <w:fldChar w:fldCharType="end"/>
      </w:r>
    </w:p>
    <w:p w14:paraId="4A385542" w14:textId="6F4D2DA3" w:rsidR="00AE3D45" w:rsidRDefault="00AE3D45" w:rsidP="00B24727">
      <w:pPr>
        <w:pStyle w:val="TOC1"/>
        <w:spacing w:line="360" w:lineRule="auto"/>
        <w:rPr>
          <w:rFonts w:asciiTheme="minorHAnsi" w:eastAsiaTheme="minorEastAsia" w:hAnsiTheme="minorHAnsi" w:cstheme="minorBidi"/>
        </w:rPr>
      </w:pPr>
      <w:r>
        <w:t>Table 3.4. Detection of methyltransferase targeted motifs across the AaV genome</w:t>
      </w:r>
      <w:r>
        <w:tab/>
      </w:r>
      <w:r>
        <w:fldChar w:fldCharType="begin"/>
      </w:r>
      <w:r>
        <w:instrText xml:space="preserve"> PAGEREF _Toc206773362 \h </w:instrText>
      </w:r>
      <w:r>
        <w:fldChar w:fldCharType="separate"/>
      </w:r>
      <w:r>
        <w:t>124</w:t>
      </w:r>
      <w:r>
        <w:fldChar w:fldCharType="end"/>
      </w:r>
    </w:p>
    <w:p w14:paraId="6E2B94FF" w14:textId="72341C8D" w:rsidR="00AE3D45" w:rsidRDefault="00AE3D45" w:rsidP="00B24727">
      <w:pPr>
        <w:pStyle w:val="TOC1"/>
        <w:spacing w:line="360" w:lineRule="auto"/>
        <w:rPr>
          <w:rFonts w:asciiTheme="minorHAnsi" w:eastAsiaTheme="minorEastAsia" w:hAnsiTheme="minorHAnsi" w:cstheme="minorBidi"/>
        </w:rPr>
      </w:pPr>
      <w:r>
        <w:t>Table 3.5. AaV genes that are positively or negatively enriched in each motif.</w:t>
      </w:r>
      <w:r>
        <w:tab/>
      </w:r>
      <w:r>
        <w:fldChar w:fldCharType="begin"/>
      </w:r>
      <w:r>
        <w:instrText xml:space="preserve"> PAGEREF _Toc206773363 \h </w:instrText>
      </w:r>
      <w:r>
        <w:fldChar w:fldCharType="separate"/>
      </w:r>
      <w:r>
        <w:t>125</w:t>
      </w:r>
      <w:r>
        <w:fldChar w:fldCharType="end"/>
      </w:r>
    </w:p>
    <w:p w14:paraId="18FFFA8B" w14:textId="0BB7C61C" w:rsidR="00AE3D45" w:rsidRDefault="00AE3D45" w:rsidP="00B24727">
      <w:pPr>
        <w:pStyle w:val="TOC1"/>
        <w:spacing w:line="360" w:lineRule="auto"/>
        <w:rPr>
          <w:rFonts w:asciiTheme="minorHAnsi" w:eastAsiaTheme="minorEastAsia" w:hAnsiTheme="minorHAnsi" w:cstheme="minorBidi"/>
        </w:rPr>
      </w:pPr>
      <w:r>
        <w:t xml:space="preserve">Table 4.1. Details regarding GC-content for various </w:t>
      </w:r>
      <w:r w:rsidRPr="00E56F1A">
        <w:rPr>
          <w:i/>
          <w:iCs/>
        </w:rPr>
        <w:t>Nucleocytoviricota</w:t>
      </w:r>
      <w:r>
        <w:t xml:space="preserve"> virus-host pairs.</w:t>
      </w:r>
      <w:r>
        <w:tab/>
      </w:r>
      <w:r>
        <w:fldChar w:fldCharType="begin"/>
      </w:r>
      <w:r>
        <w:instrText xml:space="preserve"> PAGEREF _Toc206773364 \h </w:instrText>
      </w:r>
      <w:r>
        <w:fldChar w:fldCharType="separate"/>
      </w:r>
      <w:r>
        <w:t>171</w:t>
      </w:r>
      <w:r>
        <w:fldChar w:fldCharType="end"/>
      </w:r>
    </w:p>
    <w:p w14:paraId="2F3B5C5F" w14:textId="0FD5D56A" w:rsidR="00AE3D45" w:rsidRDefault="00AE3D45" w:rsidP="00B24727">
      <w:pPr>
        <w:pStyle w:val="TOC1"/>
        <w:spacing w:line="360" w:lineRule="auto"/>
        <w:rPr>
          <w:rFonts w:asciiTheme="minorHAnsi" w:eastAsiaTheme="minorEastAsia" w:hAnsiTheme="minorHAnsi" w:cstheme="minorBidi"/>
        </w:rPr>
      </w:pPr>
      <w:r>
        <w:t>Table 4.2. Codon usage table of AaV and the tRNAs it encodes.</w:t>
      </w:r>
      <w:r>
        <w:tab/>
      </w:r>
      <w:r>
        <w:fldChar w:fldCharType="begin"/>
      </w:r>
      <w:r>
        <w:instrText xml:space="preserve"> PAGEREF _Toc206773365 \h </w:instrText>
      </w:r>
      <w:r>
        <w:fldChar w:fldCharType="separate"/>
      </w:r>
      <w:r>
        <w:t>172</w:t>
      </w:r>
      <w:r>
        <w:fldChar w:fldCharType="end"/>
      </w:r>
    </w:p>
    <w:p w14:paraId="135372FE" w14:textId="6D6A359A" w:rsidR="00AE3D45" w:rsidRDefault="00AE3D45" w:rsidP="00B24727">
      <w:pPr>
        <w:pStyle w:val="TOC1"/>
        <w:spacing w:line="360" w:lineRule="auto"/>
        <w:rPr>
          <w:rFonts w:asciiTheme="minorHAnsi" w:eastAsiaTheme="minorEastAsia" w:hAnsiTheme="minorHAnsi" w:cstheme="minorBidi"/>
        </w:rPr>
      </w:pPr>
      <w:r>
        <w:t xml:space="preserve">Table 4.3. Codon usage table of </w:t>
      </w:r>
      <w:r w:rsidRPr="00E56F1A">
        <w:rPr>
          <w:i/>
          <w:iCs/>
        </w:rPr>
        <w:t>A. anophagefferens</w:t>
      </w:r>
      <w:r>
        <w:t xml:space="preserve"> along with the tRNAs encoded by AaV.</w:t>
      </w:r>
      <w:r>
        <w:tab/>
      </w:r>
      <w:r>
        <w:fldChar w:fldCharType="begin"/>
      </w:r>
      <w:r>
        <w:instrText xml:space="preserve"> PAGEREF _Toc206773366 \h </w:instrText>
      </w:r>
      <w:r>
        <w:fldChar w:fldCharType="separate"/>
      </w:r>
      <w:r>
        <w:t>173</w:t>
      </w:r>
      <w:r>
        <w:fldChar w:fldCharType="end"/>
      </w:r>
    </w:p>
    <w:p w14:paraId="036F42E2" w14:textId="2B26AD1B" w:rsidR="00AE3D45" w:rsidRDefault="00AE3D45" w:rsidP="00B24727">
      <w:pPr>
        <w:pStyle w:val="TOC1"/>
        <w:spacing w:line="360" w:lineRule="auto"/>
        <w:rPr>
          <w:rFonts w:asciiTheme="minorHAnsi" w:eastAsiaTheme="minorEastAsia" w:hAnsiTheme="minorHAnsi" w:cstheme="minorBidi"/>
        </w:rPr>
      </w:pPr>
      <w:r>
        <w:t>Table 4.4. Codon enrichment table for AaV.</w:t>
      </w:r>
      <w:r>
        <w:tab/>
      </w:r>
      <w:r>
        <w:fldChar w:fldCharType="begin"/>
      </w:r>
      <w:r>
        <w:instrText xml:space="preserve"> PAGEREF _Toc206773367 \h </w:instrText>
      </w:r>
      <w:r>
        <w:fldChar w:fldCharType="separate"/>
      </w:r>
      <w:r>
        <w:t>174</w:t>
      </w:r>
      <w:r>
        <w:fldChar w:fldCharType="end"/>
      </w:r>
    </w:p>
    <w:p w14:paraId="5E658BF3" w14:textId="743859A8" w:rsidR="00AE3D45" w:rsidRDefault="00AE3D45" w:rsidP="00B24727">
      <w:pPr>
        <w:pStyle w:val="TOC1"/>
        <w:spacing w:line="360" w:lineRule="auto"/>
        <w:rPr>
          <w:rFonts w:asciiTheme="minorHAnsi" w:eastAsiaTheme="minorEastAsia" w:hAnsiTheme="minorHAnsi" w:cstheme="minorBidi"/>
        </w:rPr>
      </w:pPr>
      <w:r>
        <w:t xml:space="preserve">Table 4.5. Codon enrichment table for </w:t>
      </w:r>
      <w:r w:rsidRPr="00E56F1A">
        <w:rPr>
          <w:i/>
          <w:iCs/>
        </w:rPr>
        <w:t>A. anophagefferens</w:t>
      </w:r>
      <w:r>
        <w:t>.</w:t>
      </w:r>
      <w:r>
        <w:tab/>
      </w:r>
      <w:r>
        <w:fldChar w:fldCharType="begin"/>
      </w:r>
      <w:r>
        <w:instrText xml:space="preserve"> PAGEREF _Toc206773368 \h </w:instrText>
      </w:r>
      <w:r>
        <w:fldChar w:fldCharType="separate"/>
      </w:r>
      <w:r>
        <w:t>175</w:t>
      </w:r>
      <w:r>
        <w:fldChar w:fldCharType="end"/>
      </w:r>
    </w:p>
    <w:p w14:paraId="78B6DDCA" w14:textId="600B9234" w:rsidR="00AE3D45" w:rsidRDefault="00AE3D45" w:rsidP="00B24727">
      <w:pPr>
        <w:pStyle w:val="TOC1"/>
        <w:spacing w:line="360" w:lineRule="auto"/>
        <w:rPr>
          <w:rFonts w:asciiTheme="minorHAnsi" w:eastAsiaTheme="minorEastAsia" w:hAnsiTheme="minorHAnsi" w:cstheme="minorBidi"/>
        </w:rPr>
      </w:pPr>
      <w:r>
        <w:t>Table 4.6. Correlation and regression statistics for neutrality plots.</w:t>
      </w:r>
      <w:r>
        <w:tab/>
      </w:r>
      <w:r>
        <w:fldChar w:fldCharType="begin"/>
      </w:r>
      <w:r>
        <w:instrText xml:space="preserve"> PAGEREF _Toc206773369 \h </w:instrText>
      </w:r>
      <w:r>
        <w:fldChar w:fldCharType="separate"/>
      </w:r>
      <w:r>
        <w:t>176</w:t>
      </w:r>
      <w:r>
        <w:fldChar w:fldCharType="end"/>
      </w:r>
    </w:p>
    <w:p w14:paraId="1A677988" w14:textId="689FF6E6" w:rsidR="00AE3D45" w:rsidRDefault="00AE3D45" w:rsidP="00B24727">
      <w:pPr>
        <w:pStyle w:val="TOC1"/>
        <w:spacing w:line="360" w:lineRule="auto"/>
        <w:rPr>
          <w:rFonts w:asciiTheme="minorHAnsi" w:eastAsiaTheme="minorEastAsia" w:hAnsiTheme="minorHAnsi" w:cstheme="minorBidi"/>
        </w:rPr>
      </w:pPr>
      <w:r>
        <w:t>Table 4.7. PR</w:t>
      </w:r>
      <w:r w:rsidRPr="00E56F1A">
        <w:rPr>
          <w:vertAlign w:val="subscript"/>
        </w:rPr>
        <w:t>2</w:t>
      </w:r>
      <w:r>
        <w:t xml:space="preserve"> plot statistics for sets of genes.</w:t>
      </w:r>
      <w:r>
        <w:tab/>
      </w:r>
      <w:r>
        <w:fldChar w:fldCharType="begin"/>
      </w:r>
      <w:r>
        <w:instrText xml:space="preserve"> PAGEREF _Toc206773370 \h </w:instrText>
      </w:r>
      <w:r>
        <w:fldChar w:fldCharType="separate"/>
      </w:r>
      <w:r>
        <w:t>177</w:t>
      </w:r>
      <w:r>
        <w:fldChar w:fldCharType="end"/>
      </w:r>
    </w:p>
    <w:p w14:paraId="0FF8CF55" w14:textId="08F23D59" w:rsidR="00E76CD9" w:rsidRDefault="00204564" w:rsidP="00B24727">
      <w:pPr>
        <w:spacing w:after="0"/>
      </w:pPr>
      <w:r>
        <w:fldChar w:fldCharType="end"/>
      </w:r>
      <w:r w:rsidR="00E76CD9">
        <w:br w:type="page"/>
      </w:r>
    </w:p>
    <w:p w14:paraId="3CB0F24A" w14:textId="6B06AD42" w:rsidR="00E76CD9" w:rsidRPr="00E76CD9" w:rsidRDefault="00E76CD9" w:rsidP="006464FD">
      <w:pPr>
        <w:spacing w:after="0"/>
        <w:ind w:firstLine="0"/>
        <w:jc w:val="center"/>
        <w:rPr>
          <w:b/>
          <w:bCs/>
          <w:sz w:val="32"/>
          <w:szCs w:val="32"/>
        </w:rPr>
      </w:pPr>
      <w:r w:rsidRPr="00E76CD9">
        <w:rPr>
          <w:b/>
          <w:bCs/>
          <w:sz w:val="32"/>
          <w:szCs w:val="32"/>
        </w:rPr>
        <w:lastRenderedPageBreak/>
        <w:t>Li</w:t>
      </w:r>
      <w:r>
        <w:rPr>
          <w:b/>
          <w:bCs/>
          <w:sz w:val="32"/>
          <w:szCs w:val="32"/>
        </w:rPr>
        <w:t>s</w:t>
      </w:r>
      <w:r w:rsidRPr="00E76CD9">
        <w:rPr>
          <w:b/>
          <w:bCs/>
          <w:sz w:val="32"/>
          <w:szCs w:val="32"/>
        </w:rPr>
        <w:t>t of Figures</w:t>
      </w:r>
    </w:p>
    <w:p w14:paraId="7713E270" w14:textId="072D7A2C" w:rsidR="00725A00" w:rsidRDefault="000974F6" w:rsidP="006464FD">
      <w:pPr>
        <w:pStyle w:val="TOC1"/>
        <w:spacing w:line="360" w:lineRule="auto"/>
        <w:rPr>
          <w:rFonts w:asciiTheme="minorHAnsi" w:eastAsiaTheme="minorEastAsia" w:hAnsiTheme="minorHAnsi" w:cstheme="minorBidi"/>
        </w:rPr>
      </w:pPr>
      <w:r>
        <w:rPr>
          <w:b/>
          <w:bCs/>
          <w:sz w:val="32"/>
          <w:szCs w:val="32"/>
        </w:rPr>
        <w:fldChar w:fldCharType="begin"/>
      </w:r>
      <w:r>
        <w:rPr>
          <w:b/>
          <w:bCs/>
          <w:sz w:val="32"/>
          <w:szCs w:val="32"/>
        </w:rPr>
        <w:instrText xml:space="preserve"> TOC \t "Heading2,1" </w:instrText>
      </w:r>
      <w:r>
        <w:rPr>
          <w:b/>
          <w:bCs/>
          <w:sz w:val="32"/>
          <w:szCs w:val="32"/>
        </w:rPr>
        <w:fldChar w:fldCharType="separate"/>
      </w:r>
      <w:r w:rsidR="00725A00">
        <w:t xml:space="preserve">Figure 1.1. Metatranscriptomic reads mapped to </w:t>
      </w:r>
      <w:r w:rsidR="00725A00" w:rsidRPr="00774679">
        <w:rPr>
          <w:i/>
          <w:iCs/>
        </w:rPr>
        <w:t>A. anophagefferens</w:t>
      </w:r>
      <w:r w:rsidR="00725A00">
        <w:t xml:space="preserve"> and AaV detailing bloom peak and collapse.</w:t>
      </w:r>
      <w:r w:rsidR="00725A00">
        <w:tab/>
      </w:r>
      <w:r w:rsidR="00725A00">
        <w:fldChar w:fldCharType="begin"/>
      </w:r>
      <w:r w:rsidR="00725A00">
        <w:instrText xml:space="preserve"> PAGEREF _Toc206774033 \h </w:instrText>
      </w:r>
      <w:r w:rsidR="00725A00">
        <w:fldChar w:fldCharType="separate"/>
      </w:r>
      <w:r w:rsidR="00725A00">
        <w:t>39</w:t>
      </w:r>
      <w:r w:rsidR="00725A00">
        <w:fldChar w:fldCharType="end"/>
      </w:r>
    </w:p>
    <w:p w14:paraId="50E2DFF8" w14:textId="0CEF282D" w:rsidR="00725A00" w:rsidRDefault="00725A00" w:rsidP="006464FD">
      <w:pPr>
        <w:pStyle w:val="TOC1"/>
        <w:spacing w:line="360" w:lineRule="auto"/>
        <w:rPr>
          <w:rFonts w:asciiTheme="minorHAnsi" w:eastAsiaTheme="minorEastAsia" w:hAnsiTheme="minorHAnsi" w:cstheme="minorBidi"/>
        </w:rPr>
      </w:pPr>
      <w:r>
        <w:t xml:space="preserve">Figure 1.2. A phylogenetic tree of the </w:t>
      </w:r>
      <w:r w:rsidRPr="00774679">
        <w:rPr>
          <w:i/>
          <w:iCs/>
        </w:rPr>
        <w:t>Imitervirales</w:t>
      </w:r>
      <w:r>
        <w:t xml:space="preserve"> order which contains AaV.</w:t>
      </w:r>
      <w:r>
        <w:tab/>
      </w:r>
      <w:r>
        <w:fldChar w:fldCharType="begin"/>
      </w:r>
      <w:r>
        <w:instrText xml:space="preserve"> PAGEREF _Toc206774034 \h </w:instrText>
      </w:r>
      <w:r>
        <w:fldChar w:fldCharType="separate"/>
      </w:r>
      <w:r>
        <w:t>40</w:t>
      </w:r>
      <w:r>
        <w:fldChar w:fldCharType="end"/>
      </w:r>
    </w:p>
    <w:p w14:paraId="2AB6FB8C" w14:textId="65E35337" w:rsidR="00725A00" w:rsidRDefault="00725A00" w:rsidP="006464FD">
      <w:pPr>
        <w:pStyle w:val="TOC1"/>
        <w:spacing w:line="360" w:lineRule="auto"/>
        <w:rPr>
          <w:rFonts w:asciiTheme="minorHAnsi" w:eastAsiaTheme="minorEastAsia" w:hAnsiTheme="minorHAnsi" w:cstheme="minorBidi"/>
        </w:rPr>
      </w:pPr>
      <w:r>
        <w:t>Figure 1.3. Cryo-electron microscopy images of AaV viral particles.</w:t>
      </w:r>
      <w:r>
        <w:tab/>
      </w:r>
      <w:r>
        <w:fldChar w:fldCharType="begin"/>
      </w:r>
      <w:r>
        <w:instrText xml:space="preserve"> PAGEREF _Toc206774035 \h </w:instrText>
      </w:r>
      <w:r>
        <w:fldChar w:fldCharType="separate"/>
      </w:r>
      <w:r>
        <w:t>41</w:t>
      </w:r>
      <w:r>
        <w:fldChar w:fldCharType="end"/>
      </w:r>
    </w:p>
    <w:p w14:paraId="48DCE427" w14:textId="5977D11B" w:rsidR="00725A00" w:rsidRDefault="00725A00" w:rsidP="006464FD">
      <w:pPr>
        <w:pStyle w:val="TOC1"/>
        <w:spacing w:line="360" w:lineRule="auto"/>
        <w:rPr>
          <w:rFonts w:asciiTheme="minorHAnsi" w:eastAsiaTheme="minorEastAsia" w:hAnsiTheme="minorHAnsi" w:cstheme="minorBidi"/>
        </w:rPr>
      </w:pPr>
      <w:r>
        <w:t>Figure 1.4. AaV genomic map, GC-content and encoded tRNAs.</w:t>
      </w:r>
      <w:r>
        <w:tab/>
      </w:r>
      <w:r>
        <w:fldChar w:fldCharType="begin"/>
      </w:r>
      <w:r>
        <w:instrText xml:space="preserve"> PAGEREF _Toc206774036 \h </w:instrText>
      </w:r>
      <w:r>
        <w:fldChar w:fldCharType="separate"/>
      </w:r>
      <w:r>
        <w:t>42</w:t>
      </w:r>
      <w:r>
        <w:fldChar w:fldCharType="end"/>
      </w:r>
    </w:p>
    <w:p w14:paraId="5D299225" w14:textId="1A24C840" w:rsidR="00725A00" w:rsidRDefault="00725A00" w:rsidP="006464FD">
      <w:pPr>
        <w:pStyle w:val="TOC1"/>
        <w:spacing w:line="360" w:lineRule="auto"/>
        <w:rPr>
          <w:rFonts w:asciiTheme="minorHAnsi" w:eastAsiaTheme="minorEastAsia" w:hAnsiTheme="minorHAnsi" w:cstheme="minorBidi"/>
        </w:rPr>
      </w:pPr>
      <w:r>
        <w:t xml:space="preserve">Figure 1.5. Electron microscopy images of infected and uninfected </w:t>
      </w:r>
      <w:r w:rsidRPr="00774679">
        <w:rPr>
          <w:i/>
          <w:iCs/>
        </w:rPr>
        <w:t>A. anophagefferens</w:t>
      </w:r>
      <w:r>
        <w:t xml:space="preserve"> cells.</w:t>
      </w:r>
      <w:r>
        <w:tab/>
      </w:r>
      <w:r>
        <w:fldChar w:fldCharType="begin"/>
      </w:r>
      <w:r>
        <w:instrText xml:space="preserve"> PAGEREF _Toc206774037 \h </w:instrText>
      </w:r>
      <w:r>
        <w:fldChar w:fldCharType="separate"/>
      </w:r>
      <w:r>
        <w:t>43</w:t>
      </w:r>
      <w:r>
        <w:fldChar w:fldCharType="end"/>
      </w:r>
    </w:p>
    <w:p w14:paraId="1ED87773" w14:textId="27E359F3" w:rsidR="00725A00" w:rsidRDefault="00725A00" w:rsidP="006464FD">
      <w:pPr>
        <w:pStyle w:val="TOC1"/>
        <w:spacing w:line="360" w:lineRule="auto"/>
        <w:rPr>
          <w:rFonts w:asciiTheme="minorHAnsi" w:eastAsiaTheme="minorEastAsia" w:hAnsiTheme="minorHAnsi" w:cstheme="minorBidi"/>
        </w:rPr>
      </w:pPr>
      <w:r>
        <w:t xml:space="preserve">Figure 1.6. The many states of </w:t>
      </w:r>
      <w:r w:rsidRPr="00774679">
        <w:rPr>
          <w:i/>
          <w:iCs/>
        </w:rPr>
        <w:t>A. anophagefferens</w:t>
      </w:r>
      <w:r>
        <w:t>.</w:t>
      </w:r>
      <w:r>
        <w:tab/>
      </w:r>
      <w:r>
        <w:fldChar w:fldCharType="begin"/>
      </w:r>
      <w:r>
        <w:instrText xml:space="preserve"> PAGEREF _Toc206774038 \h </w:instrText>
      </w:r>
      <w:r>
        <w:fldChar w:fldCharType="separate"/>
      </w:r>
      <w:r>
        <w:t>44</w:t>
      </w:r>
      <w:r>
        <w:fldChar w:fldCharType="end"/>
      </w:r>
    </w:p>
    <w:p w14:paraId="716B40BB" w14:textId="5CC66B42" w:rsidR="00725A00" w:rsidRDefault="00725A00" w:rsidP="006464FD">
      <w:pPr>
        <w:pStyle w:val="TOC1"/>
        <w:spacing w:line="360" w:lineRule="auto"/>
        <w:rPr>
          <w:rFonts w:asciiTheme="minorHAnsi" w:eastAsiaTheme="minorEastAsia" w:hAnsiTheme="minorHAnsi" w:cstheme="minorBidi"/>
        </w:rPr>
      </w:pPr>
      <w:r>
        <w:t>Figure 2.1. Correlation between violet side scatter and cell diameter.</w:t>
      </w:r>
      <w:r>
        <w:tab/>
      </w:r>
      <w:r>
        <w:fldChar w:fldCharType="begin"/>
      </w:r>
      <w:r>
        <w:instrText xml:space="preserve"> PAGEREF _Toc206774039 \h </w:instrText>
      </w:r>
      <w:r>
        <w:fldChar w:fldCharType="separate"/>
      </w:r>
      <w:r>
        <w:t>78</w:t>
      </w:r>
      <w:r>
        <w:fldChar w:fldCharType="end"/>
      </w:r>
    </w:p>
    <w:p w14:paraId="3A9F2A7D" w14:textId="0061E045" w:rsidR="00725A00" w:rsidRDefault="00725A00" w:rsidP="006464FD">
      <w:pPr>
        <w:pStyle w:val="TOC1"/>
        <w:spacing w:line="360" w:lineRule="auto"/>
        <w:rPr>
          <w:rFonts w:asciiTheme="minorHAnsi" w:eastAsiaTheme="minorEastAsia" w:hAnsiTheme="minorHAnsi" w:cstheme="minorBidi"/>
        </w:rPr>
      </w:pPr>
      <w:r>
        <w:t xml:space="preserve">Figure 2.2. </w:t>
      </w:r>
      <w:r w:rsidRPr="00774679">
        <w:rPr>
          <w:i/>
          <w:iCs/>
        </w:rPr>
        <w:t>A. anophagefferens</w:t>
      </w:r>
      <w:r>
        <w:t xml:space="preserve"> CCMP1984 growth over three light-dark cycles.</w:t>
      </w:r>
      <w:r>
        <w:tab/>
      </w:r>
      <w:r>
        <w:fldChar w:fldCharType="begin"/>
      </w:r>
      <w:r>
        <w:instrText xml:space="preserve"> PAGEREF _Toc206774040 \h </w:instrText>
      </w:r>
      <w:r>
        <w:fldChar w:fldCharType="separate"/>
      </w:r>
      <w:r>
        <w:t>79</w:t>
      </w:r>
      <w:r>
        <w:fldChar w:fldCharType="end"/>
      </w:r>
    </w:p>
    <w:p w14:paraId="072DCE43" w14:textId="0B523DE6" w:rsidR="00725A00" w:rsidRDefault="00725A00" w:rsidP="006464FD">
      <w:pPr>
        <w:pStyle w:val="TOC1"/>
        <w:spacing w:line="360" w:lineRule="auto"/>
        <w:rPr>
          <w:rFonts w:asciiTheme="minorHAnsi" w:eastAsiaTheme="minorEastAsia" w:hAnsiTheme="minorHAnsi" w:cstheme="minorBidi"/>
        </w:rPr>
      </w:pPr>
      <w:r>
        <w:t xml:space="preserve">Figure 2.3. </w:t>
      </w:r>
      <w:r w:rsidRPr="00774679">
        <w:rPr>
          <w:i/>
          <w:iCs/>
        </w:rPr>
        <w:t>A. anophagefferens</w:t>
      </w:r>
      <w:r>
        <w:t xml:space="preserve"> CCMP1984 and CCMP1850 growth with frequent night measurements.</w:t>
      </w:r>
      <w:r>
        <w:tab/>
      </w:r>
      <w:r>
        <w:fldChar w:fldCharType="begin"/>
      </w:r>
      <w:r>
        <w:instrText xml:space="preserve"> PAGEREF _Toc206774041 \h </w:instrText>
      </w:r>
      <w:r>
        <w:fldChar w:fldCharType="separate"/>
      </w:r>
      <w:r>
        <w:t>80</w:t>
      </w:r>
      <w:r>
        <w:fldChar w:fldCharType="end"/>
      </w:r>
    </w:p>
    <w:p w14:paraId="034E9372" w14:textId="1B892D6C" w:rsidR="00725A00" w:rsidRDefault="00725A00" w:rsidP="006464FD">
      <w:pPr>
        <w:pStyle w:val="TOC1"/>
        <w:spacing w:line="360" w:lineRule="auto"/>
        <w:rPr>
          <w:rFonts w:asciiTheme="minorHAnsi" w:eastAsiaTheme="minorEastAsia" w:hAnsiTheme="minorHAnsi" w:cstheme="minorBidi"/>
        </w:rPr>
      </w:pPr>
      <w:r>
        <w:t xml:space="preserve">Figure 2.4. Changes in </w:t>
      </w:r>
      <w:r w:rsidRPr="00774679">
        <w:rPr>
          <w:i/>
          <w:iCs/>
        </w:rPr>
        <w:t>A. anophagefferens</w:t>
      </w:r>
      <w:r>
        <w:t xml:space="preserve"> cell size under three light conditions.</w:t>
      </w:r>
      <w:r>
        <w:tab/>
      </w:r>
      <w:r>
        <w:fldChar w:fldCharType="begin"/>
      </w:r>
      <w:r>
        <w:instrText xml:space="preserve"> PAGEREF _Toc206774042 \h </w:instrText>
      </w:r>
      <w:r>
        <w:fldChar w:fldCharType="separate"/>
      </w:r>
      <w:r>
        <w:t>81</w:t>
      </w:r>
      <w:r>
        <w:fldChar w:fldCharType="end"/>
      </w:r>
    </w:p>
    <w:p w14:paraId="787B2B3E" w14:textId="3897EA57" w:rsidR="00725A00" w:rsidRDefault="00725A00" w:rsidP="006464FD">
      <w:pPr>
        <w:pStyle w:val="TOC1"/>
        <w:spacing w:line="360" w:lineRule="auto"/>
        <w:rPr>
          <w:rFonts w:asciiTheme="minorHAnsi" w:eastAsiaTheme="minorEastAsia" w:hAnsiTheme="minorHAnsi" w:cstheme="minorBidi"/>
        </w:rPr>
      </w:pPr>
      <w:r>
        <w:t xml:space="preserve">Figure 2.5. </w:t>
      </w:r>
      <w:r w:rsidRPr="00774679">
        <w:rPr>
          <w:i/>
          <w:iCs/>
        </w:rPr>
        <w:t>A. anophagefferens</w:t>
      </w:r>
      <w:r>
        <w:t xml:space="preserve"> growth under a free-running clock.</w:t>
      </w:r>
      <w:r>
        <w:tab/>
      </w:r>
      <w:r>
        <w:fldChar w:fldCharType="begin"/>
      </w:r>
      <w:r>
        <w:instrText xml:space="preserve"> PAGEREF _Toc206774043 \h </w:instrText>
      </w:r>
      <w:r>
        <w:fldChar w:fldCharType="separate"/>
      </w:r>
      <w:r>
        <w:t>82</w:t>
      </w:r>
      <w:r>
        <w:fldChar w:fldCharType="end"/>
      </w:r>
    </w:p>
    <w:p w14:paraId="2836D786" w14:textId="74914280" w:rsidR="00725A00" w:rsidRDefault="00725A00" w:rsidP="006464FD">
      <w:pPr>
        <w:pStyle w:val="TOC1"/>
        <w:spacing w:line="360" w:lineRule="auto"/>
        <w:rPr>
          <w:rFonts w:asciiTheme="minorHAnsi" w:eastAsiaTheme="minorEastAsia" w:hAnsiTheme="minorHAnsi" w:cstheme="minorBidi"/>
        </w:rPr>
      </w:pPr>
      <w:r>
        <w:t xml:space="preserve">Figure 2.6. Infected and uninfected </w:t>
      </w:r>
      <w:r w:rsidRPr="00774679">
        <w:rPr>
          <w:i/>
          <w:iCs/>
        </w:rPr>
        <w:t>A. anophagefferens</w:t>
      </w:r>
      <w:r>
        <w:t xml:space="preserve"> cultures during the light-dark cycle.</w:t>
      </w:r>
      <w:r>
        <w:tab/>
      </w:r>
      <w:r>
        <w:fldChar w:fldCharType="begin"/>
      </w:r>
      <w:r>
        <w:instrText xml:space="preserve"> PAGEREF _Toc206774044 \h </w:instrText>
      </w:r>
      <w:r>
        <w:fldChar w:fldCharType="separate"/>
      </w:r>
      <w:r>
        <w:t>83</w:t>
      </w:r>
      <w:r>
        <w:fldChar w:fldCharType="end"/>
      </w:r>
    </w:p>
    <w:p w14:paraId="5AF6ECBF" w14:textId="3FBB0465" w:rsidR="00725A00" w:rsidRDefault="00725A00" w:rsidP="006464FD">
      <w:pPr>
        <w:pStyle w:val="TOC1"/>
        <w:spacing w:line="360" w:lineRule="auto"/>
        <w:rPr>
          <w:rFonts w:asciiTheme="minorHAnsi" w:eastAsiaTheme="minorEastAsia" w:hAnsiTheme="minorHAnsi" w:cstheme="minorBidi"/>
        </w:rPr>
      </w:pPr>
      <w:r>
        <w:t>Figure 2.7. Effect of decreasing MOI on average cell diameter after infection.</w:t>
      </w:r>
      <w:r>
        <w:tab/>
      </w:r>
      <w:r>
        <w:fldChar w:fldCharType="begin"/>
      </w:r>
      <w:r>
        <w:instrText xml:space="preserve"> PAGEREF _Toc206774045 \h </w:instrText>
      </w:r>
      <w:r>
        <w:fldChar w:fldCharType="separate"/>
      </w:r>
      <w:r>
        <w:t>84</w:t>
      </w:r>
      <w:r>
        <w:fldChar w:fldCharType="end"/>
      </w:r>
    </w:p>
    <w:p w14:paraId="4DE536A6" w14:textId="330DC81F" w:rsidR="00725A00" w:rsidRDefault="00725A00" w:rsidP="006464FD">
      <w:pPr>
        <w:pStyle w:val="TOC1"/>
        <w:spacing w:line="360" w:lineRule="auto"/>
        <w:rPr>
          <w:rFonts w:asciiTheme="minorHAnsi" w:eastAsiaTheme="minorEastAsia" w:hAnsiTheme="minorHAnsi" w:cstheme="minorBidi"/>
        </w:rPr>
      </w:pPr>
      <w:r>
        <w:t xml:space="preserve">Figure 2.8. Percent similarity between control and infected </w:t>
      </w:r>
      <w:r w:rsidRPr="00774679">
        <w:rPr>
          <w:i/>
          <w:iCs/>
        </w:rPr>
        <w:t>A. anophagefferens</w:t>
      </w:r>
      <w:r>
        <w:t xml:space="preserve"> cultures.</w:t>
      </w:r>
      <w:r>
        <w:tab/>
      </w:r>
      <w:r>
        <w:fldChar w:fldCharType="begin"/>
      </w:r>
      <w:r>
        <w:instrText xml:space="preserve"> PAGEREF _Toc206774046 \h </w:instrText>
      </w:r>
      <w:r>
        <w:fldChar w:fldCharType="separate"/>
      </w:r>
      <w:r>
        <w:t>85</w:t>
      </w:r>
      <w:r>
        <w:fldChar w:fldCharType="end"/>
      </w:r>
    </w:p>
    <w:p w14:paraId="6D6E6148" w14:textId="04C5765A" w:rsidR="00725A00" w:rsidRDefault="00725A00" w:rsidP="006464FD">
      <w:pPr>
        <w:pStyle w:val="TOC1"/>
        <w:spacing w:line="360" w:lineRule="auto"/>
        <w:rPr>
          <w:rFonts w:asciiTheme="minorHAnsi" w:eastAsiaTheme="minorEastAsia" w:hAnsiTheme="minorHAnsi" w:cstheme="minorBidi"/>
        </w:rPr>
      </w:pPr>
      <w:r>
        <w:t xml:space="preserve">Figure 2.9. </w:t>
      </w:r>
      <w:r w:rsidRPr="00774679">
        <w:rPr>
          <w:i/>
          <w:iCs/>
        </w:rPr>
        <w:t>A. anophagefferens</w:t>
      </w:r>
      <w:r>
        <w:t xml:space="preserve"> cultures exposed to AaV over three light-dark cycles.</w:t>
      </w:r>
      <w:r>
        <w:tab/>
      </w:r>
      <w:r>
        <w:fldChar w:fldCharType="begin"/>
      </w:r>
      <w:r>
        <w:instrText xml:space="preserve"> PAGEREF _Toc206774047 \h </w:instrText>
      </w:r>
      <w:r>
        <w:fldChar w:fldCharType="separate"/>
      </w:r>
      <w:r>
        <w:t>86</w:t>
      </w:r>
      <w:r>
        <w:fldChar w:fldCharType="end"/>
      </w:r>
    </w:p>
    <w:p w14:paraId="3E970556" w14:textId="6917D18F" w:rsidR="00725A00" w:rsidRDefault="00725A00" w:rsidP="006464FD">
      <w:pPr>
        <w:pStyle w:val="TOC1"/>
        <w:spacing w:line="360" w:lineRule="auto"/>
        <w:rPr>
          <w:rFonts w:asciiTheme="minorHAnsi" w:eastAsiaTheme="minorEastAsia" w:hAnsiTheme="minorHAnsi" w:cstheme="minorBidi"/>
        </w:rPr>
      </w:pPr>
      <w:r>
        <w:t>Figure 2.10. NMDS plot of uninfected A. anophagefferens transcriptomes.</w:t>
      </w:r>
      <w:r>
        <w:tab/>
      </w:r>
      <w:r>
        <w:fldChar w:fldCharType="begin"/>
      </w:r>
      <w:r>
        <w:instrText xml:space="preserve"> PAGEREF _Toc206774048 \h </w:instrText>
      </w:r>
      <w:r>
        <w:fldChar w:fldCharType="separate"/>
      </w:r>
      <w:r>
        <w:t>87</w:t>
      </w:r>
      <w:r>
        <w:fldChar w:fldCharType="end"/>
      </w:r>
    </w:p>
    <w:p w14:paraId="42B48996" w14:textId="16C40890" w:rsidR="00725A00" w:rsidRDefault="00725A00" w:rsidP="006464FD">
      <w:pPr>
        <w:pStyle w:val="TOC1"/>
        <w:spacing w:line="360" w:lineRule="auto"/>
        <w:rPr>
          <w:rFonts w:asciiTheme="minorHAnsi" w:eastAsiaTheme="minorEastAsia" w:hAnsiTheme="minorHAnsi" w:cstheme="minorBidi"/>
        </w:rPr>
      </w:pPr>
      <w:r>
        <w:t xml:space="preserve">Figure 2.11. Clustered heat map of DE cell cycle-associated genes in uninfected </w:t>
      </w:r>
      <w:r w:rsidRPr="00774679">
        <w:rPr>
          <w:i/>
          <w:iCs/>
        </w:rPr>
        <w:t>A. anophagefferens</w:t>
      </w:r>
      <w:r>
        <w:t xml:space="preserve"> throughout a diel cycle.</w:t>
      </w:r>
      <w:r>
        <w:tab/>
      </w:r>
      <w:r>
        <w:fldChar w:fldCharType="begin"/>
      </w:r>
      <w:r>
        <w:instrText xml:space="preserve"> PAGEREF _Toc206774049 \h </w:instrText>
      </w:r>
      <w:r>
        <w:fldChar w:fldCharType="separate"/>
      </w:r>
      <w:r>
        <w:t>88</w:t>
      </w:r>
      <w:r>
        <w:fldChar w:fldCharType="end"/>
      </w:r>
    </w:p>
    <w:p w14:paraId="230F1510" w14:textId="2295E08B" w:rsidR="00725A00" w:rsidRDefault="00725A00" w:rsidP="006464FD">
      <w:pPr>
        <w:pStyle w:val="TOC1"/>
        <w:spacing w:line="360" w:lineRule="auto"/>
        <w:rPr>
          <w:rFonts w:asciiTheme="minorHAnsi" w:eastAsiaTheme="minorEastAsia" w:hAnsiTheme="minorHAnsi" w:cstheme="minorBidi"/>
        </w:rPr>
      </w:pPr>
      <w:r>
        <w:t>Figure 2.12. Cell cycle genes differentially expressed between early day and early night in uninfected cultures.</w:t>
      </w:r>
      <w:r>
        <w:tab/>
      </w:r>
      <w:r>
        <w:fldChar w:fldCharType="begin"/>
      </w:r>
      <w:r>
        <w:instrText xml:space="preserve"> PAGEREF _Toc206774050 \h </w:instrText>
      </w:r>
      <w:r>
        <w:fldChar w:fldCharType="separate"/>
      </w:r>
      <w:r>
        <w:t>89</w:t>
      </w:r>
      <w:r>
        <w:fldChar w:fldCharType="end"/>
      </w:r>
    </w:p>
    <w:p w14:paraId="14A7CAED" w14:textId="61626B81" w:rsidR="00725A00" w:rsidRDefault="00725A00" w:rsidP="006464FD">
      <w:pPr>
        <w:pStyle w:val="TOC1"/>
        <w:spacing w:line="360" w:lineRule="auto"/>
        <w:rPr>
          <w:rFonts w:asciiTheme="minorHAnsi" w:eastAsiaTheme="minorEastAsia" w:hAnsiTheme="minorHAnsi" w:cstheme="minorBidi"/>
        </w:rPr>
      </w:pPr>
      <w:r>
        <w:t>Figure 2.13. Cell cycle genes differentially expressed between late day and late night in uninfected cultures.</w:t>
      </w:r>
      <w:r>
        <w:tab/>
      </w:r>
      <w:r>
        <w:fldChar w:fldCharType="begin"/>
      </w:r>
      <w:r>
        <w:instrText xml:space="preserve"> PAGEREF _Toc206774051 \h </w:instrText>
      </w:r>
      <w:r>
        <w:fldChar w:fldCharType="separate"/>
      </w:r>
      <w:r>
        <w:t>90</w:t>
      </w:r>
      <w:r>
        <w:fldChar w:fldCharType="end"/>
      </w:r>
    </w:p>
    <w:p w14:paraId="04209DD9" w14:textId="314D7FED" w:rsidR="00725A00" w:rsidRDefault="00725A00" w:rsidP="006464FD">
      <w:pPr>
        <w:pStyle w:val="TOC1"/>
        <w:spacing w:line="360" w:lineRule="auto"/>
        <w:rPr>
          <w:rFonts w:asciiTheme="minorHAnsi" w:eastAsiaTheme="minorEastAsia" w:hAnsiTheme="minorHAnsi" w:cstheme="minorBidi"/>
        </w:rPr>
      </w:pPr>
      <w:r>
        <w:t>Figure 2.14. TPM counts of differentially expressed cell cycle genes.</w:t>
      </w:r>
      <w:r>
        <w:tab/>
      </w:r>
      <w:r>
        <w:fldChar w:fldCharType="begin"/>
      </w:r>
      <w:r>
        <w:instrText xml:space="preserve"> PAGEREF _Toc206774052 \h </w:instrText>
      </w:r>
      <w:r>
        <w:fldChar w:fldCharType="separate"/>
      </w:r>
      <w:r>
        <w:t>91</w:t>
      </w:r>
      <w:r>
        <w:fldChar w:fldCharType="end"/>
      </w:r>
    </w:p>
    <w:p w14:paraId="725446B3" w14:textId="5497269A" w:rsidR="00725A00" w:rsidRDefault="00725A00" w:rsidP="006464FD">
      <w:pPr>
        <w:pStyle w:val="TOC1"/>
        <w:spacing w:line="360" w:lineRule="auto"/>
        <w:rPr>
          <w:rFonts w:asciiTheme="minorHAnsi" w:eastAsiaTheme="minorEastAsia" w:hAnsiTheme="minorHAnsi" w:cstheme="minorBidi"/>
        </w:rPr>
      </w:pPr>
      <w:r>
        <w:t>Figure 2.15. Clustered heat map showing all cell cycle genes that are differentially expressed between infected and control cultures.</w:t>
      </w:r>
      <w:r>
        <w:tab/>
      </w:r>
      <w:r>
        <w:fldChar w:fldCharType="begin"/>
      </w:r>
      <w:r>
        <w:instrText xml:space="preserve"> PAGEREF _Toc206774053 \h </w:instrText>
      </w:r>
      <w:r>
        <w:fldChar w:fldCharType="separate"/>
      </w:r>
      <w:r>
        <w:t>92</w:t>
      </w:r>
      <w:r>
        <w:fldChar w:fldCharType="end"/>
      </w:r>
    </w:p>
    <w:p w14:paraId="26293C10" w14:textId="2C2031A7" w:rsidR="00725A00" w:rsidRDefault="00725A00" w:rsidP="006464FD">
      <w:pPr>
        <w:pStyle w:val="TOC1"/>
        <w:spacing w:line="360" w:lineRule="auto"/>
        <w:rPr>
          <w:rFonts w:asciiTheme="minorHAnsi" w:eastAsiaTheme="minorEastAsia" w:hAnsiTheme="minorHAnsi" w:cstheme="minorBidi"/>
        </w:rPr>
      </w:pPr>
      <w:r>
        <w:t>Figure 2.16. Correlation between relative cell diameter and sinking velocity.</w:t>
      </w:r>
      <w:r>
        <w:tab/>
      </w:r>
      <w:r>
        <w:fldChar w:fldCharType="begin"/>
      </w:r>
      <w:r>
        <w:instrText xml:space="preserve"> PAGEREF _Toc206774054 \h </w:instrText>
      </w:r>
      <w:r>
        <w:fldChar w:fldCharType="separate"/>
      </w:r>
      <w:r>
        <w:t>93</w:t>
      </w:r>
      <w:r>
        <w:fldChar w:fldCharType="end"/>
      </w:r>
    </w:p>
    <w:p w14:paraId="16F1EF2E" w14:textId="0E2076B7" w:rsidR="00725A00" w:rsidRDefault="00725A00" w:rsidP="006464FD">
      <w:pPr>
        <w:pStyle w:val="TOC1"/>
        <w:spacing w:line="360" w:lineRule="auto"/>
        <w:rPr>
          <w:rFonts w:asciiTheme="minorHAnsi" w:eastAsiaTheme="minorEastAsia" w:hAnsiTheme="minorHAnsi" w:cstheme="minorBidi"/>
        </w:rPr>
      </w:pPr>
      <w:r>
        <w:t xml:space="preserve">Figure 2.17. Sinking velocity of uninfected and infected </w:t>
      </w:r>
      <w:r w:rsidRPr="00774679">
        <w:rPr>
          <w:i/>
          <w:iCs/>
        </w:rPr>
        <w:t>A. anophagefferens</w:t>
      </w:r>
      <w:r>
        <w:t xml:space="preserve"> cells.</w:t>
      </w:r>
      <w:r>
        <w:tab/>
      </w:r>
      <w:r>
        <w:fldChar w:fldCharType="begin"/>
      </w:r>
      <w:r>
        <w:instrText xml:space="preserve"> PAGEREF _Toc206774055 \h </w:instrText>
      </w:r>
      <w:r>
        <w:fldChar w:fldCharType="separate"/>
      </w:r>
      <w:r>
        <w:t>94</w:t>
      </w:r>
      <w:r>
        <w:fldChar w:fldCharType="end"/>
      </w:r>
    </w:p>
    <w:p w14:paraId="5A71887B" w14:textId="05B474C9" w:rsidR="00725A00" w:rsidRDefault="00725A00" w:rsidP="006464FD">
      <w:pPr>
        <w:pStyle w:val="TOC1"/>
        <w:spacing w:line="360" w:lineRule="auto"/>
        <w:rPr>
          <w:rFonts w:asciiTheme="minorHAnsi" w:eastAsiaTheme="minorEastAsia" w:hAnsiTheme="minorHAnsi" w:cstheme="minorBidi"/>
        </w:rPr>
      </w:pPr>
      <w:r>
        <w:lastRenderedPageBreak/>
        <w:t xml:space="preserve">Figure 2.18. A simplified p53/cell cycle checkpoint pathway based on differential transcription of </w:t>
      </w:r>
      <w:r w:rsidRPr="00774679">
        <w:rPr>
          <w:i/>
          <w:iCs/>
        </w:rPr>
        <w:t xml:space="preserve">A. anophagefferens </w:t>
      </w:r>
      <w:r>
        <w:t>genes during viral infection.</w:t>
      </w:r>
      <w:r>
        <w:tab/>
      </w:r>
      <w:r>
        <w:fldChar w:fldCharType="begin"/>
      </w:r>
      <w:r>
        <w:instrText xml:space="preserve"> PAGEREF _Toc206774056 \h </w:instrText>
      </w:r>
      <w:r>
        <w:fldChar w:fldCharType="separate"/>
      </w:r>
      <w:r>
        <w:t>95</w:t>
      </w:r>
      <w:r>
        <w:fldChar w:fldCharType="end"/>
      </w:r>
    </w:p>
    <w:p w14:paraId="508DCF8B" w14:textId="12AF1486" w:rsidR="00725A00" w:rsidRDefault="00725A00" w:rsidP="006464FD">
      <w:pPr>
        <w:pStyle w:val="TOC1"/>
        <w:spacing w:line="360" w:lineRule="auto"/>
        <w:rPr>
          <w:rFonts w:asciiTheme="minorHAnsi" w:eastAsiaTheme="minorEastAsia" w:hAnsiTheme="minorHAnsi" w:cstheme="minorBidi"/>
        </w:rPr>
      </w:pPr>
      <w:r>
        <w:t>Figure 3.1. Genomic maps comparing the original and resequenced AaV genomes.</w:t>
      </w:r>
      <w:r>
        <w:tab/>
      </w:r>
      <w:r>
        <w:fldChar w:fldCharType="begin"/>
      </w:r>
      <w:r>
        <w:instrText xml:space="preserve"> PAGEREF _Toc206774057 \h </w:instrText>
      </w:r>
      <w:r>
        <w:fldChar w:fldCharType="separate"/>
      </w:r>
      <w:r>
        <w:t>130</w:t>
      </w:r>
      <w:r>
        <w:fldChar w:fldCharType="end"/>
      </w:r>
    </w:p>
    <w:p w14:paraId="6B5FE0CF" w14:textId="2BF4B711" w:rsidR="00725A00" w:rsidRDefault="00725A00" w:rsidP="006464FD">
      <w:pPr>
        <w:pStyle w:val="TOC1"/>
        <w:spacing w:line="360" w:lineRule="auto"/>
        <w:rPr>
          <w:rFonts w:asciiTheme="minorHAnsi" w:eastAsiaTheme="minorEastAsia" w:hAnsiTheme="minorHAnsi" w:cstheme="minorBidi"/>
        </w:rPr>
      </w:pPr>
      <w:r>
        <w:t xml:space="preserve">Figure 3.2. Methyltransferases encoded by various </w:t>
      </w:r>
      <w:r w:rsidRPr="00774679">
        <w:rPr>
          <w:i/>
          <w:iCs/>
        </w:rPr>
        <w:t>Nucleocytoviricota</w:t>
      </w:r>
      <w:r>
        <w:tab/>
      </w:r>
      <w:r>
        <w:fldChar w:fldCharType="begin"/>
      </w:r>
      <w:r>
        <w:instrText xml:space="preserve"> PAGEREF _Toc206774058 \h </w:instrText>
      </w:r>
      <w:r>
        <w:fldChar w:fldCharType="separate"/>
      </w:r>
      <w:r>
        <w:t>131</w:t>
      </w:r>
      <w:r>
        <w:fldChar w:fldCharType="end"/>
      </w:r>
    </w:p>
    <w:p w14:paraId="584052D1" w14:textId="70196759" w:rsidR="00725A00" w:rsidRDefault="00725A00" w:rsidP="006464FD">
      <w:pPr>
        <w:pStyle w:val="TOC1"/>
        <w:spacing w:line="360" w:lineRule="auto"/>
        <w:rPr>
          <w:rFonts w:asciiTheme="minorHAnsi" w:eastAsiaTheme="minorEastAsia" w:hAnsiTheme="minorHAnsi" w:cstheme="minorBidi"/>
        </w:rPr>
      </w:pPr>
      <w:r>
        <w:t>Figure 3.3. Distribution of methylation frequency across all sites in the AaV genome.</w:t>
      </w:r>
      <w:r>
        <w:tab/>
      </w:r>
      <w:r>
        <w:fldChar w:fldCharType="begin"/>
      </w:r>
      <w:r>
        <w:instrText xml:space="preserve"> PAGEREF _Toc206774059 \h </w:instrText>
      </w:r>
      <w:r>
        <w:fldChar w:fldCharType="separate"/>
      </w:r>
      <w:r>
        <w:t>132</w:t>
      </w:r>
      <w:r>
        <w:fldChar w:fldCharType="end"/>
      </w:r>
    </w:p>
    <w:p w14:paraId="36B6123D" w14:textId="76ADA1F7" w:rsidR="00725A00" w:rsidRDefault="00725A00" w:rsidP="006464FD">
      <w:pPr>
        <w:pStyle w:val="TOC1"/>
        <w:spacing w:line="360" w:lineRule="auto"/>
        <w:rPr>
          <w:rFonts w:asciiTheme="minorHAnsi" w:eastAsiaTheme="minorEastAsia" w:hAnsiTheme="minorHAnsi" w:cstheme="minorBidi"/>
        </w:rPr>
      </w:pPr>
      <w:r>
        <w:t>Figure 3.4. Methylation frequency scores compared across sequencing libraries</w:t>
      </w:r>
      <w:r>
        <w:tab/>
      </w:r>
      <w:r>
        <w:fldChar w:fldCharType="begin"/>
      </w:r>
      <w:r>
        <w:instrText xml:space="preserve"> PAGEREF _Toc206774060 \h </w:instrText>
      </w:r>
      <w:r>
        <w:fldChar w:fldCharType="separate"/>
      </w:r>
      <w:r>
        <w:t>133</w:t>
      </w:r>
      <w:r>
        <w:fldChar w:fldCharType="end"/>
      </w:r>
    </w:p>
    <w:p w14:paraId="01E680BC" w14:textId="6782312F" w:rsidR="00725A00" w:rsidRDefault="00725A00" w:rsidP="006464FD">
      <w:pPr>
        <w:pStyle w:val="TOC1"/>
        <w:spacing w:line="360" w:lineRule="auto"/>
        <w:rPr>
          <w:rFonts w:asciiTheme="minorHAnsi" w:eastAsiaTheme="minorEastAsia" w:hAnsiTheme="minorHAnsi" w:cstheme="minorBidi"/>
        </w:rPr>
      </w:pPr>
      <w:r>
        <w:t>Figure 3.5. Genomic maps of methylation frequency on all adenines and cytosines</w:t>
      </w:r>
      <w:r>
        <w:tab/>
      </w:r>
      <w:r>
        <w:fldChar w:fldCharType="begin"/>
      </w:r>
      <w:r>
        <w:instrText xml:space="preserve"> PAGEREF _Toc206774061 \h </w:instrText>
      </w:r>
      <w:r>
        <w:fldChar w:fldCharType="separate"/>
      </w:r>
      <w:r>
        <w:t>134</w:t>
      </w:r>
      <w:r>
        <w:fldChar w:fldCharType="end"/>
      </w:r>
    </w:p>
    <w:p w14:paraId="02E56638" w14:textId="5C8C774B" w:rsidR="00725A00" w:rsidRDefault="00725A00" w:rsidP="006464FD">
      <w:pPr>
        <w:pStyle w:val="TOC1"/>
        <w:spacing w:line="360" w:lineRule="auto"/>
        <w:rPr>
          <w:rFonts w:asciiTheme="minorHAnsi" w:eastAsiaTheme="minorEastAsia" w:hAnsiTheme="minorHAnsi" w:cstheme="minorBidi"/>
        </w:rPr>
      </w:pPr>
      <w:r>
        <w:t>Figure 3.7. Genomic areas which were enriched with high methylation frequencies.</w:t>
      </w:r>
      <w:r>
        <w:tab/>
      </w:r>
      <w:r>
        <w:fldChar w:fldCharType="begin"/>
      </w:r>
      <w:r>
        <w:instrText xml:space="preserve"> PAGEREF _Toc206774062 \h </w:instrText>
      </w:r>
      <w:r>
        <w:fldChar w:fldCharType="separate"/>
      </w:r>
      <w:r>
        <w:t>135</w:t>
      </w:r>
      <w:r>
        <w:fldChar w:fldCharType="end"/>
      </w:r>
    </w:p>
    <w:p w14:paraId="358F357C" w14:textId="2E3F1D94" w:rsidR="00725A00" w:rsidRDefault="00725A00" w:rsidP="006464FD">
      <w:pPr>
        <w:pStyle w:val="TOC1"/>
        <w:spacing w:line="360" w:lineRule="auto"/>
        <w:rPr>
          <w:rFonts w:asciiTheme="minorHAnsi" w:eastAsiaTheme="minorEastAsia" w:hAnsiTheme="minorHAnsi" w:cstheme="minorBidi"/>
        </w:rPr>
      </w:pPr>
      <w:r>
        <w:t>Figure 3.6. Adenine methylation frequency and enrichment maps of AaV.</w:t>
      </w:r>
      <w:r>
        <w:tab/>
      </w:r>
      <w:r>
        <w:fldChar w:fldCharType="begin"/>
      </w:r>
      <w:r>
        <w:instrText xml:space="preserve"> PAGEREF _Toc206774063 \h </w:instrText>
      </w:r>
      <w:r>
        <w:fldChar w:fldCharType="separate"/>
      </w:r>
      <w:r>
        <w:t>136</w:t>
      </w:r>
      <w:r>
        <w:fldChar w:fldCharType="end"/>
      </w:r>
    </w:p>
    <w:p w14:paraId="520396EE" w14:textId="329F75D9" w:rsidR="00725A00" w:rsidRDefault="00725A00" w:rsidP="006464FD">
      <w:pPr>
        <w:pStyle w:val="TOC1"/>
        <w:spacing w:line="360" w:lineRule="auto"/>
        <w:rPr>
          <w:rFonts w:asciiTheme="minorHAnsi" w:eastAsiaTheme="minorEastAsia" w:hAnsiTheme="minorHAnsi" w:cstheme="minorBidi"/>
        </w:rPr>
      </w:pPr>
      <w:r>
        <w:t>Figure 3.8. Methylation frequency averages relative to all AaV genes.</w:t>
      </w:r>
      <w:r>
        <w:tab/>
      </w:r>
      <w:r>
        <w:fldChar w:fldCharType="begin"/>
      </w:r>
      <w:r>
        <w:instrText xml:space="preserve"> PAGEREF _Toc206774064 \h </w:instrText>
      </w:r>
      <w:r>
        <w:fldChar w:fldCharType="separate"/>
      </w:r>
      <w:r>
        <w:t>137</w:t>
      </w:r>
      <w:r>
        <w:fldChar w:fldCharType="end"/>
      </w:r>
    </w:p>
    <w:p w14:paraId="6EC20632" w14:textId="77217E12" w:rsidR="00725A00" w:rsidRDefault="00725A00" w:rsidP="006464FD">
      <w:pPr>
        <w:pStyle w:val="TOC1"/>
        <w:spacing w:line="360" w:lineRule="auto"/>
        <w:rPr>
          <w:rFonts w:asciiTheme="minorHAnsi" w:eastAsiaTheme="minorEastAsia" w:hAnsiTheme="minorHAnsi" w:cstheme="minorBidi"/>
        </w:rPr>
      </w:pPr>
      <w:r>
        <w:t>Figure 3.9. First noted time of expression and methylation frequencies in the upstream region of AaV genes.</w:t>
      </w:r>
      <w:r>
        <w:tab/>
      </w:r>
      <w:r>
        <w:fldChar w:fldCharType="begin"/>
      </w:r>
      <w:r>
        <w:instrText xml:space="preserve"> PAGEREF _Toc206774065 \h </w:instrText>
      </w:r>
      <w:r>
        <w:fldChar w:fldCharType="separate"/>
      </w:r>
      <w:r>
        <w:t>138</w:t>
      </w:r>
      <w:r>
        <w:fldChar w:fldCharType="end"/>
      </w:r>
    </w:p>
    <w:p w14:paraId="24748EEC" w14:textId="098F634B" w:rsidR="00725A00" w:rsidRDefault="00725A00" w:rsidP="006464FD">
      <w:pPr>
        <w:pStyle w:val="TOC1"/>
        <w:spacing w:line="360" w:lineRule="auto"/>
        <w:rPr>
          <w:rFonts w:asciiTheme="minorHAnsi" w:eastAsiaTheme="minorEastAsia" w:hAnsiTheme="minorHAnsi" w:cstheme="minorBidi"/>
        </w:rPr>
      </w:pPr>
      <w:r>
        <w:t>Figure 3.10. Methylation frequencies of adenines and surrounding nucleotide pentamers.</w:t>
      </w:r>
      <w:r>
        <w:tab/>
      </w:r>
      <w:r>
        <w:fldChar w:fldCharType="begin"/>
      </w:r>
      <w:r>
        <w:instrText xml:space="preserve"> PAGEREF _Toc206774066 \h </w:instrText>
      </w:r>
      <w:r>
        <w:fldChar w:fldCharType="separate"/>
      </w:r>
      <w:r>
        <w:t>139</w:t>
      </w:r>
      <w:r>
        <w:fldChar w:fldCharType="end"/>
      </w:r>
    </w:p>
    <w:p w14:paraId="269BB6CC" w14:textId="38D93064" w:rsidR="00725A00" w:rsidRDefault="00725A00" w:rsidP="006464FD">
      <w:pPr>
        <w:pStyle w:val="TOC1"/>
        <w:spacing w:line="360" w:lineRule="auto"/>
        <w:rPr>
          <w:rFonts w:asciiTheme="minorHAnsi" w:eastAsiaTheme="minorEastAsia" w:hAnsiTheme="minorHAnsi" w:cstheme="minorBidi"/>
        </w:rPr>
      </w:pPr>
      <w:r>
        <w:t>Figure 3.11. Methylation frequencies of adenines that surround other methylated adenines.</w:t>
      </w:r>
      <w:r>
        <w:tab/>
      </w:r>
      <w:r>
        <w:fldChar w:fldCharType="begin"/>
      </w:r>
      <w:r>
        <w:instrText xml:space="preserve"> PAGEREF _Toc206774067 \h </w:instrText>
      </w:r>
      <w:r>
        <w:fldChar w:fldCharType="separate"/>
      </w:r>
      <w:r>
        <w:t>140</w:t>
      </w:r>
      <w:r>
        <w:fldChar w:fldCharType="end"/>
      </w:r>
    </w:p>
    <w:p w14:paraId="3EC07964" w14:textId="60F910A5" w:rsidR="00725A00" w:rsidRDefault="00725A00" w:rsidP="006464FD">
      <w:pPr>
        <w:pStyle w:val="TOC1"/>
        <w:spacing w:line="360" w:lineRule="auto"/>
        <w:rPr>
          <w:rFonts w:asciiTheme="minorHAnsi" w:eastAsiaTheme="minorEastAsia" w:hAnsiTheme="minorHAnsi" w:cstheme="minorBidi"/>
        </w:rPr>
      </w:pPr>
      <w:r>
        <w:t>Figure 3.12. Nucleotide proportion as a function of nearby adenine’s methylation frequency.</w:t>
      </w:r>
      <w:r>
        <w:tab/>
      </w:r>
      <w:r>
        <w:fldChar w:fldCharType="begin"/>
      </w:r>
      <w:r>
        <w:instrText xml:space="preserve"> PAGEREF _Toc206774068 \h </w:instrText>
      </w:r>
      <w:r>
        <w:fldChar w:fldCharType="separate"/>
      </w:r>
      <w:r>
        <w:t>141</w:t>
      </w:r>
      <w:r>
        <w:fldChar w:fldCharType="end"/>
      </w:r>
    </w:p>
    <w:p w14:paraId="78FDBD87" w14:textId="029BA354" w:rsidR="00725A00" w:rsidRDefault="00725A00" w:rsidP="006464FD">
      <w:pPr>
        <w:pStyle w:val="TOC1"/>
        <w:spacing w:line="360" w:lineRule="auto"/>
        <w:rPr>
          <w:rFonts w:asciiTheme="minorHAnsi" w:eastAsiaTheme="minorEastAsia" w:hAnsiTheme="minorHAnsi" w:cstheme="minorBidi"/>
        </w:rPr>
      </w:pPr>
      <w:r>
        <w:t>Figure 3.13. Methylation frequency grouped into motif and non-motif sites.</w:t>
      </w:r>
      <w:r>
        <w:tab/>
      </w:r>
      <w:r>
        <w:fldChar w:fldCharType="begin"/>
      </w:r>
      <w:r>
        <w:instrText xml:space="preserve"> PAGEREF _Toc206774069 \h </w:instrText>
      </w:r>
      <w:r>
        <w:fldChar w:fldCharType="separate"/>
      </w:r>
      <w:r>
        <w:t>142</w:t>
      </w:r>
      <w:r>
        <w:fldChar w:fldCharType="end"/>
      </w:r>
    </w:p>
    <w:p w14:paraId="395CD9D5" w14:textId="45241D8D" w:rsidR="00725A00" w:rsidRDefault="00725A00" w:rsidP="006464FD">
      <w:pPr>
        <w:pStyle w:val="TOC1"/>
        <w:spacing w:line="360" w:lineRule="auto"/>
        <w:rPr>
          <w:rFonts w:asciiTheme="minorHAnsi" w:eastAsiaTheme="minorEastAsia" w:hAnsiTheme="minorHAnsi" w:cstheme="minorBidi"/>
        </w:rPr>
      </w:pPr>
      <w:r>
        <w:t>Figure 3.14. Whole genome amplification correction of motif methylation frequency.</w:t>
      </w:r>
      <w:r>
        <w:tab/>
      </w:r>
      <w:r>
        <w:fldChar w:fldCharType="begin"/>
      </w:r>
      <w:r>
        <w:instrText xml:space="preserve"> PAGEREF _Toc206774070 \h </w:instrText>
      </w:r>
      <w:r>
        <w:fldChar w:fldCharType="separate"/>
      </w:r>
      <w:r>
        <w:t>143</w:t>
      </w:r>
      <w:r>
        <w:fldChar w:fldCharType="end"/>
      </w:r>
    </w:p>
    <w:p w14:paraId="3A1D8889" w14:textId="170E4FC1" w:rsidR="00725A00" w:rsidRDefault="00725A00" w:rsidP="006464FD">
      <w:pPr>
        <w:pStyle w:val="TOC1"/>
        <w:spacing w:line="360" w:lineRule="auto"/>
        <w:rPr>
          <w:rFonts w:asciiTheme="minorHAnsi" w:eastAsiaTheme="minorEastAsia" w:hAnsiTheme="minorHAnsi" w:cstheme="minorBidi"/>
        </w:rPr>
      </w:pPr>
      <w:r>
        <w:t>Figure 3.15. Distribution of methylation score means and deviations for all identified motifs</w:t>
      </w:r>
      <w:r>
        <w:tab/>
      </w:r>
      <w:r>
        <w:fldChar w:fldCharType="begin"/>
      </w:r>
      <w:r>
        <w:instrText xml:space="preserve"> PAGEREF _Toc206774071 \h </w:instrText>
      </w:r>
      <w:r>
        <w:fldChar w:fldCharType="separate"/>
      </w:r>
      <w:r>
        <w:t>144</w:t>
      </w:r>
      <w:r>
        <w:fldChar w:fldCharType="end"/>
      </w:r>
    </w:p>
    <w:p w14:paraId="1A0BC68A" w14:textId="457BF939" w:rsidR="00725A00" w:rsidRDefault="00725A00" w:rsidP="006464FD">
      <w:pPr>
        <w:pStyle w:val="TOC1"/>
        <w:spacing w:line="360" w:lineRule="auto"/>
        <w:rPr>
          <w:rFonts w:asciiTheme="minorHAnsi" w:eastAsiaTheme="minorEastAsia" w:hAnsiTheme="minorHAnsi" w:cstheme="minorBidi"/>
        </w:rPr>
      </w:pPr>
      <w:r>
        <w:t>Figure 3.16. Hemi-methylation patterns for all identified palindromic motifs.</w:t>
      </w:r>
      <w:r>
        <w:tab/>
      </w:r>
      <w:r>
        <w:fldChar w:fldCharType="begin"/>
      </w:r>
      <w:r>
        <w:instrText xml:space="preserve"> PAGEREF _Toc206774072 \h </w:instrText>
      </w:r>
      <w:r>
        <w:fldChar w:fldCharType="separate"/>
      </w:r>
      <w:r>
        <w:t>145</w:t>
      </w:r>
      <w:r>
        <w:fldChar w:fldCharType="end"/>
      </w:r>
    </w:p>
    <w:p w14:paraId="50CC5CA5" w14:textId="78F957E7" w:rsidR="00725A00" w:rsidRDefault="00725A00" w:rsidP="006464FD">
      <w:pPr>
        <w:pStyle w:val="TOC1"/>
        <w:spacing w:line="360" w:lineRule="auto"/>
        <w:rPr>
          <w:rFonts w:asciiTheme="minorHAnsi" w:eastAsiaTheme="minorEastAsia" w:hAnsiTheme="minorHAnsi" w:cstheme="minorBidi"/>
        </w:rPr>
      </w:pPr>
      <w:r>
        <w:t xml:space="preserve">Figure 3.17. Restriction enzyme digest of AaV, </w:t>
      </w:r>
      <w:r w:rsidRPr="00774679">
        <w:rPr>
          <w:i/>
          <w:iCs/>
        </w:rPr>
        <w:t>A. anophagefferens</w:t>
      </w:r>
      <w:r>
        <w:t>, and WGA AaV DNA.</w:t>
      </w:r>
      <w:r>
        <w:tab/>
      </w:r>
      <w:r>
        <w:fldChar w:fldCharType="begin"/>
      </w:r>
      <w:r>
        <w:instrText xml:space="preserve"> PAGEREF _Toc206774073 \h </w:instrText>
      </w:r>
      <w:r>
        <w:fldChar w:fldCharType="separate"/>
      </w:r>
      <w:r>
        <w:t>146</w:t>
      </w:r>
      <w:r>
        <w:fldChar w:fldCharType="end"/>
      </w:r>
    </w:p>
    <w:p w14:paraId="4B0B0ED7" w14:textId="045CA843" w:rsidR="00725A00" w:rsidRDefault="00725A00" w:rsidP="006464FD">
      <w:pPr>
        <w:pStyle w:val="TOC1"/>
        <w:spacing w:line="360" w:lineRule="auto"/>
        <w:rPr>
          <w:rFonts w:asciiTheme="minorHAnsi" w:eastAsiaTheme="minorEastAsia" w:hAnsiTheme="minorHAnsi" w:cstheme="minorBidi"/>
        </w:rPr>
      </w:pPr>
      <w:r>
        <w:t>Figure 3.18. Tandem restriction enzyme digest of AaV and amplified AaV DNA.</w:t>
      </w:r>
      <w:r>
        <w:tab/>
      </w:r>
      <w:r>
        <w:fldChar w:fldCharType="begin"/>
      </w:r>
      <w:r>
        <w:instrText xml:space="preserve"> PAGEREF _Toc206774074 \h </w:instrText>
      </w:r>
      <w:r>
        <w:fldChar w:fldCharType="separate"/>
      </w:r>
      <w:r>
        <w:t>147</w:t>
      </w:r>
      <w:r>
        <w:fldChar w:fldCharType="end"/>
      </w:r>
    </w:p>
    <w:p w14:paraId="02453356" w14:textId="7C78F4CC" w:rsidR="00725A00" w:rsidRDefault="00725A00" w:rsidP="006464FD">
      <w:pPr>
        <w:pStyle w:val="TOC1"/>
        <w:spacing w:line="360" w:lineRule="auto"/>
        <w:rPr>
          <w:rFonts w:asciiTheme="minorHAnsi" w:eastAsiaTheme="minorEastAsia" w:hAnsiTheme="minorHAnsi" w:cstheme="minorBidi"/>
        </w:rPr>
      </w:pPr>
      <w:r>
        <w:t xml:space="preserve">Figure 3.19. Protein phylogeny of </w:t>
      </w:r>
      <w:r w:rsidRPr="00774679">
        <w:rPr>
          <w:i/>
          <w:iCs/>
        </w:rPr>
        <w:t>Nucleocytoviricota</w:t>
      </w:r>
      <w:r>
        <w:t xml:space="preserve"> type II methyltransferases.</w:t>
      </w:r>
      <w:r>
        <w:tab/>
      </w:r>
      <w:r>
        <w:fldChar w:fldCharType="begin"/>
      </w:r>
      <w:r>
        <w:instrText xml:space="preserve"> PAGEREF _Toc206774075 \h </w:instrText>
      </w:r>
      <w:r>
        <w:fldChar w:fldCharType="separate"/>
      </w:r>
      <w:r>
        <w:t>148</w:t>
      </w:r>
      <w:r>
        <w:fldChar w:fldCharType="end"/>
      </w:r>
    </w:p>
    <w:p w14:paraId="33CF2CEE" w14:textId="03333E25" w:rsidR="00725A00" w:rsidRDefault="00725A00" w:rsidP="006464FD">
      <w:pPr>
        <w:pStyle w:val="TOC1"/>
        <w:spacing w:line="360" w:lineRule="auto"/>
        <w:rPr>
          <w:rFonts w:asciiTheme="minorHAnsi" w:eastAsiaTheme="minorEastAsia" w:hAnsiTheme="minorHAnsi" w:cstheme="minorBidi"/>
        </w:rPr>
      </w:pPr>
      <w:r>
        <w:t xml:space="preserve">Figure 3.20. Unrooted phylogeny of </w:t>
      </w:r>
      <w:r w:rsidRPr="00774679">
        <w:rPr>
          <w:i/>
          <w:iCs/>
        </w:rPr>
        <w:t>Nucleocytoviricota</w:t>
      </w:r>
      <w:r>
        <w:t xml:space="preserve"> type II methyltransferases.</w:t>
      </w:r>
      <w:r>
        <w:tab/>
      </w:r>
      <w:r>
        <w:fldChar w:fldCharType="begin"/>
      </w:r>
      <w:r>
        <w:instrText xml:space="preserve"> PAGEREF _Toc206774076 \h </w:instrText>
      </w:r>
      <w:r>
        <w:fldChar w:fldCharType="separate"/>
      </w:r>
      <w:r>
        <w:t>149</w:t>
      </w:r>
      <w:r>
        <w:fldChar w:fldCharType="end"/>
      </w:r>
    </w:p>
    <w:p w14:paraId="2DFB7344" w14:textId="3D8539E3" w:rsidR="00725A00" w:rsidRDefault="00725A00" w:rsidP="006464FD">
      <w:pPr>
        <w:pStyle w:val="TOC1"/>
        <w:spacing w:line="360" w:lineRule="auto"/>
        <w:rPr>
          <w:rFonts w:asciiTheme="minorHAnsi" w:eastAsiaTheme="minorEastAsia" w:hAnsiTheme="minorHAnsi" w:cstheme="minorBidi"/>
        </w:rPr>
      </w:pPr>
      <w:r>
        <w:t>Figure 3.21. Expression of AaV methyltransferases throughout different stages of infection.</w:t>
      </w:r>
      <w:r>
        <w:tab/>
      </w:r>
      <w:r>
        <w:fldChar w:fldCharType="begin"/>
      </w:r>
      <w:r>
        <w:instrText xml:space="preserve"> PAGEREF _Toc206774077 \h </w:instrText>
      </w:r>
      <w:r>
        <w:fldChar w:fldCharType="separate"/>
      </w:r>
      <w:r>
        <w:t>150</w:t>
      </w:r>
      <w:r>
        <w:fldChar w:fldCharType="end"/>
      </w:r>
    </w:p>
    <w:p w14:paraId="2281C927" w14:textId="1D214746" w:rsidR="00725A00" w:rsidRDefault="00725A00" w:rsidP="006464FD">
      <w:pPr>
        <w:pStyle w:val="TOC1"/>
        <w:spacing w:line="360" w:lineRule="auto"/>
        <w:rPr>
          <w:rFonts w:asciiTheme="minorHAnsi" w:eastAsiaTheme="minorEastAsia" w:hAnsiTheme="minorHAnsi" w:cstheme="minorBidi"/>
        </w:rPr>
      </w:pPr>
      <w:r>
        <w:t>Figure 3.22. Gene clusters based on motifs that are enriched in their vicinity.</w:t>
      </w:r>
      <w:r>
        <w:tab/>
      </w:r>
      <w:r>
        <w:fldChar w:fldCharType="begin"/>
      </w:r>
      <w:r>
        <w:instrText xml:space="preserve"> PAGEREF _Toc206774078 \h </w:instrText>
      </w:r>
      <w:r>
        <w:fldChar w:fldCharType="separate"/>
      </w:r>
      <w:r>
        <w:t>151</w:t>
      </w:r>
      <w:r>
        <w:fldChar w:fldCharType="end"/>
      </w:r>
    </w:p>
    <w:p w14:paraId="680EA1A6" w14:textId="4DFFBCAD" w:rsidR="00725A00" w:rsidRDefault="00725A00" w:rsidP="006464FD">
      <w:pPr>
        <w:pStyle w:val="TOC1"/>
        <w:spacing w:line="360" w:lineRule="auto"/>
        <w:rPr>
          <w:rFonts w:asciiTheme="minorHAnsi" w:eastAsiaTheme="minorEastAsia" w:hAnsiTheme="minorHAnsi" w:cstheme="minorBidi"/>
        </w:rPr>
      </w:pPr>
      <w:r>
        <w:t xml:space="preserve">Figure 4.1. GC-content disparity between various </w:t>
      </w:r>
      <w:r w:rsidRPr="00774679">
        <w:rPr>
          <w:i/>
          <w:iCs/>
        </w:rPr>
        <w:t>Nucleocytoviricota</w:t>
      </w:r>
      <w:r>
        <w:t xml:space="preserve"> and their hosts.</w:t>
      </w:r>
      <w:r>
        <w:tab/>
      </w:r>
      <w:r>
        <w:fldChar w:fldCharType="begin"/>
      </w:r>
      <w:r>
        <w:instrText xml:space="preserve"> PAGEREF _Toc206774079 \h </w:instrText>
      </w:r>
      <w:r>
        <w:fldChar w:fldCharType="separate"/>
      </w:r>
      <w:r>
        <w:t>178</w:t>
      </w:r>
      <w:r>
        <w:fldChar w:fldCharType="end"/>
      </w:r>
    </w:p>
    <w:p w14:paraId="145C5E42" w14:textId="09DE741D" w:rsidR="00725A00" w:rsidRDefault="00725A00" w:rsidP="006464FD">
      <w:pPr>
        <w:pStyle w:val="TOC1"/>
        <w:spacing w:line="360" w:lineRule="auto"/>
        <w:rPr>
          <w:rFonts w:asciiTheme="minorHAnsi" w:eastAsiaTheme="minorEastAsia" w:hAnsiTheme="minorHAnsi" w:cstheme="minorBidi"/>
        </w:rPr>
      </w:pPr>
      <w:r>
        <w:t xml:space="preserve">Figure 4.2. Gene and third codon position GC-content between </w:t>
      </w:r>
      <w:r w:rsidRPr="00774679">
        <w:rPr>
          <w:i/>
          <w:iCs/>
        </w:rPr>
        <w:t>A. anophagefferens</w:t>
      </w:r>
      <w:r>
        <w:t xml:space="preserve"> and AaV.</w:t>
      </w:r>
      <w:r>
        <w:tab/>
      </w:r>
      <w:r>
        <w:fldChar w:fldCharType="begin"/>
      </w:r>
      <w:r>
        <w:instrText xml:space="preserve"> PAGEREF _Toc206774080 \h </w:instrText>
      </w:r>
      <w:r>
        <w:fldChar w:fldCharType="separate"/>
      </w:r>
      <w:r>
        <w:t>179</w:t>
      </w:r>
      <w:r>
        <w:fldChar w:fldCharType="end"/>
      </w:r>
    </w:p>
    <w:p w14:paraId="3698D49B" w14:textId="7DEF44CB" w:rsidR="00725A00" w:rsidRDefault="00725A00" w:rsidP="006464FD">
      <w:pPr>
        <w:pStyle w:val="TOC1"/>
        <w:spacing w:line="360" w:lineRule="auto"/>
        <w:rPr>
          <w:rFonts w:asciiTheme="minorHAnsi" w:eastAsiaTheme="minorEastAsia" w:hAnsiTheme="minorHAnsi" w:cstheme="minorBidi"/>
        </w:rPr>
      </w:pPr>
      <w:r>
        <w:t xml:space="preserve">Figure 4.3. Codon and amino acid bias across all genes for AaV and </w:t>
      </w:r>
      <w:r w:rsidRPr="00774679">
        <w:rPr>
          <w:i/>
          <w:iCs/>
        </w:rPr>
        <w:t>A. anophagefferens</w:t>
      </w:r>
      <w:r>
        <w:t>.</w:t>
      </w:r>
      <w:r>
        <w:tab/>
      </w:r>
      <w:r>
        <w:fldChar w:fldCharType="begin"/>
      </w:r>
      <w:r>
        <w:instrText xml:space="preserve"> PAGEREF _Toc206774081 \h </w:instrText>
      </w:r>
      <w:r>
        <w:fldChar w:fldCharType="separate"/>
      </w:r>
      <w:r>
        <w:t>180</w:t>
      </w:r>
      <w:r>
        <w:fldChar w:fldCharType="end"/>
      </w:r>
    </w:p>
    <w:p w14:paraId="202114DA" w14:textId="2FAFAA98" w:rsidR="00725A00" w:rsidRDefault="00725A00" w:rsidP="006464FD">
      <w:pPr>
        <w:pStyle w:val="TOC1"/>
        <w:spacing w:line="360" w:lineRule="auto"/>
        <w:rPr>
          <w:rFonts w:asciiTheme="minorHAnsi" w:eastAsiaTheme="minorEastAsia" w:hAnsiTheme="minorHAnsi" w:cstheme="minorBidi"/>
        </w:rPr>
      </w:pPr>
      <w:r>
        <w:t xml:space="preserve">Figure 4.4. Amino acid frequencies in </w:t>
      </w:r>
      <w:r w:rsidRPr="00774679">
        <w:rPr>
          <w:i/>
          <w:iCs/>
        </w:rPr>
        <w:t>A. anophagefferens</w:t>
      </w:r>
      <w:r>
        <w:t xml:space="preserve"> and AaV predicted proteins</w:t>
      </w:r>
      <w:r>
        <w:tab/>
      </w:r>
      <w:r>
        <w:fldChar w:fldCharType="begin"/>
      </w:r>
      <w:r>
        <w:instrText xml:space="preserve"> PAGEREF _Toc206774082 \h </w:instrText>
      </w:r>
      <w:r>
        <w:fldChar w:fldCharType="separate"/>
      </w:r>
      <w:r>
        <w:t>181</w:t>
      </w:r>
      <w:r>
        <w:fldChar w:fldCharType="end"/>
      </w:r>
    </w:p>
    <w:p w14:paraId="3029C12B" w14:textId="33B79D46" w:rsidR="00725A00" w:rsidRDefault="00725A00" w:rsidP="006464FD">
      <w:pPr>
        <w:pStyle w:val="TOC1"/>
        <w:spacing w:line="360" w:lineRule="auto"/>
        <w:rPr>
          <w:rFonts w:asciiTheme="minorHAnsi" w:eastAsiaTheme="minorEastAsia" w:hAnsiTheme="minorHAnsi" w:cstheme="minorBidi"/>
        </w:rPr>
      </w:pPr>
      <w:r>
        <w:t>Figure 4.5. Distribution of GC-content across tRNAs</w:t>
      </w:r>
      <w:r w:rsidRPr="00774679">
        <w:rPr>
          <w:i/>
          <w:iCs/>
        </w:rPr>
        <w:t>.</w:t>
      </w:r>
      <w:r>
        <w:tab/>
      </w:r>
      <w:r>
        <w:fldChar w:fldCharType="begin"/>
      </w:r>
      <w:r>
        <w:instrText xml:space="preserve"> PAGEREF _Toc206774083 \h </w:instrText>
      </w:r>
      <w:r>
        <w:fldChar w:fldCharType="separate"/>
      </w:r>
      <w:r>
        <w:t>182</w:t>
      </w:r>
      <w:r>
        <w:fldChar w:fldCharType="end"/>
      </w:r>
    </w:p>
    <w:p w14:paraId="4CE45D85" w14:textId="375B2B0F" w:rsidR="00725A00" w:rsidRDefault="00725A00" w:rsidP="006464FD">
      <w:pPr>
        <w:pStyle w:val="TOC1"/>
        <w:spacing w:line="360" w:lineRule="auto"/>
        <w:rPr>
          <w:rFonts w:asciiTheme="minorHAnsi" w:eastAsiaTheme="minorEastAsia" w:hAnsiTheme="minorHAnsi" w:cstheme="minorBidi"/>
        </w:rPr>
      </w:pPr>
      <w:r>
        <w:t>Figure 4.6. Principal component analysis plot of genes based on codon usage.</w:t>
      </w:r>
      <w:r>
        <w:tab/>
      </w:r>
      <w:r>
        <w:fldChar w:fldCharType="begin"/>
      </w:r>
      <w:r>
        <w:instrText xml:space="preserve"> PAGEREF _Toc206774084 \h </w:instrText>
      </w:r>
      <w:r>
        <w:fldChar w:fldCharType="separate"/>
      </w:r>
      <w:r>
        <w:t>183</w:t>
      </w:r>
      <w:r>
        <w:fldChar w:fldCharType="end"/>
      </w:r>
    </w:p>
    <w:p w14:paraId="6FE49B6B" w14:textId="0623C187" w:rsidR="00725A00" w:rsidRDefault="00725A00" w:rsidP="006464FD">
      <w:pPr>
        <w:pStyle w:val="TOC1"/>
        <w:spacing w:line="360" w:lineRule="auto"/>
        <w:rPr>
          <w:rFonts w:asciiTheme="minorHAnsi" w:eastAsiaTheme="minorEastAsia" w:hAnsiTheme="minorHAnsi" w:cstheme="minorBidi"/>
        </w:rPr>
      </w:pPr>
      <w:r>
        <w:lastRenderedPageBreak/>
        <w:t xml:space="preserve">Figure 4.7. PCA plot of </w:t>
      </w:r>
      <w:r w:rsidRPr="00774679">
        <w:rPr>
          <w:i/>
          <w:iCs/>
        </w:rPr>
        <w:t>A. anophagefferens</w:t>
      </w:r>
      <w:r>
        <w:t xml:space="preserve"> chromosomal genes, including complete and partial ORFs.</w:t>
      </w:r>
      <w:r>
        <w:tab/>
      </w:r>
      <w:r>
        <w:fldChar w:fldCharType="begin"/>
      </w:r>
      <w:r>
        <w:instrText xml:space="preserve"> PAGEREF _Toc206774085 \h </w:instrText>
      </w:r>
      <w:r>
        <w:fldChar w:fldCharType="separate"/>
      </w:r>
      <w:r>
        <w:t>184</w:t>
      </w:r>
      <w:r>
        <w:fldChar w:fldCharType="end"/>
      </w:r>
    </w:p>
    <w:p w14:paraId="302B4B7D" w14:textId="101D3D71" w:rsidR="00725A00" w:rsidRDefault="00725A00" w:rsidP="006464FD">
      <w:pPr>
        <w:pStyle w:val="TOC1"/>
        <w:spacing w:line="360" w:lineRule="auto"/>
        <w:rPr>
          <w:rFonts w:asciiTheme="minorHAnsi" w:eastAsiaTheme="minorEastAsia" w:hAnsiTheme="minorHAnsi" w:cstheme="minorBidi"/>
        </w:rPr>
      </w:pPr>
      <w:r>
        <w:t>Figure 4.8. Hierarchical clustering of all codons across virus and host genomes.</w:t>
      </w:r>
      <w:r>
        <w:tab/>
      </w:r>
      <w:r>
        <w:fldChar w:fldCharType="begin"/>
      </w:r>
      <w:r>
        <w:instrText xml:space="preserve"> PAGEREF _Toc206774086 \h </w:instrText>
      </w:r>
      <w:r>
        <w:fldChar w:fldCharType="separate"/>
      </w:r>
      <w:r>
        <w:t>185</w:t>
      </w:r>
      <w:r>
        <w:fldChar w:fldCharType="end"/>
      </w:r>
    </w:p>
    <w:p w14:paraId="07FBB861" w14:textId="19341FA2" w:rsidR="00725A00" w:rsidRDefault="00725A00" w:rsidP="006464FD">
      <w:pPr>
        <w:pStyle w:val="TOC1"/>
        <w:spacing w:line="360" w:lineRule="auto"/>
        <w:rPr>
          <w:rFonts w:asciiTheme="minorHAnsi" w:eastAsiaTheme="minorEastAsia" w:hAnsiTheme="minorHAnsi" w:cstheme="minorBidi"/>
        </w:rPr>
      </w:pPr>
      <w:r>
        <w:t xml:space="preserve">Figure 4.9. Neutrality plots of AaV and </w:t>
      </w:r>
      <w:r w:rsidRPr="00774679">
        <w:rPr>
          <w:i/>
          <w:iCs/>
        </w:rPr>
        <w:t>A. anophagefferens</w:t>
      </w:r>
      <w:r>
        <w:t>.</w:t>
      </w:r>
      <w:r>
        <w:tab/>
      </w:r>
      <w:r>
        <w:fldChar w:fldCharType="begin"/>
      </w:r>
      <w:r>
        <w:instrText xml:space="preserve"> PAGEREF _Toc206774087 \h </w:instrText>
      </w:r>
      <w:r>
        <w:fldChar w:fldCharType="separate"/>
      </w:r>
      <w:r>
        <w:t>186</w:t>
      </w:r>
      <w:r>
        <w:fldChar w:fldCharType="end"/>
      </w:r>
    </w:p>
    <w:p w14:paraId="5EDD1D08" w14:textId="5D816E02" w:rsidR="00725A00" w:rsidRDefault="00725A00" w:rsidP="006464FD">
      <w:pPr>
        <w:pStyle w:val="TOC1"/>
        <w:spacing w:line="360" w:lineRule="auto"/>
        <w:rPr>
          <w:rFonts w:asciiTheme="minorHAnsi" w:eastAsiaTheme="minorEastAsia" w:hAnsiTheme="minorHAnsi" w:cstheme="minorBidi"/>
        </w:rPr>
      </w:pPr>
      <w:r>
        <w:t xml:space="preserve">Figure 4.10. Effective number of codon plots of AaV and </w:t>
      </w:r>
      <w:r w:rsidRPr="00774679">
        <w:rPr>
          <w:i/>
          <w:iCs/>
        </w:rPr>
        <w:t>A. anophagefferens</w:t>
      </w:r>
      <w:r>
        <w:t>.</w:t>
      </w:r>
      <w:r>
        <w:tab/>
      </w:r>
      <w:r>
        <w:fldChar w:fldCharType="begin"/>
      </w:r>
      <w:r>
        <w:instrText xml:space="preserve"> PAGEREF _Toc206774088 \h </w:instrText>
      </w:r>
      <w:r>
        <w:fldChar w:fldCharType="separate"/>
      </w:r>
      <w:r>
        <w:t>187</w:t>
      </w:r>
      <w:r>
        <w:fldChar w:fldCharType="end"/>
      </w:r>
    </w:p>
    <w:p w14:paraId="63AF93CC" w14:textId="71D50522" w:rsidR="00725A00" w:rsidRDefault="00725A00" w:rsidP="006464FD">
      <w:pPr>
        <w:pStyle w:val="TOC1"/>
        <w:spacing w:line="360" w:lineRule="auto"/>
        <w:rPr>
          <w:rFonts w:asciiTheme="minorHAnsi" w:eastAsiaTheme="minorEastAsia" w:hAnsiTheme="minorHAnsi" w:cstheme="minorBidi"/>
        </w:rPr>
      </w:pPr>
      <w:r>
        <w:t>Figure 4.11. PR</w:t>
      </w:r>
      <w:r w:rsidRPr="00774679">
        <w:rPr>
          <w:vertAlign w:val="subscript"/>
        </w:rPr>
        <w:t>2</w:t>
      </w:r>
      <w:r>
        <w:t xml:space="preserve"> plots showing biases towards pyrimidines or purines</w:t>
      </w:r>
      <w:r>
        <w:tab/>
      </w:r>
      <w:r>
        <w:fldChar w:fldCharType="begin"/>
      </w:r>
      <w:r>
        <w:instrText xml:space="preserve"> PAGEREF _Toc206774089 \h </w:instrText>
      </w:r>
      <w:r>
        <w:fldChar w:fldCharType="separate"/>
      </w:r>
      <w:r>
        <w:t>188</w:t>
      </w:r>
      <w:r>
        <w:fldChar w:fldCharType="end"/>
      </w:r>
    </w:p>
    <w:p w14:paraId="61C5D56B" w14:textId="7D0C22CD" w:rsidR="00725A00" w:rsidRDefault="00725A00" w:rsidP="006464FD">
      <w:pPr>
        <w:pStyle w:val="TOC1"/>
        <w:spacing w:line="360" w:lineRule="auto"/>
        <w:rPr>
          <w:rFonts w:asciiTheme="minorHAnsi" w:eastAsiaTheme="minorEastAsia" w:hAnsiTheme="minorHAnsi" w:cstheme="minorBidi"/>
        </w:rPr>
      </w:pPr>
      <w:r>
        <w:t xml:space="preserve">Figure 4.12. Gene set enrichment analysis on type II genes in </w:t>
      </w:r>
      <w:r w:rsidRPr="00774679">
        <w:rPr>
          <w:i/>
          <w:iCs/>
        </w:rPr>
        <w:t>A. anophagefferens.</w:t>
      </w:r>
      <w:r>
        <w:tab/>
      </w:r>
      <w:r>
        <w:fldChar w:fldCharType="begin"/>
      </w:r>
      <w:r>
        <w:instrText xml:space="preserve"> PAGEREF _Toc206774090 \h </w:instrText>
      </w:r>
      <w:r>
        <w:fldChar w:fldCharType="separate"/>
      </w:r>
      <w:r>
        <w:t>189</w:t>
      </w:r>
      <w:r>
        <w:fldChar w:fldCharType="end"/>
      </w:r>
    </w:p>
    <w:p w14:paraId="7D9961AE" w14:textId="75E2CC15" w:rsidR="00725A00" w:rsidRDefault="00725A00" w:rsidP="006464FD">
      <w:pPr>
        <w:pStyle w:val="TOC1"/>
        <w:spacing w:line="360" w:lineRule="auto"/>
        <w:rPr>
          <w:rFonts w:asciiTheme="minorHAnsi" w:eastAsiaTheme="minorEastAsia" w:hAnsiTheme="minorHAnsi" w:cstheme="minorBidi"/>
        </w:rPr>
      </w:pPr>
      <w:r>
        <w:t xml:space="preserve">Figure 4.13. Reconstructed cytidine deaminase protein phylogeny of the </w:t>
      </w:r>
      <w:r w:rsidRPr="00774679">
        <w:rPr>
          <w:i/>
          <w:iCs/>
        </w:rPr>
        <w:t>Nucleocytoviricota</w:t>
      </w:r>
      <w:r>
        <w:t>.</w:t>
      </w:r>
      <w:r>
        <w:tab/>
      </w:r>
      <w:r>
        <w:fldChar w:fldCharType="begin"/>
      </w:r>
      <w:r>
        <w:instrText xml:space="preserve"> PAGEREF _Toc206774091 \h </w:instrText>
      </w:r>
      <w:r>
        <w:fldChar w:fldCharType="separate"/>
      </w:r>
      <w:r>
        <w:t>190</w:t>
      </w:r>
      <w:r>
        <w:fldChar w:fldCharType="end"/>
      </w:r>
    </w:p>
    <w:p w14:paraId="00453B10" w14:textId="0681995F" w:rsidR="00725A00" w:rsidRDefault="00725A00" w:rsidP="006464FD">
      <w:pPr>
        <w:pStyle w:val="TOC1"/>
        <w:spacing w:line="360" w:lineRule="auto"/>
        <w:rPr>
          <w:rFonts w:asciiTheme="minorHAnsi" w:eastAsiaTheme="minorEastAsia" w:hAnsiTheme="minorHAnsi" w:cstheme="minorBidi"/>
        </w:rPr>
      </w:pPr>
      <w:r>
        <w:t xml:space="preserve">Figure 4.14. Unrooted protein phylogeny of </w:t>
      </w:r>
      <w:r w:rsidRPr="00774679">
        <w:rPr>
          <w:i/>
          <w:iCs/>
        </w:rPr>
        <w:t>Nucleocytoviricota</w:t>
      </w:r>
      <w:r>
        <w:t xml:space="preserve"> cytidine deaminases.</w:t>
      </w:r>
      <w:r>
        <w:tab/>
      </w:r>
      <w:r>
        <w:fldChar w:fldCharType="begin"/>
      </w:r>
      <w:r>
        <w:instrText xml:space="preserve"> PAGEREF _Toc206774092 \h </w:instrText>
      </w:r>
      <w:r>
        <w:fldChar w:fldCharType="separate"/>
      </w:r>
      <w:r>
        <w:t>191</w:t>
      </w:r>
      <w:r>
        <w:fldChar w:fldCharType="end"/>
      </w:r>
    </w:p>
    <w:p w14:paraId="7AF7892F" w14:textId="658D3FAC" w:rsidR="00725A00" w:rsidRDefault="00725A00" w:rsidP="006464FD">
      <w:pPr>
        <w:pStyle w:val="TOC1"/>
        <w:spacing w:line="360" w:lineRule="auto"/>
        <w:rPr>
          <w:rFonts w:asciiTheme="minorHAnsi" w:eastAsiaTheme="minorEastAsia" w:hAnsiTheme="minorHAnsi" w:cstheme="minorBidi"/>
        </w:rPr>
      </w:pPr>
      <w:r>
        <w:t>Figure 4.15. GC-content of AaV transcriptomes over the course of infection.</w:t>
      </w:r>
      <w:r>
        <w:tab/>
      </w:r>
      <w:r>
        <w:fldChar w:fldCharType="begin"/>
      </w:r>
      <w:r>
        <w:instrText xml:space="preserve"> PAGEREF _Toc206774093 \h </w:instrText>
      </w:r>
      <w:r>
        <w:fldChar w:fldCharType="separate"/>
      </w:r>
      <w:r>
        <w:t>192</w:t>
      </w:r>
      <w:r>
        <w:fldChar w:fldCharType="end"/>
      </w:r>
    </w:p>
    <w:p w14:paraId="0556CF02" w14:textId="3CC0057B" w:rsidR="00725A00" w:rsidRDefault="00725A00" w:rsidP="006464FD">
      <w:pPr>
        <w:pStyle w:val="TOC1"/>
        <w:spacing w:line="360" w:lineRule="auto"/>
        <w:rPr>
          <w:rFonts w:asciiTheme="minorHAnsi" w:eastAsiaTheme="minorEastAsia" w:hAnsiTheme="minorHAnsi" w:cstheme="minorBidi"/>
        </w:rPr>
      </w:pPr>
      <w:r>
        <w:t xml:space="preserve">Figure 4.16. Growth of </w:t>
      </w:r>
      <w:r w:rsidRPr="00774679">
        <w:rPr>
          <w:i/>
          <w:iCs/>
        </w:rPr>
        <w:t xml:space="preserve">A. anophagefferens </w:t>
      </w:r>
      <w:r>
        <w:t>when exposed to zebularine.</w:t>
      </w:r>
      <w:r>
        <w:tab/>
      </w:r>
      <w:r>
        <w:fldChar w:fldCharType="begin"/>
      </w:r>
      <w:r>
        <w:instrText xml:space="preserve"> PAGEREF _Toc206774094 \h </w:instrText>
      </w:r>
      <w:r>
        <w:fldChar w:fldCharType="separate"/>
      </w:r>
      <w:r>
        <w:t>193</w:t>
      </w:r>
      <w:r>
        <w:fldChar w:fldCharType="end"/>
      </w:r>
    </w:p>
    <w:p w14:paraId="6E50360C" w14:textId="4D9CE497" w:rsidR="00725A00" w:rsidRDefault="00725A00" w:rsidP="006464FD">
      <w:pPr>
        <w:pStyle w:val="TOC1"/>
        <w:spacing w:line="360" w:lineRule="auto"/>
        <w:rPr>
          <w:rFonts w:asciiTheme="minorHAnsi" w:eastAsiaTheme="minorEastAsia" w:hAnsiTheme="minorHAnsi" w:cstheme="minorBidi"/>
        </w:rPr>
      </w:pPr>
      <w:r>
        <w:t xml:space="preserve">Figure 4.17. Growth of </w:t>
      </w:r>
      <w:r w:rsidRPr="00774679">
        <w:rPr>
          <w:i/>
          <w:iCs/>
        </w:rPr>
        <w:t>A. anophagefferens</w:t>
      </w:r>
      <w:r>
        <w:t xml:space="preserve"> after exposure to zebularine with uracil.</w:t>
      </w:r>
      <w:r>
        <w:tab/>
      </w:r>
      <w:r>
        <w:fldChar w:fldCharType="begin"/>
      </w:r>
      <w:r>
        <w:instrText xml:space="preserve"> PAGEREF _Toc206774095 \h </w:instrText>
      </w:r>
      <w:r>
        <w:fldChar w:fldCharType="separate"/>
      </w:r>
      <w:r>
        <w:t>194</w:t>
      </w:r>
      <w:r>
        <w:fldChar w:fldCharType="end"/>
      </w:r>
    </w:p>
    <w:p w14:paraId="16365EA7" w14:textId="1C228EE8" w:rsidR="00725A00" w:rsidRDefault="00725A00" w:rsidP="006464FD">
      <w:pPr>
        <w:pStyle w:val="TOC1"/>
        <w:spacing w:line="360" w:lineRule="auto"/>
        <w:rPr>
          <w:rFonts w:asciiTheme="minorHAnsi" w:eastAsiaTheme="minorEastAsia" w:hAnsiTheme="minorHAnsi" w:cstheme="minorBidi"/>
        </w:rPr>
      </w:pPr>
      <w:r>
        <w:t xml:space="preserve">Figure 4.18. Growth of infected </w:t>
      </w:r>
      <w:r w:rsidRPr="00774679">
        <w:rPr>
          <w:i/>
          <w:iCs/>
        </w:rPr>
        <w:t>A. anophagefferens</w:t>
      </w:r>
      <w:r>
        <w:t xml:space="preserve"> when treated with 80 µM zebularine.</w:t>
      </w:r>
      <w:r>
        <w:tab/>
      </w:r>
      <w:r>
        <w:fldChar w:fldCharType="begin"/>
      </w:r>
      <w:r>
        <w:instrText xml:space="preserve"> PAGEREF _Toc206774096 \h </w:instrText>
      </w:r>
      <w:r>
        <w:fldChar w:fldCharType="separate"/>
      </w:r>
      <w:r>
        <w:t>195</w:t>
      </w:r>
      <w:r>
        <w:fldChar w:fldCharType="end"/>
      </w:r>
    </w:p>
    <w:p w14:paraId="3ED9DC8C" w14:textId="15C6FD99" w:rsidR="00725A00" w:rsidRDefault="00725A00" w:rsidP="006464FD">
      <w:pPr>
        <w:pStyle w:val="TOC1"/>
        <w:spacing w:line="360" w:lineRule="auto"/>
        <w:rPr>
          <w:rFonts w:asciiTheme="minorHAnsi" w:eastAsiaTheme="minorEastAsia" w:hAnsiTheme="minorHAnsi" w:cstheme="minorBidi"/>
        </w:rPr>
      </w:pPr>
      <w:r>
        <w:t xml:space="preserve">Figure 4.19. Infected </w:t>
      </w:r>
      <w:r w:rsidRPr="00774679">
        <w:rPr>
          <w:i/>
          <w:iCs/>
        </w:rPr>
        <w:t>A. anophagefferens</w:t>
      </w:r>
      <w:r>
        <w:t xml:space="preserve"> cultures in the context of zebularine and nucleotide amendments.</w:t>
      </w:r>
      <w:r>
        <w:tab/>
      </w:r>
      <w:r>
        <w:fldChar w:fldCharType="begin"/>
      </w:r>
      <w:r>
        <w:instrText xml:space="preserve"> PAGEREF _Toc206774097 \h </w:instrText>
      </w:r>
      <w:r>
        <w:fldChar w:fldCharType="separate"/>
      </w:r>
      <w:r>
        <w:t>196</w:t>
      </w:r>
      <w:r>
        <w:fldChar w:fldCharType="end"/>
      </w:r>
    </w:p>
    <w:p w14:paraId="46EEC352" w14:textId="04AA419C" w:rsidR="00725A00" w:rsidRDefault="00725A00" w:rsidP="006464FD">
      <w:pPr>
        <w:pStyle w:val="TOC1"/>
        <w:spacing w:line="360" w:lineRule="auto"/>
        <w:rPr>
          <w:rFonts w:asciiTheme="minorHAnsi" w:eastAsiaTheme="minorEastAsia" w:hAnsiTheme="minorHAnsi" w:cstheme="minorBidi"/>
        </w:rPr>
      </w:pPr>
      <w:r>
        <w:t xml:space="preserve">Figure 4.20. Burst sizes of infected </w:t>
      </w:r>
      <w:r w:rsidRPr="00774679">
        <w:rPr>
          <w:i/>
          <w:iCs/>
        </w:rPr>
        <w:t>A. anophagefferens</w:t>
      </w:r>
      <w:r>
        <w:t xml:space="preserve"> cultures after short-period exposure to zebularine.</w:t>
      </w:r>
      <w:r>
        <w:tab/>
      </w:r>
      <w:r>
        <w:fldChar w:fldCharType="begin"/>
      </w:r>
      <w:r>
        <w:instrText xml:space="preserve"> PAGEREF _Toc206774098 \h </w:instrText>
      </w:r>
      <w:r>
        <w:fldChar w:fldCharType="separate"/>
      </w:r>
      <w:r>
        <w:t>197</w:t>
      </w:r>
      <w:r>
        <w:fldChar w:fldCharType="end"/>
      </w:r>
    </w:p>
    <w:p w14:paraId="54B69808" w14:textId="50C8002C" w:rsidR="00F877E9" w:rsidRDefault="000974F6" w:rsidP="006464FD">
      <w:pPr>
        <w:spacing w:after="0"/>
        <w:ind w:firstLine="0"/>
        <w:rPr>
          <w:b/>
          <w:bCs/>
          <w:sz w:val="32"/>
          <w:szCs w:val="32"/>
        </w:rPr>
      </w:pPr>
      <w:r>
        <w:rPr>
          <w:b/>
          <w:bCs/>
          <w:sz w:val="32"/>
          <w:szCs w:val="32"/>
        </w:rPr>
        <w:fldChar w:fldCharType="end"/>
      </w:r>
      <w:r w:rsidR="00F877E9">
        <w:rPr>
          <w:b/>
          <w:bCs/>
          <w:sz w:val="32"/>
          <w:szCs w:val="32"/>
        </w:rPr>
        <w:br w:type="page"/>
      </w:r>
    </w:p>
    <w:p w14:paraId="7653FB72" w14:textId="77777777" w:rsidR="00DE6453" w:rsidRDefault="00DE6453" w:rsidP="006464FD">
      <w:pPr>
        <w:spacing w:after="0"/>
        <w:rPr>
          <w:b/>
          <w:bCs/>
          <w:sz w:val="32"/>
          <w:szCs w:val="32"/>
        </w:rPr>
        <w:sectPr w:rsidR="00DE6453" w:rsidSect="00D03731">
          <w:footerReference w:type="default" r:id="rId9"/>
          <w:pgSz w:w="12240" w:h="15840"/>
          <w:pgMar w:top="1440" w:right="1440" w:bottom="1440" w:left="1440" w:header="720" w:footer="720" w:gutter="0"/>
          <w:pgNumType w:fmt="lowerRoman" w:start="3"/>
          <w:cols w:space="720"/>
          <w:docGrid w:linePitch="360"/>
        </w:sectPr>
      </w:pPr>
    </w:p>
    <w:p w14:paraId="06241581" w14:textId="2F554CD1" w:rsidR="00074D62" w:rsidRPr="00F83328" w:rsidRDefault="00074D62" w:rsidP="006464FD">
      <w:pPr>
        <w:pStyle w:val="Heading1"/>
        <w:spacing w:before="0" w:after="0" w:line="360" w:lineRule="auto"/>
      </w:pPr>
      <w:bookmarkStart w:id="0" w:name="_Toc206681786"/>
      <w:bookmarkStart w:id="1" w:name="_Toc212909971"/>
      <w:r w:rsidRPr="00F83328">
        <w:lastRenderedPageBreak/>
        <w:t xml:space="preserve">Chapter </w:t>
      </w:r>
      <w:r>
        <w:t>One</w:t>
      </w:r>
      <w:bookmarkEnd w:id="0"/>
      <w:bookmarkEnd w:id="1"/>
    </w:p>
    <w:p w14:paraId="3159A871" w14:textId="763DCCC7" w:rsidR="00074D62" w:rsidRPr="00C251AD" w:rsidRDefault="006D18F6" w:rsidP="006464FD">
      <w:pPr>
        <w:pStyle w:val="Heading1"/>
        <w:spacing w:before="0" w:after="0" w:line="360" w:lineRule="auto"/>
      </w:pPr>
      <w:bookmarkStart w:id="2" w:name="_Toc212909972"/>
      <w:r>
        <w:t xml:space="preserve">A history of </w:t>
      </w:r>
      <w:r w:rsidR="00C251AD">
        <w:rPr>
          <w:i/>
          <w:iCs/>
        </w:rPr>
        <w:t xml:space="preserve">Aureococcus anophagefferens </w:t>
      </w:r>
      <w:r w:rsidR="00C251AD">
        <w:t xml:space="preserve">and </w:t>
      </w:r>
      <w:r>
        <w:t>its virus</w:t>
      </w:r>
      <w:bookmarkEnd w:id="2"/>
    </w:p>
    <w:p w14:paraId="2777C63F" w14:textId="6159F893" w:rsidR="00FE21A1" w:rsidRDefault="00FE21A1" w:rsidP="006464FD">
      <w:pPr>
        <w:pStyle w:val="Heading1"/>
        <w:spacing w:before="0" w:after="0" w:line="360" w:lineRule="auto"/>
      </w:pPr>
      <w:r>
        <w:br w:type="page"/>
      </w:r>
    </w:p>
    <w:p w14:paraId="2C7FCA26" w14:textId="62B7279E" w:rsidR="008A7BE8" w:rsidRPr="00EA4E75" w:rsidRDefault="008A7BE8" w:rsidP="006464FD">
      <w:pPr>
        <w:pStyle w:val="Heading2"/>
        <w:spacing w:after="0"/>
      </w:pPr>
      <w:bookmarkStart w:id="3" w:name="_Toc212909973"/>
      <w:r w:rsidRPr="00EA4E75">
        <w:lastRenderedPageBreak/>
        <w:t>Publication note and author contributions</w:t>
      </w:r>
      <w:bookmarkEnd w:id="3"/>
    </w:p>
    <w:p w14:paraId="2F71AAD2" w14:textId="77777777" w:rsidR="008A7BE8" w:rsidRDefault="008A7BE8" w:rsidP="006464FD">
      <w:pPr>
        <w:spacing w:after="0"/>
        <w:ind w:firstLine="0"/>
        <w:rPr>
          <w:b/>
          <w:bCs/>
          <w:sz w:val="28"/>
          <w:szCs w:val="28"/>
        </w:rPr>
      </w:pPr>
    </w:p>
    <w:p w14:paraId="2CCBBD82" w14:textId="77777777" w:rsidR="008A7BE8" w:rsidRDefault="008A7BE8" w:rsidP="006464FD">
      <w:pPr>
        <w:pStyle w:val="Heading2"/>
        <w:spacing w:after="0"/>
      </w:pPr>
      <w:bookmarkStart w:id="4" w:name="_Toc212909974"/>
      <w:r>
        <w:t>Publication note</w:t>
      </w:r>
      <w:bookmarkEnd w:id="4"/>
    </w:p>
    <w:p w14:paraId="50A0BE8A" w14:textId="1704B263" w:rsidR="005B430A" w:rsidRDefault="008A7BE8" w:rsidP="006464FD">
      <w:pPr>
        <w:spacing w:after="0"/>
        <w:ind w:firstLine="0"/>
      </w:pPr>
      <w:r>
        <w:t xml:space="preserve">This chapter has been adapted from </w:t>
      </w:r>
      <w:r w:rsidR="00954614">
        <w:t xml:space="preserve">a publication in </w:t>
      </w:r>
      <w:r w:rsidR="00954614">
        <w:rPr>
          <w:i/>
          <w:iCs/>
        </w:rPr>
        <w:t xml:space="preserve">Frontiers in Microbiology </w:t>
      </w:r>
      <w:r w:rsidR="00D57B57">
        <w:t xml:space="preserve">and authored by Alexander R. Truchon, Emily E. Chase, Eric </w:t>
      </w:r>
      <w:r w:rsidR="001465F5">
        <w:t>R</w:t>
      </w:r>
      <w:r w:rsidR="00D57B57">
        <w:t>. Gann, Mohammad</w:t>
      </w:r>
      <w:r w:rsidR="00F46753">
        <w:t xml:space="preserve"> Moniruzzaman, Brooke A. Creasey, Frank O. Alyward, Chuan Xiao, Christopher J. Gobler, and Steven W. Wilhelm.</w:t>
      </w:r>
      <w:r w:rsidR="005B430A">
        <w:t xml:space="preserve"> The citation for this work is:</w:t>
      </w:r>
    </w:p>
    <w:p w14:paraId="656782BA" w14:textId="77777777" w:rsidR="001C2FC6" w:rsidRDefault="001C2FC6" w:rsidP="006464FD">
      <w:pPr>
        <w:spacing w:after="0"/>
        <w:ind w:firstLine="0"/>
      </w:pPr>
    </w:p>
    <w:p w14:paraId="2F15E1E9" w14:textId="7D5769DB" w:rsidR="005B430A" w:rsidRDefault="001C2FC6" w:rsidP="006464FD">
      <w:pPr>
        <w:spacing w:after="0"/>
        <w:ind w:firstLine="0"/>
      </w:pPr>
      <w:r w:rsidRPr="001C2FC6">
        <w:t>Truchon AR, Chase EE, Gann ER, Moniruzzaman M, Creasey BA, Aylward FO, Xiao C, Gobler CJ, Wilhelm SW. Kratosvirus quantuckense: the history and novelty of an algal bloom disrupting virus and a model for giant virus research. Front Microbiol. 2023 Nov 30;14:1284617. doi: 10.3389/fmicb.2023.1284617.</w:t>
      </w:r>
    </w:p>
    <w:p w14:paraId="0E3D768F" w14:textId="77777777" w:rsidR="001C2FC6" w:rsidRDefault="001C2FC6" w:rsidP="006464FD">
      <w:pPr>
        <w:spacing w:after="0"/>
        <w:ind w:firstLine="0"/>
      </w:pPr>
    </w:p>
    <w:p w14:paraId="1EEE541A" w14:textId="4DAD88F5" w:rsidR="001C2FC6" w:rsidRDefault="001C2FC6" w:rsidP="006464FD">
      <w:pPr>
        <w:pStyle w:val="Heading2"/>
        <w:spacing w:after="0"/>
      </w:pPr>
      <w:bookmarkStart w:id="5" w:name="_Toc212909975"/>
      <w:r w:rsidRPr="001C2FC6">
        <w:t xml:space="preserve">Author </w:t>
      </w:r>
      <w:r w:rsidR="005F020C">
        <w:t>c</w:t>
      </w:r>
      <w:r w:rsidRPr="001C2FC6">
        <w:t>ontributions</w:t>
      </w:r>
      <w:bookmarkEnd w:id="5"/>
    </w:p>
    <w:p w14:paraId="4B357B80" w14:textId="75ACDA27" w:rsidR="001C2FC6" w:rsidRPr="001C2FC6" w:rsidRDefault="00467D0A" w:rsidP="006464FD">
      <w:pPr>
        <w:spacing w:after="0"/>
        <w:ind w:firstLine="0"/>
      </w:pPr>
      <w:r>
        <w:t xml:space="preserve">Alexander R. Truchon provided the </w:t>
      </w:r>
      <w:r w:rsidR="00176404">
        <w:t>transmission electron microscopy imagery. Eric R. Gann and River Xiao generated the cryogenic electron microscopy imagery. Frank O. A</w:t>
      </w:r>
      <w:r w:rsidR="00F23062">
        <w:t xml:space="preserve">ylward provided the phylogenetic trees. </w:t>
      </w:r>
      <w:r w:rsidR="00115282">
        <w:t xml:space="preserve">Christopher J. Gobler provided images of </w:t>
      </w:r>
      <w:r w:rsidR="00115282">
        <w:rPr>
          <w:i/>
          <w:iCs/>
        </w:rPr>
        <w:t xml:space="preserve">in situ </w:t>
      </w:r>
      <w:r w:rsidR="00115282">
        <w:t xml:space="preserve">bloom events. </w:t>
      </w:r>
      <w:r w:rsidR="00786B49">
        <w:t>This chapter was written by Alexander R. Truchon, Emily E. Chase, and Steven W. Wilhelm</w:t>
      </w:r>
      <w:r w:rsidR="00852090">
        <w:t xml:space="preserve">, with all authors providing comments on initial and revised drafts. </w:t>
      </w:r>
    </w:p>
    <w:p w14:paraId="2933BA01" w14:textId="41BA9C95" w:rsidR="008A7BE8" w:rsidRDefault="008A7BE8" w:rsidP="006464FD">
      <w:pPr>
        <w:spacing w:after="0"/>
        <w:ind w:firstLine="0"/>
        <w:rPr>
          <w:b/>
          <w:bCs/>
          <w:sz w:val="28"/>
          <w:szCs w:val="28"/>
        </w:rPr>
      </w:pPr>
      <w:r>
        <w:rPr>
          <w:b/>
          <w:bCs/>
          <w:sz w:val="28"/>
          <w:szCs w:val="28"/>
        </w:rPr>
        <w:br w:type="page"/>
      </w:r>
    </w:p>
    <w:p w14:paraId="208413CE" w14:textId="63C8CB7F" w:rsidR="006F3866" w:rsidRPr="008F292B" w:rsidRDefault="006F3866" w:rsidP="006464FD">
      <w:pPr>
        <w:pStyle w:val="Heading2"/>
        <w:spacing w:after="0"/>
      </w:pPr>
      <w:bookmarkStart w:id="6" w:name="_Toc212909976"/>
      <w:r w:rsidRPr="008F292B">
        <w:lastRenderedPageBreak/>
        <w:t>Introduction</w:t>
      </w:r>
      <w:bookmarkEnd w:id="6"/>
    </w:p>
    <w:p w14:paraId="7780C68D" w14:textId="1AE04765" w:rsidR="00D53E67" w:rsidRPr="008D18A9" w:rsidRDefault="00D53E67" w:rsidP="006464FD">
      <w:pPr>
        <w:spacing w:after="0"/>
        <w:ind w:firstLine="0"/>
        <w:rPr>
          <w:i/>
          <w:iCs/>
        </w:rPr>
      </w:pPr>
      <w:r w:rsidRPr="00264355">
        <w:t>Viruses are among the most abundant entities on the planet, and are particularly bountiful in marine systems in which there can be up to ~10</w:t>
      </w:r>
      <w:r w:rsidRPr="00264355">
        <w:rPr>
          <w:vertAlign w:val="superscript"/>
        </w:rPr>
        <w:t>8</w:t>
      </w:r>
      <w:r w:rsidRPr="00264355">
        <w:t xml:space="preserve"> viruses in a single milliliter of water </w:t>
      </w:r>
      <w:r w:rsidRPr="00264355">
        <w:fldChar w:fldCharType="begin"/>
      </w:r>
      <w:r w:rsidRPr="00264355">
        <w:instrText xml:space="preserve"> ADDIN EN.CITE &lt;EndNote&gt;&lt;Cite&gt;&lt;Author&gt;Suttle&lt;/Author&gt;&lt;Year&gt;2005&lt;/Year&gt;&lt;RecNum&gt;739&lt;/RecNum&gt;&lt;DisplayText&gt;(Suttle, 2005)&lt;/DisplayText&gt;&lt;record&gt;&lt;rec-number&gt;739&lt;/rec-number&gt;&lt;foreign-keys&gt;&lt;key app="EN" db-id="0rv52vr91a9zpweevxjpetwuw2psapswzrap" timestamp="0"&gt;739&lt;/key&gt;&lt;/foreign-keys&gt;&lt;ref-type name="Journal Article"&gt;17&lt;/ref-type&gt;&lt;contributors&gt;&lt;authors&gt;&lt;author&gt;Suttle, Curtis A.&lt;/author&gt;&lt;/authors&gt;&lt;/contributors&gt;&lt;titles&gt;&lt;title&gt;Viruses in the sea&lt;/title&gt;&lt;secondary-title&gt;Nature&lt;/secondary-title&gt;&lt;/titles&gt;&lt;periodical&gt;&lt;full-title&gt;Nature&lt;/full-title&gt;&lt;/periodical&gt;&lt;pages&gt;356-361&lt;/pages&gt;&lt;volume&gt;437&lt;/volume&gt;&lt;number&gt;7057&lt;/number&gt;&lt;dates&gt;&lt;year&gt;2005&lt;/year&gt;&lt;pub-dates&gt;&lt;date&gt;2005/09/01&lt;/date&gt;&lt;/pub-dates&gt;&lt;/dates&gt;&lt;isbn&gt;1476-4687&lt;/isbn&gt;&lt;urls&gt;&lt;related-urls&gt;&lt;url&gt;https://doi.org/10.1038/nature04160&lt;/url&gt;&lt;/related-urls&gt;&lt;/urls&gt;&lt;electronic-resource-num&gt;10.1038/nature04160&lt;/electronic-resource-num&gt;&lt;/record&gt;&lt;/Cite&gt;&lt;/EndNote&gt;</w:instrText>
      </w:r>
      <w:r w:rsidRPr="00264355">
        <w:fldChar w:fldCharType="separate"/>
      </w:r>
      <w:r w:rsidRPr="00264355">
        <w:rPr>
          <w:noProof/>
        </w:rPr>
        <w:t>(Suttle, 2005)</w:t>
      </w:r>
      <w:r w:rsidRPr="00264355">
        <w:fldChar w:fldCharType="end"/>
      </w:r>
      <w:r w:rsidRPr="00264355">
        <w:t xml:space="preserve"> while only composing a small fraction of total biomass </w:t>
      </w:r>
      <w:r w:rsidRPr="00264355">
        <w:fldChar w:fldCharType="begin"/>
      </w:r>
      <w:r w:rsidRPr="00264355">
        <w:instrText xml:space="preserve"> ADDIN EN.CITE &lt;EndNote&gt;&lt;Cite&gt;&lt;Author&gt;Suttle&lt;/Author&gt;&lt;Year&gt;2007&lt;/Year&gt;&lt;RecNum&gt;740&lt;/RecNum&gt;&lt;DisplayText&gt;(Suttle, 2007)&lt;/DisplayText&gt;&lt;record&gt;&lt;rec-number&gt;740&lt;/rec-number&gt;&lt;foreign-keys&gt;&lt;key app="EN" db-id="0rv52vr91a9zpweevxjpetwuw2psapswzrap" timestamp="0"&gt;740&lt;/key&gt;&lt;/foreign-keys&gt;&lt;ref-type name="Journal Article"&gt;17&lt;/ref-type&gt;&lt;contributors&gt;&lt;authors&gt;&lt;author&gt;Suttle, Curtis A.&lt;/author&gt;&lt;/authors&gt;&lt;/contributors&gt;&lt;titles&gt;&lt;title&gt;Marine viruses — major players in the global ecosystem&lt;/title&gt;&lt;secondary-title&gt;Nature Reviews Microbiology&lt;/secondary-title&gt;&lt;/titles&gt;&lt;periodical&gt;&lt;full-title&gt;Nature Reviews Microbiology&lt;/full-title&gt;&lt;/periodical&gt;&lt;pages&gt;801-812&lt;/pages&gt;&lt;volume&gt;5&lt;/volume&gt;&lt;number&gt;10&lt;/number&gt;&lt;dates&gt;&lt;year&gt;2007&lt;/year&gt;&lt;pub-dates&gt;&lt;date&gt;2007/10/01&lt;/date&gt;&lt;/pub-dates&gt;&lt;/dates&gt;&lt;isbn&gt;1740-1534&lt;/isbn&gt;&lt;urls&gt;&lt;related-urls&gt;&lt;url&gt;https://doi.org/10.1038/nrmicro1750&lt;/url&gt;&lt;/related-urls&gt;&lt;/urls&gt;&lt;electronic-resource-num&gt;10.1038/nrmicro1750&lt;/electronic-resource-num&gt;&lt;/record&gt;&lt;/Cite&gt;&lt;/EndNote&gt;</w:instrText>
      </w:r>
      <w:r w:rsidRPr="00264355">
        <w:fldChar w:fldCharType="separate"/>
      </w:r>
      <w:r w:rsidRPr="00264355">
        <w:rPr>
          <w:noProof/>
        </w:rPr>
        <w:t>(Suttle, 2007)</w:t>
      </w:r>
      <w:r w:rsidRPr="00264355">
        <w:fldChar w:fldCharType="end"/>
      </w:r>
      <w:r w:rsidRPr="00264355">
        <w:t xml:space="preserve">. As a result, a predicted 20% of marine biomass is lysed every day, which allows for the shunting of large amounts of dissolved and particulate organic matter towards lower trophic levels </w:t>
      </w:r>
      <w:r w:rsidRPr="00264355">
        <w:fldChar w:fldCharType="begin"/>
      </w:r>
      <w:r w:rsidR="00BE2DA1">
        <w:instrText xml:space="preserve"> ADDIN EN.CITE &lt;EndNote&gt;&lt;Cite&gt;&lt;Author&gt;Suttle&lt;/Author&gt;&lt;Year&gt;2007&lt;/Year&gt;&lt;RecNum&gt;740&lt;/RecNum&gt;&lt;DisplayText&gt;(Wilhelm and Suttle, 1999; Suttle, 2007)&lt;/DisplayText&gt;&lt;record&gt;&lt;rec-number&gt;740&lt;/rec-number&gt;&lt;foreign-keys&gt;&lt;key app="EN" db-id="0rv52vr91a9zpweevxjpetwuw2psapswzrap" timestamp="0"&gt;740&lt;/key&gt;&lt;/foreign-keys&gt;&lt;ref-type name="Journal Article"&gt;17&lt;/ref-type&gt;&lt;contributors&gt;&lt;authors&gt;&lt;author&gt;Suttle, Curtis A.&lt;/author&gt;&lt;/authors&gt;&lt;/contributors&gt;&lt;titles&gt;&lt;title&gt;Marine viruses — major players in the global ecosystem&lt;/title&gt;&lt;secondary-title&gt;Nature Reviews Microbiology&lt;/secondary-title&gt;&lt;/titles&gt;&lt;periodical&gt;&lt;full-title&gt;Nature Reviews Microbiology&lt;/full-title&gt;&lt;/periodical&gt;&lt;pages&gt;801-812&lt;/pages&gt;&lt;volume&gt;5&lt;/volume&gt;&lt;number&gt;10&lt;/number&gt;&lt;dates&gt;&lt;year&gt;2007&lt;/year&gt;&lt;pub-dates&gt;&lt;date&gt;2007/10/01&lt;/date&gt;&lt;/pub-dates&gt;&lt;/dates&gt;&lt;isbn&gt;1740-1534&lt;/isbn&gt;&lt;urls&gt;&lt;related-urls&gt;&lt;url&gt;https://doi.org/10.1038/nrmicro1750&lt;/url&gt;&lt;/related-urls&gt;&lt;/urls&gt;&lt;electronic-resource-num&gt;10.1038/nrmicro1750&lt;/electronic-resource-num&gt;&lt;/record&gt;&lt;/Cite&gt;&lt;Cite&gt;&lt;Author&gt;Wilhelm&lt;/Author&gt;&lt;Year&gt;1999&lt;/Year&gt;&lt;RecNum&gt;744&lt;/RecNum&gt;&lt;record&gt;&lt;rec-number&gt;744&lt;/rec-number&gt;&lt;foreign-keys&gt;&lt;key app="EN" db-id="0rv52vr91a9zpweevxjpetwuw2psapswzrap" timestamp="0"&gt;744&lt;/key&gt;&lt;/foreign-keys&gt;&lt;ref-type name="Journal Article"&gt;17&lt;/ref-type&gt;&lt;contributors&gt;&lt;authors&gt;&lt;author&gt;Wilhelm, Steven W.&lt;/author&gt;&lt;author&gt;Suttle, Curtis A.&lt;/author&gt;&lt;/authors&gt;&lt;/contributors&gt;&lt;titles&gt;&lt;title&gt;Viruses and Nutrient Cycles in the Sea: Viruses play critical roles in the structure and function of aquatic food webs&lt;/title&gt;&lt;secondary-title&gt;BioScience&lt;/secondary-title&gt;&lt;/titles&gt;&lt;pages&gt;781-788&lt;/pages&gt;&lt;volume&gt;49&lt;/volume&gt;&lt;number&gt;10&lt;/number&gt;&lt;dates&gt;&lt;year&gt;1999&lt;/year&gt;&lt;/dates&gt;&lt;isbn&gt;0006-3568&lt;/isbn&gt;&lt;urls&gt;&lt;related-urls&gt;&lt;url&gt;https://doi.org/10.2307/1313569&lt;/url&gt;&lt;/related-urls&gt;&lt;/urls&gt;&lt;electronic-resource-num&gt;10.2307/1313569&lt;/electronic-resource-num&gt;&lt;access-date&gt;12/25/2019&lt;/access-date&gt;&lt;/record&gt;&lt;/Cite&gt;&lt;/EndNote&gt;</w:instrText>
      </w:r>
      <w:r w:rsidRPr="00264355">
        <w:fldChar w:fldCharType="separate"/>
      </w:r>
      <w:r w:rsidR="00BE2DA1">
        <w:rPr>
          <w:noProof/>
        </w:rPr>
        <w:t>(Wilhelm and Suttle, 1999; Suttle, 2007)</w:t>
      </w:r>
      <w:r w:rsidRPr="00264355">
        <w:fldChar w:fldCharType="end"/>
      </w:r>
      <w:r w:rsidRPr="00264355">
        <w:t xml:space="preserve">. Thus, viruses act as a significant factor in biogeochemical cycling not only in coastal ecosystems but also in the open ocean </w:t>
      </w:r>
      <w:r w:rsidRPr="00264355">
        <w:fldChar w:fldCharType="begin"/>
      </w:r>
      <w:r w:rsidRPr="00264355">
        <w:instrText xml:space="preserve"> ADDIN EN.CITE &lt;EndNote&gt;&lt;Cite&gt;&lt;Author&gt;Muratore&lt;/Author&gt;&lt;Year&gt;2025&lt;/Year&gt;&lt;RecNum&gt;1180&lt;/RecNum&gt;&lt;DisplayText&gt;(Muratore et al., 2025)&lt;/DisplayText&gt;&lt;record&gt;&lt;rec-number&gt;1180&lt;/rec-number&gt;&lt;foreign-keys&gt;&lt;key app="EN" db-id="0rv52vr91a9zpweevxjpetwuw2psapswzrap" timestamp="1752861539"&gt;1180&lt;/key&gt;&lt;/foreign-keys&gt;&lt;ref-type name="Journal Article"&gt;17&lt;/ref-type&gt;&lt;contributors&gt;&lt;authors&gt;&lt;author&gt;Muratore, Daniel&lt;/author&gt;&lt;author&gt;Gilbert, Naomi E.&lt;/author&gt;&lt;author&gt;LeCleir, Gary R.&lt;/author&gt;&lt;author&gt;Wilhelm, Steven W.&lt;/author&gt;&lt;author&gt;Weitz, Joshua S.&lt;/author&gt;&lt;/authors&gt;&lt;/contributors&gt;&lt;titles&gt;&lt;title&gt;Diel partitioning in microbial phosphorus acquisition in the Sargasso Sea&lt;/title&gt;&lt;secondary-title&gt;Proceedings of the National Academy of Sciences&lt;/secondary-title&gt;&lt;/titles&gt;&lt;periodical&gt;&lt;full-title&gt;Proceedings of the National Academy of Sciences&lt;/full-title&gt;&lt;/periodical&gt;&lt;pages&gt;e2410268122&lt;/pages&gt;&lt;volume&gt;122&lt;/volume&gt;&lt;number&gt;11&lt;/number&gt;&lt;dates&gt;&lt;year&gt;2025&lt;/year&gt;&lt;/dates&gt;&lt;urls&gt;&lt;related-urls&gt;&lt;url&gt;https://www.pnas.org/doi/abs/10.1073/pnas.2410268122&lt;/url&gt;&lt;/related-urls&gt;&lt;/urls&gt;&lt;electronic-resource-num&gt;doi:10.1073/pnas.2410268122&lt;/electronic-resource-num&gt;&lt;/record&gt;&lt;/Cite&gt;&lt;/EndNote&gt;</w:instrText>
      </w:r>
      <w:r w:rsidRPr="00264355">
        <w:fldChar w:fldCharType="separate"/>
      </w:r>
      <w:r w:rsidRPr="00264355">
        <w:rPr>
          <w:noProof/>
        </w:rPr>
        <w:t>(Muratore et al., 2025)</w:t>
      </w:r>
      <w:r w:rsidRPr="00264355">
        <w:fldChar w:fldCharType="end"/>
      </w:r>
      <w:r w:rsidRPr="00264355">
        <w:t xml:space="preserve"> and cold polar regions </w:t>
      </w:r>
      <w:r w:rsidRPr="00264355">
        <w:fldChar w:fldCharType="begin"/>
      </w:r>
      <w:r w:rsidRPr="00264355">
        <w:instrText xml:space="preserve"> ADDIN EN.CITE &lt;EndNote&gt;&lt;Cite&gt;&lt;Author&gt;Gilbert Naomi&lt;/Author&gt;&lt;Year&gt;2023&lt;/Year&gt;&lt;RecNum&gt;1179&lt;/RecNum&gt;&lt;DisplayText&gt;(Gilbert Naomi et al., 2023)&lt;/DisplayText&gt;&lt;record&gt;&lt;rec-number&gt;1179&lt;/rec-number&gt;&lt;foreign-keys&gt;&lt;key app="EN" db-id="0rv52vr91a9zpweevxjpetwuw2psapswzrap" timestamp="1752861273"&gt;1179&lt;/key&gt;&lt;/foreign-keys&gt;&lt;ref-type name="Journal Article"&gt;17&lt;/ref-type&gt;&lt;contributors&gt;&lt;authors&gt;&lt;author&gt;Gilbert Naomi, E.&lt;/author&gt;&lt;author&gt;LeCleir Gary, R.&lt;/author&gt;&lt;author&gt;Pound Helena, L.&lt;/author&gt;&lt;author&gt;Strzepek Robert, F.&lt;/author&gt;&lt;author&gt;Ellwood Michael, J.&lt;/author&gt;&lt;author&gt;Twining Benjamin, S.&lt;/author&gt;&lt;author&gt;Roux, Simon&lt;/author&gt;&lt;author&gt;Boyd Philip, W.&lt;/author&gt;&lt;author&gt;Wilhelm Steven, W.&lt;/author&gt;&lt;/authors&gt;&lt;/contributors&gt;&lt;titles&gt;&lt;title&gt;Giant Virus Infection Signatures Are Modulated by Euphotic Zone Depth Strata and Iron Regimes of the Subantarctic Southern Ocean&lt;/title&gt;&lt;secondary-title&gt;mSystems&lt;/secondary-title&gt;&lt;/titles&gt;&lt;periodical&gt;&lt;full-title&gt;mSystems&lt;/full-title&gt;&lt;/periodical&gt;&lt;pages&gt;e01260-22&lt;/pages&gt;&lt;volume&gt;8&lt;/volume&gt;&lt;number&gt;2&lt;/number&gt;&lt;dates&gt;&lt;year&gt;2023&lt;/year&gt;&lt;/dates&gt;&lt;publisher&gt;American Society for Microbiology&lt;/publisher&gt;&lt;urls&gt;&lt;related-urls&gt;&lt;url&gt;https://doi.org/10.1128/msystems.01260-22&lt;/url&gt;&lt;/related-urls&gt;&lt;/urls&gt;&lt;electronic-resource-num&gt;10.1128/msystems.01260-22&lt;/electronic-resource-num&gt;&lt;access-date&gt;2025/07/18&lt;/access-date&gt;&lt;/record&gt;&lt;/Cite&gt;&lt;/EndNote&gt;</w:instrText>
      </w:r>
      <w:r w:rsidRPr="00264355">
        <w:fldChar w:fldCharType="separate"/>
      </w:r>
      <w:r w:rsidRPr="00264355">
        <w:rPr>
          <w:noProof/>
        </w:rPr>
        <w:t>(Gilbert Naomi et al., 2023)</w:t>
      </w:r>
      <w:r w:rsidRPr="00264355">
        <w:fldChar w:fldCharType="end"/>
      </w:r>
      <w:r w:rsidRPr="00264355">
        <w:t xml:space="preserve">. </w:t>
      </w:r>
      <w:r>
        <w:t xml:space="preserve">While a large proportion of marine viruses are known to be bacteriophages </w:t>
      </w:r>
      <w:r>
        <w:fldChar w:fldCharType="begin"/>
      </w:r>
      <w:r w:rsidR="00BE2DA1">
        <w:instrText xml:space="preserve"> ADDIN EN.CITE &lt;EndNote&gt;&lt;Cite&gt;&lt;Author&gt;Proctor&lt;/Author&gt;&lt;Year&gt;1990&lt;/Year&gt;&lt;RecNum&gt;738&lt;/RecNum&gt;&lt;DisplayText&gt;(Proctor and Fuhrman, 1990)&lt;/DisplayText&gt;&lt;record&gt;&lt;rec-number&gt;738&lt;/rec-number&gt;&lt;foreign-keys&gt;&lt;key app="EN" db-id="0rv52vr91a9zpweevxjpetwuw2psapswzrap" timestamp="0"&gt;738&lt;/key&gt;&lt;/foreign-keys&gt;&lt;ref-type name="Journal Article"&gt;17&lt;/ref-type&gt;&lt;contributors&gt;&lt;authors&gt;&lt;author&gt;Proctor, Lita M.&lt;/author&gt;&lt;author&gt;Fuhrman, Jed A.&lt;/author&gt;&lt;/authors&gt;&lt;/contributors&gt;&lt;titles&gt;&lt;title&gt;Viral mortality of marine bacteria and cyanobacteria&lt;/title&gt;&lt;secondary-title&gt;Nature&lt;/secondary-title&gt;&lt;/titles&gt;&lt;periodical&gt;&lt;full-title&gt;Nature&lt;/full-title&gt;&lt;/periodical&gt;&lt;pages&gt;60-62&lt;/pages&gt;&lt;volume&gt;343&lt;/volume&gt;&lt;number&gt;6253&lt;/number&gt;&lt;dates&gt;&lt;year&gt;1990&lt;/year&gt;&lt;pub-dates&gt;&lt;date&gt;1990/01/01&lt;/date&gt;&lt;/pub-dates&gt;&lt;/dates&gt;&lt;isbn&gt;1476-4687&lt;/isbn&gt;&lt;urls&gt;&lt;related-urls&gt;&lt;url&gt;https://doi.org/10.1038/343060a0&lt;/url&gt;&lt;/related-urls&gt;&lt;/urls&gt;&lt;electronic-resource-num&gt;10.1038/343060a0&lt;/electronic-resource-num&gt;&lt;/record&gt;&lt;/Cite&gt;&lt;/EndNote&gt;</w:instrText>
      </w:r>
      <w:r>
        <w:fldChar w:fldCharType="separate"/>
      </w:r>
      <w:r w:rsidR="00BE2DA1">
        <w:rPr>
          <w:noProof/>
        </w:rPr>
        <w:t>(Proctor and Fuhrman, 1990)</w:t>
      </w:r>
      <w:r>
        <w:fldChar w:fldCharType="end"/>
      </w:r>
      <w:r>
        <w:t>, eukaryotic viruses have become a focal point of study in recent years.</w:t>
      </w:r>
    </w:p>
    <w:p w14:paraId="224E132C" w14:textId="57D3A276" w:rsidR="00D53E67" w:rsidRPr="00264355" w:rsidRDefault="00D53E67" w:rsidP="006464FD">
      <w:pPr>
        <w:spacing w:after="0"/>
      </w:pPr>
      <w:r w:rsidRPr="00264355">
        <w:t>Eukaryotic phytoplankton are</w:t>
      </w:r>
      <w:r>
        <w:t xml:space="preserve"> also</w:t>
      </w:r>
      <w:r w:rsidRPr="00264355">
        <w:t xml:space="preserve"> important contributors to nutrient cycling in marine systems </w:t>
      </w:r>
      <w:r w:rsidRPr="00264355">
        <w:fldChar w:fldCharType="begin">
          <w:fldData xml:space="preserve">PEVuZE5vdGU+PENpdGU+PEF1dGhvcj5Hb2JsZXI8L0F1dGhvcj48WWVhcj4xOTk3PC9ZZWFyPjxS
ZWNOdW0+NDM3PC9SZWNOdW0+PERpc3BsYXlUZXh0PihPbHNlbiwgMTk4OTsgQnJhdGJhayBldCBh
bC4sIDE5OTM7IEdvYmxlciBldCBhbC4sIDE5OTcpPC9EaXNwbGF5VGV4dD48cmVjb3JkPjxyZWMt
bnVtYmVyPjQzNzwvcmVjLW51bWJlcj48Zm9yZWlnbi1rZXlzPjxrZXkgYXBwPSJFTiIgZGItaWQ9
IjBydjUydnI5MWE5enB3ZWV2eGpwZXR3dXcycHNhcHN3enJhcCIgdGltZXN0YW1wPSIwIj40Mzc8
L2tleT48L2ZvcmVpZ24ta2V5cz48cmVmLXR5cGUgbmFtZT0iSm91cm5hbCBBcnRpY2xlIj4xNzwv
cmVmLXR5cGU+PGNvbnRyaWJ1dG9ycz48YXV0aG9ycz48YXV0aG9yPkdvYmxlciwgQy4gSi48L2F1
dGhvcj48YXV0aG9yPkh1dGNoaW5zLCBELiBBLjwvYXV0aG9yPjxhdXRob3I+RmlzaGVyLCBOLiBT
LjwvYXV0aG9yPjxhdXRob3I+Q29zcGVyLCBFLiBNLjwvYXV0aG9yPjxhdXRob3I+U2FudWRvLVdp
bGhlbG15LCBTLiBBLjwvYXV0aG9yPjwvYXV0aG9ycz48L2NvbnRyaWJ1dG9ycz48YXV0aC1hZGRy
ZXNzPlNVTlkgU3RvbnkgQnJvb2ssIE1hdCBTY2kgUmVzIEN0ciwgU3RvbnkgQnJvb2ssIE5ZIDEx
Nzk0IFVTQTwvYXV0aC1hZGRyZXNzPjx0aXRsZXM+PHRpdGxlPlJlbGVhc2UgYW5kIGJpb2F2YWls
YWJpbGl0eSBvZiBDLCBOLCBQLCBTZSwgYW5kIEZlIGZvbGxvd2luZyB2aXJhbCBseXNpcyBvZiBh
IG1hcmluZSBjaHJ5c29waHl0ZTwvdGl0bGU+PHNlY29uZGFyeS10aXRsZT5MaW1ub2xvZ3kgYW5k
IE9jZWFub2dyYXBoeTwvc2Vjb25kYXJ5LXRpdGxlPjxhbHQtdGl0bGU+TGltbm9sIE9jZWFub2dy
PC9hbHQtdGl0bGU+PC90aXRsZXM+PHBlcmlvZGljYWw+PGZ1bGwtdGl0bGU+TGltbm9sb2d5IGFu
ZCBPY2Vhbm9ncmFwaHk8L2Z1bGwtdGl0bGU+PC9wZXJpb2RpY2FsPjxwYWdlcz4xNDkyLTE1MDQ8
L3BhZ2VzPjx2b2x1bWU+NDI8L3ZvbHVtZT48bnVtYmVyPjc8L251bWJlcj48a2V5d29yZHM+PGtl
eXdvcmQ+ZGlzc29sdmVkIG9yZ2FuaWMtY2FyYm9uPC9rZXl3b3JkPjxrZXl3b3JkPnNwcmluZyBw
aHl0b3BsYW5rdG9uIGJsb29tPC9rZXl3b3JkPjxrZXl3b3JkPnZpcnVzLWxpa2UgcGFydGljbGVz
PC9rZXl3b3JkPjxrZXl3b3JkPmhldGVyb3Ryb3BoaWMgYmFjdGVyaWE8L2tleXdvcmQ+PGtleXdv
cmQ+Z3Jvd3RoIGVmZmljaWVuY3k8L2tleXdvcmQ+PGtleXdvcmQ+aW5vcmdhbmljIGNhcmJvbjwv
a2V5d29yZD48a2V5d29yZD5zaXplIGNsYXNzZXM8L2tleXdvcmQ+PGtleXdvcmQ+dHJhY2UtbWV0
YWw8L2tleXdvcmQ+PGtleXdvcmQ+aXJvbjwva2V5d29yZD48a2V5d29yZD5zZWF3YXRlcjwva2V5
d29yZD48L2tleXdvcmRzPjxkYXRlcz48eWVhcj4xOTk3PC95ZWFyPjxwdWItZGF0ZXM+PGRhdGU+
Tm92PC9kYXRlPjwvcHViLWRhdGVzPjwvZGF0ZXM+PGlzYm4+MDAyNC0zNTkwPC9pc2JuPjxhY2Nl
c3Npb24tbnVtPldPUzowMDAwNzI4MjIxMDAwMDI8L2FjY2Vzc2lvbi1udW0+PHVybHM+PHJlbGF0
ZWQtdXJscz48dXJsPiZsdDtHbyB0byBJU0kmZ3Q7Oi8vV09TOjAwMDA3MjgyMjEwMDAwMjwvdXJs
Pjx1cmw+aHR0cHM6Ly9hc2xvcHVicy5vbmxpbmVsaWJyYXJ5LndpbGV5LmNvbS9kb2kvcGRmLzEw
LjQzMTkvbG8uMTk5Ny40Mi43LjE0OTI8L3VybD48L3JlbGF0ZWQtdXJscz48L3VybHM+PGVsZWN0
cm9uaWMtcmVzb3VyY2UtbnVtPkRPSSAxMC40MzE5L2xvLjE5OTcuNDIuNy4xNDkyPC9lbGVjdHJv
bmljLXJlc291cmNlLW51bT48bGFuZ3VhZ2U+RW5nbGlzaDwvbGFuZ3VhZ2U+PC9yZWNvcmQ+PC9D
aXRlPjxDaXRlPjxBdXRob3I+T2xzZW48L0F1dGhvcj48WWVhcj4xOTg5PC9ZZWFyPjxSZWNOdW0+
MzI8L1JlY051bT48cmVjb3JkPjxyZWMtbnVtYmVyPjMyPC9yZWMtbnVtYmVyPjxmb3JlaWduLWtl
eXM+PGtleSBhcHA9IkVOIiBkYi1pZD0id3d2OTlwdnRuc3ZkcjNldnN0MnZlYWY1ZXQyYXR6czl4
c2Q1IiB0aW1lc3RhbXA9IjE2NzUxOTM2MzciIGd1aWQ9ImRlNTI4NDIyLTQwODMtNDI3ZS1iZjlj
LWNiYjY2M2E3MGZhMSI+MzI8L2tleT48L2ZvcmVpZ24ta2V5cz48cmVmLXR5cGUgbmFtZT0iQ29u
ZmVyZW5jZSBQcm9jZWVkaW5ncyI+MTA8L3JlZi10eXBlPjxjb250cmlidXRvcnM+PGF1dGhvcnM+
PGF1dGhvcj5PbHNlbiwgUGF1bCBTLjwvYXV0aG9yPjwvYXV0aG9ycz48c2Vjb25kYXJ5LWF1dGhv
cnM+PGF1dGhvcj5Db3NwZXIsIEVsaXphYmV0aCBNLjwvYXV0aG9yPjxhdXRob3I+QnJpY2Vsaiwg
Vi4gTS48L2F1dGhvcj48YXV0aG9yPkNhcnBlbnRlciwgRS4gSi48L2F1dGhvcj48YXV0aG9yPkNv
c3BlciwgRWxpemFiZXRoIE0uPC9hdXRob3I+PGF1dGhvcj5CcmljZWxqLCBWLiBNLjwvYXV0aG9y
PjxhdXRob3I+Q2FycGVudGVyLCBFLiBKLjwvYXV0aG9yPjwvc2Vjb25kYXJ5LWF1dGhvcnM+PC9j
b250cmlidXRvcnM+PHRpdGxlcz48dGl0bGU+RGV2ZWxvcG1lbnQgYW5kIERpc3RyaWJ1dGlvbiBv
ZiBhIEJyb3duLVdhdGVyIEFsZ2FsIEJsb29tIGluIEJhcm5lZ2F0IEJheSwgTmV3IEplcnNleSB3
aXRoIFBlcnNwZWN0aXZlIG9uIFJlc291cmNlcyBhbmQgT3RoZXIgUmVkIFRpZGVzIGluIHRoZSBS
ZWdpb248L3RpdGxlPjxzZWNvbmRhcnktdGl0bGU+Tm92ZWwgUGh5dG9wbGFua3RvbiBCbG9vbXM8
L3NlY29uZGFyeS10aXRsZT48L3RpdGxlcz48cGFnZXM+MTg5LTIxMjwvcGFnZXM+PGRhdGVzPjx5
ZWFyPjE5ODk8L3llYXI+PHB1Yi1kYXRlcz48ZGF0ZT4xOTg5PC9kYXRlPjwvcHViLWRhdGVzPjwv
ZGF0ZXM+PHB1Yi1sb2NhdGlvbj5CZXJsaW4sIEhlaWRlbGJlcmc8L3B1Yi1sb2NhdGlvbj48aXNi
bj45NzgtMy02NDItNzUyODAtMzwvaXNibj48dXJscz48L3VybHM+PGN1c3RvbTE+QmVybGluLCBI
ZWlkZWxiZXJnPC9jdXN0b20xPjxjdXN0b20yPjE5ODk8L2N1c3RvbTI+PGN1c3RvbTM+Tm92ZWwg
UGh5dG9wbGFua3RvbiBCbG9vbXM8L2N1c3RvbTM+PGVsZWN0cm9uaWMtcmVzb3VyY2UtbnVtPjEw
LjEwMDcvOTc4LTMtNjQyLTc1MjgwLTNfMTE8L2VsZWN0cm9uaWMtcmVzb3VyY2UtbnVtPjxyZW1v
dGUtZGF0YWJhc2UtcHJvdmlkZXI+U3ByaW5nZXIgTGluazwvcmVtb3RlLWRhdGFiYXNlLXByb3Zp
ZGVyPjxsYW5ndWFnZT5lbjwvbGFuZ3VhZ2U+PC9yZWNvcmQ+PC9DaXRlPjxDaXRlPjxBdXRob3I+
QnJhdGJhazwvQXV0aG9yPjxZZWFyPjE5OTM8L1llYXI+PFJlY051bT40ODE8L1JlY051bT48cmVj
b3JkPjxyZWMtbnVtYmVyPjQ4MTwvcmVjLW51bWJlcj48Zm9yZWlnbi1rZXlzPjxrZXkgYXBwPSJF
TiIgZGItaWQ9IjBydjUydnI5MWE5enB3ZWV2eGpwZXR3dXcycHNhcHN3enJhcCIgdGltZXN0YW1w
PSIwIj40ODE8L2tleT48L2ZvcmVpZ24ta2V5cz48cmVmLXR5cGUgbmFtZT0iSm91cm5hbCBBcnRp
Y2xlIj4xNzwvcmVmLXR5cGU+PGNvbnRyaWJ1dG9ycz48YXV0aG9ycz48YXV0aG9yPkJyYXRiYWss
IEcuPC9hdXRob3I+PGF1dGhvcj5FZ2dlLCBKLiBLLjwvYXV0aG9yPjxhdXRob3I+SGVsZGFsLCBN
LjwvYXV0aG9yPjwvYXV0aG9ycz48L2NvbnRyaWJ1dG9ycz48YXV0aC1hZGRyZXNzPlVuaXYgQmVy
Z2VuLCBEZXB0IEZpc2hlcmllcyAmYW1wOyBNYXJpbmUgQmlvbCwgTi01MDIwIEJlcmdlbiwgTm9y
d2F5PC9hdXRoLWFkZHJlc3M+PHRpdGxlcz48dGl0bGU+VmlyYWwgTW9ydGFsaXR5IG9mIHRoZSBN
YXJpbmUgQWxnYSBFbWlsaWFuaWEtSHV4bGV5aSAoSGFwdG9waHljZWFlKSBhbmQgVGVybWluYXRp
b24gb2YgQWxnYWwgQmxvb21zPC90aXRsZT48c2Vjb25kYXJ5LXRpdGxlPk1hcmluZSBFY29sb2d5
IFByb2dyZXNzIFNlcmllczwvc2Vjb25kYXJ5LXRpdGxlPjxhbHQtdGl0bGU+TWFyIEVjb2wgUHJv
ZyBTZXI8L2FsdC10aXRsZT48L3RpdGxlcz48cGVyaW9kaWNhbD48ZnVsbC10aXRsZT5NYXJpbmUg
RWNvbG9neSBQcm9ncmVzcyBTZXJpZXM8L2Z1bGwtdGl0bGU+PC9wZXJpb2RpY2FsPjxwYWdlcz4z
OS00ODwvcGFnZXM+PHZvbHVtZT45Mzwvdm9sdW1lPjxudW1iZXI+MS0yPC9udW1iZXI+PGtleXdv
cmRzPjxrZXl3b3JkPnZpcnVzZXM8L2tleXdvcmQ+PGtleXdvcmQ+cGh5dG9wbGFua3Rvbjwva2V5
d29yZD48a2V5d29yZD5pbmZlY3Rpb248L2tleXdvcmQ+PGtleXdvcmQ+YmFjdGVyaWE8L2tleXdv
cmQ+PC9rZXl3b3Jkcz48ZGF0ZXM+PHllYXI+MTk5MzwveWVhcj48cHViLWRhdGVzPjxkYXRlPkZl
YjwvZGF0ZT48L3B1Yi1kYXRlcz48L2RhdGVzPjxpc2JuPjAxNzEtODYzMDwvaXNibj48YWNjZXNz
aW9uLW51bT5XT1M6QTE5OTNLVjExOTAwMDA1PC9hY2Nlc3Npb24tbnVtPjx1cmxzPjxyZWxhdGVk
LXVybHM+PHVybD4mbHQ7R28gdG8gSVNJJmd0OzovL1dPUzpBMTk5M0tWMTE5MDAwMDU8L3VybD48
L3JlbGF0ZWQtdXJscz48L3VybHM+PGVsZWN0cm9uaWMtcmVzb3VyY2UtbnVtPkRPSSAxMC4zMzU0
L21lcHMwOTMwMzk8L2VsZWN0cm9uaWMtcmVzb3VyY2UtbnVtPjxsYW5ndWFnZT5FbmdsaXNoPC9s
YW5ndWFnZT48L3JlY29yZD48L0NpdGU+PC9FbmROb3RlPgB=
</w:fldData>
        </w:fldChar>
      </w:r>
      <w:r w:rsidR="00BE2DA1">
        <w:instrText xml:space="preserve"> ADDIN EN.CITE </w:instrText>
      </w:r>
      <w:r w:rsidR="00BE2DA1">
        <w:fldChar w:fldCharType="begin">
          <w:fldData xml:space="preserve">PEVuZE5vdGU+PENpdGU+PEF1dGhvcj5Hb2JsZXI8L0F1dGhvcj48WWVhcj4xOTk3PC9ZZWFyPjxS
ZWNOdW0+NDM3PC9SZWNOdW0+PERpc3BsYXlUZXh0PihPbHNlbiwgMTk4OTsgQnJhdGJhayBldCBh
bC4sIDE5OTM7IEdvYmxlciBldCBhbC4sIDE5OTcpPC9EaXNwbGF5VGV4dD48cmVjb3JkPjxyZWMt
bnVtYmVyPjQzNzwvcmVjLW51bWJlcj48Zm9yZWlnbi1rZXlzPjxrZXkgYXBwPSJFTiIgZGItaWQ9
IjBydjUydnI5MWE5enB3ZWV2eGpwZXR3dXcycHNhcHN3enJhcCIgdGltZXN0YW1wPSIwIj40Mzc8
L2tleT48L2ZvcmVpZ24ta2V5cz48cmVmLXR5cGUgbmFtZT0iSm91cm5hbCBBcnRpY2xlIj4xNzwv
cmVmLXR5cGU+PGNvbnRyaWJ1dG9ycz48YXV0aG9ycz48YXV0aG9yPkdvYmxlciwgQy4gSi48L2F1
dGhvcj48YXV0aG9yPkh1dGNoaW5zLCBELiBBLjwvYXV0aG9yPjxhdXRob3I+RmlzaGVyLCBOLiBT
LjwvYXV0aG9yPjxhdXRob3I+Q29zcGVyLCBFLiBNLjwvYXV0aG9yPjxhdXRob3I+U2FudWRvLVdp
bGhlbG15LCBTLiBBLjwvYXV0aG9yPjwvYXV0aG9ycz48L2NvbnRyaWJ1dG9ycz48YXV0aC1hZGRy
ZXNzPlNVTlkgU3RvbnkgQnJvb2ssIE1hdCBTY2kgUmVzIEN0ciwgU3RvbnkgQnJvb2ssIE5ZIDEx
Nzk0IFVTQTwvYXV0aC1hZGRyZXNzPjx0aXRsZXM+PHRpdGxlPlJlbGVhc2UgYW5kIGJpb2F2YWls
YWJpbGl0eSBvZiBDLCBOLCBQLCBTZSwgYW5kIEZlIGZvbGxvd2luZyB2aXJhbCBseXNpcyBvZiBh
IG1hcmluZSBjaHJ5c29waHl0ZTwvdGl0bGU+PHNlY29uZGFyeS10aXRsZT5MaW1ub2xvZ3kgYW5k
IE9jZWFub2dyYXBoeTwvc2Vjb25kYXJ5LXRpdGxlPjxhbHQtdGl0bGU+TGltbm9sIE9jZWFub2dy
PC9hbHQtdGl0bGU+PC90aXRsZXM+PHBlcmlvZGljYWw+PGZ1bGwtdGl0bGU+TGltbm9sb2d5IGFu
ZCBPY2Vhbm9ncmFwaHk8L2Z1bGwtdGl0bGU+PC9wZXJpb2RpY2FsPjxwYWdlcz4xNDkyLTE1MDQ8
L3BhZ2VzPjx2b2x1bWU+NDI8L3ZvbHVtZT48bnVtYmVyPjc8L251bWJlcj48a2V5d29yZHM+PGtl
eXdvcmQ+ZGlzc29sdmVkIG9yZ2FuaWMtY2FyYm9uPC9rZXl3b3JkPjxrZXl3b3JkPnNwcmluZyBw
aHl0b3BsYW5rdG9uIGJsb29tPC9rZXl3b3JkPjxrZXl3b3JkPnZpcnVzLWxpa2UgcGFydGljbGVz
PC9rZXl3b3JkPjxrZXl3b3JkPmhldGVyb3Ryb3BoaWMgYmFjdGVyaWE8L2tleXdvcmQ+PGtleXdv
cmQ+Z3Jvd3RoIGVmZmljaWVuY3k8L2tleXdvcmQ+PGtleXdvcmQ+aW5vcmdhbmljIGNhcmJvbjwv
a2V5d29yZD48a2V5d29yZD5zaXplIGNsYXNzZXM8L2tleXdvcmQ+PGtleXdvcmQ+dHJhY2UtbWV0
YWw8L2tleXdvcmQ+PGtleXdvcmQ+aXJvbjwva2V5d29yZD48a2V5d29yZD5zZWF3YXRlcjwva2V5
d29yZD48L2tleXdvcmRzPjxkYXRlcz48eWVhcj4xOTk3PC95ZWFyPjxwdWItZGF0ZXM+PGRhdGU+
Tm92PC9kYXRlPjwvcHViLWRhdGVzPjwvZGF0ZXM+PGlzYm4+MDAyNC0zNTkwPC9pc2JuPjxhY2Nl
c3Npb24tbnVtPldPUzowMDAwNzI4MjIxMDAwMDI8L2FjY2Vzc2lvbi1udW0+PHVybHM+PHJlbGF0
ZWQtdXJscz48dXJsPiZsdDtHbyB0byBJU0kmZ3Q7Oi8vV09TOjAwMDA3MjgyMjEwMDAwMjwvdXJs
Pjx1cmw+aHR0cHM6Ly9hc2xvcHVicy5vbmxpbmVsaWJyYXJ5LndpbGV5LmNvbS9kb2kvcGRmLzEw
LjQzMTkvbG8uMTk5Ny40Mi43LjE0OTI8L3VybD48L3JlbGF0ZWQtdXJscz48L3VybHM+PGVsZWN0
cm9uaWMtcmVzb3VyY2UtbnVtPkRPSSAxMC40MzE5L2xvLjE5OTcuNDIuNy4xNDkyPC9lbGVjdHJv
bmljLXJlc291cmNlLW51bT48bGFuZ3VhZ2U+RW5nbGlzaDwvbGFuZ3VhZ2U+PC9yZWNvcmQ+PC9D
aXRlPjxDaXRlPjxBdXRob3I+T2xzZW48L0F1dGhvcj48WWVhcj4xOTg5PC9ZZWFyPjxSZWNOdW0+
MzI8L1JlY051bT48cmVjb3JkPjxyZWMtbnVtYmVyPjMyPC9yZWMtbnVtYmVyPjxmb3JlaWduLWtl
eXM+PGtleSBhcHA9IkVOIiBkYi1pZD0id3d2OTlwdnRuc3ZkcjNldnN0MnZlYWY1ZXQyYXR6czl4
c2Q1IiB0aW1lc3RhbXA9IjE2NzUxOTM2MzciIGd1aWQ9ImRlNTI4NDIyLTQwODMtNDI3ZS1iZjlj
LWNiYjY2M2E3MGZhMSI+MzI8L2tleT48L2ZvcmVpZ24ta2V5cz48cmVmLXR5cGUgbmFtZT0iQ29u
ZmVyZW5jZSBQcm9jZWVkaW5ncyI+MTA8L3JlZi10eXBlPjxjb250cmlidXRvcnM+PGF1dGhvcnM+
PGF1dGhvcj5PbHNlbiwgUGF1bCBTLjwvYXV0aG9yPjwvYXV0aG9ycz48c2Vjb25kYXJ5LWF1dGhv
cnM+PGF1dGhvcj5Db3NwZXIsIEVsaXphYmV0aCBNLjwvYXV0aG9yPjxhdXRob3I+QnJpY2Vsaiwg
Vi4gTS48L2F1dGhvcj48YXV0aG9yPkNhcnBlbnRlciwgRS4gSi48L2F1dGhvcj48YXV0aG9yPkNv
c3BlciwgRWxpemFiZXRoIE0uPC9hdXRob3I+PGF1dGhvcj5CcmljZWxqLCBWLiBNLjwvYXV0aG9y
PjxhdXRob3I+Q2FycGVudGVyLCBFLiBKLjwvYXV0aG9yPjwvc2Vjb25kYXJ5LWF1dGhvcnM+PC9j
b250cmlidXRvcnM+PHRpdGxlcz48dGl0bGU+RGV2ZWxvcG1lbnQgYW5kIERpc3RyaWJ1dGlvbiBv
ZiBhIEJyb3duLVdhdGVyIEFsZ2FsIEJsb29tIGluIEJhcm5lZ2F0IEJheSwgTmV3IEplcnNleSB3
aXRoIFBlcnNwZWN0aXZlIG9uIFJlc291cmNlcyBhbmQgT3RoZXIgUmVkIFRpZGVzIGluIHRoZSBS
ZWdpb248L3RpdGxlPjxzZWNvbmRhcnktdGl0bGU+Tm92ZWwgUGh5dG9wbGFua3RvbiBCbG9vbXM8
L3NlY29uZGFyeS10aXRsZT48L3RpdGxlcz48cGFnZXM+MTg5LTIxMjwvcGFnZXM+PGRhdGVzPjx5
ZWFyPjE5ODk8L3llYXI+PHB1Yi1kYXRlcz48ZGF0ZT4xOTg5PC9kYXRlPjwvcHViLWRhdGVzPjwv
ZGF0ZXM+PHB1Yi1sb2NhdGlvbj5CZXJsaW4sIEhlaWRlbGJlcmc8L3B1Yi1sb2NhdGlvbj48aXNi
bj45NzgtMy02NDItNzUyODAtMzwvaXNibj48dXJscz48L3VybHM+PGN1c3RvbTE+QmVybGluLCBI
ZWlkZWxiZXJnPC9jdXN0b20xPjxjdXN0b20yPjE5ODk8L2N1c3RvbTI+PGN1c3RvbTM+Tm92ZWwg
UGh5dG9wbGFua3RvbiBCbG9vbXM8L2N1c3RvbTM+PGVsZWN0cm9uaWMtcmVzb3VyY2UtbnVtPjEw
LjEwMDcvOTc4LTMtNjQyLTc1MjgwLTNfMTE8L2VsZWN0cm9uaWMtcmVzb3VyY2UtbnVtPjxyZW1v
dGUtZGF0YWJhc2UtcHJvdmlkZXI+U3ByaW5nZXIgTGluazwvcmVtb3RlLWRhdGFiYXNlLXByb3Zp
ZGVyPjxsYW5ndWFnZT5lbjwvbGFuZ3VhZ2U+PC9yZWNvcmQ+PC9DaXRlPjxDaXRlPjxBdXRob3I+
QnJhdGJhazwvQXV0aG9yPjxZZWFyPjE5OTM8L1llYXI+PFJlY051bT40ODE8L1JlY051bT48cmVj
b3JkPjxyZWMtbnVtYmVyPjQ4MTwvcmVjLW51bWJlcj48Zm9yZWlnbi1rZXlzPjxrZXkgYXBwPSJF
TiIgZGItaWQ9IjBydjUydnI5MWE5enB3ZWV2eGpwZXR3dXcycHNhcHN3enJhcCIgdGltZXN0YW1w
PSIwIj40ODE8L2tleT48L2ZvcmVpZ24ta2V5cz48cmVmLXR5cGUgbmFtZT0iSm91cm5hbCBBcnRp
Y2xlIj4xNzwvcmVmLXR5cGU+PGNvbnRyaWJ1dG9ycz48YXV0aG9ycz48YXV0aG9yPkJyYXRiYWss
IEcuPC9hdXRob3I+PGF1dGhvcj5FZ2dlLCBKLiBLLjwvYXV0aG9yPjxhdXRob3I+SGVsZGFsLCBN
LjwvYXV0aG9yPjwvYXV0aG9ycz48L2NvbnRyaWJ1dG9ycz48YXV0aC1hZGRyZXNzPlVuaXYgQmVy
Z2VuLCBEZXB0IEZpc2hlcmllcyAmYW1wOyBNYXJpbmUgQmlvbCwgTi01MDIwIEJlcmdlbiwgTm9y
d2F5PC9hdXRoLWFkZHJlc3M+PHRpdGxlcz48dGl0bGU+VmlyYWwgTW9ydGFsaXR5IG9mIHRoZSBN
YXJpbmUgQWxnYSBFbWlsaWFuaWEtSHV4bGV5aSAoSGFwdG9waHljZWFlKSBhbmQgVGVybWluYXRp
b24gb2YgQWxnYWwgQmxvb21zPC90aXRsZT48c2Vjb25kYXJ5LXRpdGxlPk1hcmluZSBFY29sb2d5
IFByb2dyZXNzIFNlcmllczwvc2Vjb25kYXJ5LXRpdGxlPjxhbHQtdGl0bGU+TWFyIEVjb2wgUHJv
ZyBTZXI8L2FsdC10aXRsZT48L3RpdGxlcz48cGVyaW9kaWNhbD48ZnVsbC10aXRsZT5NYXJpbmUg
RWNvbG9neSBQcm9ncmVzcyBTZXJpZXM8L2Z1bGwtdGl0bGU+PC9wZXJpb2RpY2FsPjxwYWdlcz4z
OS00ODwvcGFnZXM+PHZvbHVtZT45Mzwvdm9sdW1lPjxudW1iZXI+MS0yPC9udW1iZXI+PGtleXdv
cmRzPjxrZXl3b3JkPnZpcnVzZXM8L2tleXdvcmQ+PGtleXdvcmQ+cGh5dG9wbGFua3Rvbjwva2V5
d29yZD48a2V5d29yZD5pbmZlY3Rpb248L2tleXdvcmQ+PGtleXdvcmQ+YmFjdGVyaWE8L2tleXdv
cmQ+PC9rZXl3b3Jkcz48ZGF0ZXM+PHllYXI+MTk5MzwveWVhcj48cHViLWRhdGVzPjxkYXRlPkZl
YjwvZGF0ZT48L3B1Yi1kYXRlcz48L2RhdGVzPjxpc2JuPjAxNzEtODYzMDwvaXNibj48YWNjZXNz
aW9uLW51bT5XT1M6QTE5OTNLVjExOTAwMDA1PC9hY2Nlc3Npb24tbnVtPjx1cmxzPjxyZWxhdGVk
LXVybHM+PHVybD4mbHQ7R28gdG8gSVNJJmd0OzovL1dPUzpBMTk5M0tWMTE5MDAwMDU8L3VybD48
L3JlbGF0ZWQtdXJscz48L3VybHM+PGVsZWN0cm9uaWMtcmVzb3VyY2UtbnVtPkRPSSAxMC4zMzU0
L21lcHMwOTMwMzk8L2VsZWN0cm9uaWMtcmVzb3VyY2UtbnVtPjxsYW5ndWFnZT5FbmdsaXNoPC9s
YW5ndWFnZT48L3JlY29yZD48L0NpdGU+PC9FbmROb3RlPgB=
</w:fldData>
        </w:fldChar>
      </w:r>
      <w:r w:rsidR="00BE2DA1">
        <w:instrText xml:space="preserve"> ADDIN EN.CITE.DATA </w:instrText>
      </w:r>
      <w:r w:rsidR="00BE2DA1">
        <w:fldChar w:fldCharType="end"/>
      </w:r>
      <w:r w:rsidRPr="00264355">
        <w:fldChar w:fldCharType="separate"/>
      </w:r>
      <w:r w:rsidR="00BE2DA1">
        <w:rPr>
          <w:noProof/>
        </w:rPr>
        <w:t>(Olsen, 1989; Bratbak et al., 1993; Gobler et al., 1997)</w:t>
      </w:r>
      <w:r w:rsidRPr="00264355">
        <w:fldChar w:fldCharType="end"/>
      </w:r>
      <w:r w:rsidRPr="00264355">
        <w:t>. In global oceans, a diverse consortium of eukaryotic algae drives biogeochemical processes through photosynthetic sequestration of CO</w:t>
      </w:r>
      <w:r w:rsidRPr="00264355">
        <w:rPr>
          <w:vertAlign w:val="subscript"/>
        </w:rPr>
        <w:t>2</w:t>
      </w:r>
      <w:r w:rsidRPr="00264355">
        <w:t xml:space="preserve"> </w:t>
      </w:r>
      <w:r w:rsidRPr="00264355">
        <w:fldChar w:fldCharType="begin">
          <w:fldData xml:space="preserve">PEVuZE5vdGU+PENpdGU+PEF1dGhvcj5QaWVyZWxsYSBLYXJsdXNpY2g8L0F1dGhvcj48WWVhcj4y
MDIwPC9ZZWFyPjxSZWNOdW0+NzU1PC9SZWNOdW0+PERpc3BsYXlUZXh0PihXb3JkZW4gZXQgYWwu
LCAyMDEyOyBQaWVyZWxsYSBLYXJsdXNpY2ggZXQgYWwuLCAyMDIwKTwvRGlzcGxheVRleHQ+PHJl
Y29yZD48cmVjLW51bWJlcj43NTU8L3JlYy1udW1iZXI+PGZvcmVpZ24ta2V5cz48a2V5IGFwcD0i
RU4iIGRiLWlkPSIwcnY1MnZyOTFhOXpwd2VldnhqcGV0d3V3MnBzYXBzd3pyYXAiIHRpbWVzdGFt
cD0iMCI+NzU1PC9rZXk+PC9mb3JlaWduLWtleXM+PHJlZi10eXBlIG5hbWU9IkpvdXJuYWwgQXJ0
aWNsZSI+MTc8L3JlZi10eXBlPjxjb250cmlidXRvcnM+PGF1dGhvcnM+PGF1dGhvcj5QaWVyZWxs
YSBLYXJsdXNpY2gsIEp1YW4gSm9zw6k8L2F1dGhvcj48YXV0aG9yPkliYXJiYWx6LCBGZWRlcmlj
byBNLjwvYXV0aG9yPjxhdXRob3I+Qm93bGVyLCBDaHJpczwvYXV0aG9yPjwvYXV0aG9ycz48L2Nv
bnRyaWJ1dG9ycz48dGl0bGVzPjx0aXRsZT5QaHl0b3BsYW5rdG9uIGluIHRoZSBUYXJhIE9jZWFu
PC90aXRsZT48c2Vjb25kYXJ5LXRpdGxlPkFubnVhbCBSZXZpZXcgb2YgTWFyaW5lIFNjaWVuY2U8
L3NlY29uZGFyeS10aXRsZT48L3RpdGxlcz48cGFnZXM+MjMzLTI2NTwvcGFnZXM+PHZvbHVtZT4x
Mjwvdm9sdW1lPjxudW1iZXI+MTwvbnVtYmVyPjxkYXRlcz48eWVhcj4yMDIwPC95ZWFyPjxwdWIt
ZGF0ZXM+PGRhdGU+MjAyMC8wMS8wMzwvZGF0ZT48L3B1Yi1kYXRlcz48L2RhdGVzPjxwdWJsaXNo
ZXI+QW5udWFsIFJldmlld3M8L3B1Ymxpc2hlcj48aXNibj4xOTQxLTE0MDU8L2lzYm4+PHVybHM+
PHJlbGF0ZWQtdXJscz48dXJsPmh0dHBzOi8vZG9pLm9yZy8xMC4xMTQ2L2FubnVyZXYtbWFyaW5l
LTAxMDQxOS0wMTA3MDY8L3VybD48dXJsPmh0dHBzOi8vd3d3LmFubnVhbHJldmlld3Mub3JnL2Rv
aS9wZGYvMTAuMTE0Ni9hbm51cmV2LW1hcmluZS0wMTA0MTktMDEwNzA2PC91cmw+PC9yZWxhdGVk
LXVybHM+PC91cmxzPjxlbGVjdHJvbmljLXJlc291cmNlLW51bT4xMC4xMTQ2L2FubnVyZXYtbWFy
aW5lLTAxMDQxOS0wMTA3MDY8L2VsZWN0cm9uaWMtcmVzb3VyY2UtbnVtPjxhY2Nlc3MtZGF0ZT4y
MDIwLzAxLzEzPC9hY2Nlc3MtZGF0ZT48L3JlY29yZD48L0NpdGU+PENpdGU+PEF1dGhvcj5Xb3Jk
ZW48L0F1dGhvcj48WWVhcj4yMDEyPC9ZZWFyPjxSZWNOdW0+NzE5PC9SZWNOdW0+PHJlY29yZD48
cmVjLW51bWJlcj43MTk8L3JlYy1udW1iZXI+PGZvcmVpZ24ta2V5cz48a2V5IGFwcD0iRU4iIGRi
LWlkPSIwcnY1MnZyOTFhOXpwd2VldnhqcGV0d3V3MnBzYXBzd3pyYXAiIHRpbWVzdGFtcD0iMCI+
NzE5PC9rZXk+PC9mb3JlaWduLWtleXM+PHJlZi10eXBlIG5hbWU9IkpvdXJuYWwgQXJ0aWNsZSI+
MTc8L3JlZi10eXBlPjxjb250cmlidXRvcnM+PGF1dGhvcnM+PGF1dGhvcj5Xb3JkZW4sIEEuIFou
PC9hdXRob3I+PGF1dGhvcj5KYW5vdXNrb3ZlYywgSi48L2F1dGhvcj48YXV0aG9yPk1jUm9zZSwg
RC48L2F1dGhvcj48YXV0aG9yPkVuZ21hbiwgQS48L2F1dGhvcj48YXV0aG9yPldlbHNoLCBSLiBN
LjwvYXV0aG9yPjxhdXRob3I+TWFsZmF0dGksIFMuPC9hdXRob3I+PGF1dGhvcj5UcmluZ2UsIFMu
IEcuPC9hdXRob3I+PGF1dGhvcj5LZWVsaW5nLCBQLiBKLjwvYXV0aG9yPjwvYXV0aG9ycz48L2Nv
bnRyaWJ1dG9ycz48dGl0bGVzPjx0aXRsZT5HbG9iYWwgZGlzdHJpYnV0aW9uIG9mIGEgd2lsZCBh
bGdhIHJldmVhbGVkIGJ5IHRhcmdldGVkIG1ldGFnZW5vbWljczwvdGl0bGU+PHNlY29uZGFyeS10
aXRsZT5DdXJyIEJpb2w8L3NlY29uZGFyeS10aXRsZT48L3RpdGxlcz48cGFnZXM+UjY3NS03PC9w
YWdlcz48dm9sdW1lPjIyPC92b2x1bWU+PG51bWJlcj4xNzwvbnVtYmVyPjxlZGl0aW9uPjIwMTIv
MDkvMTU8L2VkaXRpb24+PGtleXdvcmRzPjxrZXl3b3JkPkJpb2xvZ2ljYWwgRXZvbHV0aW9uPC9r
ZXl3b3JkPjxrZXl3b3JkPkNhcmJvbi9tZXRhYm9saXNtPC9rZXl3b3JkPjxrZXl3b3JkPipHZW5v
bWUsIENobG9yb3BsYXN0PC9rZXl3b3JkPjxrZXl3b3JkPipNZXRhZ2Vub21pY3M8L2tleXdvcmQ+
PGtleXdvcmQ+TW9sZWN1bGFyIFNlcXVlbmNlIERhdGE8L2tleXdvcmQ+PGtleXdvcmQ+UG9wdWxh
dGlvbiBEZW5zaXR5PC9rZXl3b3JkPjxrZXl3b3JkPlN0cmFtZW5vcGlsZXMvKmdlbmV0aWNzPC9r
ZXl3b3JkPjwva2V5d29yZHM+PGRhdGVzPjx5ZWFyPjIwMTI8L3llYXI+PHB1Yi1kYXRlcz48ZGF0
ZT5TZXAgMTE8L2RhdGU+PC9wdWItZGF0ZXM+PC9kYXRlcz48aXNibj4xODc5LTA0NDUgKEVsZWN0
cm9uaWMpJiN4RDswOTYwLTk4MjIgKExpbmtpbmcpPC9pc2JuPjxhY2Nlc3Npb24tbnVtPjIyOTc0
OTkxPC9hY2Nlc3Npb24tbnVtPjx1cmxzPjxyZWxhdGVkLXVybHM+PHVybD5odHRwczovL3d3dy5u
Y2JpLm5sbS5uaWguZ292L3B1Ym1lZC8yMjk3NDk5MTwvdXJsPjx1cmw+aHR0cHM6Ly9wZGYuc2Np
ZW5jZWRpcmVjdGFzc2V0cy5jb20vMjcyMDk5LzEtczIuMC1TMDk2MDk4MjIxMlgwMDE3NC8xLXMy
LjAtUzA5NjA5ODIyMTIwMDg3OTIvbWFpbi5wZGY/WC1BbXotU2VjdXJpdHktVG9rZW49SVFvSmIz
SnBaMmx1WDJWakVFMGFDWFZ6TFdWaGMzUXRNU0pITUVVQ0lBSzU5VXdGcnNKbWNpRjF5OVBrVTNW
bkZ2UEZoWXQxTmZlS1VNTmdiTiUyRmZBaUVBaGQyNjB0cGlJUEZnbzBWanN0QTByMW8lMkZnY2VU
UkNRJTJGZDlMRGoydVN3OE1xMkFJSXB2JTJGJTJGJTJGJTJGJTJGJTJGJTJGJTJGJTJGJTJGQVJB
Q0dnd3dOVGt3TURNMU5EWTROalVpREQ2NTJmdDB3JTJCWWZsWHN4d0Nxc0FyU0ZOWjExODdHaER1
UjVNV2poaWhSdTJyNFVkc0RMcVFkcFVLVlRFJTJGeUx6JTJCNlBLaTZxTGw2MkFFa3VFWUJ2dm5C
UjRmZTA0ajZIUW00UzFvajE0Wko3Q294UFBVdGIlMkZIV0R3Unl1b3NuWk5taW5hazloWjRieFFY
RnZkbHpLNWVaZiUyQk1BUkRYdlRlZllLRXBjZkRJNVhVcG10aVZhUVV0VDg2cDBaR0MyJTJCRlhx
MlZyVlcxRVpNcHl4JTJGT2VCTmhMcXF0NzlUJTJCY2N0Y0M0bzJocTdyZjZLWnZMbkIyczZ1UiUy
QjVxcVdoZXowTWJCRXpteG5oREp4NnFqSyUyRmRuMllQUVdSeW4xTEw1aXZhJTJGbHVaYzJrU0FL
c3ZZJTJGVEFuWHd2Um5PVyUyRlBXbXRZUjV6bm5SN0JVbEgwU09LMUJaeHYlMkJKd2RnTGVCWjY0
a3RtaUglMkZLJTJGM1glMkZiS004JTJGVFpLUUltNnFJTWQzeWNhVW56NTE2d2glMkI2JTJCMkY2
ZjE2SyUyRiUyRklDWVRiUUJBVGFGbUdqcUREdVpuVEMxeHVqdkJUclFBbHlzdVhkZ1VqSHBTOHpZ
VENCOXVRU21IQk1zZGZwVTBWTyUyQlJSM00zOThuak5jbmVnc3h3Y1AwaEVmRXVTZEM3UTUlMkJx
TjZJM0hFa0ZPenJvZFdQdGglMkZMRnE4S2FpaXZpbEp5S0JvciUyRjVFM1BhVFZDMEgyQ2daTjl4
SHNiU08zUEs3VUJWejVnSXJ2bzY3cSUyRldrdEFaWkZOR0xBVFRvMSUyQnREWSUyRnlNM1lKcE0l
MkZ1aEh0TWJDZFNOTjh4NEZtRkVObHhRN3lvZUFydWxUYkhCSFYlMkJxc25RdWFVYTclMkI1YWll
WmVWMHpxTFNSbjZTeXVyOVVSZW1QSHFhTmp1ZEElMkZkRDdLWGRQc0c3SUVLd21jVGhsQlJUOWNX
eHdDOFBFZlpFZ2U3aDRybXk1WXNaTWlKaThKejN3OTJ3NlZEZ1p2czVCOUJMTFY4ek00aTg5eUFT
JTJCN284aFJpNXVzdHBJeUhYd2FZakZSWVFRRFg0SHY2JTJCMzN2a0p1JTJCRG9UcjU0amFyMkps
V3hta3pXdXBUeVpoYnc1SCUyRkolMkY1T0YwOERia2t2WHhKOXkyQTd2UFh4dWE4dCUyRllmRWNX
VWRwOHFTUVZHY1p3JTNEJTNEJmFtcDtYLUFtei1BbGdvcml0aG09QVdTNC1ITUFDLVNIQTI1NiZh
bXA7WC1BbXotRGF0ZT0yMDE5MTIxOFQxMzM1NTFaJmFtcDtYLUFtei1TaWduZWRIZWFkZXJzPWhv
c3QmYW1wO1gtQW16LUV4cGlyZXM9MzAwJmFtcDtYLUFtei1DcmVkZW50aWFsPUFTSUFRM1BIQ1ZU
WTZVMlhXMzQyJTJGMjAxOTEyMTglMkZ1cy1lYXN0LTElMkZzMyUyRmF3czRfcmVxdWVzdCZhbXA7
WC1BbXotU2lnbmF0dXJlPTc4YTY4Y2YzNDZjMmY5MTU5YWJlZDYwOTliZWI5OTRmZTZhYjVkNTE2
N2IzMDMxNzQxMzEzZWI1MTY3MWRkZjcmYW1wO2hhc2g9ZGVmMTBmN2QwMTZmZjY1YTRlNWMxZDE0
YjRhOTgxOTFmZjE4ZTY3MWE2N2VlZGVlYzhmNzZmMGNjNTE0YmYwNCZhbXA7aG9zdD02ODA0MmM5
NDM1OTEwMTNhYzJiMjQzMGE4OWIyNzBmNmFmMmM3NmQ4ZGZkMDg2YTA3MTc2YWZlN2M3NmMyYzYx
JmFtcDtwaWk9UzA5NjA5ODIyMTIwMDg3OTImYW1wO3RpZD1zcGRmLTYzOTJmY2E4LTY3NDEtNDA4
Ni1hODAwLWQzOGU1ZWExN2I2YiZhbXA7c2lkPWMzYTliZjU1NmY4ZTM1NGI2NjhhYjFhNzgzMmFk
Mzc4NDI4Y2d4cnFhJmFtcDt0eXBlPWNsaWVudDwvdXJsPjwvcmVsYXRlZC11cmxzPjwvdXJscz48
ZWxlY3Ryb25pYy1yZXNvdXJjZS1udW0+MTAuMTAxNi9qLmN1Yi4yMDEyLjA3LjA1NDwvZWxlY3Ry
b25pYy1yZXNvdXJjZS1udW0+PC9yZWNvcmQ+PC9DaXRlPjwvRW5kTm90ZT5=
</w:fldData>
        </w:fldChar>
      </w:r>
      <w:r w:rsidR="00BE2DA1">
        <w:instrText xml:space="preserve"> ADDIN EN.CITE </w:instrText>
      </w:r>
      <w:r w:rsidR="00BE2DA1">
        <w:fldChar w:fldCharType="begin">
          <w:fldData xml:space="preserve">PEVuZE5vdGU+PENpdGU+PEF1dGhvcj5QaWVyZWxsYSBLYXJsdXNpY2g8L0F1dGhvcj48WWVhcj4y
MDIwPC9ZZWFyPjxSZWNOdW0+NzU1PC9SZWNOdW0+PERpc3BsYXlUZXh0PihXb3JkZW4gZXQgYWwu
LCAyMDEyOyBQaWVyZWxsYSBLYXJsdXNpY2ggZXQgYWwuLCAyMDIwKTwvRGlzcGxheVRleHQ+PHJl
Y29yZD48cmVjLW51bWJlcj43NTU8L3JlYy1udW1iZXI+PGZvcmVpZ24ta2V5cz48a2V5IGFwcD0i
RU4iIGRiLWlkPSIwcnY1MnZyOTFhOXpwd2VldnhqcGV0d3V3MnBzYXBzd3pyYXAiIHRpbWVzdGFt
cD0iMCI+NzU1PC9rZXk+PC9mb3JlaWduLWtleXM+PHJlZi10eXBlIG5hbWU9IkpvdXJuYWwgQXJ0
aWNsZSI+MTc8L3JlZi10eXBlPjxjb250cmlidXRvcnM+PGF1dGhvcnM+PGF1dGhvcj5QaWVyZWxs
YSBLYXJsdXNpY2gsIEp1YW4gSm9zw6k8L2F1dGhvcj48YXV0aG9yPkliYXJiYWx6LCBGZWRlcmlj
byBNLjwvYXV0aG9yPjxhdXRob3I+Qm93bGVyLCBDaHJpczwvYXV0aG9yPjwvYXV0aG9ycz48L2Nv
bnRyaWJ1dG9ycz48dGl0bGVzPjx0aXRsZT5QaHl0b3BsYW5rdG9uIGluIHRoZSBUYXJhIE9jZWFu
PC90aXRsZT48c2Vjb25kYXJ5LXRpdGxlPkFubnVhbCBSZXZpZXcgb2YgTWFyaW5lIFNjaWVuY2U8
L3NlY29uZGFyeS10aXRsZT48L3RpdGxlcz48cGFnZXM+MjMzLTI2NTwvcGFnZXM+PHZvbHVtZT4x
Mjwvdm9sdW1lPjxudW1iZXI+MTwvbnVtYmVyPjxkYXRlcz48eWVhcj4yMDIwPC95ZWFyPjxwdWIt
ZGF0ZXM+PGRhdGU+MjAyMC8wMS8wMzwvZGF0ZT48L3B1Yi1kYXRlcz48L2RhdGVzPjxwdWJsaXNo
ZXI+QW5udWFsIFJldmlld3M8L3B1Ymxpc2hlcj48aXNibj4xOTQxLTE0MDU8L2lzYm4+PHVybHM+
PHJlbGF0ZWQtdXJscz48dXJsPmh0dHBzOi8vZG9pLm9yZy8xMC4xMTQ2L2FubnVyZXYtbWFyaW5l
LTAxMDQxOS0wMTA3MDY8L3VybD48dXJsPmh0dHBzOi8vd3d3LmFubnVhbHJldmlld3Mub3JnL2Rv
aS9wZGYvMTAuMTE0Ni9hbm51cmV2LW1hcmluZS0wMTA0MTktMDEwNzA2PC91cmw+PC9yZWxhdGVk
LXVybHM+PC91cmxzPjxlbGVjdHJvbmljLXJlc291cmNlLW51bT4xMC4xMTQ2L2FubnVyZXYtbWFy
aW5lLTAxMDQxOS0wMTA3MDY8L2VsZWN0cm9uaWMtcmVzb3VyY2UtbnVtPjxhY2Nlc3MtZGF0ZT4y
MDIwLzAxLzEzPC9hY2Nlc3MtZGF0ZT48L3JlY29yZD48L0NpdGU+PENpdGU+PEF1dGhvcj5Xb3Jk
ZW48L0F1dGhvcj48WWVhcj4yMDEyPC9ZZWFyPjxSZWNOdW0+NzE5PC9SZWNOdW0+PHJlY29yZD48
cmVjLW51bWJlcj43MTk8L3JlYy1udW1iZXI+PGZvcmVpZ24ta2V5cz48a2V5IGFwcD0iRU4iIGRi
LWlkPSIwcnY1MnZyOTFhOXpwd2VldnhqcGV0d3V3MnBzYXBzd3pyYXAiIHRpbWVzdGFtcD0iMCI+
NzE5PC9rZXk+PC9mb3JlaWduLWtleXM+PHJlZi10eXBlIG5hbWU9IkpvdXJuYWwgQXJ0aWNsZSI+
MTc8L3JlZi10eXBlPjxjb250cmlidXRvcnM+PGF1dGhvcnM+PGF1dGhvcj5Xb3JkZW4sIEEuIFou
PC9hdXRob3I+PGF1dGhvcj5KYW5vdXNrb3ZlYywgSi48L2F1dGhvcj48YXV0aG9yPk1jUm9zZSwg
RC48L2F1dGhvcj48YXV0aG9yPkVuZ21hbiwgQS48L2F1dGhvcj48YXV0aG9yPldlbHNoLCBSLiBN
LjwvYXV0aG9yPjxhdXRob3I+TWFsZmF0dGksIFMuPC9hdXRob3I+PGF1dGhvcj5UcmluZ2UsIFMu
IEcuPC9hdXRob3I+PGF1dGhvcj5LZWVsaW5nLCBQLiBKLjwvYXV0aG9yPjwvYXV0aG9ycz48L2Nv
bnRyaWJ1dG9ycz48dGl0bGVzPjx0aXRsZT5HbG9iYWwgZGlzdHJpYnV0aW9uIG9mIGEgd2lsZCBh
bGdhIHJldmVhbGVkIGJ5IHRhcmdldGVkIG1ldGFnZW5vbWljczwvdGl0bGU+PHNlY29uZGFyeS10
aXRsZT5DdXJyIEJpb2w8L3NlY29uZGFyeS10aXRsZT48L3RpdGxlcz48cGFnZXM+UjY3NS03PC9w
YWdlcz48dm9sdW1lPjIyPC92b2x1bWU+PG51bWJlcj4xNzwvbnVtYmVyPjxlZGl0aW9uPjIwMTIv
MDkvMTU8L2VkaXRpb24+PGtleXdvcmRzPjxrZXl3b3JkPkJpb2xvZ2ljYWwgRXZvbHV0aW9uPC9r
ZXl3b3JkPjxrZXl3b3JkPkNhcmJvbi9tZXRhYm9saXNtPC9rZXl3b3JkPjxrZXl3b3JkPipHZW5v
bWUsIENobG9yb3BsYXN0PC9rZXl3b3JkPjxrZXl3b3JkPipNZXRhZ2Vub21pY3M8L2tleXdvcmQ+
PGtleXdvcmQ+TW9sZWN1bGFyIFNlcXVlbmNlIERhdGE8L2tleXdvcmQ+PGtleXdvcmQ+UG9wdWxh
dGlvbiBEZW5zaXR5PC9rZXl3b3JkPjxrZXl3b3JkPlN0cmFtZW5vcGlsZXMvKmdlbmV0aWNzPC9r
ZXl3b3JkPjwva2V5d29yZHM+PGRhdGVzPjx5ZWFyPjIwMTI8L3llYXI+PHB1Yi1kYXRlcz48ZGF0
ZT5TZXAgMTE8L2RhdGU+PC9wdWItZGF0ZXM+PC9kYXRlcz48aXNibj4xODc5LTA0NDUgKEVsZWN0
cm9uaWMpJiN4RDswOTYwLTk4MjIgKExpbmtpbmcpPC9pc2JuPjxhY2Nlc3Npb24tbnVtPjIyOTc0
OTkxPC9hY2Nlc3Npb24tbnVtPjx1cmxzPjxyZWxhdGVkLXVybHM+PHVybD5odHRwczovL3d3dy5u
Y2JpLm5sbS5uaWguZ292L3B1Ym1lZC8yMjk3NDk5MTwvdXJsPjx1cmw+aHR0cHM6Ly9wZGYuc2Np
ZW5jZWRpcmVjdGFzc2V0cy5jb20vMjcyMDk5LzEtczIuMC1TMDk2MDk4MjIxMlgwMDE3NC8xLXMy
LjAtUzA5NjA5ODIyMTIwMDg3OTIvbWFpbi5wZGY/WC1BbXotU2VjdXJpdHktVG9rZW49SVFvSmIz
SnBaMmx1WDJWakVFMGFDWFZ6TFdWaGMzUXRNU0pITUVVQ0lBSzU5VXdGcnNKbWNpRjF5OVBrVTNW
bkZ2UEZoWXQxTmZlS1VNTmdiTiUyRmZBaUVBaGQyNjB0cGlJUEZnbzBWanN0QTByMW8lMkZnY2VU
UkNRJTJGZDlMRGoydVN3OE1xMkFJSXB2JTJGJTJGJTJGJTJGJTJGJTJGJTJGJTJGJTJGJTJGQVJB
Q0dnd3dOVGt3TURNMU5EWTROalVpREQ2NTJmdDB3JTJCWWZsWHN4d0Nxc0FyU0ZOWjExODdHaER1
UjVNV2poaWhSdTJyNFVkc0RMcVFkcFVLVlRFJTJGeUx6JTJCNlBLaTZxTGw2MkFFa3VFWUJ2dm5C
UjRmZTA0ajZIUW00UzFvajE0Wko3Q294UFBVdGIlMkZIV0R3Unl1b3NuWk5taW5hazloWjRieFFY
RnZkbHpLNWVaZiUyQk1BUkRYdlRlZllLRXBjZkRJNVhVcG10aVZhUVV0VDg2cDBaR0MyJTJCRlhx
MlZyVlcxRVpNcHl4JTJGT2VCTmhMcXF0NzlUJTJCY2N0Y0M0bzJocTdyZjZLWnZMbkIyczZ1UiUy
QjVxcVdoZXowTWJCRXpteG5oREp4NnFqSyUyRmRuMllQUVdSeW4xTEw1aXZhJTJGbHVaYzJrU0FL
c3ZZJTJGVEFuWHd2Um5PVyUyRlBXbXRZUjV6bm5SN0JVbEgwU09LMUJaeHYlMkJKd2RnTGVCWjY0
a3RtaUglMkZLJTJGM1glMkZiS004JTJGVFpLUUltNnFJTWQzeWNhVW56NTE2d2glMkI2JTJCMkY2
ZjE2SyUyRiUyRklDWVRiUUJBVGFGbUdqcUREdVpuVEMxeHVqdkJUclFBbHlzdVhkZ1VqSHBTOHpZ
VENCOXVRU21IQk1zZGZwVTBWTyUyQlJSM00zOThuak5jbmVnc3h3Y1AwaEVmRXVTZEM3UTUlMkJx
TjZJM0hFa0ZPenJvZFdQdGglMkZMRnE4S2FpaXZpbEp5S0JvciUyRjVFM1BhVFZDMEgyQ2daTjl4
SHNiU08zUEs3VUJWejVnSXJ2bzY3cSUyRldrdEFaWkZOR0xBVFRvMSUyQnREWSUyRnlNM1lKcE0l
MkZ1aEh0TWJDZFNOTjh4NEZtRkVObHhRN3lvZUFydWxUYkhCSFYlMkJxc25RdWFVYTclMkI1YWll
WmVWMHpxTFNSbjZTeXVyOVVSZW1QSHFhTmp1ZEElMkZkRDdLWGRQc0c3SUVLd21jVGhsQlJUOWNX
eHdDOFBFZlpFZ2U3aDRybXk1WXNaTWlKaThKejN3OTJ3NlZEZ1p2czVCOUJMTFY4ek00aTg5eUFT
JTJCN284aFJpNXVzdHBJeUhYd2FZakZSWVFRRFg0SHY2JTJCMzN2a0p1JTJCRG9UcjU0amFyMkps
V3hta3pXdXBUeVpoYnc1SCUyRkolMkY1T0YwOERia2t2WHhKOXkyQTd2UFh4dWE4dCUyRllmRWNX
VWRwOHFTUVZHY1p3JTNEJTNEJmFtcDtYLUFtei1BbGdvcml0aG09QVdTNC1ITUFDLVNIQTI1NiZh
bXA7WC1BbXotRGF0ZT0yMDE5MTIxOFQxMzM1NTFaJmFtcDtYLUFtei1TaWduZWRIZWFkZXJzPWhv
c3QmYW1wO1gtQW16LUV4cGlyZXM9MzAwJmFtcDtYLUFtei1DcmVkZW50aWFsPUFTSUFRM1BIQ1ZU
WTZVMlhXMzQyJTJGMjAxOTEyMTglMkZ1cy1lYXN0LTElMkZzMyUyRmF3czRfcmVxdWVzdCZhbXA7
WC1BbXotU2lnbmF0dXJlPTc4YTY4Y2YzNDZjMmY5MTU5YWJlZDYwOTliZWI5OTRmZTZhYjVkNTE2
N2IzMDMxNzQxMzEzZWI1MTY3MWRkZjcmYW1wO2hhc2g9ZGVmMTBmN2QwMTZmZjY1YTRlNWMxZDE0
YjRhOTgxOTFmZjE4ZTY3MWE2N2VlZGVlYzhmNzZmMGNjNTE0YmYwNCZhbXA7aG9zdD02ODA0MmM5
NDM1OTEwMTNhYzJiMjQzMGE4OWIyNzBmNmFmMmM3NmQ4ZGZkMDg2YTA3MTc2YWZlN2M3NmMyYzYx
JmFtcDtwaWk9UzA5NjA5ODIyMTIwMDg3OTImYW1wO3RpZD1zcGRmLTYzOTJmY2E4LTY3NDEtNDA4
Ni1hODAwLWQzOGU1ZWExN2I2YiZhbXA7c2lkPWMzYTliZjU1NmY4ZTM1NGI2NjhhYjFhNzgzMmFk
Mzc4NDI4Y2d4cnFhJmFtcDt0eXBlPWNsaWVudDwvdXJsPjwvcmVsYXRlZC11cmxzPjwvdXJscz48
ZWxlY3Ryb25pYy1yZXNvdXJjZS1udW0+MTAuMTAxNi9qLmN1Yi4yMDEyLjA3LjA1NDwvZWxlY3Ry
b25pYy1yZXNvdXJjZS1udW0+PC9yZWNvcmQ+PC9DaXRlPjwvRW5kTm90ZT5=
</w:fldData>
        </w:fldChar>
      </w:r>
      <w:r w:rsidR="00BE2DA1">
        <w:instrText xml:space="preserve"> ADDIN EN.CITE.DATA </w:instrText>
      </w:r>
      <w:r w:rsidR="00BE2DA1">
        <w:fldChar w:fldCharType="end"/>
      </w:r>
      <w:r w:rsidRPr="00264355">
        <w:fldChar w:fldCharType="separate"/>
      </w:r>
      <w:r w:rsidR="00BE2DA1">
        <w:rPr>
          <w:noProof/>
        </w:rPr>
        <w:t>(Worden et al., 2012; Pierella Karlusich et al., 2020)</w:t>
      </w:r>
      <w:r w:rsidRPr="00264355">
        <w:fldChar w:fldCharType="end"/>
      </w:r>
      <w:r w:rsidRPr="00264355">
        <w:t xml:space="preserve">. In some contexts, these single-celled organisms can grow to densities an order of magnitude or more beyond baseline biomass levels and act as a carbon sink as well as a reservoir or source of other organic nutrients </w:t>
      </w:r>
      <w:r w:rsidRPr="00264355">
        <w:fldChar w:fldCharType="begin">
          <w:fldData xml:space="preserve">PEVuZE5vdGU+PENpdGU+PEF1dGhvcj5Qcm9jdG9yPC9BdXRob3I+PFllYXI+MTk5MTwvWWVhcj48
UmVjTnVtPjY5NjwvUmVjTnVtPjxEaXNwbGF5VGV4dD4oUHJvY3RvciBhbmQgRnVocm1hbiwgMTk5
MTsgRmFnZXJiYWtrZSBldCBhbC4sIDE5OTYpPC9EaXNwbGF5VGV4dD48cmVjb3JkPjxyZWMtbnVt
YmVyPjY5NjwvcmVjLW51bWJlcj48Zm9yZWlnbi1rZXlzPjxrZXkgYXBwPSJFTiIgZGItaWQ9IjBy
djUydnI5MWE5enB3ZWV2eGpwZXR3dXcycHNhcHN3enJhcCIgdGltZXN0YW1wPSIwIj42OTY8L2tl
eT48L2ZvcmVpZ24ta2V5cz48cmVmLXR5cGUgbmFtZT0iSm91cm5hbCBBcnRpY2xlIj4xNzwvcmVm
LXR5cGU+PGNvbnRyaWJ1dG9ycz48YXV0aG9ycz48YXV0aG9yPlByb2N0b3IsIEwuIE0uPC9hdXRo
b3I+PGF1dGhvcj5GdWhybWFuLCBKLiBBLjwvYXV0aG9yPjwvYXV0aG9ycz48L2NvbnRyaWJ1dG9y
cz48YXV0aC1hZGRyZXNzPlVuaXYgU28gQ2FsaWYsIERlcHQgQmlvbCBTY2ksIExvcyBBbmdlbGVz
LCBDYSA5MDA4OSBVU0E8L2F1dGgtYWRkcmVzcz48dGl0bGVzPjx0aXRsZT5Sb2xlcyBvZiBWaXJh
bC1JbmZlY3Rpb24gaW4gT3JnYW5pYyBQYXJ0aWNsZS1GbHV4PC90aXRsZT48c2Vjb25kYXJ5LXRp
dGxlPk1hcmluZSBFY29sb2d5IFByb2dyZXNzIFNlcmllczwvc2Vjb25kYXJ5LXRpdGxlPjxhbHQt
dGl0bGU+TWFyIEVjb2wgUHJvZyBTZXI8L2FsdC10aXRsZT48L3RpdGxlcz48cGVyaW9kaWNhbD48
ZnVsbC10aXRsZT5NYXJpbmUgRWNvbG9neSBQcm9ncmVzcyBTZXJpZXM8L2Z1bGwtdGl0bGU+PC9w
ZXJpb2RpY2FsPjxwYWdlcz4xMzMtMTQyPC9wYWdlcz48dm9sdW1lPjY5PC92b2x1bWU+PG51bWJl
cj4xLTI8L251bWJlcj48a2V5d29yZHM+PGtleXdvcmQ+bWFyaW5lIHNub3c8L2tleXdvcmQ+PGtl
eXdvcmQ+bm9ydGhlYXN0IHBhY2lmaWM8L2tleXdvcmQ+PGtleXdvcmQ+YXF1YXRpYyBlbnZpcm9u
bWVudHM8L2tleXdvcmQ+PGtleXdvcmQ+cGVsYWdpYyB0dW5pY2F0ZXM8L2tleXdvcmQ+PGtleXdv
cmQ+c3VyZmFjZSB3YXRlcnM8L2tleXdvcmQ+PGtleXdvcmQ+c2VhLXdhdGVyPC9rZXl3b3JkPjxr
ZXl3b3JkPmJhY3RlcmlhPC9rZXl3b3JkPjxrZXl3b3JkPmNhcmJvbjwva2V5d29yZD48a2V5d29y
ZD5iYWN0ZXJpb3BoYWdlczwva2V5d29yZD48a2V5d29yZD5wb3B1bGF0aW9uczwva2V5d29yZD48
L2tleXdvcmRzPjxkYXRlcz48eWVhcj4xOTkxPC95ZWFyPjxwdWItZGF0ZXM+PGRhdGU+SmFuPC9k
YXRlPjwvcHViLWRhdGVzPjwvZGF0ZXM+PGlzYm4+MDE3MS04NjMwPC9pc2JuPjxhY2Nlc3Npb24t
bnVtPldPUzpBMTk5MUVSMDI3MDAwMTQ8L2FjY2Vzc2lvbi1udW0+PHVybHM+PHJlbGF0ZWQtdXJs
cz48dXJsPiZsdDtHbyB0byBJU0kmZ3Q7Oi8vV09TOkExOTkxRVIwMjcwMDAxNDwvdXJsPjwvcmVs
YXRlZC11cmxzPjwvdXJscz48ZWxlY3Ryb25pYy1yZXNvdXJjZS1udW0+RE9JIDEwLjMzNTQvbWVw
czA2OTEzMzwvZWxlY3Ryb25pYy1yZXNvdXJjZS1udW0+PGxhbmd1YWdlPkVuZ2xpc2g8L2xhbmd1
YWdlPjwvcmVjb3JkPjwvQ2l0ZT48Q2l0ZT48QXV0aG9yPkZhZ2VyYmFra2U8L0F1dGhvcj48WWVh
cj4xOTk2PC9ZZWFyPjxSZWNOdW0+NzQ4PC9SZWNOdW0+PHJlY29yZD48cmVjLW51bWJlcj43NDg8
L3JlYy1udW1iZXI+PGZvcmVpZ24ta2V5cz48a2V5IGFwcD0iRU4iIGRiLWlkPSIwcnY1MnZyOTFh
OXpwd2VldnhqcGV0d3V3MnBzYXBzd3pyYXAiIHRpbWVzdGFtcD0iMCI+NzQ4PC9rZXk+PC9mb3Jl
aWduLWtleXM+PHJlZi10eXBlIG5hbWU9IkpvdXJuYWwgQXJ0aWNsZSI+MTc8L3JlZi10eXBlPjxj
b250cmlidXRvcnM+PGF1dGhvcnM+PGF1dGhvcj5GYWdlcmJha2tlLCBLLiBNLjwvYXV0aG9yPjxh
dXRob3I+SGVsZGFsLCBNLjwvYXV0aG9yPjxhdXRob3I+Tm9ybGFuZCwgUy48L2F1dGhvcj48L2F1
dGhvcnM+PC9jb250cmlidXRvcnM+PHRpdGxlcz48dGl0bGU+Q29udGVudCBvZiBjYXJib24sIG5p
dHJvZ2VuLCBveHlnZW4sIHN1bGZ1ciBhbmQgcGhvc3Bob3J1cyBpbiBuYXRpdmUgYXF1YXRpYyBh
bmQgY3VsdHVyZWQgYmFjdGVyaWE8L3RpdGxlPjxzZWNvbmRhcnktdGl0bGU+QXF1YXRpYyBNaWNy
b2JpYWwgRWNvbG9neTwvc2Vjb25kYXJ5LXRpdGxlPjwvdGl0bGVzPjxwYWdlcz4xNS0yNzwvcGFn
ZXM+PHZvbHVtZT4xMDwvdm9sdW1lPjxudW1iZXI+MTwvbnVtYmVyPjxkYXRlcz48eWVhcj4xOTk2
PC95ZWFyPjwvZGF0ZXM+PHVybHM+PHJlbGF0ZWQtdXJscz48dXJsPmh0dHBzOi8vd3d3LmludC1y
ZXMuY29tL2Fic3RyYWN0cy9hbWUvdjEwL24xL3AxNS0yNy88L3VybD48L3JlbGF0ZWQtdXJscz48
L3VybHM+PC9yZWNvcmQ+PC9DaXRlPjwvRW5kTm90ZT4A
</w:fldData>
        </w:fldChar>
      </w:r>
      <w:r w:rsidR="00BE2DA1">
        <w:instrText xml:space="preserve"> ADDIN EN.CITE </w:instrText>
      </w:r>
      <w:r w:rsidR="00BE2DA1">
        <w:fldChar w:fldCharType="begin">
          <w:fldData xml:space="preserve">PEVuZE5vdGU+PENpdGU+PEF1dGhvcj5Qcm9jdG9yPC9BdXRob3I+PFllYXI+MTk5MTwvWWVhcj48
UmVjTnVtPjY5NjwvUmVjTnVtPjxEaXNwbGF5VGV4dD4oUHJvY3RvciBhbmQgRnVocm1hbiwgMTk5
MTsgRmFnZXJiYWtrZSBldCBhbC4sIDE5OTYpPC9EaXNwbGF5VGV4dD48cmVjb3JkPjxyZWMtbnVt
YmVyPjY5NjwvcmVjLW51bWJlcj48Zm9yZWlnbi1rZXlzPjxrZXkgYXBwPSJFTiIgZGItaWQ9IjBy
djUydnI5MWE5enB3ZWV2eGpwZXR3dXcycHNhcHN3enJhcCIgdGltZXN0YW1wPSIwIj42OTY8L2tl
eT48L2ZvcmVpZ24ta2V5cz48cmVmLXR5cGUgbmFtZT0iSm91cm5hbCBBcnRpY2xlIj4xNzwvcmVm
LXR5cGU+PGNvbnRyaWJ1dG9ycz48YXV0aG9ycz48YXV0aG9yPlByb2N0b3IsIEwuIE0uPC9hdXRo
b3I+PGF1dGhvcj5GdWhybWFuLCBKLiBBLjwvYXV0aG9yPjwvYXV0aG9ycz48L2NvbnRyaWJ1dG9y
cz48YXV0aC1hZGRyZXNzPlVuaXYgU28gQ2FsaWYsIERlcHQgQmlvbCBTY2ksIExvcyBBbmdlbGVz
LCBDYSA5MDA4OSBVU0E8L2F1dGgtYWRkcmVzcz48dGl0bGVzPjx0aXRsZT5Sb2xlcyBvZiBWaXJh
bC1JbmZlY3Rpb24gaW4gT3JnYW5pYyBQYXJ0aWNsZS1GbHV4PC90aXRsZT48c2Vjb25kYXJ5LXRp
dGxlPk1hcmluZSBFY29sb2d5IFByb2dyZXNzIFNlcmllczwvc2Vjb25kYXJ5LXRpdGxlPjxhbHQt
dGl0bGU+TWFyIEVjb2wgUHJvZyBTZXI8L2FsdC10aXRsZT48L3RpdGxlcz48cGVyaW9kaWNhbD48
ZnVsbC10aXRsZT5NYXJpbmUgRWNvbG9neSBQcm9ncmVzcyBTZXJpZXM8L2Z1bGwtdGl0bGU+PC9w
ZXJpb2RpY2FsPjxwYWdlcz4xMzMtMTQyPC9wYWdlcz48dm9sdW1lPjY5PC92b2x1bWU+PG51bWJl
cj4xLTI8L251bWJlcj48a2V5d29yZHM+PGtleXdvcmQ+bWFyaW5lIHNub3c8L2tleXdvcmQ+PGtl
eXdvcmQ+bm9ydGhlYXN0IHBhY2lmaWM8L2tleXdvcmQ+PGtleXdvcmQ+YXF1YXRpYyBlbnZpcm9u
bWVudHM8L2tleXdvcmQ+PGtleXdvcmQ+cGVsYWdpYyB0dW5pY2F0ZXM8L2tleXdvcmQ+PGtleXdv
cmQ+c3VyZmFjZSB3YXRlcnM8L2tleXdvcmQ+PGtleXdvcmQ+c2VhLXdhdGVyPC9rZXl3b3JkPjxr
ZXl3b3JkPmJhY3RlcmlhPC9rZXl3b3JkPjxrZXl3b3JkPmNhcmJvbjwva2V5d29yZD48a2V5d29y
ZD5iYWN0ZXJpb3BoYWdlczwva2V5d29yZD48a2V5d29yZD5wb3B1bGF0aW9uczwva2V5d29yZD48
L2tleXdvcmRzPjxkYXRlcz48eWVhcj4xOTkxPC95ZWFyPjxwdWItZGF0ZXM+PGRhdGU+SmFuPC9k
YXRlPjwvcHViLWRhdGVzPjwvZGF0ZXM+PGlzYm4+MDE3MS04NjMwPC9pc2JuPjxhY2Nlc3Npb24t
bnVtPldPUzpBMTk5MUVSMDI3MDAwMTQ8L2FjY2Vzc2lvbi1udW0+PHVybHM+PHJlbGF0ZWQtdXJs
cz48dXJsPiZsdDtHbyB0byBJU0kmZ3Q7Oi8vV09TOkExOTkxRVIwMjcwMDAxNDwvdXJsPjwvcmVs
YXRlZC11cmxzPjwvdXJscz48ZWxlY3Ryb25pYy1yZXNvdXJjZS1udW0+RE9JIDEwLjMzNTQvbWVw
czA2OTEzMzwvZWxlY3Ryb25pYy1yZXNvdXJjZS1udW0+PGxhbmd1YWdlPkVuZ2xpc2g8L2xhbmd1
YWdlPjwvcmVjb3JkPjwvQ2l0ZT48Q2l0ZT48QXV0aG9yPkZhZ2VyYmFra2U8L0F1dGhvcj48WWVh
cj4xOTk2PC9ZZWFyPjxSZWNOdW0+NzQ4PC9SZWNOdW0+PHJlY29yZD48cmVjLW51bWJlcj43NDg8
L3JlYy1udW1iZXI+PGZvcmVpZ24ta2V5cz48a2V5IGFwcD0iRU4iIGRiLWlkPSIwcnY1MnZyOTFh
OXpwd2VldnhqcGV0d3V3MnBzYXBzd3pyYXAiIHRpbWVzdGFtcD0iMCI+NzQ4PC9rZXk+PC9mb3Jl
aWduLWtleXM+PHJlZi10eXBlIG5hbWU9IkpvdXJuYWwgQXJ0aWNsZSI+MTc8L3JlZi10eXBlPjxj
b250cmlidXRvcnM+PGF1dGhvcnM+PGF1dGhvcj5GYWdlcmJha2tlLCBLLiBNLjwvYXV0aG9yPjxh
dXRob3I+SGVsZGFsLCBNLjwvYXV0aG9yPjxhdXRob3I+Tm9ybGFuZCwgUy48L2F1dGhvcj48L2F1
dGhvcnM+PC9jb250cmlidXRvcnM+PHRpdGxlcz48dGl0bGU+Q29udGVudCBvZiBjYXJib24sIG5p
dHJvZ2VuLCBveHlnZW4sIHN1bGZ1ciBhbmQgcGhvc3Bob3J1cyBpbiBuYXRpdmUgYXF1YXRpYyBh
bmQgY3VsdHVyZWQgYmFjdGVyaWE8L3RpdGxlPjxzZWNvbmRhcnktdGl0bGU+QXF1YXRpYyBNaWNy
b2JpYWwgRWNvbG9neTwvc2Vjb25kYXJ5LXRpdGxlPjwvdGl0bGVzPjxwYWdlcz4xNS0yNzwvcGFn
ZXM+PHZvbHVtZT4xMDwvdm9sdW1lPjxudW1iZXI+MTwvbnVtYmVyPjxkYXRlcz48eWVhcj4xOTk2
PC95ZWFyPjwvZGF0ZXM+PHVybHM+PHJlbGF0ZWQtdXJscz48dXJsPmh0dHBzOi8vd3d3LmludC1y
ZXMuY29tL2Fic3RyYWN0cy9hbWUvdjEwL24xL3AxNS0yNy88L3VybD48L3JlbGF0ZWQtdXJscz48
L3VybHM+PC9yZWNvcmQ+PC9DaXRlPjwvRW5kTm90ZT4A
</w:fldData>
        </w:fldChar>
      </w:r>
      <w:r w:rsidR="00BE2DA1">
        <w:instrText xml:space="preserve"> ADDIN EN.CITE.DATA </w:instrText>
      </w:r>
      <w:r w:rsidR="00BE2DA1">
        <w:fldChar w:fldCharType="end"/>
      </w:r>
      <w:r w:rsidRPr="00264355">
        <w:fldChar w:fldCharType="separate"/>
      </w:r>
      <w:r w:rsidR="00BE2DA1">
        <w:rPr>
          <w:noProof/>
        </w:rPr>
        <w:t>(Proctor and Fuhrman, 1991; Fagerbakke et al., 1996)</w:t>
      </w:r>
      <w:r w:rsidRPr="00264355">
        <w:fldChar w:fldCharType="end"/>
      </w:r>
      <w:r w:rsidRPr="00264355">
        <w:t xml:space="preserve">. These dense populations (colloquially known as “blooms”) eventually collapse, leading to the reintroduction of dissolved and particulate organic matter into the water column </w:t>
      </w:r>
      <w:r w:rsidRPr="00264355">
        <w:fldChar w:fldCharType="begin">
          <w:fldData xml:space="preserve">PEVuZE5vdGU+PENpdGU+PEF1dGhvcj5Hb2JsZXI8L0F1dGhvcj48WWVhcj4xOTk3PC9ZZWFyPjxS
ZWNOdW0+NDM3PC9SZWNOdW0+PERpc3BsYXlUZXh0PihHb2JsZXIgZXQgYWwuLCAxOTk3OyBGdWhy
bWFuLCAxOTk5KTwvRGlzcGxheVRleHQ+PHJlY29yZD48cmVjLW51bWJlcj40Mzc8L3JlYy1udW1i
ZXI+PGZvcmVpZ24ta2V5cz48a2V5IGFwcD0iRU4iIGRiLWlkPSIwcnY1MnZyOTFhOXpwd2Vldnhq
cGV0d3V3MnBzYXBzd3pyYXAiIHRpbWVzdGFtcD0iMCI+NDM3PC9rZXk+PC9mb3JlaWduLWtleXM+
PHJlZi10eXBlIG5hbWU9IkpvdXJuYWwgQXJ0aWNsZSI+MTc8L3JlZi10eXBlPjxjb250cmlidXRv
cnM+PGF1dGhvcnM+PGF1dGhvcj5Hb2JsZXIsIEMuIEouPC9hdXRob3I+PGF1dGhvcj5IdXRjaGlu
cywgRC4gQS48L2F1dGhvcj48YXV0aG9yPkZpc2hlciwgTi4gUy48L2F1dGhvcj48YXV0aG9yPkNv
c3BlciwgRS4gTS48L2F1dGhvcj48YXV0aG9yPlNhbnVkby1XaWxoZWxteSwgUy4gQS48L2F1dGhv
cj48L2F1dGhvcnM+PC9jb250cmlidXRvcnM+PGF1dGgtYWRkcmVzcz5TVU5ZIFN0b255IEJyb29r
LCBNYXQgU2NpIFJlcyBDdHIsIFN0b255IEJyb29rLCBOWSAxMTc5NCBVU0E8L2F1dGgtYWRkcmVz
cz48dGl0bGVzPjx0aXRsZT5SZWxlYXNlIGFuZCBiaW9hdmFpbGFiaWxpdHkgb2YgQywgTiwgUCwg
U2UsIGFuZCBGZSBmb2xsb3dpbmcgdmlyYWwgbHlzaXMgb2YgYSBtYXJpbmUgY2hyeXNvcGh5dGU8
L3RpdGxlPjxzZWNvbmRhcnktdGl0bGU+TGltbm9sb2d5IGFuZCBPY2Vhbm9ncmFwaHk8L3NlY29u
ZGFyeS10aXRsZT48YWx0LXRpdGxlPkxpbW5vbCBPY2Vhbm9ncjwvYWx0LXRpdGxlPjwvdGl0bGVz
PjxwZXJpb2RpY2FsPjxmdWxsLXRpdGxlPkxpbW5vbG9neSBhbmQgT2NlYW5vZ3JhcGh5PC9mdWxs
LXRpdGxlPjwvcGVyaW9kaWNhbD48cGFnZXM+MTQ5Mi0xNTA0PC9wYWdlcz48dm9sdW1lPjQyPC92
b2x1bWU+PG51bWJlcj43PC9udW1iZXI+PGtleXdvcmRzPjxrZXl3b3JkPmRpc3NvbHZlZCBvcmdh
bmljLWNhcmJvbjwva2V5d29yZD48a2V5d29yZD5zcHJpbmcgcGh5dG9wbGFua3RvbiBibG9vbTwv
a2V5d29yZD48a2V5d29yZD52aXJ1cy1saWtlIHBhcnRpY2xlczwva2V5d29yZD48a2V5d29yZD5o
ZXRlcm90cm9waGljIGJhY3RlcmlhPC9rZXl3b3JkPjxrZXl3b3JkPmdyb3d0aCBlZmZpY2llbmN5
PC9rZXl3b3JkPjxrZXl3b3JkPmlub3JnYW5pYyBjYXJib248L2tleXdvcmQ+PGtleXdvcmQ+c2l6
ZSBjbGFzc2VzPC9rZXl3b3JkPjxrZXl3b3JkPnRyYWNlLW1ldGFsPC9rZXl3b3JkPjxrZXl3b3Jk
Pmlyb248L2tleXdvcmQ+PGtleXdvcmQ+c2Vhd2F0ZXI8L2tleXdvcmQ+PC9rZXl3b3Jkcz48ZGF0
ZXM+PHllYXI+MTk5NzwveWVhcj48cHViLWRhdGVzPjxkYXRlPk5vdjwvZGF0ZT48L3B1Yi1kYXRl
cz48L2RhdGVzPjxpc2JuPjAwMjQtMzU5MDwvaXNibj48YWNjZXNzaW9uLW51bT5XT1M6MDAwMDcy
ODIyMTAwMDAyPC9hY2Nlc3Npb24tbnVtPjx1cmxzPjxyZWxhdGVkLXVybHM+PHVybD4mbHQ7R28g
dG8gSVNJJmd0OzovL1dPUzowMDAwNzI4MjIxMDAwMDI8L3VybD48dXJsPmh0dHBzOi8vYXNsb3B1
YnMub25saW5lbGlicmFyeS53aWxleS5jb20vZG9pL3BkZi8xMC40MzE5L2xvLjE5OTcuNDIuNy4x
NDkyPC91cmw+PC9yZWxhdGVkLXVybHM+PC91cmxzPjxlbGVjdHJvbmljLXJlc291cmNlLW51bT5E
T0kgMTAuNDMxOS9sby4xOTk3LjQyLjcuMTQ5MjwvZWxlY3Ryb25pYy1yZXNvdXJjZS1udW0+PGxh
bmd1YWdlPkVuZ2xpc2g8L2xhbmd1YWdlPjwvcmVjb3JkPjwvQ2l0ZT48Q2l0ZT48QXV0aG9yPkZ1
aHJtYW48L0F1dGhvcj48WWVhcj4xOTk5PC9ZZWFyPjxSZWNOdW0+NDMzPC9SZWNOdW0+PHJlY29y
ZD48cmVjLW51bWJlcj40MzM8L3JlYy1udW1iZXI+PGZvcmVpZ24ta2V5cz48a2V5IGFwcD0iRU4i
IGRiLWlkPSIwcnY1MnZyOTFhOXpwd2VldnhqcGV0d3V3MnBzYXBzd3pyYXAiIHRpbWVzdGFtcD0i
MCI+NDMzPC9rZXk+PC9mb3JlaWduLWtleXM+PHJlZi10eXBlIG5hbWU9IkpvdXJuYWwgQXJ0aWNs
ZSI+MTc8L3JlZi10eXBlPjxjb250cmlidXRvcnM+PGF1dGhvcnM+PGF1dGhvcj5GdWhybWFuLCBK
LiBBLjwvYXV0aG9yPjwvYXV0aG9ycz48L2NvbnRyaWJ1dG9ycz48YXV0aC1hZGRyZXNzPlVuaXYg
U28gQ2FsaWYsIERlcHQgQmlvbCBTY2ksIExvcyBBbmdlbGVzLCBDQSA5MDA4OSBVU0EmI3hEO1Vu
aXYgU28gQ2FsaWYsIFdyaWdsZXkgSW5zdCBFbnZpcm9ubSBTdHVkaWVzLCBMb3MgQW5nZWxlcywg
Q0EgOTAwODkgVVNBPC9hdXRoLWFkZHJlc3M+PHRpdGxlcz48dGl0bGU+TWFyaW5lIHZpcnVzZXMg
YW5kIHRoZWlyIGJpb2dlb2NoZW1pY2FsIGFuZCBlY29sb2dpY2FsIGVmZmVjdHM8L3RpdGxlPjxz
ZWNvbmRhcnktdGl0bGU+TmF0dXJlPC9zZWNvbmRhcnktdGl0bGU+PGFsdC10aXRsZT5OYXR1cmU8
L2FsdC10aXRsZT48L3RpdGxlcz48cGVyaW9kaWNhbD48ZnVsbC10aXRsZT5OYXR1cmU8L2Z1bGwt
dGl0bGU+PC9wZXJpb2RpY2FsPjxhbHQtcGVyaW9kaWNhbD48ZnVsbC10aXRsZT5OYXR1cmU8L2Z1
bGwtdGl0bGU+PC9hbHQtcGVyaW9kaWNhbD48cGFnZXM+NTQxLTU0ODwvcGFnZXM+PHZvbHVtZT4z
OTk8L3ZvbHVtZT48bnVtYmVyPjY3MzY8L251bWJlcj48a2V5d29yZHM+PGtleXdvcmQ+bm9ydGhl
cm4gYWRyaWF0aWMgc2VhPC9rZXl3b3JkPjxrZXl3b3JkPnRyYW5zbWlzc2lvbiBlbGVjdHJvbi1t
aWNyb3Njb3B5PC9rZXl3b3JkPjxrZXl3b3JkPmd1bGYtb2YtbWV4aWNvPC9rZXl3b3JkPjxrZXl3
b3JkPm1pY3JvYmlhbCBjb21tdW5pdGllczwva2V5d29yZD48a2V5d29yZD5lbWlsaWFuaWEtaHV4
bGV5aTwva2V5d29yZD48a2V5d29yZD5jb2FzdGFsIHNlYXdhdGVyPC9rZXl3b3JkPjxrZXl3b3Jk
PnZpcmFsLWluZmVjdGlvbjwva2V5d29yZD48a2V5d29yZD5zaXplIGZyYWN0aW9uPC9rZXl3b3Jk
PjxrZXl3b3JkPmF1cmVvY29jY3VzLWFub3BoYWdlZmZlcmVuczwva2V5d29yZD48a2V5d29yZD5l
cGlmbHVvcmVzY2VuY2UgbWljcm9zY29weTwva2V5d29yZD48L2tleXdvcmRzPjxkYXRlcz48eWVh
cj4xOTk5PC95ZWFyPjxwdWItZGF0ZXM+PGRhdGU+SnVuIDEwPC9kYXRlPjwvcHViLWRhdGVzPjwv
ZGF0ZXM+PGlzYm4+MDAyOC0wODM2PC9pc2JuPjxhY2Nlc3Npb24tbnVtPldPUzowMDAwODA3Nzg0
MDAwNDU8L2FjY2Vzc2lvbi1udW0+PHVybHM+PHJlbGF0ZWQtdXJscz48dXJsPiZsdDtHbyB0byBJ
U0kmZ3Q7Oi8vV09TOjAwMDA4MDc3ODQwMDA0NTwvdXJsPjx1cmw+aHR0cHM6Ly93d3cubmF0dXJl
LmNvbS9hcnRpY2xlcy8yMTExOS5wZGY8L3VybD48L3JlbGF0ZWQtdXJscz48L3VybHM+PGVsZWN0
cm9uaWMtcmVzb3VyY2UtbnVtPkRvaSAxMC4xMDM4LzIxMTE5PC9lbGVjdHJvbmljLXJlc291cmNl
LW51bT48bGFuZ3VhZ2U+RW5nbGlzaDwvbGFuZ3VhZ2U+PC9yZWNvcmQ+PC9DaXRlPjwvRW5kTm90
ZT4A
</w:fldData>
        </w:fldChar>
      </w:r>
      <w:r w:rsidR="00BE2DA1">
        <w:instrText xml:space="preserve"> ADDIN EN.CITE </w:instrText>
      </w:r>
      <w:r w:rsidR="00BE2DA1">
        <w:fldChar w:fldCharType="begin">
          <w:fldData xml:space="preserve">PEVuZE5vdGU+PENpdGU+PEF1dGhvcj5Hb2JsZXI8L0F1dGhvcj48WWVhcj4xOTk3PC9ZZWFyPjxS
ZWNOdW0+NDM3PC9SZWNOdW0+PERpc3BsYXlUZXh0PihHb2JsZXIgZXQgYWwuLCAxOTk3OyBGdWhy
bWFuLCAxOTk5KTwvRGlzcGxheVRleHQ+PHJlY29yZD48cmVjLW51bWJlcj40Mzc8L3JlYy1udW1i
ZXI+PGZvcmVpZ24ta2V5cz48a2V5IGFwcD0iRU4iIGRiLWlkPSIwcnY1MnZyOTFhOXpwd2Vldnhq
cGV0d3V3MnBzYXBzd3pyYXAiIHRpbWVzdGFtcD0iMCI+NDM3PC9rZXk+PC9mb3JlaWduLWtleXM+
PHJlZi10eXBlIG5hbWU9IkpvdXJuYWwgQXJ0aWNsZSI+MTc8L3JlZi10eXBlPjxjb250cmlidXRv
cnM+PGF1dGhvcnM+PGF1dGhvcj5Hb2JsZXIsIEMuIEouPC9hdXRob3I+PGF1dGhvcj5IdXRjaGlu
cywgRC4gQS48L2F1dGhvcj48YXV0aG9yPkZpc2hlciwgTi4gUy48L2F1dGhvcj48YXV0aG9yPkNv
c3BlciwgRS4gTS48L2F1dGhvcj48YXV0aG9yPlNhbnVkby1XaWxoZWxteSwgUy4gQS48L2F1dGhv
cj48L2F1dGhvcnM+PC9jb250cmlidXRvcnM+PGF1dGgtYWRkcmVzcz5TVU5ZIFN0b255IEJyb29r
LCBNYXQgU2NpIFJlcyBDdHIsIFN0b255IEJyb29rLCBOWSAxMTc5NCBVU0E8L2F1dGgtYWRkcmVz
cz48dGl0bGVzPjx0aXRsZT5SZWxlYXNlIGFuZCBiaW9hdmFpbGFiaWxpdHkgb2YgQywgTiwgUCwg
U2UsIGFuZCBGZSBmb2xsb3dpbmcgdmlyYWwgbHlzaXMgb2YgYSBtYXJpbmUgY2hyeXNvcGh5dGU8
L3RpdGxlPjxzZWNvbmRhcnktdGl0bGU+TGltbm9sb2d5IGFuZCBPY2Vhbm9ncmFwaHk8L3NlY29u
ZGFyeS10aXRsZT48YWx0LXRpdGxlPkxpbW5vbCBPY2Vhbm9ncjwvYWx0LXRpdGxlPjwvdGl0bGVz
PjxwZXJpb2RpY2FsPjxmdWxsLXRpdGxlPkxpbW5vbG9neSBhbmQgT2NlYW5vZ3JhcGh5PC9mdWxs
LXRpdGxlPjwvcGVyaW9kaWNhbD48cGFnZXM+MTQ5Mi0xNTA0PC9wYWdlcz48dm9sdW1lPjQyPC92
b2x1bWU+PG51bWJlcj43PC9udW1iZXI+PGtleXdvcmRzPjxrZXl3b3JkPmRpc3NvbHZlZCBvcmdh
bmljLWNhcmJvbjwva2V5d29yZD48a2V5d29yZD5zcHJpbmcgcGh5dG9wbGFua3RvbiBibG9vbTwv
a2V5d29yZD48a2V5d29yZD52aXJ1cy1saWtlIHBhcnRpY2xlczwva2V5d29yZD48a2V5d29yZD5o
ZXRlcm90cm9waGljIGJhY3RlcmlhPC9rZXl3b3JkPjxrZXl3b3JkPmdyb3d0aCBlZmZpY2llbmN5
PC9rZXl3b3JkPjxrZXl3b3JkPmlub3JnYW5pYyBjYXJib248L2tleXdvcmQ+PGtleXdvcmQ+c2l6
ZSBjbGFzc2VzPC9rZXl3b3JkPjxrZXl3b3JkPnRyYWNlLW1ldGFsPC9rZXl3b3JkPjxrZXl3b3Jk
Pmlyb248L2tleXdvcmQ+PGtleXdvcmQ+c2Vhd2F0ZXI8L2tleXdvcmQ+PC9rZXl3b3Jkcz48ZGF0
ZXM+PHllYXI+MTk5NzwveWVhcj48cHViLWRhdGVzPjxkYXRlPk5vdjwvZGF0ZT48L3B1Yi1kYXRl
cz48L2RhdGVzPjxpc2JuPjAwMjQtMzU5MDwvaXNibj48YWNjZXNzaW9uLW51bT5XT1M6MDAwMDcy
ODIyMTAwMDAyPC9hY2Nlc3Npb24tbnVtPjx1cmxzPjxyZWxhdGVkLXVybHM+PHVybD4mbHQ7R28g
dG8gSVNJJmd0OzovL1dPUzowMDAwNzI4MjIxMDAwMDI8L3VybD48dXJsPmh0dHBzOi8vYXNsb3B1
YnMub25saW5lbGlicmFyeS53aWxleS5jb20vZG9pL3BkZi8xMC40MzE5L2xvLjE5OTcuNDIuNy4x
NDkyPC91cmw+PC9yZWxhdGVkLXVybHM+PC91cmxzPjxlbGVjdHJvbmljLXJlc291cmNlLW51bT5E
T0kgMTAuNDMxOS9sby4xOTk3LjQyLjcuMTQ5MjwvZWxlY3Ryb25pYy1yZXNvdXJjZS1udW0+PGxh
bmd1YWdlPkVuZ2xpc2g8L2xhbmd1YWdlPjwvcmVjb3JkPjwvQ2l0ZT48Q2l0ZT48QXV0aG9yPkZ1
aHJtYW48L0F1dGhvcj48WWVhcj4xOTk5PC9ZZWFyPjxSZWNOdW0+NDMzPC9SZWNOdW0+PHJlY29y
ZD48cmVjLW51bWJlcj40MzM8L3JlYy1udW1iZXI+PGZvcmVpZ24ta2V5cz48a2V5IGFwcD0iRU4i
IGRiLWlkPSIwcnY1MnZyOTFhOXpwd2VldnhqcGV0d3V3MnBzYXBzd3pyYXAiIHRpbWVzdGFtcD0i
MCI+NDMzPC9rZXk+PC9mb3JlaWduLWtleXM+PHJlZi10eXBlIG5hbWU9IkpvdXJuYWwgQXJ0aWNs
ZSI+MTc8L3JlZi10eXBlPjxjb250cmlidXRvcnM+PGF1dGhvcnM+PGF1dGhvcj5GdWhybWFuLCBK
LiBBLjwvYXV0aG9yPjwvYXV0aG9ycz48L2NvbnRyaWJ1dG9ycz48YXV0aC1hZGRyZXNzPlVuaXYg
U28gQ2FsaWYsIERlcHQgQmlvbCBTY2ksIExvcyBBbmdlbGVzLCBDQSA5MDA4OSBVU0EmI3hEO1Vu
aXYgU28gQ2FsaWYsIFdyaWdsZXkgSW5zdCBFbnZpcm9ubSBTdHVkaWVzLCBMb3MgQW5nZWxlcywg
Q0EgOTAwODkgVVNBPC9hdXRoLWFkZHJlc3M+PHRpdGxlcz48dGl0bGU+TWFyaW5lIHZpcnVzZXMg
YW5kIHRoZWlyIGJpb2dlb2NoZW1pY2FsIGFuZCBlY29sb2dpY2FsIGVmZmVjdHM8L3RpdGxlPjxz
ZWNvbmRhcnktdGl0bGU+TmF0dXJlPC9zZWNvbmRhcnktdGl0bGU+PGFsdC10aXRsZT5OYXR1cmU8
L2FsdC10aXRsZT48L3RpdGxlcz48cGVyaW9kaWNhbD48ZnVsbC10aXRsZT5OYXR1cmU8L2Z1bGwt
dGl0bGU+PC9wZXJpb2RpY2FsPjxhbHQtcGVyaW9kaWNhbD48ZnVsbC10aXRsZT5OYXR1cmU8L2Z1
bGwtdGl0bGU+PC9hbHQtcGVyaW9kaWNhbD48cGFnZXM+NTQxLTU0ODwvcGFnZXM+PHZvbHVtZT4z
OTk8L3ZvbHVtZT48bnVtYmVyPjY3MzY8L251bWJlcj48a2V5d29yZHM+PGtleXdvcmQ+bm9ydGhl
cm4gYWRyaWF0aWMgc2VhPC9rZXl3b3JkPjxrZXl3b3JkPnRyYW5zbWlzc2lvbiBlbGVjdHJvbi1t
aWNyb3Njb3B5PC9rZXl3b3JkPjxrZXl3b3JkPmd1bGYtb2YtbWV4aWNvPC9rZXl3b3JkPjxrZXl3
b3JkPm1pY3JvYmlhbCBjb21tdW5pdGllczwva2V5d29yZD48a2V5d29yZD5lbWlsaWFuaWEtaHV4
bGV5aTwva2V5d29yZD48a2V5d29yZD5jb2FzdGFsIHNlYXdhdGVyPC9rZXl3b3JkPjxrZXl3b3Jk
PnZpcmFsLWluZmVjdGlvbjwva2V5d29yZD48a2V5d29yZD5zaXplIGZyYWN0aW9uPC9rZXl3b3Jk
PjxrZXl3b3JkPmF1cmVvY29jY3VzLWFub3BoYWdlZmZlcmVuczwva2V5d29yZD48a2V5d29yZD5l
cGlmbHVvcmVzY2VuY2UgbWljcm9zY29weTwva2V5d29yZD48L2tleXdvcmRzPjxkYXRlcz48eWVh
cj4xOTk5PC95ZWFyPjxwdWItZGF0ZXM+PGRhdGU+SnVuIDEwPC9kYXRlPjwvcHViLWRhdGVzPjwv
ZGF0ZXM+PGlzYm4+MDAyOC0wODM2PC9pc2JuPjxhY2Nlc3Npb24tbnVtPldPUzowMDAwODA3Nzg0
MDAwNDU8L2FjY2Vzc2lvbi1udW0+PHVybHM+PHJlbGF0ZWQtdXJscz48dXJsPiZsdDtHbyB0byBJ
U0kmZ3Q7Oi8vV09TOjAwMDA4MDc3ODQwMDA0NTwvdXJsPjx1cmw+aHR0cHM6Ly93d3cubmF0dXJl
LmNvbS9hcnRpY2xlcy8yMTExOS5wZGY8L3VybD48L3JlbGF0ZWQtdXJscz48L3VybHM+PGVsZWN0
cm9uaWMtcmVzb3VyY2UtbnVtPkRvaSAxMC4xMDM4LzIxMTE5PC9lbGVjdHJvbmljLXJlc291cmNl
LW51bT48bGFuZ3VhZ2U+RW5nbGlzaDwvbGFuZ3VhZ2U+PC9yZWNvcmQ+PC9DaXRlPjwvRW5kTm90
ZT4A
</w:fldData>
        </w:fldChar>
      </w:r>
      <w:r w:rsidR="00BE2DA1">
        <w:instrText xml:space="preserve"> ADDIN EN.CITE.DATA </w:instrText>
      </w:r>
      <w:r w:rsidR="00BE2DA1">
        <w:fldChar w:fldCharType="end"/>
      </w:r>
      <w:r w:rsidRPr="00264355">
        <w:fldChar w:fldCharType="separate"/>
      </w:r>
      <w:r w:rsidR="00BE2DA1">
        <w:rPr>
          <w:noProof/>
        </w:rPr>
        <w:t>(Gobler et al., 1997; Fuhrman, 1999)</w:t>
      </w:r>
      <w:r w:rsidRPr="00264355">
        <w:fldChar w:fldCharType="end"/>
      </w:r>
      <w:r w:rsidRPr="00264355">
        <w:t>. Of specific interest in aquatic ecosystems are phytoplankton proliferations that are detrimental to ecosystems. This can occur through processes including consumption of nutrients, production of secondary metabolites that can act as toxins that impact other organisms</w:t>
      </w:r>
      <w:r>
        <w:t xml:space="preserve"> </w:t>
      </w:r>
      <w:r>
        <w:fldChar w:fldCharType="begin">
          <w:fldData xml:space="preserve">PEVuZE5vdGU+PENpdGU+PEF1dGhvcj5NYXJ0aW48L0F1dGhvcj48WWVhcj4yMDIwPC9ZZWFyPjxS
ZWNOdW0+OTA2PC9SZWNOdW0+PERpc3BsYXlUZXh0PihUYXJ1dGFuaSBldCBhbC4sIDIwMDE7IFN0
ZWZmZW4gZXQgYWwuLCAyMDE3OyBNYXJ0aW4gZXQgYWwuLCAyMDIwKTwvRGlzcGxheVRleHQ+PHJl
Y29yZD48cmVjLW51bWJlcj45MDY8L3JlYy1udW1iZXI+PGZvcmVpZ24ta2V5cz48a2V5IGFwcD0i
RU4iIGRiLWlkPSIwcnY1MnZyOTFhOXpwd2VldnhqcGV0d3V3MnBzYXBzd3pyYXAiIHRpbWVzdGFt
cD0iMTYzNTM3NTA0NiI+OTA2PC9rZXk+PC9mb3JlaWduLWtleXM+PHJlZi10eXBlIG5hbWU9Ikpv
dXJuYWwgQXJ0aWNsZSI+MTc8L3JlZi10eXBlPjxjb250cmlidXRvcnM+PGF1dGhvcnM+PGF1dGhv
cj5NYXJ0aW4sIFIuIE0uPC9hdXRob3I+PGF1dGhvcj5Nb25pcnV6emFtYW4sIE0uPC9hdXRob3I+
PGF1dGhvcj5TdGFyaywgRy4gRi48L2F1dGhvcj48YXV0aG9yPkdhbm4sIEUuIFIuPC9hdXRob3I+
PGF1dGhvcj5EZXJtaW5pbywgRC4gUy48L2F1dGhvcj48YXV0aG9yPldlaSwgQi48L2F1dGhvcj48
YXV0aG9yPkhlbGx3ZWdlciwgRi4gTC48L2F1dGhvcj48YXV0aG9yPlBpbnRvLCBBLjwvYXV0aG9y
PjxhdXRob3I+Qm95ZXIsIEcuIEwuPC9hdXRob3I+PGF1dGhvcj5XaWxoZWxtLCBTLiBXLjwvYXV0
aG9yPjwvYXV0aG9ycz48L2NvbnRyaWJ1dG9ycz48YXV0aC1hZGRyZXNzPkRlcGFydG1lbnQgb2Yg
TWljcm9iaW9sb2d5LCBUaGUgVW5pdmVyc2l0eSBvZiBUZW5uZXNzZWUsIEtub3h2aWxsZSwgS25v
eHZpbGxlLCBUTiwgVW5pdGVkIFN0YXRlcy4mI3hEO0RlcGFydG1lbnQgb2YgQmlvbG9naWNhbCBT
Y2llbmNlcywgVmlyZ2luaWEgUG9seXRlY2huaWMgSW5zdGl0dXRlIGFuZCBTdGF0ZSBVbml2ZXJz
aXR5LCBCbGFja3NidXJnLCBWQSwgVW5pdGVkIFN0YXRlcy4mI3hEO0RlcGFydG1lbnQgb2YgQ2hl
bWlzdHJ5LCBTdGF0ZSBVbml2ZXJzaXR5IG9mIE5ldyBZb3JrIENvbGxlZ2Ugb2YgRW52aXJvbm1l
bnRhbCBTY2llbmNlIGFuZCBGb3Jlc3RyeSwgU3lyYWN1c2UsIE5ZLCBVbml0ZWQgU3RhdGVzLiYj
eEQ7V2F0ZXIgUXVhbGl0eSBFbmdpbmVlcmluZywgVGVjaG5pY2FsIFVuaXZlcnNpdHkgb2YgQmVy
bGluLCBCZXJsaW4sIEdlcm1hbnkuJiN4RDtDaXZpbCBhbmQgRW52aXJvbm1lbnRhbCBFbmdpbmVl
cmluZywgTm9ydGhlYXN0ZXJuIFVuaXZlcnNpdHksIEJvc3RvbiwgTUEsIFVuaXRlZCBTdGF0ZXMu
PC9hdXRoLWFkZHJlc3M+PHRpdGxlcz48dGl0bGU+RXBpc29kaWMgRGVjcmVhc2UgaW4gVGVtcGVy
YXR1cmUgSW5jcmVhc2VzIG1jeSBHZW5lIFRyYW5zY3JpcHRpb24gYW5kIENlbGx1bGFyIE1pY3Jv
Y3lzdGluIGluIENvbnRpbnVvdXMgQ3VsdHVyZXMgb2YgTWljcm9jeXN0aXMgYWVydWdpbm9zYSBQ
Q0MgNzgwNjwvdGl0bGU+PHNlY29uZGFyeS10aXRsZT5Gcm9udCBNaWNyb2Jpb2w8L3NlY29uZGFy
eS10aXRsZT48L3RpdGxlcz48cGVyaW9kaWNhbD48ZnVsbC10aXRsZT5Gcm9udCBNaWNyb2Jpb2w8
L2Z1bGwtdGl0bGU+PC9wZXJpb2RpY2FsPjxwYWdlcz42MDE4NjQ8L3BhZ2VzPjx2b2x1bWU+MTE8
L3ZvbHVtZT48ZWRpdGlvbj4yMDIwLzEyLzIyPC9lZGl0aW9uPjxrZXl3b3Jkcz48a2V5d29yZD5j
eWFub2JhY3RlcmlhPC9rZXl3b3JkPjxrZXl3b3JkPmN5YW5vdG94aW5zPC9rZXl3b3JkPjxrZXl3
b3JkPmVwaXNvZGljIGV2ZW50czwva2V5d29yZD48a2V5d29yZD5taWNyb2N5c3Rpbjwva2V5d29y
ZD48a2V5d29yZD50ZW1wZXJhdHVyZTwva2V5d29yZD48a2V5d29yZD5jb21tZXJjaWFsIG9yIGZp
bmFuY2lhbCByZWxhdGlvbnNoaXBzIHRoYXQgY291bGQgYmUgY29uc3RydWVkIGFzIGEgcG90ZW50
aWFsPC9rZXl3b3JkPjxrZXl3b3JkPmNvbmZsaWN0IG9mIGludGVyZXN0Ljwva2V5d29yZD48L2tl
eXdvcmRzPjxkYXRlcz48eWVhcj4yMDIwPC95ZWFyPjwvZGF0ZXM+PGlzYm4+MTY2NC0zMDJYIChQ
cmludCkmI3hEOzE2NjQtMzAyWCAoTGlua2luZyk8L2lzYm4+PGFjY2Vzc2lvbi1udW0+MzMzNDM1
NDQ8L2FjY2Vzc2lvbi1udW0+PHVybHM+PHJlbGF0ZWQtdXJscz48dXJsPmh0dHBzOi8vd3d3Lm5j
YmkubmxtLm5paC5nb3YvcHVibWVkLzMzMzQzNTQ0PC91cmw+PC9yZWxhdGVkLXVybHM+PC91cmxz
PjxjdXN0b20yPlBNQzc3NDQ2MDA8L2N1c3RvbTI+PGVsZWN0cm9uaWMtcmVzb3VyY2UtbnVtPjEw
LjMzODkvZm1pY2IuMjAyMC42MDE4NjQ8L2VsZWN0cm9uaWMtcmVzb3VyY2UtbnVtPjwvcmVjb3Jk
PjwvQ2l0ZT48Q2l0ZT48QXV0aG9yPlN0ZWZmZW48L0F1dGhvcj48WWVhcj4yMDE3PC9ZZWFyPjxS
ZWNOdW0+MTEwMDwvUmVjTnVtPjxyZWNvcmQ+PHJlYy1udW1iZXI+MTEwMDwvcmVjLW51bWJlcj48
Zm9yZWlnbi1rZXlzPjxrZXkgYXBwPSJFTiIgZGItaWQ9IjBydjUydnI5MWE5enB3ZWV2eGpwZXR3
dXcycHNhcHN3enJhcCIgdGltZXN0YW1wPSIxNzEzNjMwMDc3Ij4xMTAwPC9rZXk+PC9mb3JlaWdu
LWtleXM+PHJlZi10eXBlIG5hbWU9IkpvdXJuYWwgQXJ0aWNsZSI+MTc8L3JlZi10eXBlPjxjb250
cmlidXRvcnM+PGF1dGhvcnM+PGF1dGhvcj5TdGVmZmVuLCBNb3JnYW4gTS48L2F1dGhvcj48YXV0
aG9yPkRhdmlzLCBUaW1vdGh5IFcuPC9hdXRob3I+PGF1dGhvcj5NY0theSwgUi4gTWljaGFlbCBM
LjwvYXV0aG9yPjxhdXRob3I+QnVsbGVyamFobiwgR2VvcmdlIFMuPC9hdXRob3I+PGF1dGhvcj5L
cmF1c2ZlbGR0LCBMYXVyZW4gRS48L2F1dGhvcj48YXV0aG9yPlN0b3VnaCwgSm9zaHVhIE0uIEEu
PC9hdXRob3I+PGF1dGhvcj5OZWl0emV5LCBNaWNoZWxsZSBMLjwvYXV0aG9yPjxhdXRob3I+R2ls
YmVydCwgTmFvbWkgRS48L2F1dGhvcj48YXV0aG9yPkJveWVyLCBHcmVnb3J5IEwuPC9hdXRob3I+
PGF1dGhvcj5Kb2hlbmdlbiwgVGhvbWFzIEguPC9hdXRob3I+PGF1dGhvcj5Hb3NzaWF1eCwgRHVh
bmUgQy48L2F1dGhvcj48YXV0aG9yPkJ1cnRuZXIsIEFzaGxleSBNLjwvYXV0aG9yPjxhdXRob3I+
UGFsbGFkaW5vLCBEYW5uYTwvYXV0aG9yPjxhdXRob3I+Um93ZSwgTWFyayBELjwvYXV0aG9yPjxh
dXRob3I+RGljaywgR3JlZ29yeSBKLjwvYXV0aG9yPjxhdXRob3I+TWV5ZXIsIEtldmluIEEuPC9h
dXRob3I+PGF1dGhvcj5MZXZ5LCBTaGF3bjwvYXV0aG9yPjxhdXRob3I+Qm9vbmUsIEJyYWRlbiBF
LjwvYXV0aG9yPjxhdXRob3I+U3R1bXBmLCBSaWNoYXJkIFAuPC9hdXRob3I+PGF1dGhvcj5XeW5u
ZSwgVGltb3RoeSBULjwvYXV0aG9yPjxhdXRob3I+WmltYmEsIFBhdWwgVi48L2F1dGhvcj48YXV0
aG9yPkd1dGllcnJleiwgRGFuaWVsbGU8L2F1dGhvcj48YXV0aG9yPldpbGhlbG0sIFN0ZXZlbiBX
LjwvYXV0aG9yPjwvYXV0aG9ycz48L2NvbnRyaWJ1dG9ycz48dGl0bGVzPjx0aXRsZT5FY29waHlz
aW9sb2dpY2FsIEV4YW1pbmF0aW9uIG9mIHRoZSBMYWtlIEVyaWUgTWljcm9jeXN0aXMgQmxvb20g
aW4gMjAxNDogTGlua2FnZXMgYmV0d2VlbiBCaW9sb2d5IGFuZCB0aGUgV2F0ZXIgU3VwcGx5IFNo
dXRkb3duIG9mIFRvbGVkbywgT0g8L3RpdGxlPjxzZWNvbmRhcnktdGl0bGU+RW52aXJvbm1lbnRh
bCBTY2llbmNlICZhbXA7IFRlY2hub2xvZ3k8L3NlY29uZGFyeS10aXRsZT48L3RpdGxlcz48cGVy
aW9kaWNhbD48ZnVsbC10aXRsZT5FbnZpcm9ubWVudGFsIHNjaWVuY2UgJmFtcDsgdGVjaG5vbG9n
eTwvZnVsbC10aXRsZT48L3BlcmlvZGljYWw+PHBhZ2VzPjY3NDUtNjc1NTwvcGFnZXM+PHZvbHVt
ZT41MTwvdm9sdW1lPjxudW1iZXI+MTI8L251bWJlcj48ZGF0ZXM+PHllYXI+MjAxNzwveWVhcj48
cHViLWRhdGVzPjxkYXRlPjIwMTcvMDYvMjA8L2RhdGU+PC9wdWItZGF0ZXM+PC9kYXRlcz48cHVi
bGlzaGVyPkFtZXJpY2FuIENoZW1pY2FsIFNvY2lldHk8L3B1Ymxpc2hlcj48aXNibj4wMDEzLTkz
Nlg8L2lzYm4+PHVybHM+PHJlbGF0ZWQtdXJscz48dXJsPmh0dHBzOi8vZG9pLm9yZy8xMC4xMDIx
L2Fjcy5lc3QuN2IwMDg1NjwvdXJsPjwvcmVsYXRlZC11cmxzPjwvdXJscz48ZWxlY3Ryb25pYy1y
ZXNvdXJjZS1udW0+MTAuMTAyMS9hY3MuZXN0LjdiMDA4NTY8L2VsZWN0cm9uaWMtcmVzb3VyY2Ut
bnVtPjwvcmVjb3JkPjwvQ2l0ZT48Q2l0ZT48QXV0aG9yPlRhcnV0YW5pPC9BdXRob3I+PFllYXI+
MjAwMTwvWWVhcj48UmVjTnVtPjY2NTwvUmVjTnVtPjxyZWNvcmQ+PHJlYy1udW1iZXI+NjY1PC9y
ZWMtbnVtYmVyPjxmb3JlaWduLWtleXM+PGtleSBhcHA9IkVOIiBkYi1pZD0iMHJ2NTJ2cjkxYTl6
cHdlZXZ4anBldHd1dzJwc2Fwc3d6cmFwIiB0aW1lc3RhbXA9IjAiPjY2NTwva2V5PjwvZm9yZWln
bi1rZXlzPjxyZWYtdHlwZSBuYW1lPSJKb3VybmFsIEFydGljbGUiPjE3PC9yZWYtdHlwZT48Y29u
dHJpYnV0b3JzPjxhdXRob3JzPjxhdXRob3I+VGFydXRhbmksIEsuPC9hdXRob3I+PGF1dGhvcj5O
YWdhc2FraSwgSy48L2F1dGhvcj48YXV0aG9yPkl0YWt1cmEsIFMuPC9hdXRob3I+PGF1dGhvcj5Z
YW1hZ3VjaGksIE0uPC9hdXRob3I+PC9hdXRob3JzPjwvY29udHJpYnV0b3JzPjxhdXRoLWFkZHJl
c3M+TmF0bCBSZXMgSW5zdCBGaXNoZXJpZXMgJmFtcDsgRW52aXJvbm0gSW5sYW5kIFNlYSwgSGFy
bWZ1bCBBbGdhbCBCbG9vbSBEaXYsIEhpcm9zaGltYSA3MzkwNDUyLCBKYXBhbjwvYXV0aC1hZGRy
ZXNzPjx0aXRsZXM+PHRpdGxlPklzb2xhdGlvbiBvZiBhIHZpcnVzIGluZmVjdGluZyB0aGUgbm92
ZWwgc2hlbGxmaXNoLWtpbGxpbmcgZGlub2ZsYWdlbGxhdGUgSGV0ZXJvY2Fwc2EgY2lyY3VsYXJp
c3F1YW1hPC90aXRsZT48c2Vjb25kYXJ5LXRpdGxlPkFxdWF0aWMgTWljcm9iaWFsIEVjb2xvZ3k8
L3NlY29uZGFyeS10aXRsZT48YWx0LXRpdGxlPkFxdWF0IE1pY3JvYiBFY29sPC9hbHQtdGl0bGU+
PC90aXRsZXM+PHBhZ2VzPjEwMy0xMTE8L3BhZ2VzPjx2b2x1bWU+MjM8L3ZvbHVtZT48bnVtYmVy
PjI8L251bWJlcj48a2V5d29yZHM+PGtleXdvcmQ+ZGlub2ZsYWdlbGxhdGU8L2tleXdvcmQ+PGtl
eXdvcmQ+aGFybWZ1bCBhbGdhbCBibG9vbTwva2V5d29yZD48a2V5d29yZD5oY3Y8L2tleXdvcmQ+
PGtleXdvcmQ+aGV0ZXJvY2Fwc2EgY2lyY3VsYXJpc3F1YW1hPC9rZXl3b3JkPjxrZXl3b3JkPnZp
cmFsIGluZmVjdGlvbjwva2V5d29yZD48a2V5d29yZD5oZXRlcm9zaWdtYS1ha2FzaGl3byByYXBo
aWRvcGh5Y2VhZTwva2V5d29yZD48a2V5d29yZD5yZWQtdGlkZTwva2V5d29yZD48a2V5d29yZD5w
aGFlb2N5c3Rpcy1wb3VjaGV0aWk8L2tleXdvcmQ+PGtleXdvcmQ+bWljcm9tb25hcy1wdXNpbGxh
PC9rZXl3b3JkPjxrZXl3b3JkPmV1a2FyeW90aWMgYWxnYWU8L2tleXdvcmQ+PGtleXdvcmQ+dmly
YWwgbW9ydGFsaXR5PC9rZXl3b3JkPjxrZXl3b3JkPm1hcmluZTwva2V5d29yZD48a2V5d29yZD5w
YXJ0aWNsZXM8L2tleXdvcmQ+PGtleXdvcmQ+Z3Jvd3RoPC9rZXl3b3JkPjxrZXl3b3JkPmFidW5k
YW5jZTwva2V5d29yZD48L2tleXdvcmRzPjxkYXRlcz48eWVhcj4yMDAxPC95ZWFyPjxwdWItZGF0
ZXM+PGRhdGU+SmFuIDMxPC9kYXRlPjwvcHViLWRhdGVzPjwvZGF0ZXM+PGlzYm4+MDk0OC0zMDU1
PC9pc2JuPjxhY2Nlc3Npb24tbnVtPldPUzowMDAxNjcwNTIwMDAwMDE8L2FjY2Vzc2lvbi1udW0+
PHVybHM+PHJlbGF0ZWQtdXJscz48dXJsPiZsdDtHbyB0byBJU0kmZ3Q7Oi8vV09TOjAwMDE2NzA1
MjAwMDAwMTwvdXJsPjx1cmw+aHR0cHM6Ly93d3cuaW50LXJlcy5jb20vYXJ0aWNsZXMvYW1lLzIz
L2EwMjNwMTAzLnBkZjwvdXJsPjwvcmVsYXRlZC11cmxzPjwvdXJscz48ZWxlY3Ryb25pYy1yZXNv
dXJjZS1udW0+RE9JIDEwLjMzNTQvYW1lMDIzMTAzPC9lbGVjdHJvbmljLXJlc291cmNlLW51bT48
bGFuZ3VhZ2U+RW5nbGlzaDwvbGFuZ3VhZ2U+PC9yZWNvcmQ+PC9DaXRlPjwvRW5kTm90ZT5=
</w:fldData>
        </w:fldChar>
      </w:r>
      <w:r w:rsidR="00BE2DA1">
        <w:instrText xml:space="preserve"> ADDIN EN.CITE </w:instrText>
      </w:r>
      <w:r w:rsidR="00BE2DA1">
        <w:fldChar w:fldCharType="begin">
          <w:fldData xml:space="preserve">PEVuZE5vdGU+PENpdGU+PEF1dGhvcj5NYXJ0aW48L0F1dGhvcj48WWVhcj4yMDIwPC9ZZWFyPjxS
ZWNOdW0+OTA2PC9SZWNOdW0+PERpc3BsYXlUZXh0PihUYXJ1dGFuaSBldCBhbC4sIDIwMDE7IFN0
ZWZmZW4gZXQgYWwuLCAyMDE3OyBNYXJ0aW4gZXQgYWwuLCAyMDIwKTwvRGlzcGxheVRleHQ+PHJl
Y29yZD48cmVjLW51bWJlcj45MDY8L3JlYy1udW1iZXI+PGZvcmVpZ24ta2V5cz48a2V5IGFwcD0i
RU4iIGRiLWlkPSIwcnY1MnZyOTFhOXpwd2VldnhqcGV0d3V3MnBzYXBzd3pyYXAiIHRpbWVzdGFt
cD0iMTYzNTM3NTA0NiI+OTA2PC9rZXk+PC9mb3JlaWduLWtleXM+PHJlZi10eXBlIG5hbWU9Ikpv
dXJuYWwgQXJ0aWNsZSI+MTc8L3JlZi10eXBlPjxjb250cmlidXRvcnM+PGF1dGhvcnM+PGF1dGhv
cj5NYXJ0aW4sIFIuIE0uPC9hdXRob3I+PGF1dGhvcj5Nb25pcnV6emFtYW4sIE0uPC9hdXRob3I+
PGF1dGhvcj5TdGFyaywgRy4gRi48L2F1dGhvcj48YXV0aG9yPkdhbm4sIEUuIFIuPC9hdXRob3I+
PGF1dGhvcj5EZXJtaW5pbywgRC4gUy48L2F1dGhvcj48YXV0aG9yPldlaSwgQi48L2F1dGhvcj48
YXV0aG9yPkhlbGx3ZWdlciwgRi4gTC48L2F1dGhvcj48YXV0aG9yPlBpbnRvLCBBLjwvYXV0aG9y
PjxhdXRob3I+Qm95ZXIsIEcuIEwuPC9hdXRob3I+PGF1dGhvcj5XaWxoZWxtLCBTLiBXLjwvYXV0
aG9yPjwvYXV0aG9ycz48L2NvbnRyaWJ1dG9ycz48YXV0aC1hZGRyZXNzPkRlcGFydG1lbnQgb2Yg
TWljcm9iaW9sb2d5LCBUaGUgVW5pdmVyc2l0eSBvZiBUZW5uZXNzZWUsIEtub3h2aWxsZSwgS25v
eHZpbGxlLCBUTiwgVW5pdGVkIFN0YXRlcy4mI3hEO0RlcGFydG1lbnQgb2YgQmlvbG9naWNhbCBT
Y2llbmNlcywgVmlyZ2luaWEgUG9seXRlY2huaWMgSW5zdGl0dXRlIGFuZCBTdGF0ZSBVbml2ZXJz
aXR5LCBCbGFja3NidXJnLCBWQSwgVW5pdGVkIFN0YXRlcy4mI3hEO0RlcGFydG1lbnQgb2YgQ2hl
bWlzdHJ5LCBTdGF0ZSBVbml2ZXJzaXR5IG9mIE5ldyBZb3JrIENvbGxlZ2Ugb2YgRW52aXJvbm1l
bnRhbCBTY2llbmNlIGFuZCBGb3Jlc3RyeSwgU3lyYWN1c2UsIE5ZLCBVbml0ZWQgU3RhdGVzLiYj
eEQ7V2F0ZXIgUXVhbGl0eSBFbmdpbmVlcmluZywgVGVjaG5pY2FsIFVuaXZlcnNpdHkgb2YgQmVy
bGluLCBCZXJsaW4sIEdlcm1hbnkuJiN4RDtDaXZpbCBhbmQgRW52aXJvbm1lbnRhbCBFbmdpbmVl
cmluZywgTm9ydGhlYXN0ZXJuIFVuaXZlcnNpdHksIEJvc3RvbiwgTUEsIFVuaXRlZCBTdGF0ZXMu
PC9hdXRoLWFkZHJlc3M+PHRpdGxlcz48dGl0bGU+RXBpc29kaWMgRGVjcmVhc2UgaW4gVGVtcGVy
YXR1cmUgSW5jcmVhc2VzIG1jeSBHZW5lIFRyYW5zY3JpcHRpb24gYW5kIENlbGx1bGFyIE1pY3Jv
Y3lzdGluIGluIENvbnRpbnVvdXMgQ3VsdHVyZXMgb2YgTWljcm9jeXN0aXMgYWVydWdpbm9zYSBQ
Q0MgNzgwNjwvdGl0bGU+PHNlY29uZGFyeS10aXRsZT5Gcm9udCBNaWNyb2Jpb2w8L3NlY29uZGFy
eS10aXRsZT48L3RpdGxlcz48cGVyaW9kaWNhbD48ZnVsbC10aXRsZT5Gcm9udCBNaWNyb2Jpb2w8
L2Z1bGwtdGl0bGU+PC9wZXJpb2RpY2FsPjxwYWdlcz42MDE4NjQ8L3BhZ2VzPjx2b2x1bWU+MTE8
L3ZvbHVtZT48ZWRpdGlvbj4yMDIwLzEyLzIyPC9lZGl0aW9uPjxrZXl3b3Jkcz48a2V5d29yZD5j
eWFub2JhY3RlcmlhPC9rZXl3b3JkPjxrZXl3b3JkPmN5YW5vdG94aW5zPC9rZXl3b3JkPjxrZXl3
b3JkPmVwaXNvZGljIGV2ZW50czwva2V5d29yZD48a2V5d29yZD5taWNyb2N5c3Rpbjwva2V5d29y
ZD48a2V5d29yZD50ZW1wZXJhdHVyZTwva2V5d29yZD48a2V5d29yZD5jb21tZXJjaWFsIG9yIGZp
bmFuY2lhbCByZWxhdGlvbnNoaXBzIHRoYXQgY291bGQgYmUgY29uc3RydWVkIGFzIGEgcG90ZW50
aWFsPC9rZXl3b3JkPjxrZXl3b3JkPmNvbmZsaWN0IG9mIGludGVyZXN0Ljwva2V5d29yZD48L2tl
eXdvcmRzPjxkYXRlcz48eWVhcj4yMDIwPC95ZWFyPjwvZGF0ZXM+PGlzYm4+MTY2NC0zMDJYIChQ
cmludCkmI3hEOzE2NjQtMzAyWCAoTGlua2luZyk8L2lzYm4+PGFjY2Vzc2lvbi1udW0+MzMzNDM1
NDQ8L2FjY2Vzc2lvbi1udW0+PHVybHM+PHJlbGF0ZWQtdXJscz48dXJsPmh0dHBzOi8vd3d3Lm5j
YmkubmxtLm5paC5nb3YvcHVibWVkLzMzMzQzNTQ0PC91cmw+PC9yZWxhdGVkLXVybHM+PC91cmxz
PjxjdXN0b20yPlBNQzc3NDQ2MDA8L2N1c3RvbTI+PGVsZWN0cm9uaWMtcmVzb3VyY2UtbnVtPjEw
LjMzODkvZm1pY2IuMjAyMC42MDE4NjQ8L2VsZWN0cm9uaWMtcmVzb3VyY2UtbnVtPjwvcmVjb3Jk
PjwvQ2l0ZT48Q2l0ZT48QXV0aG9yPlN0ZWZmZW48L0F1dGhvcj48WWVhcj4yMDE3PC9ZZWFyPjxS
ZWNOdW0+MTEwMDwvUmVjTnVtPjxyZWNvcmQ+PHJlYy1udW1iZXI+MTEwMDwvcmVjLW51bWJlcj48
Zm9yZWlnbi1rZXlzPjxrZXkgYXBwPSJFTiIgZGItaWQ9IjBydjUydnI5MWE5enB3ZWV2eGpwZXR3
dXcycHNhcHN3enJhcCIgdGltZXN0YW1wPSIxNzEzNjMwMDc3Ij4xMTAwPC9rZXk+PC9mb3JlaWdu
LWtleXM+PHJlZi10eXBlIG5hbWU9IkpvdXJuYWwgQXJ0aWNsZSI+MTc8L3JlZi10eXBlPjxjb250
cmlidXRvcnM+PGF1dGhvcnM+PGF1dGhvcj5TdGVmZmVuLCBNb3JnYW4gTS48L2F1dGhvcj48YXV0
aG9yPkRhdmlzLCBUaW1vdGh5IFcuPC9hdXRob3I+PGF1dGhvcj5NY0theSwgUi4gTWljaGFlbCBM
LjwvYXV0aG9yPjxhdXRob3I+QnVsbGVyamFobiwgR2VvcmdlIFMuPC9hdXRob3I+PGF1dGhvcj5L
cmF1c2ZlbGR0LCBMYXVyZW4gRS48L2F1dGhvcj48YXV0aG9yPlN0b3VnaCwgSm9zaHVhIE0uIEEu
PC9hdXRob3I+PGF1dGhvcj5OZWl0emV5LCBNaWNoZWxsZSBMLjwvYXV0aG9yPjxhdXRob3I+R2ls
YmVydCwgTmFvbWkgRS48L2F1dGhvcj48YXV0aG9yPkJveWVyLCBHcmVnb3J5IEwuPC9hdXRob3I+
PGF1dGhvcj5Kb2hlbmdlbiwgVGhvbWFzIEguPC9hdXRob3I+PGF1dGhvcj5Hb3NzaWF1eCwgRHVh
bmUgQy48L2F1dGhvcj48YXV0aG9yPkJ1cnRuZXIsIEFzaGxleSBNLjwvYXV0aG9yPjxhdXRob3I+
UGFsbGFkaW5vLCBEYW5uYTwvYXV0aG9yPjxhdXRob3I+Um93ZSwgTWFyayBELjwvYXV0aG9yPjxh
dXRob3I+RGljaywgR3JlZ29yeSBKLjwvYXV0aG9yPjxhdXRob3I+TWV5ZXIsIEtldmluIEEuPC9h
dXRob3I+PGF1dGhvcj5MZXZ5LCBTaGF3bjwvYXV0aG9yPjxhdXRob3I+Qm9vbmUsIEJyYWRlbiBF
LjwvYXV0aG9yPjxhdXRob3I+U3R1bXBmLCBSaWNoYXJkIFAuPC9hdXRob3I+PGF1dGhvcj5XeW5u
ZSwgVGltb3RoeSBULjwvYXV0aG9yPjxhdXRob3I+WmltYmEsIFBhdWwgVi48L2F1dGhvcj48YXV0
aG9yPkd1dGllcnJleiwgRGFuaWVsbGU8L2F1dGhvcj48YXV0aG9yPldpbGhlbG0sIFN0ZXZlbiBX
LjwvYXV0aG9yPjwvYXV0aG9ycz48L2NvbnRyaWJ1dG9ycz48dGl0bGVzPjx0aXRsZT5FY29waHlz
aW9sb2dpY2FsIEV4YW1pbmF0aW9uIG9mIHRoZSBMYWtlIEVyaWUgTWljcm9jeXN0aXMgQmxvb20g
aW4gMjAxNDogTGlua2FnZXMgYmV0d2VlbiBCaW9sb2d5IGFuZCB0aGUgV2F0ZXIgU3VwcGx5IFNo
dXRkb3duIG9mIFRvbGVkbywgT0g8L3RpdGxlPjxzZWNvbmRhcnktdGl0bGU+RW52aXJvbm1lbnRh
bCBTY2llbmNlICZhbXA7IFRlY2hub2xvZ3k8L3NlY29uZGFyeS10aXRsZT48L3RpdGxlcz48cGVy
aW9kaWNhbD48ZnVsbC10aXRsZT5FbnZpcm9ubWVudGFsIHNjaWVuY2UgJmFtcDsgdGVjaG5vbG9n
eTwvZnVsbC10aXRsZT48L3BlcmlvZGljYWw+PHBhZ2VzPjY3NDUtNjc1NTwvcGFnZXM+PHZvbHVt
ZT41MTwvdm9sdW1lPjxudW1iZXI+MTI8L251bWJlcj48ZGF0ZXM+PHllYXI+MjAxNzwveWVhcj48
cHViLWRhdGVzPjxkYXRlPjIwMTcvMDYvMjA8L2RhdGU+PC9wdWItZGF0ZXM+PC9kYXRlcz48cHVi
bGlzaGVyPkFtZXJpY2FuIENoZW1pY2FsIFNvY2lldHk8L3B1Ymxpc2hlcj48aXNibj4wMDEzLTkz
Nlg8L2lzYm4+PHVybHM+PHJlbGF0ZWQtdXJscz48dXJsPmh0dHBzOi8vZG9pLm9yZy8xMC4xMDIx
L2Fjcy5lc3QuN2IwMDg1NjwvdXJsPjwvcmVsYXRlZC11cmxzPjwvdXJscz48ZWxlY3Ryb25pYy1y
ZXNvdXJjZS1udW0+MTAuMTAyMS9hY3MuZXN0LjdiMDA4NTY8L2VsZWN0cm9uaWMtcmVzb3VyY2Ut
bnVtPjwvcmVjb3JkPjwvQ2l0ZT48Q2l0ZT48QXV0aG9yPlRhcnV0YW5pPC9BdXRob3I+PFllYXI+
MjAwMTwvWWVhcj48UmVjTnVtPjY2NTwvUmVjTnVtPjxyZWNvcmQ+PHJlYy1udW1iZXI+NjY1PC9y
ZWMtbnVtYmVyPjxmb3JlaWduLWtleXM+PGtleSBhcHA9IkVOIiBkYi1pZD0iMHJ2NTJ2cjkxYTl6
cHdlZXZ4anBldHd1dzJwc2Fwc3d6cmFwIiB0aW1lc3RhbXA9IjAiPjY2NTwva2V5PjwvZm9yZWln
bi1rZXlzPjxyZWYtdHlwZSBuYW1lPSJKb3VybmFsIEFydGljbGUiPjE3PC9yZWYtdHlwZT48Y29u
dHJpYnV0b3JzPjxhdXRob3JzPjxhdXRob3I+VGFydXRhbmksIEsuPC9hdXRob3I+PGF1dGhvcj5O
YWdhc2FraSwgSy48L2F1dGhvcj48YXV0aG9yPkl0YWt1cmEsIFMuPC9hdXRob3I+PGF1dGhvcj5Z
YW1hZ3VjaGksIE0uPC9hdXRob3I+PC9hdXRob3JzPjwvY29udHJpYnV0b3JzPjxhdXRoLWFkZHJl
c3M+TmF0bCBSZXMgSW5zdCBGaXNoZXJpZXMgJmFtcDsgRW52aXJvbm0gSW5sYW5kIFNlYSwgSGFy
bWZ1bCBBbGdhbCBCbG9vbSBEaXYsIEhpcm9zaGltYSA3MzkwNDUyLCBKYXBhbjwvYXV0aC1hZGRy
ZXNzPjx0aXRsZXM+PHRpdGxlPklzb2xhdGlvbiBvZiBhIHZpcnVzIGluZmVjdGluZyB0aGUgbm92
ZWwgc2hlbGxmaXNoLWtpbGxpbmcgZGlub2ZsYWdlbGxhdGUgSGV0ZXJvY2Fwc2EgY2lyY3VsYXJp
c3F1YW1hPC90aXRsZT48c2Vjb25kYXJ5LXRpdGxlPkFxdWF0aWMgTWljcm9iaWFsIEVjb2xvZ3k8
L3NlY29uZGFyeS10aXRsZT48YWx0LXRpdGxlPkFxdWF0IE1pY3JvYiBFY29sPC9hbHQtdGl0bGU+
PC90aXRsZXM+PHBhZ2VzPjEwMy0xMTE8L3BhZ2VzPjx2b2x1bWU+MjM8L3ZvbHVtZT48bnVtYmVy
PjI8L251bWJlcj48a2V5d29yZHM+PGtleXdvcmQ+ZGlub2ZsYWdlbGxhdGU8L2tleXdvcmQ+PGtl
eXdvcmQ+aGFybWZ1bCBhbGdhbCBibG9vbTwva2V5d29yZD48a2V5d29yZD5oY3Y8L2tleXdvcmQ+
PGtleXdvcmQ+aGV0ZXJvY2Fwc2EgY2lyY3VsYXJpc3F1YW1hPC9rZXl3b3JkPjxrZXl3b3JkPnZp
cmFsIGluZmVjdGlvbjwva2V5d29yZD48a2V5d29yZD5oZXRlcm9zaWdtYS1ha2FzaGl3byByYXBo
aWRvcGh5Y2VhZTwva2V5d29yZD48a2V5d29yZD5yZWQtdGlkZTwva2V5d29yZD48a2V5d29yZD5w
aGFlb2N5c3Rpcy1wb3VjaGV0aWk8L2tleXdvcmQ+PGtleXdvcmQ+bWljcm9tb25hcy1wdXNpbGxh
PC9rZXl3b3JkPjxrZXl3b3JkPmV1a2FyeW90aWMgYWxnYWU8L2tleXdvcmQ+PGtleXdvcmQ+dmly
YWwgbW9ydGFsaXR5PC9rZXl3b3JkPjxrZXl3b3JkPm1hcmluZTwva2V5d29yZD48a2V5d29yZD5w
YXJ0aWNsZXM8L2tleXdvcmQ+PGtleXdvcmQ+Z3Jvd3RoPC9rZXl3b3JkPjxrZXl3b3JkPmFidW5k
YW5jZTwva2V5d29yZD48L2tleXdvcmRzPjxkYXRlcz48eWVhcj4yMDAxPC95ZWFyPjxwdWItZGF0
ZXM+PGRhdGU+SmFuIDMxPC9kYXRlPjwvcHViLWRhdGVzPjwvZGF0ZXM+PGlzYm4+MDk0OC0zMDU1
PC9pc2JuPjxhY2Nlc3Npb24tbnVtPldPUzowMDAxNjcwNTIwMDAwMDE8L2FjY2Vzc2lvbi1udW0+
PHVybHM+PHJlbGF0ZWQtdXJscz48dXJsPiZsdDtHbyB0byBJU0kmZ3Q7Oi8vV09TOjAwMDE2NzA1
MjAwMDAwMTwvdXJsPjx1cmw+aHR0cHM6Ly93d3cuaW50LXJlcy5jb20vYXJ0aWNsZXMvYW1lLzIz
L2EwMjNwMTAzLnBkZjwvdXJsPjwvcmVsYXRlZC11cmxzPjwvdXJscz48ZWxlY3Ryb25pYy1yZXNv
dXJjZS1udW0+RE9JIDEwLjMzNTQvYW1lMDIzMTAzPC9lbGVjdHJvbmljLXJlc291cmNlLW51bT48
bGFuZ3VhZ2U+RW5nbGlzaDwvbGFuZ3VhZ2U+PC9yZWNvcmQ+PC9DaXRlPjwvRW5kTm90ZT5=
</w:fldData>
        </w:fldChar>
      </w:r>
      <w:r w:rsidR="00BE2DA1">
        <w:instrText xml:space="preserve"> ADDIN EN.CITE.DATA </w:instrText>
      </w:r>
      <w:r w:rsidR="00BE2DA1">
        <w:fldChar w:fldCharType="end"/>
      </w:r>
      <w:r>
        <w:fldChar w:fldCharType="separate"/>
      </w:r>
      <w:r w:rsidR="00BE2DA1">
        <w:rPr>
          <w:noProof/>
        </w:rPr>
        <w:t>(Tarutani et al., 2001; Steffen et al., 2017; Martin et al., 2020)</w:t>
      </w:r>
      <w:r>
        <w:fldChar w:fldCharType="end"/>
      </w:r>
      <w:r w:rsidRPr="00264355">
        <w:t>, attenuation of light</w:t>
      </w:r>
      <w:r>
        <w:t xml:space="preserve">  </w:t>
      </w:r>
      <w:r>
        <w:fldChar w:fldCharType="begin"/>
      </w:r>
      <w:r w:rsidR="00BE2DA1">
        <w:instrText xml:space="preserve"> ADDIN EN.CITE &lt;EndNote&gt;&lt;Cite&gt;&lt;Author&gt;Gobler&lt;/Author&gt;&lt;Year&gt;2012&lt;/Year&gt;&lt;RecNum&gt;352&lt;/RecNum&gt;&lt;DisplayText&gt;(Gobler and Sunda, 2012)&lt;/DisplayText&gt;&lt;record&gt;&lt;rec-number&gt;352&lt;/rec-number&gt;&lt;foreign-keys&gt;&lt;key app="EN" db-id="0rv52vr91a9zpweevxjpetwuw2psapswzrap" timestamp="0"&gt;352&lt;/key&gt;&lt;/foreign-keys&gt;&lt;ref-type name="Journal Article"&gt;17&lt;/ref-type&gt;&lt;contributors&gt;&lt;authors&gt;&lt;author&gt;Gobler, C. J.&lt;/author&gt;&lt;author&gt;Sunda, W. G.&lt;/author&gt;&lt;/authors&gt;&lt;/contributors&gt;&lt;auth-address&gt;SUNY Stony Brook, Sch Marine &amp;amp; Atmospher Sci, Stony Brook, NY 11790 USA&amp;#xD;NOAA, Natl Ocean Serv, Beaufort, NC 28516 USA&lt;/auth-address&gt;&lt;titles&gt;&lt;title&gt;Ecosystem disruptive algal blooms of the brown tide species, Aureococcus anophagefferens and Aureoumbra lagunensis&lt;/title&gt;&lt;secondary-title&gt;Harmful Algae&lt;/secondary-title&gt;&lt;alt-title&gt;Harmful Algae&lt;/alt-title&gt;&lt;/titles&gt;&lt;periodical&gt;&lt;full-title&gt;Harmful Algae&lt;/full-title&gt;&lt;/periodical&gt;&lt;alt-periodical&gt;&lt;full-title&gt;Harmful Algae&lt;/full-title&gt;&lt;/alt-periodical&gt;&lt;pages&gt;36-45&lt;/pages&gt;&lt;volume&gt;14&lt;/volume&gt;&lt;keywords&gt;&lt;keyword&gt;aureococcus&lt;/keyword&gt;&lt;keyword&gt;aureoumbra&lt;/keyword&gt;&lt;keyword&gt;brown tide&lt;/keyword&gt;&lt;keyword&gt;algal blooms&lt;/keyword&gt;&lt;keyword&gt;nutrients&lt;/keyword&gt;&lt;keyword&gt;grazing&lt;/keyword&gt;&lt;keyword&gt;quahog mercenaria-mercenaria&lt;/keyword&gt;&lt;keyword&gt;phytoplankton community structure&lt;/keyword&gt;&lt;keyword&gt;18s ribosomal-rna&lt;/keyword&gt;&lt;keyword&gt;long-island&lt;/keyword&gt;&lt;keyword&gt;laguna madre&lt;/keyword&gt;&lt;keyword&gt;coastal bays&lt;/keyword&gt;&lt;keyword&gt;new-york&lt;/keyword&gt;&lt;keyword&gt;interannual variability&lt;/keyword&gt;&lt;keyword&gt;physiological-responses&lt;/keyword&gt;&lt;keyword&gt;laboratory experiments&lt;/keyword&gt;&lt;/keywords&gt;&lt;dates&gt;&lt;year&gt;2012&lt;/year&gt;&lt;pub-dates&gt;&lt;date&gt;Feb&lt;/date&gt;&lt;/pub-dates&gt;&lt;/dates&gt;&lt;isbn&gt;1568-9883&lt;/isbn&gt;&lt;accession-num&gt;WOS:000300818000004&lt;/accession-num&gt;&lt;urls&gt;&lt;related-urls&gt;&lt;url&gt;&lt;style face="underline" font="default" size="100%"&gt;&amp;lt;Go to ISI&amp;gt;://WOS:000300818000004&lt;/style&gt;&lt;/url&gt;&lt;/related-urls&gt;&lt;/urls&gt;&lt;electronic-resource-num&gt;10.1016/j.hal.2011.10.013&lt;/electronic-resource-num&gt;&lt;language&gt;English&lt;/language&gt;&lt;/record&gt;&lt;/Cite&gt;&lt;/EndNote&gt;</w:instrText>
      </w:r>
      <w:r>
        <w:fldChar w:fldCharType="separate"/>
      </w:r>
      <w:r w:rsidR="00BE2DA1">
        <w:rPr>
          <w:noProof/>
        </w:rPr>
        <w:t>(Gobler and Sunda, 2012)</w:t>
      </w:r>
      <w:r>
        <w:fldChar w:fldCharType="end"/>
      </w:r>
      <w:r w:rsidRPr="00264355">
        <w:t xml:space="preserve">, or a combination of these effects </w:t>
      </w:r>
      <w:r w:rsidRPr="00264355">
        <w:fldChar w:fldCharType="begin"/>
      </w:r>
      <w:r w:rsidRPr="00264355">
        <w:instrText xml:space="preserve"> ADDIN EN.CITE &lt;EndNote&gt;&lt;Cite&gt;&lt;Author&gt;Landsberg&lt;/Author&gt;&lt;Year&gt;2002&lt;/Year&gt;&lt;RecNum&gt;983&lt;/RecNum&gt;&lt;DisplayText&gt;(Landsberg, 2002)&lt;/DisplayText&gt;&lt;record&gt;&lt;rec-number&gt;983&lt;/rec-number&gt;&lt;foreign-keys&gt;&lt;key app="EN" db-id="0rv52vr91a9zpweevxjpetwuw2psapswzrap" timestamp="1669842399"&gt;983&lt;/key&gt;&lt;/foreign-keys&gt;&lt;ref-type name="Journal Article"&gt;17&lt;/ref-type&gt;&lt;contributors&gt;&lt;authors&gt;&lt;author&gt;Landsberg, Jan H&lt;/author&gt;&lt;/authors&gt;&lt;/contributors&gt;&lt;titles&gt;&lt;title&gt;The effects of harmful algal blooms on aquatic organisms&lt;/title&gt;&lt;secondary-title&gt;Reviews in fisheries science&lt;/secondary-title&gt;&lt;/titles&gt;&lt;periodical&gt;&lt;full-title&gt;Reviews in fisheries science&lt;/full-title&gt;&lt;/periodical&gt;&lt;pages&gt;113-390&lt;/pages&gt;&lt;volume&gt;10&lt;/volume&gt;&lt;number&gt;2&lt;/number&gt;&lt;dates&gt;&lt;year&gt;2002&lt;/year&gt;&lt;/dates&gt;&lt;isbn&gt;1064-1262&lt;/isbn&gt;&lt;urls&gt;&lt;/urls&gt;&lt;/record&gt;&lt;/Cite&gt;&lt;/EndNote&gt;</w:instrText>
      </w:r>
      <w:r w:rsidRPr="00264355">
        <w:fldChar w:fldCharType="separate"/>
      </w:r>
      <w:r w:rsidRPr="00264355">
        <w:rPr>
          <w:noProof/>
        </w:rPr>
        <w:t>(Landsberg, 2002)</w:t>
      </w:r>
      <w:r w:rsidRPr="00264355">
        <w:fldChar w:fldCharType="end"/>
      </w:r>
      <w:r w:rsidRPr="00264355">
        <w:t xml:space="preserve">, colloquially known as harmful algal blooms (HABs). Bloom collapse and subsequent consumption of released organic bloom matter by heterotrophic bacteria can lead to the generation of hypoxic zones that negatively impact macrofauna </w:t>
      </w:r>
      <w:r w:rsidRPr="00264355">
        <w:fldChar w:fldCharType="begin">
          <w:fldData xml:space="preserve">PEVuZE5vdGU+PENpdGU+PEF1dGhvcj5XYXRzb248L0F1dGhvcj48WWVhcj4yMDE2PC9ZZWFyPjxS
ZWNOdW0+OTg0PC9SZWNOdW0+PERpc3BsYXlUZXh0PihXYXRzb24gZXQgYWwuLCAyMDE2OyBBbmRl
cnNvbiBldCBhbC4sIDIwMjEpPC9EaXNwbGF5VGV4dD48cmVjb3JkPjxyZWMtbnVtYmVyPjk4NDwv
cmVjLW51bWJlcj48Zm9yZWlnbi1rZXlzPjxrZXkgYXBwPSJFTiIgZGItaWQ9IjBydjUydnI5MWE5
enB3ZWV2eGpwZXR3dXcycHNhcHN3enJhcCIgdGltZXN0YW1wPSIxNjY5ODQyNTMzIj45ODQ8L2tl
eT48L2ZvcmVpZ24ta2V5cz48cmVmLXR5cGUgbmFtZT0iSm91cm5hbCBBcnRpY2xlIj4xNzwvcmVm
LXR5cGU+PGNvbnRyaWJ1dG9ycz48YXV0aG9ycz48YXV0aG9yPldhdHNvbiwgU3VzYW4gQjwvYXV0
aG9yPjxhdXRob3I+TWlsbGVyLCBDYXJvbDwvYXV0aG9yPjxhdXRob3I+QXJob25kaXRzaXMsIEdl
b3JnZTwvYXV0aG9yPjxhdXRob3I+Qm95ZXIsIEdyZWdvcnkgTDwvYXV0aG9yPjxhdXRob3I+Q2Fy
bWljaGFlbCwgV2F5bmU8L2F1dGhvcj48YXV0aG9yPkNoYXJsdG9uLCBNdXJyYXkgTjwvYXV0aG9y
PjxhdXRob3I+Q29uZmVzb3IsIFJlbWVnaW88L2F1dGhvcj48YXV0aG9yPkRlcGV3LCBEYXZpZCBD
PC9hdXRob3I+PGF1dGhvcj5Iw7bDtmssIFRvbWFzIE88L2F1dGhvcj48YXV0aG9yPkx1ZHNpbiwg
U3R1YXJ0IEE8L2F1dGhvcj48L2F1dGhvcnM+PC9jb250cmlidXRvcnM+PHRpdGxlcz48dGl0bGU+
VGhlIHJlLWV1dHJvcGhpY2F0aW9uIG9mIExha2UgRXJpZTogSGFybWZ1bCBhbGdhbCBibG9vbXMg
YW5kIGh5cG94aWE8L3RpdGxlPjxzZWNvbmRhcnktdGl0bGU+SGFybWZ1bCBhbGdhZTwvc2Vjb25k
YXJ5LXRpdGxlPjwvdGl0bGVzPjxwZXJpb2RpY2FsPjxmdWxsLXRpdGxlPkhhcm1mdWwgQWxnYWU8
L2Z1bGwtdGl0bGU+PC9wZXJpb2RpY2FsPjxwYWdlcz40NC02NjwvcGFnZXM+PHZvbHVtZT41Njwv
dm9sdW1lPjxkYXRlcz48eWVhcj4yMDE2PC95ZWFyPjwvZGF0ZXM+PGlzYm4+MTU2OC05ODgzPC9p
c2JuPjx1cmxzPjwvdXJscz48L3JlY29yZD48L0NpdGU+PENpdGU+PEF1dGhvcj5BbmRlcnNvbjwv
QXV0aG9yPjxZZWFyPjIwMjE8L1llYXI+PFJlY051bT45Nzg8L1JlY051bT48cmVjb3JkPjxyZWMt
bnVtYmVyPjk3ODwvcmVjLW51bWJlcj48Zm9yZWlnbi1rZXlzPjxrZXkgYXBwPSJFTiIgZGItaWQ9
IjBydjUydnI5MWE5enB3ZWV2eGpwZXR3dXcycHNhcHN3enJhcCIgdGltZXN0YW1wPSIxNjY2OTY4
MzY3Ij45Nzg8L2tleT48L2ZvcmVpZ24ta2V5cz48cmVmLXR5cGUgbmFtZT0iSm91cm5hbCBBcnRp
Y2xlIj4xNzwvcmVmLXR5cGU+PGNvbnRyaWJ1dG9ycz48YXV0aG9ycz48YXV0aG9yPkFuZGVyc29u
LCBELiBNLjwvYXV0aG9yPjxhdXRob3I+RmVuc2luLCBFLjwvYXV0aG9yPjxhdXRob3I+R29ibGVy
LCBDLiBKLjwvYXV0aG9yPjxhdXRob3I+SG9lZ2x1bmQsIEEuIEUuPC9hdXRob3I+PGF1dGhvcj5I
dWJiYXJkLCBLLiBBLjwvYXV0aG9yPjxhdXRob3I+S3VsaXMsIEQuIE0uPC9hdXRob3I+PGF1dGhv
cj5MYW5kc2JlcmcsIEouIEguPC9hdXRob3I+PGF1dGhvcj5MZWZlYnZyZSwgSy4gQS48L2F1dGhv
cj48YXV0aG9yPlByb3Zvb3N0LCBQLjwvYXV0aG9yPjxhdXRob3I+UmljaGxlbiwgTS4gTC48L2F1
dGhvcj48YXV0aG9yPlNtaXRoLCBKLiBMLjwvYXV0aG9yPjxhdXRob3I+U29sb3csIEEuIFIuPC9h
dXRob3I+PGF1dGhvcj5UcmFpbmVyLCBWLiBMLjwvYXV0aG9yPjwvYXV0aG9ycz48L2NvbnRyaWJ1
dG9ycz48YXV0aC1hZGRyZXNzPldvb2RzIEhvbGUgT2NlYW5vZ3JhcGhpYyBJbnN0aXR1dGlvbiwg
V29vZHMgSG9sZSwgTUEsIDAyNTQzLCBVbml0ZWQgU3RhdGVzLiBFbGVjdHJvbmljIGFkZHJlc3M6
IGRhbmRlcnNvbkB3aG9pLmVkdS4mI3hEO05DIERpdmlzaW9uIG9mIFdhdGVyIFJlc291cmNlcywg
NDQwMSBSZWVkeSBDcmVlayBSb2FkLCBSYWxlaWdoLCBOQywgMjc2MDcsIFVuaXRlZCBTdGF0ZXMu
JiN4RDtTY2hvb2wgb2YgTWFyaW5lIGFuZCBBdG1vc3BoZXJpYyBTY2llbmNlcywgU3RvbnkgQnJv
b2sgVW5pdmVyc2l0eSwgU291dGhhbXB0b24sIE5ZLCAxMTk2OCwgVW5pdGVkIFN0YXRlcy4mI3hE
O0Zpc2ggYW5kIFdpbGRsaWZlIFJlc2VhcmNoIEluc3RpdHV0ZSwgRmxvcmlkYSBGaXNoIGFuZCBX
aWxkbGlmZSBDb25zZXJ2YXRpb24gQ29tbWlzc2lvbiwgU3QuIFBldGVyc2J1cmcsIEZsb3JpZGEs
IDMzNzAxLCBVbml0ZWQgU3RhdGVzLiYjeEQ7V29vZHMgSG9sZSBPY2Vhbm9ncmFwaGljIEluc3Rp
dHV0aW9uLCBXb29kcyBIb2xlLCBNQSwgMDI1NDMsIFVuaXRlZCBTdGF0ZXMuJiN4RDtFbnZpcm9u
bWVudGFsIGFuZCBGaXNoZXJpZXMgU2NpZW5jZXMgRGl2aXNpb24sIE5vcnRod2VzdCBGaXNoZXJp
ZXMgU2NpZW5jZSBDZW50ZXIsIE5hdGlvbmFsIE1hcmluZSBGaXNoZXJpZXMgU2VydmljZSwgTk9B
QSwgU2VhdHRsZSwgV0EsIDk4MTEyLCBVbml0ZWQgU3RhdGVzLiYjeEQ7SW50ZXJnb3Zlcm5tZW50
YWwgT2NlYW5vZ3JhcGhpYyBDb21taXNzaW9uIChJT0MpIG9mIFVORVNDTywgSU9DIFByb2plY3Qg
T2ZmaWNlIGZvciBJT0RFLCA4NDAwIE9vc3RlbmRlLCBCZWxnaXVtLiYjeEQ7RGVwYXJ0bWVudCBv
ZiBBcXVhdGljIEhlYWx0aCBTY2llbmNlcywgVmlyZ2luaWEgSW5zdGl0dXRlIG9mIE1hcmluZSBT
Y2llbmNlLCBXaWxsaWFtICZhbXA7IE1hcnksIEdsb3VjZXN0ZXIgUG9pbnQsIFZBIDIzMDYyLCBV
bml0ZWQgU3RhdGVzLjwvYXV0aC1hZGRyZXNzPjx0aXRsZXM+PHRpdGxlPk1hcmluZSBoYXJtZnVs
IGFsZ2FsIGJsb29tcyAoSEFCcykgaW4gdGhlIFVuaXRlZCBTdGF0ZXM6IEhpc3RvcnksIGN1cnJl
bnQgc3RhdHVzIGFuZCBmdXR1cmUgdHJlbmRzPC90aXRsZT48c2Vjb25kYXJ5LXRpdGxlPkhhcm1m
dWwgQWxnYWU8L3NlY29uZGFyeS10aXRsZT48L3RpdGxlcz48cGVyaW9kaWNhbD48ZnVsbC10aXRs
ZT5IYXJtZnVsIEFsZ2FlPC9mdWxsLXRpdGxlPjwvcGVyaW9kaWNhbD48cGFnZXM+MTAxOTc1PC9w
YWdlcz48dm9sdW1lPjEwMjwvdm9sdW1lPjxlZGl0aW9uPjIwMjEvMDQvMjE8L2VkaXRpb24+PGtl
eXdvcmRzPjxrZXl3b3JkPkFuaW1hbHM8L2tleXdvcmQ+PGtleXdvcmQ+KkVjb3N5c3RlbTwva2V5
d29yZD48a2V5d29yZD5GbG9yaWRhPC9rZXl3b3JkPjxrZXl3b3JkPkd1bGYgb2YgTWV4aWNvPC9r
ZXl3b3JkPjxrZXl3b3JkPipIYXJtZnVsIEFsZ2FsIEJsb29tPC9rZXl3b3JkPjxrZXl3b3JkPk9j
ZWFucyBhbmQgU2Vhczwva2V5d29yZD48a2V5d29yZD5Vbml0ZWQgU3RhdGVzPC9rZXl3b3JkPjxr
ZXl3b3JkPlZpcmdpbmlhPC9rZXl3b3JkPjxrZXl3b3JkPipFdXRyb3BoaWNhdGlvbjwva2V5d29y
ZD48a2V5d29yZD4qaGFiPC9rZXl3b3JkPjxrZXl3b3JkPipoYWVkYXQ8L2tleXdvcmQ+PGtleXdv
cmQ+KlJlZCB0aWRlPC9rZXl3b3JkPjxrZXl3b3JkPipUaW1lIHNlcmllczwva2V5d29yZD48L2tl
eXdvcmRzPjxkYXRlcz48eWVhcj4yMDIxPC95ZWFyPjxwdWItZGF0ZXM+PGRhdGU+RmViPC9kYXRl
PjwvcHViLWRhdGVzPjwvZGF0ZXM+PGlzYm4+MTg3OC0xNDcwIChFbGVjdHJvbmljKSYjeEQ7MTU2
OC05ODgzIChMaW5raW5nKTwvaXNibj48YWNjZXNzaW9uLW51bT4zMzg3NTE4MzwvYWNjZXNzaW9u
LW51bT48dXJscz48cmVsYXRlZC11cmxzPjx1cmw+aHR0cHM6Ly93d3cubmNiaS5ubG0ubmloLmdv
di9wdWJtZWQvMzM4NzUxODM8L3VybD48L3JlbGF0ZWQtdXJscz48L3VybHM+PGN1c3RvbTI+UE1D
ODA1ODQ1MTwvY3VzdG9tMj48ZWxlY3Ryb25pYy1yZXNvdXJjZS1udW0+MTAuMTAxNi9qLmhhbC4y
MDIxLjEwMTk3NTwvZWxlY3Ryb25pYy1yZXNvdXJjZS1udW0+PC9yZWNvcmQ+PC9DaXRlPjwvRW5k
Tm90ZT4A
</w:fldData>
        </w:fldChar>
      </w:r>
      <w:r w:rsidR="00BE2DA1">
        <w:instrText xml:space="preserve"> ADDIN EN.CITE </w:instrText>
      </w:r>
      <w:r w:rsidR="00BE2DA1">
        <w:fldChar w:fldCharType="begin">
          <w:fldData xml:space="preserve">PEVuZE5vdGU+PENpdGU+PEF1dGhvcj5XYXRzb248L0F1dGhvcj48WWVhcj4yMDE2PC9ZZWFyPjxS
ZWNOdW0+OTg0PC9SZWNOdW0+PERpc3BsYXlUZXh0PihXYXRzb24gZXQgYWwuLCAyMDE2OyBBbmRl
cnNvbiBldCBhbC4sIDIwMjEpPC9EaXNwbGF5VGV4dD48cmVjb3JkPjxyZWMtbnVtYmVyPjk4NDwv
cmVjLW51bWJlcj48Zm9yZWlnbi1rZXlzPjxrZXkgYXBwPSJFTiIgZGItaWQ9IjBydjUydnI5MWE5
enB3ZWV2eGpwZXR3dXcycHNhcHN3enJhcCIgdGltZXN0YW1wPSIxNjY5ODQyNTMzIj45ODQ8L2tl
eT48L2ZvcmVpZ24ta2V5cz48cmVmLXR5cGUgbmFtZT0iSm91cm5hbCBBcnRpY2xlIj4xNzwvcmVm
LXR5cGU+PGNvbnRyaWJ1dG9ycz48YXV0aG9ycz48YXV0aG9yPldhdHNvbiwgU3VzYW4gQjwvYXV0
aG9yPjxhdXRob3I+TWlsbGVyLCBDYXJvbDwvYXV0aG9yPjxhdXRob3I+QXJob25kaXRzaXMsIEdl
b3JnZTwvYXV0aG9yPjxhdXRob3I+Qm95ZXIsIEdyZWdvcnkgTDwvYXV0aG9yPjxhdXRob3I+Q2Fy
bWljaGFlbCwgV2F5bmU8L2F1dGhvcj48YXV0aG9yPkNoYXJsdG9uLCBNdXJyYXkgTjwvYXV0aG9y
PjxhdXRob3I+Q29uZmVzb3IsIFJlbWVnaW88L2F1dGhvcj48YXV0aG9yPkRlcGV3LCBEYXZpZCBD
PC9hdXRob3I+PGF1dGhvcj5Iw7bDtmssIFRvbWFzIE88L2F1dGhvcj48YXV0aG9yPkx1ZHNpbiwg
U3R1YXJ0IEE8L2F1dGhvcj48L2F1dGhvcnM+PC9jb250cmlidXRvcnM+PHRpdGxlcz48dGl0bGU+
VGhlIHJlLWV1dHJvcGhpY2F0aW9uIG9mIExha2UgRXJpZTogSGFybWZ1bCBhbGdhbCBibG9vbXMg
YW5kIGh5cG94aWE8L3RpdGxlPjxzZWNvbmRhcnktdGl0bGU+SGFybWZ1bCBhbGdhZTwvc2Vjb25k
YXJ5LXRpdGxlPjwvdGl0bGVzPjxwZXJpb2RpY2FsPjxmdWxsLXRpdGxlPkhhcm1mdWwgQWxnYWU8
L2Z1bGwtdGl0bGU+PC9wZXJpb2RpY2FsPjxwYWdlcz40NC02NjwvcGFnZXM+PHZvbHVtZT41Njwv
dm9sdW1lPjxkYXRlcz48eWVhcj4yMDE2PC95ZWFyPjwvZGF0ZXM+PGlzYm4+MTU2OC05ODgzPC9p
c2JuPjx1cmxzPjwvdXJscz48L3JlY29yZD48L0NpdGU+PENpdGU+PEF1dGhvcj5BbmRlcnNvbjwv
QXV0aG9yPjxZZWFyPjIwMjE8L1llYXI+PFJlY051bT45Nzg8L1JlY051bT48cmVjb3JkPjxyZWMt
bnVtYmVyPjk3ODwvcmVjLW51bWJlcj48Zm9yZWlnbi1rZXlzPjxrZXkgYXBwPSJFTiIgZGItaWQ9
IjBydjUydnI5MWE5enB3ZWV2eGpwZXR3dXcycHNhcHN3enJhcCIgdGltZXN0YW1wPSIxNjY2OTY4
MzY3Ij45Nzg8L2tleT48L2ZvcmVpZ24ta2V5cz48cmVmLXR5cGUgbmFtZT0iSm91cm5hbCBBcnRp
Y2xlIj4xNzwvcmVmLXR5cGU+PGNvbnRyaWJ1dG9ycz48YXV0aG9ycz48YXV0aG9yPkFuZGVyc29u
LCBELiBNLjwvYXV0aG9yPjxhdXRob3I+RmVuc2luLCBFLjwvYXV0aG9yPjxhdXRob3I+R29ibGVy
LCBDLiBKLjwvYXV0aG9yPjxhdXRob3I+SG9lZ2x1bmQsIEEuIEUuPC9hdXRob3I+PGF1dGhvcj5I
dWJiYXJkLCBLLiBBLjwvYXV0aG9yPjxhdXRob3I+S3VsaXMsIEQuIE0uPC9hdXRob3I+PGF1dGhv
cj5MYW5kc2JlcmcsIEouIEguPC9hdXRob3I+PGF1dGhvcj5MZWZlYnZyZSwgSy4gQS48L2F1dGhv
cj48YXV0aG9yPlByb3Zvb3N0LCBQLjwvYXV0aG9yPjxhdXRob3I+UmljaGxlbiwgTS4gTC48L2F1
dGhvcj48YXV0aG9yPlNtaXRoLCBKLiBMLjwvYXV0aG9yPjxhdXRob3I+U29sb3csIEEuIFIuPC9h
dXRob3I+PGF1dGhvcj5UcmFpbmVyLCBWLiBMLjwvYXV0aG9yPjwvYXV0aG9ycz48L2NvbnRyaWJ1
dG9ycz48YXV0aC1hZGRyZXNzPldvb2RzIEhvbGUgT2NlYW5vZ3JhcGhpYyBJbnN0aXR1dGlvbiwg
V29vZHMgSG9sZSwgTUEsIDAyNTQzLCBVbml0ZWQgU3RhdGVzLiBFbGVjdHJvbmljIGFkZHJlc3M6
IGRhbmRlcnNvbkB3aG9pLmVkdS4mI3hEO05DIERpdmlzaW9uIG9mIFdhdGVyIFJlc291cmNlcywg
NDQwMSBSZWVkeSBDcmVlayBSb2FkLCBSYWxlaWdoLCBOQywgMjc2MDcsIFVuaXRlZCBTdGF0ZXMu
JiN4RDtTY2hvb2wgb2YgTWFyaW5lIGFuZCBBdG1vc3BoZXJpYyBTY2llbmNlcywgU3RvbnkgQnJv
b2sgVW5pdmVyc2l0eSwgU291dGhhbXB0b24sIE5ZLCAxMTk2OCwgVW5pdGVkIFN0YXRlcy4mI3hE
O0Zpc2ggYW5kIFdpbGRsaWZlIFJlc2VhcmNoIEluc3RpdHV0ZSwgRmxvcmlkYSBGaXNoIGFuZCBX
aWxkbGlmZSBDb25zZXJ2YXRpb24gQ29tbWlzc2lvbiwgU3QuIFBldGVyc2J1cmcsIEZsb3JpZGEs
IDMzNzAxLCBVbml0ZWQgU3RhdGVzLiYjeEQ7V29vZHMgSG9sZSBPY2Vhbm9ncmFwaGljIEluc3Rp
dHV0aW9uLCBXb29kcyBIb2xlLCBNQSwgMDI1NDMsIFVuaXRlZCBTdGF0ZXMuJiN4RDtFbnZpcm9u
bWVudGFsIGFuZCBGaXNoZXJpZXMgU2NpZW5jZXMgRGl2aXNpb24sIE5vcnRod2VzdCBGaXNoZXJp
ZXMgU2NpZW5jZSBDZW50ZXIsIE5hdGlvbmFsIE1hcmluZSBGaXNoZXJpZXMgU2VydmljZSwgTk9B
QSwgU2VhdHRsZSwgV0EsIDk4MTEyLCBVbml0ZWQgU3RhdGVzLiYjeEQ7SW50ZXJnb3Zlcm5tZW50
YWwgT2NlYW5vZ3JhcGhpYyBDb21taXNzaW9uIChJT0MpIG9mIFVORVNDTywgSU9DIFByb2plY3Qg
T2ZmaWNlIGZvciBJT0RFLCA4NDAwIE9vc3RlbmRlLCBCZWxnaXVtLiYjeEQ7RGVwYXJ0bWVudCBv
ZiBBcXVhdGljIEhlYWx0aCBTY2llbmNlcywgVmlyZ2luaWEgSW5zdGl0dXRlIG9mIE1hcmluZSBT
Y2llbmNlLCBXaWxsaWFtICZhbXA7IE1hcnksIEdsb3VjZXN0ZXIgUG9pbnQsIFZBIDIzMDYyLCBV
bml0ZWQgU3RhdGVzLjwvYXV0aC1hZGRyZXNzPjx0aXRsZXM+PHRpdGxlPk1hcmluZSBoYXJtZnVs
IGFsZ2FsIGJsb29tcyAoSEFCcykgaW4gdGhlIFVuaXRlZCBTdGF0ZXM6IEhpc3RvcnksIGN1cnJl
bnQgc3RhdHVzIGFuZCBmdXR1cmUgdHJlbmRzPC90aXRsZT48c2Vjb25kYXJ5LXRpdGxlPkhhcm1m
dWwgQWxnYWU8L3NlY29uZGFyeS10aXRsZT48L3RpdGxlcz48cGVyaW9kaWNhbD48ZnVsbC10aXRs
ZT5IYXJtZnVsIEFsZ2FlPC9mdWxsLXRpdGxlPjwvcGVyaW9kaWNhbD48cGFnZXM+MTAxOTc1PC9w
YWdlcz48dm9sdW1lPjEwMjwvdm9sdW1lPjxlZGl0aW9uPjIwMjEvMDQvMjE8L2VkaXRpb24+PGtl
eXdvcmRzPjxrZXl3b3JkPkFuaW1hbHM8L2tleXdvcmQ+PGtleXdvcmQ+KkVjb3N5c3RlbTwva2V5
d29yZD48a2V5d29yZD5GbG9yaWRhPC9rZXl3b3JkPjxrZXl3b3JkPkd1bGYgb2YgTWV4aWNvPC9r
ZXl3b3JkPjxrZXl3b3JkPipIYXJtZnVsIEFsZ2FsIEJsb29tPC9rZXl3b3JkPjxrZXl3b3JkPk9j
ZWFucyBhbmQgU2Vhczwva2V5d29yZD48a2V5d29yZD5Vbml0ZWQgU3RhdGVzPC9rZXl3b3JkPjxr
ZXl3b3JkPlZpcmdpbmlhPC9rZXl3b3JkPjxrZXl3b3JkPipFdXRyb3BoaWNhdGlvbjwva2V5d29y
ZD48a2V5d29yZD4qaGFiPC9rZXl3b3JkPjxrZXl3b3JkPipoYWVkYXQ8L2tleXdvcmQ+PGtleXdv
cmQ+KlJlZCB0aWRlPC9rZXl3b3JkPjxrZXl3b3JkPipUaW1lIHNlcmllczwva2V5d29yZD48L2tl
eXdvcmRzPjxkYXRlcz48eWVhcj4yMDIxPC95ZWFyPjxwdWItZGF0ZXM+PGRhdGU+RmViPC9kYXRl
PjwvcHViLWRhdGVzPjwvZGF0ZXM+PGlzYm4+MTg3OC0xNDcwIChFbGVjdHJvbmljKSYjeEQ7MTU2
OC05ODgzIChMaW5raW5nKTwvaXNibj48YWNjZXNzaW9uLW51bT4zMzg3NTE4MzwvYWNjZXNzaW9u
LW51bT48dXJscz48cmVsYXRlZC11cmxzPjx1cmw+aHR0cHM6Ly93d3cubmNiaS5ubG0ubmloLmdv
di9wdWJtZWQvMzM4NzUxODM8L3VybD48L3JlbGF0ZWQtdXJscz48L3VybHM+PGN1c3RvbTI+UE1D
ODA1ODQ1MTwvY3VzdG9tMj48ZWxlY3Ryb25pYy1yZXNvdXJjZS1udW0+MTAuMTAxNi9qLmhhbC4y
MDIxLjEwMTk3NTwvZWxlY3Ryb25pYy1yZXNvdXJjZS1udW0+PC9yZWNvcmQ+PC9DaXRlPjwvRW5k
Tm90ZT4A
</w:fldData>
        </w:fldChar>
      </w:r>
      <w:r w:rsidR="00BE2DA1">
        <w:instrText xml:space="preserve"> ADDIN EN.CITE.DATA </w:instrText>
      </w:r>
      <w:r w:rsidR="00BE2DA1">
        <w:fldChar w:fldCharType="end"/>
      </w:r>
      <w:r w:rsidRPr="00264355">
        <w:fldChar w:fldCharType="separate"/>
      </w:r>
      <w:r w:rsidR="00BE2DA1">
        <w:rPr>
          <w:noProof/>
        </w:rPr>
        <w:t>(Watson et al., 2016; Anderson et al., 2021)</w:t>
      </w:r>
      <w:r w:rsidRPr="00264355">
        <w:fldChar w:fldCharType="end"/>
      </w:r>
      <w:r w:rsidRPr="00264355">
        <w:t>.</w:t>
      </w:r>
      <w:r>
        <w:t xml:space="preserve"> In multiple cases, bloom demise has been attributed to widespread viral infection in both HAB and non-HAB contexts </w:t>
      </w:r>
      <w:r w:rsidRPr="00264355">
        <w:t xml:space="preserve"> </w:t>
      </w:r>
      <w:r w:rsidRPr="00264355">
        <w:fldChar w:fldCharType="begin">
          <w:fldData xml:space="preserve">PEVuZE5vdGU+PENpdGU+PEF1dGhvcj5CcnVzc2FhcmQ8L0F1dGhvcj48WWVhcj4yMDA0PC9ZZWFy
PjxSZWNOdW0+MzA0PC9SZWNOdW0+PERpc3BsYXlUZXh0PihTY2hyb2VkZXIgZXQgYWwuLCAyMDAy
OyBCcnVzc2FhcmQgZXQgYWwuLCAyMDA0OyBNYXJ1eWFtYSBhbmQgVWVraSwgMjAxNik8L0Rpc3Bs
YXlUZXh0PjxyZWNvcmQ+PHJlYy1udW1iZXI+MzA0PC9yZWMtbnVtYmVyPjxmb3JlaWduLWtleXM+
PGtleSBhcHA9IkVOIiBkYi1pZD0iMHJ2NTJ2cjkxYTl6cHdlZXZ4anBldHd1dzJwc2Fwc3d6cmFw
IiB0aW1lc3RhbXA9IjAiPjMwNDwva2V5PjwvZm9yZWlnbi1rZXlzPjxyZWYtdHlwZSBuYW1lPSJK
b3VybmFsIEFydGljbGUiPjE3PC9yZWYtdHlwZT48Y29udHJpYnV0b3JzPjxhdXRob3JzPjxhdXRo
b3I+QnJ1c3NhYXJkLCBDLiBQLiBELjwvYXV0aG9yPjxhdXRob3I+U2hvcnQsIFMuIE0uPC9hdXRo
b3I+PGF1dGhvcj5GcmVkZXJpY2tzb24sIEMuIE0uPC9hdXRob3I+PGF1dGhvcj5TdXR0bGUsIEMu
IEEuPC9hdXRob3I+PC9hdXRob3JzPjwvY29udHJpYnV0b3JzPjxhdXRoLWFkZHJlc3M+TmV0aGVy
bGFuZHMgSW5zdCBTZWEgUmVzLCBEZXB0IEJpb2wgT2NlYW5vZywgTkwtMTc5MCBBQiBEZW4gQnVy
ZywgTmV0aGVybGFuZHMmI3hEO1VuaXYgQnJpdGlzaCBDb2x1bWJpYSwgRGVwdCBNaWNyb2Jpb2wg
JmFtcDsgSW1tdW5vbCwgVmFuY291dmVyLCBCQyBWNlQgMVo0LCBDYW5hZGEmI3hEO1VuaXYgQnJp
dGlzaCBDb2x1bWJpYSwgRGVwdCBFYXJ0aCAmYW1wOyBPY2VhbiBTY2ksIFZhbmNvdXZlciwgQkMg
VjZUIDFaNCwgQ2FuYWRhPC9hdXRoLWFkZHJlc3M+PHRpdGxlcz48dGl0bGU+SXNvbGF0aW9uIGFu
ZCBwaHlsb2dlbmV0aWMgYW5hbHlzaXMgb2Ygbm92ZWwgdmlydXNlcyBpbmZlY3RpbmcgdGhlIHBo
eXRvcGxhbmt0b24gUGhhZW9jeXN0aXMgZ2xvYm9zYSAoUHJ5bW5lc2lvcGh5Y2VhZSk8L3RpdGxl
PjxzZWNvbmRhcnktdGl0bGU+QXBwbGllZCBhbmQgRW52aXJvbm1lbnRhbCBNaWNyb2Jpb2xvZ3k8
L3NlY29uZGFyeS10aXRsZT48YWx0LXRpdGxlPkFwcGwgRW52aXJvbiBNaWNyb2I8L2FsdC10aXRs
ZT48L3RpdGxlcz48cGVyaW9kaWNhbD48ZnVsbC10aXRsZT5BcHBsaWVkIGFuZCBFbnZpcm9ubWVu
dGFsIE1pY3JvYmlvbG9neTwvZnVsbC10aXRsZT48L3BlcmlvZGljYWw+PHBhZ2VzPjM3MDAtMzcw
NTwvcGFnZXM+PHZvbHVtZT43MDwvdm9sdW1lPjxudW1iZXI+NjwvbnVtYmVyPjxrZXl3b3Jkcz48
a2V5d29yZD5oZXRlcm9zaWdtYS1ha2FzaGl3byByYXBoaWRvcGh5Y2VhZTwva2V5d29yZD48a2V5
d29yZD5ETkEtcG9seW1lcmFzZSBnZW5lczwva2V5d29yZD48a2V5d29yZD5lbWlsaWFuaWEtaHV4
bGV5aTwva2V5d29yZD48a2V5d29yZD5tYXJpbmUgdmlydXNlczwva2V5d29yZD48a2V5d29yZD5h
bGdhbCB2aXJ1czwva2V5d29yZD48a2V5d29yZD5taWNyb21vbmFzLXB1c2lsbGE8L2tleXdvcmQ+
PGtleXdvcmQ+aG9zdC1zcGVjaWZpY2l0eTwva2V5d29yZD48a2V5d29yZD5mbG93LWN5dG9tZXRy
eTwva2V5d29yZD48a2V5d29yZD5mb29kLXdlYjwva2V5d29yZD48a2V5d29yZD5ibG9vbTwva2V5
d29yZD48L2tleXdvcmRzPjxkYXRlcz48eWVhcj4yMDA0PC95ZWFyPjxwdWItZGF0ZXM+PGRhdGU+
SnVuPC9kYXRlPjwvcHViLWRhdGVzPjwvZGF0ZXM+PGlzYm4+MDA5OS0yMjQwPC9pc2JuPjxhY2Nl
c3Npb24tbnVtPldPUzowMDAyMjE5ODExMDAwNjY8L2FjY2Vzc2lvbi1udW0+PHVybHM+PHJlbGF0
ZWQtdXJscz48dXJsPjxzdHlsZSBmYWNlPSJ1bmRlcmxpbmUiIGZvbnQ9ImRlZmF1bHQiIHNpemU9
IjEwMCUiPiZsdDtHbyB0byBJU0kmZ3Q7Oi8vV09TOjAwMDIyMTk4MTEwMDA2Njwvc3R5bGU+PC91
cmw+PC9yZWxhdGVkLXVybHM+PC91cmxzPjxlbGVjdHJvbmljLXJlc291cmNlLW51bT4xMC4xMTI4
L2FlbS43MC42LjM3MDAtMzcwNS4yMDA0PC9lbGVjdHJvbmljLXJlc291cmNlLW51bT48bGFuZ3Vh
Z2U+RW5nbGlzaDwvbGFuZ3VhZ2U+PC9yZWNvcmQ+PC9DaXRlPjxDaXRlPjxBdXRob3I+U2Nocm9l
ZGVyPC9BdXRob3I+PFllYXI+MjAwMjwvWWVhcj48UmVjTnVtPjMxMjwvUmVjTnVtPjxyZWNvcmQ+
PHJlYy1udW1iZXI+MzEyPC9yZWMtbnVtYmVyPjxmb3JlaWduLWtleXM+PGtleSBhcHA9IkVOIiBk
Yi1pZD0iMHJ2NTJ2cjkxYTl6cHdlZXZ4anBldHd1dzJwc2Fwc3d6cmFwIiB0aW1lc3RhbXA9IjAi
PjMxMjwva2V5PjwvZm9yZWlnbi1rZXlzPjxyZWYtdHlwZSBuYW1lPSJKb3VybmFsIEFydGljbGUi
PjE3PC9yZWYtdHlwZT48Y29udHJpYnV0b3JzPjxhdXRob3JzPjxhdXRob3I+U2Nocm9lZGVyLCBE
LiBDLjwvYXV0aG9yPjxhdXRob3I+T2tlLCBKLjwvYXV0aG9yPjxhdXRob3I+TWFsaW4sIEcuPC9h
dXRob3I+PGF1dGhvcj5XaWxzb24sIFcuIEguPC9hdXRob3I+PC9hdXRob3JzPjwvY29udHJpYnV0
b3JzPjxhdXRoLWFkZHJlc3M+TWFyaW5lIEJpb2wgQXNzb2MgVW5pdGVkIEtpbmdkb20gTGFiLCBQ
bHltb3V0aCBQTDEgMlBCLCBEZXZvbiwgRW5nbGFuZCYjeEQ7VW5pdiBFIEFuZ2xpYSwgU2NoIEVu
dmlyb25tIFNjaSwgTm9yd2ljaCBOUjQgN1RKLCBOb3Jmb2xrLCBFbmdsYW5kPC9hdXRoLWFkZHJl
c3M+PHRpdGxlcz48dGl0bGU+Q29jY29saXRob3ZpcnVzIChQaHljb2RuYXZpcmlkYWUpOiBDaGFy
YWN0ZXJpc2F0aW9uIG9mIGEgbmV3IGxhcmdlIGRzRE5BIGFsZ2FsIHZpcnVzIHRoYXQgaW5mZWN0
cyBFbWlsaWFuaWEgaHV4bGV5aTwvdGl0bGU+PHNlY29uZGFyeS10aXRsZT5BcmNoaXZlcyBvZiBW
aXJvbG9neTwvc2Vjb25kYXJ5LXRpdGxlPjxhbHQtdGl0bGU+QXJjaCBWaXJvbDwvYWx0LXRpdGxl
PjwvdGl0bGVzPjxwZXJpb2RpY2FsPjxmdWxsLXRpdGxlPkFyY2hpdmVzIG9mIFZpcm9sb2d5PC9m
dWxsLXRpdGxlPjwvcGVyaW9kaWNhbD48cGFnZXM+MTY4NS0xNjk4PC9wYWdlcz48dm9sdW1lPjE0
Nzwvdm9sdW1lPjxudW1iZXI+OTwvbnVtYmVyPjxrZXl3b3Jkcz48a2V5d29yZD5oZXRlcm9zaWdt
YS1ha2FzaGl3byByYXBoaWRvcGh5Y2VhZTwva2V5d29yZD48a2V5d29yZD5ETkEtcG9seW1lcmFz
ZSBnZW5lczwva2V5d29yZD48a2V5d29yZD5ibG9vbTwva2V5d29yZD48a2V5d29yZD5waHl0b3Bs
YW5rdG9uPC9rZXl3b3JkPjxrZXl3b3JkPmhhcHRvcGh5dGE8L2tleXdvcmQ+PGtleXdvcmQ+bWlj
cm9hbGdhZTwva2V5d29yZD48a2V5d29yZD5kaXZlcnNpdHk8L2tleXdvcmQ+PGtleXdvcmQ+ZHlu
YW1pY3M8L2tleXdvcmQ+PGtleXdvcmQ+Y2xpbWF0ZTwva2V5d29yZD48a2V5d29yZD5zdWxmdXI8
L2tleXdvcmQ+PC9rZXl3b3Jkcz48ZGF0ZXM+PHllYXI+MjAwMjwveWVhcj48cHViLWRhdGVzPjxk
YXRlPlNlcDwvZGF0ZT48L3B1Yi1kYXRlcz48L2RhdGVzPjxpc2JuPjAzMDQtODYwODwvaXNibj48
YWNjZXNzaW9uLW51bT5XT1M6MDAwMTc4MDQxMjAwMDAyPC9hY2Nlc3Npb24tbnVtPjx1cmxzPjxy
ZWxhdGVkLXVybHM+PHVybD48c3R5bGUgZmFjZT0idW5kZXJsaW5lIiBmb250PSJkZWZhdWx0IiBz
aXplPSIxMDAlIj4mbHQ7R28gdG8gSVNJJmd0OzovL1dPUzowMDAxNzgwNDEyMDAwMDI8L3N0eWxl
PjwvdXJsPjwvcmVsYXRlZC11cmxzPjwvdXJscz48ZWxlY3Ryb25pYy1yZXNvdXJjZS1udW0+MTAu
MTAwNy9zMDA3MDUtMDAyLTA4NDEtMzwvZWxlY3Ryb25pYy1yZXNvdXJjZS1udW0+PGxhbmd1YWdl
PkVuZ2xpc2g8L2xhbmd1YWdlPjwvcmVjb3JkPjwvQ2l0ZT48Q2l0ZT48QXV0aG9yPk1hcnV5YW1h
PC9BdXRob3I+PFllYXI+MjAxNjwvWWVhcj48UmVjTnVtPjU0NjwvUmVjTnVtPjxyZWNvcmQ+PHJl
Yy1udW1iZXI+NTQ2PC9yZWMtbnVtYmVyPjxmb3JlaWduLWtleXM+PGtleSBhcHA9IkVOIiBkYi1p
ZD0iMHJ2NTJ2cjkxYTl6cHdlZXZ4anBldHd1dzJwc2Fwc3d6cmFwIiB0aW1lc3RhbXA9IjAiPjU0
Njwva2V5PjwvZm9yZWlnbi1rZXlzPjxyZWYtdHlwZSBuYW1lPSJKb3VybmFsIEFydGljbGUiPjE3
PC9yZWYtdHlwZT48Y29udHJpYnV0b3JzPjxhdXRob3JzPjxhdXRob3I+TWFydXlhbWEsIEYuPC9h
dXRob3I+PGF1dGhvcj5VZWtpLCBTLjwvYXV0aG9yPjwvYXV0aG9ycz48L2NvbnRyaWJ1dG9ycz48
YXV0aC1hZGRyZXNzPkt5b3RvIFVuaXYsIEdyYWQgU2NoIE1lZCwgRGVwdCBNaWNyb2Jpb2wsIEt5
b3RvLCBKYXBhbiYjeEQ7T2theWFtYSBVbml2LCBJbnN0IFBsYW50IFNjaSAmYW1wOyBSZXNvdXJj
ZXMsIE9rYXlhbWEsIEphcGFuPC9hdXRoLWFkZHJlc3M+PHRpdGxlcz48dGl0bGU+RXZvbHV0aW9u
IGFuZCBQaHlsb2dlbnkgb2YgTGFyZ2UgRE5BIFZpcnVzZXMsIE1pbWl2aXJpZGFlIGFuZCBQaHlj
b2RuYXZpcmlkYWUgSW5jbHVkaW5nIE5ld2x5IENoYXJhY3Rlcml6ZWQgSGV0ZXJvc2lnbWEgYWth
c2hpd28gVmlydXM8L3RpdGxlPjxzZWNvbmRhcnktdGl0bGU+RnJvbnRpZXJzIGluIE1pY3JvYmlv
bG9neTwvc2Vjb25kYXJ5LXRpdGxlPjxhbHQtdGl0bGU+RnJvbnQgTWljcm9iaW9sPC9hbHQtdGl0
bGU+PC90aXRsZXM+PHBlcmlvZGljYWw+PGZ1bGwtdGl0bGU+RnJvbnRpZXJzIGluIG1pY3JvYmlv
bG9neTwvZnVsbC10aXRsZT48L3BlcmlvZGljYWw+PGFsdC1wZXJpb2RpY2FsPjxmdWxsLXRpdGxl
PkZyb250IE1pY3JvYmlvbDwvZnVsbC10aXRsZT48L2FsdC1wZXJpb2RpY2FsPjx2b2x1bWU+Nzwv
dm9sdW1lPjxrZXl3b3Jkcz48a2V5d29yZD5udWNsZW9jeXRvcGxhc21pYyBsYXJnZSBETkEgdmly
dXM8L2tleXdvcmQ+PGtleXdvcmQ+aGV0ZXJvc2lnbWEgYWthc2hpd28gdmlydXM8L2tleXdvcmQ+
PGtleXdvcmQ+cGh5Y29kbmF2aXJpZGFlPC9rZXl3b3JkPjxrZXl3b3JkPm1pbWl2aXJpZGFlPC9r
ZXl3b3JkPjxrZXl3b3JkPmV2b2x1dGlvbjwva2V5d29yZD48a2V5d29yZD5waHlsb2dlbnk8L2tl
eXdvcmQ+PGtleXdvcmQ+YWNhbnRoYW1vZWJhLXBvbHlwaGFnYS1taW1pdmlydXM8L2tleXdvcmQ+
PGtleXdvcmQ+YmlnIGdsb3J5IGJheTwva2V5d29yZD48a2V5d29yZD5waGFlb2N5c3Rpcy1nbG9i
b3NhPC9rZXl3b3JkPjxrZXl3b3JkPmdpYW50IHZpcnVzZXM8L2tleXdvcmQ+PGtleXdvcmQ+b3J0
aG9sb2dvdXMgZ2VuZXM8L2tleXdvcmQ+PGtleXdvcmQ+Z2Vub21lIHNlcXVlbmNlPC9rZXl3b3Jk
PjxrZXl3b3JkPmFsZ2FsIHZpcnVzZXM8L2tleXdvcmQ+PGtleXdvcmQ+aW9uIGNoYW5uZWxzPC9r
ZXl3b3JkPjxrZXl3b3JkPm5ldy16ZWFsYW5kPC9rZXl3b3JkPjxrZXl3b3JkPmJsb29tPC9rZXl3
b3JkPjwva2V5d29yZHM+PGRhdGVzPjx5ZWFyPjIwMTY8L3llYXI+PHB1Yi1kYXRlcz48ZGF0ZT5O
b3YgMzA8L2RhdGU+PC9wdWItZGF0ZXM+PC9kYXRlcz48aXNibj4xNjY0LTMwMng8L2lzYm4+PGFj
Y2Vzc2lvbi1udW0+V09TOjAwMDM4ODg5ODcwMDAwMTwvYWNjZXNzaW9uLW51bT48dXJscz48cmVs
YXRlZC11cmxzPjx1cmw+PHN0eWxlIGZhY2U9InVuZGVybGluZSIgZm9udD0iZGVmYXVsdCIgc2l6
ZT0iMTAwJSI+Jmx0O0dvIHRvIElTSSZndDs6Ly9XT1M6MDAwMzg4ODk4NzAwMDAxPC9zdHlsZT48
L3VybD48L3JlbGF0ZWQtdXJscz48L3VybHM+PGVsZWN0cm9uaWMtcmVzb3VyY2UtbnVtPkFSVE4g
MTk0MiYjeEQ7MTAuMzM4OS9taWNiLjIwMTYuMDE5NDI8L2VsZWN0cm9uaWMtcmVzb3VyY2UtbnVt
PjxsYW5ndWFnZT5FbmdsaXNoPC9sYW5ndWFnZT48L3JlY29yZD48L0NpdGU+PC9FbmROb3RlPn==
</w:fldData>
        </w:fldChar>
      </w:r>
      <w:r w:rsidR="00BE2DA1">
        <w:instrText xml:space="preserve"> ADDIN EN.CITE </w:instrText>
      </w:r>
      <w:r w:rsidR="00BE2DA1">
        <w:fldChar w:fldCharType="begin">
          <w:fldData xml:space="preserve">PEVuZE5vdGU+PENpdGU+PEF1dGhvcj5CcnVzc2FhcmQ8L0F1dGhvcj48WWVhcj4yMDA0PC9ZZWFy
PjxSZWNOdW0+MzA0PC9SZWNOdW0+PERpc3BsYXlUZXh0PihTY2hyb2VkZXIgZXQgYWwuLCAyMDAy
OyBCcnVzc2FhcmQgZXQgYWwuLCAyMDA0OyBNYXJ1eWFtYSBhbmQgVWVraSwgMjAxNik8L0Rpc3Bs
YXlUZXh0PjxyZWNvcmQ+PHJlYy1udW1iZXI+MzA0PC9yZWMtbnVtYmVyPjxmb3JlaWduLWtleXM+
PGtleSBhcHA9IkVOIiBkYi1pZD0iMHJ2NTJ2cjkxYTl6cHdlZXZ4anBldHd1dzJwc2Fwc3d6cmFw
IiB0aW1lc3RhbXA9IjAiPjMwNDwva2V5PjwvZm9yZWlnbi1rZXlzPjxyZWYtdHlwZSBuYW1lPSJK
b3VybmFsIEFydGljbGUiPjE3PC9yZWYtdHlwZT48Y29udHJpYnV0b3JzPjxhdXRob3JzPjxhdXRo
b3I+QnJ1c3NhYXJkLCBDLiBQLiBELjwvYXV0aG9yPjxhdXRob3I+U2hvcnQsIFMuIE0uPC9hdXRo
b3I+PGF1dGhvcj5GcmVkZXJpY2tzb24sIEMuIE0uPC9hdXRob3I+PGF1dGhvcj5TdXR0bGUsIEMu
IEEuPC9hdXRob3I+PC9hdXRob3JzPjwvY29udHJpYnV0b3JzPjxhdXRoLWFkZHJlc3M+TmV0aGVy
bGFuZHMgSW5zdCBTZWEgUmVzLCBEZXB0IEJpb2wgT2NlYW5vZywgTkwtMTc5MCBBQiBEZW4gQnVy
ZywgTmV0aGVybGFuZHMmI3hEO1VuaXYgQnJpdGlzaCBDb2x1bWJpYSwgRGVwdCBNaWNyb2Jpb2wg
JmFtcDsgSW1tdW5vbCwgVmFuY291dmVyLCBCQyBWNlQgMVo0LCBDYW5hZGEmI3hEO1VuaXYgQnJp
dGlzaCBDb2x1bWJpYSwgRGVwdCBFYXJ0aCAmYW1wOyBPY2VhbiBTY2ksIFZhbmNvdXZlciwgQkMg
VjZUIDFaNCwgQ2FuYWRhPC9hdXRoLWFkZHJlc3M+PHRpdGxlcz48dGl0bGU+SXNvbGF0aW9uIGFu
ZCBwaHlsb2dlbmV0aWMgYW5hbHlzaXMgb2Ygbm92ZWwgdmlydXNlcyBpbmZlY3RpbmcgdGhlIHBo
eXRvcGxhbmt0b24gUGhhZW9jeXN0aXMgZ2xvYm9zYSAoUHJ5bW5lc2lvcGh5Y2VhZSk8L3RpdGxl
PjxzZWNvbmRhcnktdGl0bGU+QXBwbGllZCBhbmQgRW52aXJvbm1lbnRhbCBNaWNyb2Jpb2xvZ3k8
L3NlY29uZGFyeS10aXRsZT48YWx0LXRpdGxlPkFwcGwgRW52aXJvbiBNaWNyb2I8L2FsdC10aXRs
ZT48L3RpdGxlcz48cGVyaW9kaWNhbD48ZnVsbC10aXRsZT5BcHBsaWVkIGFuZCBFbnZpcm9ubWVu
dGFsIE1pY3JvYmlvbG9neTwvZnVsbC10aXRsZT48L3BlcmlvZGljYWw+PHBhZ2VzPjM3MDAtMzcw
NTwvcGFnZXM+PHZvbHVtZT43MDwvdm9sdW1lPjxudW1iZXI+NjwvbnVtYmVyPjxrZXl3b3Jkcz48
a2V5d29yZD5oZXRlcm9zaWdtYS1ha2FzaGl3byByYXBoaWRvcGh5Y2VhZTwva2V5d29yZD48a2V5
d29yZD5ETkEtcG9seW1lcmFzZSBnZW5lczwva2V5d29yZD48a2V5d29yZD5lbWlsaWFuaWEtaHV4
bGV5aTwva2V5d29yZD48a2V5d29yZD5tYXJpbmUgdmlydXNlczwva2V5d29yZD48a2V5d29yZD5h
bGdhbCB2aXJ1czwva2V5d29yZD48a2V5d29yZD5taWNyb21vbmFzLXB1c2lsbGE8L2tleXdvcmQ+
PGtleXdvcmQ+aG9zdC1zcGVjaWZpY2l0eTwva2V5d29yZD48a2V5d29yZD5mbG93LWN5dG9tZXRy
eTwva2V5d29yZD48a2V5d29yZD5mb29kLXdlYjwva2V5d29yZD48a2V5d29yZD5ibG9vbTwva2V5
d29yZD48L2tleXdvcmRzPjxkYXRlcz48eWVhcj4yMDA0PC95ZWFyPjxwdWItZGF0ZXM+PGRhdGU+
SnVuPC9kYXRlPjwvcHViLWRhdGVzPjwvZGF0ZXM+PGlzYm4+MDA5OS0yMjQwPC9pc2JuPjxhY2Nl
c3Npb24tbnVtPldPUzowMDAyMjE5ODExMDAwNjY8L2FjY2Vzc2lvbi1udW0+PHVybHM+PHJlbGF0
ZWQtdXJscz48dXJsPjxzdHlsZSBmYWNlPSJ1bmRlcmxpbmUiIGZvbnQ9ImRlZmF1bHQiIHNpemU9
IjEwMCUiPiZsdDtHbyB0byBJU0kmZ3Q7Oi8vV09TOjAwMDIyMTk4MTEwMDA2Njwvc3R5bGU+PC91
cmw+PC9yZWxhdGVkLXVybHM+PC91cmxzPjxlbGVjdHJvbmljLXJlc291cmNlLW51bT4xMC4xMTI4
L2FlbS43MC42LjM3MDAtMzcwNS4yMDA0PC9lbGVjdHJvbmljLXJlc291cmNlLW51bT48bGFuZ3Vh
Z2U+RW5nbGlzaDwvbGFuZ3VhZ2U+PC9yZWNvcmQ+PC9DaXRlPjxDaXRlPjxBdXRob3I+U2Nocm9l
ZGVyPC9BdXRob3I+PFllYXI+MjAwMjwvWWVhcj48UmVjTnVtPjMxMjwvUmVjTnVtPjxyZWNvcmQ+
PHJlYy1udW1iZXI+MzEyPC9yZWMtbnVtYmVyPjxmb3JlaWduLWtleXM+PGtleSBhcHA9IkVOIiBk
Yi1pZD0iMHJ2NTJ2cjkxYTl6cHdlZXZ4anBldHd1dzJwc2Fwc3d6cmFwIiB0aW1lc3RhbXA9IjAi
PjMxMjwva2V5PjwvZm9yZWlnbi1rZXlzPjxyZWYtdHlwZSBuYW1lPSJKb3VybmFsIEFydGljbGUi
PjE3PC9yZWYtdHlwZT48Y29udHJpYnV0b3JzPjxhdXRob3JzPjxhdXRob3I+U2Nocm9lZGVyLCBE
LiBDLjwvYXV0aG9yPjxhdXRob3I+T2tlLCBKLjwvYXV0aG9yPjxhdXRob3I+TWFsaW4sIEcuPC9h
dXRob3I+PGF1dGhvcj5XaWxzb24sIFcuIEguPC9hdXRob3I+PC9hdXRob3JzPjwvY29udHJpYnV0
b3JzPjxhdXRoLWFkZHJlc3M+TWFyaW5lIEJpb2wgQXNzb2MgVW5pdGVkIEtpbmdkb20gTGFiLCBQ
bHltb3V0aCBQTDEgMlBCLCBEZXZvbiwgRW5nbGFuZCYjeEQ7VW5pdiBFIEFuZ2xpYSwgU2NoIEVu
dmlyb25tIFNjaSwgTm9yd2ljaCBOUjQgN1RKLCBOb3Jmb2xrLCBFbmdsYW5kPC9hdXRoLWFkZHJl
c3M+PHRpdGxlcz48dGl0bGU+Q29jY29saXRob3ZpcnVzIChQaHljb2RuYXZpcmlkYWUpOiBDaGFy
YWN0ZXJpc2F0aW9uIG9mIGEgbmV3IGxhcmdlIGRzRE5BIGFsZ2FsIHZpcnVzIHRoYXQgaW5mZWN0
cyBFbWlsaWFuaWEgaHV4bGV5aTwvdGl0bGU+PHNlY29uZGFyeS10aXRsZT5BcmNoaXZlcyBvZiBW
aXJvbG9neTwvc2Vjb25kYXJ5LXRpdGxlPjxhbHQtdGl0bGU+QXJjaCBWaXJvbDwvYWx0LXRpdGxl
PjwvdGl0bGVzPjxwZXJpb2RpY2FsPjxmdWxsLXRpdGxlPkFyY2hpdmVzIG9mIFZpcm9sb2d5PC9m
dWxsLXRpdGxlPjwvcGVyaW9kaWNhbD48cGFnZXM+MTY4NS0xNjk4PC9wYWdlcz48dm9sdW1lPjE0
Nzwvdm9sdW1lPjxudW1iZXI+OTwvbnVtYmVyPjxrZXl3b3Jkcz48a2V5d29yZD5oZXRlcm9zaWdt
YS1ha2FzaGl3byByYXBoaWRvcGh5Y2VhZTwva2V5d29yZD48a2V5d29yZD5ETkEtcG9seW1lcmFz
ZSBnZW5lczwva2V5d29yZD48a2V5d29yZD5ibG9vbTwva2V5d29yZD48a2V5d29yZD5waHl0b3Bs
YW5rdG9uPC9rZXl3b3JkPjxrZXl3b3JkPmhhcHRvcGh5dGE8L2tleXdvcmQ+PGtleXdvcmQ+bWlj
cm9hbGdhZTwva2V5d29yZD48a2V5d29yZD5kaXZlcnNpdHk8L2tleXdvcmQ+PGtleXdvcmQ+ZHlu
YW1pY3M8L2tleXdvcmQ+PGtleXdvcmQ+Y2xpbWF0ZTwva2V5d29yZD48a2V5d29yZD5zdWxmdXI8
L2tleXdvcmQ+PC9rZXl3b3Jkcz48ZGF0ZXM+PHllYXI+MjAwMjwveWVhcj48cHViLWRhdGVzPjxk
YXRlPlNlcDwvZGF0ZT48L3B1Yi1kYXRlcz48L2RhdGVzPjxpc2JuPjAzMDQtODYwODwvaXNibj48
YWNjZXNzaW9uLW51bT5XT1M6MDAwMTc4MDQxMjAwMDAyPC9hY2Nlc3Npb24tbnVtPjx1cmxzPjxy
ZWxhdGVkLXVybHM+PHVybD48c3R5bGUgZmFjZT0idW5kZXJsaW5lIiBmb250PSJkZWZhdWx0IiBz
aXplPSIxMDAlIj4mbHQ7R28gdG8gSVNJJmd0OzovL1dPUzowMDAxNzgwNDEyMDAwMDI8L3N0eWxl
PjwvdXJsPjwvcmVsYXRlZC11cmxzPjwvdXJscz48ZWxlY3Ryb25pYy1yZXNvdXJjZS1udW0+MTAu
MTAwNy9zMDA3MDUtMDAyLTA4NDEtMzwvZWxlY3Ryb25pYy1yZXNvdXJjZS1udW0+PGxhbmd1YWdl
PkVuZ2xpc2g8L2xhbmd1YWdlPjwvcmVjb3JkPjwvQ2l0ZT48Q2l0ZT48QXV0aG9yPk1hcnV5YW1h
PC9BdXRob3I+PFllYXI+MjAxNjwvWWVhcj48UmVjTnVtPjU0NjwvUmVjTnVtPjxyZWNvcmQ+PHJl
Yy1udW1iZXI+NTQ2PC9yZWMtbnVtYmVyPjxmb3JlaWduLWtleXM+PGtleSBhcHA9IkVOIiBkYi1p
ZD0iMHJ2NTJ2cjkxYTl6cHdlZXZ4anBldHd1dzJwc2Fwc3d6cmFwIiB0aW1lc3RhbXA9IjAiPjU0
Njwva2V5PjwvZm9yZWlnbi1rZXlzPjxyZWYtdHlwZSBuYW1lPSJKb3VybmFsIEFydGljbGUiPjE3
PC9yZWYtdHlwZT48Y29udHJpYnV0b3JzPjxhdXRob3JzPjxhdXRob3I+TWFydXlhbWEsIEYuPC9h
dXRob3I+PGF1dGhvcj5VZWtpLCBTLjwvYXV0aG9yPjwvYXV0aG9ycz48L2NvbnRyaWJ1dG9ycz48
YXV0aC1hZGRyZXNzPkt5b3RvIFVuaXYsIEdyYWQgU2NoIE1lZCwgRGVwdCBNaWNyb2Jpb2wsIEt5
b3RvLCBKYXBhbiYjeEQ7T2theWFtYSBVbml2LCBJbnN0IFBsYW50IFNjaSAmYW1wOyBSZXNvdXJj
ZXMsIE9rYXlhbWEsIEphcGFuPC9hdXRoLWFkZHJlc3M+PHRpdGxlcz48dGl0bGU+RXZvbHV0aW9u
IGFuZCBQaHlsb2dlbnkgb2YgTGFyZ2UgRE5BIFZpcnVzZXMsIE1pbWl2aXJpZGFlIGFuZCBQaHlj
b2RuYXZpcmlkYWUgSW5jbHVkaW5nIE5ld2x5IENoYXJhY3Rlcml6ZWQgSGV0ZXJvc2lnbWEgYWth
c2hpd28gVmlydXM8L3RpdGxlPjxzZWNvbmRhcnktdGl0bGU+RnJvbnRpZXJzIGluIE1pY3JvYmlv
bG9neTwvc2Vjb25kYXJ5LXRpdGxlPjxhbHQtdGl0bGU+RnJvbnQgTWljcm9iaW9sPC9hbHQtdGl0
bGU+PC90aXRsZXM+PHBlcmlvZGljYWw+PGZ1bGwtdGl0bGU+RnJvbnRpZXJzIGluIG1pY3JvYmlv
bG9neTwvZnVsbC10aXRsZT48L3BlcmlvZGljYWw+PGFsdC1wZXJpb2RpY2FsPjxmdWxsLXRpdGxl
PkZyb250IE1pY3JvYmlvbDwvZnVsbC10aXRsZT48L2FsdC1wZXJpb2RpY2FsPjx2b2x1bWU+Nzwv
dm9sdW1lPjxrZXl3b3Jkcz48a2V5d29yZD5udWNsZW9jeXRvcGxhc21pYyBsYXJnZSBETkEgdmly
dXM8L2tleXdvcmQ+PGtleXdvcmQ+aGV0ZXJvc2lnbWEgYWthc2hpd28gdmlydXM8L2tleXdvcmQ+
PGtleXdvcmQ+cGh5Y29kbmF2aXJpZGFlPC9rZXl3b3JkPjxrZXl3b3JkPm1pbWl2aXJpZGFlPC9r
ZXl3b3JkPjxrZXl3b3JkPmV2b2x1dGlvbjwva2V5d29yZD48a2V5d29yZD5waHlsb2dlbnk8L2tl
eXdvcmQ+PGtleXdvcmQ+YWNhbnRoYW1vZWJhLXBvbHlwaGFnYS1taW1pdmlydXM8L2tleXdvcmQ+
PGtleXdvcmQ+YmlnIGdsb3J5IGJheTwva2V5d29yZD48a2V5d29yZD5waGFlb2N5c3Rpcy1nbG9i
b3NhPC9rZXl3b3JkPjxrZXl3b3JkPmdpYW50IHZpcnVzZXM8L2tleXdvcmQ+PGtleXdvcmQ+b3J0
aG9sb2dvdXMgZ2VuZXM8L2tleXdvcmQ+PGtleXdvcmQ+Z2Vub21lIHNlcXVlbmNlPC9rZXl3b3Jk
PjxrZXl3b3JkPmFsZ2FsIHZpcnVzZXM8L2tleXdvcmQ+PGtleXdvcmQ+aW9uIGNoYW5uZWxzPC9r
ZXl3b3JkPjxrZXl3b3JkPm5ldy16ZWFsYW5kPC9rZXl3b3JkPjxrZXl3b3JkPmJsb29tPC9rZXl3
b3JkPjwva2V5d29yZHM+PGRhdGVzPjx5ZWFyPjIwMTY8L3llYXI+PHB1Yi1kYXRlcz48ZGF0ZT5O
b3YgMzA8L2RhdGU+PC9wdWItZGF0ZXM+PC9kYXRlcz48aXNibj4xNjY0LTMwMng8L2lzYm4+PGFj
Y2Vzc2lvbi1udW0+V09TOjAwMDM4ODg5ODcwMDAwMTwvYWNjZXNzaW9uLW51bT48dXJscz48cmVs
YXRlZC11cmxzPjx1cmw+PHN0eWxlIGZhY2U9InVuZGVybGluZSIgZm9udD0iZGVmYXVsdCIgc2l6
ZT0iMTAwJSI+Jmx0O0dvIHRvIElTSSZndDs6Ly9XT1M6MDAwMzg4ODk4NzAwMDAxPC9zdHlsZT48
L3VybD48L3JlbGF0ZWQtdXJscz48L3VybHM+PGVsZWN0cm9uaWMtcmVzb3VyY2UtbnVtPkFSVE4g
MTk0MiYjeEQ7MTAuMzM4OS9taWNiLjIwMTYuMDE5NDI8L2VsZWN0cm9uaWMtcmVzb3VyY2UtbnVt
PjxsYW5ndWFnZT5FbmdsaXNoPC9sYW5ndWFnZT48L3JlY29yZD48L0NpdGU+PC9FbmROb3RlPn==
</w:fldData>
        </w:fldChar>
      </w:r>
      <w:r w:rsidR="00BE2DA1">
        <w:instrText xml:space="preserve"> ADDIN EN.CITE.DATA </w:instrText>
      </w:r>
      <w:r w:rsidR="00BE2DA1">
        <w:fldChar w:fldCharType="end"/>
      </w:r>
      <w:r w:rsidRPr="00264355">
        <w:fldChar w:fldCharType="separate"/>
      </w:r>
      <w:r w:rsidR="00BE2DA1">
        <w:rPr>
          <w:noProof/>
        </w:rPr>
        <w:t>(Schroeder et al., 2002; Brussaard et al., 2004; Maruyama and Ueki, 2016)</w:t>
      </w:r>
      <w:r w:rsidRPr="00264355">
        <w:fldChar w:fldCharType="end"/>
      </w:r>
      <w:r>
        <w:t>.</w:t>
      </w:r>
    </w:p>
    <w:p w14:paraId="284253E1" w14:textId="461B5B39" w:rsidR="00D53E67" w:rsidRPr="00264355" w:rsidRDefault="00D53E67" w:rsidP="006464FD">
      <w:pPr>
        <w:spacing w:after="0"/>
      </w:pPr>
      <w:r w:rsidRPr="00264355">
        <w:lastRenderedPageBreak/>
        <w:t xml:space="preserve">Understanding the drivers of algal bloom dynamics is a path toward mitigating their damage. </w:t>
      </w:r>
      <w:r>
        <w:t xml:space="preserve">While there is an abundance of single-celled eukaryotes in the ocean, few have been infected with viruses in culture </w:t>
      </w:r>
      <w:r>
        <w:fldChar w:fldCharType="begin"/>
      </w:r>
      <w:r>
        <w:instrText xml:space="preserve"> ADDIN EN.CITE &lt;EndNote&gt;&lt;Cite&gt;&lt;Author&gt;Coy&lt;/Author&gt;&lt;Year&gt;2018&lt;/Year&gt;&lt;RecNum&gt;565&lt;/RecNum&gt;&lt;DisplayText&gt;(Coy et al., 2018)&lt;/DisplayText&gt;&lt;record&gt;&lt;rec-number&gt;565&lt;/rec-number&gt;&lt;foreign-keys&gt;&lt;key app="EN" db-id="0rv52vr91a9zpweevxjpetwuw2psapswzrap" timestamp="0"&gt;565&lt;/key&gt;&lt;/foreign-keys&gt;&lt;ref-type name="Journal Article"&gt;17&lt;/ref-type&gt;&lt;contributors&gt;&lt;authors&gt;&lt;author&gt;Coy, S. R.&lt;/author&gt;&lt;author&gt;Gann, E. R.&lt;/author&gt;&lt;author&gt;Pound, H. L.&lt;/author&gt;&lt;author&gt;Short, S. M.&lt;/author&gt;&lt;author&gt;Wilhelm, S. W.&lt;/author&gt;&lt;/authors&gt;&lt;/contributors&gt;&lt;auth-address&gt;Univ Tennessee, Dept Microbiol, Knoxville, TN 37996 USA&amp;#xD;Univ Toronto Mississauga, Dept Biol, Mississauga, ON L5L 1C6, Canada&lt;/auth-address&gt;&lt;titles&gt;&lt;title&gt;Viruses of Eukaryotic Algae: Diversity, Methods for Detection, and Future Directions&lt;/title&gt;&lt;secondary-title&gt;Viruses-Basel&lt;/secondary-title&gt;&lt;alt-title&gt;Viruses-Basel&lt;/alt-title&gt;&lt;/titles&gt;&lt;volume&gt;10&lt;/volume&gt;&lt;number&gt;9&lt;/number&gt;&lt;keywords&gt;&lt;keyword&gt;eukaryotic algal virus&lt;/keyword&gt;&lt;keyword&gt;algal-ncldv&lt;/keyword&gt;&lt;keyword&gt;picornavirales&lt;/keyword&gt;&lt;keyword&gt;phytoplankton&lt;/keyword&gt;&lt;keyword&gt;single-stranded-DNA&lt;/keyword&gt;&lt;keyword&gt;major-capsid-protein&lt;/keyword&gt;&lt;keyword&gt;rna virus&lt;/keyword&gt;&lt;keyword&gt;phylogenetic analysis&lt;/keyword&gt;&lt;keyword&gt;heterosigma-akashiwo&lt;/keyword&gt;&lt;keyword&gt;emiliania-huxleyi&lt;/keyword&gt;&lt;keyword&gt;physiological characterization&lt;/keyword&gt;&lt;keyword&gt;polymerase gene&lt;/keyword&gt;&lt;keyword&gt;marine viruses&lt;/keyword&gt;&lt;keyword&gt;evolutionary history&lt;/keyword&gt;&lt;/keywords&gt;&lt;dates&gt;&lt;year&gt;2018&lt;/year&gt;&lt;pub-dates&gt;&lt;date&gt;Sep&lt;/date&gt;&lt;/pub-dates&gt;&lt;/dates&gt;&lt;isbn&gt;1999-4915&lt;/isbn&gt;&lt;accession-num&gt;WOS:000449305100041&lt;/accession-num&gt;&lt;urls&gt;&lt;related-urls&gt;&lt;url&gt;&amp;lt;Go to ISI&amp;gt;://WOS:000449305100041&lt;/url&gt;&lt;url&gt;https://res.mdpi.com/d_attachment/viruses/viruses-10-00487/article_deploy/viruses-10-00487-v2.pdf&lt;/url&gt;&lt;/related-urls&gt;&lt;/urls&gt;&lt;electronic-resource-num&gt;ARTN 487&amp;#xD;10.3390/v10090487&lt;/electronic-resource-num&gt;&lt;language&gt;English&lt;/language&gt;&lt;/record&gt;&lt;/Cite&gt;&lt;/EndNote&gt;</w:instrText>
      </w:r>
      <w:r>
        <w:fldChar w:fldCharType="separate"/>
      </w:r>
      <w:r>
        <w:rPr>
          <w:noProof/>
        </w:rPr>
        <w:t>(Coy et al., 2018)</w:t>
      </w:r>
      <w:r>
        <w:fldChar w:fldCharType="end"/>
      </w:r>
      <w:r>
        <w:t xml:space="preserve">. </w:t>
      </w:r>
      <w:r w:rsidRPr="00264355">
        <w:t xml:space="preserve">An emerging model organism for </w:t>
      </w:r>
      <w:r>
        <w:t xml:space="preserve">the study of bloom demise </w:t>
      </w:r>
      <w:r>
        <w:rPr>
          <w:i/>
          <w:iCs/>
        </w:rPr>
        <w:t xml:space="preserve">via </w:t>
      </w:r>
      <w:r>
        <w:t xml:space="preserve">viral infection </w:t>
      </w:r>
      <w:r w:rsidRPr="00264355">
        <w:t xml:space="preserve">is </w:t>
      </w:r>
      <w:r w:rsidRPr="00264355">
        <w:rPr>
          <w:i/>
          <w:iCs/>
        </w:rPr>
        <w:t>Aureococcus anophagefferens</w:t>
      </w:r>
      <w:r w:rsidRPr="00264355">
        <w:t xml:space="preserve">, a unicellular pelagophyte that is a causative agent of brown tides endemic to bays in the eastern United States, China, and South Africa </w:t>
      </w:r>
      <w:r w:rsidRPr="00264355">
        <w:fldChar w:fldCharType="begin">
          <w:fldData xml:space="preserve">PEVuZE5vdGU+PENpdGU+PEF1dGhvcj5TaWVidXJ0aDwvQXV0aG9yPjxZZWFyPjE5ODg8L1llYXI+
PFJlY051bT4zMjU8L1JlY051bT48RGlzcGxheVRleHQ+KFNpZWJ1cnRoIGV0IGFsLiwgMTk4ODsg
UHJvYnluIGV0IGFsLiwgMjAwMTsgWmhhbmcgZXQgYWwuLCAyMDEyKTwvRGlzcGxheVRleHQ+PHJl
Y29yZD48cmVjLW51bWJlcj4zMjU8L3JlYy1udW1iZXI+PGZvcmVpZ24ta2V5cz48a2V5IGFwcD0i
RU4iIGRiLWlkPSIwcnY1MnZyOTFhOXpwd2VldnhqcGV0d3V3MnBzYXBzd3pyYXAiIHRpbWVzdGFt
cD0iMCI+MzI1PC9rZXk+PC9mb3JlaWduLWtleXM+PHJlZi10eXBlIG5hbWU9IkpvdXJuYWwgQXJ0
aWNsZSI+MTc8L3JlZi10eXBlPjxjb250cmlidXRvcnM+PGF1dGhvcnM+PGF1dGhvcj5TaWVidXJ0
aCwgSi4gTS48L2F1dGhvcj48YXV0aG9yPkpvaG5zb24sIFAuIFcuPC9hdXRob3I+PGF1dGhvcj5I
YXJncmF2ZXMsIFAuIEUuPC9hdXRob3I+PC9hdXRob3JzPjwvY29udHJpYnV0b3JzPjx0aXRsZXM+
PHRpdGxlPlVsdHJhc3RydWN0dXJlIGFuZCBFY29sb2d5IG9mIEF1cmVvY29jY3VzLUFub3BoYWdl
ZmZlcmVucyBHZW4tRXQtU3AtTm92IChDaHJ5c29waHljZWFlKSAtIHRoZSBEb21pbmFudCBQaWNv
cGxhbmt0ZXIgZHVyaW5nIGEgQmxvb20gaW4gTmFycmFnYW5zZXR0IEJheSwgUmhvZGUtSXNsYW5k
LCBTdW1tZXIgMTk4NTwvdGl0bGU+PHNlY29uZGFyeS10aXRsZT5Kb3VybmFsIG9mIFBoeWNvbG9n
eTwvc2Vjb25kYXJ5LXRpdGxlPjxhbHQtdGl0bGU+SiBQaHljb2w8L2FsdC10aXRsZT48L3RpdGxl
cz48cGVyaW9kaWNhbD48ZnVsbC10aXRsZT5Kb3VybmFsIG9mIFBoeWNvbG9neTwvZnVsbC10aXRs
ZT48L3BlcmlvZGljYWw+PGFsdC1wZXJpb2RpY2FsPjxmdWxsLXRpdGxlPkogUGh5Y29sPC9mdWxs
LXRpdGxlPjwvYWx0LXBlcmlvZGljYWw+PHBhZ2VzPjQxNi00MjU8L3BhZ2VzPjx2b2x1bWU+MjQ8
L3ZvbHVtZT48bnVtYmVyPjM8L251bWJlcj48ZGF0ZXM+PHllYXI+MTk4ODwveWVhcj48cHViLWRh
dGVzPjxkYXRlPlNlcDwvZGF0ZT48L3B1Yi1kYXRlcz48L2RhdGVzPjxpc2JuPjAwMjItMzY0Njwv
aXNibj48YWNjZXNzaW9uLW51bT5XT1M6QTE5ODhRMDkzNTAwMDE4PC9hY2Nlc3Npb24tbnVtPjx1
cmxzPjxyZWxhdGVkLXVybHM+PHVybD4mbHQ7R28gdG8gSVNJJmd0OzovL1dPUzpBMTk4OFEwOTM1
MDAwMTg8L3VybD48dXJsPmh0dHBzOi8vb25saW5lbGlicmFyeS53aWxleS5jb20vZG9pL3BkZi8x
MC4xMTExL2ouMTUyOS04ODE3LjE5ODgudGIwNDQ4NS54PC91cmw+PC9yZWxhdGVkLXVybHM+PC91
cmxzPjxlbGVjdHJvbmljLXJlc291cmNlLW51bT5ET0kgMTAuMTExMS9qLjE1MjktODgxNy4xOTg4
LnRiMDQ0ODUueDwvZWxlY3Ryb25pYy1yZXNvdXJjZS1udW0+PGxhbmd1YWdlPkVuZ2xpc2g8L2xh
bmd1YWdlPjwvcmVjb3JkPjwvQ2l0ZT48Q2l0ZT48QXV0aG9yPlByb2J5bjwvQXV0aG9yPjxZZWFy
PjIwMDE8L1llYXI+PFJlY051bT4zNTU8L1JlY051bT48cmVjb3JkPjxyZWMtbnVtYmVyPjM1NTwv
cmVjLW51bWJlcj48Zm9yZWlnbi1rZXlzPjxrZXkgYXBwPSJFTiIgZGItaWQ9IjBydjUydnI5MWE5
enB3ZWV2eGpwZXR3dXcycHNhcHN3enJhcCIgdGltZXN0YW1wPSIwIj4zNTU8L2tleT48L2ZvcmVp
Z24ta2V5cz48cmVmLXR5cGUgbmFtZT0iSm91cm5hbCBBcnRpY2xlIj4xNzwvcmVmLXR5cGU+PGNv
bnRyaWJ1dG9ycz48YXV0aG9ycz48YXV0aG9yPlByb2J5biwgVC48L2F1dGhvcj48YXV0aG9yPlBp
dGNoZXIsIEcuPC9hdXRob3I+PGF1dGhvcj5QaWVuYWFyLCBSLjwvYXV0aG9yPjxhdXRob3I+TnV6
emksIFIuPC9hdXRob3I+PC9hdXRob3JzPjwvY29udHJpYnV0b3JzPjxhdXRoLWFkZHJlc3M+TWFy
aW5lICZhbXA7IENvYXN0YWwgTWFuYWdlbWVudCwgWkEtODAxMiBSb2dnZSBCYXksIFNvdXRoIEFm
cmljYSYjeEQ7VW5pdiBXaXR3YXRlcnNyYW5kLCBEZXB0IEFuaW0gUGxhbnQgJmFtcDsgRW52aXJv
bm0gU2NpLCBaQS0yMDUwIFdpdHMsIFNvdXRoIEFmcmljYSYjeEQ7U3VmZm9sayBDdHkgRGVwdCBI
bHRoIFNld3J2LCBDdHkgQ3RyLCBSaXZlcmhlYWQsIE5ZIDExOTAxIFVTQTwvYXV0aC1hZGRyZXNz
Pjx0aXRsZXM+PHRpdGxlPkJyb3duIHRpZGVzIGFuZCBtYXJpY3VsdHVyZSBpbiBTYWxkYW5oYSBC
YXksIFNvdXRoIEFmcmljYTwvdGl0bGU+PHNlY29uZGFyeS10aXRsZT5NYXJpbmUgUG9sbHV0aW9u
IEJ1bGxldGluPC9zZWNvbmRhcnktdGl0bGU+PGFsdC10aXRsZT5NYXIgUG9sbHV0IEJ1bGw8L2Fs
dC10aXRsZT48L3RpdGxlcz48cGFnZXM+NDA1LTQwODwvcGFnZXM+PHZvbHVtZT40Mjwvdm9sdW1l
PjxudW1iZXI+NTwvbnVtYmVyPjxrZXl3b3Jkcz48a2V5d29yZD5icm93biB0aWRlPC9rZXl3b3Jk
PjxrZXl3b3JkPmF1cnJvY29jY3VzIGFub3BoYWdlZmZlcmVuczwva2V5d29yZD48a2V5d29yZD5z
b3V0aCBhZnJpY2E8L2tleXdvcmQ+PGtleXdvcmQ+b3lzdGVyczwva2V5d29yZD48a2V5d29yZD5i
ZW5ndWVsYSBzeXN0ZW08L2tleXdvcmQ+PGtleXdvcmQ+Y29hc3RhbCB3YXRlcnM8L2tleXdvcmQ+
PGtleXdvcmQ+YXVyZW9jb2NjdXMtYW5vcGhhZ2VmZmVyZW5zPC9rZXl3b3JkPjxrZXl3b3JkPnNo
ZWxsZmlzaCBtYXJpY3VsdHVyZTwva2V5d29yZD48a2V5d29yZD5pc2xhbmQ8L2tleXdvcmQ+PGtl
eXdvcmQ+ZHJpdmVuPC9rZXl3b3JkPjwva2V5d29yZHM+PGRhdGVzPjx5ZWFyPjIwMDE8L3llYXI+
PHB1Yi1kYXRlcz48ZGF0ZT5NYXk8L2RhdGU+PC9wdWItZGF0ZXM+PC9kYXRlcz48aXNibj4wMDI1
LTMyNng8L2lzYm4+PGFjY2Vzc2lvbi1udW0+V09TOjAwMDE2OTQwMTQwMDAyMDwvYWNjZXNzaW9u
LW51bT48dXJscz48cmVsYXRlZC11cmxzPjx1cmw+PHN0eWxlIGZhY2U9InVuZGVybGluZSIgZm9u
dD0iZGVmYXVsdCIgc2l6ZT0iMTAwJSI+Jmx0O0dvIHRvIElTSSZndDs6Ly9XT1M6MDAwMTY5NDAx
NDAwMDIwPC9zdHlsZT48L3VybD48L3JlbGF0ZWQtdXJscz48L3VybHM+PGVsZWN0cm9uaWMtcmVz
b3VyY2UtbnVtPkRvaSAxMC4xMDE2L1MwMDI1LTMyNngoMDApMDAxNzAtMzwvZWxlY3Ryb25pYy1y
ZXNvdXJjZS1udW0+PGxhbmd1YWdlPkVuZ2xpc2g8L2xhbmd1YWdlPjwvcmVjb3JkPjwvQ2l0ZT48
Q2l0ZT48QXV0aG9yPlpoYW5nPC9BdXRob3I+PFllYXI+MjAxMjwvWWVhcj48UmVjTnVtPjEyPC9S
ZWNOdW0+PHJlY29yZD48cmVjLW51bWJlcj4xMjwvcmVjLW51bWJlcj48Zm9yZWlnbi1rZXlzPjxr
ZXkgYXBwPSJFTiIgZGItaWQ9InN2d3phdnoyM2UwZXNhZXgyMjJ4MnN0anpyZTAyMmEyMnR6ZSIg
dGltZXN0YW1wPSIxNjY4NTMwMzIyIj4xMjwva2V5PjwvZm9yZWlnbi1rZXlzPjxyZWYtdHlwZSBu
YW1lPSJKb3VybmFsIEFydGljbGUiPjE3PC9yZWYtdHlwZT48Y29udHJpYnV0b3JzPjxhdXRob3Jz
PjxhdXRob3I+WmhhbmcsIFFpbmctQ2h1bjwvYXV0aG9yPjxhdXRob3I+UWl1LCBMaS1NZWk8L2F1
dGhvcj48YXV0aG9yPll1LCBSZW4tQ2hlbmc8L2F1dGhvcj48YXV0aG9yPktvbmcsIEZhbi1aaG91
PC9hdXRob3I+PGF1dGhvcj5XYW5nLCBZdW4tRmVuZzwvYXV0aG9yPjxhdXRob3I+WWFuLCBUaWFu
PC9hdXRob3I+PGF1dGhvcj5Hb2JsZXIsIENocmlzdG9waGVyIEouPC9hdXRob3I+PGF1dGhvcj5a
aG91LCBNaW5nLUppYW5nPC9hdXRob3I+PC9hdXRob3JzPjwvY29udHJpYnV0b3JzPjx0aXRsZXM+
PHRpdGxlPkVtZXJnZW5jZSBvZiBicm93biB0aWRlcyBjYXVzZWQgYnkgQXVyZW9jb2NjdXMgYW5v
cGhhZ2VmZmVyZW5zIEhhcmdyYXZlcyBldCBTaWVidXJ0aCBpbiBDaGluYTwvdGl0bGU+PHNlY29u
ZGFyeS10aXRsZT5IYXJtZnVsIEFsZ2FlPC9zZWNvbmRhcnktdGl0bGU+PGFsdC10aXRsZT5IYXJt
ZnVsIEFsZ2FlPC9hbHQtdGl0bGU+PC90aXRsZXM+PHBhZ2VzPjExNy0xMjQ8L3BhZ2VzPjx2b2x1
bWU+MTk8L3ZvbHVtZT48ZGF0ZXM+PHllYXI+MjAxMjwveWVhcj48cHViLWRhdGVzPjxkYXRlPjIw
MTIvMDkvMDE8L2RhdGU+PC9wdWItZGF0ZXM+PC9kYXRlcz48aXNibj4xNTY4LTk4ODM8L2lzYm4+
PHVybHM+PC91cmxzPjxlbGVjdHJvbmljLXJlc291cmNlLW51bT4xMC4xMDE2L2ouaGFsLjIwMTIu
MDYuMDA3PC9lbGVjdHJvbmljLXJlc291cmNlLW51bT48cmVtb3RlLWRhdGFiYXNlLXByb3ZpZGVy
PlNjaWVuY2VEaXJlY3Q8L3JlbW90ZS1kYXRhYmFzZS1wcm92aWRlcj48bGFuZ3VhZ2U+ZW48L2xh
bmd1YWdlPjwvcmVjb3JkPjwvQ2l0ZT48L0VuZE5vdGU+AG==
</w:fldData>
        </w:fldChar>
      </w:r>
      <w:r w:rsidR="00BE2DA1">
        <w:instrText xml:space="preserve"> ADDIN EN.CITE </w:instrText>
      </w:r>
      <w:r w:rsidR="00BE2DA1">
        <w:fldChar w:fldCharType="begin">
          <w:fldData xml:space="preserve">PEVuZE5vdGU+PENpdGU+PEF1dGhvcj5TaWVidXJ0aDwvQXV0aG9yPjxZZWFyPjE5ODg8L1llYXI+
PFJlY051bT4zMjU8L1JlY051bT48RGlzcGxheVRleHQ+KFNpZWJ1cnRoIGV0IGFsLiwgMTk4ODsg
UHJvYnluIGV0IGFsLiwgMjAwMTsgWmhhbmcgZXQgYWwuLCAyMDEyKTwvRGlzcGxheVRleHQ+PHJl
Y29yZD48cmVjLW51bWJlcj4zMjU8L3JlYy1udW1iZXI+PGZvcmVpZ24ta2V5cz48a2V5IGFwcD0i
RU4iIGRiLWlkPSIwcnY1MnZyOTFhOXpwd2VldnhqcGV0d3V3MnBzYXBzd3pyYXAiIHRpbWVzdGFt
cD0iMCI+MzI1PC9rZXk+PC9mb3JlaWduLWtleXM+PHJlZi10eXBlIG5hbWU9IkpvdXJuYWwgQXJ0
aWNsZSI+MTc8L3JlZi10eXBlPjxjb250cmlidXRvcnM+PGF1dGhvcnM+PGF1dGhvcj5TaWVidXJ0
aCwgSi4gTS48L2F1dGhvcj48YXV0aG9yPkpvaG5zb24sIFAuIFcuPC9hdXRob3I+PGF1dGhvcj5I
YXJncmF2ZXMsIFAuIEUuPC9hdXRob3I+PC9hdXRob3JzPjwvY29udHJpYnV0b3JzPjx0aXRsZXM+
PHRpdGxlPlVsdHJhc3RydWN0dXJlIGFuZCBFY29sb2d5IG9mIEF1cmVvY29jY3VzLUFub3BoYWdl
ZmZlcmVucyBHZW4tRXQtU3AtTm92IChDaHJ5c29waHljZWFlKSAtIHRoZSBEb21pbmFudCBQaWNv
cGxhbmt0ZXIgZHVyaW5nIGEgQmxvb20gaW4gTmFycmFnYW5zZXR0IEJheSwgUmhvZGUtSXNsYW5k
LCBTdW1tZXIgMTk4NTwvdGl0bGU+PHNlY29uZGFyeS10aXRsZT5Kb3VybmFsIG9mIFBoeWNvbG9n
eTwvc2Vjb25kYXJ5LXRpdGxlPjxhbHQtdGl0bGU+SiBQaHljb2w8L2FsdC10aXRsZT48L3RpdGxl
cz48cGVyaW9kaWNhbD48ZnVsbC10aXRsZT5Kb3VybmFsIG9mIFBoeWNvbG9neTwvZnVsbC10aXRs
ZT48L3BlcmlvZGljYWw+PGFsdC1wZXJpb2RpY2FsPjxmdWxsLXRpdGxlPkogUGh5Y29sPC9mdWxs
LXRpdGxlPjwvYWx0LXBlcmlvZGljYWw+PHBhZ2VzPjQxNi00MjU8L3BhZ2VzPjx2b2x1bWU+MjQ8
L3ZvbHVtZT48bnVtYmVyPjM8L251bWJlcj48ZGF0ZXM+PHllYXI+MTk4ODwveWVhcj48cHViLWRh
dGVzPjxkYXRlPlNlcDwvZGF0ZT48L3B1Yi1kYXRlcz48L2RhdGVzPjxpc2JuPjAwMjItMzY0Njwv
aXNibj48YWNjZXNzaW9uLW51bT5XT1M6QTE5ODhRMDkzNTAwMDE4PC9hY2Nlc3Npb24tbnVtPjx1
cmxzPjxyZWxhdGVkLXVybHM+PHVybD4mbHQ7R28gdG8gSVNJJmd0OzovL1dPUzpBMTk4OFEwOTM1
MDAwMTg8L3VybD48dXJsPmh0dHBzOi8vb25saW5lbGlicmFyeS53aWxleS5jb20vZG9pL3BkZi8x
MC4xMTExL2ouMTUyOS04ODE3LjE5ODgudGIwNDQ4NS54PC91cmw+PC9yZWxhdGVkLXVybHM+PC91
cmxzPjxlbGVjdHJvbmljLXJlc291cmNlLW51bT5ET0kgMTAuMTExMS9qLjE1MjktODgxNy4xOTg4
LnRiMDQ0ODUueDwvZWxlY3Ryb25pYy1yZXNvdXJjZS1udW0+PGxhbmd1YWdlPkVuZ2xpc2g8L2xh
bmd1YWdlPjwvcmVjb3JkPjwvQ2l0ZT48Q2l0ZT48QXV0aG9yPlByb2J5bjwvQXV0aG9yPjxZZWFy
PjIwMDE8L1llYXI+PFJlY051bT4zNTU8L1JlY051bT48cmVjb3JkPjxyZWMtbnVtYmVyPjM1NTwv
cmVjLW51bWJlcj48Zm9yZWlnbi1rZXlzPjxrZXkgYXBwPSJFTiIgZGItaWQ9IjBydjUydnI5MWE5
enB3ZWV2eGpwZXR3dXcycHNhcHN3enJhcCIgdGltZXN0YW1wPSIwIj4zNTU8L2tleT48L2ZvcmVp
Z24ta2V5cz48cmVmLXR5cGUgbmFtZT0iSm91cm5hbCBBcnRpY2xlIj4xNzwvcmVmLXR5cGU+PGNv
bnRyaWJ1dG9ycz48YXV0aG9ycz48YXV0aG9yPlByb2J5biwgVC48L2F1dGhvcj48YXV0aG9yPlBp
dGNoZXIsIEcuPC9hdXRob3I+PGF1dGhvcj5QaWVuYWFyLCBSLjwvYXV0aG9yPjxhdXRob3I+TnV6
emksIFIuPC9hdXRob3I+PC9hdXRob3JzPjwvY29udHJpYnV0b3JzPjxhdXRoLWFkZHJlc3M+TWFy
aW5lICZhbXA7IENvYXN0YWwgTWFuYWdlbWVudCwgWkEtODAxMiBSb2dnZSBCYXksIFNvdXRoIEFm
cmljYSYjeEQ7VW5pdiBXaXR3YXRlcnNyYW5kLCBEZXB0IEFuaW0gUGxhbnQgJmFtcDsgRW52aXJv
bm0gU2NpLCBaQS0yMDUwIFdpdHMsIFNvdXRoIEFmcmljYSYjeEQ7U3VmZm9sayBDdHkgRGVwdCBI
bHRoIFNld3J2LCBDdHkgQ3RyLCBSaXZlcmhlYWQsIE5ZIDExOTAxIFVTQTwvYXV0aC1hZGRyZXNz
Pjx0aXRsZXM+PHRpdGxlPkJyb3duIHRpZGVzIGFuZCBtYXJpY3VsdHVyZSBpbiBTYWxkYW5oYSBC
YXksIFNvdXRoIEFmcmljYTwvdGl0bGU+PHNlY29uZGFyeS10aXRsZT5NYXJpbmUgUG9sbHV0aW9u
IEJ1bGxldGluPC9zZWNvbmRhcnktdGl0bGU+PGFsdC10aXRsZT5NYXIgUG9sbHV0IEJ1bGw8L2Fs
dC10aXRsZT48L3RpdGxlcz48cGFnZXM+NDA1LTQwODwvcGFnZXM+PHZvbHVtZT40Mjwvdm9sdW1l
PjxudW1iZXI+NTwvbnVtYmVyPjxrZXl3b3Jkcz48a2V5d29yZD5icm93biB0aWRlPC9rZXl3b3Jk
PjxrZXl3b3JkPmF1cnJvY29jY3VzIGFub3BoYWdlZmZlcmVuczwva2V5d29yZD48a2V5d29yZD5z
b3V0aCBhZnJpY2E8L2tleXdvcmQ+PGtleXdvcmQ+b3lzdGVyczwva2V5d29yZD48a2V5d29yZD5i
ZW5ndWVsYSBzeXN0ZW08L2tleXdvcmQ+PGtleXdvcmQ+Y29hc3RhbCB3YXRlcnM8L2tleXdvcmQ+
PGtleXdvcmQ+YXVyZW9jb2NjdXMtYW5vcGhhZ2VmZmVyZW5zPC9rZXl3b3JkPjxrZXl3b3JkPnNo
ZWxsZmlzaCBtYXJpY3VsdHVyZTwva2V5d29yZD48a2V5d29yZD5pc2xhbmQ8L2tleXdvcmQ+PGtl
eXdvcmQ+ZHJpdmVuPC9rZXl3b3JkPjwva2V5d29yZHM+PGRhdGVzPjx5ZWFyPjIwMDE8L3llYXI+
PHB1Yi1kYXRlcz48ZGF0ZT5NYXk8L2RhdGU+PC9wdWItZGF0ZXM+PC9kYXRlcz48aXNibj4wMDI1
LTMyNng8L2lzYm4+PGFjY2Vzc2lvbi1udW0+V09TOjAwMDE2OTQwMTQwMDAyMDwvYWNjZXNzaW9u
LW51bT48dXJscz48cmVsYXRlZC11cmxzPjx1cmw+PHN0eWxlIGZhY2U9InVuZGVybGluZSIgZm9u
dD0iZGVmYXVsdCIgc2l6ZT0iMTAwJSI+Jmx0O0dvIHRvIElTSSZndDs6Ly9XT1M6MDAwMTY5NDAx
NDAwMDIwPC9zdHlsZT48L3VybD48L3JlbGF0ZWQtdXJscz48L3VybHM+PGVsZWN0cm9uaWMtcmVz
b3VyY2UtbnVtPkRvaSAxMC4xMDE2L1MwMDI1LTMyNngoMDApMDAxNzAtMzwvZWxlY3Ryb25pYy1y
ZXNvdXJjZS1udW0+PGxhbmd1YWdlPkVuZ2xpc2g8L2xhbmd1YWdlPjwvcmVjb3JkPjwvQ2l0ZT48
Q2l0ZT48QXV0aG9yPlpoYW5nPC9BdXRob3I+PFllYXI+MjAxMjwvWWVhcj48UmVjTnVtPjEyPC9S
ZWNOdW0+PHJlY29yZD48cmVjLW51bWJlcj4xMjwvcmVjLW51bWJlcj48Zm9yZWlnbi1rZXlzPjxr
ZXkgYXBwPSJFTiIgZGItaWQ9InN2d3phdnoyM2UwZXNhZXgyMjJ4MnN0anpyZTAyMmEyMnR6ZSIg
dGltZXN0YW1wPSIxNjY4NTMwMzIyIj4xMjwva2V5PjwvZm9yZWlnbi1rZXlzPjxyZWYtdHlwZSBu
YW1lPSJKb3VybmFsIEFydGljbGUiPjE3PC9yZWYtdHlwZT48Y29udHJpYnV0b3JzPjxhdXRob3Jz
PjxhdXRob3I+WmhhbmcsIFFpbmctQ2h1bjwvYXV0aG9yPjxhdXRob3I+UWl1LCBMaS1NZWk8L2F1
dGhvcj48YXV0aG9yPll1LCBSZW4tQ2hlbmc8L2F1dGhvcj48YXV0aG9yPktvbmcsIEZhbi1aaG91
PC9hdXRob3I+PGF1dGhvcj5XYW5nLCBZdW4tRmVuZzwvYXV0aG9yPjxhdXRob3I+WWFuLCBUaWFu
PC9hdXRob3I+PGF1dGhvcj5Hb2JsZXIsIENocmlzdG9waGVyIEouPC9hdXRob3I+PGF1dGhvcj5a
aG91LCBNaW5nLUppYW5nPC9hdXRob3I+PC9hdXRob3JzPjwvY29udHJpYnV0b3JzPjx0aXRsZXM+
PHRpdGxlPkVtZXJnZW5jZSBvZiBicm93biB0aWRlcyBjYXVzZWQgYnkgQXVyZW9jb2NjdXMgYW5v
cGhhZ2VmZmVyZW5zIEhhcmdyYXZlcyBldCBTaWVidXJ0aCBpbiBDaGluYTwvdGl0bGU+PHNlY29u
ZGFyeS10aXRsZT5IYXJtZnVsIEFsZ2FlPC9zZWNvbmRhcnktdGl0bGU+PGFsdC10aXRsZT5IYXJt
ZnVsIEFsZ2FlPC9hbHQtdGl0bGU+PC90aXRsZXM+PHBhZ2VzPjExNy0xMjQ8L3BhZ2VzPjx2b2x1
bWU+MTk8L3ZvbHVtZT48ZGF0ZXM+PHllYXI+MjAxMjwveWVhcj48cHViLWRhdGVzPjxkYXRlPjIw
MTIvMDkvMDE8L2RhdGU+PC9wdWItZGF0ZXM+PC9kYXRlcz48aXNibj4xNTY4LTk4ODM8L2lzYm4+
PHVybHM+PC91cmxzPjxlbGVjdHJvbmljLXJlc291cmNlLW51bT4xMC4xMDE2L2ouaGFsLjIwMTIu
MDYuMDA3PC9lbGVjdHJvbmljLXJlc291cmNlLW51bT48cmVtb3RlLWRhdGFiYXNlLXByb3ZpZGVy
PlNjaWVuY2VEaXJlY3Q8L3JlbW90ZS1kYXRhYmFzZS1wcm92aWRlcj48bGFuZ3VhZ2U+ZW48L2xh
bmd1YWdlPjwvcmVjb3JkPjwvQ2l0ZT48L0VuZE5vdGU+AG==
</w:fldData>
        </w:fldChar>
      </w:r>
      <w:r w:rsidR="00BE2DA1">
        <w:instrText xml:space="preserve"> ADDIN EN.CITE.DATA </w:instrText>
      </w:r>
      <w:r w:rsidR="00BE2DA1">
        <w:fldChar w:fldCharType="end"/>
      </w:r>
      <w:r w:rsidRPr="00264355">
        <w:fldChar w:fldCharType="separate"/>
      </w:r>
      <w:r w:rsidR="00BE2DA1">
        <w:rPr>
          <w:noProof/>
        </w:rPr>
        <w:t>(Sieburth et al., 1988; Probyn et al., 2001; Zhang et al., 2012)</w:t>
      </w:r>
      <w:r w:rsidRPr="00264355">
        <w:fldChar w:fldCharType="end"/>
      </w:r>
      <w:r w:rsidRPr="00264355">
        <w:t>. Brown tides typically form in the late spring and reach peak density in early summer, before crashing mid-summer after which the microbial population of the water column is overtaken by heterotrophic bacteria</w:t>
      </w:r>
      <w:r w:rsidR="00316BCB">
        <w:t xml:space="preserve"> </w:t>
      </w:r>
      <w:r w:rsidR="00316BCB">
        <w:fldChar w:fldCharType="begin">
          <w:fldData xml:space="preserve">PEVuZE5vdGU+PENpdGU+PEF1dGhvcj5Hb2JsZXI8L0F1dGhvcj48WWVhcj4yMDExPC9ZZWFyPjxS
ZWNOdW0+MzI2PC9SZWNOdW0+PERpc3BsYXlUZXh0PihHb2JsZXIgZXQgYWwuLCAyMDExKTwvRGlz
cGxheVRleHQ+PHJlY29yZD48cmVjLW51bWJlcj4zMjY8L3JlYy1udW1iZXI+PGZvcmVpZ24ta2V5
cz48a2V5IGFwcD0iRU4iIGRiLWlkPSIwcnY1MnZyOTFhOXpwd2VldnhqcGV0d3V3MnBzYXBzd3py
YXAiIHRpbWVzdGFtcD0iMCI+MzI2PC9rZXk+PC9mb3JlaWduLWtleXM+PHJlZi10eXBlIG5hbWU9
IkpvdXJuYWwgQXJ0aWNsZSI+MTc8L3JlZi10eXBlPjxjb250cmlidXRvcnM+PGF1dGhvcnM+PGF1
dGhvcj5Hb2JsZXIsIEMuIEouPC9hdXRob3I+PGF1dGhvcj5CZXJyeSwgRC4gTC48L2F1dGhvcj48
YXV0aG9yPkR5aHJtYW4sIFMuIFQuPC9hdXRob3I+PGF1dGhvcj5XaWxoZWxtLCBTLiBXLjwvYXV0
aG9yPjxhdXRob3I+U2FsYW1vdiwgQS48L2F1dGhvcj48YXV0aG9yPkxvYmFub3YsIEEuIFYuPC9h
dXRob3I+PGF1dGhvcj5aaGFuZywgWS48L2F1dGhvcj48YXV0aG9yPkNvbGxpZXIsIEouIEwuPC9h
dXRob3I+PGF1dGhvcj5XdXJjaCwgTC4gTC48L2F1dGhvcj48YXV0aG9yPkt1c3RrYSwgQS4gQi48
L2F1dGhvcj48YXV0aG9yPkRpbGwsIEIuIEQuPC9hdXRob3I+PGF1dGhvcj5TaGFoLCBNLjwvYXV0
aG9yPjxhdXRob3I+VmVyQmVya21vZXMsIE4uIEMuPC9hdXRob3I+PGF1dGhvcj5LdW8sIEEuPC9h
dXRob3I+PGF1dGhvcj5UZXJyeSwgQS48L2F1dGhvcj48YXV0aG9yPlBhbmdpbGluYW4sIEouPC9h
dXRob3I+PGF1dGhvcj5MaW5kcXVpc3QsIEUuIEEuPC9hdXRob3I+PGF1dGhvcj5MdWNhcywgUy48
L2F1dGhvcj48YXV0aG9yPlBhdWxzZW4sIEkuIFQuPC9hdXRob3I+PGF1dGhvcj5IYXR0ZW5yYXRo
LUxlaG1hbm4sIFQuIEsuPC9hdXRob3I+PGF1dGhvcj5UYWxtYWdlLCBTLiBDLjwvYXV0aG9yPjxh
dXRob3I+V2Fsa2VyLCBFLiBBLjwvYXV0aG9yPjxhdXRob3I+S29jaCwgRi48L2F1dGhvcj48YXV0
aG9yPkJ1cnNvbiwgQS4gTS48L2F1dGhvcj48YXV0aG9yPk1hcmNvdmFsLCBNLiBBLjwvYXV0aG9y
PjxhdXRob3I+VGFuZywgWS4gWi48L2F1dGhvcj48YXV0aG9yPkxlY2xlaXIsIEcuIFIuPC9hdXRo
b3I+PGF1dGhvcj5Db3luZSwgSy4gSi48L2F1dGhvcj48YXV0aG9yPkJlcmcsIEcuIE0uPC9hdXRo
b3I+PGF1dGhvcj5CZXJ0cmFuZCwgRS4gTS48L2F1dGhvcj48YXV0aG9yPlNhaXRvLCBNLiBBLjwv
YXV0aG9yPjxhdXRob3I+R2xhZHlzaGV2LCBWLiBOLjwvYXV0aG9yPjxhdXRob3I+R3JpZ29yaWV2
LCBJLiBWLjwvYXV0aG9yPjwvYXV0aG9ycz48L2NvbnRyaWJ1dG9ycz48YXV0aC1hZGRyZXNzPlNj
aG9vbCBvZiBNYXJpbmUgYW5kIEF0bW9zcGhlcmljIFNjaWVuY2VzLCBTdG9ueSBCcm9vayBVbml2
ZXJzaXR5LCBTb3V0aGFtcHRvbiwgTlkgMTE5NjgsIFVTQS4gY2hyaXN0b3BoZXIuZ29ibGVyQHN0
b255YnJvb2suZWR1PC9hdXRoLWFkZHJlc3M+PHRpdGxlcz48dGl0bGU+TmljaGUgb2YgaGFybWZ1
bCBhbGdhIEF1cmVvY29jY3VzIGFub3BoYWdlZmZlcmVucyByZXZlYWxlZCB0aHJvdWdoIGVjb2dl
bm9taWNzPC90aXRsZT48c2Vjb25kYXJ5LXRpdGxlPlByb2MgTmF0bCBBY2FkIFNjaSBVIFMgQTwv
c2Vjb25kYXJ5LXRpdGxlPjwvdGl0bGVzPjxwZXJpb2RpY2FsPjxmdWxsLXRpdGxlPlByb2MgTmF0
bCBBY2FkIFNjaSBVIFMgQTwvZnVsbC10aXRsZT48L3BlcmlvZGljYWw+PHBhZ2VzPjQzNTItNzwv
cGFnZXM+PHZvbHVtZT4xMDg8L3ZvbHVtZT48bnVtYmVyPjExPC9udW1iZXI+PGVkaXRpb24+MjAx
MS8wMy8wNDwvZWRpdGlvbj48a2V5d29yZHM+PGtleXdvcmQ+QW1pbm8gQWNpZCBTZXF1ZW5jZTwv
a2V5d29yZD48a2V5d29yZD5CYWN0ZXJpYS9tZXRhYm9saXNtL3JhZGlhdGlvbiBlZmZlY3RzPC9r
ZXl3b3JkPjxrZXl3b3JkPkJpb2RlZ3JhZGF0aW9uLCBFbnZpcm9ubWVudGFsL3JhZGlhdGlvbiBl
ZmZlY3RzPC9rZXl3b3JkPjxrZXl3b3JkPipFY29zeXN0ZW08L2tleXdvcmQ+PGtleXdvcmQ+RW56
eW1lcy9tZXRhYm9saXNtPC9rZXl3b3JkPjxrZXl3b3JkPkV1a2FyeW90YS9lbnp5bW9sb2d5Lypn
ZW5ldGljczwva2V5d29yZD48a2V5d29yZD5HZW5vbWUvZ2VuZXRpY3M8L2tleXdvcmQ+PGtleXdv
cmQ+R2Vub21pY3MvKm1ldGhvZHM8L2tleXdvcmQ+PGtleXdvcmQ+TGlnaHQ8L2tleXdvcmQ+PGtl
eXdvcmQ+UGh5bG9nZW55PC9rZXl3b3JkPjxrZXl3b3JkPlBoeXRvcGxhbmt0b24vZ2VuZXRpY3Mv
cmFkaWF0aW9uIGVmZmVjdHM8L2tleXdvcmQ+PGtleXdvcmQ+UHJvdGVpbnMvY2hlbWlzdHJ5PC9r
ZXl3b3JkPjxrZXl3b3JkPlNwZWNpZXMgU3BlY2lmaWNpdHk8L2tleXdvcmQ+PC9rZXl3b3Jkcz48
ZGF0ZXM+PHllYXI+MjAxMTwveWVhcj48cHViLWRhdGVzPjxkYXRlPk1hciAxNTwvZGF0ZT48L3B1
Yi1kYXRlcz48L2RhdGVzPjxpc2JuPjEwOTEtNjQ5MCAoRWxlY3Ryb25pYykmI3hEOzAwMjctODQy
NCAoTGlua2luZyk8L2lzYm4+PGFjY2Vzc2lvbi1udW0+MjEzNjgyMDc8L2FjY2Vzc2lvbi1udW0+
PHVybHM+PHJlbGF0ZWQtdXJscz48dXJsPmh0dHBzOi8vd3d3Lm5jYmkubmxtLm5paC5nb3YvcHVi
bWVkLzIxMzY4MjA3PC91cmw+PHVybD5odHRwczovL3d3dy5wbmFzLm9yZy9jb250ZW50L3BuYXMv
MTA4LzExLzQzNTIuZnVsbC5wZGY8L3VybD48L3JlbGF0ZWQtdXJscz48L3VybHM+PGN1c3RvbTI+
UE1DMzA2MDIzMzwvY3VzdG9tMj48ZWxlY3Ryb25pYy1yZXNvdXJjZS1udW0+MTAuMTA3My9wbmFz
LjEwMTYxMDYxMDg8L2VsZWN0cm9uaWMtcmVzb3VyY2UtbnVtPjwvcmVjb3JkPjwvQ2l0ZT48L0Vu
ZE5vdGU+
</w:fldData>
        </w:fldChar>
      </w:r>
      <w:r w:rsidR="00DD5EA1">
        <w:instrText xml:space="preserve"> ADDIN EN.CITE </w:instrText>
      </w:r>
      <w:r w:rsidR="00DD5EA1">
        <w:fldChar w:fldCharType="begin">
          <w:fldData xml:space="preserve">PEVuZE5vdGU+PENpdGU+PEF1dGhvcj5Hb2JsZXI8L0F1dGhvcj48WWVhcj4yMDExPC9ZZWFyPjxS
ZWNOdW0+MzI2PC9SZWNOdW0+PERpc3BsYXlUZXh0PihHb2JsZXIgZXQgYWwuLCAyMDExKTwvRGlz
cGxheVRleHQ+PHJlY29yZD48cmVjLW51bWJlcj4zMjY8L3JlYy1udW1iZXI+PGZvcmVpZ24ta2V5
cz48a2V5IGFwcD0iRU4iIGRiLWlkPSIwcnY1MnZyOTFhOXpwd2VldnhqcGV0d3V3MnBzYXBzd3py
YXAiIHRpbWVzdGFtcD0iMCI+MzI2PC9rZXk+PC9mb3JlaWduLWtleXM+PHJlZi10eXBlIG5hbWU9
IkpvdXJuYWwgQXJ0aWNsZSI+MTc8L3JlZi10eXBlPjxjb250cmlidXRvcnM+PGF1dGhvcnM+PGF1
dGhvcj5Hb2JsZXIsIEMuIEouPC9hdXRob3I+PGF1dGhvcj5CZXJyeSwgRC4gTC48L2F1dGhvcj48
YXV0aG9yPkR5aHJtYW4sIFMuIFQuPC9hdXRob3I+PGF1dGhvcj5XaWxoZWxtLCBTLiBXLjwvYXV0
aG9yPjxhdXRob3I+U2FsYW1vdiwgQS48L2F1dGhvcj48YXV0aG9yPkxvYmFub3YsIEEuIFYuPC9h
dXRob3I+PGF1dGhvcj5aaGFuZywgWS48L2F1dGhvcj48YXV0aG9yPkNvbGxpZXIsIEouIEwuPC9h
dXRob3I+PGF1dGhvcj5XdXJjaCwgTC4gTC48L2F1dGhvcj48YXV0aG9yPkt1c3RrYSwgQS4gQi48
L2F1dGhvcj48YXV0aG9yPkRpbGwsIEIuIEQuPC9hdXRob3I+PGF1dGhvcj5TaGFoLCBNLjwvYXV0
aG9yPjxhdXRob3I+VmVyQmVya21vZXMsIE4uIEMuPC9hdXRob3I+PGF1dGhvcj5LdW8sIEEuPC9h
dXRob3I+PGF1dGhvcj5UZXJyeSwgQS48L2F1dGhvcj48YXV0aG9yPlBhbmdpbGluYW4sIEouPC9h
dXRob3I+PGF1dGhvcj5MaW5kcXVpc3QsIEUuIEEuPC9hdXRob3I+PGF1dGhvcj5MdWNhcywgUy48
L2F1dGhvcj48YXV0aG9yPlBhdWxzZW4sIEkuIFQuPC9hdXRob3I+PGF1dGhvcj5IYXR0ZW5yYXRo
LUxlaG1hbm4sIFQuIEsuPC9hdXRob3I+PGF1dGhvcj5UYWxtYWdlLCBTLiBDLjwvYXV0aG9yPjxh
dXRob3I+V2Fsa2VyLCBFLiBBLjwvYXV0aG9yPjxhdXRob3I+S29jaCwgRi48L2F1dGhvcj48YXV0
aG9yPkJ1cnNvbiwgQS4gTS48L2F1dGhvcj48YXV0aG9yPk1hcmNvdmFsLCBNLiBBLjwvYXV0aG9y
PjxhdXRob3I+VGFuZywgWS4gWi48L2F1dGhvcj48YXV0aG9yPkxlY2xlaXIsIEcuIFIuPC9hdXRo
b3I+PGF1dGhvcj5Db3luZSwgSy4gSi48L2F1dGhvcj48YXV0aG9yPkJlcmcsIEcuIE0uPC9hdXRo
b3I+PGF1dGhvcj5CZXJ0cmFuZCwgRS4gTS48L2F1dGhvcj48YXV0aG9yPlNhaXRvLCBNLiBBLjwv
YXV0aG9yPjxhdXRob3I+R2xhZHlzaGV2LCBWLiBOLjwvYXV0aG9yPjxhdXRob3I+R3JpZ29yaWV2
LCBJLiBWLjwvYXV0aG9yPjwvYXV0aG9ycz48L2NvbnRyaWJ1dG9ycz48YXV0aC1hZGRyZXNzPlNj
aG9vbCBvZiBNYXJpbmUgYW5kIEF0bW9zcGhlcmljIFNjaWVuY2VzLCBTdG9ueSBCcm9vayBVbml2
ZXJzaXR5LCBTb3V0aGFtcHRvbiwgTlkgMTE5NjgsIFVTQS4gY2hyaXN0b3BoZXIuZ29ibGVyQHN0
b255YnJvb2suZWR1PC9hdXRoLWFkZHJlc3M+PHRpdGxlcz48dGl0bGU+TmljaGUgb2YgaGFybWZ1
bCBhbGdhIEF1cmVvY29jY3VzIGFub3BoYWdlZmZlcmVucyByZXZlYWxlZCB0aHJvdWdoIGVjb2dl
bm9taWNzPC90aXRsZT48c2Vjb25kYXJ5LXRpdGxlPlByb2MgTmF0bCBBY2FkIFNjaSBVIFMgQTwv
c2Vjb25kYXJ5LXRpdGxlPjwvdGl0bGVzPjxwZXJpb2RpY2FsPjxmdWxsLXRpdGxlPlByb2MgTmF0
bCBBY2FkIFNjaSBVIFMgQTwvZnVsbC10aXRsZT48L3BlcmlvZGljYWw+PHBhZ2VzPjQzNTItNzwv
cGFnZXM+PHZvbHVtZT4xMDg8L3ZvbHVtZT48bnVtYmVyPjExPC9udW1iZXI+PGVkaXRpb24+MjAx
MS8wMy8wNDwvZWRpdGlvbj48a2V5d29yZHM+PGtleXdvcmQ+QW1pbm8gQWNpZCBTZXF1ZW5jZTwv
a2V5d29yZD48a2V5d29yZD5CYWN0ZXJpYS9tZXRhYm9saXNtL3JhZGlhdGlvbiBlZmZlY3RzPC9r
ZXl3b3JkPjxrZXl3b3JkPkJpb2RlZ3JhZGF0aW9uLCBFbnZpcm9ubWVudGFsL3JhZGlhdGlvbiBl
ZmZlY3RzPC9rZXl3b3JkPjxrZXl3b3JkPipFY29zeXN0ZW08L2tleXdvcmQ+PGtleXdvcmQ+RW56
eW1lcy9tZXRhYm9saXNtPC9rZXl3b3JkPjxrZXl3b3JkPkV1a2FyeW90YS9lbnp5bW9sb2d5Lypn
ZW5ldGljczwva2V5d29yZD48a2V5d29yZD5HZW5vbWUvZ2VuZXRpY3M8L2tleXdvcmQ+PGtleXdv
cmQ+R2Vub21pY3MvKm1ldGhvZHM8L2tleXdvcmQ+PGtleXdvcmQ+TGlnaHQ8L2tleXdvcmQ+PGtl
eXdvcmQ+UGh5bG9nZW55PC9rZXl3b3JkPjxrZXl3b3JkPlBoeXRvcGxhbmt0b24vZ2VuZXRpY3Mv
cmFkaWF0aW9uIGVmZmVjdHM8L2tleXdvcmQ+PGtleXdvcmQ+UHJvdGVpbnMvY2hlbWlzdHJ5PC9r
ZXl3b3JkPjxrZXl3b3JkPlNwZWNpZXMgU3BlY2lmaWNpdHk8L2tleXdvcmQ+PC9rZXl3b3Jkcz48
ZGF0ZXM+PHllYXI+MjAxMTwveWVhcj48cHViLWRhdGVzPjxkYXRlPk1hciAxNTwvZGF0ZT48L3B1
Yi1kYXRlcz48L2RhdGVzPjxpc2JuPjEwOTEtNjQ5MCAoRWxlY3Ryb25pYykmI3hEOzAwMjctODQy
NCAoTGlua2luZyk8L2lzYm4+PGFjY2Vzc2lvbi1udW0+MjEzNjgyMDc8L2FjY2Vzc2lvbi1udW0+
PHVybHM+PHJlbGF0ZWQtdXJscz48dXJsPmh0dHBzOi8vd3d3Lm5jYmkubmxtLm5paC5nb3YvcHVi
bWVkLzIxMzY4MjA3PC91cmw+PHVybD5odHRwczovL3d3dy5wbmFzLm9yZy9jb250ZW50L3BuYXMv
MTA4LzExLzQzNTIuZnVsbC5wZGY8L3VybD48L3JlbGF0ZWQtdXJscz48L3VybHM+PGN1c3RvbTI+
UE1DMzA2MDIzMzwvY3VzdG9tMj48ZWxlY3Ryb25pYy1yZXNvdXJjZS1udW0+MTAuMTA3My9wbmFz
LjEwMTYxMDYxMDg8L2VsZWN0cm9uaWMtcmVzb3VyY2UtbnVtPjwvcmVjb3JkPjwvQ2l0ZT48L0Vu
ZE5vdGU+
</w:fldData>
        </w:fldChar>
      </w:r>
      <w:r w:rsidR="00DD5EA1">
        <w:instrText xml:space="preserve"> ADDIN EN.CITE.DATA </w:instrText>
      </w:r>
      <w:r w:rsidR="00DD5EA1">
        <w:fldChar w:fldCharType="end"/>
      </w:r>
      <w:r w:rsidR="00316BCB">
        <w:fldChar w:fldCharType="separate"/>
      </w:r>
      <w:r w:rsidR="00DD5EA1">
        <w:rPr>
          <w:noProof/>
        </w:rPr>
        <w:t>(Gobler et al., 2011)</w:t>
      </w:r>
      <w:r w:rsidR="00316BCB">
        <w:fldChar w:fldCharType="end"/>
      </w:r>
      <w:r w:rsidRPr="00264355">
        <w:t xml:space="preserve">. </w:t>
      </w:r>
      <w:r w:rsidRPr="00264355">
        <w:rPr>
          <w:i/>
          <w:iCs/>
        </w:rPr>
        <w:t xml:space="preserve">A. anophagefferens </w:t>
      </w:r>
      <w:r w:rsidRPr="00264355">
        <w:t xml:space="preserve">is the host to a large DNA virus originally named Aureococcus anophagefferens Virus (AaV) </w:t>
      </w:r>
      <w:r w:rsidRPr="00264355">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 </w:instrText>
      </w:r>
      <w:r w:rsidR="00B6296D">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EN.CITE.DATA </w:instrText>
      </w:r>
      <w:r w:rsidR="00B6296D">
        <w:fldChar w:fldCharType="end"/>
      </w:r>
      <w:r w:rsidRPr="00264355">
        <w:fldChar w:fldCharType="separate"/>
      </w:r>
      <w:r w:rsidR="00B6296D">
        <w:rPr>
          <w:noProof/>
        </w:rPr>
        <w:t>(Rowe et al., 2008b)</w:t>
      </w:r>
      <w:r w:rsidRPr="00264355">
        <w:fldChar w:fldCharType="end"/>
      </w:r>
      <w:r w:rsidRPr="00264355">
        <w:t xml:space="preserve">, and now classified into the species </w:t>
      </w:r>
      <w:r w:rsidRPr="00264355">
        <w:rPr>
          <w:i/>
          <w:iCs/>
        </w:rPr>
        <w:t>Kratosvirus quantuckense</w:t>
      </w:r>
      <w:r w:rsidRPr="00264355">
        <w:t xml:space="preserve"> </w:t>
      </w:r>
      <w:r w:rsidRPr="00264355">
        <w:fldChar w:fldCharType="begin"/>
      </w:r>
      <w:r w:rsidRPr="00264355">
        <w:instrText xml:space="preserve"> ADDIN EN.CITE &lt;EndNote&gt;&lt;Cite&gt;&lt;Author&gt;Aylward&lt;/Author&gt;&lt;Year&gt;2022&lt;/Year&gt;&lt;RecNum&gt;1017&lt;/RecNum&gt;&lt;DisplayText&gt;(Aylward et al., 2022)&lt;/DisplayText&gt;&lt;record&gt;&lt;rec-number&gt;1017&lt;/rec-number&gt;&lt;foreign-keys&gt;&lt;key app="EN" db-id="0rv52vr91a9zpweevxjpetwuw2psapswzrap" timestamp="1686424518"&gt;1017&lt;/key&gt;&lt;/foreign-keys&gt;&lt;ref-type name="Journal Article"&gt;17&lt;/ref-type&gt;&lt;contributors&gt;&lt;authors&gt;&lt;author&gt;Aylward, F. O.&lt;/author&gt;&lt;author&gt;Abrahao, J. S.&lt;/author&gt;&lt;author&gt;Brussard, C&lt;/author&gt;&lt;author&gt;Fischer, M. G.&lt;/author&gt;&lt;author&gt;Moniruzzaman, M.&lt;/author&gt;&lt;author&gt;Ogata, H.&lt;/author&gt;&lt;author&gt;Suttle, C. A.&lt;/author&gt;&lt;/authors&gt;&lt;/contributors&gt;&lt;titles&gt;&lt;title&gt;Create 3 new families, 3 subfamilies, 13 genera, and 20 new species within the order Imitervirales (phylum Nucleocytoviricota) and rename two existing species. &lt;/title&gt;&lt;secondary-title&gt;International Committee on Taxonomy of Viruses&lt;/secondary-title&gt;&lt;/titles&gt;&lt;periodical&gt;&lt;full-title&gt;International Committee on Taxonomy of Viruses&lt;/full-title&gt;&lt;/periodical&gt;&lt;dates&gt;&lt;year&gt;2022&lt;/year&gt;&lt;/dates&gt;&lt;urls&gt;&lt;/urls&gt;&lt;/record&gt;&lt;/Cite&gt;&lt;/EndNote&gt;</w:instrText>
      </w:r>
      <w:r w:rsidRPr="00264355">
        <w:fldChar w:fldCharType="separate"/>
      </w:r>
      <w:r w:rsidRPr="00264355">
        <w:rPr>
          <w:noProof/>
        </w:rPr>
        <w:t>(Aylward et al., 2022)</w:t>
      </w:r>
      <w:r w:rsidRPr="00264355">
        <w:fldChar w:fldCharType="end"/>
      </w:r>
      <w:r w:rsidRPr="00264355">
        <w:t xml:space="preserve">. Evidence suggests that this virus is at least partially responsible for the collapse of annual HABs formed by </w:t>
      </w:r>
      <w:r w:rsidRPr="00264355">
        <w:rPr>
          <w:i/>
          <w:iCs/>
        </w:rPr>
        <w:t>A. anophagefferens</w:t>
      </w:r>
      <w:r w:rsidRPr="00264355">
        <w:t xml:space="preserve"> </w:t>
      </w:r>
      <w:r w:rsidRPr="00264355">
        <w:fldChar w:fldCharType="begin">
          <w:fldData xml:space="preserve">PEVuZE5vdGU+PENpdGU+PEF1dGhvcj5HYW5uPC9BdXRob3I+PFllYXI+MjAyMTwvWWVhcj48UmVj
TnVtPjEwMTA8L1JlY051bT48RGlzcGxheVRleHQ+KEdhc3RyaWNoIGV0IGFsLiwgMjAwNGE7IEdh
bm4gZXQgYWwuLCAyMDIxKTwvRGlzcGxheVRleHQ+PHJlY29yZD48cmVjLW51bWJlcj4xMDEwPC9y
ZWMtbnVtYmVyPjxmb3JlaWduLWtleXM+PGtleSBhcHA9IkVOIiBkYi1pZD0iMHJ2NTJ2cjkxYTl6
cHdlZXZ4anBldHd1dzJwc2Fwc3d6cmFwIiB0aW1lc3RhbXA9IjE2ODYwNzk3NzEiPjEwMTA8L2tl
eT48L2ZvcmVpZ24ta2V5cz48cmVmLXR5cGUgbmFtZT0iSm91cm5hbCBBcnRpY2xlIj4xNzwvcmVm
LXR5cGU+PGNvbnRyaWJ1dG9ycz48YXV0aG9ycz48YXV0aG9yPkdhbm4sRXJpYyBSLjwvYXV0aG9y
PjxhdXRob3I+S2FuZyxZb29uamE8L2F1dGhvcj48YXV0aG9yPkR5aHJtYW4sU29ueWEgVC48L2F1
dGhvcj48YXV0aG9yPkdvYmxlcixDaHJpc3RvcGhlciBKLjwvYXV0aG9yPjxhdXRob3I+V2lsaGVs
bSxTdGV2ZW4gVy48L2F1dGhvcj48L2F1dGhvcnM+PC9jb250cmlidXRvcnM+PHRpdGxlcz48dGl0
bGU+TWV0YXRyYW5zY3JpcHRvbWUgTGlicmFyeSBQcmVwYXJhdGlvbiBJbmZsdWVuY2VzIEFuYWx5
c2VzIG9mIFZpcmFsIENvbW11bml0eSBBY3Rpdml0eSBEdXJpbmcgYSBCcm93biBUaWRlIEJsb29t
PC90aXRsZT48c2Vjb25kYXJ5LXRpdGxlPkZyb250aWVycyBpbiBNaWNyb2Jpb2xvZ3k8L3NlY29u
ZGFyeS10aXRsZT48c2hvcnQtdGl0bGU+UHJlcHJvY2Vzc2luZyBzaGFwZXMgdmlydXMgY29tbXVu
aXR5IGFuYWx5c2VzPC9zaG9ydC10aXRsZT48L3RpdGxlcz48cGVyaW9kaWNhbD48ZnVsbC10aXRs
ZT5Gcm9udGllcnMgaW4gbWljcm9iaW9sb2d5PC9mdWxsLXRpdGxlPjwvcGVyaW9kaWNhbD48dm9s
dW1lPjEyPC92b2x1bWU+PGtleXdvcmRzPjxrZXl3b3JkPkxpYnJhcnkgcHJlcGFyYXRpb24sclJO
QSByZWR1Y3Rpb24scG9seWFkZW55bGF0aW9uIHNlbGVjdGlvbix2aXJ1cyBlY29sb2d5LG1hcmlu
ZSBtaWNyb2Jpb2xvZ3k8L2tleXdvcmQ+PC9rZXl3b3Jkcz48ZGF0ZXM+PHllYXI+MjAyMTwveWVh
cj48cHViLWRhdGVzPjxkYXRlPjIwMjEtTWF5LTMxPC9kYXRlPjwvcHViLWRhdGVzPjwvZGF0ZXM+
PGlzYm4+MTY2NC0zMDJYPC9pc2JuPjx3b3JrLXR5cGU+TWV0aG9kczwvd29yay10eXBlPjx1cmxz
PjxyZWxhdGVkLXVybHM+PHVybD5odHRwczovL3d3dy5mcm9udGllcnNpbi5vcmcvYXJ0aWNsZXMv
MTAuMzM4OS9mbWljYi4yMDIxLjY2NDE4OTwvdXJsPjwvcmVsYXRlZC11cmxzPjwvdXJscz48ZWxl
Y3Ryb25pYy1yZXNvdXJjZS1udW0+MTAuMzM4OS9mbWljYi4yMDIxLjY2NDE4OTwvZWxlY3Ryb25p
Yy1yZXNvdXJjZS1udW0+PGxhbmd1YWdlPkVuZ2xpc2g8L2xhbmd1YWdlPjwvcmVjb3JkPjwvQ2l0
ZT48Q2l0ZT48QXV0aG9yPkdhc3RyaWNoPC9BdXRob3I+PFllYXI+MjAwNDwvWWVhcj48UmVjTnVt
PjMyMzwvUmVjTnVtPjxyZWNvcmQ+PHJlYy1udW1iZXI+MzIzPC9yZWMtbnVtYmVyPjxmb3JlaWdu
LWtleXM+PGtleSBhcHA9IkVOIiBkYi1pZD0iMHJ2NTJ2cjkxYTl6cHdlZXZ4anBldHd1dzJwc2Fw
c3d6cmFwIiB0aW1lc3RhbXA9IjAiPjMyMzwva2V5PjwvZm9yZWlnbi1rZXlzPjxyZWYtdHlwZSBu
YW1lPSJKb3VybmFsIEFydGljbGUiPjE3PC9yZWYtdHlwZT48Y29udHJpYnV0b3JzPjxhdXRob3Jz
PjxhdXRob3I+R2FzdHJpY2gsIE0uIEQuPC9hdXRob3I+PGF1dGhvcj5MZWlnaC1CZWxsLCBKLiBB
LjwvYXV0aG9yPjxhdXRob3I+R29ibGVyLCBDLiBKLjwvYXV0aG9yPjxhdXRob3I+QW5kZXJzb24s
IE8uIFIuPC9hdXRob3I+PGF1dGhvcj5XaWxoZWxtLCBTLiBXLjwvYXV0aG9yPjxhdXRob3I+QnJ5
YW4sIE0uPC9hdXRob3I+PC9hdXRob3JzPjwvY29udHJpYnV0b3JzPjxhdXRoLWFkZHJlc3M+Q29s
dW1iaWEgVW5pdiwgTGFtb250IERvaGVydHkgRWFydGggT2JzZXJ2LCBQYWxpc2FkZXMsIE5ZIDEw
OTY0IFVTQSYjeEQ7TmV3IEplcnNleSBEZXB0IEVudmlyb25tIFByb3RlY3QsIERpdiBTY2kgUmVz
ICZhbXA7IFRlY2hub2wsIFRyZW50b24sIE5KIDA4NjI1IFVTQSYjeEQ7VW5pdiBUZW5uZXNzZWUs
IERlcHQgTWljcm9iaW9sLCBLbm94dmlsbGUsIFROIDM3OTk2IFVTQSYjeEQ7VW5pdiBUZW5uZXNz
ZWUsIEN0ciBFbnZpcm9ubSBCaW90ZWNobm9sLCBLbm94dmlsbGUsIFROIDM3OTk2IFVTQSYjeEQ7
TG9uZyBJc2wgVW5pdiwgU291dGhhbXB0b24gQ29sbCwgRGl2IE5hdCBTY2ksIFNvdXRoYW1wdG9u
LCBOWSAxMTk2OCBVU0E8L2F1dGgtYWRkcmVzcz48dGl0bGVzPjx0aXRsZT5WaXJ1c2VzIGFzIHBv
dGVudGlhbCByZWd1bGF0b3JzIG9mIHJlZ2lvbmFsIGJyb3duIHRpZGUgYmxvb21zIGNhdXNlZCBi
eSB0aGUgYWxnYSwgQXVyZW9jb2NjdXMgYW5vcGhhZ2VmZmVyZW5zPC90aXRsZT48c2Vjb25kYXJ5
LXRpdGxlPkVzdHVhcmllczwvc2Vjb25kYXJ5LXRpdGxlPjxhbHQtdGl0bGU+RXN0dWFyaWVzPC9h
bHQtdGl0bGU+PC90aXRsZXM+PHBhZ2VzPjExMi0xMTk8L3BhZ2VzPjx2b2x1bWU+Mjc8L3ZvbHVt
ZT48bnVtYmVyPjE8L251bWJlcj48a2V5d29yZHM+PGtleXdvcmQ+aGV0ZXJvdHJvcGhpYyBiYWN0
ZXJpYTwva2V5d29yZD48a2V5d29yZD5taWNyb21vbmFzLXB1c2lsbGE8L2tleXdvcmQ+PGtleXdv
cmQ+b3JnYW5pYyBuaXRyb2dlbjwva2V5d29yZD48a2V5d29yZD52aXJhbCBtb3J0YWxpdHk8L2tl
eXdvcmQ+PGtleXdvcmQ+bWFyaW5lIHZpcnVzZXM8L2tleXdvcmQ+PGtleXdvcmQ+cGVsYWdvcGh5
Y2VhZTwva2V5d29yZD48a2V5d29yZD5waHl0b3BsYW5rdG9uPC9rZXl3b3JkPjxrZXl3b3JkPmFi
dW5kYW5jZTwva2V5d29yZD48a2V5d29yZD5udXRyaWVudHM8L2tleXdvcmQ+PGtleXdvcmQ+cHJv
dG96b2E8L2tleXdvcmQ+PC9rZXl3b3Jkcz48ZGF0ZXM+PHllYXI+MjAwNDwveWVhcj48cHViLWRh
dGVzPjxkYXRlPkZlYjwvZGF0ZT48L3B1Yi1kYXRlcz48L2RhdGVzPjxpc2JuPjAxNjAtODM0Nzwv
aXNibj48YWNjZXNzaW9uLW51bT5XT1M6MDAwMjIxMDQ4OTAwMDEwPC9hY2Nlc3Npb24tbnVtPjx1
cmxzPjxyZWxhdGVkLXVybHM+PHVybD4mbHQ7R28gdG8gSVNJJmd0OzovL1dPUzowMDAyMjEwNDg5
MDAwMTA8L3VybD48dXJsPmh0dHBzOi8vbGluay5zcHJpbmdlci5jb20vY29udGVudC9wZGYvMTAu
MTAwNyUyRkJGMDI4MDM1NjUucGRmPC91cmw+PC9yZWxhdGVkLXVybHM+PC91cmxzPjxlbGVjdHJv
bmljLXJlc291cmNlLW51bT5Eb2kgMTAuMTAwNy9CZjAyODAzNTY1PC9lbGVjdHJvbmljLXJlc291
cmNlLW51bT48bGFuZ3VhZ2U+RW5nbGlzaDwvbGFuZ3VhZ2U+PC9yZWNvcmQ+PC9DaXRlPjwvRW5k
Tm90ZT5=
</w:fldData>
        </w:fldChar>
      </w:r>
      <w:r w:rsidR="00BE2DA1">
        <w:instrText xml:space="preserve"> ADDIN EN.CITE </w:instrText>
      </w:r>
      <w:r w:rsidR="00BE2DA1">
        <w:fldChar w:fldCharType="begin">
          <w:fldData xml:space="preserve">PEVuZE5vdGU+PENpdGU+PEF1dGhvcj5HYW5uPC9BdXRob3I+PFllYXI+MjAyMTwvWWVhcj48UmVj
TnVtPjEwMTA8L1JlY051bT48RGlzcGxheVRleHQ+KEdhc3RyaWNoIGV0IGFsLiwgMjAwNGE7IEdh
bm4gZXQgYWwuLCAyMDIxKTwvRGlzcGxheVRleHQ+PHJlY29yZD48cmVjLW51bWJlcj4xMDEwPC9y
ZWMtbnVtYmVyPjxmb3JlaWduLWtleXM+PGtleSBhcHA9IkVOIiBkYi1pZD0iMHJ2NTJ2cjkxYTl6
cHdlZXZ4anBldHd1dzJwc2Fwc3d6cmFwIiB0aW1lc3RhbXA9IjE2ODYwNzk3NzEiPjEwMTA8L2tl
eT48L2ZvcmVpZ24ta2V5cz48cmVmLXR5cGUgbmFtZT0iSm91cm5hbCBBcnRpY2xlIj4xNzwvcmVm
LXR5cGU+PGNvbnRyaWJ1dG9ycz48YXV0aG9ycz48YXV0aG9yPkdhbm4sRXJpYyBSLjwvYXV0aG9y
PjxhdXRob3I+S2FuZyxZb29uamE8L2F1dGhvcj48YXV0aG9yPkR5aHJtYW4sU29ueWEgVC48L2F1
dGhvcj48YXV0aG9yPkdvYmxlcixDaHJpc3RvcGhlciBKLjwvYXV0aG9yPjxhdXRob3I+V2lsaGVs
bSxTdGV2ZW4gVy48L2F1dGhvcj48L2F1dGhvcnM+PC9jb250cmlidXRvcnM+PHRpdGxlcz48dGl0
bGU+TWV0YXRyYW5zY3JpcHRvbWUgTGlicmFyeSBQcmVwYXJhdGlvbiBJbmZsdWVuY2VzIEFuYWx5
c2VzIG9mIFZpcmFsIENvbW11bml0eSBBY3Rpdml0eSBEdXJpbmcgYSBCcm93biBUaWRlIEJsb29t
PC90aXRsZT48c2Vjb25kYXJ5LXRpdGxlPkZyb250aWVycyBpbiBNaWNyb2Jpb2xvZ3k8L3NlY29u
ZGFyeS10aXRsZT48c2hvcnQtdGl0bGU+UHJlcHJvY2Vzc2luZyBzaGFwZXMgdmlydXMgY29tbXVu
aXR5IGFuYWx5c2VzPC9zaG9ydC10aXRsZT48L3RpdGxlcz48cGVyaW9kaWNhbD48ZnVsbC10aXRs
ZT5Gcm9udGllcnMgaW4gbWljcm9iaW9sb2d5PC9mdWxsLXRpdGxlPjwvcGVyaW9kaWNhbD48dm9s
dW1lPjEyPC92b2x1bWU+PGtleXdvcmRzPjxrZXl3b3JkPkxpYnJhcnkgcHJlcGFyYXRpb24sclJO
QSByZWR1Y3Rpb24scG9seWFkZW55bGF0aW9uIHNlbGVjdGlvbix2aXJ1cyBlY29sb2d5LG1hcmlu
ZSBtaWNyb2Jpb2xvZ3k8L2tleXdvcmQ+PC9rZXl3b3Jkcz48ZGF0ZXM+PHllYXI+MjAyMTwveWVh
cj48cHViLWRhdGVzPjxkYXRlPjIwMjEtTWF5LTMxPC9kYXRlPjwvcHViLWRhdGVzPjwvZGF0ZXM+
PGlzYm4+MTY2NC0zMDJYPC9pc2JuPjx3b3JrLXR5cGU+TWV0aG9kczwvd29yay10eXBlPjx1cmxz
PjxyZWxhdGVkLXVybHM+PHVybD5odHRwczovL3d3dy5mcm9udGllcnNpbi5vcmcvYXJ0aWNsZXMv
MTAuMzM4OS9mbWljYi4yMDIxLjY2NDE4OTwvdXJsPjwvcmVsYXRlZC11cmxzPjwvdXJscz48ZWxl
Y3Ryb25pYy1yZXNvdXJjZS1udW0+MTAuMzM4OS9mbWljYi4yMDIxLjY2NDE4OTwvZWxlY3Ryb25p
Yy1yZXNvdXJjZS1udW0+PGxhbmd1YWdlPkVuZ2xpc2g8L2xhbmd1YWdlPjwvcmVjb3JkPjwvQ2l0
ZT48Q2l0ZT48QXV0aG9yPkdhc3RyaWNoPC9BdXRob3I+PFllYXI+MjAwNDwvWWVhcj48UmVjTnVt
PjMyMzwvUmVjTnVtPjxyZWNvcmQ+PHJlYy1udW1iZXI+MzIzPC9yZWMtbnVtYmVyPjxmb3JlaWdu
LWtleXM+PGtleSBhcHA9IkVOIiBkYi1pZD0iMHJ2NTJ2cjkxYTl6cHdlZXZ4anBldHd1dzJwc2Fw
c3d6cmFwIiB0aW1lc3RhbXA9IjAiPjMyMzwva2V5PjwvZm9yZWlnbi1rZXlzPjxyZWYtdHlwZSBu
YW1lPSJKb3VybmFsIEFydGljbGUiPjE3PC9yZWYtdHlwZT48Y29udHJpYnV0b3JzPjxhdXRob3Jz
PjxhdXRob3I+R2FzdHJpY2gsIE0uIEQuPC9hdXRob3I+PGF1dGhvcj5MZWlnaC1CZWxsLCBKLiBB
LjwvYXV0aG9yPjxhdXRob3I+R29ibGVyLCBDLiBKLjwvYXV0aG9yPjxhdXRob3I+QW5kZXJzb24s
IE8uIFIuPC9hdXRob3I+PGF1dGhvcj5XaWxoZWxtLCBTLiBXLjwvYXV0aG9yPjxhdXRob3I+QnJ5
YW4sIE0uPC9hdXRob3I+PC9hdXRob3JzPjwvY29udHJpYnV0b3JzPjxhdXRoLWFkZHJlc3M+Q29s
dW1iaWEgVW5pdiwgTGFtb250IERvaGVydHkgRWFydGggT2JzZXJ2LCBQYWxpc2FkZXMsIE5ZIDEw
OTY0IFVTQSYjeEQ7TmV3IEplcnNleSBEZXB0IEVudmlyb25tIFByb3RlY3QsIERpdiBTY2kgUmVz
ICZhbXA7IFRlY2hub2wsIFRyZW50b24sIE5KIDA4NjI1IFVTQSYjeEQ7VW5pdiBUZW5uZXNzZWUs
IERlcHQgTWljcm9iaW9sLCBLbm94dmlsbGUsIFROIDM3OTk2IFVTQSYjeEQ7VW5pdiBUZW5uZXNz
ZWUsIEN0ciBFbnZpcm9ubSBCaW90ZWNobm9sLCBLbm94dmlsbGUsIFROIDM3OTk2IFVTQSYjeEQ7
TG9uZyBJc2wgVW5pdiwgU291dGhhbXB0b24gQ29sbCwgRGl2IE5hdCBTY2ksIFNvdXRoYW1wdG9u
LCBOWSAxMTk2OCBVU0E8L2F1dGgtYWRkcmVzcz48dGl0bGVzPjx0aXRsZT5WaXJ1c2VzIGFzIHBv
dGVudGlhbCByZWd1bGF0b3JzIG9mIHJlZ2lvbmFsIGJyb3duIHRpZGUgYmxvb21zIGNhdXNlZCBi
eSB0aGUgYWxnYSwgQXVyZW9jb2NjdXMgYW5vcGhhZ2VmZmVyZW5zPC90aXRsZT48c2Vjb25kYXJ5
LXRpdGxlPkVzdHVhcmllczwvc2Vjb25kYXJ5LXRpdGxlPjxhbHQtdGl0bGU+RXN0dWFyaWVzPC9h
bHQtdGl0bGU+PC90aXRsZXM+PHBhZ2VzPjExMi0xMTk8L3BhZ2VzPjx2b2x1bWU+Mjc8L3ZvbHVt
ZT48bnVtYmVyPjE8L251bWJlcj48a2V5d29yZHM+PGtleXdvcmQ+aGV0ZXJvdHJvcGhpYyBiYWN0
ZXJpYTwva2V5d29yZD48a2V5d29yZD5taWNyb21vbmFzLXB1c2lsbGE8L2tleXdvcmQ+PGtleXdv
cmQ+b3JnYW5pYyBuaXRyb2dlbjwva2V5d29yZD48a2V5d29yZD52aXJhbCBtb3J0YWxpdHk8L2tl
eXdvcmQ+PGtleXdvcmQ+bWFyaW5lIHZpcnVzZXM8L2tleXdvcmQ+PGtleXdvcmQ+cGVsYWdvcGh5
Y2VhZTwva2V5d29yZD48a2V5d29yZD5waHl0b3BsYW5rdG9uPC9rZXl3b3JkPjxrZXl3b3JkPmFi
dW5kYW5jZTwva2V5d29yZD48a2V5d29yZD5udXRyaWVudHM8L2tleXdvcmQ+PGtleXdvcmQ+cHJv
dG96b2E8L2tleXdvcmQ+PC9rZXl3b3Jkcz48ZGF0ZXM+PHllYXI+MjAwNDwveWVhcj48cHViLWRh
dGVzPjxkYXRlPkZlYjwvZGF0ZT48L3B1Yi1kYXRlcz48L2RhdGVzPjxpc2JuPjAxNjAtODM0Nzwv
aXNibj48YWNjZXNzaW9uLW51bT5XT1M6MDAwMjIxMDQ4OTAwMDEwPC9hY2Nlc3Npb24tbnVtPjx1
cmxzPjxyZWxhdGVkLXVybHM+PHVybD4mbHQ7R28gdG8gSVNJJmd0OzovL1dPUzowMDAyMjEwNDg5
MDAwMTA8L3VybD48dXJsPmh0dHBzOi8vbGluay5zcHJpbmdlci5jb20vY29udGVudC9wZGYvMTAu
MTAwNyUyRkJGMDI4MDM1NjUucGRmPC91cmw+PC9yZWxhdGVkLXVybHM+PC91cmxzPjxlbGVjdHJv
bmljLXJlc291cmNlLW51bT5Eb2kgMTAuMTAwNy9CZjAyODAzNTY1PC9lbGVjdHJvbmljLXJlc291
cmNlLW51bT48bGFuZ3VhZ2U+RW5nbGlzaDwvbGFuZ3VhZ2U+PC9yZWNvcmQ+PC9DaXRlPjwvRW5k
Tm90ZT5=
</w:fldData>
        </w:fldChar>
      </w:r>
      <w:r w:rsidR="00BE2DA1">
        <w:instrText xml:space="preserve"> ADDIN EN.CITE.DATA </w:instrText>
      </w:r>
      <w:r w:rsidR="00BE2DA1">
        <w:fldChar w:fldCharType="end"/>
      </w:r>
      <w:r w:rsidRPr="00264355">
        <w:fldChar w:fldCharType="separate"/>
      </w:r>
      <w:r w:rsidR="00BE2DA1">
        <w:rPr>
          <w:noProof/>
        </w:rPr>
        <w:t>(Gastrich et al., 2004a; Gann et al., 2021)</w:t>
      </w:r>
      <w:r w:rsidRPr="00264355">
        <w:fldChar w:fldCharType="end"/>
      </w:r>
      <w:r>
        <w:t>.</w:t>
      </w:r>
    </w:p>
    <w:p w14:paraId="37CF436C" w14:textId="23773E52" w:rsidR="006F3866" w:rsidRPr="002867A1" w:rsidRDefault="00D53E67" w:rsidP="006464FD">
      <w:pPr>
        <w:spacing w:after="0"/>
        <w:rPr>
          <w:i/>
          <w:iCs/>
        </w:rPr>
      </w:pPr>
      <w:r>
        <w:t xml:space="preserve">Since the isolation of </w:t>
      </w:r>
      <w:r w:rsidRPr="007559EE">
        <w:rPr>
          <w:i/>
          <w:iCs/>
        </w:rPr>
        <w:t>K. quantuckense</w:t>
      </w:r>
      <w:r>
        <w:t xml:space="preserve">, a combination of </w:t>
      </w:r>
      <w:r>
        <w:rPr>
          <w:i/>
          <w:iCs/>
        </w:rPr>
        <w:t xml:space="preserve">in vitro, in situ, </w:t>
      </w:r>
      <w:r>
        <w:t xml:space="preserve">and </w:t>
      </w:r>
      <w:r>
        <w:rPr>
          <w:i/>
          <w:iCs/>
        </w:rPr>
        <w:t xml:space="preserve">in silico </w:t>
      </w:r>
      <w:r>
        <w:t xml:space="preserve">analyses have been performed to elucidate the role it plays in modulating HAB dynamics. Significant progress has been made to improve assays used to characterize infection of </w:t>
      </w:r>
      <w:r>
        <w:rPr>
          <w:i/>
          <w:iCs/>
        </w:rPr>
        <w:t xml:space="preserve">A. anophagefferens </w:t>
      </w:r>
      <w:r>
        <w:t>and virus propagation (</w:t>
      </w:r>
      <w:r w:rsidRPr="0053518A">
        <w:rPr>
          <w:b/>
          <w:bCs/>
        </w:rPr>
        <w:t>Table 1</w:t>
      </w:r>
      <w:r>
        <w:rPr>
          <w:b/>
          <w:bCs/>
        </w:rPr>
        <w:t>.1</w:t>
      </w:r>
      <w:r>
        <w:t xml:space="preserve">). Below, we review known observations of this novel host-virus system and place their importance in context to further our understanding of HAB-virus interactions.  We propose the </w:t>
      </w:r>
      <w:r>
        <w:rPr>
          <w:i/>
          <w:iCs/>
        </w:rPr>
        <w:t xml:space="preserve">A. anophagefferens – </w:t>
      </w:r>
      <w:r w:rsidRPr="00497D4B">
        <w:rPr>
          <w:i/>
          <w:iCs/>
        </w:rPr>
        <w:t>K. quantuckense</w:t>
      </w:r>
      <w:r>
        <w:rPr>
          <w:i/>
          <w:iCs/>
        </w:rPr>
        <w:t xml:space="preserve"> </w:t>
      </w:r>
      <w:r>
        <w:t xml:space="preserve">culture-based approach as a valid model system for further research into HAB dynamics as well as the ecology of underrepresented clades of the </w:t>
      </w:r>
      <w:r w:rsidRPr="00F65DE3">
        <w:rPr>
          <w:i/>
          <w:iCs/>
        </w:rPr>
        <w:t>Nucleocytoviricota</w:t>
      </w:r>
      <w:r>
        <w:t>.</w:t>
      </w:r>
    </w:p>
    <w:p w14:paraId="62497214" w14:textId="46785A4D" w:rsidR="004557C3" w:rsidRPr="00865F5B" w:rsidRDefault="00865F5B" w:rsidP="006464FD">
      <w:pPr>
        <w:pStyle w:val="Heading2"/>
        <w:spacing w:after="0"/>
      </w:pPr>
      <w:bookmarkStart w:id="7" w:name="_Toc212909977"/>
      <w:r>
        <w:rPr>
          <w:i/>
          <w:iCs/>
        </w:rPr>
        <w:t xml:space="preserve">Aureococcus anophagefferens </w:t>
      </w:r>
      <w:r>
        <w:t>as an agent of harmful algal blooms</w:t>
      </w:r>
      <w:bookmarkEnd w:id="7"/>
    </w:p>
    <w:p w14:paraId="255A5CEE" w14:textId="77777777" w:rsidR="006F3866" w:rsidRPr="00210948" w:rsidRDefault="006F3866" w:rsidP="006464FD">
      <w:pPr>
        <w:pStyle w:val="Heading3"/>
        <w:spacing w:after="0"/>
      </w:pPr>
      <w:bookmarkStart w:id="8" w:name="_Toc212909978"/>
      <w:r w:rsidRPr="00210948">
        <w:t>An ecologically relevant alga</w:t>
      </w:r>
      <w:bookmarkEnd w:id="8"/>
    </w:p>
    <w:p w14:paraId="5857A362" w14:textId="23FB84FB" w:rsidR="006F3866" w:rsidRDefault="006F3866" w:rsidP="006464FD">
      <w:pPr>
        <w:spacing w:after="0"/>
      </w:pPr>
      <w:r w:rsidRPr="00465938">
        <w:t>For</w:t>
      </w:r>
      <w:r w:rsidRPr="00E558D2">
        <w:t xml:space="preserve"> </w:t>
      </w:r>
      <w:r>
        <w:t>our purposes</w:t>
      </w:r>
      <w:r w:rsidRPr="00E558D2">
        <w:t>, a</w:t>
      </w:r>
      <w:r>
        <w:t>n algal</w:t>
      </w:r>
      <w:r w:rsidRPr="00E558D2">
        <w:t xml:space="preserve"> bloom </w:t>
      </w:r>
      <w:r>
        <w:t>can be</w:t>
      </w:r>
      <w:r w:rsidRPr="00E558D2">
        <w:t xml:space="preserve"> defined as a rapid proliferation of </w:t>
      </w:r>
      <w:r>
        <w:t xml:space="preserve">one or more </w:t>
      </w:r>
      <w:r w:rsidRPr="00E558D2">
        <w:t>dominant species of phytoplankton in excess</w:t>
      </w:r>
      <w:r>
        <w:t xml:space="preserve"> of</w:t>
      </w:r>
      <w:r w:rsidRPr="00E558D2">
        <w:t xml:space="preserve"> the mortality normally caused by natural processes (both biotic</w:t>
      </w:r>
      <w:r>
        <w:t>ally</w:t>
      </w:r>
      <w:r w:rsidRPr="00E558D2">
        <w:t xml:space="preserve"> and abiotically) </w:t>
      </w:r>
      <w:r w:rsidRPr="00E558D2">
        <w:fldChar w:fldCharType="begin"/>
      </w:r>
      <w:r>
        <w:instrText xml:space="preserve"> ADDIN EN.CITE &lt;EndNote&gt;&lt;Cite&gt;&lt;Author&gt;Buskey&lt;/Author&gt;&lt;Year&gt;1997&lt;/Year&gt;&lt;RecNum&gt;28&lt;/RecNum&gt;&lt;DisplayText&gt;(Buskey et al., 1997)&lt;/DisplayText&gt;&lt;record&gt;&lt;rec-number&gt;28&lt;/rec-number&gt;&lt;foreign-keys&gt;&lt;key app="EN" db-id="wwv99pvtnsvdr3evst2veaf5et2atzs9xsd5" timestamp="1675193637" guid="bd4d1fd5-216c-45c6-9126-ddee63893cc4"&gt;28&lt;/key&gt;&lt;/foreign-keys&gt;&lt;ref-type name="Journal Article"&gt;17&lt;/ref-type&gt;&lt;contributors&gt;&lt;authors&gt;&lt;author&gt;Buskey, Edward J.&lt;/author&gt;&lt;author&gt;Montagna, Paul A.&lt;/author&gt;&lt;author&gt;Amos, Anthony F.&lt;/author&gt;&lt;author&gt;Whitledge, Terry E.&lt;/author&gt;&lt;/authors&gt;&lt;/contributors&gt;&lt;titles&gt;&lt;title&gt;Disruption of grazer populations as a contributing factor to the initiation of the Texas brown tide algal bloom&lt;/title&gt;&lt;secondary-title&gt;Limnology and Oceanography&lt;/secondary-title&gt;&lt;/titles&gt;&lt;periodical&gt;&lt;full-title&gt;Limnology and Oceanography&lt;/full-title&gt;&lt;/periodical&gt;&lt;pages&gt;1215-1222&lt;/pages&gt;&lt;volume&gt;42&lt;/volume&gt;&lt;number&gt;5part2&lt;/number&gt;&lt;dates&gt;&lt;year&gt;1997&lt;/year&gt;&lt;pub-dates&gt;&lt;date&gt;1997&lt;/date&gt;&lt;/pub-dates&gt;&lt;/dates&gt;&lt;isbn&gt;1939-5590&lt;/isbn&gt;&lt;urls&gt;&lt;/urls&gt;&lt;electronic-resource-num&gt;10.4319/lo.1997.42.5_part_2.1215&lt;/electronic-resource-num&gt;&lt;remote-database-provider&gt;Wiley Online Library&lt;/remote-database-provider&gt;&lt;language&gt;en&lt;/language&gt;&lt;/record&gt;&lt;/Cite&gt;&lt;/EndNote&gt;</w:instrText>
      </w:r>
      <w:r w:rsidRPr="00E558D2">
        <w:fldChar w:fldCharType="separate"/>
      </w:r>
      <w:r>
        <w:rPr>
          <w:noProof/>
        </w:rPr>
        <w:t>(Buskey et al., 1997)</w:t>
      </w:r>
      <w:r w:rsidRPr="00E558D2">
        <w:fldChar w:fldCharType="end"/>
      </w:r>
      <w:r>
        <w:t>;</w:t>
      </w:r>
      <w:r w:rsidRPr="00E558D2">
        <w:t xml:space="preserve"> </w:t>
      </w:r>
      <w:r w:rsidRPr="00E558D2">
        <w:fldChar w:fldCharType="begin"/>
      </w:r>
      <w:r w:rsidR="00BE2DA1">
        <w:instrText xml:space="preserve"> ADDIN EN.CITE &lt;EndNote&gt;&lt;Cite&gt;&lt;Author&gt;Schleyer&lt;/Author&gt;&lt;Year&gt;2020&lt;/Year&gt;&lt;RecNum&gt;29&lt;/RecNum&gt;&lt;DisplayText&gt;(Schleyer and Vardi, 2020)&lt;/DisplayText&gt;&lt;record&gt;&lt;rec-number&gt;29&lt;/rec-number&gt;&lt;foreign-keys&gt;&lt;key app="EN" db-id="wwv99pvtnsvdr3evst2veaf5et2atzs9xsd5" timestamp="1675193637" guid="bc1d745d-7a12-4984-8298-a580e8afea8b"&gt;29&lt;/key&gt;&lt;/foreign-keys&gt;&lt;ref-type name="Journal Article"&gt;17&lt;/ref-type&gt;&lt;contributors&gt;&lt;authors&gt;&lt;author&gt;Schleyer, Guy&lt;/author&gt;&lt;author&gt;Vardi, Assaf&lt;/author&gt;&lt;/authors&gt;&lt;/contributors&gt;&lt;titles&gt;&lt;title&gt;Algal blooms&lt;/title&gt;&lt;secondary-title&gt;Current Biology&lt;/secondary-title&gt;&lt;alt-title&gt;Current Biology&lt;/alt-title&gt;&lt;/titles&gt;&lt;periodical&gt;&lt;full-title&gt;Current Biology&lt;/full-title&gt;&lt;abbr-1&gt;Current Biology&lt;/abbr-1&gt;&lt;/periodical&gt;&lt;alt-periodical&gt;&lt;full-title&gt;Current Biology&lt;/full-title&gt;&lt;abbr-1&gt;Current Biology&lt;/abbr-1&gt;&lt;/alt-periodical&gt;&lt;pages&gt;R1116-R1118&lt;/pages&gt;&lt;volume&gt;30&lt;/volume&gt;&lt;number&gt;19&lt;/number&gt;&lt;dates&gt;&lt;year&gt;2020&lt;/year&gt;&lt;pub-dates&gt;&lt;date&gt;2020/10&lt;/date&gt;&lt;/pub-dates&gt;&lt;/dates&gt;&lt;isbn&gt;09609822&lt;/isbn&gt;&lt;urls&gt;&lt;/urls&gt;&lt;electronic-resource-num&gt;10.1016/j.cub.2020.07.011&lt;/electronic-resource-num&gt;&lt;remote-database-provider&gt;DOI.org (Crossref)&lt;/remote-database-provider&gt;&lt;language&gt;en&lt;/language&gt;&lt;/record&gt;&lt;/Cite&gt;&lt;/EndNote&gt;</w:instrText>
      </w:r>
      <w:r w:rsidRPr="00E558D2">
        <w:fldChar w:fldCharType="separate"/>
      </w:r>
      <w:r w:rsidR="00BE2DA1">
        <w:rPr>
          <w:noProof/>
        </w:rPr>
        <w:t>(Schleyer and Vardi, 2020)</w:t>
      </w:r>
      <w:r w:rsidRPr="00E558D2">
        <w:fldChar w:fldCharType="end"/>
      </w:r>
      <w:r w:rsidRPr="00E558D2">
        <w:rPr>
          <w:noProof/>
        </w:rPr>
        <w:t>.</w:t>
      </w:r>
      <w:r w:rsidRPr="00E558D2">
        <w:t xml:space="preserve"> Blooms </w:t>
      </w:r>
      <w:r>
        <w:t xml:space="preserve">generally </w:t>
      </w:r>
      <w:r w:rsidRPr="00E558D2">
        <w:t>follow an “initiation, exponential growth, and</w:t>
      </w:r>
      <w:r>
        <w:t xml:space="preserve"> termination</w:t>
      </w:r>
      <w:r w:rsidRPr="00E558D2">
        <w:t>” pattern</w:t>
      </w:r>
      <w:r>
        <w:t xml:space="preserve"> </w:t>
      </w:r>
      <w:r w:rsidRPr="00E558D2">
        <w:fldChar w:fldCharType="begin"/>
      </w:r>
      <w:r w:rsidR="00BE2DA1">
        <w:instrText xml:space="preserve"> ADDIN EN.CITE &lt;EndNote&gt;&lt;Cite&gt;&lt;Author&gt;Schleyer&lt;/Author&gt;&lt;Year&gt;2020&lt;/Year&gt;&lt;RecNum&gt;29&lt;/RecNum&gt;&lt;DisplayText&gt;(Schleyer and Vardi, 2020)&lt;/DisplayText&gt;&lt;record&gt;&lt;rec-number&gt;29&lt;/rec-number&gt;&lt;foreign-keys&gt;&lt;key app="EN" db-id="wwv99pvtnsvdr3evst2veaf5et2atzs9xsd5" timestamp="1675193637" guid="bc1d745d-7a12-4984-8298-a580e8afea8b"&gt;29&lt;/key&gt;&lt;/foreign-keys&gt;&lt;ref-type name="Journal Article"&gt;17&lt;/ref-type&gt;&lt;contributors&gt;&lt;authors&gt;&lt;author&gt;Schleyer, Guy&lt;/author&gt;&lt;author&gt;Vardi, Assaf&lt;/author&gt;&lt;/authors&gt;&lt;/contributors&gt;&lt;titles&gt;&lt;title&gt;Algal blooms&lt;/title&gt;&lt;secondary-title&gt;Current Biology&lt;/secondary-title&gt;&lt;alt-title&gt;Current Biology&lt;/alt-title&gt;&lt;/titles&gt;&lt;periodical&gt;&lt;full-title&gt;Current Biology&lt;/full-title&gt;&lt;abbr-1&gt;Current Biology&lt;/abbr-1&gt;&lt;/periodical&gt;&lt;alt-periodical&gt;&lt;full-title&gt;Current Biology&lt;/full-title&gt;&lt;abbr-1&gt;Current Biology&lt;/abbr-1&gt;&lt;/alt-periodical&gt;&lt;pages&gt;R1116-R1118&lt;/pages&gt;&lt;volume&gt;30&lt;/volume&gt;&lt;number&gt;19&lt;/number&gt;&lt;dates&gt;&lt;year&gt;2020&lt;/year&gt;&lt;pub-dates&gt;&lt;date&gt;2020/10&lt;/date&gt;&lt;/pub-dates&gt;&lt;/dates&gt;&lt;isbn&gt;09609822&lt;/isbn&gt;&lt;urls&gt;&lt;/urls&gt;&lt;electronic-resource-num&gt;10.1016/j.cub.2020.07.011&lt;/electronic-resource-num&gt;&lt;remote-database-provider&gt;DOI.org (Crossref)&lt;/remote-database-provider&gt;&lt;language&gt;en&lt;/language&gt;&lt;/record&gt;&lt;/Cite&gt;&lt;/EndNote&gt;</w:instrText>
      </w:r>
      <w:r w:rsidRPr="00E558D2">
        <w:fldChar w:fldCharType="separate"/>
      </w:r>
      <w:r w:rsidR="00BE2DA1">
        <w:rPr>
          <w:noProof/>
        </w:rPr>
        <w:t>(Schleyer and Vardi, 2020)</w:t>
      </w:r>
      <w:r w:rsidRPr="00E558D2">
        <w:fldChar w:fldCharType="end"/>
      </w:r>
      <w:r>
        <w:t xml:space="preserve">, as well as occasional maintenance stages of steady photosynthetic activity before eventual collapse </w:t>
      </w:r>
      <w:r>
        <w:fldChar w:fldCharType="begin">
          <w:fldData xml:space="preserve">PEVuZE5vdGU+PENpdGU+PEF1dGhvcj5UYW5nPC9BdXRob3I+PFllYXI+MjAxODwvWWVhcj48UmVj
TnVtPjEwMDI8L1JlY051bT48RGlzcGxheVRleHQ+KFdlaXNiZXJnIGV0IGFsLiwgMjAxNjsgVGFu
ZyBldCBhbC4sIDIwMTg7IFplcGVybmljayBldCBhbC4sIDIwMjEpPC9EaXNwbGF5VGV4dD48cmVj
b3JkPjxyZWMtbnVtYmVyPjEwMDI8L3JlYy1udW1iZXI+PGZvcmVpZ24ta2V5cz48a2V5IGFwcD0i
RU4iIGRiLWlkPSIwcnY1MnZyOTFhOXpwd2VldnhqcGV0d3V3MnBzYXBzd3pyYXAiIHRpbWVzdGFt
cD0iMTY3NzE3MjI3NyI+MTAwMjwva2V5PjwvZm9yZWlnbi1rZXlzPjxyZWYtdHlwZSBuYW1lPSJK
b3VybmFsIEFydGljbGUiPjE3PC9yZWYtdHlwZT48Y29udHJpYnV0b3JzPjxhdXRob3JzPjxhdXRo
b3I+VGFuZywgWGlhbmdtaW5nPC9hdXRob3I+PGF1dGhvcj5LcmF1c2ZlbGR0LCBMYXVyZW4gRS48
L2F1dGhvcj48YXV0aG9yPlNoYW8sIEtlcWlhbmc8L2F1dGhvcj48YXV0aG9yPkxlQ2xlaXIsIEdh
cnkgUi48L2F1dGhvcj48YXV0aG9yPlN0b3VnaCwgSm9zaHVhIE0uIEEuPC9hdXRob3I+PGF1dGhv
cj5HYW8sIEd1YW5nPC9hdXRob3I+PGF1dGhvcj5Cb3llciwgR3JlZ29yeSBMLjwvYXV0aG9yPjxh
dXRob3I+WmhhbmcsIFl1bmxpbjwvYXV0aG9yPjxhdXRob3I+UGFlcmwsIEhhbnMgVy48L2F1dGhv
cj48YXV0aG9yPlFpbiwgQm9xaWFuZzwvYXV0aG9yPjxhdXRob3I+V2lsaGVsbSwgU3RldmVuIFcu
PC9hdXRob3I+PC9hdXRob3JzPjwvY29udHJpYnV0b3JzPjx0aXRsZXM+PHRpdGxlPlNlYXNvbmFs
IEdlbmUgRXhwcmVzc2lvbiBhbmQgdGhlIEVjb3BoeXNpb2xvZ2ljYWwgSW1wbGljYXRpb25zIG9m
IFRveGljIE1pY3JvY3lzdGlzIGFlcnVnaW5vc2EgQmxvb21zIGluIExha2UgVGFpaHU8L3RpdGxl
PjxzZWNvbmRhcnktdGl0bGU+RW52aXJvbm1lbnRhbCBTY2llbmNlICZhbXA7IFRlY2hub2xvZ3k8
L3NlY29uZGFyeS10aXRsZT48L3RpdGxlcz48cGVyaW9kaWNhbD48ZnVsbC10aXRsZT5FbnZpcm9u
bWVudGFsIHNjaWVuY2UgJmFtcDsgdGVjaG5vbG9neTwvZnVsbC10aXRsZT48L3BlcmlvZGljYWw+
PHBhZ2VzPjExMDQ5LTExMDU5PC9wYWdlcz48dm9sdW1lPjUyPC92b2x1bWU+PG51bWJlcj4xOTwv
bnVtYmVyPjxkYXRlcz48eWVhcj4yMDE4PC95ZWFyPjxwdWItZGF0ZXM+PGRhdGU+MjAxOC8xMC8w
MjwvZGF0ZT48L3B1Yi1kYXRlcz48L2RhdGVzPjxwdWJsaXNoZXI+QW1lcmljYW4gQ2hlbWljYWwg
U29jaWV0eTwvcHVibGlzaGVyPjxpc2JuPjAwMTMtOTM2WDwvaXNibj48dXJscz48cmVsYXRlZC11
cmxzPjx1cmw+aHR0cHM6Ly9kb2kub3JnLzEwLjEwMjEvYWNzLmVzdC44YjAxMDY2PC91cmw+PC9y
ZWxhdGVkLXVybHM+PC91cmxzPjxlbGVjdHJvbmljLXJlc291cmNlLW51bT4xMC4xMDIxL2Fjcy5l
c3QuOGIwMTA2NjwvZWxlY3Ryb25pYy1yZXNvdXJjZS1udW0+PC9yZWNvcmQ+PC9DaXRlPjxDaXRl
PjxBdXRob3I+WmVwZXJuaWNrPC9BdXRob3I+PFllYXI+MjAyMTwvWWVhcj48UmVjTnVtPjEwMDM8
L1JlY051bT48cmVjb3JkPjxyZWMtbnVtYmVyPjEwMDM8L3JlYy1udW1iZXI+PGZvcmVpZ24ta2V5
cz48a2V5IGFwcD0iRU4iIGRiLWlkPSIwcnY1MnZyOTFhOXpwd2VldnhqcGV0d3V3MnBzYXBzd3py
YXAiIHRpbWVzdGFtcD0iMTY3NzE3NTM5NyI+MTAwMzwva2V5PjwvZm9yZWlnbi1rZXlzPjxyZWYt
dHlwZSBuYW1lPSJKb3VybmFsIEFydGljbGUiPjE3PC9yZWYtdHlwZT48Y29udHJpYnV0b3JzPjxh
dXRob3JzPjxhdXRob3I+WmVwZXJuaWNrLEJyaXR0YW55IE4uPC9hdXRob3I+PGF1dGhvcj5HYW5u
LEVyaWMgUi48L2F1dGhvcj48YXV0aG9yPk1hcnRpbixSb2JiaWUgTS48L2F1dGhvcj48YXV0aG9y
PlBvdW5kLEhlbGVuYSBMLjwvYXV0aG9yPjxhdXRob3I+S3JhdXNmZWxkdCxMYXVyZW4gRS48L2F1
dGhvcj48YXV0aG9yPkNoYWZmaW4sSnVzdGluIEQuPC9hdXRob3I+PGF1dGhvcj5XaWxoZWxtLFN0
ZXZlbiBXLjwvYXV0aG9yPjwvYXV0aG9ycz48L2NvbnRyaWJ1dG9ycz48dGl0bGVzPjx0aXRsZT5F
bGV2YXRlZCBwSCBDb25kaXRpb25zIEFzc29jaWF0ZWQgV2l0aCBNaWNyb2N5c3RpcyBzcHAuIEJs
b29tcyBEZWNyZWFzZSBWaWFiaWxpdHkgb2YgdGhlIEN1bHR1cmVkIERpYXRvbSBGcmFnaWxhcmlh
IGNyb3RvbmVuc2lzIGFuZCBOYXR1cmFsIERpYXRvbXMgaW4gTGFrZSBFcmllPC90aXRsZT48c2Vj
b25kYXJ5LXRpdGxlPkZyb250aWVycyBpbiBNaWNyb2Jpb2xvZ3k8L3NlY29uZGFyeS10aXRsZT48
c2hvcnQtdGl0bGU+QWxrYWxpbmUgcEggZGVjcmVhc2VzIGRpYXRvbSB2aWFiaWxpdHk8L3Nob3J0
LXRpdGxlPjwvdGl0bGVzPjxwZXJpb2RpY2FsPjxmdWxsLXRpdGxlPkZyb250aWVycyBpbiBtaWNy
b2Jpb2xvZ3k8L2Z1bGwtdGl0bGU+PC9wZXJpb2RpY2FsPjx2b2x1bWU+MTI8L3ZvbHVtZT48a2V5
d29yZHM+PGtleXdvcmQ+TWljcm9jeXN0aXMgYmxvb21zLEN5YW5vSEFCcyxsYWtlIGFsa2FsaW5p
dHksYmlvZ2VuaWMgc2lsaWNhLERpYXRvbXMsTGFrZSBFcmllPC9rZXl3b3JkPjwva2V5d29yZHM+
PGRhdGVzPjx5ZWFyPjIwMjE8L3llYXI+PHB1Yi1kYXRlcz48ZGF0ZT4yMDIxLUZlYnJ1YXJ5LTI0
PC9kYXRlPjwvcHViLWRhdGVzPjwvZGF0ZXM+PGlzYm4+MTY2NC0zMDJYPC9pc2JuPjx3b3JrLXR5
cGU+T3JpZ2luYWwgUmVzZWFyY2g8L3dvcmstdHlwZT48dXJscz48cmVsYXRlZC11cmxzPjx1cmw+
aHR0cHM6Ly93d3cuZnJvbnRpZXJzaW4ub3JnL2FydGljbGVzLzEwLjMzODkvZm1pY2IuMjAyMS41
OTg3MzY8L3VybD48L3JlbGF0ZWQtdXJscz48L3VybHM+PGVsZWN0cm9uaWMtcmVzb3VyY2UtbnVt
PjEwLjMzODkvZm1pY2IuMjAyMS41OTg3MzY8L2VsZWN0cm9uaWMtcmVzb3VyY2UtbnVtPjxsYW5n
dWFnZT5FbmdsaXNoPC9sYW5ndWFnZT48L3JlY29yZD48L0NpdGU+PENpdGU+PEF1dGhvcj5XZWlz
YmVyZzwvQXV0aG9yPjxZZWFyPjIwMTY8L1llYXI+PFJlY051bT4xMDIyPC9SZWNOdW0+PHJlY29y
ZD48cmVjLW51bWJlcj4xMDIyPC9yZWMtbnVtYmVyPjxmb3JlaWduLWtleXM+PGtleSBhcHA9IkVO
IiBkYi1pZD0iMHJ2NTJ2cjkxYTl6cHdlZXZ4anBldHd1dzJwc2Fwc3d6cmFwIiB0aW1lc3RhbXA9
IjE2ODc1MzU4MTAiPjEwMjI8L2tleT48L2ZvcmVpZ24ta2V5cz48cmVmLXR5cGUgbmFtZT0iSm91
cm5hbCBBcnRpY2xlIj4xNzwvcmVmLXR5cGU+PGNvbnRyaWJ1dG9ycz48YXV0aG9ycz48YXV0aG9y
PldlaXNiZXJnLCBSb2JlcnQgSC48L2F1dGhvcj48YXV0aG9yPlpoZW5nLCBMaWFueXVhbjwvYXV0
aG9yPjxhdXRob3I+TGl1LCBZb25nZ2FuZzwvYXV0aG9yPjxhdXRob3I+Q29yY29yYW4sIEFsaW5h
IEEuPC9hdXRob3I+PGF1dGhvcj5MZW1ia2UsIENoYWQ8L2F1dGhvcj48YXV0aG9yPkh1LCBDaHVh
bm1pbjwvYXV0aG9yPjxhdXRob3I+TGVuZXMsIEphc29uIE0uPC9hdXRob3I+PGF1dGhvcj5XYWxz
aCwgSm9obiBKLjwvYXV0aG9yPjwvYXV0aG9ycz48L2NvbnRyaWJ1dG9ycz48dGl0bGVzPjx0aXRs
ZT5LYXJlbmlhIGJyZXZpcyBibG9vbXMgb24gdGhlIFdlc3QgRmxvcmlkYSBTaGVsZjogQSBjb21w
YXJhdGl2ZSBzdHVkeSBvZiB0aGUgcm9idXN0IDIwMTIgYmxvb20gYW5kIHRoZSBuZWFybHkgbnVs
bCAyMDEzIGV2ZW50PC90aXRsZT48c2Vjb25kYXJ5LXRpdGxlPkNvbnRpbmVudGFsIFNoZWxmIFJl
c2VhcmNoPC9zZWNvbmRhcnktdGl0bGU+PC90aXRsZXM+PHBlcmlvZGljYWw+PGZ1bGwtdGl0bGU+
Q29udGluZW50YWwgU2hlbGYgUmVzZWFyY2g8L2Z1bGwtdGl0bGU+PC9wZXJpb2RpY2FsPjxwYWdl
cz4xMDYtMTIxPC9wYWdlcz48dm9sdW1lPjEyMDwvdm9sdW1lPjxrZXl3b3Jkcz48a2V5d29yZD5I
QUJzPC9rZXl3b3JkPjxrZXl3b3JkPlJlZCB0aWRlIGluaXRpYXRpb248L2tleXdvcmQ+PGtleXdv
cmQ+QW5vbWFsb3VzIHVwd2VsbGluZzwva2V5d29yZD48a2V5d29yZD5TaGVsZiB3YXRlciBwcm9w
ZXJ0aWVzPC9rZXl3b3JkPjwva2V5d29yZHM+PGRhdGVzPjx5ZWFyPjIwMTY8L3llYXI+PHB1Yi1k
YXRlcz48ZGF0ZT4yMDE2LzA2LzAxLzwvZGF0ZT48L3B1Yi1kYXRlcz48L2RhdGVzPjxpc2JuPjAy
NzgtNDM0MzwvaXNibj48dXJscz48cmVsYXRlZC11cmxzPjx1cmw+aHR0cHM6Ly93d3cuc2NpZW5j
ZWRpcmVjdC5jb20vc2NpZW5jZS9hcnRpY2xlL3BpaS9TMDI3ODQzNDMxNjMwMTExWDwvdXJsPjwv
cmVsYXRlZC11cmxzPjwvdXJscz48ZWxlY3Ryb25pYy1yZXNvdXJjZS1udW0+aHR0cHM6Ly9kb2ku
b3JnLzEwLjEwMTYvai5jc3IuMjAxNi4wMy4wMTE8L2VsZWN0cm9uaWMtcmVzb3VyY2UtbnVtPjwv
cmVjb3JkPjwvQ2l0ZT48L0VuZE5vdGU+
</w:fldData>
        </w:fldChar>
      </w:r>
      <w:r w:rsidR="00BE2DA1">
        <w:instrText xml:space="preserve"> ADDIN EN.CITE </w:instrText>
      </w:r>
      <w:r w:rsidR="00BE2DA1">
        <w:fldChar w:fldCharType="begin">
          <w:fldData xml:space="preserve">PEVuZE5vdGU+PENpdGU+PEF1dGhvcj5UYW5nPC9BdXRob3I+PFllYXI+MjAxODwvWWVhcj48UmVj
TnVtPjEwMDI8L1JlY051bT48RGlzcGxheVRleHQ+KFdlaXNiZXJnIGV0IGFsLiwgMjAxNjsgVGFu
ZyBldCBhbC4sIDIwMTg7IFplcGVybmljayBldCBhbC4sIDIwMjEpPC9EaXNwbGF5VGV4dD48cmVj
b3JkPjxyZWMtbnVtYmVyPjEwMDI8L3JlYy1udW1iZXI+PGZvcmVpZ24ta2V5cz48a2V5IGFwcD0i
RU4iIGRiLWlkPSIwcnY1MnZyOTFhOXpwd2VldnhqcGV0d3V3MnBzYXBzd3pyYXAiIHRpbWVzdGFt
cD0iMTY3NzE3MjI3NyI+MTAwMjwva2V5PjwvZm9yZWlnbi1rZXlzPjxyZWYtdHlwZSBuYW1lPSJK
b3VybmFsIEFydGljbGUiPjE3PC9yZWYtdHlwZT48Y29udHJpYnV0b3JzPjxhdXRob3JzPjxhdXRo
b3I+VGFuZywgWGlhbmdtaW5nPC9hdXRob3I+PGF1dGhvcj5LcmF1c2ZlbGR0LCBMYXVyZW4gRS48
L2F1dGhvcj48YXV0aG9yPlNoYW8sIEtlcWlhbmc8L2F1dGhvcj48YXV0aG9yPkxlQ2xlaXIsIEdh
cnkgUi48L2F1dGhvcj48YXV0aG9yPlN0b3VnaCwgSm9zaHVhIE0uIEEuPC9hdXRob3I+PGF1dGhv
cj5HYW8sIEd1YW5nPC9hdXRob3I+PGF1dGhvcj5Cb3llciwgR3JlZ29yeSBMLjwvYXV0aG9yPjxh
dXRob3I+WmhhbmcsIFl1bmxpbjwvYXV0aG9yPjxhdXRob3I+UGFlcmwsIEhhbnMgVy48L2F1dGhv
cj48YXV0aG9yPlFpbiwgQm9xaWFuZzwvYXV0aG9yPjxhdXRob3I+V2lsaGVsbSwgU3RldmVuIFcu
PC9hdXRob3I+PC9hdXRob3JzPjwvY29udHJpYnV0b3JzPjx0aXRsZXM+PHRpdGxlPlNlYXNvbmFs
IEdlbmUgRXhwcmVzc2lvbiBhbmQgdGhlIEVjb3BoeXNpb2xvZ2ljYWwgSW1wbGljYXRpb25zIG9m
IFRveGljIE1pY3JvY3lzdGlzIGFlcnVnaW5vc2EgQmxvb21zIGluIExha2UgVGFpaHU8L3RpdGxl
PjxzZWNvbmRhcnktdGl0bGU+RW52aXJvbm1lbnRhbCBTY2llbmNlICZhbXA7IFRlY2hub2xvZ3k8
L3NlY29uZGFyeS10aXRsZT48L3RpdGxlcz48cGVyaW9kaWNhbD48ZnVsbC10aXRsZT5FbnZpcm9u
bWVudGFsIHNjaWVuY2UgJmFtcDsgdGVjaG5vbG9neTwvZnVsbC10aXRsZT48L3BlcmlvZGljYWw+
PHBhZ2VzPjExMDQ5LTExMDU5PC9wYWdlcz48dm9sdW1lPjUyPC92b2x1bWU+PG51bWJlcj4xOTwv
bnVtYmVyPjxkYXRlcz48eWVhcj4yMDE4PC95ZWFyPjxwdWItZGF0ZXM+PGRhdGU+MjAxOC8xMC8w
MjwvZGF0ZT48L3B1Yi1kYXRlcz48L2RhdGVzPjxwdWJsaXNoZXI+QW1lcmljYW4gQ2hlbWljYWwg
U29jaWV0eTwvcHVibGlzaGVyPjxpc2JuPjAwMTMtOTM2WDwvaXNibj48dXJscz48cmVsYXRlZC11
cmxzPjx1cmw+aHR0cHM6Ly9kb2kub3JnLzEwLjEwMjEvYWNzLmVzdC44YjAxMDY2PC91cmw+PC9y
ZWxhdGVkLXVybHM+PC91cmxzPjxlbGVjdHJvbmljLXJlc291cmNlLW51bT4xMC4xMDIxL2Fjcy5l
c3QuOGIwMTA2NjwvZWxlY3Ryb25pYy1yZXNvdXJjZS1udW0+PC9yZWNvcmQ+PC9DaXRlPjxDaXRl
PjxBdXRob3I+WmVwZXJuaWNrPC9BdXRob3I+PFllYXI+MjAyMTwvWWVhcj48UmVjTnVtPjEwMDM8
L1JlY051bT48cmVjb3JkPjxyZWMtbnVtYmVyPjEwMDM8L3JlYy1udW1iZXI+PGZvcmVpZ24ta2V5
cz48a2V5IGFwcD0iRU4iIGRiLWlkPSIwcnY1MnZyOTFhOXpwd2VldnhqcGV0d3V3MnBzYXBzd3py
YXAiIHRpbWVzdGFtcD0iMTY3NzE3NTM5NyI+MTAwMzwva2V5PjwvZm9yZWlnbi1rZXlzPjxyZWYt
dHlwZSBuYW1lPSJKb3VybmFsIEFydGljbGUiPjE3PC9yZWYtdHlwZT48Y29udHJpYnV0b3JzPjxh
dXRob3JzPjxhdXRob3I+WmVwZXJuaWNrLEJyaXR0YW55IE4uPC9hdXRob3I+PGF1dGhvcj5HYW5u
LEVyaWMgUi48L2F1dGhvcj48YXV0aG9yPk1hcnRpbixSb2JiaWUgTS48L2F1dGhvcj48YXV0aG9y
PlBvdW5kLEhlbGVuYSBMLjwvYXV0aG9yPjxhdXRob3I+S3JhdXNmZWxkdCxMYXVyZW4gRS48L2F1
dGhvcj48YXV0aG9yPkNoYWZmaW4sSnVzdGluIEQuPC9hdXRob3I+PGF1dGhvcj5XaWxoZWxtLFN0
ZXZlbiBXLjwvYXV0aG9yPjwvYXV0aG9ycz48L2NvbnRyaWJ1dG9ycz48dGl0bGVzPjx0aXRsZT5F
bGV2YXRlZCBwSCBDb25kaXRpb25zIEFzc29jaWF0ZWQgV2l0aCBNaWNyb2N5c3RpcyBzcHAuIEJs
b29tcyBEZWNyZWFzZSBWaWFiaWxpdHkgb2YgdGhlIEN1bHR1cmVkIERpYXRvbSBGcmFnaWxhcmlh
IGNyb3RvbmVuc2lzIGFuZCBOYXR1cmFsIERpYXRvbXMgaW4gTGFrZSBFcmllPC90aXRsZT48c2Vj
b25kYXJ5LXRpdGxlPkZyb250aWVycyBpbiBNaWNyb2Jpb2xvZ3k8L3NlY29uZGFyeS10aXRsZT48
c2hvcnQtdGl0bGU+QWxrYWxpbmUgcEggZGVjcmVhc2VzIGRpYXRvbSB2aWFiaWxpdHk8L3Nob3J0
LXRpdGxlPjwvdGl0bGVzPjxwZXJpb2RpY2FsPjxmdWxsLXRpdGxlPkZyb250aWVycyBpbiBtaWNy
b2Jpb2xvZ3k8L2Z1bGwtdGl0bGU+PC9wZXJpb2RpY2FsPjx2b2x1bWU+MTI8L3ZvbHVtZT48a2V5
d29yZHM+PGtleXdvcmQ+TWljcm9jeXN0aXMgYmxvb21zLEN5YW5vSEFCcyxsYWtlIGFsa2FsaW5p
dHksYmlvZ2VuaWMgc2lsaWNhLERpYXRvbXMsTGFrZSBFcmllPC9rZXl3b3JkPjwva2V5d29yZHM+
PGRhdGVzPjx5ZWFyPjIwMjE8L3llYXI+PHB1Yi1kYXRlcz48ZGF0ZT4yMDIxLUZlYnJ1YXJ5LTI0
PC9kYXRlPjwvcHViLWRhdGVzPjwvZGF0ZXM+PGlzYm4+MTY2NC0zMDJYPC9pc2JuPjx3b3JrLXR5
cGU+T3JpZ2luYWwgUmVzZWFyY2g8L3dvcmstdHlwZT48dXJscz48cmVsYXRlZC11cmxzPjx1cmw+
aHR0cHM6Ly93d3cuZnJvbnRpZXJzaW4ub3JnL2FydGljbGVzLzEwLjMzODkvZm1pY2IuMjAyMS41
OTg3MzY8L3VybD48L3JlbGF0ZWQtdXJscz48L3VybHM+PGVsZWN0cm9uaWMtcmVzb3VyY2UtbnVt
PjEwLjMzODkvZm1pY2IuMjAyMS41OTg3MzY8L2VsZWN0cm9uaWMtcmVzb3VyY2UtbnVtPjxsYW5n
dWFnZT5FbmdsaXNoPC9sYW5ndWFnZT48L3JlY29yZD48L0NpdGU+PENpdGU+PEF1dGhvcj5XZWlz
YmVyZzwvQXV0aG9yPjxZZWFyPjIwMTY8L1llYXI+PFJlY051bT4xMDIyPC9SZWNOdW0+PHJlY29y
ZD48cmVjLW51bWJlcj4xMDIyPC9yZWMtbnVtYmVyPjxmb3JlaWduLWtleXM+PGtleSBhcHA9IkVO
IiBkYi1pZD0iMHJ2NTJ2cjkxYTl6cHdlZXZ4anBldHd1dzJwc2Fwc3d6cmFwIiB0aW1lc3RhbXA9
IjE2ODc1MzU4MTAiPjEwMjI8L2tleT48L2ZvcmVpZ24ta2V5cz48cmVmLXR5cGUgbmFtZT0iSm91
cm5hbCBBcnRpY2xlIj4xNzwvcmVmLXR5cGU+PGNvbnRyaWJ1dG9ycz48YXV0aG9ycz48YXV0aG9y
PldlaXNiZXJnLCBSb2JlcnQgSC48L2F1dGhvcj48YXV0aG9yPlpoZW5nLCBMaWFueXVhbjwvYXV0
aG9yPjxhdXRob3I+TGl1LCBZb25nZ2FuZzwvYXV0aG9yPjxhdXRob3I+Q29yY29yYW4sIEFsaW5h
IEEuPC9hdXRob3I+PGF1dGhvcj5MZW1ia2UsIENoYWQ8L2F1dGhvcj48YXV0aG9yPkh1LCBDaHVh
bm1pbjwvYXV0aG9yPjxhdXRob3I+TGVuZXMsIEphc29uIE0uPC9hdXRob3I+PGF1dGhvcj5XYWxz
aCwgSm9obiBKLjwvYXV0aG9yPjwvYXV0aG9ycz48L2NvbnRyaWJ1dG9ycz48dGl0bGVzPjx0aXRs
ZT5LYXJlbmlhIGJyZXZpcyBibG9vbXMgb24gdGhlIFdlc3QgRmxvcmlkYSBTaGVsZjogQSBjb21w
YXJhdGl2ZSBzdHVkeSBvZiB0aGUgcm9idXN0IDIwMTIgYmxvb20gYW5kIHRoZSBuZWFybHkgbnVs
bCAyMDEzIGV2ZW50PC90aXRsZT48c2Vjb25kYXJ5LXRpdGxlPkNvbnRpbmVudGFsIFNoZWxmIFJl
c2VhcmNoPC9zZWNvbmRhcnktdGl0bGU+PC90aXRsZXM+PHBlcmlvZGljYWw+PGZ1bGwtdGl0bGU+
Q29udGluZW50YWwgU2hlbGYgUmVzZWFyY2g8L2Z1bGwtdGl0bGU+PC9wZXJpb2RpY2FsPjxwYWdl
cz4xMDYtMTIxPC9wYWdlcz48dm9sdW1lPjEyMDwvdm9sdW1lPjxrZXl3b3Jkcz48a2V5d29yZD5I
QUJzPC9rZXl3b3JkPjxrZXl3b3JkPlJlZCB0aWRlIGluaXRpYXRpb248L2tleXdvcmQ+PGtleXdv
cmQ+QW5vbWFsb3VzIHVwd2VsbGluZzwva2V5d29yZD48a2V5d29yZD5TaGVsZiB3YXRlciBwcm9w
ZXJ0aWVzPC9rZXl3b3JkPjwva2V5d29yZHM+PGRhdGVzPjx5ZWFyPjIwMTY8L3llYXI+PHB1Yi1k
YXRlcz48ZGF0ZT4yMDE2LzA2LzAxLzwvZGF0ZT48L3B1Yi1kYXRlcz48L2RhdGVzPjxpc2JuPjAy
NzgtNDM0MzwvaXNibj48dXJscz48cmVsYXRlZC11cmxzPjx1cmw+aHR0cHM6Ly93d3cuc2NpZW5j
ZWRpcmVjdC5jb20vc2NpZW5jZS9hcnRpY2xlL3BpaS9TMDI3ODQzNDMxNjMwMTExWDwvdXJsPjwv
cmVsYXRlZC11cmxzPjwvdXJscz48ZWxlY3Ryb25pYy1yZXNvdXJjZS1udW0+aHR0cHM6Ly9kb2ku
b3JnLzEwLjEwMTYvai5jc3IuMjAxNi4wMy4wMTE8L2VsZWN0cm9uaWMtcmVzb3VyY2UtbnVtPjwv
cmVjb3JkPjwvQ2l0ZT48L0VuZE5vdGU+
</w:fldData>
        </w:fldChar>
      </w:r>
      <w:r w:rsidR="00BE2DA1">
        <w:instrText xml:space="preserve"> ADDIN EN.CITE.DATA </w:instrText>
      </w:r>
      <w:r w:rsidR="00BE2DA1">
        <w:fldChar w:fldCharType="end"/>
      </w:r>
      <w:r>
        <w:fldChar w:fldCharType="separate"/>
      </w:r>
      <w:r w:rsidR="00BE2DA1">
        <w:rPr>
          <w:noProof/>
        </w:rPr>
        <w:t>(Weisberg et al., 2016; Tang et al., 2018; Zepernick et al., 2021)</w:t>
      </w:r>
      <w:r>
        <w:fldChar w:fldCharType="end"/>
      </w:r>
      <w:r>
        <w:t xml:space="preserve"> (</w:t>
      </w:r>
      <w:r>
        <w:rPr>
          <w:b/>
          <w:bCs/>
        </w:rPr>
        <w:t xml:space="preserve">Figure </w:t>
      </w:r>
      <w:r w:rsidR="00943730">
        <w:rPr>
          <w:b/>
          <w:bCs/>
        </w:rPr>
        <w:t>1.</w:t>
      </w:r>
      <w:r>
        <w:rPr>
          <w:b/>
          <w:bCs/>
        </w:rPr>
        <w:t>1A</w:t>
      </w:r>
      <w:r>
        <w:t>)</w:t>
      </w:r>
      <w:r w:rsidRPr="00E558D2">
        <w:rPr>
          <w:noProof/>
        </w:rPr>
        <w:t>.</w:t>
      </w:r>
      <w:r w:rsidRPr="00E558D2">
        <w:rPr>
          <w:i/>
          <w:iCs/>
        </w:rPr>
        <w:t xml:space="preserve"> A. anophagefferens </w:t>
      </w:r>
      <w:r w:rsidRPr="00E558D2">
        <w:t>blooms ha</w:t>
      </w:r>
      <w:r w:rsidR="001C20DA">
        <w:t>ve</w:t>
      </w:r>
      <w:r w:rsidRPr="00E558D2">
        <w:t xml:space="preserve"> been documented </w:t>
      </w:r>
      <w:r>
        <w:t xml:space="preserve">annually </w:t>
      </w:r>
      <w:r w:rsidRPr="00E558D2">
        <w:t>in</w:t>
      </w:r>
      <w:r>
        <w:t xml:space="preserve"> the northeastern United States since the 1980s, particularly around Long Island, NY, and is frequently detected in</w:t>
      </w:r>
      <w:r w:rsidRPr="00E558D2">
        <w:t xml:space="preserve"> other </w:t>
      </w:r>
      <w:r w:rsidRPr="00E558D2">
        <w:lastRenderedPageBreak/>
        <w:t xml:space="preserve">coastal waters </w:t>
      </w:r>
      <w:r>
        <w:t>of</w:t>
      </w:r>
      <w:r w:rsidRPr="00E558D2">
        <w:t xml:space="preserve"> the </w:t>
      </w:r>
      <w:r>
        <w:t xml:space="preserve">country </w:t>
      </w:r>
      <w:r>
        <w:fldChar w:fldCharType="begin">
          <w:fldData xml:space="preserve">PEVuZE5vdGU+PENpdGU+PEF1dGhvcj5TaWVidXJ0aDwvQXV0aG9yPjxZZWFyPjE5ODg8L1llYXI+
PFJlY051bT4zMjU8L1JlY051bT48RGlzcGxheVRleHQ+KFNpZWJ1cnRoIGV0IGFsLiwgMTk4ODsg
R29ibGVyIGFuZCBTdW5kYSwgMjAxMik8L0Rpc3BsYXlUZXh0PjxyZWNvcmQ+PHJlYy1udW1iZXI+
MzI1PC9yZWMtbnVtYmVyPjxmb3JlaWduLWtleXM+PGtleSBhcHA9IkVOIiBkYi1pZD0iMHJ2NTJ2
cjkxYTl6cHdlZXZ4anBldHd1dzJwc2Fwc3d6cmFwIiB0aW1lc3RhbXA9IjAiPjMyNTwva2V5Pjwv
Zm9yZWlnbi1rZXlzPjxyZWYtdHlwZSBuYW1lPSJKb3VybmFsIEFydGljbGUiPjE3PC9yZWYtdHlw
ZT48Y29udHJpYnV0b3JzPjxhdXRob3JzPjxhdXRob3I+U2llYnVydGgsIEouIE0uPC9hdXRob3I+
PGF1dGhvcj5Kb2huc29uLCBQLiBXLjwvYXV0aG9yPjxhdXRob3I+SGFyZ3JhdmVzLCBQLiBFLjwv
YXV0aG9yPjwvYXV0aG9ycz48L2NvbnRyaWJ1dG9ycz48dGl0bGVzPjx0aXRsZT5VbHRyYXN0cnVj
dHVyZSBhbmQgRWNvbG9neSBvZiBBdXJlb2NvY2N1cy1Bbm9waGFnZWZmZXJlbnMgR2VuLUV0LVNw
LU5vdiAoQ2hyeXNvcGh5Y2VhZSkgLSB0aGUgRG9taW5hbnQgUGljb3BsYW5rdGVyIGR1cmluZyBh
IEJsb29tIGluIE5hcnJhZ2Fuc2V0dCBCYXksIFJob2RlLUlzbGFuZCwgU3VtbWVyIDE5ODU8L3Rp
dGxlPjxzZWNvbmRhcnktdGl0bGU+Sm91cm5hbCBvZiBQaHljb2xvZ3k8L3NlY29uZGFyeS10aXRs
ZT48YWx0LXRpdGxlPkogUGh5Y29sPC9hbHQtdGl0bGU+PC90aXRsZXM+PHBlcmlvZGljYWw+PGZ1
bGwtdGl0bGU+Sm91cm5hbCBvZiBQaHljb2xvZ3k8L2Z1bGwtdGl0bGU+PC9wZXJpb2RpY2FsPjxh
bHQtcGVyaW9kaWNhbD48ZnVsbC10aXRsZT5KIFBoeWNvbDwvZnVsbC10aXRsZT48L2FsdC1wZXJp
b2RpY2FsPjxwYWdlcz40MTYtNDI1PC9wYWdlcz48dm9sdW1lPjI0PC92b2x1bWU+PG51bWJlcj4z
PC9udW1iZXI+PGRhdGVzPjx5ZWFyPjE5ODg8L3llYXI+PHB1Yi1kYXRlcz48ZGF0ZT5TZXA8L2Rh
dGU+PC9wdWItZGF0ZXM+PC9kYXRlcz48aXNibj4wMDIyLTM2NDY8L2lzYm4+PGFjY2Vzc2lvbi1u
dW0+V09TOkExOTg4UTA5MzUwMDAxODwvYWNjZXNzaW9uLW51bT48dXJscz48cmVsYXRlZC11cmxz
Pjx1cmw+Jmx0O0dvIHRvIElTSSZndDs6Ly9XT1M6QTE5ODhRMDkzNTAwMDE4PC91cmw+PHVybD5o
dHRwczovL29ubGluZWxpYnJhcnkud2lsZXkuY29tL2RvaS9wZGYvMTAuMTExMS9qLjE1MjktODgx
Ny4xOTg4LnRiMDQ0ODUueDwvdXJsPjwvcmVsYXRlZC11cmxzPjwvdXJscz48ZWxlY3Ryb25pYy1y
ZXNvdXJjZS1udW0+RE9JIDEwLjExMTEvai4xNTI5LTg4MTcuMTk4OC50YjA0NDg1Lng8L2VsZWN0
cm9uaWMtcmVzb3VyY2UtbnVtPjxsYW5ndWFnZT5FbmdsaXNoPC9sYW5ndWFnZT48L3JlY29yZD48
L0NpdGU+PENpdGU+PEF1dGhvcj5Hb2JsZXI8L0F1dGhvcj48WWVhcj4yMDEyPC9ZZWFyPjxSZWNO
dW0+MzUyPC9SZWNOdW0+PHJlY29yZD48cmVjLW51bWJlcj4zNTI8L3JlYy1udW1iZXI+PGZvcmVp
Z24ta2V5cz48a2V5IGFwcD0iRU4iIGRiLWlkPSIwcnY1MnZyOTFhOXpwd2VldnhqcGV0d3V3MnBz
YXBzd3pyYXAiIHRpbWVzdGFtcD0iMCI+MzUyPC9rZXk+PC9mb3JlaWduLWtleXM+PHJlZi10eXBl
IG5hbWU9IkpvdXJuYWwgQXJ0aWNsZSI+MTc8L3JlZi10eXBlPjxjb250cmlidXRvcnM+PGF1dGhv
cnM+PGF1dGhvcj5Hb2JsZXIsIEMuIEouPC9hdXRob3I+PGF1dGhvcj5TdW5kYSwgVy4gRy48L2F1
dGhvcj48L2F1dGhvcnM+PC9jb250cmlidXRvcnM+PGF1dGgtYWRkcmVzcz5TVU5ZIFN0b255IEJy
b29rLCBTY2ggTWFyaW5lICZhbXA7IEF0bW9zcGhlciBTY2ksIFN0b255IEJyb29rLCBOWSAxMTc5
MCBVU0EmI3hEO05PQUEsIE5hdGwgT2NlYW4gU2VydiwgQmVhdWZvcnQsIE5DIDI4NTE2IFVTQTwv
YXV0aC1hZGRyZXNzPjx0aXRsZXM+PHRpdGxlPkVjb3N5c3RlbSBkaXNydXB0aXZlIGFsZ2FsIGJs
b29tcyBvZiB0aGUgYnJvd24gdGlkZSBzcGVjaWVzLCBBdXJlb2NvY2N1cyBhbm9waGFnZWZmZXJl
bnMgYW5kIEF1cmVvdW1icmEgbGFndW5lbnNpczwvdGl0bGU+PHNlY29uZGFyeS10aXRsZT5IYXJt
ZnVsIEFsZ2FlPC9zZWNvbmRhcnktdGl0bGU+PGFsdC10aXRsZT5IYXJtZnVsIEFsZ2FlPC9hbHQt
dGl0bGU+PC90aXRsZXM+PHBlcmlvZGljYWw+PGZ1bGwtdGl0bGU+SGFybWZ1bCBBbGdhZTwvZnVs
bC10aXRsZT48L3BlcmlvZGljYWw+PGFsdC1wZXJpb2RpY2FsPjxmdWxsLXRpdGxlPkhhcm1mdWwg
QWxnYWU8L2Z1bGwtdGl0bGU+PC9hbHQtcGVyaW9kaWNhbD48cGFnZXM+MzYtNDU8L3BhZ2VzPjx2
b2x1bWU+MTQ8L3ZvbHVtZT48a2V5d29yZHM+PGtleXdvcmQ+YXVyZW9jb2NjdXM8L2tleXdvcmQ+
PGtleXdvcmQ+YXVyZW91bWJyYTwva2V5d29yZD48a2V5d29yZD5icm93biB0aWRlPC9rZXl3b3Jk
PjxrZXl3b3JkPmFsZ2FsIGJsb29tczwva2V5d29yZD48a2V5d29yZD5udXRyaWVudHM8L2tleXdv
cmQ+PGtleXdvcmQ+Z3JhemluZzwva2V5d29yZD48a2V5d29yZD5xdWFob2cgbWVyY2VuYXJpYS1t
ZXJjZW5hcmlhPC9rZXl3b3JkPjxrZXl3b3JkPnBoeXRvcGxhbmt0b24gY29tbXVuaXR5IHN0cnVj
dHVyZTwva2V5d29yZD48a2V5d29yZD4xOHMgcmlib3NvbWFsLXJuYTwva2V5d29yZD48a2V5d29y
ZD5sb25nLWlzbGFuZDwva2V5d29yZD48a2V5d29yZD5sYWd1bmEgbWFkcmU8L2tleXdvcmQ+PGtl
eXdvcmQ+Y29hc3RhbCBiYXlzPC9rZXl3b3JkPjxrZXl3b3JkPm5ldy15b3JrPC9rZXl3b3JkPjxr
ZXl3b3JkPmludGVyYW5udWFsIHZhcmlhYmlsaXR5PC9rZXl3b3JkPjxrZXl3b3JkPnBoeXNpb2xv
Z2ljYWwtcmVzcG9uc2VzPC9rZXl3b3JkPjxrZXl3b3JkPmxhYm9yYXRvcnkgZXhwZXJpbWVudHM8
L2tleXdvcmQ+PC9rZXl3b3Jkcz48ZGF0ZXM+PHllYXI+MjAxMjwveWVhcj48cHViLWRhdGVzPjxk
YXRlPkZlYjwvZGF0ZT48L3B1Yi1kYXRlcz48L2RhdGVzPjxpc2JuPjE1NjgtOTg4MzwvaXNibj48
YWNjZXNzaW9uLW51bT5XT1M6MDAwMzAwODE4MDAwMDA0PC9hY2Nlc3Npb24tbnVtPjx1cmxzPjxy
ZWxhdGVkLXVybHM+PHVybD48c3R5bGUgZmFjZT0idW5kZXJsaW5lIiBmb250PSJkZWZhdWx0IiBz
aXplPSIxMDAlIj4mbHQ7R28gdG8gSVNJJmd0OzovL1dPUzowMDAzMDA4MTgwMDAwMDQ8L3N0eWxl
PjwvdXJsPjwvcmVsYXRlZC11cmxzPjwvdXJscz48ZWxlY3Ryb25pYy1yZXNvdXJjZS1udW0+MTAu
MTAxNi9qLmhhbC4yMDExLjEwLjAxMzwvZWxlY3Ryb25pYy1yZXNvdXJjZS1udW0+PGxhbmd1YWdl
PkVuZ2xpc2g8L2xhbmd1YWdlPjwvcmVjb3JkPjwvQ2l0ZT48L0VuZE5vdGU+AG==
</w:fldData>
        </w:fldChar>
      </w:r>
      <w:r w:rsidR="00BE2DA1">
        <w:instrText xml:space="preserve"> ADDIN EN.CITE </w:instrText>
      </w:r>
      <w:r w:rsidR="00BE2DA1">
        <w:fldChar w:fldCharType="begin">
          <w:fldData xml:space="preserve">PEVuZE5vdGU+PENpdGU+PEF1dGhvcj5TaWVidXJ0aDwvQXV0aG9yPjxZZWFyPjE5ODg8L1llYXI+
PFJlY051bT4zMjU8L1JlY051bT48RGlzcGxheVRleHQ+KFNpZWJ1cnRoIGV0IGFsLiwgMTk4ODsg
R29ibGVyIGFuZCBTdW5kYSwgMjAxMik8L0Rpc3BsYXlUZXh0PjxyZWNvcmQ+PHJlYy1udW1iZXI+
MzI1PC9yZWMtbnVtYmVyPjxmb3JlaWduLWtleXM+PGtleSBhcHA9IkVOIiBkYi1pZD0iMHJ2NTJ2
cjkxYTl6cHdlZXZ4anBldHd1dzJwc2Fwc3d6cmFwIiB0aW1lc3RhbXA9IjAiPjMyNTwva2V5Pjwv
Zm9yZWlnbi1rZXlzPjxyZWYtdHlwZSBuYW1lPSJKb3VybmFsIEFydGljbGUiPjE3PC9yZWYtdHlw
ZT48Y29udHJpYnV0b3JzPjxhdXRob3JzPjxhdXRob3I+U2llYnVydGgsIEouIE0uPC9hdXRob3I+
PGF1dGhvcj5Kb2huc29uLCBQLiBXLjwvYXV0aG9yPjxhdXRob3I+SGFyZ3JhdmVzLCBQLiBFLjwv
YXV0aG9yPjwvYXV0aG9ycz48L2NvbnRyaWJ1dG9ycz48dGl0bGVzPjx0aXRsZT5VbHRyYXN0cnVj
dHVyZSBhbmQgRWNvbG9neSBvZiBBdXJlb2NvY2N1cy1Bbm9waGFnZWZmZXJlbnMgR2VuLUV0LVNw
LU5vdiAoQ2hyeXNvcGh5Y2VhZSkgLSB0aGUgRG9taW5hbnQgUGljb3BsYW5rdGVyIGR1cmluZyBh
IEJsb29tIGluIE5hcnJhZ2Fuc2V0dCBCYXksIFJob2RlLUlzbGFuZCwgU3VtbWVyIDE5ODU8L3Rp
dGxlPjxzZWNvbmRhcnktdGl0bGU+Sm91cm5hbCBvZiBQaHljb2xvZ3k8L3NlY29uZGFyeS10aXRs
ZT48YWx0LXRpdGxlPkogUGh5Y29sPC9hbHQtdGl0bGU+PC90aXRsZXM+PHBlcmlvZGljYWw+PGZ1
bGwtdGl0bGU+Sm91cm5hbCBvZiBQaHljb2xvZ3k8L2Z1bGwtdGl0bGU+PC9wZXJpb2RpY2FsPjxh
bHQtcGVyaW9kaWNhbD48ZnVsbC10aXRsZT5KIFBoeWNvbDwvZnVsbC10aXRsZT48L2FsdC1wZXJp
b2RpY2FsPjxwYWdlcz40MTYtNDI1PC9wYWdlcz48dm9sdW1lPjI0PC92b2x1bWU+PG51bWJlcj4z
PC9udW1iZXI+PGRhdGVzPjx5ZWFyPjE5ODg8L3llYXI+PHB1Yi1kYXRlcz48ZGF0ZT5TZXA8L2Rh
dGU+PC9wdWItZGF0ZXM+PC9kYXRlcz48aXNibj4wMDIyLTM2NDY8L2lzYm4+PGFjY2Vzc2lvbi1u
dW0+V09TOkExOTg4UTA5MzUwMDAxODwvYWNjZXNzaW9uLW51bT48dXJscz48cmVsYXRlZC11cmxz
Pjx1cmw+Jmx0O0dvIHRvIElTSSZndDs6Ly9XT1M6QTE5ODhRMDkzNTAwMDE4PC91cmw+PHVybD5o
dHRwczovL29ubGluZWxpYnJhcnkud2lsZXkuY29tL2RvaS9wZGYvMTAuMTExMS9qLjE1MjktODgx
Ny4xOTg4LnRiMDQ0ODUueDwvdXJsPjwvcmVsYXRlZC11cmxzPjwvdXJscz48ZWxlY3Ryb25pYy1y
ZXNvdXJjZS1udW0+RE9JIDEwLjExMTEvai4xNTI5LTg4MTcuMTk4OC50YjA0NDg1Lng8L2VsZWN0
cm9uaWMtcmVzb3VyY2UtbnVtPjxsYW5ndWFnZT5FbmdsaXNoPC9sYW5ndWFnZT48L3JlY29yZD48
L0NpdGU+PENpdGU+PEF1dGhvcj5Hb2JsZXI8L0F1dGhvcj48WWVhcj4yMDEyPC9ZZWFyPjxSZWNO
dW0+MzUyPC9SZWNOdW0+PHJlY29yZD48cmVjLW51bWJlcj4zNTI8L3JlYy1udW1iZXI+PGZvcmVp
Z24ta2V5cz48a2V5IGFwcD0iRU4iIGRiLWlkPSIwcnY1MnZyOTFhOXpwd2VldnhqcGV0d3V3MnBz
YXBzd3pyYXAiIHRpbWVzdGFtcD0iMCI+MzUyPC9rZXk+PC9mb3JlaWduLWtleXM+PHJlZi10eXBl
IG5hbWU9IkpvdXJuYWwgQXJ0aWNsZSI+MTc8L3JlZi10eXBlPjxjb250cmlidXRvcnM+PGF1dGhv
cnM+PGF1dGhvcj5Hb2JsZXIsIEMuIEouPC9hdXRob3I+PGF1dGhvcj5TdW5kYSwgVy4gRy48L2F1
dGhvcj48L2F1dGhvcnM+PC9jb250cmlidXRvcnM+PGF1dGgtYWRkcmVzcz5TVU5ZIFN0b255IEJy
b29rLCBTY2ggTWFyaW5lICZhbXA7IEF0bW9zcGhlciBTY2ksIFN0b255IEJyb29rLCBOWSAxMTc5
MCBVU0EmI3hEO05PQUEsIE5hdGwgT2NlYW4gU2VydiwgQmVhdWZvcnQsIE5DIDI4NTE2IFVTQTwv
YXV0aC1hZGRyZXNzPjx0aXRsZXM+PHRpdGxlPkVjb3N5c3RlbSBkaXNydXB0aXZlIGFsZ2FsIGJs
b29tcyBvZiB0aGUgYnJvd24gdGlkZSBzcGVjaWVzLCBBdXJlb2NvY2N1cyBhbm9waGFnZWZmZXJl
bnMgYW5kIEF1cmVvdW1icmEgbGFndW5lbnNpczwvdGl0bGU+PHNlY29uZGFyeS10aXRsZT5IYXJt
ZnVsIEFsZ2FlPC9zZWNvbmRhcnktdGl0bGU+PGFsdC10aXRsZT5IYXJtZnVsIEFsZ2FlPC9hbHQt
dGl0bGU+PC90aXRsZXM+PHBlcmlvZGljYWw+PGZ1bGwtdGl0bGU+SGFybWZ1bCBBbGdhZTwvZnVs
bC10aXRsZT48L3BlcmlvZGljYWw+PGFsdC1wZXJpb2RpY2FsPjxmdWxsLXRpdGxlPkhhcm1mdWwg
QWxnYWU8L2Z1bGwtdGl0bGU+PC9hbHQtcGVyaW9kaWNhbD48cGFnZXM+MzYtNDU8L3BhZ2VzPjx2
b2x1bWU+MTQ8L3ZvbHVtZT48a2V5d29yZHM+PGtleXdvcmQ+YXVyZW9jb2NjdXM8L2tleXdvcmQ+
PGtleXdvcmQ+YXVyZW91bWJyYTwva2V5d29yZD48a2V5d29yZD5icm93biB0aWRlPC9rZXl3b3Jk
PjxrZXl3b3JkPmFsZ2FsIGJsb29tczwva2V5d29yZD48a2V5d29yZD5udXRyaWVudHM8L2tleXdv
cmQ+PGtleXdvcmQ+Z3JhemluZzwva2V5d29yZD48a2V5d29yZD5xdWFob2cgbWVyY2VuYXJpYS1t
ZXJjZW5hcmlhPC9rZXl3b3JkPjxrZXl3b3JkPnBoeXRvcGxhbmt0b24gY29tbXVuaXR5IHN0cnVj
dHVyZTwva2V5d29yZD48a2V5d29yZD4xOHMgcmlib3NvbWFsLXJuYTwva2V5d29yZD48a2V5d29y
ZD5sb25nLWlzbGFuZDwva2V5d29yZD48a2V5d29yZD5sYWd1bmEgbWFkcmU8L2tleXdvcmQ+PGtl
eXdvcmQ+Y29hc3RhbCBiYXlzPC9rZXl3b3JkPjxrZXl3b3JkPm5ldy15b3JrPC9rZXl3b3JkPjxr
ZXl3b3JkPmludGVyYW5udWFsIHZhcmlhYmlsaXR5PC9rZXl3b3JkPjxrZXl3b3JkPnBoeXNpb2xv
Z2ljYWwtcmVzcG9uc2VzPC9rZXl3b3JkPjxrZXl3b3JkPmxhYm9yYXRvcnkgZXhwZXJpbWVudHM8
L2tleXdvcmQ+PC9rZXl3b3Jkcz48ZGF0ZXM+PHllYXI+MjAxMjwveWVhcj48cHViLWRhdGVzPjxk
YXRlPkZlYjwvZGF0ZT48L3B1Yi1kYXRlcz48L2RhdGVzPjxpc2JuPjE1NjgtOTg4MzwvaXNibj48
YWNjZXNzaW9uLW51bT5XT1M6MDAwMzAwODE4MDAwMDA0PC9hY2Nlc3Npb24tbnVtPjx1cmxzPjxy
ZWxhdGVkLXVybHM+PHVybD48c3R5bGUgZmFjZT0idW5kZXJsaW5lIiBmb250PSJkZWZhdWx0IiBz
aXplPSIxMDAlIj4mbHQ7R28gdG8gSVNJJmd0OzovL1dPUzowMDAzMDA4MTgwMDAwMDQ8L3N0eWxl
PjwvdXJsPjwvcmVsYXRlZC11cmxzPjwvdXJscz48ZWxlY3Ryb25pYy1yZXNvdXJjZS1udW0+MTAu
MTAxNi9qLmhhbC4yMDExLjEwLjAxMzwvZWxlY3Ryb25pYy1yZXNvdXJjZS1udW0+PGxhbmd1YWdl
PkVuZ2xpc2g8L2xhbmd1YWdlPjwvcmVjb3JkPjwvQ2l0ZT48L0VuZE5vdGU+AG==
</w:fldData>
        </w:fldChar>
      </w:r>
      <w:r w:rsidR="00BE2DA1">
        <w:instrText xml:space="preserve"> ADDIN EN.CITE.DATA </w:instrText>
      </w:r>
      <w:r w:rsidR="00BE2DA1">
        <w:fldChar w:fldCharType="end"/>
      </w:r>
      <w:r>
        <w:fldChar w:fldCharType="separate"/>
      </w:r>
      <w:r w:rsidR="00BE2DA1">
        <w:rPr>
          <w:noProof/>
        </w:rPr>
        <w:t>(Sieburth et al., 1988; Gobler and Sunda, 2012)</w:t>
      </w:r>
      <w:r>
        <w:fldChar w:fldCharType="end"/>
      </w:r>
      <w:r w:rsidRPr="00E558D2">
        <w:t xml:space="preserve">. </w:t>
      </w:r>
      <w:r>
        <w:t>It has been p</w:t>
      </w:r>
      <w:r w:rsidRPr="00E558D2">
        <w:t xml:space="preserve">roposed that </w:t>
      </w:r>
      <w:r>
        <w:t>a 1985 bloom in</w:t>
      </w:r>
      <w:r w:rsidRPr="00E558D2">
        <w:t xml:space="preserve"> Barnegat Bay (New Jersey) was previously misidentified </w:t>
      </w:r>
      <w:r>
        <w:t xml:space="preserve">as </w:t>
      </w:r>
      <w:r w:rsidRPr="000155CE">
        <w:rPr>
          <w:i/>
          <w:iCs/>
        </w:rPr>
        <w:t>Nanno</w:t>
      </w:r>
      <w:r>
        <w:rPr>
          <w:i/>
          <w:iCs/>
        </w:rPr>
        <w:t>ch</w:t>
      </w:r>
      <w:r w:rsidRPr="000155CE">
        <w:rPr>
          <w:i/>
          <w:iCs/>
        </w:rPr>
        <w:t>loris atomus</w:t>
      </w:r>
      <w:r>
        <w:t xml:space="preserve"> </w:t>
      </w:r>
      <w:r w:rsidRPr="00E558D2">
        <w:t xml:space="preserve">and was </w:t>
      </w:r>
      <w:r w:rsidRPr="00E558D2">
        <w:rPr>
          <w:i/>
          <w:iCs/>
        </w:rPr>
        <w:t>A. anophagefferens</w:t>
      </w:r>
      <w:r w:rsidRPr="00E558D2">
        <w:t xml:space="preserve"> </w:t>
      </w:r>
      <w:r w:rsidRPr="00E558D2">
        <w:fldChar w:fldCharType="begin">
          <w:fldData xml:space="preserve">PEVuZE5vdGU+PENpdGU+PEF1dGhvcj5BbmRlcnNvbjwvQXV0aG9yPjxZZWFyPjE5ODk8L1llYXI+
PFJlY051bT4zMDwvUmVjTnVtPjxEaXNwbGF5VGV4dD4oQW5kZXJzb24gZXQgYWwuLCAxOTg5OyBP
bHNlbiwgMTk4OTsgQW5kZXJzb24gZXQgYWwuLCAxOTkzOyBHb2JsZXIgZXQgYWwuLCAyMDA1KTwv
RGlzcGxheVRleHQ+PHJlY29yZD48cmVjLW51bWJlcj4zMDwvcmVjLW51bWJlcj48Zm9yZWlnbi1r
ZXlzPjxrZXkgYXBwPSJFTiIgZGItaWQ9Ind3djk5cHZ0bnN2ZHIzZXZzdDJ2ZWFmNWV0MmF0enM5
eHNkNSIgdGltZXN0YW1wPSIxNjc1MTkzNjM3IiBndWlkPSJmMTMxZDkyOC0wZmMzLTRlZjktYWMz
MS01OTAzYjA2NTgyYTAiPjMwPC9rZXk+PC9mb3JlaWduLWtleXM+PHJlZi10eXBlIG5hbWU9IkNv
bmZlcmVuY2UgUHJvY2VlZGluZ3MiPjEwPC9yZWYtdHlwZT48Y29udHJpYnV0b3JzPjxhdXRob3Jz
PjxhdXRob3I+QW5kZXJzb24sIERvbmFsZCBNLjwvYXV0aG9yPjxhdXRob3I+S3VsaXMsIERhdmlk
IE0uPC9hdXRob3I+PGF1dGhvcj5Db3NwZXIsIEVsaXphYmV0aCBNLjwvYXV0aG9yPjwvYXV0aG9y
cz48c2Vjb25kYXJ5LWF1dGhvcnM+PGF1dGhvcj5Db3NwZXIsIEVsaXphYmV0aCBNLjwvYXV0aG9y
PjxhdXRob3I+QnJpY2VsaiwgVi4gTS48L2F1dGhvcj48YXV0aG9yPkNhcnBlbnRlciwgRS4gSi48
L2F1dGhvcj48YXV0aG9yPkNvc3BlciwgRWxpemFiZXRoIE0uPC9hdXRob3I+PGF1dGhvcj5Ccmlj
ZWxqLCBWLiBNLjwvYXV0aG9yPjxhdXRob3I+Q2FycGVudGVyLCBFLiBKLjwvYXV0aG9yPjwvc2Vj
b25kYXJ5LWF1dGhvcnM+PC9jb250cmlidXRvcnM+PHRpdGxlcz48dGl0bGU+SW1tdW5vZmx1b3Jl
c2NlbnQgRGV0ZWN0aW9uIG9mIHRoZSBCcm93biBUaWRlIE9yZ2FuaXNtLCBBdXJlb2NvY2N1cyBB
bm9waGFnZWZmZXJlbnM8L3RpdGxlPjxzZWNvbmRhcnktdGl0bGU+Tm92ZWwgUGh5dG9wbGFua3Rv
biBCbG9vbXM8L3NlY29uZGFyeS10aXRsZT48L3RpdGxlcz48cGFnZXM+MjEzLTIyODwvcGFnZXM+
PGRhdGVzPjx5ZWFyPjE5ODk8L3llYXI+PHB1Yi1kYXRlcz48ZGF0ZT4xOTg5PC9kYXRlPjwvcHVi
LWRhdGVzPjwvZGF0ZXM+PHB1Yi1sb2NhdGlvbj5CZXJsaW4sIEhlaWRlbGJlcmc8L3B1Yi1sb2Nh
dGlvbj48aXNibj45NzgtMy02NDItNzUyODAtMzwvaXNibj48dXJscz48L3VybHM+PGN1c3RvbTE+
QmVybGluLCBIZWlkZWxiZXJnPC9jdXN0b20xPjxjdXN0b20yPjE5ODk8L2N1c3RvbTI+PGN1c3Rv
bTM+Tm92ZWwgUGh5dG9wbGFua3RvbiBCbG9vbXM8L2N1c3RvbTM+PGVsZWN0cm9uaWMtcmVzb3Vy
Y2UtbnVtPjEwLjEwMDcvOTc4LTMtNjQyLTc1MjgwLTNfMTI8L2VsZWN0cm9uaWMtcmVzb3VyY2Ut
bnVtPjxyZW1vdGUtZGF0YWJhc2UtcHJvdmlkZXI+U3ByaW5nZXIgTGluazwvcmVtb3RlLWRhdGFi
YXNlLXByb3ZpZGVyPjxsYW5ndWFnZT5lbjwvbGFuZ3VhZ2U+PC9yZWNvcmQ+PC9DaXRlPjxDaXRl
PjxBdXRob3I+QW5kZXJzb248L0F1dGhvcj48WWVhcj4xOTkzPC9ZZWFyPjxSZWNOdW0+MzE8L1Jl
Y051bT48cmVjb3JkPjxyZWMtbnVtYmVyPjMxPC9yZWMtbnVtYmVyPjxmb3JlaWduLWtleXM+PGtl
eSBhcHA9IkVOIiBkYi1pZD0id3d2OTlwdnRuc3ZkcjNldnN0MnZlYWY1ZXQyYXR6czl4c2Q1IiB0
aW1lc3RhbXA9IjE2NzUxOTM2MzciIGd1aWQ9IjkzY2Y2NDExLWI0MTctNGZkMS05ODk3LTMwMDg3
Yzk1YzY5ZSI+MzE8L2tleT48L2ZvcmVpZ24ta2V5cz48cmVmLXR5cGUgbmFtZT0iSm91cm5hbCBB
cnRpY2xlIj4xNzwvcmVmLXR5cGU+PGNvbnRyaWJ1dG9ycz48YXV0aG9ycz48YXV0aG9yPkFuZGVy
c29uLCBEb25hbGQgTS48L2F1dGhvcj48YXV0aG9yPktlYWZlciwgQnJ1Y2UgQS48L2F1dGhvcj48
YXV0aG9yPkt1bGlzLCBEYXZpZCBNLjwvYXV0aG9yPjxhdXRob3I+V2F0ZXJzLCBSb2JlcnQgTS48
L2F1dGhvcj48YXV0aG9yPk51enppLCBSb2JlcnQ8L2F1dGhvcj48L2F1dGhvcnM+PC9jb250cmli
dXRvcnM+PHRpdGxlcz48dGl0bGU+QW4gaW1tdW5vZmx1b3Jlc2NlbnQgc3VydmV5IG9mIHRoZSBi
cm93biB0aWRlIGNocnlzb3BoeXRlIEF1cmVvY29jY3VzIGFub3BoYWdlZmZlcmVucyBhbG9uZyB0
aGUgbm9ydGhlYXN0IGNvYXN0IG9mIHRoZSBVbml0ZWQgU3RhdGVzPC90aXRsZT48c2Vjb25kYXJ5
LXRpdGxlPkpvdXJuYWwgb2YgUGxhbmt0b24gUmVzZWFyY2g8L3NlY29uZGFyeS10aXRsZT48YWx0
LXRpdGxlPkpvdXJuYWwgb2YgUGxhbmt0b24gUmVzZWFyY2g8L2FsdC10aXRsZT48L3RpdGxlcz48
cGVyaW9kaWNhbD48ZnVsbC10aXRsZT5Kb3VybmFsIG9mIFBsYW5rdG9uIFJlc2VhcmNoPC9mdWxs
LXRpdGxlPjxhYmJyLTE+Sm91cm5hbCBvZiBQbGFua3RvbiBSZXNlYXJjaDwvYWJici0xPjwvcGVy
aW9kaWNhbD48YWx0LXBlcmlvZGljYWw+PGZ1bGwtdGl0bGU+Sm91cm5hbCBvZiBQbGFua3RvbiBS
ZXNlYXJjaDwvZnVsbC10aXRsZT48YWJici0xPkpvdXJuYWwgb2YgUGxhbmt0b24gUmVzZWFyY2g8
L2FiYnItMT48L2FsdC1wZXJpb2RpY2FsPjxwYWdlcz41NjMtNTgwPC9wYWdlcz48dm9sdW1lPjE1
PC92b2x1bWU+PG51bWJlcj41PC9udW1iZXI+PGRhdGVzPjx5ZWFyPjE5OTM8L3llYXI+PHB1Yi1k
YXRlcz48ZGF0ZT4xOTkzLzAxLzAxPC9kYXRlPjwvcHViLWRhdGVzPjwvZGF0ZXM+PGlzYm4+MDE0
Mi03ODczPC9pc2JuPjx1cmxzPjwvdXJscz48ZWxlY3Ryb25pYy1yZXNvdXJjZS1udW0+MTAuMTA5
My9wbGFua3QvMTUuNS41NjM8L2VsZWN0cm9uaWMtcmVzb3VyY2UtbnVtPjxyZW1vdGUtZGF0YWJh
c2UtcHJvdmlkZXI+U2lsdmVyY2hhaXI8L3JlbW90ZS1kYXRhYmFzZS1wcm92aWRlcj48L3JlY29y
ZD48L0NpdGU+PENpdGU+PEF1dGhvcj5PbHNlbjwvQXV0aG9yPjxZZWFyPjE5ODk8L1llYXI+PFJl
Y051bT4zMjwvUmVjTnVtPjxyZWNvcmQ+PHJlYy1udW1iZXI+MzI8L3JlYy1udW1iZXI+PGZvcmVp
Z24ta2V5cz48a2V5IGFwcD0iRU4iIGRiLWlkPSJ3d3Y5OXB2dG5zdmRyM2V2c3QydmVhZjVldDJh
dHpzOXhzZDUiIHRpbWVzdGFtcD0iMTY3NTE5MzYzNyIgZ3VpZD0iZGU1Mjg0MjItNDA4My00Mjdl
LWJmOWMtY2JiNjYzYTcwZmExIj4zMjwva2V5PjwvZm9yZWlnbi1rZXlzPjxyZWYtdHlwZSBuYW1l
PSJDb25mZXJlbmNlIFByb2NlZWRpbmdzIj4xMDwvcmVmLXR5cGU+PGNvbnRyaWJ1dG9ycz48YXV0
aG9ycz48YXV0aG9yPk9sc2VuLCBQYXVsIFMuPC9hdXRob3I+PC9hdXRob3JzPjxzZWNvbmRhcnkt
YXV0aG9ycz48YXV0aG9yPkNvc3BlciwgRWxpemFiZXRoIE0uPC9hdXRob3I+PGF1dGhvcj5Ccmlj
ZWxqLCBWLiBNLjwvYXV0aG9yPjxhdXRob3I+Q2FycGVudGVyLCBFLiBKLjwvYXV0aG9yPjxhdXRo
b3I+Q29zcGVyLCBFbGl6YWJldGggTS48L2F1dGhvcj48YXV0aG9yPkJyaWNlbGosIFYuIE0uPC9h
dXRob3I+PGF1dGhvcj5DYXJwZW50ZXIsIEUuIEouPC9hdXRob3I+PC9zZWNvbmRhcnktYXV0aG9y
cz48L2NvbnRyaWJ1dG9ycz48dGl0bGVzPjx0aXRsZT5EZXZlbG9wbWVudCBhbmQgRGlzdHJpYnV0
aW9uIG9mIGEgQnJvd24tV2F0ZXIgQWxnYWwgQmxvb20gaW4gQmFybmVnYXQgQmF5LCBOZXcgSmVy
c2V5IHdpdGggUGVyc3BlY3RpdmUgb24gUmVzb3VyY2VzIGFuZCBPdGhlciBSZWQgVGlkZXMgaW4g
dGhlIFJlZ2lvbjwvdGl0bGU+PHNlY29uZGFyeS10aXRsZT5Ob3ZlbCBQaHl0b3BsYW5rdG9uIEJs
b29tczwvc2Vjb25kYXJ5LXRpdGxlPjwvdGl0bGVzPjxwYWdlcz4xODktMjEyPC9wYWdlcz48ZGF0
ZXM+PHllYXI+MTk4OTwveWVhcj48cHViLWRhdGVzPjxkYXRlPjE5ODk8L2RhdGU+PC9wdWItZGF0
ZXM+PC9kYXRlcz48cHViLWxvY2F0aW9uPkJlcmxpbiwgSGVpZGVsYmVyZzwvcHViLWxvY2F0aW9u
Pjxpc2JuPjk3OC0zLTY0Mi03NTI4MC0zPC9pc2JuPjx1cmxzPjwvdXJscz48Y3VzdG9tMT5CZXJs
aW4sIEhlaWRlbGJlcmc8L2N1c3RvbTE+PGN1c3RvbTI+MTk4OTwvY3VzdG9tMj48Y3VzdG9tMz5O
b3ZlbCBQaHl0b3BsYW5rdG9uIEJsb29tczwvY3VzdG9tMz48ZWxlY3Ryb25pYy1yZXNvdXJjZS1u
dW0+MTAuMTAwNy85NzgtMy02NDItNzUyODAtM18xMTwvZWxlY3Ryb25pYy1yZXNvdXJjZS1udW0+
PHJlbW90ZS1kYXRhYmFzZS1wcm92aWRlcj5TcHJpbmdlciBMaW5rPC9yZW1vdGUtZGF0YWJhc2Ut
cHJvdmlkZXI+PGxhbmd1YWdlPmVuPC9sYW5ndWFnZT48L3JlY29yZD48L0NpdGU+PENpdGU+PEF1
dGhvcj5Hb2JsZXI8L0F1dGhvcj48WWVhcj4yMDA1PC9ZZWFyPjxSZWNOdW0+MTQwODQ8L1JlY051
bT48cmVjb3JkPjxyZWMtbnVtYmVyPjE0MDg0PC9yZWMtbnVtYmVyPjxmb3JlaWduLWtleXM+PGtl
eSBhcHA9IkVOIiBkYi1pZD0iZGFwMGRwZGV1YXc5cGplMmY5bnh6eGV6MnRkc3JzdzV3dDByIiB0
aW1lc3RhbXA9IjAiPjE0MDg0PC9rZXk+PC9mb3JlaWduLWtleXM+PHJlZi10eXBlIG5hbWU9Ikpv
dXJuYWwgQXJ0aWNsZSI+MTc8L3JlZi10eXBlPjxjb250cmlidXRvcnM+PGF1dGhvcnM+PGF1dGhv
cj5Hb2JsZXIsIEMuIEouPC9hdXRob3I+PGF1dGhvcj5Mb25zZGFsZSwgRC4gSi48L2F1dGhvcj48
YXV0aG9yPkJveWVyLCBHLiBMLjwvYXV0aG9yPjwvYXV0aG9ycz48L2NvbnRyaWJ1dG9ycz48dGl0
bGVzPjx0aXRsZT48c3R5bGUgZmFjZT0ibm9ybWFsIiBmb250PSJkZWZhdWx0IiBzaXplPSIxMDAl
Ij5BIHJldmlldyBvZiB0aGUgY2F1c2VzLCBlZmZlY3RzLCBhbmQgcG90ZW50aWFsIG1hbmFnZW1l
bnQgb2YgaGFybWZ1bCBicm93biB0aWRlIGJsb29tcyBjYXVzZWQgYnkgPC9zdHlsZT48c3R5bGUg
ZmFjZT0iaXRhbGljIiBmb250PSJkZWZhdWx0IiBzaXplPSIxMDAlIj5BdXJlb2NvY2N1cyBhbm9w
aGFnZWZmZXJlbnM8L3N0eWxlPjxzdHlsZSBmYWNlPSJub3JtYWwiIGZvbnQ9ImRlZmF1bHQiIHNp
emU9IjEwMCUiPiAoSGFyZ3JhdmVzIGV0IFNpZWJ1cnRoKTwvc3R5bGU+PC90aXRsZT48c2Vjb25k
YXJ5LXRpdGxlPkVzdHVhcmllczwvc2Vjb25kYXJ5LXRpdGxlPjwvdGl0bGVzPjxwYWdlcz43MjYt
NzQ5PC9wYWdlcz48dm9sdW1lPjI4PC92b2x1bWU+PG51bWJlcj41PC9udW1iZXI+PGRhdGVzPjx5
ZWFyPjIwMDU8L3llYXI+PHB1Yi1kYXRlcz48ZGF0ZT5PY3Q8L2RhdGU+PC9wdWItZGF0ZXM+PC9k
YXRlcz48aXNibj4wMTYwLTgzNDc8L2lzYm4+PGFjY2Vzc2lvbi1udW0+SVNJOjAwMDIzMzQxODYw
MDAwOTwvYWNjZXNzaW9uLW51bT48dXJscz48cmVsYXRlZC11cmxzPjx1cmw+Jmx0O0dvIHRvIElT
SSZndDs6Ly8wMDAyMzM0MTg2MDAwMDkgPC91cmw+PC9yZWxhdGVkLXVybHM+PC91cmxzPjwvcmVj
b3JkPjwvQ2l0ZT48L0VuZE5vdGU+
</w:fldData>
        </w:fldChar>
      </w:r>
      <w:r w:rsidR="00BE2DA1">
        <w:instrText xml:space="preserve"> ADDIN EN.CITE </w:instrText>
      </w:r>
      <w:r w:rsidR="00BE2DA1">
        <w:fldChar w:fldCharType="begin">
          <w:fldData xml:space="preserve">PEVuZE5vdGU+PENpdGU+PEF1dGhvcj5BbmRlcnNvbjwvQXV0aG9yPjxZZWFyPjE5ODk8L1llYXI+
PFJlY051bT4zMDwvUmVjTnVtPjxEaXNwbGF5VGV4dD4oQW5kZXJzb24gZXQgYWwuLCAxOTg5OyBP
bHNlbiwgMTk4OTsgQW5kZXJzb24gZXQgYWwuLCAxOTkzOyBHb2JsZXIgZXQgYWwuLCAyMDA1KTwv
RGlzcGxheVRleHQ+PHJlY29yZD48cmVjLW51bWJlcj4zMDwvcmVjLW51bWJlcj48Zm9yZWlnbi1r
ZXlzPjxrZXkgYXBwPSJFTiIgZGItaWQ9Ind3djk5cHZ0bnN2ZHIzZXZzdDJ2ZWFmNWV0MmF0enM5
eHNkNSIgdGltZXN0YW1wPSIxNjc1MTkzNjM3IiBndWlkPSJmMTMxZDkyOC0wZmMzLTRlZjktYWMz
MS01OTAzYjA2NTgyYTAiPjMwPC9rZXk+PC9mb3JlaWduLWtleXM+PHJlZi10eXBlIG5hbWU9IkNv
bmZlcmVuY2UgUHJvY2VlZGluZ3MiPjEwPC9yZWYtdHlwZT48Y29udHJpYnV0b3JzPjxhdXRob3Jz
PjxhdXRob3I+QW5kZXJzb24sIERvbmFsZCBNLjwvYXV0aG9yPjxhdXRob3I+S3VsaXMsIERhdmlk
IE0uPC9hdXRob3I+PGF1dGhvcj5Db3NwZXIsIEVsaXphYmV0aCBNLjwvYXV0aG9yPjwvYXV0aG9y
cz48c2Vjb25kYXJ5LWF1dGhvcnM+PGF1dGhvcj5Db3NwZXIsIEVsaXphYmV0aCBNLjwvYXV0aG9y
PjxhdXRob3I+QnJpY2VsaiwgVi4gTS48L2F1dGhvcj48YXV0aG9yPkNhcnBlbnRlciwgRS4gSi48
L2F1dGhvcj48YXV0aG9yPkNvc3BlciwgRWxpemFiZXRoIE0uPC9hdXRob3I+PGF1dGhvcj5Ccmlj
ZWxqLCBWLiBNLjwvYXV0aG9yPjxhdXRob3I+Q2FycGVudGVyLCBFLiBKLjwvYXV0aG9yPjwvc2Vj
b25kYXJ5LWF1dGhvcnM+PC9jb250cmlidXRvcnM+PHRpdGxlcz48dGl0bGU+SW1tdW5vZmx1b3Jl
c2NlbnQgRGV0ZWN0aW9uIG9mIHRoZSBCcm93biBUaWRlIE9yZ2FuaXNtLCBBdXJlb2NvY2N1cyBB
bm9waGFnZWZmZXJlbnM8L3RpdGxlPjxzZWNvbmRhcnktdGl0bGU+Tm92ZWwgUGh5dG9wbGFua3Rv
biBCbG9vbXM8L3NlY29uZGFyeS10aXRsZT48L3RpdGxlcz48cGFnZXM+MjEzLTIyODwvcGFnZXM+
PGRhdGVzPjx5ZWFyPjE5ODk8L3llYXI+PHB1Yi1kYXRlcz48ZGF0ZT4xOTg5PC9kYXRlPjwvcHVi
LWRhdGVzPjwvZGF0ZXM+PHB1Yi1sb2NhdGlvbj5CZXJsaW4sIEhlaWRlbGJlcmc8L3B1Yi1sb2Nh
dGlvbj48aXNibj45NzgtMy02NDItNzUyODAtMzwvaXNibj48dXJscz48L3VybHM+PGN1c3RvbTE+
QmVybGluLCBIZWlkZWxiZXJnPC9jdXN0b20xPjxjdXN0b20yPjE5ODk8L2N1c3RvbTI+PGN1c3Rv
bTM+Tm92ZWwgUGh5dG9wbGFua3RvbiBCbG9vbXM8L2N1c3RvbTM+PGVsZWN0cm9uaWMtcmVzb3Vy
Y2UtbnVtPjEwLjEwMDcvOTc4LTMtNjQyLTc1MjgwLTNfMTI8L2VsZWN0cm9uaWMtcmVzb3VyY2Ut
bnVtPjxyZW1vdGUtZGF0YWJhc2UtcHJvdmlkZXI+U3ByaW5nZXIgTGluazwvcmVtb3RlLWRhdGFi
YXNlLXByb3ZpZGVyPjxsYW5ndWFnZT5lbjwvbGFuZ3VhZ2U+PC9yZWNvcmQ+PC9DaXRlPjxDaXRl
PjxBdXRob3I+QW5kZXJzb248L0F1dGhvcj48WWVhcj4xOTkzPC9ZZWFyPjxSZWNOdW0+MzE8L1Jl
Y051bT48cmVjb3JkPjxyZWMtbnVtYmVyPjMxPC9yZWMtbnVtYmVyPjxmb3JlaWduLWtleXM+PGtl
eSBhcHA9IkVOIiBkYi1pZD0id3d2OTlwdnRuc3ZkcjNldnN0MnZlYWY1ZXQyYXR6czl4c2Q1IiB0
aW1lc3RhbXA9IjE2NzUxOTM2MzciIGd1aWQ9IjkzY2Y2NDExLWI0MTctNGZkMS05ODk3LTMwMDg3
Yzk1YzY5ZSI+MzE8L2tleT48L2ZvcmVpZ24ta2V5cz48cmVmLXR5cGUgbmFtZT0iSm91cm5hbCBB
cnRpY2xlIj4xNzwvcmVmLXR5cGU+PGNvbnRyaWJ1dG9ycz48YXV0aG9ycz48YXV0aG9yPkFuZGVy
c29uLCBEb25hbGQgTS48L2F1dGhvcj48YXV0aG9yPktlYWZlciwgQnJ1Y2UgQS48L2F1dGhvcj48
YXV0aG9yPkt1bGlzLCBEYXZpZCBNLjwvYXV0aG9yPjxhdXRob3I+V2F0ZXJzLCBSb2JlcnQgTS48
L2F1dGhvcj48YXV0aG9yPk51enppLCBSb2JlcnQ8L2F1dGhvcj48L2F1dGhvcnM+PC9jb250cmli
dXRvcnM+PHRpdGxlcz48dGl0bGU+QW4gaW1tdW5vZmx1b3Jlc2NlbnQgc3VydmV5IG9mIHRoZSBi
cm93biB0aWRlIGNocnlzb3BoeXRlIEF1cmVvY29jY3VzIGFub3BoYWdlZmZlcmVucyBhbG9uZyB0
aGUgbm9ydGhlYXN0IGNvYXN0IG9mIHRoZSBVbml0ZWQgU3RhdGVzPC90aXRsZT48c2Vjb25kYXJ5
LXRpdGxlPkpvdXJuYWwgb2YgUGxhbmt0b24gUmVzZWFyY2g8L3NlY29uZGFyeS10aXRsZT48YWx0
LXRpdGxlPkpvdXJuYWwgb2YgUGxhbmt0b24gUmVzZWFyY2g8L2FsdC10aXRsZT48L3RpdGxlcz48
cGVyaW9kaWNhbD48ZnVsbC10aXRsZT5Kb3VybmFsIG9mIFBsYW5rdG9uIFJlc2VhcmNoPC9mdWxs
LXRpdGxlPjxhYmJyLTE+Sm91cm5hbCBvZiBQbGFua3RvbiBSZXNlYXJjaDwvYWJici0xPjwvcGVy
aW9kaWNhbD48YWx0LXBlcmlvZGljYWw+PGZ1bGwtdGl0bGU+Sm91cm5hbCBvZiBQbGFua3RvbiBS
ZXNlYXJjaDwvZnVsbC10aXRsZT48YWJici0xPkpvdXJuYWwgb2YgUGxhbmt0b24gUmVzZWFyY2g8
L2FiYnItMT48L2FsdC1wZXJpb2RpY2FsPjxwYWdlcz41NjMtNTgwPC9wYWdlcz48dm9sdW1lPjE1
PC92b2x1bWU+PG51bWJlcj41PC9udW1iZXI+PGRhdGVzPjx5ZWFyPjE5OTM8L3llYXI+PHB1Yi1k
YXRlcz48ZGF0ZT4xOTkzLzAxLzAxPC9kYXRlPjwvcHViLWRhdGVzPjwvZGF0ZXM+PGlzYm4+MDE0
Mi03ODczPC9pc2JuPjx1cmxzPjwvdXJscz48ZWxlY3Ryb25pYy1yZXNvdXJjZS1udW0+MTAuMTA5
My9wbGFua3QvMTUuNS41NjM8L2VsZWN0cm9uaWMtcmVzb3VyY2UtbnVtPjxyZW1vdGUtZGF0YWJh
c2UtcHJvdmlkZXI+U2lsdmVyY2hhaXI8L3JlbW90ZS1kYXRhYmFzZS1wcm92aWRlcj48L3JlY29y
ZD48L0NpdGU+PENpdGU+PEF1dGhvcj5PbHNlbjwvQXV0aG9yPjxZZWFyPjE5ODk8L1llYXI+PFJl
Y051bT4zMjwvUmVjTnVtPjxyZWNvcmQ+PHJlYy1udW1iZXI+MzI8L3JlYy1udW1iZXI+PGZvcmVp
Z24ta2V5cz48a2V5IGFwcD0iRU4iIGRiLWlkPSJ3d3Y5OXB2dG5zdmRyM2V2c3QydmVhZjVldDJh
dHpzOXhzZDUiIHRpbWVzdGFtcD0iMTY3NTE5MzYzNyIgZ3VpZD0iZGU1Mjg0MjItNDA4My00Mjdl
LWJmOWMtY2JiNjYzYTcwZmExIj4zMjwva2V5PjwvZm9yZWlnbi1rZXlzPjxyZWYtdHlwZSBuYW1l
PSJDb25mZXJlbmNlIFByb2NlZWRpbmdzIj4xMDwvcmVmLXR5cGU+PGNvbnRyaWJ1dG9ycz48YXV0
aG9ycz48YXV0aG9yPk9sc2VuLCBQYXVsIFMuPC9hdXRob3I+PC9hdXRob3JzPjxzZWNvbmRhcnkt
YXV0aG9ycz48YXV0aG9yPkNvc3BlciwgRWxpemFiZXRoIE0uPC9hdXRob3I+PGF1dGhvcj5Ccmlj
ZWxqLCBWLiBNLjwvYXV0aG9yPjxhdXRob3I+Q2FycGVudGVyLCBFLiBKLjwvYXV0aG9yPjxhdXRo
b3I+Q29zcGVyLCBFbGl6YWJldGggTS48L2F1dGhvcj48YXV0aG9yPkJyaWNlbGosIFYuIE0uPC9h
dXRob3I+PGF1dGhvcj5DYXJwZW50ZXIsIEUuIEouPC9hdXRob3I+PC9zZWNvbmRhcnktYXV0aG9y
cz48L2NvbnRyaWJ1dG9ycz48dGl0bGVzPjx0aXRsZT5EZXZlbG9wbWVudCBhbmQgRGlzdHJpYnV0
aW9uIG9mIGEgQnJvd24tV2F0ZXIgQWxnYWwgQmxvb20gaW4gQmFybmVnYXQgQmF5LCBOZXcgSmVy
c2V5IHdpdGggUGVyc3BlY3RpdmUgb24gUmVzb3VyY2VzIGFuZCBPdGhlciBSZWQgVGlkZXMgaW4g
dGhlIFJlZ2lvbjwvdGl0bGU+PHNlY29uZGFyeS10aXRsZT5Ob3ZlbCBQaHl0b3BsYW5rdG9uIEJs
b29tczwvc2Vjb25kYXJ5LXRpdGxlPjwvdGl0bGVzPjxwYWdlcz4xODktMjEyPC9wYWdlcz48ZGF0
ZXM+PHllYXI+MTk4OTwveWVhcj48cHViLWRhdGVzPjxkYXRlPjE5ODk8L2RhdGU+PC9wdWItZGF0
ZXM+PC9kYXRlcz48cHViLWxvY2F0aW9uPkJlcmxpbiwgSGVpZGVsYmVyZzwvcHViLWxvY2F0aW9u
Pjxpc2JuPjk3OC0zLTY0Mi03NTI4MC0zPC9pc2JuPjx1cmxzPjwvdXJscz48Y3VzdG9tMT5CZXJs
aW4sIEhlaWRlbGJlcmc8L2N1c3RvbTE+PGN1c3RvbTI+MTk4OTwvY3VzdG9tMj48Y3VzdG9tMz5O
b3ZlbCBQaHl0b3BsYW5rdG9uIEJsb29tczwvY3VzdG9tMz48ZWxlY3Ryb25pYy1yZXNvdXJjZS1u
dW0+MTAuMTAwNy85NzgtMy02NDItNzUyODAtM18xMTwvZWxlY3Ryb25pYy1yZXNvdXJjZS1udW0+
PHJlbW90ZS1kYXRhYmFzZS1wcm92aWRlcj5TcHJpbmdlciBMaW5rPC9yZW1vdGUtZGF0YWJhc2Ut
cHJvdmlkZXI+PGxhbmd1YWdlPmVuPC9sYW5ndWFnZT48L3JlY29yZD48L0NpdGU+PENpdGU+PEF1
dGhvcj5Hb2JsZXI8L0F1dGhvcj48WWVhcj4yMDA1PC9ZZWFyPjxSZWNOdW0+MTQwODQ8L1JlY051
bT48cmVjb3JkPjxyZWMtbnVtYmVyPjE0MDg0PC9yZWMtbnVtYmVyPjxmb3JlaWduLWtleXM+PGtl
eSBhcHA9IkVOIiBkYi1pZD0iZGFwMGRwZGV1YXc5cGplMmY5bnh6eGV6MnRkc3JzdzV3dDByIiB0
aW1lc3RhbXA9IjAiPjE0MDg0PC9rZXk+PC9mb3JlaWduLWtleXM+PHJlZi10eXBlIG5hbWU9Ikpv
dXJuYWwgQXJ0aWNsZSI+MTc8L3JlZi10eXBlPjxjb250cmlidXRvcnM+PGF1dGhvcnM+PGF1dGhv
cj5Hb2JsZXIsIEMuIEouPC9hdXRob3I+PGF1dGhvcj5Mb25zZGFsZSwgRC4gSi48L2F1dGhvcj48
YXV0aG9yPkJveWVyLCBHLiBMLjwvYXV0aG9yPjwvYXV0aG9ycz48L2NvbnRyaWJ1dG9ycz48dGl0
bGVzPjx0aXRsZT48c3R5bGUgZmFjZT0ibm9ybWFsIiBmb250PSJkZWZhdWx0IiBzaXplPSIxMDAl
Ij5BIHJldmlldyBvZiB0aGUgY2F1c2VzLCBlZmZlY3RzLCBhbmQgcG90ZW50aWFsIG1hbmFnZW1l
bnQgb2YgaGFybWZ1bCBicm93biB0aWRlIGJsb29tcyBjYXVzZWQgYnkgPC9zdHlsZT48c3R5bGUg
ZmFjZT0iaXRhbGljIiBmb250PSJkZWZhdWx0IiBzaXplPSIxMDAlIj5BdXJlb2NvY2N1cyBhbm9w
aGFnZWZmZXJlbnM8L3N0eWxlPjxzdHlsZSBmYWNlPSJub3JtYWwiIGZvbnQ9ImRlZmF1bHQiIHNp
emU9IjEwMCUiPiAoSGFyZ3JhdmVzIGV0IFNpZWJ1cnRoKTwvc3R5bGU+PC90aXRsZT48c2Vjb25k
YXJ5LXRpdGxlPkVzdHVhcmllczwvc2Vjb25kYXJ5LXRpdGxlPjwvdGl0bGVzPjxwYWdlcz43MjYt
NzQ5PC9wYWdlcz48dm9sdW1lPjI4PC92b2x1bWU+PG51bWJlcj41PC9udW1iZXI+PGRhdGVzPjx5
ZWFyPjIwMDU8L3llYXI+PHB1Yi1kYXRlcz48ZGF0ZT5PY3Q8L2RhdGU+PC9wdWItZGF0ZXM+PC9k
YXRlcz48aXNibj4wMTYwLTgzNDc8L2lzYm4+PGFjY2Vzc2lvbi1udW0+SVNJOjAwMDIzMzQxODYw
MDAwOTwvYWNjZXNzaW9uLW51bT48dXJscz48cmVsYXRlZC11cmxzPjx1cmw+Jmx0O0dvIHRvIElT
SSZndDs6Ly8wMDAyMzM0MTg2MDAwMDkgPC91cmw+PC9yZWxhdGVkLXVybHM+PC91cmxzPjwvcmVj
b3JkPjwvQ2l0ZT48L0VuZE5vdGU+
</w:fldData>
        </w:fldChar>
      </w:r>
      <w:r w:rsidR="00BE2DA1">
        <w:instrText xml:space="preserve"> ADDIN EN.CITE.DATA </w:instrText>
      </w:r>
      <w:r w:rsidR="00BE2DA1">
        <w:fldChar w:fldCharType="end"/>
      </w:r>
      <w:r w:rsidRPr="00E558D2">
        <w:fldChar w:fldCharType="separate"/>
      </w:r>
      <w:r w:rsidR="00BE2DA1">
        <w:rPr>
          <w:noProof/>
        </w:rPr>
        <w:t>(Anderson et al., 1989; Olsen, 1989; Anderson et al., 1993; Gobler et al., 2005)</w:t>
      </w:r>
      <w:r w:rsidRPr="00E558D2">
        <w:fldChar w:fldCharType="end"/>
      </w:r>
      <w:r>
        <w:t>. Since then, this pelagophyte has</w:t>
      </w:r>
      <w:r w:rsidRPr="00E558D2">
        <w:t xml:space="preserve"> been documented </w:t>
      </w:r>
      <w:r>
        <w:t>annually</w:t>
      </w:r>
      <w:r w:rsidRPr="00E558D2">
        <w:t xml:space="preserve"> in</w:t>
      </w:r>
      <w:r>
        <w:t xml:space="preserve"> Maryland, Virginia, and</w:t>
      </w:r>
      <w:r w:rsidRPr="00E558D2">
        <w:t xml:space="preserve"> New Jersey </w:t>
      </w:r>
      <w:r>
        <w:t>(starting in</w:t>
      </w:r>
      <w:r w:rsidRPr="00E558D2">
        <w:t xml:space="preserve"> 1995</w:t>
      </w:r>
      <w:r>
        <w:t>)</w:t>
      </w:r>
      <w:r w:rsidRPr="00E558D2">
        <w:t xml:space="preserve"> </w:t>
      </w:r>
      <w:r>
        <w:fldChar w:fldCharType="begin">
          <w:fldData xml:space="preserve">PEVuZE5vdGU+PENpdGU+PEF1dGhvcj5HYXN0cmljaDwvQXV0aG9yPjxZZWFyPjIwMDQ8L1llYXI+
PFJlY051bT4zMjM8L1JlY051bT48RGlzcGxheVRleHQ+KEdhc3RyaWNoIGV0IGFsLiwgMjAwNGE7
IEdvYmxlciBldCBhbC4sIDIwMDUpPC9EaXNwbGF5VGV4dD48cmVjb3JkPjxyZWMtbnVtYmVyPjMy
MzwvcmVjLW51bWJlcj48Zm9yZWlnbi1rZXlzPjxrZXkgYXBwPSJFTiIgZGItaWQ9IjBydjUydnI5
MWE5enB3ZWV2eGpwZXR3dXcycHNhcHN3enJhcCIgdGltZXN0YW1wPSIwIj4zMjM8L2tleT48L2Zv
cmVpZ24ta2V5cz48cmVmLXR5cGUgbmFtZT0iSm91cm5hbCBBcnRpY2xlIj4xNzwvcmVmLXR5cGU+
PGNvbnRyaWJ1dG9ycz48YXV0aG9ycz48YXV0aG9yPkdhc3RyaWNoLCBNLiBELjwvYXV0aG9yPjxh
dXRob3I+TGVpZ2gtQmVsbCwgSi4gQS48L2F1dGhvcj48YXV0aG9yPkdvYmxlciwgQy4gSi48L2F1
dGhvcj48YXV0aG9yPkFuZGVyc29uLCBPLiBSLjwvYXV0aG9yPjxhdXRob3I+V2lsaGVsbSwgUy4g
Vy48L2F1dGhvcj48YXV0aG9yPkJyeWFuLCBNLjwvYXV0aG9yPjwvYXV0aG9ycz48L2NvbnRyaWJ1
dG9ycz48YXV0aC1hZGRyZXNzPkNvbHVtYmlhIFVuaXYsIExhbW9udCBEb2hlcnR5IEVhcnRoIE9i
c2VydiwgUGFsaXNhZGVzLCBOWSAxMDk2NCBVU0EmI3hEO05ldyBKZXJzZXkgRGVwdCBFbnZpcm9u
bSBQcm90ZWN0LCBEaXYgU2NpIFJlcyAmYW1wOyBUZWNobm9sLCBUcmVudG9uLCBOSiAwODYyNSBV
U0EmI3hEO1VuaXYgVGVubmVzc2VlLCBEZXB0IE1pY3JvYmlvbCwgS25veHZpbGxlLCBUTiAzNzk5
NiBVU0EmI3hEO1VuaXYgVGVubmVzc2VlLCBDdHIgRW52aXJvbm0gQmlvdGVjaG5vbCwgS25veHZp
bGxlLCBUTiAzNzk5NiBVU0EmI3hEO0xvbmcgSXNsIFVuaXYsIFNvdXRoYW1wdG9uIENvbGwsIERp
diBOYXQgU2NpLCBTb3V0aGFtcHRvbiwgTlkgMTE5NjggVVNBPC9hdXRoLWFkZHJlc3M+PHRpdGxl
cz48dGl0bGU+VmlydXNlcyBhcyBwb3RlbnRpYWwgcmVndWxhdG9ycyBvZiByZWdpb25hbCBicm93
biB0aWRlIGJsb29tcyBjYXVzZWQgYnkgdGhlIGFsZ2EsIEF1cmVvY29jY3VzIGFub3BoYWdlZmZl
cmVuczwvdGl0bGU+PHNlY29uZGFyeS10aXRsZT5Fc3R1YXJpZXM8L3NlY29uZGFyeS10aXRsZT48
YWx0LXRpdGxlPkVzdHVhcmllczwvYWx0LXRpdGxlPjwvdGl0bGVzPjxwYWdlcz4xMTItMTE5PC9w
YWdlcz48dm9sdW1lPjI3PC92b2x1bWU+PG51bWJlcj4xPC9udW1iZXI+PGtleXdvcmRzPjxrZXl3
b3JkPmhldGVyb3Ryb3BoaWMgYmFjdGVyaWE8L2tleXdvcmQ+PGtleXdvcmQ+bWljcm9tb25hcy1w
dXNpbGxhPC9rZXl3b3JkPjxrZXl3b3JkPm9yZ2FuaWMgbml0cm9nZW48L2tleXdvcmQ+PGtleXdv
cmQ+dmlyYWwgbW9ydGFsaXR5PC9rZXl3b3JkPjxrZXl3b3JkPm1hcmluZSB2aXJ1c2VzPC9rZXl3
b3JkPjxrZXl3b3JkPnBlbGFnb3BoeWNlYWU8L2tleXdvcmQ+PGtleXdvcmQ+cGh5dG9wbGFua3Rv
bjwva2V5d29yZD48a2V5d29yZD5hYnVuZGFuY2U8L2tleXdvcmQ+PGtleXdvcmQ+bnV0cmllbnRz
PC9rZXl3b3JkPjxrZXl3b3JkPnByb3Rvem9hPC9rZXl3b3JkPjwva2V5d29yZHM+PGRhdGVzPjx5
ZWFyPjIwMDQ8L3llYXI+PHB1Yi1kYXRlcz48ZGF0ZT5GZWI8L2RhdGU+PC9wdWItZGF0ZXM+PC9k
YXRlcz48aXNibj4wMTYwLTgzNDc8L2lzYm4+PGFjY2Vzc2lvbi1udW0+V09TOjAwMDIyMTA0ODkw
MDAxMDwvYWNjZXNzaW9uLW51bT48dXJscz48cmVsYXRlZC11cmxzPjx1cmw+Jmx0O0dvIHRvIElT
SSZndDs6Ly9XT1M6MDAwMjIxMDQ4OTAwMDEwPC91cmw+PHVybD5odHRwczovL2xpbmsuc3ByaW5n
ZXIuY29tL2NvbnRlbnQvcGRmLzEwLjEwMDclMkZCRjAyODAzNTY1LnBkZjwvdXJsPjwvcmVsYXRl
ZC11cmxzPjwvdXJscz48ZWxlY3Ryb25pYy1yZXNvdXJjZS1udW0+RG9pIDEwLjEwMDcvQmYwMjgw
MzU2NTwvZWxlY3Ryb25pYy1yZXNvdXJjZS1udW0+PGxhbmd1YWdlPkVuZ2xpc2g8L2xhbmd1YWdl
PjwvcmVjb3JkPjwvQ2l0ZT48Q2l0ZT48QXV0aG9yPkdvYmxlcjwvQXV0aG9yPjxZZWFyPjIwMDU8
L1llYXI+PFJlY051bT4xNDA4NDwvUmVjTnVtPjxyZWNvcmQ+PHJlYy1udW1iZXI+MTQwODQ8L3Jl
Yy1udW1iZXI+PGZvcmVpZ24ta2V5cz48a2V5IGFwcD0iRU4iIGRiLWlkPSJkYXAwZHBkZXVhdzlw
amUyZjlueHp4ZXoydGRzcnN3NXd0MHIiIHRpbWVzdGFtcD0iMCI+MTQwODQ8L2tleT48L2ZvcmVp
Z24ta2V5cz48cmVmLXR5cGUgbmFtZT0iSm91cm5hbCBBcnRpY2xlIj4xNzwvcmVmLXR5cGU+PGNv
bnRyaWJ1dG9ycz48YXV0aG9ycz48YXV0aG9yPkdvYmxlciwgQy4gSi48L2F1dGhvcj48YXV0aG9y
PkxvbnNkYWxlLCBELiBKLjwvYXV0aG9yPjxhdXRob3I+Qm95ZXIsIEcuIEwuPC9hdXRob3I+PC9h
dXRob3JzPjwvY29udHJpYnV0b3JzPjx0aXRsZXM+PHRpdGxlPjxzdHlsZSBmYWNlPSJub3JtYWwi
IGZvbnQ9ImRlZmF1bHQiIHNpemU9IjEwMCUiPkEgcmV2aWV3IG9mIHRoZSBjYXVzZXMsIGVmZmVj
dHMsIGFuZCBwb3RlbnRpYWwgbWFuYWdlbWVudCBvZiBoYXJtZnVsIGJyb3duIHRpZGUgYmxvb21z
IGNhdXNlZCBieSA8L3N0eWxlPjxzdHlsZSBmYWNlPSJpdGFsaWMiIGZvbnQ9ImRlZmF1bHQiIHNp
emU9IjEwMCUiPkF1cmVvY29jY3VzIGFub3BoYWdlZmZlcmVuczwvc3R5bGU+PHN0eWxlIGZhY2U9
Im5vcm1hbCIgZm9udD0iZGVmYXVsdCIgc2l6ZT0iMTAwJSI+IChIYXJncmF2ZXMgZXQgU2llYnVy
dGgpPC9zdHlsZT48L3RpdGxlPjxzZWNvbmRhcnktdGl0bGU+RXN0dWFyaWVzPC9zZWNvbmRhcnkt
dGl0bGU+PC90aXRsZXM+PHBhZ2VzPjcyNi03NDk8L3BhZ2VzPjx2b2x1bWU+Mjg8L3ZvbHVtZT48
bnVtYmVyPjU8L251bWJlcj48ZGF0ZXM+PHllYXI+MjAwNTwveWVhcj48cHViLWRhdGVzPjxkYXRl
Pk9jdDwvZGF0ZT48L3B1Yi1kYXRlcz48L2RhdGVzPjxpc2JuPjAxNjAtODM0NzwvaXNibj48YWNj
ZXNzaW9uLW51bT5JU0k6MDAwMjMzNDE4NjAwMDA5PC9hY2Nlc3Npb24tbnVtPjx1cmxzPjxyZWxh
dGVkLXVybHM+PHVybD4mbHQ7R28gdG8gSVNJJmd0OzovLzAwMDIzMzQxODYwMDAwOSA8L3VybD48
L3JlbGF0ZWQtdXJscz48L3VybHM+PC9yZWNvcmQ+PC9DaXRlPjwvRW5kTm90ZT4A
</w:fldData>
        </w:fldChar>
      </w:r>
      <w:r w:rsidR="00BE2DA1">
        <w:instrText xml:space="preserve"> ADDIN EN.CITE </w:instrText>
      </w:r>
      <w:r w:rsidR="00BE2DA1">
        <w:fldChar w:fldCharType="begin">
          <w:fldData xml:space="preserve">PEVuZE5vdGU+PENpdGU+PEF1dGhvcj5HYXN0cmljaDwvQXV0aG9yPjxZZWFyPjIwMDQ8L1llYXI+
PFJlY051bT4zMjM8L1JlY051bT48RGlzcGxheVRleHQ+KEdhc3RyaWNoIGV0IGFsLiwgMjAwNGE7
IEdvYmxlciBldCBhbC4sIDIwMDUpPC9EaXNwbGF5VGV4dD48cmVjb3JkPjxyZWMtbnVtYmVyPjMy
MzwvcmVjLW51bWJlcj48Zm9yZWlnbi1rZXlzPjxrZXkgYXBwPSJFTiIgZGItaWQ9IjBydjUydnI5
MWE5enB3ZWV2eGpwZXR3dXcycHNhcHN3enJhcCIgdGltZXN0YW1wPSIwIj4zMjM8L2tleT48L2Zv
cmVpZ24ta2V5cz48cmVmLXR5cGUgbmFtZT0iSm91cm5hbCBBcnRpY2xlIj4xNzwvcmVmLXR5cGU+
PGNvbnRyaWJ1dG9ycz48YXV0aG9ycz48YXV0aG9yPkdhc3RyaWNoLCBNLiBELjwvYXV0aG9yPjxh
dXRob3I+TGVpZ2gtQmVsbCwgSi4gQS48L2F1dGhvcj48YXV0aG9yPkdvYmxlciwgQy4gSi48L2F1
dGhvcj48YXV0aG9yPkFuZGVyc29uLCBPLiBSLjwvYXV0aG9yPjxhdXRob3I+V2lsaGVsbSwgUy4g
Vy48L2F1dGhvcj48YXV0aG9yPkJyeWFuLCBNLjwvYXV0aG9yPjwvYXV0aG9ycz48L2NvbnRyaWJ1
dG9ycz48YXV0aC1hZGRyZXNzPkNvbHVtYmlhIFVuaXYsIExhbW9udCBEb2hlcnR5IEVhcnRoIE9i
c2VydiwgUGFsaXNhZGVzLCBOWSAxMDk2NCBVU0EmI3hEO05ldyBKZXJzZXkgRGVwdCBFbnZpcm9u
bSBQcm90ZWN0LCBEaXYgU2NpIFJlcyAmYW1wOyBUZWNobm9sLCBUcmVudG9uLCBOSiAwODYyNSBV
U0EmI3hEO1VuaXYgVGVubmVzc2VlLCBEZXB0IE1pY3JvYmlvbCwgS25veHZpbGxlLCBUTiAzNzk5
NiBVU0EmI3hEO1VuaXYgVGVubmVzc2VlLCBDdHIgRW52aXJvbm0gQmlvdGVjaG5vbCwgS25veHZp
bGxlLCBUTiAzNzk5NiBVU0EmI3hEO0xvbmcgSXNsIFVuaXYsIFNvdXRoYW1wdG9uIENvbGwsIERp
diBOYXQgU2NpLCBTb3V0aGFtcHRvbiwgTlkgMTE5NjggVVNBPC9hdXRoLWFkZHJlc3M+PHRpdGxl
cz48dGl0bGU+VmlydXNlcyBhcyBwb3RlbnRpYWwgcmVndWxhdG9ycyBvZiByZWdpb25hbCBicm93
biB0aWRlIGJsb29tcyBjYXVzZWQgYnkgdGhlIGFsZ2EsIEF1cmVvY29jY3VzIGFub3BoYWdlZmZl
cmVuczwvdGl0bGU+PHNlY29uZGFyeS10aXRsZT5Fc3R1YXJpZXM8L3NlY29uZGFyeS10aXRsZT48
YWx0LXRpdGxlPkVzdHVhcmllczwvYWx0LXRpdGxlPjwvdGl0bGVzPjxwYWdlcz4xMTItMTE5PC9w
YWdlcz48dm9sdW1lPjI3PC92b2x1bWU+PG51bWJlcj4xPC9udW1iZXI+PGtleXdvcmRzPjxrZXl3
b3JkPmhldGVyb3Ryb3BoaWMgYmFjdGVyaWE8L2tleXdvcmQ+PGtleXdvcmQ+bWljcm9tb25hcy1w
dXNpbGxhPC9rZXl3b3JkPjxrZXl3b3JkPm9yZ2FuaWMgbml0cm9nZW48L2tleXdvcmQ+PGtleXdv
cmQ+dmlyYWwgbW9ydGFsaXR5PC9rZXl3b3JkPjxrZXl3b3JkPm1hcmluZSB2aXJ1c2VzPC9rZXl3
b3JkPjxrZXl3b3JkPnBlbGFnb3BoeWNlYWU8L2tleXdvcmQ+PGtleXdvcmQ+cGh5dG9wbGFua3Rv
bjwva2V5d29yZD48a2V5d29yZD5hYnVuZGFuY2U8L2tleXdvcmQ+PGtleXdvcmQ+bnV0cmllbnRz
PC9rZXl3b3JkPjxrZXl3b3JkPnByb3Rvem9hPC9rZXl3b3JkPjwva2V5d29yZHM+PGRhdGVzPjx5
ZWFyPjIwMDQ8L3llYXI+PHB1Yi1kYXRlcz48ZGF0ZT5GZWI8L2RhdGU+PC9wdWItZGF0ZXM+PC9k
YXRlcz48aXNibj4wMTYwLTgzNDc8L2lzYm4+PGFjY2Vzc2lvbi1udW0+V09TOjAwMDIyMTA0ODkw
MDAxMDwvYWNjZXNzaW9uLW51bT48dXJscz48cmVsYXRlZC11cmxzPjx1cmw+Jmx0O0dvIHRvIElT
SSZndDs6Ly9XT1M6MDAwMjIxMDQ4OTAwMDEwPC91cmw+PHVybD5odHRwczovL2xpbmsuc3ByaW5n
ZXIuY29tL2NvbnRlbnQvcGRmLzEwLjEwMDclMkZCRjAyODAzNTY1LnBkZjwvdXJsPjwvcmVsYXRl
ZC11cmxzPjwvdXJscz48ZWxlY3Ryb25pYy1yZXNvdXJjZS1udW0+RG9pIDEwLjEwMDcvQmYwMjgw
MzU2NTwvZWxlY3Ryb25pYy1yZXNvdXJjZS1udW0+PGxhbmd1YWdlPkVuZ2xpc2g8L2xhbmd1YWdl
PjwvcmVjb3JkPjwvQ2l0ZT48Q2l0ZT48QXV0aG9yPkdvYmxlcjwvQXV0aG9yPjxZZWFyPjIwMDU8
L1llYXI+PFJlY051bT4xNDA4NDwvUmVjTnVtPjxyZWNvcmQ+PHJlYy1udW1iZXI+MTQwODQ8L3Jl
Yy1udW1iZXI+PGZvcmVpZ24ta2V5cz48a2V5IGFwcD0iRU4iIGRiLWlkPSJkYXAwZHBkZXVhdzlw
amUyZjlueHp4ZXoydGRzcnN3NXd0MHIiIHRpbWVzdGFtcD0iMCI+MTQwODQ8L2tleT48L2ZvcmVp
Z24ta2V5cz48cmVmLXR5cGUgbmFtZT0iSm91cm5hbCBBcnRpY2xlIj4xNzwvcmVmLXR5cGU+PGNv
bnRyaWJ1dG9ycz48YXV0aG9ycz48YXV0aG9yPkdvYmxlciwgQy4gSi48L2F1dGhvcj48YXV0aG9y
PkxvbnNkYWxlLCBELiBKLjwvYXV0aG9yPjxhdXRob3I+Qm95ZXIsIEcuIEwuPC9hdXRob3I+PC9h
dXRob3JzPjwvY29udHJpYnV0b3JzPjx0aXRsZXM+PHRpdGxlPjxzdHlsZSBmYWNlPSJub3JtYWwi
IGZvbnQ9ImRlZmF1bHQiIHNpemU9IjEwMCUiPkEgcmV2aWV3IG9mIHRoZSBjYXVzZXMsIGVmZmVj
dHMsIGFuZCBwb3RlbnRpYWwgbWFuYWdlbWVudCBvZiBoYXJtZnVsIGJyb3duIHRpZGUgYmxvb21z
IGNhdXNlZCBieSA8L3N0eWxlPjxzdHlsZSBmYWNlPSJpdGFsaWMiIGZvbnQ9ImRlZmF1bHQiIHNp
emU9IjEwMCUiPkF1cmVvY29jY3VzIGFub3BoYWdlZmZlcmVuczwvc3R5bGU+PHN0eWxlIGZhY2U9
Im5vcm1hbCIgZm9udD0iZGVmYXVsdCIgc2l6ZT0iMTAwJSI+IChIYXJncmF2ZXMgZXQgU2llYnVy
dGgpPC9zdHlsZT48L3RpdGxlPjxzZWNvbmRhcnktdGl0bGU+RXN0dWFyaWVzPC9zZWNvbmRhcnkt
dGl0bGU+PC90aXRsZXM+PHBhZ2VzPjcyNi03NDk8L3BhZ2VzPjx2b2x1bWU+Mjg8L3ZvbHVtZT48
bnVtYmVyPjU8L251bWJlcj48ZGF0ZXM+PHllYXI+MjAwNTwveWVhcj48cHViLWRhdGVzPjxkYXRl
Pk9jdDwvZGF0ZT48L3B1Yi1kYXRlcz48L2RhdGVzPjxpc2JuPjAxNjAtODM0NzwvaXNibj48YWNj
ZXNzaW9uLW51bT5JU0k6MDAwMjMzNDE4NjAwMDA5PC9hY2Nlc3Npb24tbnVtPjx1cmxzPjxyZWxh
dGVkLXVybHM+PHVybD4mbHQ7R28gdG8gSVNJJmd0OzovLzAwMDIzMzQxODYwMDAwOSA8L3VybD48
L3JlbGF0ZWQtdXJscz48L3VybHM+PC9yZWNvcmQ+PC9DaXRlPjwvRW5kTm90ZT4A
</w:fldData>
        </w:fldChar>
      </w:r>
      <w:r w:rsidR="00BE2DA1">
        <w:instrText xml:space="preserve"> ADDIN EN.CITE.DATA </w:instrText>
      </w:r>
      <w:r w:rsidR="00BE2DA1">
        <w:fldChar w:fldCharType="end"/>
      </w:r>
      <w:r>
        <w:fldChar w:fldCharType="separate"/>
      </w:r>
      <w:r w:rsidR="00BE2DA1">
        <w:rPr>
          <w:noProof/>
        </w:rPr>
        <w:t>(Gastrich et al., 2004a; Gobler et al., 2005)</w:t>
      </w:r>
      <w:r>
        <w:fldChar w:fldCharType="end"/>
      </w:r>
      <w:r>
        <w:t xml:space="preserve">. </w:t>
      </w:r>
      <w:r w:rsidRPr="00E558D2">
        <w:t xml:space="preserve">More broadly, it has been confirmed that </w:t>
      </w:r>
      <w:r w:rsidRPr="00E558D2">
        <w:rPr>
          <w:i/>
          <w:iCs/>
        </w:rPr>
        <w:t>A. anophagefferens</w:t>
      </w:r>
      <w:r w:rsidRPr="00E558D2">
        <w:t xml:space="preserve"> </w:t>
      </w:r>
      <w:r>
        <w:t>pers</w:t>
      </w:r>
      <w:r w:rsidRPr="00E558D2">
        <w:t xml:space="preserve">ists </w:t>
      </w:r>
      <w:r>
        <w:t xml:space="preserve">in the United States </w:t>
      </w:r>
      <w:r w:rsidRPr="00E558D2">
        <w:t>coastally from Florida to Main</w:t>
      </w:r>
      <w:r>
        <w:t>e</w:t>
      </w:r>
      <w:r w:rsidRPr="00E558D2">
        <w:t xml:space="preserve"> </w:t>
      </w:r>
      <w:r w:rsidRPr="00E558D2">
        <w:fldChar w:fldCharType="begin">
          <w:fldData xml:space="preserve">PEVuZE5vdGU+PENpdGU+PEF1dGhvcj5BbmRlcnNvbjwvQXV0aG9yPjxZZWFyPjE5OTM8L1llYXI+
PFJlY051bT4zMTwvUmVjTnVtPjxEaXNwbGF5VGV4dD4oQW5kZXJzb24gZXQgYWwuLCAxOTkzOyBQ
b3BlbHMgZXQgYWwuLCAyMDAzKTwvRGlzcGxheVRleHQ+PHJlY29yZD48cmVjLW51bWJlcj4zMTwv
cmVjLW51bWJlcj48Zm9yZWlnbi1rZXlzPjxrZXkgYXBwPSJFTiIgZGItaWQ9Ind3djk5cHZ0bnN2
ZHIzZXZzdDJ2ZWFmNWV0MmF0enM5eHNkNSIgdGltZXN0YW1wPSIxNjc1MTkzNjM3IiBndWlkPSI5
M2NmNjQxMS1iNDE3LTRmZDEtOTg5Ny0zMDA4N2M5NWM2OWUiPjMxPC9rZXk+PC9mb3JlaWduLWtl
eXM+PHJlZi10eXBlIG5hbWU9IkpvdXJuYWwgQXJ0aWNsZSI+MTc8L3JlZi10eXBlPjxjb250cmli
dXRvcnM+PGF1dGhvcnM+PGF1dGhvcj5BbmRlcnNvbiwgRG9uYWxkIE0uPC9hdXRob3I+PGF1dGhv
cj5LZWFmZXIsIEJydWNlIEEuPC9hdXRob3I+PGF1dGhvcj5LdWxpcywgRGF2aWQgTS48L2F1dGhv
cj48YXV0aG9yPldhdGVycywgUm9iZXJ0IE0uPC9hdXRob3I+PGF1dGhvcj5OdXp6aSwgUm9iZXJ0
PC9hdXRob3I+PC9hdXRob3JzPjwvY29udHJpYnV0b3JzPjx0aXRsZXM+PHRpdGxlPkFuIGltbXVu
b2ZsdW9yZXNjZW50IHN1cnZleSBvZiB0aGUgYnJvd24gdGlkZSBjaHJ5c29waHl0ZSBBdXJlb2Nv
Y2N1cyBhbm9waGFnZWZmZXJlbnMgYWxvbmcgdGhlIG5vcnRoZWFzdCBjb2FzdCBvZiB0aGUgVW5p
dGVkIFN0YXRlczwvdGl0bGU+PHNlY29uZGFyeS10aXRsZT5Kb3VybmFsIG9mIFBsYW5rdG9uIFJl
c2VhcmNoPC9zZWNvbmRhcnktdGl0bGU+PGFsdC10aXRsZT5Kb3VybmFsIG9mIFBsYW5rdG9uIFJl
c2VhcmNoPC9hbHQtdGl0bGU+PC90aXRsZXM+PHBlcmlvZGljYWw+PGZ1bGwtdGl0bGU+Sm91cm5h
bCBvZiBQbGFua3RvbiBSZXNlYXJjaDwvZnVsbC10aXRsZT48YWJici0xPkpvdXJuYWwgb2YgUGxh
bmt0b24gUmVzZWFyY2g8L2FiYnItMT48L3BlcmlvZGljYWw+PGFsdC1wZXJpb2RpY2FsPjxmdWxs
LXRpdGxlPkpvdXJuYWwgb2YgUGxhbmt0b24gUmVzZWFyY2g8L2Z1bGwtdGl0bGU+PGFiYnItMT5K
b3VybmFsIG9mIFBsYW5rdG9uIFJlc2VhcmNoPC9hYmJyLTE+PC9hbHQtcGVyaW9kaWNhbD48cGFn
ZXM+NTYzLTU4MDwvcGFnZXM+PHZvbHVtZT4xNTwvdm9sdW1lPjxudW1iZXI+NTwvbnVtYmVyPjxk
YXRlcz48eWVhcj4xOTkzPC95ZWFyPjxwdWItZGF0ZXM+PGRhdGU+MTk5My8wMS8wMTwvZGF0ZT48
L3B1Yi1kYXRlcz48L2RhdGVzPjxpc2JuPjAxNDItNzg3MzwvaXNibj48dXJscz48L3VybHM+PGVs
ZWN0cm9uaWMtcmVzb3VyY2UtbnVtPjEwLjEwOTMvcGxhbmt0LzE1LjUuNTYzPC9lbGVjdHJvbmlj
LXJlc291cmNlLW51bT48cmVtb3RlLWRhdGFiYXNlLXByb3ZpZGVyPlNpbHZlcmNoYWlyPC9yZW1v
dGUtZGF0YWJhc2UtcHJvdmlkZXI+PC9yZWNvcmQ+PC9DaXRlPjxDaXRlPjxBdXRob3I+UG9wZWxz
PC9BdXRob3I+PFllYXI+MjAwMzwvWWVhcj48UmVjTnVtPjE8L1JlY051bT48cmVjb3JkPjxyZWMt
bnVtYmVyPjE8L3JlYy1udW1iZXI+PGZvcmVpZ24ta2V5cz48a2V5IGFwcD0iRU4iIGRiLWlkPSJ3
d3Y5OXB2dG5zdmRyM2V2c3QydmVhZjVldDJhdHpzOXhzZDUiIHRpbWVzdGFtcD0iMTY3NTE5MzYz
NyIgZ3VpZD0iYTAyOWIwMzMtODQwZi00N2MxLWFkMTMtZmE0YWQyYTY0MWVhIj4xPC9rZXk+PC9m
b3JlaWduLWtleXM+PHJlZi10eXBlIG5hbWU9IkpvdXJuYWwgQXJ0aWNsZSI+MTc8L3JlZi10eXBl
Pjxjb250cmlidXRvcnM+PGF1dGhvcnM+PGF1dGhvcj5Qb3BlbHMsIExpbmRhIEMuPC9hdXRob3I+
PGF1dGhvcj5DYXJ5LCBTLiBDcmFpZzwvYXV0aG9yPjxhdXRob3I+SHV0Y2hpbnMsIERhdmlkIEEu
PC9hdXRob3I+PGF1dGhvcj5Gb3JiZXMsIFJhY2hlbDwvYXV0aG9yPjxhdXRob3I+UHVzdGl6emks
IEZyYW5jZXM8L2F1dGhvcj48YXV0aG9yPkdvYmxlciwgQ2hyaXN0b3BoZXIgSi48L2F1dGhvcj48
YXV0aG9yPkNveW5lLCBLYXRocnluIEouPC9hdXRob3I+PC9hdXRob3JzPjwvY29udHJpYnV0b3Jz
Pjx0aXRsZXM+PHRpdGxlPlRoZSB1c2Ugb2YgcXVhbnRpdGF0aXZlIHBvbHltZXJhc2UgY2hhaW4g
cmVhY3Rpb24gZm9yIHRoZSBkZXRlY3Rpb24gYW5kIGVudW1lcmF0aW9uIG9mIHRoZSBoYXJtZnVs
IGFsZ2EgQXVyZW9jb2NjdXMgYW5vcGhhZ2VmZmVyZW5zIGluIGVudmlyb25tZW50YWwgc2FtcGxl
cyBhbG9uZyB0aGUgVW5pdGVkIFN0YXRlcyBFYXN0IENvYXN0PC90aXRsZT48c2Vjb25kYXJ5LXRp
dGxlPkxpbW5vbG9neSBhbmQgT2NlYW5vZ3JhcGh5OiBNZXRob2RzPC9zZWNvbmRhcnktdGl0bGU+
PC90aXRsZXM+PHBlcmlvZGljYWw+PGZ1bGwtdGl0bGU+TGltbm9sb2d5IGFuZCBPY2Vhbm9ncmFw
aHk6IE1ldGhvZHM8L2Z1bGwtdGl0bGU+PC9wZXJpb2RpY2FsPjxwYWdlcz45Mi0xMDI8L3BhZ2Vz
Pjx2b2x1bWU+MTwvdm9sdW1lPjxudW1iZXI+MTwvbnVtYmVyPjxkYXRlcz48eWVhcj4yMDAzPC95
ZWFyPjxwdWItZGF0ZXM+PGRhdGU+MjAwMzwvZGF0ZT48L3B1Yi1kYXRlcz48L2RhdGVzPjxpc2Ju
PjE1NDEtNTg1NjwvaXNibj48dXJscz48L3VybHM+PGVsZWN0cm9uaWMtcmVzb3VyY2UtbnVtPjEw
LjQzMTkvbG9tLjIwMDMuMS45MjwvZWxlY3Ryb25pYy1yZXNvdXJjZS1udW0+PHJlbW90ZS1kYXRh
YmFzZS1wcm92aWRlcj5XaWxleSBPbmxpbmUgTGlicmFyeTwvcmVtb3RlLWRhdGFiYXNlLXByb3Zp
ZGVyPjxsYW5ndWFnZT5lbjwvbGFuZ3VhZ2U+PC9yZWNvcmQ+PC9DaXRlPjwvRW5kTm90ZT4A
</w:fldData>
        </w:fldChar>
      </w:r>
      <w:r>
        <w:instrText xml:space="preserve"> ADDIN EN.CITE </w:instrText>
      </w:r>
      <w:r>
        <w:fldChar w:fldCharType="begin">
          <w:fldData xml:space="preserve">PEVuZE5vdGU+PENpdGU+PEF1dGhvcj5BbmRlcnNvbjwvQXV0aG9yPjxZZWFyPjE5OTM8L1llYXI+
PFJlY051bT4zMTwvUmVjTnVtPjxEaXNwbGF5VGV4dD4oQW5kZXJzb24gZXQgYWwuLCAxOTkzOyBQ
b3BlbHMgZXQgYWwuLCAyMDAzKTwvRGlzcGxheVRleHQ+PHJlY29yZD48cmVjLW51bWJlcj4zMTwv
cmVjLW51bWJlcj48Zm9yZWlnbi1rZXlzPjxrZXkgYXBwPSJFTiIgZGItaWQ9Ind3djk5cHZ0bnN2
ZHIzZXZzdDJ2ZWFmNWV0MmF0enM5eHNkNSIgdGltZXN0YW1wPSIxNjc1MTkzNjM3IiBndWlkPSI5
M2NmNjQxMS1iNDE3LTRmZDEtOTg5Ny0zMDA4N2M5NWM2OWUiPjMxPC9rZXk+PC9mb3JlaWduLWtl
eXM+PHJlZi10eXBlIG5hbWU9IkpvdXJuYWwgQXJ0aWNsZSI+MTc8L3JlZi10eXBlPjxjb250cmli
dXRvcnM+PGF1dGhvcnM+PGF1dGhvcj5BbmRlcnNvbiwgRG9uYWxkIE0uPC9hdXRob3I+PGF1dGhv
cj5LZWFmZXIsIEJydWNlIEEuPC9hdXRob3I+PGF1dGhvcj5LdWxpcywgRGF2aWQgTS48L2F1dGhv
cj48YXV0aG9yPldhdGVycywgUm9iZXJ0IE0uPC9hdXRob3I+PGF1dGhvcj5OdXp6aSwgUm9iZXJ0
PC9hdXRob3I+PC9hdXRob3JzPjwvY29udHJpYnV0b3JzPjx0aXRsZXM+PHRpdGxlPkFuIGltbXVu
b2ZsdW9yZXNjZW50IHN1cnZleSBvZiB0aGUgYnJvd24gdGlkZSBjaHJ5c29waHl0ZSBBdXJlb2Nv
Y2N1cyBhbm9waGFnZWZmZXJlbnMgYWxvbmcgdGhlIG5vcnRoZWFzdCBjb2FzdCBvZiB0aGUgVW5p
dGVkIFN0YXRlczwvdGl0bGU+PHNlY29uZGFyeS10aXRsZT5Kb3VybmFsIG9mIFBsYW5rdG9uIFJl
c2VhcmNoPC9zZWNvbmRhcnktdGl0bGU+PGFsdC10aXRsZT5Kb3VybmFsIG9mIFBsYW5rdG9uIFJl
c2VhcmNoPC9hbHQtdGl0bGU+PC90aXRsZXM+PHBlcmlvZGljYWw+PGZ1bGwtdGl0bGU+Sm91cm5h
bCBvZiBQbGFua3RvbiBSZXNlYXJjaDwvZnVsbC10aXRsZT48YWJici0xPkpvdXJuYWwgb2YgUGxh
bmt0b24gUmVzZWFyY2g8L2FiYnItMT48L3BlcmlvZGljYWw+PGFsdC1wZXJpb2RpY2FsPjxmdWxs
LXRpdGxlPkpvdXJuYWwgb2YgUGxhbmt0b24gUmVzZWFyY2g8L2Z1bGwtdGl0bGU+PGFiYnItMT5K
b3VybmFsIG9mIFBsYW5rdG9uIFJlc2VhcmNoPC9hYmJyLTE+PC9hbHQtcGVyaW9kaWNhbD48cGFn
ZXM+NTYzLTU4MDwvcGFnZXM+PHZvbHVtZT4xNTwvdm9sdW1lPjxudW1iZXI+NTwvbnVtYmVyPjxk
YXRlcz48eWVhcj4xOTkzPC95ZWFyPjxwdWItZGF0ZXM+PGRhdGU+MTk5My8wMS8wMTwvZGF0ZT48
L3B1Yi1kYXRlcz48L2RhdGVzPjxpc2JuPjAxNDItNzg3MzwvaXNibj48dXJscz48L3VybHM+PGVs
ZWN0cm9uaWMtcmVzb3VyY2UtbnVtPjEwLjEwOTMvcGxhbmt0LzE1LjUuNTYzPC9lbGVjdHJvbmlj
LXJlc291cmNlLW51bT48cmVtb3RlLWRhdGFiYXNlLXByb3ZpZGVyPlNpbHZlcmNoYWlyPC9yZW1v
dGUtZGF0YWJhc2UtcHJvdmlkZXI+PC9yZWNvcmQ+PC9DaXRlPjxDaXRlPjxBdXRob3I+UG9wZWxz
PC9BdXRob3I+PFllYXI+MjAwMzwvWWVhcj48UmVjTnVtPjE8L1JlY051bT48cmVjb3JkPjxyZWMt
bnVtYmVyPjE8L3JlYy1udW1iZXI+PGZvcmVpZ24ta2V5cz48a2V5IGFwcD0iRU4iIGRiLWlkPSJ3
d3Y5OXB2dG5zdmRyM2V2c3QydmVhZjVldDJhdHpzOXhzZDUiIHRpbWVzdGFtcD0iMTY3NTE5MzYz
NyIgZ3VpZD0iYTAyOWIwMzMtODQwZi00N2MxLWFkMTMtZmE0YWQyYTY0MWVhIj4xPC9rZXk+PC9m
b3JlaWduLWtleXM+PHJlZi10eXBlIG5hbWU9IkpvdXJuYWwgQXJ0aWNsZSI+MTc8L3JlZi10eXBl
Pjxjb250cmlidXRvcnM+PGF1dGhvcnM+PGF1dGhvcj5Qb3BlbHMsIExpbmRhIEMuPC9hdXRob3I+
PGF1dGhvcj5DYXJ5LCBTLiBDcmFpZzwvYXV0aG9yPjxhdXRob3I+SHV0Y2hpbnMsIERhdmlkIEEu
PC9hdXRob3I+PGF1dGhvcj5Gb3JiZXMsIFJhY2hlbDwvYXV0aG9yPjxhdXRob3I+UHVzdGl6emks
IEZyYW5jZXM8L2F1dGhvcj48YXV0aG9yPkdvYmxlciwgQ2hyaXN0b3BoZXIgSi48L2F1dGhvcj48
YXV0aG9yPkNveW5lLCBLYXRocnluIEouPC9hdXRob3I+PC9hdXRob3JzPjwvY29udHJpYnV0b3Jz
Pjx0aXRsZXM+PHRpdGxlPlRoZSB1c2Ugb2YgcXVhbnRpdGF0aXZlIHBvbHltZXJhc2UgY2hhaW4g
cmVhY3Rpb24gZm9yIHRoZSBkZXRlY3Rpb24gYW5kIGVudW1lcmF0aW9uIG9mIHRoZSBoYXJtZnVs
IGFsZ2EgQXVyZW9jb2NjdXMgYW5vcGhhZ2VmZmVyZW5zIGluIGVudmlyb25tZW50YWwgc2FtcGxl
cyBhbG9uZyB0aGUgVW5pdGVkIFN0YXRlcyBFYXN0IENvYXN0PC90aXRsZT48c2Vjb25kYXJ5LXRp
dGxlPkxpbW5vbG9neSBhbmQgT2NlYW5vZ3JhcGh5OiBNZXRob2RzPC9zZWNvbmRhcnktdGl0bGU+
PC90aXRsZXM+PHBlcmlvZGljYWw+PGZ1bGwtdGl0bGU+TGltbm9sb2d5IGFuZCBPY2Vhbm9ncmFw
aHk6IE1ldGhvZHM8L2Z1bGwtdGl0bGU+PC9wZXJpb2RpY2FsPjxwYWdlcz45Mi0xMDI8L3BhZ2Vz
Pjx2b2x1bWU+MTwvdm9sdW1lPjxudW1iZXI+MTwvbnVtYmVyPjxkYXRlcz48eWVhcj4yMDAzPC95
ZWFyPjxwdWItZGF0ZXM+PGRhdGU+MjAwMzwvZGF0ZT48L3B1Yi1kYXRlcz48L2RhdGVzPjxpc2Ju
PjE1NDEtNTg1NjwvaXNibj48dXJscz48L3VybHM+PGVsZWN0cm9uaWMtcmVzb3VyY2UtbnVtPjEw
LjQzMTkvbG9tLjIwMDMuMS45MjwvZWxlY3Ryb25pYy1yZXNvdXJjZS1udW0+PHJlbW90ZS1kYXRh
YmFzZS1wcm92aWRlcj5XaWxleSBPbmxpbmUgTGlicmFyeTwvcmVtb3RlLWRhdGFiYXNlLXByb3Zp
ZGVyPjxsYW5ndWFnZT5lbjwvbGFuZ3VhZ2U+PC9yZWNvcmQ+PC9DaXRlPjwvRW5kTm90ZT4A
</w:fldData>
        </w:fldChar>
      </w:r>
      <w:r>
        <w:instrText xml:space="preserve"> ADDIN EN.CITE.DATA </w:instrText>
      </w:r>
      <w:r>
        <w:fldChar w:fldCharType="end"/>
      </w:r>
      <w:r w:rsidRPr="00E558D2">
        <w:fldChar w:fldCharType="separate"/>
      </w:r>
      <w:r>
        <w:rPr>
          <w:noProof/>
        </w:rPr>
        <w:t>(Anderson et al., 1993; Popels et al., 2003)</w:t>
      </w:r>
      <w:r w:rsidRPr="00E558D2">
        <w:fldChar w:fldCharType="end"/>
      </w:r>
      <w:r w:rsidRPr="00E558D2">
        <w:rPr>
          <w:noProof/>
        </w:rPr>
        <w:t xml:space="preserve">. </w:t>
      </w:r>
      <w:r>
        <w:t>While its</w:t>
      </w:r>
      <w:r w:rsidRPr="00E558D2">
        <w:t xml:space="preserve"> presence </w:t>
      </w:r>
      <w:r>
        <w:t>is generally not at bloom levels</w:t>
      </w:r>
      <w:r w:rsidRPr="00E558D2">
        <w:t xml:space="preserve"> </w:t>
      </w:r>
      <w:r w:rsidRPr="00822EE8">
        <w:t>and</w:t>
      </w:r>
      <w:r w:rsidRPr="00E558D2">
        <w:t xml:space="preserve"> </w:t>
      </w:r>
      <w:r>
        <w:t xml:space="preserve">they </w:t>
      </w:r>
      <w:r w:rsidRPr="00E558D2">
        <w:t>are</w:t>
      </w:r>
      <w:r>
        <w:t xml:space="preserve"> instead found at</w:t>
      </w:r>
      <w:r w:rsidRPr="00E558D2">
        <w:t xml:space="preserve"> “background concentrations</w:t>
      </w:r>
      <w:r>
        <w:t>,</w:t>
      </w:r>
      <w:r w:rsidRPr="00E558D2">
        <w:t>”</w:t>
      </w:r>
      <w:r>
        <w:t xml:space="preserve"> </w:t>
      </w:r>
      <w:r w:rsidRPr="00E558D2">
        <w:t xml:space="preserve">under </w:t>
      </w:r>
      <w:r>
        <w:t>the right</w:t>
      </w:r>
      <w:r w:rsidRPr="00E558D2">
        <w:t xml:space="preserve"> conditions</w:t>
      </w:r>
      <w:r>
        <w:t xml:space="preserve"> these</w:t>
      </w:r>
      <w:r w:rsidRPr="00E558D2">
        <w:t xml:space="preserve"> </w:t>
      </w:r>
      <w:r>
        <w:t xml:space="preserve">seed populations may </w:t>
      </w:r>
      <w:r w:rsidRPr="00E558D2">
        <w:t xml:space="preserve">produce </w:t>
      </w:r>
      <w:r>
        <w:t>future blooms</w:t>
      </w:r>
      <w:r w:rsidRPr="00E558D2">
        <w:t xml:space="preserve"> </w:t>
      </w:r>
      <w:r w:rsidRPr="00E558D2">
        <w:fldChar w:fldCharType="begin"/>
      </w:r>
      <w:r>
        <w:instrText xml:space="preserve"> ADDIN EN.CITE &lt;EndNote&gt;&lt;Cite&gt;&lt;Author&gt;Popels&lt;/Author&gt;&lt;Year&gt;2003&lt;/Year&gt;&lt;RecNum&gt;1&lt;/RecNum&gt;&lt;DisplayText&gt;(Popels et al., 2003)&lt;/DisplayText&gt;&lt;record&gt;&lt;rec-number&gt;1&lt;/rec-number&gt;&lt;foreign-keys&gt;&lt;key app="EN" db-id="wwv99pvtnsvdr3evst2veaf5et2atzs9xsd5" timestamp="1675193637" guid="a029b033-840f-47c1-ad13-fa4ad2a641ea"&gt;1&lt;/key&gt;&lt;/foreign-keys&gt;&lt;ref-type name="Journal Article"&gt;17&lt;/ref-type&gt;&lt;contributors&gt;&lt;authors&gt;&lt;author&gt;Popels, Linda C.&lt;/author&gt;&lt;author&gt;Cary, S. Craig&lt;/author&gt;&lt;author&gt;Hutchins, David A.&lt;/author&gt;&lt;author&gt;Forbes, Rachel&lt;/author&gt;&lt;author&gt;Pustizzi, Frances&lt;/author&gt;&lt;author&gt;Gobler, Christopher J.&lt;/author&gt;&lt;author&gt;Coyne, Kathryn J.&lt;/author&gt;&lt;/authors&gt;&lt;/contributors&gt;&lt;titles&gt;&lt;title&gt;The use of quantitative polymerase chain reaction for the detection and enumeration of the harmful alga Aureococcus anophagefferens in environmental samples along the United States East Coast&lt;/title&gt;&lt;secondary-title&gt;Limnology and Oceanography: Methods&lt;/secondary-title&gt;&lt;/titles&gt;&lt;periodical&gt;&lt;full-title&gt;Limnology and Oceanography: Methods&lt;/full-title&gt;&lt;/periodical&gt;&lt;pages&gt;92-102&lt;/pages&gt;&lt;volume&gt;1&lt;/volume&gt;&lt;number&gt;1&lt;/number&gt;&lt;dates&gt;&lt;year&gt;2003&lt;/year&gt;&lt;pub-dates&gt;&lt;date&gt;2003&lt;/date&gt;&lt;/pub-dates&gt;&lt;/dates&gt;&lt;isbn&gt;1541-5856&lt;/isbn&gt;&lt;urls&gt;&lt;/urls&gt;&lt;electronic-resource-num&gt;10.4319/lom.2003.1.92&lt;/electronic-resource-num&gt;&lt;remote-database-provider&gt;Wiley Online Library&lt;/remote-database-provider&gt;&lt;language&gt;en&lt;/language&gt;&lt;/record&gt;&lt;/Cite&gt;&lt;/EndNote&gt;</w:instrText>
      </w:r>
      <w:r w:rsidRPr="00E558D2">
        <w:fldChar w:fldCharType="separate"/>
      </w:r>
      <w:r>
        <w:rPr>
          <w:noProof/>
        </w:rPr>
        <w:t>(Popels et al., 2003)</w:t>
      </w:r>
      <w:r w:rsidRPr="00E558D2">
        <w:fldChar w:fldCharType="end"/>
      </w:r>
      <w:r w:rsidRPr="00E558D2">
        <w:rPr>
          <w:noProof/>
        </w:rPr>
        <w:t>.</w:t>
      </w:r>
      <w:r w:rsidRPr="00E558D2">
        <w:t xml:space="preserve"> </w:t>
      </w:r>
      <w:r>
        <w:t xml:space="preserve">We note that another pelagophyte, </w:t>
      </w:r>
      <w:r>
        <w:rPr>
          <w:i/>
          <w:iCs/>
        </w:rPr>
        <w:t xml:space="preserve">Aureoumbra </w:t>
      </w:r>
      <w:r w:rsidRPr="00822EE8">
        <w:rPr>
          <w:i/>
          <w:iCs/>
        </w:rPr>
        <w:t>lagunensis</w:t>
      </w:r>
      <w:r>
        <w:rPr>
          <w:i/>
          <w:iCs/>
        </w:rPr>
        <w:t xml:space="preserve"> </w:t>
      </w:r>
      <w:r w:rsidRPr="00630C58">
        <w:t>DeYoe et Stockwell</w:t>
      </w:r>
      <w:r>
        <w:t xml:space="preserve">, can form blooms throughout the coastline of the Gulf of Mexico </w:t>
      </w:r>
      <w:r>
        <w:fldChar w:fldCharType="begin">
          <w:fldData xml:space="preserve">PEVuZE5vdGU+PENpdGU+PEF1dGhvcj5Hb2JsZXI8L0F1dGhvcj48WWVhcj4yMDEyPC9ZZWFyPjxS
ZWNOdW0+MTk1PC9SZWNOdW0+PERpc3BsYXlUZXh0PihEZVlvZSBldCBhbC4sIDE5OTc7IEdvYmxl
ciBhbmQgU3VuZGEsIDIwMTI7IEFuZGVyc29uIGV0IGFsLiwgMjAyMSk8L0Rpc3BsYXlUZXh0Pjxy
ZWNvcmQ+PHJlYy1udW1iZXI+MTk1PC9yZWMtbnVtYmVyPjxmb3JlaWduLWtleXM+PGtleSBhcHA9
IkVOIiBkYi1pZD0id3d2OTlwdnRuc3ZkcjNldnN0MnZlYWY1ZXQyYXR6czl4c2Q1IiB0aW1lc3Rh
bXA9IjE2NzUxOTM4ODAiIGd1aWQ9IjE2YmZiZTI1LWJjNDAtNDA3Yi05NzQ4LWFjMTQ1MGUxZmY4
ZiI+MTk1PC9rZXk+PC9mb3JlaWduLWtleXM+PHJlZi10eXBlIG5hbWU9IkpvdXJuYWwgQXJ0aWNs
ZSI+MTc8L3JlZi10eXBlPjxjb250cmlidXRvcnM+PGF1dGhvcnM+PGF1dGhvcj5Hb2JsZXIsIENo
cmlzdG9waGVyIEouPC9hdXRob3I+PGF1dGhvcj5TdW5kYSwgV2lsbGlhbSBHLjwvYXV0aG9yPjwv
YXV0aG9ycz48L2NvbnRyaWJ1dG9ycz48dGl0bGVzPjx0aXRsZT5FY29zeXN0ZW0gZGlzcnVwdGl2
ZSBhbGdhbCBibG9vbXMgb2YgdGhlIGJyb3duIHRpZGUgc3BlY2llcywgQXVyZW9jb2NjdXMgYW5v
cGhhZ2VmZmVyZW5zIGFuZCBBdXJlb3VtYnJhIGxhZ3VuZW5zaXM8L3RpdGxlPjxzZWNvbmRhcnkt
dGl0bGU+SGFybWZ1bCBBbGdhZTwvc2Vjb25kYXJ5LXRpdGxlPjx0ZXJ0aWFyeS10aXRsZT5IYXJt
ZnVsIEFsZ2FlLS1UaGUgcmVxdWlyZW1lbnQgZm9yIHNwZWNpZXMtc3BlY2lmaWMgaW5mb3JtYXRp
b248L3RlcnRpYXJ5LXRpdGxlPjxhbHQtdGl0bGU+SGFybWZ1bCBBbGdhZTwvYWx0LXRpdGxlPjwv
dGl0bGVzPjxwZXJpb2RpY2FsPjxmdWxsLXRpdGxlPkhhcm1mdWwgQWxnYWU8L2Z1bGwtdGl0bGU+
PGFiYnItMT5IYXJtZnVsIEFsZ2FlPC9hYmJyLTE+PC9wZXJpb2RpY2FsPjxhbHQtcGVyaW9kaWNh
bD48ZnVsbC10aXRsZT5IYXJtZnVsIEFsZ2FlPC9mdWxsLXRpdGxlPjxhYmJyLTE+SGFybWZ1bCBB
bGdhZTwvYWJici0xPjwvYWx0LXBlcmlvZGljYWw+PHBhZ2VzPjM2LTQ1PC9wYWdlcz48dm9sdW1l
PjE0PC92b2x1bWU+PGRhdGVzPjx5ZWFyPjIwMTI8L3llYXI+PHB1Yi1kYXRlcz48ZGF0ZT4yMDEy
LzAyLzAxPC9kYXRlPjwvcHViLWRhdGVzPjwvZGF0ZXM+PGlzYm4+MTU2OC05ODgzPC9pc2JuPjx1
cmxzPjwvdXJscz48ZWxlY3Ryb25pYy1yZXNvdXJjZS1udW0+MTAuMTAxNi9qLmhhbC4yMDExLjEw
LjAxMzwvZWxlY3Ryb25pYy1yZXNvdXJjZS1udW0+PHJlbW90ZS1kYXRhYmFzZS1wcm92aWRlcj5T
Y2llbmNlRGlyZWN0PC9yZW1vdGUtZGF0YWJhc2UtcHJvdmlkZXI+PGxhbmd1YWdlPmVuPC9sYW5n
dWFnZT48L3JlY29yZD48L0NpdGU+PENpdGU+PEF1dGhvcj5BbmRlcnNvbjwvQXV0aG9yPjxZZWFy
PjIwMjE8L1llYXI+PFJlY051bT45Nzg8L1JlY051bT48cmVjb3JkPjxyZWMtbnVtYmVyPjk3ODwv
cmVjLW51bWJlcj48Zm9yZWlnbi1rZXlzPjxrZXkgYXBwPSJFTiIgZGItaWQ9IjBydjUydnI5MWE5
enB3ZWV2eGpwZXR3dXcycHNhcHN3enJhcCIgdGltZXN0YW1wPSIxNjY2OTY4MzY3Ij45Nzg8L2tl
eT48L2ZvcmVpZ24ta2V5cz48cmVmLXR5cGUgbmFtZT0iSm91cm5hbCBBcnRpY2xlIj4xNzwvcmVm
LXR5cGU+PGNvbnRyaWJ1dG9ycz48YXV0aG9ycz48YXV0aG9yPkFuZGVyc29uLCBELiBNLjwvYXV0
aG9yPjxhdXRob3I+RmVuc2luLCBFLjwvYXV0aG9yPjxhdXRob3I+R29ibGVyLCBDLiBKLjwvYXV0
aG9yPjxhdXRob3I+SG9lZ2x1bmQsIEEuIEUuPC9hdXRob3I+PGF1dGhvcj5IdWJiYXJkLCBLLiBB
LjwvYXV0aG9yPjxhdXRob3I+S3VsaXMsIEQuIE0uPC9hdXRob3I+PGF1dGhvcj5MYW5kc2Jlcmcs
IEouIEguPC9hdXRob3I+PGF1dGhvcj5MZWZlYnZyZSwgSy4gQS48L2F1dGhvcj48YXV0aG9yPlBy
b3Zvb3N0LCBQLjwvYXV0aG9yPjxhdXRob3I+UmljaGxlbiwgTS4gTC48L2F1dGhvcj48YXV0aG9y
PlNtaXRoLCBKLiBMLjwvYXV0aG9yPjxhdXRob3I+U29sb3csIEEuIFIuPC9hdXRob3I+PGF1dGhv
cj5UcmFpbmVyLCBWLiBMLjwvYXV0aG9yPjwvYXV0aG9ycz48L2NvbnRyaWJ1dG9ycz48YXV0aC1h
ZGRyZXNzPldvb2RzIEhvbGUgT2NlYW5vZ3JhcGhpYyBJbnN0aXR1dGlvbiwgV29vZHMgSG9sZSwg
TUEsIDAyNTQzLCBVbml0ZWQgU3RhdGVzLiBFbGVjdHJvbmljIGFkZHJlc3M6IGRhbmRlcnNvbkB3
aG9pLmVkdS4mI3hEO05DIERpdmlzaW9uIG9mIFdhdGVyIFJlc291cmNlcywgNDQwMSBSZWVkeSBD
cmVlayBSb2FkLCBSYWxlaWdoLCBOQywgMjc2MDcsIFVuaXRlZCBTdGF0ZXMuJiN4RDtTY2hvb2wg
b2YgTWFyaW5lIGFuZCBBdG1vc3BoZXJpYyBTY2llbmNlcywgU3RvbnkgQnJvb2sgVW5pdmVyc2l0
eSwgU291dGhhbXB0b24sIE5ZLCAxMTk2OCwgVW5pdGVkIFN0YXRlcy4mI3hEO0Zpc2ggYW5kIFdp
bGRsaWZlIFJlc2VhcmNoIEluc3RpdHV0ZSwgRmxvcmlkYSBGaXNoIGFuZCBXaWxkbGlmZSBDb25z
ZXJ2YXRpb24gQ29tbWlzc2lvbiwgU3QuIFBldGVyc2J1cmcsIEZsb3JpZGEsIDMzNzAxLCBVbml0
ZWQgU3RhdGVzLiYjeEQ7V29vZHMgSG9sZSBPY2Vhbm9ncmFwaGljIEluc3RpdHV0aW9uLCBXb29k
cyBIb2xlLCBNQSwgMDI1NDMsIFVuaXRlZCBTdGF0ZXMuJiN4RDtFbnZpcm9ubWVudGFsIGFuZCBG
aXNoZXJpZXMgU2NpZW5jZXMgRGl2aXNpb24sIE5vcnRod2VzdCBGaXNoZXJpZXMgU2NpZW5jZSBD
ZW50ZXIsIE5hdGlvbmFsIE1hcmluZSBGaXNoZXJpZXMgU2VydmljZSwgTk9BQSwgU2VhdHRsZSwg
V0EsIDk4MTEyLCBVbml0ZWQgU3RhdGVzLiYjeEQ7SW50ZXJnb3Zlcm5tZW50YWwgT2NlYW5vZ3Jh
cGhpYyBDb21taXNzaW9uIChJT0MpIG9mIFVORVNDTywgSU9DIFByb2plY3QgT2ZmaWNlIGZvciBJ
T0RFLCA4NDAwIE9vc3RlbmRlLCBCZWxnaXVtLiYjeEQ7RGVwYXJ0bWVudCBvZiBBcXVhdGljIEhl
YWx0aCBTY2llbmNlcywgVmlyZ2luaWEgSW5zdGl0dXRlIG9mIE1hcmluZSBTY2llbmNlLCBXaWxs
aWFtICZhbXA7IE1hcnksIEdsb3VjZXN0ZXIgUG9pbnQsIFZBIDIzMDYyLCBVbml0ZWQgU3RhdGVz
LjwvYXV0aC1hZGRyZXNzPjx0aXRsZXM+PHRpdGxlPk1hcmluZSBoYXJtZnVsIGFsZ2FsIGJsb29t
cyAoSEFCcykgaW4gdGhlIFVuaXRlZCBTdGF0ZXM6IEhpc3RvcnksIGN1cnJlbnQgc3RhdHVzIGFu
ZCBmdXR1cmUgdHJlbmRzPC90aXRsZT48c2Vjb25kYXJ5LXRpdGxlPkhhcm1mdWwgQWxnYWU8L3Nl
Y29uZGFyeS10aXRsZT48L3RpdGxlcz48cGVyaW9kaWNhbD48ZnVsbC10aXRsZT5IYXJtZnVsIEFs
Z2FlPC9mdWxsLXRpdGxlPjwvcGVyaW9kaWNhbD48cGFnZXM+MTAxOTc1PC9wYWdlcz48dm9sdW1l
PjEwMjwvdm9sdW1lPjxlZGl0aW9uPjIwMjEvMDQvMjE8L2VkaXRpb24+PGtleXdvcmRzPjxrZXl3
b3JkPkFuaW1hbHM8L2tleXdvcmQ+PGtleXdvcmQ+KkVjb3N5c3RlbTwva2V5d29yZD48a2V5d29y
ZD5GbG9yaWRhPC9rZXl3b3JkPjxrZXl3b3JkPkd1bGYgb2YgTWV4aWNvPC9rZXl3b3JkPjxrZXl3
b3JkPipIYXJtZnVsIEFsZ2FsIEJsb29tPC9rZXl3b3JkPjxrZXl3b3JkPk9jZWFucyBhbmQgU2Vh
czwva2V5d29yZD48a2V5d29yZD5Vbml0ZWQgU3RhdGVzPC9rZXl3b3JkPjxrZXl3b3JkPlZpcmdp
bmlhPC9rZXl3b3JkPjxrZXl3b3JkPipFdXRyb3BoaWNhdGlvbjwva2V5d29yZD48a2V5d29yZD4q
aGFiPC9rZXl3b3JkPjxrZXl3b3JkPipoYWVkYXQ8L2tleXdvcmQ+PGtleXdvcmQ+KlJlZCB0aWRl
PC9rZXl3b3JkPjxrZXl3b3JkPipUaW1lIHNlcmllczwva2V5d29yZD48L2tleXdvcmRzPjxkYXRl
cz48eWVhcj4yMDIxPC95ZWFyPjxwdWItZGF0ZXM+PGRhdGU+RmViPC9kYXRlPjwvcHViLWRhdGVz
PjwvZGF0ZXM+PGlzYm4+MTg3OC0xNDcwIChFbGVjdHJvbmljKSYjeEQ7MTU2OC05ODgzIChMaW5r
aW5nKTwvaXNibj48YWNjZXNzaW9uLW51bT4zMzg3NTE4MzwvYWNjZXNzaW9uLW51bT48dXJscz48
cmVsYXRlZC11cmxzPjx1cmw+aHR0cHM6Ly93d3cubmNiaS5ubG0ubmloLmdvdi9wdWJtZWQvMzM4
NzUxODM8L3VybD48L3JlbGF0ZWQtdXJscz48L3VybHM+PGN1c3RvbTI+UE1DODA1ODQ1MTwvY3Vz
dG9tMj48ZWxlY3Ryb25pYy1yZXNvdXJjZS1udW0+MTAuMTAxNi9qLmhhbC4yMDIxLjEwMTk3NTwv
ZWxlY3Ryb25pYy1yZXNvdXJjZS1udW0+PC9yZWNvcmQ+PC9DaXRlPjxDaXRlPjxBdXRob3I+RGVZ
b2U8L0F1dGhvcj48WWVhcj4xOTk3PC9ZZWFyPjxSZWNOdW0+NzAyPC9SZWNOdW0+PHJlY29yZD48
cmVjLW51bWJlcj43MDI8L3JlYy1udW1iZXI+PGZvcmVpZ24ta2V5cz48a2V5IGFwcD0iRU4iIGRi
LWlkPSIwcnY1MnZyOTFhOXpwd2VldnhqcGV0d3V3MnBzYXBzd3pyYXAiIHRpbWVzdGFtcD0iMCI+
NzAyPC9rZXk+PC9mb3JlaWduLWtleXM+PHJlZi10eXBlIG5hbWU9IkpvdXJuYWwgQXJ0aWNsZSI+
MTc8L3JlZi10eXBlPjxjb250cmlidXRvcnM+PGF1dGhvcnM+PGF1dGhvcj5EZVlvZSwgSC4gUi48
L2F1dGhvcj48YXV0aG9yPlN0b2Nrd2VsbCwgRC4gQS48L2F1dGhvcj48YXV0aG9yPkJpZGlnYXJl
LCBSLiBSLjwvYXV0aG9yPjxhdXRob3I+TGF0YXNhLCBNLjwvYXV0aG9yPjxhdXRob3I+Sm9obnNv
biwgUC4gVy48L2F1dGhvcj48YXV0aG9yPkhhcmdyYXZlcywgUC4gRS48L2F1dGhvcj48YXV0aG9y
PlN1dHRsZSwgQy4gQS48L2F1dGhvcj48L2F1dGhvcnM+PC9jb250cmlidXRvcnM+PGF1dGgtYWRk
cmVzcz5Vbml2IFRleGFzLCBJbnN0IE1hcmluZSBTY2ksIFBvcnQgQXJhbnNhcywgVFggNzgzNzMg
VVNBJiN4RDtVbml2IEhhd2FpaSwgRGVwdCBPY2Vhbm9nLCBIb25vbHVsdSwgSEkgOTY4MjIgVVNB
JiN4RDtVbml2IFJob2RlIElzbCwgRWxlY3Ryb24gTWljcm9zY29wZSBGYWNpbCwgS2luZ3N0b24s
IFJJIDAyODgxIFVTQSYjeEQ7VW5pdiBSaG9kZSBJc2wsIEdyYWQgU2NoIE9jZWFub2csIE5hcnJh
Z2Fuc2V0dCwgUkkgMDI4ODIgVVNBJiN4RDtVbml2IEJyaXRpc2ggQ29sdW1iaWEsIERlcHQgRWFy
dGggJmFtcDsgT2NlYW4gU2NpLCBWYW5jb3V2ZXIsIEJDIFY2VCAxWjQsIENhbmFkYTwvYXV0aC1h
ZGRyZXNzPjx0aXRsZXM+PHRpdGxlPkRlc2NyaXB0aW9uIGFuZCBjaGFyYWN0ZXJpemF0aW9uIG9m
IHRoZSBhbGdhbCBzcGVjaWVzIEF1cmVvdW1icmEgbGFndW5lbnNpcyBnZW4uIGV0IHNwLiBub3Yu
IGFuZCByZWZlcnJhbCBvZiBBdXJlb3VtYnJhIGFuZCBBdXJlb2NvY2N1cyB0byB0aGUgUGVsYWdv
cGh5Y2VhZTwvdGl0bGU+PHNlY29uZGFyeS10aXRsZT5Kb3VybmFsIG9mIFBoeWNvbG9neTwvc2Vj
b25kYXJ5LXRpdGxlPjxhbHQtdGl0bGU+SiBQaHljb2w8L2FsdC10aXRsZT48L3RpdGxlcz48cGVy
aW9kaWNhbD48ZnVsbC10aXRsZT5Kb3VybmFsIG9mIFBoeWNvbG9neTwvZnVsbC10aXRsZT48L3Bl
cmlvZGljYWw+PGFsdC1wZXJpb2RpY2FsPjxmdWxsLXRpdGxlPkogUGh5Y29sPC9mdWxsLXRpdGxl
PjwvYWx0LXBlcmlvZGljYWw+PHBhZ2VzPjEwNDItMTA0ODwvcGFnZXM+PHZvbHVtZT4zMzwvdm9s
dW1lPjxudW1iZXI+NjwvbnVtYmVyPjxrZXl3b3Jkcz48a2V5d29yZD5hdXJlb2NvY2N1cyBhbm9w
aGFnZWZmZXJlbnM8L2tleXdvcmQ+PGtleXdvcmQ+YmFzYWwgYm9kaWVzPC9rZXl3b3JkPjxrZXl3
b3JkPmVhc3QgY29hc3QgYnJvd24gdGlkZSBhbGdhPC9rZXl3b3JkPjxrZXl3b3JkPjE4cyBycm5h
IGdlbmU8L2tleXdvcmQ+PGtleXdvcmQ+aGFybWZ1bCBhbGdhbCBibG9vbXM8L2tleXdvcmQ+PGtl
eXdvcmQ+MTkgJmFwb3M7LWJ1dGFub3lsb3h5ZnVjb3hhbnRoaW48L2tleXdvcmQ+PGtleXdvcmQ+
cGVsYWdvbW9uYXMgY2FsY2VvbGF0YSwgcGVsYWdvcGh5Y2VhZSwgYXVyZW91bWJyYSBsYWd1bmVu
c2lzIGdlbi4gZXQgc3AuIG5vdi4sIHRleGFzIGJyb3duIHRpZGUgYWxnYTwva2V5d29yZD48a2V5
d29yZD5ldC1zcC1ub3Y8L2tleXdvcmQ+PGtleXdvcmQ+YnJvd24gdGlkZTwva2V5d29yZD48a2V5
d29yZD5ibG9vbTwva2V5d29yZD48a2V5d29yZD5hbm9waGFnZWZmZXJlbnM8L2tleXdvcmQ+PGtl
eXdvcmQ+dWx0cmFzdHJ1Y3R1cmU8L2tleXdvcmQ+PGtleXdvcmQ+cGh5dG9wbGFua3Rvbjwva2V5
d29yZD48a2V5d29yZD5zZXF1ZW5jZTwva2V5d29yZD48a2V5d29yZD50ZXhhczwva2V5d29yZD48
a2V5d29yZD5vY2Vhbjwva2V5d29yZD48L2tleXdvcmRzPjxkYXRlcz48eWVhcj4xOTk3PC95ZWFy
PjxwdWItZGF0ZXM+PGRhdGU+RGVjPC9kYXRlPjwvcHViLWRhdGVzPjwvZGF0ZXM+PGlzYm4+MDAy
Mi0zNjQ2PC9pc2JuPjxhY2Nlc3Npb24tbnVtPldPUzowMDAwNzE0ODc2MDAwMTg8L2FjY2Vzc2lv
bi1udW0+PHVybHM+PHJlbGF0ZWQtdXJscz48dXJsPjxzdHlsZSBmYWNlPSJ1bmRlcmxpbmUiIGZv
bnQ9ImRlZmF1bHQiIHNpemU9IjEwMCUiPiZsdDtHbyB0byBJU0kmZ3Q7Oi8vV09TOjAwMDA3MTQ4
NzYwMDAxODwvc3R5bGU+PC91cmw+PHVybD5odHRwczovL29ubGluZWxpYnJhcnkud2lsZXkuY29t
L2RvaS9hYnMvMTAuMTExMS9qLjAwMjItMzY0Ni4xOTk3LjAxMDQyLng8L3VybD48L3JlbGF0ZWQt
dXJscz48L3VybHM+PGVsZWN0cm9uaWMtcmVzb3VyY2UtbnVtPkRPSSAxMC4xMTExL2ouMDAyMi0z
NjQ2LjE5OTcuMDEwNDIueDwvZWxlY3Ryb25pYy1yZXNvdXJjZS1udW0+PGxhbmd1YWdlPkVuZ2xp
c2g8L2xhbmd1YWdlPjwvcmVjb3JkPjwvQ2l0ZT48L0VuZE5vdGU+
</w:fldData>
        </w:fldChar>
      </w:r>
      <w:r w:rsidR="00BE2DA1">
        <w:instrText xml:space="preserve"> ADDIN EN.CITE </w:instrText>
      </w:r>
      <w:r w:rsidR="00BE2DA1">
        <w:fldChar w:fldCharType="begin">
          <w:fldData xml:space="preserve">PEVuZE5vdGU+PENpdGU+PEF1dGhvcj5Hb2JsZXI8L0F1dGhvcj48WWVhcj4yMDEyPC9ZZWFyPjxS
ZWNOdW0+MTk1PC9SZWNOdW0+PERpc3BsYXlUZXh0PihEZVlvZSBldCBhbC4sIDE5OTc7IEdvYmxl
ciBhbmQgU3VuZGEsIDIwMTI7IEFuZGVyc29uIGV0IGFsLiwgMjAyMSk8L0Rpc3BsYXlUZXh0Pjxy
ZWNvcmQ+PHJlYy1udW1iZXI+MTk1PC9yZWMtbnVtYmVyPjxmb3JlaWduLWtleXM+PGtleSBhcHA9
IkVOIiBkYi1pZD0id3d2OTlwdnRuc3ZkcjNldnN0MnZlYWY1ZXQyYXR6czl4c2Q1IiB0aW1lc3Rh
bXA9IjE2NzUxOTM4ODAiIGd1aWQ9IjE2YmZiZTI1LWJjNDAtNDA3Yi05NzQ4LWFjMTQ1MGUxZmY4
ZiI+MTk1PC9rZXk+PC9mb3JlaWduLWtleXM+PHJlZi10eXBlIG5hbWU9IkpvdXJuYWwgQXJ0aWNs
ZSI+MTc8L3JlZi10eXBlPjxjb250cmlidXRvcnM+PGF1dGhvcnM+PGF1dGhvcj5Hb2JsZXIsIENo
cmlzdG9waGVyIEouPC9hdXRob3I+PGF1dGhvcj5TdW5kYSwgV2lsbGlhbSBHLjwvYXV0aG9yPjwv
YXV0aG9ycz48L2NvbnRyaWJ1dG9ycz48dGl0bGVzPjx0aXRsZT5FY29zeXN0ZW0gZGlzcnVwdGl2
ZSBhbGdhbCBibG9vbXMgb2YgdGhlIGJyb3duIHRpZGUgc3BlY2llcywgQXVyZW9jb2NjdXMgYW5v
cGhhZ2VmZmVyZW5zIGFuZCBBdXJlb3VtYnJhIGxhZ3VuZW5zaXM8L3RpdGxlPjxzZWNvbmRhcnkt
dGl0bGU+SGFybWZ1bCBBbGdhZTwvc2Vjb25kYXJ5LXRpdGxlPjx0ZXJ0aWFyeS10aXRsZT5IYXJt
ZnVsIEFsZ2FlLS1UaGUgcmVxdWlyZW1lbnQgZm9yIHNwZWNpZXMtc3BlY2lmaWMgaW5mb3JtYXRp
b248L3RlcnRpYXJ5LXRpdGxlPjxhbHQtdGl0bGU+SGFybWZ1bCBBbGdhZTwvYWx0LXRpdGxlPjwv
dGl0bGVzPjxwZXJpb2RpY2FsPjxmdWxsLXRpdGxlPkhhcm1mdWwgQWxnYWU8L2Z1bGwtdGl0bGU+
PGFiYnItMT5IYXJtZnVsIEFsZ2FlPC9hYmJyLTE+PC9wZXJpb2RpY2FsPjxhbHQtcGVyaW9kaWNh
bD48ZnVsbC10aXRsZT5IYXJtZnVsIEFsZ2FlPC9mdWxsLXRpdGxlPjxhYmJyLTE+SGFybWZ1bCBB
bGdhZTwvYWJici0xPjwvYWx0LXBlcmlvZGljYWw+PHBhZ2VzPjM2LTQ1PC9wYWdlcz48dm9sdW1l
PjE0PC92b2x1bWU+PGRhdGVzPjx5ZWFyPjIwMTI8L3llYXI+PHB1Yi1kYXRlcz48ZGF0ZT4yMDEy
LzAyLzAxPC9kYXRlPjwvcHViLWRhdGVzPjwvZGF0ZXM+PGlzYm4+MTU2OC05ODgzPC9pc2JuPjx1
cmxzPjwvdXJscz48ZWxlY3Ryb25pYy1yZXNvdXJjZS1udW0+MTAuMTAxNi9qLmhhbC4yMDExLjEw
LjAxMzwvZWxlY3Ryb25pYy1yZXNvdXJjZS1udW0+PHJlbW90ZS1kYXRhYmFzZS1wcm92aWRlcj5T
Y2llbmNlRGlyZWN0PC9yZW1vdGUtZGF0YWJhc2UtcHJvdmlkZXI+PGxhbmd1YWdlPmVuPC9sYW5n
dWFnZT48L3JlY29yZD48L0NpdGU+PENpdGU+PEF1dGhvcj5BbmRlcnNvbjwvQXV0aG9yPjxZZWFy
PjIwMjE8L1llYXI+PFJlY051bT45Nzg8L1JlY051bT48cmVjb3JkPjxyZWMtbnVtYmVyPjk3ODwv
cmVjLW51bWJlcj48Zm9yZWlnbi1rZXlzPjxrZXkgYXBwPSJFTiIgZGItaWQ9IjBydjUydnI5MWE5
enB3ZWV2eGpwZXR3dXcycHNhcHN3enJhcCIgdGltZXN0YW1wPSIxNjY2OTY4MzY3Ij45Nzg8L2tl
eT48L2ZvcmVpZ24ta2V5cz48cmVmLXR5cGUgbmFtZT0iSm91cm5hbCBBcnRpY2xlIj4xNzwvcmVm
LXR5cGU+PGNvbnRyaWJ1dG9ycz48YXV0aG9ycz48YXV0aG9yPkFuZGVyc29uLCBELiBNLjwvYXV0
aG9yPjxhdXRob3I+RmVuc2luLCBFLjwvYXV0aG9yPjxhdXRob3I+R29ibGVyLCBDLiBKLjwvYXV0
aG9yPjxhdXRob3I+SG9lZ2x1bmQsIEEuIEUuPC9hdXRob3I+PGF1dGhvcj5IdWJiYXJkLCBLLiBB
LjwvYXV0aG9yPjxhdXRob3I+S3VsaXMsIEQuIE0uPC9hdXRob3I+PGF1dGhvcj5MYW5kc2Jlcmcs
IEouIEguPC9hdXRob3I+PGF1dGhvcj5MZWZlYnZyZSwgSy4gQS48L2F1dGhvcj48YXV0aG9yPlBy
b3Zvb3N0LCBQLjwvYXV0aG9yPjxhdXRob3I+UmljaGxlbiwgTS4gTC48L2F1dGhvcj48YXV0aG9y
PlNtaXRoLCBKLiBMLjwvYXV0aG9yPjxhdXRob3I+U29sb3csIEEuIFIuPC9hdXRob3I+PGF1dGhv
cj5UcmFpbmVyLCBWLiBMLjwvYXV0aG9yPjwvYXV0aG9ycz48L2NvbnRyaWJ1dG9ycz48YXV0aC1h
ZGRyZXNzPldvb2RzIEhvbGUgT2NlYW5vZ3JhcGhpYyBJbnN0aXR1dGlvbiwgV29vZHMgSG9sZSwg
TUEsIDAyNTQzLCBVbml0ZWQgU3RhdGVzLiBFbGVjdHJvbmljIGFkZHJlc3M6IGRhbmRlcnNvbkB3
aG9pLmVkdS4mI3hEO05DIERpdmlzaW9uIG9mIFdhdGVyIFJlc291cmNlcywgNDQwMSBSZWVkeSBD
cmVlayBSb2FkLCBSYWxlaWdoLCBOQywgMjc2MDcsIFVuaXRlZCBTdGF0ZXMuJiN4RDtTY2hvb2wg
b2YgTWFyaW5lIGFuZCBBdG1vc3BoZXJpYyBTY2llbmNlcywgU3RvbnkgQnJvb2sgVW5pdmVyc2l0
eSwgU291dGhhbXB0b24sIE5ZLCAxMTk2OCwgVW5pdGVkIFN0YXRlcy4mI3hEO0Zpc2ggYW5kIFdp
bGRsaWZlIFJlc2VhcmNoIEluc3RpdHV0ZSwgRmxvcmlkYSBGaXNoIGFuZCBXaWxkbGlmZSBDb25z
ZXJ2YXRpb24gQ29tbWlzc2lvbiwgU3QuIFBldGVyc2J1cmcsIEZsb3JpZGEsIDMzNzAxLCBVbml0
ZWQgU3RhdGVzLiYjeEQ7V29vZHMgSG9sZSBPY2Vhbm9ncmFwaGljIEluc3RpdHV0aW9uLCBXb29k
cyBIb2xlLCBNQSwgMDI1NDMsIFVuaXRlZCBTdGF0ZXMuJiN4RDtFbnZpcm9ubWVudGFsIGFuZCBG
aXNoZXJpZXMgU2NpZW5jZXMgRGl2aXNpb24sIE5vcnRod2VzdCBGaXNoZXJpZXMgU2NpZW5jZSBD
ZW50ZXIsIE5hdGlvbmFsIE1hcmluZSBGaXNoZXJpZXMgU2VydmljZSwgTk9BQSwgU2VhdHRsZSwg
V0EsIDk4MTEyLCBVbml0ZWQgU3RhdGVzLiYjeEQ7SW50ZXJnb3Zlcm5tZW50YWwgT2NlYW5vZ3Jh
cGhpYyBDb21taXNzaW9uIChJT0MpIG9mIFVORVNDTywgSU9DIFByb2plY3QgT2ZmaWNlIGZvciBJ
T0RFLCA4NDAwIE9vc3RlbmRlLCBCZWxnaXVtLiYjeEQ7RGVwYXJ0bWVudCBvZiBBcXVhdGljIEhl
YWx0aCBTY2llbmNlcywgVmlyZ2luaWEgSW5zdGl0dXRlIG9mIE1hcmluZSBTY2llbmNlLCBXaWxs
aWFtICZhbXA7IE1hcnksIEdsb3VjZXN0ZXIgUG9pbnQsIFZBIDIzMDYyLCBVbml0ZWQgU3RhdGVz
LjwvYXV0aC1hZGRyZXNzPjx0aXRsZXM+PHRpdGxlPk1hcmluZSBoYXJtZnVsIGFsZ2FsIGJsb29t
cyAoSEFCcykgaW4gdGhlIFVuaXRlZCBTdGF0ZXM6IEhpc3RvcnksIGN1cnJlbnQgc3RhdHVzIGFu
ZCBmdXR1cmUgdHJlbmRzPC90aXRsZT48c2Vjb25kYXJ5LXRpdGxlPkhhcm1mdWwgQWxnYWU8L3Nl
Y29uZGFyeS10aXRsZT48L3RpdGxlcz48cGVyaW9kaWNhbD48ZnVsbC10aXRsZT5IYXJtZnVsIEFs
Z2FlPC9mdWxsLXRpdGxlPjwvcGVyaW9kaWNhbD48cGFnZXM+MTAxOTc1PC9wYWdlcz48dm9sdW1l
PjEwMjwvdm9sdW1lPjxlZGl0aW9uPjIwMjEvMDQvMjE8L2VkaXRpb24+PGtleXdvcmRzPjxrZXl3
b3JkPkFuaW1hbHM8L2tleXdvcmQ+PGtleXdvcmQ+KkVjb3N5c3RlbTwva2V5d29yZD48a2V5d29y
ZD5GbG9yaWRhPC9rZXl3b3JkPjxrZXl3b3JkPkd1bGYgb2YgTWV4aWNvPC9rZXl3b3JkPjxrZXl3
b3JkPipIYXJtZnVsIEFsZ2FsIEJsb29tPC9rZXl3b3JkPjxrZXl3b3JkPk9jZWFucyBhbmQgU2Vh
czwva2V5d29yZD48a2V5d29yZD5Vbml0ZWQgU3RhdGVzPC9rZXl3b3JkPjxrZXl3b3JkPlZpcmdp
bmlhPC9rZXl3b3JkPjxrZXl3b3JkPipFdXRyb3BoaWNhdGlvbjwva2V5d29yZD48a2V5d29yZD4q
aGFiPC9rZXl3b3JkPjxrZXl3b3JkPipoYWVkYXQ8L2tleXdvcmQ+PGtleXdvcmQ+KlJlZCB0aWRl
PC9rZXl3b3JkPjxrZXl3b3JkPipUaW1lIHNlcmllczwva2V5d29yZD48L2tleXdvcmRzPjxkYXRl
cz48eWVhcj4yMDIxPC95ZWFyPjxwdWItZGF0ZXM+PGRhdGU+RmViPC9kYXRlPjwvcHViLWRhdGVz
PjwvZGF0ZXM+PGlzYm4+MTg3OC0xNDcwIChFbGVjdHJvbmljKSYjeEQ7MTU2OC05ODgzIChMaW5r
aW5nKTwvaXNibj48YWNjZXNzaW9uLW51bT4zMzg3NTE4MzwvYWNjZXNzaW9uLW51bT48dXJscz48
cmVsYXRlZC11cmxzPjx1cmw+aHR0cHM6Ly93d3cubmNiaS5ubG0ubmloLmdvdi9wdWJtZWQvMzM4
NzUxODM8L3VybD48L3JlbGF0ZWQtdXJscz48L3VybHM+PGN1c3RvbTI+UE1DODA1ODQ1MTwvY3Vz
dG9tMj48ZWxlY3Ryb25pYy1yZXNvdXJjZS1udW0+MTAuMTAxNi9qLmhhbC4yMDIxLjEwMTk3NTwv
ZWxlY3Ryb25pYy1yZXNvdXJjZS1udW0+PC9yZWNvcmQ+PC9DaXRlPjxDaXRlPjxBdXRob3I+RGVZ
b2U8L0F1dGhvcj48WWVhcj4xOTk3PC9ZZWFyPjxSZWNOdW0+NzAyPC9SZWNOdW0+PHJlY29yZD48
cmVjLW51bWJlcj43MDI8L3JlYy1udW1iZXI+PGZvcmVpZ24ta2V5cz48a2V5IGFwcD0iRU4iIGRi
LWlkPSIwcnY1MnZyOTFhOXpwd2VldnhqcGV0d3V3MnBzYXBzd3pyYXAiIHRpbWVzdGFtcD0iMCI+
NzAyPC9rZXk+PC9mb3JlaWduLWtleXM+PHJlZi10eXBlIG5hbWU9IkpvdXJuYWwgQXJ0aWNsZSI+
MTc8L3JlZi10eXBlPjxjb250cmlidXRvcnM+PGF1dGhvcnM+PGF1dGhvcj5EZVlvZSwgSC4gUi48
L2F1dGhvcj48YXV0aG9yPlN0b2Nrd2VsbCwgRC4gQS48L2F1dGhvcj48YXV0aG9yPkJpZGlnYXJl
LCBSLiBSLjwvYXV0aG9yPjxhdXRob3I+TGF0YXNhLCBNLjwvYXV0aG9yPjxhdXRob3I+Sm9obnNv
biwgUC4gVy48L2F1dGhvcj48YXV0aG9yPkhhcmdyYXZlcywgUC4gRS48L2F1dGhvcj48YXV0aG9y
PlN1dHRsZSwgQy4gQS48L2F1dGhvcj48L2F1dGhvcnM+PC9jb250cmlidXRvcnM+PGF1dGgtYWRk
cmVzcz5Vbml2IFRleGFzLCBJbnN0IE1hcmluZSBTY2ksIFBvcnQgQXJhbnNhcywgVFggNzgzNzMg
VVNBJiN4RDtVbml2IEhhd2FpaSwgRGVwdCBPY2Vhbm9nLCBIb25vbHVsdSwgSEkgOTY4MjIgVVNB
JiN4RDtVbml2IFJob2RlIElzbCwgRWxlY3Ryb24gTWljcm9zY29wZSBGYWNpbCwgS2luZ3N0b24s
IFJJIDAyODgxIFVTQSYjeEQ7VW5pdiBSaG9kZSBJc2wsIEdyYWQgU2NoIE9jZWFub2csIE5hcnJh
Z2Fuc2V0dCwgUkkgMDI4ODIgVVNBJiN4RDtVbml2IEJyaXRpc2ggQ29sdW1iaWEsIERlcHQgRWFy
dGggJmFtcDsgT2NlYW4gU2NpLCBWYW5jb3V2ZXIsIEJDIFY2VCAxWjQsIENhbmFkYTwvYXV0aC1h
ZGRyZXNzPjx0aXRsZXM+PHRpdGxlPkRlc2NyaXB0aW9uIGFuZCBjaGFyYWN0ZXJpemF0aW9uIG9m
IHRoZSBhbGdhbCBzcGVjaWVzIEF1cmVvdW1icmEgbGFndW5lbnNpcyBnZW4uIGV0IHNwLiBub3Yu
IGFuZCByZWZlcnJhbCBvZiBBdXJlb3VtYnJhIGFuZCBBdXJlb2NvY2N1cyB0byB0aGUgUGVsYWdv
cGh5Y2VhZTwvdGl0bGU+PHNlY29uZGFyeS10aXRsZT5Kb3VybmFsIG9mIFBoeWNvbG9neTwvc2Vj
b25kYXJ5LXRpdGxlPjxhbHQtdGl0bGU+SiBQaHljb2w8L2FsdC10aXRsZT48L3RpdGxlcz48cGVy
aW9kaWNhbD48ZnVsbC10aXRsZT5Kb3VybmFsIG9mIFBoeWNvbG9neTwvZnVsbC10aXRsZT48L3Bl
cmlvZGljYWw+PGFsdC1wZXJpb2RpY2FsPjxmdWxsLXRpdGxlPkogUGh5Y29sPC9mdWxsLXRpdGxl
PjwvYWx0LXBlcmlvZGljYWw+PHBhZ2VzPjEwNDItMTA0ODwvcGFnZXM+PHZvbHVtZT4zMzwvdm9s
dW1lPjxudW1iZXI+NjwvbnVtYmVyPjxrZXl3b3Jkcz48a2V5d29yZD5hdXJlb2NvY2N1cyBhbm9w
aGFnZWZmZXJlbnM8L2tleXdvcmQ+PGtleXdvcmQ+YmFzYWwgYm9kaWVzPC9rZXl3b3JkPjxrZXl3
b3JkPmVhc3QgY29hc3QgYnJvd24gdGlkZSBhbGdhPC9rZXl3b3JkPjxrZXl3b3JkPjE4cyBycm5h
IGdlbmU8L2tleXdvcmQ+PGtleXdvcmQ+aGFybWZ1bCBhbGdhbCBibG9vbXM8L2tleXdvcmQ+PGtl
eXdvcmQ+MTkgJmFwb3M7LWJ1dGFub3lsb3h5ZnVjb3hhbnRoaW48L2tleXdvcmQ+PGtleXdvcmQ+
cGVsYWdvbW9uYXMgY2FsY2VvbGF0YSwgcGVsYWdvcGh5Y2VhZSwgYXVyZW91bWJyYSBsYWd1bmVu
c2lzIGdlbi4gZXQgc3AuIG5vdi4sIHRleGFzIGJyb3duIHRpZGUgYWxnYTwva2V5d29yZD48a2V5
d29yZD5ldC1zcC1ub3Y8L2tleXdvcmQ+PGtleXdvcmQ+YnJvd24gdGlkZTwva2V5d29yZD48a2V5
d29yZD5ibG9vbTwva2V5d29yZD48a2V5d29yZD5hbm9waGFnZWZmZXJlbnM8L2tleXdvcmQ+PGtl
eXdvcmQ+dWx0cmFzdHJ1Y3R1cmU8L2tleXdvcmQ+PGtleXdvcmQ+cGh5dG9wbGFua3Rvbjwva2V5
d29yZD48a2V5d29yZD5zZXF1ZW5jZTwva2V5d29yZD48a2V5d29yZD50ZXhhczwva2V5d29yZD48
a2V5d29yZD5vY2Vhbjwva2V5d29yZD48L2tleXdvcmRzPjxkYXRlcz48eWVhcj4xOTk3PC95ZWFy
PjxwdWItZGF0ZXM+PGRhdGU+RGVjPC9kYXRlPjwvcHViLWRhdGVzPjwvZGF0ZXM+PGlzYm4+MDAy
Mi0zNjQ2PC9pc2JuPjxhY2Nlc3Npb24tbnVtPldPUzowMDAwNzE0ODc2MDAwMTg8L2FjY2Vzc2lv
bi1udW0+PHVybHM+PHJlbGF0ZWQtdXJscz48dXJsPjxzdHlsZSBmYWNlPSJ1bmRlcmxpbmUiIGZv
bnQ9ImRlZmF1bHQiIHNpemU9IjEwMCUiPiZsdDtHbyB0byBJU0kmZ3Q7Oi8vV09TOjAwMDA3MTQ4
NzYwMDAxODwvc3R5bGU+PC91cmw+PHVybD5odHRwczovL29ubGluZWxpYnJhcnkud2lsZXkuY29t
L2RvaS9hYnMvMTAuMTExMS9qLjAwMjItMzY0Ni4xOTk3LjAxMDQyLng8L3VybD48L3JlbGF0ZWQt
dXJscz48L3VybHM+PGVsZWN0cm9uaWMtcmVzb3VyY2UtbnVtPkRPSSAxMC4xMTExL2ouMDAyMi0z
NjQ2LjE5OTcuMDEwNDIueDwvZWxlY3Ryb25pYy1yZXNvdXJjZS1udW0+PGxhbmd1YWdlPkVuZ2xp
c2g8L2xhbmd1YWdlPjwvcmVjb3JkPjwvQ2l0ZT48L0VuZE5vdGU+
</w:fldData>
        </w:fldChar>
      </w:r>
      <w:r w:rsidR="00BE2DA1">
        <w:instrText xml:space="preserve"> ADDIN EN.CITE.DATA </w:instrText>
      </w:r>
      <w:r w:rsidR="00BE2DA1">
        <w:fldChar w:fldCharType="end"/>
      </w:r>
      <w:r>
        <w:fldChar w:fldCharType="separate"/>
      </w:r>
      <w:r w:rsidR="00BE2DA1">
        <w:rPr>
          <w:noProof/>
        </w:rPr>
        <w:t>(DeYoe et al., 1997; Gobler and Sunda, 2012; Anderson et al., 2021)</w:t>
      </w:r>
      <w:r>
        <w:fldChar w:fldCharType="end"/>
      </w:r>
      <w:r>
        <w:t xml:space="preserve"> and as far as the east coast of Florida which are also colloquially referred to as brown tide events </w:t>
      </w:r>
      <w:r>
        <w:fldChar w:fldCharType="begin">
          <w:fldData xml:space="preserve">PEVuZE5vdGU+PENpdGU+PEF1dGhvcj5Nb3JyaXM8L0F1dGhvcj48WWVhcj4yMDE4PC9ZZWFyPjxS
ZWNOdW0+MTAzOTwvUmVjTnVtPjxEaXNwbGF5VGV4dD4oTW9ycmlzIGV0IGFsLiwgMjAxODsgTG9w
ZXogZXQgYWwuLCAyMDIxKTwvRGlzcGxheVRleHQ+PHJlY29yZD48cmVjLW51bWJlcj4xMDM5PC9y
ZWMtbnVtYmVyPjxmb3JlaWduLWtleXM+PGtleSBhcHA9IkVOIiBkYi1pZD0iMHJ2NTJ2cjkxYTl6
cHdlZXZ4anBldHd1dzJwc2Fwc3d6cmFwIiB0aW1lc3RhbXA9IjE2OTYzNzExMjkiPjEwMzk8L2tl
eT48L2ZvcmVpZ24ta2V5cz48cmVmLXR5cGUgbmFtZT0iSm91cm5hbCBBcnRpY2xlIj4xNzwvcmVm
LXR5cGU+PGNvbnRyaWJ1dG9ycz48YXV0aG9ycz48YXV0aG9yPk1vcnJpcywgTEo8L2F1dGhvcj48
YXV0aG9yPkNoYW1iZXJsYWluLCBSQzwvYXV0aG9yPjxhdXRob3I+SmFjb2J5LCBDQTwvYXV0aG9y
PjwvYXV0aG9ycz48L2NvbnRyaWJ1dG9ycz48dGl0bGVzPjx0aXRsZT5TdW1tYXJ5IHJlcG9ydCBm
b3IgdGhlIG5vcnRoZXJuIEluZGlhbiBSaXZlciBMYWdvb248L3RpdGxlPjxzZWNvbmRhcnktdGl0
bGU+U2VhZ3Jhc3MgaW50ZWdyYXRlZCBtYXBwaW5nIGFuZCBtb25pdG9yaW5nIHJlcG9ydDwvc2Vj
b25kYXJ5LXRpdGxlPjwvdGl0bGVzPjxwZXJpb2RpY2FsPjxmdWxsLXRpdGxlPlNlYWdyYXNzIGlu
dGVncmF0ZWQgbWFwcGluZyBhbmQgbW9uaXRvcmluZyByZXBvcnQ8L2Z1bGwtdGl0bGU+PC9wZXJp
b2RpY2FsPjxudW1iZXI+MjwvbnVtYmVyPjxkYXRlcz48eWVhcj4yMDE4PC95ZWFyPjwvZGF0ZXM+
PHVybHM+PC91cmxzPjwvcmVjb3JkPjwvQ2l0ZT48Q2l0ZT48QXV0aG9yPkxvcGV6PC9BdXRob3I+
PFllYXI+MjAyMTwvWWVhcj48UmVjTnVtPjEwNDA8L1JlY051bT48cmVjb3JkPjxyZWMtbnVtYmVy
PjEwNDA8L3JlYy1udW1iZXI+PGZvcmVpZ24ta2V5cz48a2V5IGFwcD0iRU4iIGRiLWlkPSIwcnY1
MnZyOTFhOXpwd2VldnhqcGV0d3V3MnBzYXBzd3pyYXAiIHRpbWVzdGFtcD0iMTY5NjM3MTE5OSI+
MTA0MDwva2V5PjwvZm9yZWlnbi1rZXlzPjxyZWYtdHlwZSBuYW1lPSJKb3VybmFsIEFydGljbGUi
PjE3PC9yZWYtdHlwZT48Y29udHJpYnV0b3JzPjxhdXRob3JzPjxhdXRob3I+TG9wZXosQ2FyeSBC
LjwvYXV0aG9yPjxhdXRob3I+VGlsbmV5LENoYXJsZXMgTC48L2F1dGhvcj48YXV0aG9yPk11aGxi
YWNoLEVyaWM8L2F1dGhvcj48YXV0aG9yPkJvdWNoYXJkLEpvc8OpZSBOLjwvYXV0aG9yPjxhdXRo
b3I+VmlsbGFjLE1hcmlhIEPDqWxpYTwvYXV0aG9yPjxhdXRob3I+SGVuc2NoZW4sS2FyZW4gTC48
L2F1dGhvcj48YXV0aG9yPk1hcmtsZXksTGF1cmEgUi48L2F1dGhvcj48YXV0aG9yPkFiYmUsU3Rl
cGhhbmllIEtlbGxlcjwvYXV0aG9yPjxhdXRob3I+U2hhbmthcixTdWdhbmRoYTwvYXV0aG9yPjxh
dXRob3I+U2hlYSxDb2xpbiBQLjwvYXV0aG9yPjxhdXRob3I+Rmxld2VsbGluZyxMZWFubmU8L2F1
dGhvcj48YXV0aG9yPkdhcnJldHQsTWF0dGhldzwvYXV0aG9yPjxhdXRob3I+QmFkeWxhayxTdXNh
bjwvYXV0aG9yPjxhdXRob3I+UGhsaXBzLEVkd2FyZCBKLjwvYXV0aG9yPjxhdXRob3I+SGFsbCxM
YXVyZW4gTS48L2F1dGhvcj48YXV0aG9yPkxhc2ksTWFyZ2FyZXQgQS48L2F1dGhvcj48YXV0aG9y
PlBhcmtzLEFzaGxleSBBLjwvYXV0aG9yPjxhdXRob3I+UGFwZXJubyxSaWNoYXJkPC9hdXRob3I+
PGF1dGhvcj5BZGFtcyxEb3VnbGFzIEguPC9hdXRob3I+PGF1dGhvcj5FZHdhcmRzLER3YXluZSBE
LjwvYXV0aG9yPjxhdXRob3I+U2NobmVpZGVyLEphY29iIEUuPC9hdXRob3I+PGF1dGhvcj5XYWxk
LEt5bGUgQi48L2F1dGhvcj48YXV0aG9yPkJpZGRsZSxBdXR1bW4gUi48L2F1dGhvcj48YXV0aG9y
PkxhbmRlcnMsU2hhd25hIEwuPC9hdXRob3I+PGF1dGhvcj5IdWJiYXJkLEthdGhlcmluZSBBLjwv
YXV0aG9yPjwvYXV0aG9ycz48L2NvbnRyaWJ1dG9ycz48dGl0bGVzPjx0aXRsZT5IaWdoLVJlc29s
dXRpb24gU3BhdGlvdGVtcG9yYWwgRHluYW1pY3Mgb2YgSGFybWZ1bCBBbGdhZSBpbiB0aGUgSW5k
aWFuIFJpdmVyIExhZ29vbiAoRmxvcmlkYSnigJRBIENhc2UgU3R1ZHkgb2YgQXVyZW91bWJyYSBs
YWd1bmVuc2lzLCBQeXJvZGluaXVtIGJhaGFtZW5zZSwgYW5kIFBzZXVkby1uaXR6c2NoaWE8L3Rp
dGxlPjxzZWNvbmRhcnktdGl0bGU+RnJvbnRpZXJzIGluIE1hcmluZSBTY2llbmNlPC9zZWNvbmRh
cnktdGl0bGU+PHNob3J0LXRpdGxlPkhBQiBEeW5hbWljcyBpbiB0aGUgSVJMPC9zaG9ydC10aXRs
ZT48L3RpdGxlcz48cGVyaW9kaWNhbD48ZnVsbC10aXRsZT5Gcm9udGllcnMgaW4gTWFyaW5lIFNj
aWVuY2U8L2Z1bGwtdGl0bGU+PC9wZXJpb2RpY2FsPjx2b2x1bWU+ODwvdm9sdW1lPjxrZXl3b3Jk
cz48a2V5d29yZD5BdXJlb3VtYnJhIGxhZ3VuZW5zaXMsQnJvd24gdGlkZSxpbW11bm9mbHVvcmVz
Y2VuY2UgZmxvdyBjeXRvbWV0cnksaGFybWZ1bCBhbGdhbCBibG9vbXMsUHNldWRvLW5pdHpzY2hp
YSxQeXJvZGluaXVtIGJhaGFtZW5zZSxxUENSLHRpbWUtc2VyaWVzLGVjb2xvZ2ljYWwgbmljaGU8
L2tleXdvcmQ+PC9rZXl3b3Jkcz48ZGF0ZXM+PHllYXI+MjAyMTwveWVhcj48cHViLWRhdGVzPjxk
YXRlPjIwMjEtTm92ZW1iZXItMjQ8L2RhdGU+PC9wdWItZGF0ZXM+PC9kYXRlcz48aXNibj4yMjk2
LTc3NDU8L2lzYm4+PHdvcmstdHlwZT5PcmlnaW5hbCBSZXNlYXJjaDwvd29yay10eXBlPjx1cmxz
PjxyZWxhdGVkLXVybHM+PHVybD5odHRwczovL3d3dy5mcm9udGllcnNpbi5vcmcvYXJ0aWNsZXMv
MTAuMzM4OS9mbWFycy4yMDIxLjc2OTg3NzwvdXJsPjwvcmVsYXRlZC11cmxzPjwvdXJscz48ZWxl
Y3Ryb25pYy1yZXNvdXJjZS1udW0+MTAuMzM4OS9mbWFycy4yMDIxLjc2OTg3NzwvZWxlY3Ryb25p
Yy1yZXNvdXJjZS1udW0+PGxhbmd1YWdlPkVuZ2xpc2g8L2xhbmd1YWdlPjwvcmVjb3JkPjwvQ2l0
ZT48L0VuZE5vdGU+
</w:fldData>
        </w:fldChar>
      </w:r>
      <w:r w:rsidR="00BE2DA1">
        <w:instrText xml:space="preserve"> ADDIN EN.CITE </w:instrText>
      </w:r>
      <w:r w:rsidR="00BE2DA1">
        <w:fldChar w:fldCharType="begin">
          <w:fldData xml:space="preserve">PEVuZE5vdGU+PENpdGU+PEF1dGhvcj5Nb3JyaXM8L0F1dGhvcj48WWVhcj4yMDE4PC9ZZWFyPjxS
ZWNOdW0+MTAzOTwvUmVjTnVtPjxEaXNwbGF5VGV4dD4oTW9ycmlzIGV0IGFsLiwgMjAxODsgTG9w
ZXogZXQgYWwuLCAyMDIxKTwvRGlzcGxheVRleHQ+PHJlY29yZD48cmVjLW51bWJlcj4xMDM5PC9y
ZWMtbnVtYmVyPjxmb3JlaWduLWtleXM+PGtleSBhcHA9IkVOIiBkYi1pZD0iMHJ2NTJ2cjkxYTl6
cHdlZXZ4anBldHd1dzJwc2Fwc3d6cmFwIiB0aW1lc3RhbXA9IjE2OTYzNzExMjkiPjEwMzk8L2tl
eT48L2ZvcmVpZ24ta2V5cz48cmVmLXR5cGUgbmFtZT0iSm91cm5hbCBBcnRpY2xlIj4xNzwvcmVm
LXR5cGU+PGNvbnRyaWJ1dG9ycz48YXV0aG9ycz48YXV0aG9yPk1vcnJpcywgTEo8L2F1dGhvcj48
YXV0aG9yPkNoYW1iZXJsYWluLCBSQzwvYXV0aG9yPjxhdXRob3I+SmFjb2J5LCBDQTwvYXV0aG9y
PjwvYXV0aG9ycz48L2NvbnRyaWJ1dG9ycz48dGl0bGVzPjx0aXRsZT5TdW1tYXJ5IHJlcG9ydCBm
b3IgdGhlIG5vcnRoZXJuIEluZGlhbiBSaXZlciBMYWdvb248L3RpdGxlPjxzZWNvbmRhcnktdGl0
bGU+U2VhZ3Jhc3MgaW50ZWdyYXRlZCBtYXBwaW5nIGFuZCBtb25pdG9yaW5nIHJlcG9ydDwvc2Vj
b25kYXJ5LXRpdGxlPjwvdGl0bGVzPjxwZXJpb2RpY2FsPjxmdWxsLXRpdGxlPlNlYWdyYXNzIGlu
dGVncmF0ZWQgbWFwcGluZyBhbmQgbW9uaXRvcmluZyByZXBvcnQ8L2Z1bGwtdGl0bGU+PC9wZXJp
b2RpY2FsPjxudW1iZXI+MjwvbnVtYmVyPjxkYXRlcz48eWVhcj4yMDE4PC95ZWFyPjwvZGF0ZXM+
PHVybHM+PC91cmxzPjwvcmVjb3JkPjwvQ2l0ZT48Q2l0ZT48QXV0aG9yPkxvcGV6PC9BdXRob3I+
PFllYXI+MjAyMTwvWWVhcj48UmVjTnVtPjEwNDA8L1JlY051bT48cmVjb3JkPjxyZWMtbnVtYmVy
PjEwNDA8L3JlYy1udW1iZXI+PGZvcmVpZ24ta2V5cz48a2V5IGFwcD0iRU4iIGRiLWlkPSIwcnY1
MnZyOTFhOXpwd2VldnhqcGV0d3V3MnBzYXBzd3pyYXAiIHRpbWVzdGFtcD0iMTY5NjM3MTE5OSI+
MTA0MDwva2V5PjwvZm9yZWlnbi1rZXlzPjxyZWYtdHlwZSBuYW1lPSJKb3VybmFsIEFydGljbGUi
PjE3PC9yZWYtdHlwZT48Y29udHJpYnV0b3JzPjxhdXRob3JzPjxhdXRob3I+TG9wZXosQ2FyeSBC
LjwvYXV0aG9yPjxhdXRob3I+VGlsbmV5LENoYXJsZXMgTC48L2F1dGhvcj48YXV0aG9yPk11aGxi
YWNoLEVyaWM8L2F1dGhvcj48YXV0aG9yPkJvdWNoYXJkLEpvc8OpZSBOLjwvYXV0aG9yPjxhdXRo
b3I+VmlsbGFjLE1hcmlhIEPDqWxpYTwvYXV0aG9yPjxhdXRob3I+SGVuc2NoZW4sS2FyZW4gTC48
L2F1dGhvcj48YXV0aG9yPk1hcmtsZXksTGF1cmEgUi48L2F1dGhvcj48YXV0aG9yPkFiYmUsU3Rl
cGhhbmllIEtlbGxlcjwvYXV0aG9yPjxhdXRob3I+U2hhbmthcixTdWdhbmRoYTwvYXV0aG9yPjxh
dXRob3I+U2hlYSxDb2xpbiBQLjwvYXV0aG9yPjxhdXRob3I+Rmxld2VsbGluZyxMZWFubmU8L2F1
dGhvcj48YXV0aG9yPkdhcnJldHQsTWF0dGhldzwvYXV0aG9yPjxhdXRob3I+QmFkeWxhayxTdXNh
bjwvYXV0aG9yPjxhdXRob3I+UGhsaXBzLEVkd2FyZCBKLjwvYXV0aG9yPjxhdXRob3I+SGFsbCxM
YXVyZW4gTS48L2F1dGhvcj48YXV0aG9yPkxhc2ksTWFyZ2FyZXQgQS48L2F1dGhvcj48YXV0aG9y
PlBhcmtzLEFzaGxleSBBLjwvYXV0aG9yPjxhdXRob3I+UGFwZXJubyxSaWNoYXJkPC9hdXRob3I+
PGF1dGhvcj5BZGFtcyxEb3VnbGFzIEguPC9hdXRob3I+PGF1dGhvcj5FZHdhcmRzLER3YXluZSBE
LjwvYXV0aG9yPjxhdXRob3I+U2NobmVpZGVyLEphY29iIEUuPC9hdXRob3I+PGF1dGhvcj5XYWxk
LEt5bGUgQi48L2F1dGhvcj48YXV0aG9yPkJpZGRsZSxBdXR1bW4gUi48L2F1dGhvcj48YXV0aG9y
PkxhbmRlcnMsU2hhd25hIEwuPC9hdXRob3I+PGF1dGhvcj5IdWJiYXJkLEthdGhlcmluZSBBLjwv
YXV0aG9yPjwvYXV0aG9ycz48L2NvbnRyaWJ1dG9ycz48dGl0bGVzPjx0aXRsZT5IaWdoLVJlc29s
dXRpb24gU3BhdGlvdGVtcG9yYWwgRHluYW1pY3Mgb2YgSGFybWZ1bCBBbGdhZSBpbiB0aGUgSW5k
aWFuIFJpdmVyIExhZ29vbiAoRmxvcmlkYSnigJRBIENhc2UgU3R1ZHkgb2YgQXVyZW91bWJyYSBs
YWd1bmVuc2lzLCBQeXJvZGluaXVtIGJhaGFtZW5zZSwgYW5kIFBzZXVkby1uaXR6c2NoaWE8L3Rp
dGxlPjxzZWNvbmRhcnktdGl0bGU+RnJvbnRpZXJzIGluIE1hcmluZSBTY2llbmNlPC9zZWNvbmRh
cnktdGl0bGU+PHNob3J0LXRpdGxlPkhBQiBEeW5hbWljcyBpbiB0aGUgSVJMPC9zaG9ydC10aXRs
ZT48L3RpdGxlcz48cGVyaW9kaWNhbD48ZnVsbC10aXRsZT5Gcm9udGllcnMgaW4gTWFyaW5lIFNj
aWVuY2U8L2Z1bGwtdGl0bGU+PC9wZXJpb2RpY2FsPjx2b2x1bWU+ODwvdm9sdW1lPjxrZXl3b3Jk
cz48a2V5d29yZD5BdXJlb3VtYnJhIGxhZ3VuZW5zaXMsQnJvd24gdGlkZSxpbW11bm9mbHVvcmVz
Y2VuY2UgZmxvdyBjeXRvbWV0cnksaGFybWZ1bCBhbGdhbCBibG9vbXMsUHNldWRvLW5pdHpzY2hp
YSxQeXJvZGluaXVtIGJhaGFtZW5zZSxxUENSLHRpbWUtc2VyaWVzLGVjb2xvZ2ljYWwgbmljaGU8
L2tleXdvcmQ+PC9rZXl3b3Jkcz48ZGF0ZXM+PHllYXI+MjAyMTwveWVhcj48cHViLWRhdGVzPjxk
YXRlPjIwMjEtTm92ZW1iZXItMjQ8L2RhdGU+PC9wdWItZGF0ZXM+PC9kYXRlcz48aXNibj4yMjk2
LTc3NDU8L2lzYm4+PHdvcmstdHlwZT5PcmlnaW5hbCBSZXNlYXJjaDwvd29yay10eXBlPjx1cmxz
PjxyZWxhdGVkLXVybHM+PHVybD5odHRwczovL3d3dy5mcm9udGllcnNpbi5vcmcvYXJ0aWNsZXMv
MTAuMzM4OS9mbWFycy4yMDIxLjc2OTg3NzwvdXJsPjwvcmVsYXRlZC11cmxzPjwvdXJscz48ZWxl
Y3Ryb25pYy1yZXNvdXJjZS1udW0+MTAuMzM4OS9mbWFycy4yMDIxLjc2OTg3NzwvZWxlY3Ryb25p
Yy1yZXNvdXJjZS1udW0+PGxhbmd1YWdlPkVuZ2xpc2g8L2xhbmd1YWdlPjwvcmVjb3JkPjwvQ2l0
ZT48L0VuZE5vdGU+
</w:fldData>
        </w:fldChar>
      </w:r>
      <w:r w:rsidR="00BE2DA1">
        <w:instrText xml:space="preserve"> ADDIN EN.CITE.DATA </w:instrText>
      </w:r>
      <w:r w:rsidR="00BE2DA1">
        <w:fldChar w:fldCharType="end"/>
      </w:r>
      <w:r>
        <w:fldChar w:fldCharType="separate"/>
      </w:r>
      <w:r w:rsidR="00BE2DA1">
        <w:rPr>
          <w:noProof/>
        </w:rPr>
        <w:t>(Morris et al., 2018; Lopez et al., 2021)</w:t>
      </w:r>
      <w:r>
        <w:fldChar w:fldCharType="end"/>
      </w:r>
      <w:r>
        <w:t xml:space="preserve">: herein “brown tide” will solely reference </w:t>
      </w:r>
      <w:r>
        <w:rPr>
          <w:i/>
          <w:iCs/>
        </w:rPr>
        <w:t>A. anophagefferens</w:t>
      </w:r>
      <w:r>
        <w:t xml:space="preserve">. </w:t>
      </w:r>
    </w:p>
    <w:p w14:paraId="3523CB75" w14:textId="3218391D" w:rsidR="006F3866" w:rsidRPr="00CA578D" w:rsidRDefault="006F3866" w:rsidP="006464FD">
      <w:pPr>
        <w:spacing w:after="0"/>
        <w:rPr>
          <w:i/>
          <w:iCs/>
          <w:sz w:val="20"/>
          <w:szCs w:val="20"/>
        </w:rPr>
      </w:pPr>
      <w:r w:rsidRPr="00E558D2">
        <w:t xml:space="preserve">Blooms have </w:t>
      </w:r>
      <w:r>
        <w:t xml:space="preserve">also </w:t>
      </w:r>
      <w:r w:rsidRPr="00E558D2">
        <w:t xml:space="preserve">been documented outside the USA, including Saldanha Bay, South Africa </w:t>
      </w:r>
      <w:r w:rsidRPr="00B36E28">
        <w:rPr>
          <w:i/>
          <w:iCs/>
        </w:rPr>
        <w:t>ca</w:t>
      </w:r>
      <w:r w:rsidRPr="00E558D2">
        <w:t xml:space="preserve">. 1997 </w:t>
      </w:r>
      <w:r w:rsidRPr="00E558D2">
        <w:fldChar w:fldCharType="begin">
          <w:fldData xml:space="preserve">PEVuZE5vdGU+PENpdGU+PEF1dGhvcj5QaXRjaGVyPC9BdXRob3I+PFllYXI+MjAwMDwvWWVhcj48
UmVjTnVtPjI8L1JlY051bT48RGlzcGxheVRleHQ+KFBpdGNoZXIgYW5kIENhbGRlciwgMjAwMDsg
UHJvYnluIGV0IGFsLiwgMjAwMTsgR29ibGVyIGV0IGFsLiwgMjAwNSk8L0Rpc3BsYXlUZXh0Pjxy
ZWNvcmQ+PHJlYy1udW1iZXI+MjwvcmVjLW51bWJlcj48Zm9yZWlnbi1rZXlzPjxrZXkgYXBwPSJF
TiIgZGItaWQ9Ind3djk5cHZ0bnN2ZHIzZXZzdDJ2ZWFmNWV0MmF0enM5eHNkNSIgdGltZXN0YW1w
PSIxNjc1MTkzNjM3IiBndWlkPSJiZTIzMTQzNi0zYjMzLTQyN2MtYmY4Mi1jN2RmNjQ1MjY3YmQi
PjI8L2tleT48L2ZvcmVpZ24ta2V5cz48cmVmLXR5cGUgbmFtZT0iSm91cm5hbCBBcnRpY2xlIj4x
NzwvcmVmLXR5cGU+PGNvbnRyaWJ1dG9ycz48YXV0aG9ycz48YXV0aG9yPlBpdGNoZXIsIEcuIEMu
PC9hdXRob3I+PGF1dGhvcj5DYWxkZXIsIEQuPC9hdXRob3I+PC9hdXRob3JzPjwvY29udHJpYnV0
b3JzPjx0aXRsZXM+PHRpdGxlPkhhcm1mdWwgYWxnYWwgYmxvb21zIG9mIHRoZSBzb3V0aGVybiBC
ZW5ndWVsYSBDdXJyZW50OiBhIHJldmlldyBhbmQgYXBwcmFpc2FsIG9mIG1vbml0b3JpbmcgZnJv
bSAxOTg5IHRvIDE5OTc8L3RpdGxlPjxzZWNvbmRhcnktdGl0bGU+U291dGggQWZyaWNhbiBKb3Vy
bmFsIG9mIE1hcmluZSBTY2llbmNlPC9zZWNvbmRhcnktdGl0bGU+PGFsdC10aXRsZT5Tb3V0aCBB
ZnJpY2FuIEpvdXJuYWwgb2YgTWFyaW5lIFNjaWVuY2U8L2FsdC10aXRsZT48L3RpdGxlcz48cGVy
aW9kaWNhbD48ZnVsbC10aXRsZT5Tb3V0aCBBZnJpY2FuIEpvdXJuYWwgb2YgTWFyaW5lIFNjaWVu
Y2U8L2Z1bGwtdGl0bGU+PGFiYnItMT5Tb3V0aCBBZnJpY2FuIEpvdXJuYWwgb2YgTWFyaW5lIFNj
aWVuY2U8L2FiYnItMT48L3BlcmlvZGljYWw+PGFsdC1wZXJpb2RpY2FsPjxmdWxsLXRpdGxlPlNv
dXRoIEFmcmljYW4gSm91cm5hbCBvZiBNYXJpbmUgU2NpZW5jZTwvZnVsbC10aXRsZT48YWJici0x
PlNvdXRoIEFmcmljYW4gSm91cm5hbCBvZiBNYXJpbmUgU2NpZW5jZTwvYWJici0xPjwvYWx0LXBl
cmlvZGljYWw+PHBhZ2VzPjI1NS0yNzE8L3BhZ2VzPjx2b2x1bWU+MjI8L3ZvbHVtZT48bnVtYmVy
PjE8L251bWJlcj48ZGF0ZXM+PHllYXI+MjAwMDwveWVhcj48cHViLWRhdGVzPjxkYXRlPjIwMDAv
MDY8L2RhdGU+PC9wdWItZGF0ZXM+PC9kYXRlcz48aXNibj4wMjU3LTc2MTU8L2lzYm4+PHVybHM+
PC91cmxzPjxlbGVjdHJvbmljLXJlc291cmNlLW51bT4xMC4yOTg5LzAyNTc3NjEwMDc4NDEyNTY4
MTwvZWxlY3Ryb25pYy1yZXNvdXJjZS1udW0+PHJlbW90ZS1kYXRhYmFzZS1wcm92aWRlcj5ET0ku
b3JnIChDcm9zc3JlZik8L3JlbW90ZS1kYXRhYmFzZS1wcm92aWRlcj48bGFuZ3VhZ2U+ZW48L2xh
bmd1YWdlPjwvcmVjb3JkPjwvQ2l0ZT48Q2l0ZT48QXV0aG9yPlByb2J5bjwvQXV0aG9yPjxZZWFy
PjIwMDE8L1llYXI+PFJlY051bT4xOTQ8L1JlY051bT48cmVjb3JkPjxyZWMtbnVtYmVyPjE5NDwv
cmVjLW51bWJlcj48Zm9yZWlnbi1rZXlzPjxrZXkgYXBwPSJFTiIgZGItaWQ9Ind3djk5cHZ0bnN2
ZHIzZXZzdDJ2ZWFmNWV0MmF0enM5eHNkNSIgdGltZXN0YW1wPSIxNjc1MTkzODgwIiBndWlkPSIy
MDI2NmU5Mi01ODBhLTQ2MTItODNiNS1mMmYyYjA0MDIxMmMiPjE5NDwva2V5PjwvZm9yZWlnbi1r
ZXlzPjxyZWYtdHlwZSBuYW1lPSJKb3VybmFsIEFydGljbGUiPjE3PC9yZWYtdHlwZT48Y29udHJp
YnV0b3JzPjxhdXRob3JzPjxhdXRob3I+UHJvYnluLCBUcmV2b3I8L2F1dGhvcj48YXV0aG9yPlBp
dGNoZXIsIEdyYW50PC9hdXRob3I+PGF1dGhvcj5QaWVuYWFyLCBSaWNoYXJkPC9hdXRob3I+PGF1
dGhvcj5OdXp6aSwgUm9iZXJ0PC9hdXRob3I+PC9hdXRob3JzPjwvY29udHJpYnV0b3JzPjx0aXRs
ZXM+PHRpdGxlPkJyb3duIFRpZGVzIGFuZCBNYXJpY3VsdHVyZSBpbiBTYWxkYW5oYSBCYXksIFNv
dXRoIEFmcmljYTwvdGl0bGU+PHNlY29uZGFyeS10aXRsZT5NYXJpbmUgUG9sbHV0aW9uIEJ1bGxl
dGluPC9zZWNvbmRhcnktdGl0bGU+PGFsdC10aXRsZT5NYXJpbmUgUG9sbHV0aW9uIEJ1bGxldGlu
PC9hbHQtdGl0bGU+PC90aXRsZXM+PHBlcmlvZGljYWw+PGZ1bGwtdGl0bGU+TWFyaW5lIFBvbGx1
dGlvbiBCdWxsZXRpbjwvZnVsbC10aXRsZT48YWJici0xPk1hcmluZSBQb2xsdXRpb24gQnVsbGV0
aW48L2FiYnItMT48L3BlcmlvZGljYWw+PGFsdC1wZXJpb2RpY2FsPjxmdWxsLXRpdGxlPk1hcmlu
ZSBQb2xsdXRpb24gQnVsbGV0aW48L2Z1bGwtdGl0bGU+PGFiYnItMT5NYXJpbmUgUG9sbHV0aW9u
IEJ1bGxldGluPC9hYmJyLTE+PC9hbHQtcGVyaW9kaWNhbD48cGFnZXM+NDA1LTQwODwvcGFnZXM+
PHZvbHVtZT40Mjwvdm9sdW1lPjxudW1iZXI+NTwvbnVtYmVyPjxkYXRlcz48eWVhcj4yMDAxPC95
ZWFyPjxwdWItZGF0ZXM+PGRhdGU+MjAwMS8wNS8wMTwvZGF0ZT48L3B1Yi1kYXRlcz48L2RhdGVz
Pjxpc2JuPjAwMjUtMzI2WDwvaXNibj48dXJscz48L3VybHM+PGVsZWN0cm9uaWMtcmVzb3VyY2Ut
bnVtPjEwLjEwMTYvUzAwMjUtMzI2WCgwMCkwMDE3MC0zPC9lbGVjdHJvbmljLXJlc291cmNlLW51
bT48cmVtb3RlLWRhdGFiYXNlLXByb3ZpZGVyPlNjaWVuY2VEaXJlY3Q8L3JlbW90ZS1kYXRhYmFz
ZS1wcm92aWRlcj48bGFuZ3VhZ2U+ZW48L2xhbmd1YWdlPjwvcmVjb3JkPjwvQ2l0ZT48Q2l0ZT48
QXV0aG9yPkdvYmxlcjwvQXV0aG9yPjxZZWFyPjIwMDU8L1llYXI+PFJlY051bT4xNDA4NDwvUmVj
TnVtPjxyZWNvcmQ+PHJlYy1udW1iZXI+MTQwODQ8L3JlYy1udW1iZXI+PGZvcmVpZ24ta2V5cz48
a2V5IGFwcD0iRU4iIGRiLWlkPSJkYXAwZHBkZXVhdzlwamUyZjlueHp4ZXoydGRzcnN3NXd0MHIi
IHRpbWVzdGFtcD0iMCI+MTQwODQ8L2tleT48L2ZvcmVpZ24ta2V5cz48cmVmLXR5cGUgbmFtZT0i
Sm91cm5hbCBBcnRpY2xlIj4xNzwvcmVmLXR5cGU+PGNvbnRyaWJ1dG9ycz48YXV0aG9ycz48YXV0
aG9yPkdvYmxlciwgQy4gSi48L2F1dGhvcj48YXV0aG9yPkxvbnNkYWxlLCBELiBKLjwvYXV0aG9y
PjxhdXRob3I+Qm95ZXIsIEcuIEwuPC9hdXRob3I+PC9hdXRob3JzPjwvY29udHJpYnV0b3JzPjx0
aXRsZXM+PHRpdGxlPjxzdHlsZSBmYWNlPSJub3JtYWwiIGZvbnQ9ImRlZmF1bHQiIHNpemU9IjEw
MCUiPkEgcmV2aWV3IG9mIHRoZSBjYXVzZXMsIGVmZmVjdHMsIGFuZCBwb3RlbnRpYWwgbWFuYWdl
bWVudCBvZiBoYXJtZnVsIGJyb3duIHRpZGUgYmxvb21zIGNhdXNlZCBieSA8L3N0eWxlPjxzdHls
ZSBmYWNlPSJpdGFsaWMiIGZvbnQ9ImRlZmF1bHQiIHNpemU9IjEwMCUiPkF1cmVvY29jY3VzIGFu
b3BoYWdlZmZlcmVuczwvc3R5bGU+PHN0eWxlIGZhY2U9Im5vcm1hbCIgZm9udD0iZGVmYXVsdCIg
c2l6ZT0iMTAwJSI+IChIYXJncmF2ZXMgZXQgU2llYnVydGgpPC9zdHlsZT48L3RpdGxlPjxzZWNv
bmRhcnktdGl0bGU+RXN0dWFyaWVzPC9zZWNvbmRhcnktdGl0bGU+PC90aXRsZXM+PHBhZ2VzPjcy
Ni03NDk8L3BhZ2VzPjx2b2x1bWU+Mjg8L3ZvbHVtZT48bnVtYmVyPjU8L251bWJlcj48ZGF0ZXM+
PHllYXI+MjAwNTwveWVhcj48cHViLWRhdGVzPjxkYXRlPk9jdDwvZGF0ZT48L3B1Yi1kYXRlcz48
L2RhdGVzPjxpc2JuPjAxNjAtODM0NzwvaXNibj48YWNjZXNzaW9uLW51bT5JU0k6MDAwMjMzNDE4
NjAwMDA5PC9hY2Nlc3Npb24tbnVtPjx1cmxzPjxyZWxhdGVkLXVybHM+PHVybD4mbHQ7R28gdG8g
SVNJJmd0OzovLzAwMDIzMzQxODYwMDAwOSA8L3VybD48L3JlbGF0ZWQtdXJscz48L3VybHM+PC9y
ZWNvcmQ+PC9DaXRlPjwvRW5kTm90ZT5=
</w:fldData>
        </w:fldChar>
      </w:r>
      <w:r w:rsidR="00BE2DA1">
        <w:instrText xml:space="preserve"> ADDIN EN.CITE </w:instrText>
      </w:r>
      <w:r w:rsidR="00BE2DA1">
        <w:fldChar w:fldCharType="begin">
          <w:fldData xml:space="preserve">PEVuZE5vdGU+PENpdGU+PEF1dGhvcj5QaXRjaGVyPC9BdXRob3I+PFllYXI+MjAwMDwvWWVhcj48
UmVjTnVtPjI8L1JlY051bT48RGlzcGxheVRleHQ+KFBpdGNoZXIgYW5kIENhbGRlciwgMjAwMDsg
UHJvYnluIGV0IGFsLiwgMjAwMTsgR29ibGVyIGV0IGFsLiwgMjAwNSk8L0Rpc3BsYXlUZXh0Pjxy
ZWNvcmQ+PHJlYy1udW1iZXI+MjwvcmVjLW51bWJlcj48Zm9yZWlnbi1rZXlzPjxrZXkgYXBwPSJF
TiIgZGItaWQ9Ind3djk5cHZ0bnN2ZHIzZXZzdDJ2ZWFmNWV0MmF0enM5eHNkNSIgdGltZXN0YW1w
PSIxNjc1MTkzNjM3IiBndWlkPSJiZTIzMTQzNi0zYjMzLTQyN2MtYmY4Mi1jN2RmNjQ1MjY3YmQi
PjI8L2tleT48L2ZvcmVpZ24ta2V5cz48cmVmLXR5cGUgbmFtZT0iSm91cm5hbCBBcnRpY2xlIj4x
NzwvcmVmLXR5cGU+PGNvbnRyaWJ1dG9ycz48YXV0aG9ycz48YXV0aG9yPlBpdGNoZXIsIEcuIEMu
PC9hdXRob3I+PGF1dGhvcj5DYWxkZXIsIEQuPC9hdXRob3I+PC9hdXRob3JzPjwvY29udHJpYnV0
b3JzPjx0aXRsZXM+PHRpdGxlPkhhcm1mdWwgYWxnYWwgYmxvb21zIG9mIHRoZSBzb3V0aGVybiBC
ZW5ndWVsYSBDdXJyZW50OiBhIHJldmlldyBhbmQgYXBwcmFpc2FsIG9mIG1vbml0b3JpbmcgZnJv
bSAxOTg5IHRvIDE5OTc8L3RpdGxlPjxzZWNvbmRhcnktdGl0bGU+U291dGggQWZyaWNhbiBKb3Vy
bmFsIG9mIE1hcmluZSBTY2llbmNlPC9zZWNvbmRhcnktdGl0bGU+PGFsdC10aXRsZT5Tb3V0aCBB
ZnJpY2FuIEpvdXJuYWwgb2YgTWFyaW5lIFNjaWVuY2U8L2FsdC10aXRsZT48L3RpdGxlcz48cGVy
aW9kaWNhbD48ZnVsbC10aXRsZT5Tb3V0aCBBZnJpY2FuIEpvdXJuYWwgb2YgTWFyaW5lIFNjaWVu
Y2U8L2Z1bGwtdGl0bGU+PGFiYnItMT5Tb3V0aCBBZnJpY2FuIEpvdXJuYWwgb2YgTWFyaW5lIFNj
aWVuY2U8L2FiYnItMT48L3BlcmlvZGljYWw+PGFsdC1wZXJpb2RpY2FsPjxmdWxsLXRpdGxlPlNv
dXRoIEFmcmljYW4gSm91cm5hbCBvZiBNYXJpbmUgU2NpZW5jZTwvZnVsbC10aXRsZT48YWJici0x
PlNvdXRoIEFmcmljYW4gSm91cm5hbCBvZiBNYXJpbmUgU2NpZW5jZTwvYWJici0xPjwvYWx0LXBl
cmlvZGljYWw+PHBhZ2VzPjI1NS0yNzE8L3BhZ2VzPjx2b2x1bWU+MjI8L3ZvbHVtZT48bnVtYmVy
PjE8L251bWJlcj48ZGF0ZXM+PHllYXI+MjAwMDwveWVhcj48cHViLWRhdGVzPjxkYXRlPjIwMDAv
MDY8L2RhdGU+PC9wdWItZGF0ZXM+PC9kYXRlcz48aXNibj4wMjU3LTc2MTU8L2lzYm4+PHVybHM+
PC91cmxzPjxlbGVjdHJvbmljLXJlc291cmNlLW51bT4xMC4yOTg5LzAyNTc3NjEwMDc4NDEyNTY4
MTwvZWxlY3Ryb25pYy1yZXNvdXJjZS1udW0+PHJlbW90ZS1kYXRhYmFzZS1wcm92aWRlcj5ET0ku
b3JnIChDcm9zc3JlZik8L3JlbW90ZS1kYXRhYmFzZS1wcm92aWRlcj48bGFuZ3VhZ2U+ZW48L2xh
bmd1YWdlPjwvcmVjb3JkPjwvQ2l0ZT48Q2l0ZT48QXV0aG9yPlByb2J5bjwvQXV0aG9yPjxZZWFy
PjIwMDE8L1llYXI+PFJlY051bT4xOTQ8L1JlY051bT48cmVjb3JkPjxyZWMtbnVtYmVyPjE5NDwv
cmVjLW51bWJlcj48Zm9yZWlnbi1rZXlzPjxrZXkgYXBwPSJFTiIgZGItaWQ9Ind3djk5cHZ0bnN2
ZHIzZXZzdDJ2ZWFmNWV0MmF0enM5eHNkNSIgdGltZXN0YW1wPSIxNjc1MTkzODgwIiBndWlkPSIy
MDI2NmU5Mi01ODBhLTQ2MTItODNiNS1mMmYyYjA0MDIxMmMiPjE5NDwva2V5PjwvZm9yZWlnbi1r
ZXlzPjxyZWYtdHlwZSBuYW1lPSJKb3VybmFsIEFydGljbGUiPjE3PC9yZWYtdHlwZT48Y29udHJp
YnV0b3JzPjxhdXRob3JzPjxhdXRob3I+UHJvYnluLCBUcmV2b3I8L2F1dGhvcj48YXV0aG9yPlBp
dGNoZXIsIEdyYW50PC9hdXRob3I+PGF1dGhvcj5QaWVuYWFyLCBSaWNoYXJkPC9hdXRob3I+PGF1
dGhvcj5OdXp6aSwgUm9iZXJ0PC9hdXRob3I+PC9hdXRob3JzPjwvY29udHJpYnV0b3JzPjx0aXRs
ZXM+PHRpdGxlPkJyb3duIFRpZGVzIGFuZCBNYXJpY3VsdHVyZSBpbiBTYWxkYW5oYSBCYXksIFNv
dXRoIEFmcmljYTwvdGl0bGU+PHNlY29uZGFyeS10aXRsZT5NYXJpbmUgUG9sbHV0aW9uIEJ1bGxl
dGluPC9zZWNvbmRhcnktdGl0bGU+PGFsdC10aXRsZT5NYXJpbmUgUG9sbHV0aW9uIEJ1bGxldGlu
PC9hbHQtdGl0bGU+PC90aXRsZXM+PHBlcmlvZGljYWw+PGZ1bGwtdGl0bGU+TWFyaW5lIFBvbGx1
dGlvbiBCdWxsZXRpbjwvZnVsbC10aXRsZT48YWJici0xPk1hcmluZSBQb2xsdXRpb24gQnVsbGV0
aW48L2FiYnItMT48L3BlcmlvZGljYWw+PGFsdC1wZXJpb2RpY2FsPjxmdWxsLXRpdGxlPk1hcmlu
ZSBQb2xsdXRpb24gQnVsbGV0aW48L2Z1bGwtdGl0bGU+PGFiYnItMT5NYXJpbmUgUG9sbHV0aW9u
IEJ1bGxldGluPC9hYmJyLTE+PC9hbHQtcGVyaW9kaWNhbD48cGFnZXM+NDA1LTQwODwvcGFnZXM+
PHZvbHVtZT40Mjwvdm9sdW1lPjxudW1iZXI+NTwvbnVtYmVyPjxkYXRlcz48eWVhcj4yMDAxPC95
ZWFyPjxwdWItZGF0ZXM+PGRhdGU+MjAwMS8wNS8wMTwvZGF0ZT48L3B1Yi1kYXRlcz48L2RhdGVz
Pjxpc2JuPjAwMjUtMzI2WDwvaXNibj48dXJscz48L3VybHM+PGVsZWN0cm9uaWMtcmVzb3VyY2Ut
bnVtPjEwLjEwMTYvUzAwMjUtMzI2WCgwMCkwMDE3MC0zPC9lbGVjdHJvbmljLXJlc291cmNlLW51
bT48cmVtb3RlLWRhdGFiYXNlLXByb3ZpZGVyPlNjaWVuY2VEaXJlY3Q8L3JlbW90ZS1kYXRhYmFz
ZS1wcm92aWRlcj48bGFuZ3VhZ2U+ZW48L2xhbmd1YWdlPjwvcmVjb3JkPjwvQ2l0ZT48Q2l0ZT48
QXV0aG9yPkdvYmxlcjwvQXV0aG9yPjxZZWFyPjIwMDU8L1llYXI+PFJlY051bT4xNDA4NDwvUmVj
TnVtPjxyZWNvcmQ+PHJlYy1udW1iZXI+MTQwODQ8L3JlYy1udW1iZXI+PGZvcmVpZ24ta2V5cz48
a2V5IGFwcD0iRU4iIGRiLWlkPSJkYXAwZHBkZXVhdzlwamUyZjlueHp4ZXoydGRzcnN3NXd0MHIi
IHRpbWVzdGFtcD0iMCI+MTQwODQ8L2tleT48L2ZvcmVpZ24ta2V5cz48cmVmLXR5cGUgbmFtZT0i
Sm91cm5hbCBBcnRpY2xlIj4xNzwvcmVmLXR5cGU+PGNvbnRyaWJ1dG9ycz48YXV0aG9ycz48YXV0
aG9yPkdvYmxlciwgQy4gSi48L2F1dGhvcj48YXV0aG9yPkxvbnNkYWxlLCBELiBKLjwvYXV0aG9y
PjxhdXRob3I+Qm95ZXIsIEcuIEwuPC9hdXRob3I+PC9hdXRob3JzPjwvY29udHJpYnV0b3JzPjx0
aXRsZXM+PHRpdGxlPjxzdHlsZSBmYWNlPSJub3JtYWwiIGZvbnQ9ImRlZmF1bHQiIHNpemU9IjEw
MCUiPkEgcmV2aWV3IG9mIHRoZSBjYXVzZXMsIGVmZmVjdHMsIGFuZCBwb3RlbnRpYWwgbWFuYWdl
bWVudCBvZiBoYXJtZnVsIGJyb3duIHRpZGUgYmxvb21zIGNhdXNlZCBieSA8L3N0eWxlPjxzdHls
ZSBmYWNlPSJpdGFsaWMiIGZvbnQ9ImRlZmF1bHQiIHNpemU9IjEwMCUiPkF1cmVvY29jY3VzIGFu
b3BoYWdlZmZlcmVuczwvc3R5bGU+PHN0eWxlIGZhY2U9Im5vcm1hbCIgZm9udD0iZGVmYXVsdCIg
c2l6ZT0iMTAwJSI+IChIYXJncmF2ZXMgZXQgU2llYnVydGgpPC9zdHlsZT48L3RpdGxlPjxzZWNv
bmRhcnktdGl0bGU+RXN0dWFyaWVzPC9zZWNvbmRhcnktdGl0bGU+PC90aXRsZXM+PHBhZ2VzPjcy
Ni03NDk8L3BhZ2VzPjx2b2x1bWU+Mjg8L3ZvbHVtZT48bnVtYmVyPjU8L251bWJlcj48ZGF0ZXM+
PHllYXI+MjAwNTwveWVhcj48cHViLWRhdGVzPjxkYXRlPk9jdDwvZGF0ZT48L3B1Yi1kYXRlcz48
L2RhdGVzPjxpc2JuPjAxNjAtODM0NzwvaXNibj48YWNjZXNzaW9uLW51bT5JU0k6MDAwMjMzNDE4
NjAwMDA5PC9hY2Nlc3Npb24tbnVtPjx1cmxzPjxyZWxhdGVkLXVybHM+PHVybD4mbHQ7R28gdG8g
SVNJJmd0OzovLzAwMDIzMzQxODYwMDAwOSA8L3VybD48L3JlbGF0ZWQtdXJscz48L3VybHM+PC9y
ZWNvcmQ+PC9DaXRlPjwvRW5kTm90ZT5=
</w:fldData>
        </w:fldChar>
      </w:r>
      <w:r w:rsidR="00BE2DA1">
        <w:instrText xml:space="preserve"> ADDIN EN.CITE.DATA </w:instrText>
      </w:r>
      <w:r w:rsidR="00BE2DA1">
        <w:fldChar w:fldCharType="end"/>
      </w:r>
      <w:r w:rsidRPr="00E558D2">
        <w:fldChar w:fldCharType="separate"/>
      </w:r>
      <w:r w:rsidR="00BE2DA1">
        <w:rPr>
          <w:noProof/>
        </w:rPr>
        <w:t>(Pitcher and Calder, 2000; Probyn et al., 2001; Gobler et al., 2005)</w:t>
      </w:r>
      <w:r w:rsidRPr="00E558D2">
        <w:fldChar w:fldCharType="end"/>
      </w:r>
      <w:r w:rsidRPr="00E558D2">
        <w:rPr>
          <w:noProof/>
        </w:rPr>
        <w:t>,</w:t>
      </w:r>
      <w:r w:rsidRPr="00E558D2">
        <w:t xml:space="preserve"> and coastal waters of China </w:t>
      </w:r>
      <w:r w:rsidRPr="00B36E28">
        <w:rPr>
          <w:i/>
          <w:iCs/>
        </w:rPr>
        <w:t>ca</w:t>
      </w:r>
      <w:r w:rsidRPr="00E558D2">
        <w:t xml:space="preserve">. 2009 </w:t>
      </w:r>
      <w:r w:rsidRPr="00E558D2">
        <w:fldChar w:fldCharType="begin">
          <w:fldData xml:space="preserve">PEVuZE5vdGU+PENpdGU+PEF1dGhvcj5Lb25nPC9BdXRob3I+PFllYXI+MjAxMjwvWWVhcj48UmVj
TnVtPjM8L1JlY051bT48RGlzcGxheVRleHQ+KEtvbmcgZXQgYWwuLCAyMDEyOyBaaGFuZyBldCBh
bC4sIDIwMTI7IENoZW4gZXQgYWwuLCAyMDE5KTwvRGlzcGxheVRleHQ+PHJlY29yZD48cmVjLW51
bWJlcj4zPC9yZWMtbnVtYmVyPjxmb3JlaWduLWtleXM+PGtleSBhcHA9IkVOIiBkYi1pZD0id3d2
OTlwdnRuc3ZkcjNldnN0MnZlYWY1ZXQyYXR6czl4c2Q1IiB0aW1lc3RhbXA9IjE2NzUxOTM2Mzci
IGd1aWQ9IjE4YzlmNGNkLWZhMzgtNDAxZS1iOWJjLWI2MGVlNTcxYzhiMiI+Mzwva2V5PjwvZm9y
ZWlnbi1rZXlzPjxyZWYtdHlwZSBuYW1lPSJKb3VybmFsIEFydGljbGUiPjE3PC9yZWYtdHlwZT48
Y29udHJpYnV0b3JzPjxhdXRob3JzPjxhdXRob3I+S29uZywgRmFuemhvdTwvYXV0aG9yPjxhdXRo
b3I+WXUsIFJlbmNoZW5nPC9hdXRob3I+PGF1dGhvcj5aaGFuZywgUWluZ2NodW48L2F1dGhvcj48
YXV0aG9yPllhbiwgVGlhbjwvYXV0aG9yPjxhdXRob3I+WmhvdSwgTWluZ2ppYW5nPC9hdXRob3I+
PC9hdXRob3JzPjwvY29udHJpYnV0b3JzPjx0aXRsZXM+PHRpdGxlPlBpZ21lbnQgY2hhcmFjdGVy
aXphdGlvbiBmb3IgdGhlIDIwMTEgYmxvb20gaW4gUWluaHVhbmdkYW8gaW1wbGljYXRlZCDigJxi
cm93biB0aWRl4oCdIGV2ZW50cyBpbiBDaGluYTwvdGl0bGU+PHNlY29uZGFyeS10aXRsZT5DaGlu
ZXNlIEpvdXJuYWwgb2YgT2NlYW5vbG9neSBhbmQgTGltbm9sb2d5PC9zZWNvbmRhcnktdGl0bGU+
PGFsdC10aXRsZT5DaGluLiBKLiBPY2Vhbi4gTGltbm9sLjwvYWx0LXRpdGxlPjwvdGl0bGVzPjxw
ZXJpb2RpY2FsPjxmdWxsLXRpdGxlPkNoaW5lc2UgSm91cm5hbCBvZiBPY2Vhbm9sb2d5IGFuZCBM
aW1ub2xvZ3k8L2Z1bGwtdGl0bGU+PGFiYnItMT5DaGluLiBKLiBPY2Vhbi4gTGltbm9sLjwvYWJi
ci0xPjwvcGVyaW9kaWNhbD48YWx0LXBlcmlvZGljYWw+PGZ1bGwtdGl0bGU+Q2hpbmVzZSBKb3Vy
bmFsIG9mIE9jZWFub2xvZ3kgYW5kIExpbW5vbG9neTwvZnVsbC10aXRsZT48YWJici0xPkNoaW4u
IEouIE9jZWFuLiBMaW1ub2wuPC9hYmJyLTE+PC9hbHQtcGVyaW9kaWNhbD48cGFnZXM+MzYxLTM3
MDwvcGFnZXM+PHZvbHVtZT4zMDwvdm9sdW1lPjxudW1iZXI+MzwvbnVtYmVyPjxkYXRlcz48eWVh
cj4yMDEyPC95ZWFyPjxwdWItZGF0ZXM+PGRhdGU+MjAxMi8wNS8wMTwvZGF0ZT48L3B1Yi1kYXRl
cz48L2RhdGVzPjxpc2JuPjE5OTMtNTAwNTwvaXNibj48dXJscz48L3VybHM+PGVsZWN0cm9uaWMt
cmVzb3VyY2UtbnVtPjEwLjEwMDcvczAwMzQzLTAxMi0xMjM5LXo8L2VsZWN0cm9uaWMtcmVzb3Vy
Y2UtbnVtPjxyZW1vdGUtZGF0YWJhc2UtcHJvdmlkZXI+U3ByaW5nZXIgTGluazwvcmVtb3RlLWRh
dGFiYXNlLXByb3ZpZGVyPjxsYW5ndWFnZT5lbjwvbGFuZ3VhZ2U+PC9yZWNvcmQ+PC9DaXRlPjxD
aXRlPjxBdXRob3I+Wmhhbmc8L0F1dGhvcj48WWVhcj4yMDEyPC9ZZWFyPjxSZWNOdW0+MTkzPC9S
ZWNOdW0+PHJlY29yZD48cmVjLW51bWJlcj4xOTM8L3JlYy1udW1iZXI+PGZvcmVpZ24ta2V5cz48
a2V5IGFwcD0iRU4iIGRiLWlkPSJ3d3Y5OXB2dG5zdmRyM2V2c3QydmVhZjVldDJhdHpzOXhzZDUi
IHRpbWVzdGFtcD0iMTY3NTE5Mzg4MCIgZ3VpZD0iZGI2MzE5MWQtNzliNC00ZTY4LTk4OWQtYmVh
MWZmZTc2NThiIj4xOTM8L2tleT48L2ZvcmVpZ24ta2V5cz48cmVmLXR5cGUgbmFtZT0iSm91cm5h
bCBBcnRpY2xlIj4xNzwvcmVmLXR5cGU+PGNvbnRyaWJ1dG9ycz48YXV0aG9ycz48YXV0aG9yPlpo
YW5nLCBRaW5nLUNodW48L2F1dGhvcj48YXV0aG9yPlFpdSwgTGktTWVpPC9hdXRob3I+PGF1dGhv
cj5ZdSwgUmVuLUNoZW5nPC9hdXRob3I+PGF1dGhvcj5Lb25nLCBGYW4tWmhvdTwvYXV0aG9yPjxh
dXRob3I+V2FuZywgWXVuLUZlbmc8L2F1dGhvcj48YXV0aG9yPllhbiwgVGlhbjwvYXV0aG9yPjxh
dXRob3I+R29ibGVyLCBDaHJpc3RvcGhlciBKLjwvYXV0aG9yPjxhdXRob3I+WmhvdSwgTWluZy1K
aWFuZzwvYXV0aG9yPjwvYXV0aG9ycz48L2NvbnRyaWJ1dG9ycz48dGl0bGVzPjx0aXRsZT5FbWVy
Z2VuY2Ugb2YgYnJvd24gdGlkZXMgY2F1c2VkIGJ5IEF1cmVvY29jY3VzIGFub3BoYWdlZmZlcmVu
cyBIYXJncmF2ZXMgZXQgU2llYnVydGggaW4gQ2hpbmE8L3RpdGxlPjxzZWNvbmRhcnktdGl0bGU+
SGFybWZ1bCBBbGdhZTwvc2Vjb25kYXJ5LXRpdGxlPjxhbHQtdGl0bGU+SGFybWZ1bCBBbGdhZTwv
YWx0LXRpdGxlPjwvdGl0bGVzPjxwZXJpb2RpY2FsPjxmdWxsLXRpdGxlPkhhcm1mdWwgQWxnYWU8
L2Z1bGwtdGl0bGU+PGFiYnItMT5IYXJtZnVsIEFsZ2FlPC9hYmJyLTE+PC9wZXJpb2RpY2FsPjxh
bHQtcGVyaW9kaWNhbD48ZnVsbC10aXRsZT5IYXJtZnVsIEFsZ2FlPC9mdWxsLXRpdGxlPjxhYmJy
LTE+SGFybWZ1bCBBbGdhZTwvYWJici0xPjwvYWx0LXBlcmlvZGljYWw+PHBhZ2VzPjExNy0xMjQ8
L3BhZ2VzPjx2b2x1bWU+MTk8L3ZvbHVtZT48ZGF0ZXM+PHllYXI+MjAxMjwveWVhcj48cHViLWRh
dGVzPjxkYXRlPjIwMTIvMDkvMDE8L2RhdGU+PC9wdWItZGF0ZXM+PC9kYXRlcz48aXNibj4xNTY4
LTk4ODM8L2lzYm4+PHVybHM+PC91cmxzPjxlbGVjdHJvbmljLXJlc291cmNlLW51bT4xMC4xMDE2
L2ouaGFsLjIwMTIuMDYuMDA3PC9lbGVjdHJvbmljLXJlc291cmNlLW51bT48cmVtb3RlLWRhdGFi
YXNlLXByb3ZpZGVyPlNjaWVuY2VEaXJlY3Q8L3JlbW90ZS1kYXRhYmFzZS1wcm92aWRlcj48bGFu
Z3VhZ2U+ZW48L2xhbmd1YWdlPjwvcmVjb3JkPjwvQ2l0ZT48Q2l0ZT48QXV0aG9yPkNoZW48L0F1
dGhvcj48WWVhcj4yMDE5PC9ZZWFyPjxSZWNOdW0+NDwvUmVjTnVtPjxyZWNvcmQ+PHJlYy1udW1i
ZXI+NDwvcmVjLW51bWJlcj48Zm9yZWlnbi1rZXlzPjxrZXkgYXBwPSJFTiIgZGItaWQ9Ind3djk5
cHZ0bnN2ZHIzZXZzdDJ2ZWFmNWV0MmF0enM5eHNkNSIgdGltZXN0YW1wPSIxNjc1MTkzNjM3IiBn
dWlkPSJhMzBkODdkYi0xOGEyLTQ1YzYtODUxMS05MzUyYzMwMzA0ZmQiPjQ8L2tleT48L2ZvcmVp
Z24ta2V5cz48cmVmLXR5cGUgbmFtZT0iSm91cm5hbCBBcnRpY2xlIj4xNzwvcmVmLXR5cGU+PGNv
bnRyaWJ1dG9ycz48YXV0aG9ycz48YXV0aG9yPkNoZW4sIFpoZW4tRmFuPC9hdXRob3I+PGF1dGhv
cj5aaGFuZywgUWluZy1DaHVuPC9hdXRob3I+PGF1dGhvcj5Lb25nLCBGYW4tWmhvdTwvYXV0aG9y
PjxhdXRob3I+TGl1LCBZYW5nPC9hdXRob3I+PGF1dGhvcj5aaGFvLCBZdWU8L2F1dGhvcj48YXV0
aG9yPlpob3UsIFpoZW5nLVhpPC9hdXRob3I+PGF1dGhvcj5HZW5nLCBIdWktWGlhPC9hdXRob3I+
PGF1dGhvcj5EYWksIExpPC9hdXRob3I+PGF1dGhvcj5aaG91LCBNaW5nLUppYW5nPC9hdXRob3I+
PGF1dGhvcj5ZdSwgUmVuLUNoZW5nPC9hdXRob3I+PC9hdXRob3JzPjwvY29udHJpYnV0b3JzPjx0
aXRsZXM+PHRpdGxlPlJlc29sdmluZyBwaHl0b3BsYW5rdG9uIHRheGEgYmFzZWQgb24gaGlnaC10
aHJvdWdocHV0IHNlcXVlbmNpbmcgZHVyaW5nIGJyb3duIHRpZGVzIGluIHRoZSBCb2hhaSBTZWEs
IENoaW5hPC90aXRsZT48c2Vjb25kYXJ5LXRpdGxlPkhhcm1mdWwgQWxnYWU8L3NlY29uZGFyeS10
aXRsZT48YWx0LXRpdGxlPkhhcm1mdWwgQWxnYWU8L2FsdC10aXRsZT48L3RpdGxlcz48cGVyaW9k
aWNhbD48ZnVsbC10aXRsZT5IYXJtZnVsIEFsZ2FlPC9mdWxsLXRpdGxlPjxhYmJyLTE+SGFybWZ1
bCBBbGdhZTwvYWJici0xPjwvcGVyaW9kaWNhbD48YWx0LXBlcmlvZGljYWw+PGZ1bGwtdGl0bGU+
SGFybWZ1bCBBbGdhZTwvZnVsbC10aXRsZT48YWJici0xPkhhcm1mdWwgQWxnYWU8L2FiYnItMT48
L2FsdC1wZXJpb2RpY2FsPjxwYWdlcz4xMjctMTM4PC9wYWdlcz48dm9sdW1lPjg0PC92b2x1bWU+
PGRhdGVzPjx5ZWFyPjIwMTk8L3llYXI+PHB1Yi1kYXRlcz48ZGF0ZT4yMDE5LzA0LzAxPC9kYXRl
PjwvcHViLWRhdGVzPjwvZGF0ZXM+PGlzYm4+MTU2OC05ODgzPC9pc2JuPjx1cmxzPjwvdXJscz48
ZWxlY3Ryb25pYy1yZXNvdXJjZS1udW0+MTAuMTAxNi9qLmhhbC4yMDE5LjAzLjAxMTwvZWxlY3Ry
b25pYy1yZXNvdXJjZS1udW0+PHJlbW90ZS1kYXRhYmFzZS1wcm92aWRlcj5TY2llbmNlRGlyZWN0
PC9yZW1vdGUtZGF0YWJhc2UtcHJvdmlkZXI+PGxhbmd1YWdlPmVuPC9sYW5ndWFnZT48L3JlY29y
ZD48L0NpdGU+PC9FbmROb3RlPgB=
</w:fldData>
        </w:fldChar>
      </w:r>
      <w:r w:rsidR="00BE2DA1">
        <w:instrText xml:space="preserve"> ADDIN EN.CITE </w:instrText>
      </w:r>
      <w:r w:rsidR="00BE2DA1">
        <w:fldChar w:fldCharType="begin">
          <w:fldData xml:space="preserve">PEVuZE5vdGU+PENpdGU+PEF1dGhvcj5Lb25nPC9BdXRob3I+PFllYXI+MjAxMjwvWWVhcj48UmVj
TnVtPjM8L1JlY051bT48RGlzcGxheVRleHQ+KEtvbmcgZXQgYWwuLCAyMDEyOyBaaGFuZyBldCBh
bC4sIDIwMTI7IENoZW4gZXQgYWwuLCAyMDE5KTwvRGlzcGxheVRleHQ+PHJlY29yZD48cmVjLW51
bWJlcj4zPC9yZWMtbnVtYmVyPjxmb3JlaWduLWtleXM+PGtleSBhcHA9IkVOIiBkYi1pZD0id3d2
OTlwdnRuc3ZkcjNldnN0MnZlYWY1ZXQyYXR6czl4c2Q1IiB0aW1lc3RhbXA9IjE2NzUxOTM2Mzci
IGd1aWQ9IjE4YzlmNGNkLWZhMzgtNDAxZS1iOWJjLWI2MGVlNTcxYzhiMiI+Mzwva2V5PjwvZm9y
ZWlnbi1rZXlzPjxyZWYtdHlwZSBuYW1lPSJKb3VybmFsIEFydGljbGUiPjE3PC9yZWYtdHlwZT48
Y29udHJpYnV0b3JzPjxhdXRob3JzPjxhdXRob3I+S29uZywgRmFuemhvdTwvYXV0aG9yPjxhdXRo
b3I+WXUsIFJlbmNoZW5nPC9hdXRob3I+PGF1dGhvcj5aaGFuZywgUWluZ2NodW48L2F1dGhvcj48
YXV0aG9yPllhbiwgVGlhbjwvYXV0aG9yPjxhdXRob3I+WmhvdSwgTWluZ2ppYW5nPC9hdXRob3I+
PC9hdXRob3JzPjwvY29udHJpYnV0b3JzPjx0aXRsZXM+PHRpdGxlPlBpZ21lbnQgY2hhcmFjdGVy
aXphdGlvbiBmb3IgdGhlIDIwMTEgYmxvb20gaW4gUWluaHVhbmdkYW8gaW1wbGljYXRlZCDigJxi
cm93biB0aWRl4oCdIGV2ZW50cyBpbiBDaGluYTwvdGl0bGU+PHNlY29uZGFyeS10aXRsZT5DaGlu
ZXNlIEpvdXJuYWwgb2YgT2NlYW5vbG9neSBhbmQgTGltbm9sb2d5PC9zZWNvbmRhcnktdGl0bGU+
PGFsdC10aXRsZT5DaGluLiBKLiBPY2Vhbi4gTGltbm9sLjwvYWx0LXRpdGxlPjwvdGl0bGVzPjxw
ZXJpb2RpY2FsPjxmdWxsLXRpdGxlPkNoaW5lc2UgSm91cm5hbCBvZiBPY2Vhbm9sb2d5IGFuZCBM
aW1ub2xvZ3k8L2Z1bGwtdGl0bGU+PGFiYnItMT5DaGluLiBKLiBPY2Vhbi4gTGltbm9sLjwvYWJi
ci0xPjwvcGVyaW9kaWNhbD48YWx0LXBlcmlvZGljYWw+PGZ1bGwtdGl0bGU+Q2hpbmVzZSBKb3Vy
bmFsIG9mIE9jZWFub2xvZ3kgYW5kIExpbW5vbG9neTwvZnVsbC10aXRsZT48YWJici0xPkNoaW4u
IEouIE9jZWFuLiBMaW1ub2wuPC9hYmJyLTE+PC9hbHQtcGVyaW9kaWNhbD48cGFnZXM+MzYxLTM3
MDwvcGFnZXM+PHZvbHVtZT4zMDwvdm9sdW1lPjxudW1iZXI+MzwvbnVtYmVyPjxkYXRlcz48eWVh
cj4yMDEyPC95ZWFyPjxwdWItZGF0ZXM+PGRhdGU+MjAxMi8wNS8wMTwvZGF0ZT48L3B1Yi1kYXRl
cz48L2RhdGVzPjxpc2JuPjE5OTMtNTAwNTwvaXNibj48dXJscz48L3VybHM+PGVsZWN0cm9uaWMt
cmVzb3VyY2UtbnVtPjEwLjEwMDcvczAwMzQzLTAxMi0xMjM5LXo8L2VsZWN0cm9uaWMtcmVzb3Vy
Y2UtbnVtPjxyZW1vdGUtZGF0YWJhc2UtcHJvdmlkZXI+U3ByaW5nZXIgTGluazwvcmVtb3RlLWRh
dGFiYXNlLXByb3ZpZGVyPjxsYW5ndWFnZT5lbjwvbGFuZ3VhZ2U+PC9yZWNvcmQ+PC9DaXRlPjxD
aXRlPjxBdXRob3I+Wmhhbmc8L0F1dGhvcj48WWVhcj4yMDEyPC9ZZWFyPjxSZWNOdW0+MTkzPC9S
ZWNOdW0+PHJlY29yZD48cmVjLW51bWJlcj4xOTM8L3JlYy1udW1iZXI+PGZvcmVpZ24ta2V5cz48
a2V5IGFwcD0iRU4iIGRiLWlkPSJ3d3Y5OXB2dG5zdmRyM2V2c3QydmVhZjVldDJhdHpzOXhzZDUi
IHRpbWVzdGFtcD0iMTY3NTE5Mzg4MCIgZ3VpZD0iZGI2MzE5MWQtNzliNC00ZTY4LTk4OWQtYmVh
MWZmZTc2NThiIj4xOTM8L2tleT48L2ZvcmVpZ24ta2V5cz48cmVmLXR5cGUgbmFtZT0iSm91cm5h
bCBBcnRpY2xlIj4xNzwvcmVmLXR5cGU+PGNvbnRyaWJ1dG9ycz48YXV0aG9ycz48YXV0aG9yPlpo
YW5nLCBRaW5nLUNodW48L2F1dGhvcj48YXV0aG9yPlFpdSwgTGktTWVpPC9hdXRob3I+PGF1dGhv
cj5ZdSwgUmVuLUNoZW5nPC9hdXRob3I+PGF1dGhvcj5Lb25nLCBGYW4tWmhvdTwvYXV0aG9yPjxh
dXRob3I+V2FuZywgWXVuLUZlbmc8L2F1dGhvcj48YXV0aG9yPllhbiwgVGlhbjwvYXV0aG9yPjxh
dXRob3I+R29ibGVyLCBDaHJpc3RvcGhlciBKLjwvYXV0aG9yPjxhdXRob3I+WmhvdSwgTWluZy1K
aWFuZzwvYXV0aG9yPjwvYXV0aG9ycz48L2NvbnRyaWJ1dG9ycz48dGl0bGVzPjx0aXRsZT5FbWVy
Z2VuY2Ugb2YgYnJvd24gdGlkZXMgY2F1c2VkIGJ5IEF1cmVvY29jY3VzIGFub3BoYWdlZmZlcmVu
cyBIYXJncmF2ZXMgZXQgU2llYnVydGggaW4gQ2hpbmE8L3RpdGxlPjxzZWNvbmRhcnktdGl0bGU+
SGFybWZ1bCBBbGdhZTwvc2Vjb25kYXJ5LXRpdGxlPjxhbHQtdGl0bGU+SGFybWZ1bCBBbGdhZTwv
YWx0LXRpdGxlPjwvdGl0bGVzPjxwZXJpb2RpY2FsPjxmdWxsLXRpdGxlPkhhcm1mdWwgQWxnYWU8
L2Z1bGwtdGl0bGU+PGFiYnItMT5IYXJtZnVsIEFsZ2FlPC9hYmJyLTE+PC9wZXJpb2RpY2FsPjxh
bHQtcGVyaW9kaWNhbD48ZnVsbC10aXRsZT5IYXJtZnVsIEFsZ2FlPC9mdWxsLXRpdGxlPjxhYmJy
LTE+SGFybWZ1bCBBbGdhZTwvYWJici0xPjwvYWx0LXBlcmlvZGljYWw+PHBhZ2VzPjExNy0xMjQ8
L3BhZ2VzPjx2b2x1bWU+MTk8L3ZvbHVtZT48ZGF0ZXM+PHllYXI+MjAxMjwveWVhcj48cHViLWRh
dGVzPjxkYXRlPjIwMTIvMDkvMDE8L2RhdGU+PC9wdWItZGF0ZXM+PC9kYXRlcz48aXNibj4xNTY4
LTk4ODM8L2lzYm4+PHVybHM+PC91cmxzPjxlbGVjdHJvbmljLXJlc291cmNlLW51bT4xMC4xMDE2
L2ouaGFsLjIwMTIuMDYuMDA3PC9lbGVjdHJvbmljLXJlc291cmNlLW51bT48cmVtb3RlLWRhdGFi
YXNlLXByb3ZpZGVyPlNjaWVuY2VEaXJlY3Q8L3JlbW90ZS1kYXRhYmFzZS1wcm92aWRlcj48bGFu
Z3VhZ2U+ZW48L2xhbmd1YWdlPjwvcmVjb3JkPjwvQ2l0ZT48Q2l0ZT48QXV0aG9yPkNoZW48L0F1
dGhvcj48WWVhcj4yMDE5PC9ZZWFyPjxSZWNOdW0+NDwvUmVjTnVtPjxyZWNvcmQ+PHJlYy1udW1i
ZXI+NDwvcmVjLW51bWJlcj48Zm9yZWlnbi1rZXlzPjxrZXkgYXBwPSJFTiIgZGItaWQ9Ind3djk5
cHZ0bnN2ZHIzZXZzdDJ2ZWFmNWV0MmF0enM5eHNkNSIgdGltZXN0YW1wPSIxNjc1MTkzNjM3IiBn
dWlkPSJhMzBkODdkYi0xOGEyLTQ1YzYtODUxMS05MzUyYzMwMzA0ZmQiPjQ8L2tleT48L2ZvcmVp
Z24ta2V5cz48cmVmLXR5cGUgbmFtZT0iSm91cm5hbCBBcnRpY2xlIj4xNzwvcmVmLXR5cGU+PGNv
bnRyaWJ1dG9ycz48YXV0aG9ycz48YXV0aG9yPkNoZW4sIFpoZW4tRmFuPC9hdXRob3I+PGF1dGhv
cj5aaGFuZywgUWluZy1DaHVuPC9hdXRob3I+PGF1dGhvcj5Lb25nLCBGYW4tWmhvdTwvYXV0aG9y
PjxhdXRob3I+TGl1LCBZYW5nPC9hdXRob3I+PGF1dGhvcj5aaGFvLCBZdWU8L2F1dGhvcj48YXV0
aG9yPlpob3UsIFpoZW5nLVhpPC9hdXRob3I+PGF1dGhvcj5HZW5nLCBIdWktWGlhPC9hdXRob3I+
PGF1dGhvcj5EYWksIExpPC9hdXRob3I+PGF1dGhvcj5aaG91LCBNaW5nLUppYW5nPC9hdXRob3I+
PGF1dGhvcj5ZdSwgUmVuLUNoZW5nPC9hdXRob3I+PC9hdXRob3JzPjwvY29udHJpYnV0b3JzPjx0
aXRsZXM+PHRpdGxlPlJlc29sdmluZyBwaHl0b3BsYW5rdG9uIHRheGEgYmFzZWQgb24gaGlnaC10
aHJvdWdocHV0IHNlcXVlbmNpbmcgZHVyaW5nIGJyb3duIHRpZGVzIGluIHRoZSBCb2hhaSBTZWEs
IENoaW5hPC90aXRsZT48c2Vjb25kYXJ5LXRpdGxlPkhhcm1mdWwgQWxnYWU8L3NlY29uZGFyeS10
aXRsZT48YWx0LXRpdGxlPkhhcm1mdWwgQWxnYWU8L2FsdC10aXRsZT48L3RpdGxlcz48cGVyaW9k
aWNhbD48ZnVsbC10aXRsZT5IYXJtZnVsIEFsZ2FlPC9mdWxsLXRpdGxlPjxhYmJyLTE+SGFybWZ1
bCBBbGdhZTwvYWJici0xPjwvcGVyaW9kaWNhbD48YWx0LXBlcmlvZGljYWw+PGZ1bGwtdGl0bGU+
SGFybWZ1bCBBbGdhZTwvZnVsbC10aXRsZT48YWJici0xPkhhcm1mdWwgQWxnYWU8L2FiYnItMT48
L2FsdC1wZXJpb2RpY2FsPjxwYWdlcz4xMjctMTM4PC9wYWdlcz48dm9sdW1lPjg0PC92b2x1bWU+
PGRhdGVzPjx5ZWFyPjIwMTk8L3llYXI+PHB1Yi1kYXRlcz48ZGF0ZT4yMDE5LzA0LzAxPC9kYXRl
PjwvcHViLWRhdGVzPjwvZGF0ZXM+PGlzYm4+MTU2OC05ODgzPC9pc2JuPjx1cmxzPjwvdXJscz48
ZWxlY3Ryb25pYy1yZXNvdXJjZS1udW0+MTAuMTAxNi9qLmhhbC4yMDE5LjAzLjAxMTwvZWxlY3Ry
b25pYy1yZXNvdXJjZS1udW0+PHJlbW90ZS1kYXRhYmFzZS1wcm92aWRlcj5TY2llbmNlRGlyZWN0
PC9yZW1vdGUtZGF0YWJhc2UtcHJvdmlkZXI+PGxhbmd1YWdlPmVuPC9sYW5ndWFnZT48L3JlY29y
ZD48L0NpdGU+PC9FbmROb3RlPgB=
</w:fldData>
        </w:fldChar>
      </w:r>
      <w:r w:rsidR="00BE2DA1">
        <w:instrText xml:space="preserve"> ADDIN EN.CITE.DATA </w:instrText>
      </w:r>
      <w:r w:rsidR="00BE2DA1">
        <w:fldChar w:fldCharType="end"/>
      </w:r>
      <w:r w:rsidRPr="00E558D2">
        <w:fldChar w:fldCharType="separate"/>
      </w:r>
      <w:r w:rsidR="00BE2DA1">
        <w:rPr>
          <w:noProof/>
        </w:rPr>
        <w:t>(Kong et al., 2012; Zhang et al., 2012; Chen et al., 2019)</w:t>
      </w:r>
      <w:r w:rsidRPr="00E558D2">
        <w:fldChar w:fldCharType="end"/>
      </w:r>
      <w:r w:rsidRPr="00E558D2">
        <w:rPr>
          <w:noProof/>
        </w:rPr>
        <w:t>.</w:t>
      </w:r>
      <w:r w:rsidRPr="00E558D2">
        <w:t xml:space="preserve"> Due to the later appearance of bloom events in Saldanha Bay and the Bohai Sea it was thought that </w:t>
      </w:r>
      <w:r w:rsidRPr="00E558D2">
        <w:rPr>
          <w:i/>
          <w:iCs/>
        </w:rPr>
        <w:t>A. anophagefferens</w:t>
      </w:r>
      <w:r w:rsidRPr="00E558D2">
        <w:t xml:space="preserve"> may have travelled by ballast water contained in ships </w:t>
      </w:r>
      <w:r w:rsidRPr="00E558D2">
        <w:fldChar w:fldCharType="begin"/>
      </w:r>
      <w:r>
        <w:instrText xml:space="preserve"> ADDIN EN.CITE &lt;EndNote&gt;&lt;Cite&gt;&lt;Author&gt;Doblin&lt;/Author&gt;&lt;Year&gt;2004&lt;/Year&gt;&lt;RecNum&gt;5&lt;/RecNum&gt;&lt;DisplayText&gt;(Doblin et al., 2004)&lt;/DisplayText&gt;&lt;record&gt;&lt;rec-number&gt;5&lt;/rec-number&gt;&lt;foreign-keys&gt;&lt;key app="EN" db-id="wwv99pvtnsvdr3evst2veaf5et2atzs9xsd5" timestamp="1675193637" guid="3413dbe2-4cc9-4170-9cf0-86be131ad66d"&gt;5&lt;/key&gt;&lt;/foreign-keys&gt;&lt;ref-type name="Journal Article"&gt;17&lt;/ref-type&gt;&lt;contributors&gt;&lt;authors&gt;&lt;author&gt;Doblin, Martina A.&lt;/author&gt;&lt;author&gt;Popels, Linda C.&lt;/author&gt;&lt;author&gt;Coyne, Kathryn J.&lt;/author&gt;&lt;author&gt;Hutchins, David A.&lt;/author&gt;&lt;author&gt;Cary, S. Craig&lt;/author&gt;&lt;author&gt;Dobbs, Fred C.&lt;/author&gt;&lt;/authors&gt;&lt;/contributors&gt;&lt;titles&gt;&lt;title&gt;Transport of the Harmful Bloom Alga &amp;lt;i&amp;gt;Aureococcus anophagefferens&amp;lt;/i&amp;gt; by Oceangoing Ships and Coastal Boats&lt;/title&gt;&lt;secondary-title&gt;Applied and Environmental Microbiology&lt;/secondary-title&gt;&lt;alt-title&gt;Appl Environ Microbiol&lt;/alt-title&gt;&lt;/titles&gt;&lt;periodical&gt;&lt;full-title&gt;Applied and Environmental Microbiology&lt;/full-title&gt;&lt;abbr-1&gt;Appl Environ Microbiol&lt;/abbr-1&gt;&lt;/periodical&gt;&lt;alt-periodical&gt;&lt;full-title&gt;Applied and Environmental Microbiology&lt;/full-title&gt;&lt;abbr-1&gt;Appl Environ Microbiol&lt;/abbr-1&gt;&lt;/alt-periodical&gt;&lt;pages&gt;6495-6500&lt;/pages&gt;&lt;volume&gt;70&lt;/volume&gt;&lt;number&gt;11&lt;/number&gt;&lt;dates&gt;&lt;year&gt;2004&lt;/year&gt;&lt;pub-dates&gt;&lt;date&gt;2004/11&lt;/date&gt;&lt;/pub-dates&gt;&lt;/dates&gt;&lt;isbn&gt;0099-2240, 1098-5336&lt;/isbn&gt;&lt;urls&gt;&lt;/urls&gt;&lt;electronic-resource-num&gt;10.1128/AEM.70.11.6495-6500.2004&lt;/electronic-resource-num&gt;&lt;remote-database-provider&gt;DOI.org (Crossref)&lt;/remote-database-provider&gt;&lt;language&gt;en&lt;/language&gt;&lt;/record&gt;&lt;/Cite&gt;&lt;/EndNote&gt;</w:instrText>
      </w:r>
      <w:r w:rsidRPr="00E558D2">
        <w:fldChar w:fldCharType="separate"/>
      </w:r>
      <w:r>
        <w:rPr>
          <w:noProof/>
        </w:rPr>
        <w:t>(Doblin et al., 2004)</w:t>
      </w:r>
      <w:r w:rsidRPr="00E558D2">
        <w:fldChar w:fldCharType="end"/>
      </w:r>
      <w:r w:rsidRPr="00E558D2">
        <w:t xml:space="preserve">. This was made more plausible by the discovery of </w:t>
      </w:r>
      <w:r>
        <w:t>a</w:t>
      </w:r>
      <w:r w:rsidRPr="00E558D2">
        <w:t xml:space="preserve"> dormant (resting) cell stage </w:t>
      </w:r>
      <w:r w:rsidRPr="00E558D2">
        <w:fldChar w:fldCharType="begin"/>
      </w:r>
      <w:r>
        <w:instrText xml:space="preserve"> ADDIN EN.CITE &lt;EndNote&gt;&lt;Cite&gt;&lt;Author&gt;Ma&lt;/Author&gt;&lt;Year&gt;2020&lt;/Year&gt;&lt;RecNum&gt;959&lt;/RecNum&gt;&lt;DisplayText&gt;(Ma et al., 2020)&lt;/DisplayText&gt;&lt;record&gt;&lt;rec-number&gt;959&lt;/rec-number&gt;&lt;foreign-keys&gt;&lt;key app="EN" db-id="0rv52vr91a9zpweevxjpetwuw2psapswzrap" timestamp="1651176729"&gt;959&lt;/key&gt;&lt;/foreign-keys&gt;&lt;ref-type name="Journal Article"&gt;17&lt;/ref-type&gt;&lt;contributors&gt;&lt;authors&gt;&lt;author&gt;Ma, Zhaopeng&lt;/author&gt;&lt;author&gt;Hu, Zhangxi&lt;/author&gt;&lt;author&gt;Deng, Yunyan&lt;/author&gt;&lt;author&gt;Shang, Lixia&lt;/author&gt;&lt;author&gt;Gobler, Christophere J.&lt;/author&gt;&lt;author&gt;Tang, Ying Zhong&lt;/author&gt;&lt;/authors&gt;&lt;/contributors&gt;&lt;titles&gt;&lt;title&gt;Laboratory Culture-Based Characterization of the Resting Stage Cells of the Brown-Tide-Causing Pelagophyte, Aureococcus anophagefferens&lt;/title&gt;&lt;secondary-title&gt;Journal of Marine Science and Engineering&lt;/secondary-title&gt;&lt;/titles&gt;&lt;periodical&gt;&lt;full-title&gt;Journal of Marine Science and Engineering&lt;/full-title&gt;&lt;/periodical&gt;&lt;pages&gt;1027&lt;/pages&gt;&lt;volume&gt;8&lt;/volume&gt;&lt;number&gt;12&lt;/number&gt;&lt;dates&gt;&lt;year&gt;2020&lt;/year&gt;&lt;/dates&gt;&lt;publisher&gt;MDPI AG&lt;/publisher&gt;&lt;isbn&gt;2077-1312&lt;/isbn&gt;&lt;urls&gt;&lt;related-urls&gt;&lt;url&gt;https://dx.doi.org/10.3390/jmse8121027&lt;/url&gt;&lt;/related-urls&gt;&lt;/urls&gt;&lt;electronic-resource-num&gt;10.3390/jmse8121027&lt;/electronic-resource-num&gt;&lt;/record&gt;&lt;/Cite&gt;&lt;/EndNote&gt;</w:instrText>
      </w:r>
      <w:r w:rsidRPr="00E558D2">
        <w:fldChar w:fldCharType="separate"/>
      </w:r>
      <w:r>
        <w:rPr>
          <w:noProof/>
        </w:rPr>
        <w:t>(Ma et al., 2020)</w:t>
      </w:r>
      <w:r w:rsidRPr="00E558D2">
        <w:fldChar w:fldCharType="end"/>
      </w:r>
      <w:r w:rsidRPr="00E558D2">
        <w:rPr>
          <w:noProof/>
        </w:rPr>
        <w:t xml:space="preserve">. </w:t>
      </w:r>
      <w:r w:rsidRPr="00E558D2">
        <w:t>However, this hypothesis has been complicated by sediment core analyses</w:t>
      </w:r>
      <w:r>
        <w:t xml:space="preserve"> that provide</w:t>
      </w:r>
      <w:r w:rsidRPr="00E558D2">
        <w:t xml:space="preserve"> </w:t>
      </w:r>
      <w:r>
        <w:t>evidence</w:t>
      </w:r>
      <w:r w:rsidRPr="00E558D2">
        <w:t xml:space="preserve"> of a historical presence of </w:t>
      </w:r>
      <w:r w:rsidRPr="00E558D2">
        <w:rPr>
          <w:i/>
          <w:iCs/>
        </w:rPr>
        <w:t xml:space="preserve">A. anophagefferens </w:t>
      </w:r>
      <w:r w:rsidRPr="00E558D2">
        <w:t>in China</w:t>
      </w:r>
      <w:r>
        <w:t>’s Bohai Sea of over 1,500 years,</w:t>
      </w:r>
      <w:r w:rsidRPr="00E558D2">
        <w:t xml:space="preserve"> and </w:t>
      </w:r>
      <w:r>
        <w:t>subsequently</w:t>
      </w:r>
      <w:r w:rsidRPr="00E558D2">
        <w:t xml:space="preserve"> a confirmation of global distribution</w:t>
      </w:r>
      <w:r>
        <w:rPr>
          <w:i/>
          <w:iCs/>
        </w:rPr>
        <w:t xml:space="preserve"> </w:t>
      </w:r>
      <w:r>
        <w:t>similar to other pelagophytes</w:t>
      </w:r>
      <w:r w:rsidRPr="00E558D2">
        <w:t xml:space="preserve"> </w:t>
      </w:r>
      <w:r w:rsidRPr="00E558D2">
        <w:fldChar w:fldCharType="begin">
          <w:fldData xml:space="preserve">PEVuZE5vdGU+PENpdGU+PEF1dGhvcj5UYW5nPC9BdXRob3I+PFllYXI+MjAxOTwvWWVhcj48UmVj
TnVtPjI3PC9SZWNOdW0+PERpc3BsYXlUZXh0PihUYW5nIGV0IGFsLiwgMjAxOTsgQ2hvaSBldCBh
bC4sIDIwMjApPC9EaXNwbGF5VGV4dD48cmVjb3JkPjxyZWMtbnVtYmVyPjI3PC9yZWMtbnVtYmVy
Pjxmb3JlaWduLWtleXM+PGtleSBhcHA9IkVOIiBkYi1pZD0id3d2OTlwdnRuc3ZkcjNldnN0MnZl
YWY1ZXQyYXR6czl4c2Q1IiB0aW1lc3RhbXA9IjE2NzUxOTM2MzciIGd1aWQ9IjE4YjQ0ZjRlLTcx
ZjItNGY5MC1iYmM1LWViMTRlZDFkMThmYSI+Mjc8L2tleT48L2ZvcmVpZ24ta2V5cz48cmVmLXR5
cGUgbmFtZT0iSm91cm5hbCBBcnRpY2xlIj4xNzwvcmVmLXR5cGU+PGNvbnRyaWJ1dG9ycz48YXV0
aG9ycz48YXV0aG9yPlRhbmcsIFlpbmcgWmhvbmc8L2F1dGhvcj48YXV0aG9yPk1hLCBaaGFvcGVu
ZzwvYXV0aG9yPjxhdXRob3I+SHUsIFpoYW5neGk8L2F1dGhvcj48YXV0aG9yPkRlbmcsIFl1bnlh
bjwvYXV0aG9yPjxhdXRob3I+WWFuZywgQW9hbzwvYXV0aG9yPjxhdXRob3I+TGluLCBTaWhlbmc8
L2F1dGhvcj48YXV0aG9yPllpLCBMaWFuZzwvYXV0aG9yPjxhdXRob3I+Q2hhaSwgWmhhb3lhbmc8
L2F1dGhvcj48YXV0aG9yPkdvYmxlciwgQ2hyaXN0b3BoZXIgSi48L2F1dGhvcj48L2F1dGhvcnM+
PC9jb250cmlidXRvcnM+PHRpdGxlcz48dGl0bGU+MywwMDAga20gYW5kIDEsNTAwLXllYXIgcHJl
c2VuY2Ugb2YgQXVyZW9jb2NjdXMgYW5vcGhhZ2VmZmVyZW5zIHJldmVhbHMgaW5kaWdlbm91cyBv
cmlnaW4gb2YgYnJvd24gdGlkZXMgaW4gQ2hpbmE8L3RpdGxlPjxzZWNvbmRhcnktdGl0bGU+TW9s
ZWN1bGFyIEVjb2xvZ3k8L3NlY29uZGFyeS10aXRsZT48L3RpdGxlcz48cGVyaW9kaWNhbD48ZnVs
bC10aXRsZT5Nb2xlY3VsYXIgRWNvbG9neTwvZnVsbC10aXRsZT48L3BlcmlvZGljYWw+PHBhZ2Vz
PjQwNjUtNDA3NjwvcGFnZXM+PHZvbHVtZT4yODwvdm9sdW1lPjxudW1iZXI+MTc8L251bWJlcj48
ZGF0ZXM+PHllYXI+MjAxOTwveWVhcj48cHViLWRhdGVzPjxkYXRlPjIwMTk8L2RhdGU+PC9wdWIt
ZGF0ZXM+PC9kYXRlcz48aXNibj4xMzY1LTI5NFg8L2lzYm4+PHVybHM+PC91cmxzPjxlbGVjdHJv
bmljLXJlc291cmNlLW51bT4xMC4xMTExL21lYy4xNTE5NjwvZWxlY3Ryb25pYy1yZXNvdXJjZS1u
dW0+PHJlbW90ZS1kYXRhYmFzZS1wcm92aWRlcj5XaWxleSBPbmxpbmUgTGlicmFyeTwvcmVtb3Rl
LWRhdGFiYXNlLXByb3ZpZGVyPjxsYW5ndWFnZT5lbjwvbGFuZ3VhZ2U+PC9yZWNvcmQ+PC9DaXRl
PjxDaXRlPjxBdXRob3I+Q2hvaTwvQXV0aG9yPjxZZWFyPjIwMjA8L1llYXI+PFJlY051bT4xMDEz
PC9SZWNOdW0+PHJlY29yZD48cmVjLW51bWJlcj4xMDEzPC9yZWMtbnVtYmVyPjxmb3JlaWduLWtl
eXM+PGtleSBhcHA9IkVOIiBkYi1pZD0iMHJ2NTJ2cjkxYTl6cHdlZXZ4anBldHd1dzJwc2Fwc3d6
cmFwIiB0aW1lc3RhbXA9IjE2ODYwODI4OTYiPjEwMTM8L2tleT48L2ZvcmVpZ24ta2V5cz48cmVm
LXR5cGUgbmFtZT0iSm91cm5hbCBBcnRpY2xlIj4xNzwvcmVmLXR5cGU+PGNvbnRyaWJ1dG9ycz48
YXV0aG9ycz48YXV0aG9yPkNob2ksIEMuIEouPC9hdXRob3I+PGF1dGhvcj5KaW1lbmV6LCBWLjwv
YXV0aG9yPjxhdXRob3I+TmVlZGhhbSwgRC4gTS48L2F1dGhvcj48YXV0aG9yPlBvaXJpZXIsIEMu
PC9hdXRob3I+PGF1dGhvcj5CYWNoeSwgQy48L2F1dGhvcj48YXV0aG9yPkFsZXhhbmRlciwgSC48
L2F1dGhvcj48YXV0aG9yPldpbGtlbiwgUy48L2F1dGhvcj48YXV0aG9yPkNoYXZleiwgRi4gUC48
L2F1dGhvcj48YXV0aG9yPlN1ZGVrLCBTLjwvYXV0aG9yPjxhdXRob3I+R2lvdmFubm9uaSwgUy4g
Si48L2F1dGhvcj48YXV0aG9yPldvcmRlbiwgQS4gWi48L2F1dGhvcj48L2F1dGhvcnM+PC9jb250
cmlidXRvcnM+PGF1dGgtYWRkcmVzcz5PY2VhbiBFY29TeXN0ZW1zIEJpb2xvZ3kgVW5pdCwgR0VP
TUFSIEhlbG1ob2x0eiBDZW50cmUgZm9yIE9jZWFuIFJlc2VhcmNoIEtpZWwsIEtpZWwsIEdlcm1h
bnkuJiN4RDtNb250ZXJleSBCYXkgQXF1YXJpdW0gUmVzZWFyY2ggSW5zdGl0dXRlLCBNb3NzIExh
bmRpbmcsIENBLCBVbml0ZWQgU3RhdGVzLiYjeEQ7QmlvbG9neSBEZXBhcnRtZW50LCBXb29kcyBI
b2xlIE9jZWFub2dyYXBoaWMgSW5zdGl0dXRpb24sIFdvb2RzIEhvbGUsIE1BLCBVbml0ZWQgU3Rh
dGVzLiYjeEQ7SW5zdGl0dXRlIGZvciBCaW9kaXZlcnNpdHkgYW5kIEVjb3N5c3RlbSBEeW5hbWlj
cywgVW5pdmVyc2l0eSBvZiBBbXN0ZXJkYW0sIEFtc3RlcmRhbSwgTmV0aGVybGFuZHMuJiN4RDtE
ZXBhcnRtZW50IG9mIE1pY3JvYmlvbG9neSwgT3JlZ29uIFN0YXRlIFVuaXZlcnNpdHksIENvcnZh
bGxpcywgT1IsIFVuaXRlZCBTdGF0ZXMuPC9hdXRoLWFkZHJlc3M+PHRpdGxlcz48dGl0bGU+U2Vh
c29uYWwgYW5kIEdlb2dyYXBoaWNhbCBUcmFuc2l0aW9ucyBpbiBFdWthcnlvdGljIFBoeXRvcGxh
bmt0b24gQ29tbXVuaXR5IFN0cnVjdHVyZSBpbiB0aGUgQXRsYW50aWMgYW5kIFBhY2lmaWMgT2Nl
YW5zPC90aXRsZT48c2Vjb25kYXJ5LXRpdGxlPkZyb250IE1pY3JvYmlvbDwvc2Vjb25kYXJ5LXRp
dGxlPjwvdGl0bGVzPjxwZXJpb2RpY2FsPjxmdWxsLXRpdGxlPkZyb250IE1pY3JvYmlvbDwvZnVs
bC10aXRsZT48L3BlcmlvZGljYWw+PHBhZ2VzPjU0MjM3MjwvcGFnZXM+PHZvbHVtZT4xMTwvdm9s
dW1lPjxlZGl0aW9uPjIwMjAvMTAvMjc8L2VkaXRpb24+PGtleXdvcmRzPjxrZXl3b3JkPmNobG9y
b3BsYXN0IGdlbm9tZTwva2V5d29yZD48a2V5d29yZD5kaWN0eW9jaG9waHl0ZXM8L2tleXdvcmQ+
PGtleXdvcmQ+cGh5dG9wbGFua3RvbiBkaXZlcnNpdHk8L2tleXdvcmQ+PGtleXdvcmQ+c2luZ2xl
LWNlbGwgZ2Vub21pY3M8L2tleXdvcmQ+PGtleXdvcmQ+dGltZS1zZXJpZXM8L2tleXdvcmQ+PC9r
ZXl3b3Jkcz48ZGF0ZXM+PHllYXI+MjAyMDwveWVhcj48L2RhdGVzPjxpc2JuPjE2NjQtMzAyWCAo
UHJpbnQpJiN4RDsxNjY0LTMwMng8L2lzYm4+PGFjY2Vzc2lvbi1udW0+MzMxMDEyMjQ8L2FjY2Vz
c2lvbi1udW0+PHVybHM+PC91cmxzPjxjdXN0b20yPlBNQzc1NTQzMzc8L2N1c3RvbTI+PGVsZWN0
cm9uaWMtcmVzb3VyY2UtbnVtPjEwLjMzODkvZm1pY2IuMjAyMC41NDIzNzI8L2VsZWN0cm9uaWMt
cmVzb3VyY2UtbnVtPjxyZW1vdGUtZGF0YWJhc2UtcHJvdmlkZXI+TkxNPC9yZW1vdGUtZGF0YWJh
c2UtcHJvdmlkZXI+PGxhbmd1YWdlPmVuZzwvbGFuZ3VhZ2U+PC9yZWNvcmQ+PC9DaXRlPjwvRW5k
Tm90ZT4A
</w:fldData>
        </w:fldChar>
      </w:r>
      <w:r w:rsidR="00BE2DA1">
        <w:instrText xml:space="preserve"> ADDIN EN.CITE </w:instrText>
      </w:r>
      <w:r w:rsidR="00BE2DA1">
        <w:fldChar w:fldCharType="begin">
          <w:fldData xml:space="preserve">PEVuZE5vdGU+PENpdGU+PEF1dGhvcj5UYW5nPC9BdXRob3I+PFllYXI+MjAxOTwvWWVhcj48UmVj
TnVtPjI3PC9SZWNOdW0+PERpc3BsYXlUZXh0PihUYW5nIGV0IGFsLiwgMjAxOTsgQ2hvaSBldCBh
bC4sIDIwMjApPC9EaXNwbGF5VGV4dD48cmVjb3JkPjxyZWMtbnVtYmVyPjI3PC9yZWMtbnVtYmVy
Pjxmb3JlaWduLWtleXM+PGtleSBhcHA9IkVOIiBkYi1pZD0id3d2OTlwdnRuc3ZkcjNldnN0MnZl
YWY1ZXQyYXR6czl4c2Q1IiB0aW1lc3RhbXA9IjE2NzUxOTM2MzciIGd1aWQ9IjE4YjQ0ZjRlLTcx
ZjItNGY5MC1iYmM1LWViMTRlZDFkMThmYSI+Mjc8L2tleT48L2ZvcmVpZ24ta2V5cz48cmVmLXR5
cGUgbmFtZT0iSm91cm5hbCBBcnRpY2xlIj4xNzwvcmVmLXR5cGU+PGNvbnRyaWJ1dG9ycz48YXV0
aG9ycz48YXV0aG9yPlRhbmcsIFlpbmcgWmhvbmc8L2F1dGhvcj48YXV0aG9yPk1hLCBaaGFvcGVu
ZzwvYXV0aG9yPjxhdXRob3I+SHUsIFpoYW5neGk8L2F1dGhvcj48YXV0aG9yPkRlbmcsIFl1bnlh
bjwvYXV0aG9yPjxhdXRob3I+WWFuZywgQW9hbzwvYXV0aG9yPjxhdXRob3I+TGluLCBTaWhlbmc8
L2F1dGhvcj48YXV0aG9yPllpLCBMaWFuZzwvYXV0aG9yPjxhdXRob3I+Q2hhaSwgWmhhb3lhbmc8
L2F1dGhvcj48YXV0aG9yPkdvYmxlciwgQ2hyaXN0b3BoZXIgSi48L2F1dGhvcj48L2F1dGhvcnM+
PC9jb250cmlidXRvcnM+PHRpdGxlcz48dGl0bGU+MywwMDAga20gYW5kIDEsNTAwLXllYXIgcHJl
c2VuY2Ugb2YgQXVyZW9jb2NjdXMgYW5vcGhhZ2VmZmVyZW5zIHJldmVhbHMgaW5kaWdlbm91cyBv
cmlnaW4gb2YgYnJvd24gdGlkZXMgaW4gQ2hpbmE8L3RpdGxlPjxzZWNvbmRhcnktdGl0bGU+TW9s
ZWN1bGFyIEVjb2xvZ3k8L3NlY29uZGFyeS10aXRsZT48L3RpdGxlcz48cGVyaW9kaWNhbD48ZnVs
bC10aXRsZT5Nb2xlY3VsYXIgRWNvbG9neTwvZnVsbC10aXRsZT48L3BlcmlvZGljYWw+PHBhZ2Vz
PjQwNjUtNDA3NjwvcGFnZXM+PHZvbHVtZT4yODwvdm9sdW1lPjxudW1iZXI+MTc8L251bWJlcj48
ZGF0ZXM+PHllYXI+MjAxOTwveWVhcj48cHViLWRhdGVzPjxkYXRlPjIwMTk8L2RhdGU+PC9wdWIt
ZGF0ZXM+PC9kYXRlcz48aXNibj4xMzY1LTI5NFg8L2lzYm4+PHVybHM+PC91cmxzPjxlbGVjdHJv
bmljLXJlc291cmNlLW51bT4xMC4xMTExL21lYy4xNTE5NjwvZWxlY3Ryb25pYy1yZXNvdXJjZS1u
dW0+PHJlbW90ZS1kYXRhYmFzZS1wcm92aWRlcj5XaWxleSBPbmxpbmUgTGlicmFyeTwvcmVtb3Rl
LWRhdGFiYXNlLXByb3ZpZGVyPjxsYW5ndWFnZT5lbjwvbGFuZ3VhZ2U+PC9yZWNvcmQ+PC9DaXRl
PjxDaXRlPjxBdXRob3I+Q2hvaTwvQXV0aG9yPjxZZWFyPjIwMjA8L1llYXI+PFJlY051bT4xMDEz
PC9SZWNOdW0+PHJlY29yZD48cmVjLW51bWJlcj4xMDEzPC9yZWMtbnVtYmVyPjxmb3JlaWduLWtl
eXM+PGtleSBhcHA9IkVOIiBkYi1pZD0iMHJ2NTJ2cjkxYTl6cHdlZXZ4anBldHd1dzJwc2Fwc3d6
cmFwIiB0aW1lc3RhbXA9IjE2ODYwODI4OTYiPjEwMTM8L2tleT48L2ZvcmVpZ24ta2V5cz48cmVm
LXR5cGUgbmFtZT0iSm91cm5hbCBBcnRpY2xlIj4xNzwvcmVmLXR5cGU+PGNvbnRyaWJ1dG9ycz48
YXV0aG9ycz48YXV0aG9yPkNob2ksIEMuIEouPC9hdXRob3I+PGF1dGhvcj5KaW1lbmV6LCBWLjwv
YXV0aG9yPjxhdXRob3I+TmVlZGhhbSwgRC4gTS48L2F1dGhvcj48YXV0aG9yPlBvaXJpZXIsIEMu
PC9hdXRob3I+PGF1dGhvcj5CYWNoeSwgQy48L2F1dGhvcj48YXV0aG9yPkFsZXhhbmRlciwgSC48
L2F1dGhvcj48YXV0aG9yPldpbGtlbiwgUy48L2F1dGhvcj48YXV0aG9yPkNoYXZleiwgRi4gUC48
L2F1dGhvcj48YXV0aG9yPlN1ZGVrLCBTLjwvYXV0aG9yPjxhdXRob3I+R2lvdmFubm9uaSwgUy4g
Si48L2F1dGhvcj48YXV0aG9yPldvcmRlbiwgQS4gWi48L2F1dGhvcj48L2F1dGhvcnM+PC9jb250
cmlidXRvcnM+PGF1dGgtYWRkcmVzcz5PY2VhbiBFY29TeXN0ZW1zIEJpb2xvZ3kgVW5pdCwgR0VP
TUFSIEhlbG1ob2x0eiBDZW50cmUgZm9yIE9jZWFuIFJlc2VhcmNoIEtpZWwsIEtpZWwsIEdlcm1h
bnkuJiN4RDtNb250ZXJleSBCYXkgQXF1YXJpdW0gUmVzZWFyY2ggSW5zdGl0dXRlLCBNb3NzIExh
bmRpbmcsIENBLCBVbml0ZWQgU3RhdGVzLiYjeEQ7QmlvbG9neSBEZXBhcnRtZW50LCBXb29kcyBI
b2xlIE9jZWFub2dyYXBoaWMgSW5zdGl0dXRpb24sIFdvb2RzIEhvbGUsIE1BLCBVbml0ZWQgU3Rh
dGVzLiYjeEQ7SW5zdGl0dXRlIGZvciBCaW9kaXZlcnNpdHkgYW5kIEVjb3N5c3RlbSBEeW5hbWlj
cywgVW5pdmVyc2l0eSBvZiBBbXN0ZXJkYW0sIEFtc3RlcmRhbSwgTmV0aGVybGFuZHMuJiN4RDtE
ZXBhcnRtZW50IG9mIE1pY3JvYmlvbG9neSwgT3JlZ29uIFN0YXRlIFVuaXZlcnNpdHksIENvcnZh
bGxpcywgT1IsIFVuaXRlZCBTdGF0ZXMuPC9hdXRoLWFkZHJlc3M+PHRpdGxlcz48dGl0bGU+U2Vh
c29uYWwgYW5kIEdlb2dyYXBoaWNhbCBUcmFuc2l0aW9ucyBpbiBFdWthcnlvdGljIFBoeXRvcGxh
bmt0b24gQ29tbXVuaXR5IFN0cnVjdHVyZSBpbiB0aGUgQXRsYW50aWMgYW5kIFBhY2lmaWMgT2Nl
YW5zPC90aXRsZT48c2Vjb25kYXJ5LXRpdGxlPkZyb250IE1pY3JvYmlvbDwvc2Vjb25kYXJ5LXRp
dGxlPjwvdGl0bGVzPjxwZXJpb2RpY2FsPjxmdWxsLXRpdGxlPkZyb250IE1pY3JvYmlvbDwvZnVs
bC10aXRsZT48L3BlcmlvZGljYWw+PHBhZ2VzPjU0MjM3MjwvcGFnZXM+PHZvbHVtZT4xMTwvdm9s
dW1lPjxlZGl0aW9uPjIwMjAvMTAvMjc8L2VkaXRpb24+PGtleXdvcmRzPjxrZXl3b3JkPmNobG9y
b3BsYXN0IGdlbm9tZTwva2V5d29yZD48a2V5d29yZD5kaWN0eW9jaG9waHl0ZXM8L2tleXdvcmQ+
PGtleXdvcmQ+cGh5dG9wbGFua3RvbiBkaXZlcnNpdHk8L2tleXdvcmQ+PGtleXdvcmQ+c2luZ2xl
LWNlbGwgZ2Vub21pY3M8L2tleXdvcmQ+PGtleXdvcmQ+dGltZS1zZXJpZXM8L2tleXdvcmQ+PC9r
ZXl3b3Jkcz48ZGF0ZXM+PHllYXI+MjAyMDwveWVhcj48L2RhdGVzPjxpc2JuPjE2NjQtMzAyWCAo
UHJpbnQpJiN4RDsxNjY0LTMwMng8L2lzYm4+PGFjY2Vzc2lvbi1udW0+MzMxMDEyMjQ8L2FjY2Vz
c2lvbi1udW0+PHVybHM+PC91cmxzPjxjdXN0b20yPlBNQzc1NTQzMzc8L2N1c3RvbTI+PGVsZWN0
cm9uaWMtcmVzb3VyY2UtbnVtPjEwLjMzODkvZm1pY2IuMjAyMC41NDIzNzI8L2VsZWN0cm9uaWMt
cmVzb3VyY2UtbnVtPjxyZW1vdGUtZGF0YWJhc2UtcHJvdmlkZXI+TkxNPC9yZW1vdGUtZGF0YWJh
c2UtcHJvdmlkZXI+PGxhbmd1YWdlPmVuZzwvbGFuZ3VhZ2U+PC9yZWNvcmQ+PC9DaXRlPjwvRW5k
Tm90ZT4A
</w:fldData>
        </w:fldChar>
      </w:r>
      <w:r w:rsidR="00BE2DA1">
        <w:instrText xml:space="preserve"> ADDIN EN.CITE.DATA </w:instrText>
      </w:r>
      <w:r w:rsidR="00BE2DA1">
        <w:fldChar w:fldCharType="end"/>
      </w:r>
      <w:r w:rsidRPr="00E558D2">
        <w:fldChar w:fldCharType="separate"/>
      </w:r>
      <w:r w:rsidR="00BE2DA1">
        <w:rPr>
          <w:noProof/>
        </w:rPr>
        <w:t>(Tang et al., 2019; Choi et al., 2020)</w:t>
      </w:r>
      <w:r w:rsidRPr="00E558D2">
        <w:fldChar w:fldCharType="end"/>
      </w:r>
      <w:r w:rsidRPr="00E558D2">
        <w:rPr>
          <w:noProof/>
        </w:rPr>
        <w:t>.</w:t>
      </w:r>
      <w:r>
        <w:rPr>
          <w:noProof/>
        </w:rPr>
        <w:t xml:space="preserve"> Thus, global initiation of brown tides may be a result of local background populations blooming due to extenuating circumstances rather than being seeded by an foreign source.</w:t>
      </w:r>
    </w:p>
    <w:p w14:paraId="500119DD" w14:textId="4ED93242" w:rsidR="004E696F" w:rsidRDefault="006F3866" w:rsidP="006464FD">
      <w:pPr>
        <w:spacing w:after="0"/>
      </w:pPr>
      <w:r>
        <w:t>Brown tide bloom</w:t>
      </w:r>
      <w:r w:rsidRPr="00E558D2">
        <w:t xml:space="preserve"> events are designated HABs due to their </w:t>
      </w:r>
      <w:r>
        <w:t xml:space="preserve">negative </w:t>
      </w:r>
      <w:r w:rsidRPr="00E558D2">
        <w:t xml:space="preserve">impacts on local ecological communities, </w:t>
      </w:r>
      <w:r>
        <w:t>including macrofauna and macroflora. D</w:t>
      </w:r>
      <w:r w:rsidRPr="00E558D2">
        <w:t xml:space="preserve">ie-offs in the eelgrass </w:t>
      </w:r>
      <w:r w:rsidRPr="00E558D2">
        <w:rPr>
          <w:i/>
          <w:iCs/>
        </w:rPr>
        <w:t xml:space="preserve">Zostera marina </w:t>
      </w:r>
      <w:r>
        <w:t xml:space="preserve">have been linked to </w:t>
      </w:r>
      <w:r w:rsidRPr="00E558D2">
        <w:t xml:space="preserve">light attenuation </w:t>
      </w:r>
      <w:r>
        <w:t>by</w:t>
      </w:r>
      <w:r w:rsidRPr="00E558D2">
        <w:t xml:space="preserve"> these HABs </w:t>
      </w:r>
      <w:r>
        <w:t>(</w:t>
      </w:r>
      <w:r>
        <w:rPr>
          <w:b/>
          <w:bCs/>
        </w:rPr>
        <w:t xml:space="preserve">Figure </w:t>
      </w:r>
      <w:r w:rsidR="00943730">
        <w:rPr>
          <w:b/>
          <w:bCs/>
        </w:rPr>
        <w:t>1.</w:t>
      </w:r>
      <w:r>
        <w:rPr>
          <w:b/>
          <w:bCs/>
        </w:rPr>
        <w:t>1C</w:t>
      </w:r>
      <w:r>
        <w:t>)</w:t>
      </w:r>
      <w:r w:rsidR="00156EBC">
        <w:t xml:space="preserve"> </w:t>
      </w:r>
      <w:r w:rsidRPr="00E558D2">
        <w:fldChar w:fldCharType="begin">
          <w:fldData xml:space="preserve">PEVuZE5vdGU+PENpdGU+PEF1dGhvcj5Db3NwZXI8L0F1dGhvcj48WWVhcj4xOTg3PC9ZZWFyPjxS
ZWNOdW0+OTwvUmVjTnVtPjxEaXNwbGF5VGV4dD4oQ29zcGVyIGV0IGFsLiwgMTk4NzsgRGVubmlz
b24gZXQgYWwuLCAxOTg5KTwvRGlzcGxheVRleHQ+PHJlY29yZD48cmVjLW51bWJlcj45PC9yZWMt
bnVtYmVyPjxmb3JlaWduLWtleXM+PGtleSBhcHA9IkVOIiBkYi1pZD0id3d2OTlwdnRuc3ZkcjNl
dnN0MnZlYWY1ZXQyYXR6czl4c2Q1IiB0aW1lc3RhbXA9IjE2NzUxOTM2MzciIGd1aWQ9IjMzZjAz
ZmJjLTliNGUtNDEzYS1iYmUxLTI3YThiNzM3OGNmMSI+OTwva2V5PjwvZm9yZWlnbi1rZXlzPjxy
ZWYtdHlwZSBuYW1lPSJKb3VybmFsIEFydGljbGUiPjE3PC9yZWYtdHlwZT48Y29udHJpYnV0b3Jz
PjxhdXRob3JzPjxhdXRob3I+Q29zcGVyLCBFbGl6YWJldGggTS48L2F1dGhvcj48YXV0aG9yPkRl
bm5pc29uLCBXaWxsaWFtIEMuPC9hdXRob3I+PGF1dGhvcj5DYXJwZW50ZXIsIEVkd2FyZCBKLjwv
YXV0aG9yPjxhdXRob3I+QnJpY2VsaiwgVi4gTW9uaWNhPC9hdXRob3I+PGF1dGhvcj5NaXRjaGVs
bCwgSmFtZXMgRy48L2F1dGhvcj48YXV0aG9yPkt1ZW5zdG5lciwgU3VzYW4gSC48L2F1dGhvcj48
YXV0aG9yPkNvbGZsZXNoLCBEYXZpZDwvYXV0aG9yPjxhdXRob3I+RGV3ZXksIE1heW5hcmQ8L2F1
dGhvcj48L2F1dGhvcnM+PC9jb250cmlidXRvcnM+PHRpdGxlcz48dGl0bGU+UmVjdXJyZW50IGFu
ZCBQZXJzaXN0ZW50IEJyb3duIFRpZGUgQmxvb21zIFBlcnR1cmIgQ29hc3RhbCBNYXJpbmUgRWNv
c3lzdGVtPC90aXRsZT48c2Vjb25kYXJ5LXRpdGxlPkVzdHVhcmllczwvc2Vjb25kYXJ5LXRpdGxl
PjxhbHQtdGl0bGU+RXN0dWFyaWVzPC9hbHQtdGl0bGU+PC90aXRsZXM+PHBlcmlvZGljYWw+PGZ1
bGwtdGl0bGU+RXN0dWFyaWVzPC9mdWxsLXRpdGxlPjxhYmJyLTE+RXN0dWFyaWVzPC9hYmJyLTE+
PC9wZXJpb2RpY2FsPjxhbHQtcGVyaW9kaWNhbD48ZnVsbC10aXRsZT5Fc3R1YXJpZXM8L2Z1bGwt
dGl0bGU+PGFiYnItMT5Fc3R1YXJpZXM8L2FiYnItMT48L2FsdC1wZXJpb2RpY2FsPjxwYWdlcz4y
ODQ8L3BhZ2VzPjx2b2x1bWU+MTA8L3ZvbHVtZT48bnVtYmVyPjQ8L251bWJlcj48ZGF0ZXM+PHll
YXI+MTk4NzwveWVhcj48cHViLWRhdGVzPjxkYXRlPjE5ODcvMTI8L2RhdGU+PC9wdWItZGF0ZXM+
PC9kYXRlcz48aXNibj4wMTYwODM0NzwvaXNibj48dXJscz48L3VybHM+PGVsZWN0cm9uaWMtcmVz
b3VyY2UtbnVtPjEwLjIzMDcvMTM1MTg4NTwvZWxlY3Ryb25pYy1yZXNvdXJjZS1udW0+PHJlbW90
ZS1kYXRhYmFzZS1wcm92aWRlcj5ET0kub3JnIChDcm9zc3JlZik8L3JlbW90ZS1kYXRhYmFzZS1w
cm92aWRlcj48bGFuZ3VhZ2U+ZW48L2xhbmd1YWdlPjwvcmVjb3JkPjwvQ2l0ZT48Q2l0ZT48QXV0
aG9yPkRlbm5pc29uPC9BdXRob3I+PFllYXI+MTk4OTwvWWVhcj48UmVjTnVtPjEwPC9SZWNOdW0+
PHJlY29yZD48cmVjLW51bWJlcj4xMDwvcmVjLW51bWJlcj48Zm9yZWlnbi1rZXlzPjxrZXkgYXBw
PSJFTiIgZGItaWQ9Ind3djk5cHZ0bnN2ZHIzZXZzdDJ2ZWFmNWV0MmF0enM5eHNkNSIgdGltZXN0
YW1wPSIxNjc1MTkzNjM3IiBndWlkPSI0NjE1MGM5Ny0xMTUyLTQ5ZGItOTYwOS1iOGNiMzMwOGE2
YmMiPjEwPC9rZXk+PC9mb3JlaWduLWtleXM+PHJlZi10eXBlIG5hbWU9IkNvbmZlcmVuY2UgUHJv
Y2VlZGluZ3MiPjEwPC9yZWYtdHlwZT48Y29udHJpYnV0b3JzPjxhdXRob3JzPjxhdXRob3I+RGVu
bmlzb24sIFdpbGxpYW0gQy48L2F1dGhvcj48YXV0aG9yPk1hcnNoYWxsLCBHcmVnb3J5IEouPC9h
dXRob3I+PGF1dGhvcj5XaWdhbmQsIENhdGhsZWVuPC9hdXRob3I+PC9hdXRob3JzPjxzZWNvbmRh
cnktYXV0aG9ycz48YXV0aG9yPkNvc3BlciwgRWxpemFiZXRoIE0uPC9hdXRob3I+PGF1dGhvcj5C
cmljZWxqLCBWLiBNLjwvYXV0aG9yPjxhdXRob3I+Q2FycGVudGVyLCBFLiBKLjwvYXV0aG9yPjxh
dXRob3I+Q29zcGVyLCBFbGl6YWJldGggTS48L2F1dGhvcj48YXV0aG9yPkJyaWNlbGosIFYuIE0u
PC9hdXRob3I+PGF1dGhvcj5DYXJwZW50ZXIsIEUuIEouPC9hdXRob3I+PC9zZWNvbmRhcnktYXV0
aG9ycz48L2NvbnRyaWJ1dG9ycz48dGl0bGVzPjx0aXRsZT5FZmZlY3Qgb2Yg4oCcQnJvd24gVGlk
ZeKAnSBTaGFkaW5nIG9uIEVlbGdyYXNzIChab3N0ZXJhIE1hcmluYSBMLikgRGlzdHJpYnV0aW9u
czwvdGl0bGU+PHNlY29uZGFyeS10aXRsZT5Ob3ZlbCBQaHl0b3BsYW5rdG9uIEJsb29tczwvc2Vj
b25kYXJ5LXRpdGxlPjwvdGl0bGVzPjxwYWdlcz42NzUtNjkyPC9wYWdlcz48ZGF0ZXM+PHllYXI+
MTk4OTwveWVhcj48cHViLWRhdGVzPjxkYXRlPjE5ODk8L2RhdGU+PC9wdWItZGF0ZXM+PC9kYXRl
cz48cHViLWxvY2F0aW9uPkJlcmxpbiwgSGVpZGVsYmVyZzwvcHViLWxvY2F0aW9uPjxpc2JuPjk3
OC0zLTY0Mi03NTI4MC0zPC9pc2JuPjx1cmxzPjwvdXJscz48Y3VzdG9tMT5CZXJsaW4sIEhlaWRl
bGJlcmc8L2N1c3RvbTE+PGN1c3RvbTI+MTk4OTwvY3VzdG9tMj48Y3VzdG9tMz5Ob3ZlbCBQaHl0
b3BsYW5rdG9uIEJsb29tczwvY3VzdG9tMz48ZWxlY3Ryb25pYy1yZXNvdXJjZS1udW0+MTAuMTAw
Ny85NzgtMy02NDItNzUyODAtM18zNzwvZWxlY3Ryb25pYy1yZXNvdXJjZS1udW0+PHJlbW90ZS1k
YXRhYmFzZS1wcm92aWRlcj5TcHJpbmdlciBMaW5rPC9yZW1vdGUtZGF0YWJhc2UtcHJvdmlkZXI+
PGxhbmd1YWdlPmVuPC9sYW5ndWFnZT48L3JlY29yZD48L0NpdGU+PC9FbmROb3RlPgB=
</w:fldData>
        </w:fldChar>
      </w:r>
      <w:r>
        <w:instrText xml:space="preserve"> ADDIN EN.CITE </w:instrText>
      </w:r>
      <w:r>
        <w:fldChar w:fldCharType="begin">
          <w:fldData xml:space="preserve">PEVuZE5vdGU+PENpdGU+PEF1dGhvcj5Db3NwZXI8L0F1dGhvcj48WWVhcj4xOTg3PC9ZZWFyPjxS
ZWNOdW0+OTwvUmVjTnVtPjxEaXNwbGF5VGV4dD4oQ29zcGVyIGV0IGFsLiwgMTk4NzsgRGVubmlz
b24gZXQgYWwuLCAxOTg5KTwvRGlzcGxheVRleHQ+PHJlY29yZD48cmVjLW51bWJlcj45PC9yZWMt
bnVtYmVyPjxmb3JlaWduLWtleXM+PGtleSBhcHA9IkVOIiBkYi1pZD0id3d2OTlwdnRuc3ZkcjNl
dnN0MnZlYWY1ZXQyYXR6czl4c2Q1IiB0aW1lc3RhbXA9IjE2NzUxOTM2MzciIGd1aWQ9IjMzZjAz
ZmJjLTliNGUtNDEzYS1iYmUxLTI3YThiNzM3OGNmMSI+OTwva2V5PjwvZm9yZWlnbi1rZXlzPjxy
ZWYtdHlwZSBuYW1lPSJKb3VybmFsIEFydGljbGUiPjE3PC9yZWYtdHlwZT48Y29udHJpYnV0b3Jz
PjxhdXRob3JzPjxhdXRob3I+Q29zcGVyLCBFbGl6YWJldGggTS48L2F1dGhvcj48YXV0aG9yPkRl
bm5pc29uLCBXaWxsaWFtIEMuPC9hdXRob3I+PGF1dGhvcj5DYXJwZW50ZXIsIEVkd2FyZCBKLjwv
YXV0aG9yPjxhdXRob3I+QnJpY2VsaiwgVi4gTW9uaWNhPC9hdXRob3I+PGF1dGhvcj5NaXRjaGVs
bCwgSmFtZXMgRy48L2F1dGhvcj48YXV0aG9yPkt1ZW5zdG5lciwgU3VzYW4gSC48L2F1dGhvcj48
YXV0aG9yPkNvbGZsZXNoLCBEYXZpZDwvYXV0aG9yPjxhdXRob3I+RGV3ZXksIE1heW5hcmQ8L2F1
dGhvcj48L2F1dGhvcnM+PC9jb250cmlidXRvcnM+PHRpdGxlcz48dGl0bGU+UmVjdXJyZW50IGFu
ZCBQZXJzaXN0ZW50IEJyb3duIFRpZGUgQmxvb21zIFBlcnR1cmIgQ29hc3RhbCBNYXJpbmUgRWNv
c3lzdGVtPC90aXRsZT48c2Vjb25kYXJ5LXRpdGxlPkVzdHVhcmllczwvc2Vjb25kYXJ5LXRpdGxl
PjxhbHQtdGl0bGU+RXN0dWFyaWVzPC9hbHQtdGl0bGU+PC90aXRsZXM+PHBlcmlvZGljYWw+PGZ1
bGwtdGl0bGU+RXN0dWFyaWVzPC9mdWxsLXRpdGxlPjxhYmJyLTE+RXN0dWFyaWVzPC9hYmJyLTE+
PC9wZXJpb2RpY2FsPjxhbHQtcGVyaW9kaWNhbD48ZnVsbC10aXRsZT5Fc3R1YXJpZXM8L2Z1bGwt
dGl0bGU+PGFiYnItMT5Fc3R1YXJpZXM8L2FiYnItMT48L2FsdC1wZXJpb2RpY2FsPjxwYWdlcz4y
ODQ8L3BhZ2VzPjx2b2x1bWU+MTA8L3ZvbHVtZT48bnVtYmVyPjQ8L251bWJlcj48ZGF0ZXM+PHll
YXI+MTk4NzwveWVhcj48cHViLWRhdGVzPjxkYXRlPjE5ODcvMTI8L2RhdGU+PC9wdWItZGF0ZXM+
PC9kYXRlcz48aXNibj4wMTYwODM0NzwvaXNibj48dXJscz48L3VybHM+PGVsZWN0cm9uaWMtcmVz
b3VyY2UtbnVtPjEwLjIzMDcvMTM1MTg4NTwvZWxlY3Ryb25pYy1yZXNvdXJjZS1udW0+PHJlbW90
ZS1kYXRhYmFzZS1wcm92aWRlcj5ET0kub3JnIChDcm9zc3JlZik8L3JlbW90ZS1kYXRhYmFzZS1w
cm92aWRlcj48bGFuZ3VhZ2U+ZW48L2xhbmd1YWdlPjwvcmVjb3JkPjwvQ2l0ZT48Q2l0ZT48QXV0
aG9yPkRlbm5pc29uPC9BdXRob3I+PFllYXI+MTk4OTwvWWVhcj48UmVjTnVtPjEwPC9SZWNOdW0+
PHJlY29yZD48cmVjLW51bWJlcj4xMDwvcmVjLW51bWJlcj48Zm9yZWlnbi1rZXlzPjxrZXkgYXBw
PSJFTiIgZGItaWQ9Ind3djk5cHZ0bnN2ZHIzZXZzdDJ2ZWFmNWV0MmF0enM5eHNkNSIgdGltZXN0
YW1wPSIxNjc1MTkzNjM3IiBndWlkPSI0NjE1MGM5Ny0xMTUyLTQ5ZGItOTYwOS1iOGNiMzMwOGE2
YmMiPjEwPC9rZXk+PC9mb3JlaWduLWtleXM+PHJlZi10eXBlIG5hbWU9IkNvbmZlcmVuY2UgUHJv
Y2VlZGluZ3MiPjEwPC9yZWYtdHlwZT48Y29udHJpYnV0b3JzPjxhdXRob3JzPjxhdXRob3I+RGVu
bmlzb24sIFdpbGxpYW0gQy48L2F1dGhvcj48YXV0aG9yPk1hcnNoYWxsLCBHcmVnb3J5IEouPC9h
dXRob3I+PGF1dGhvcj5XaWdhbmQsIENhdGhsZWVuPC9hdXRob3I+PC9hdXRob3JzPjxzZWNvbmRh
cnktYXV0aG9ycz48YXV0aG9yPkNvc3BlciwgRWxpemFiZXRoIE0uPC9hdXRob3I+PGF1dGhvcj5C
cmljZWxqLCBWLiBNLjwvYXV0aG9yPjxhdXRob3I+Q2FycGVudGVyLCBFLiBKLjwvYXV0aG9yPjxh
dXRob3I+Q29zcGVyLCBFbGl6YWJldGggTS48L2F1dGhvcj48YXV0aG9yPkJyaWNlbGosIFYuIE0u
PC9hdXRob3I+PGF1dGhvcj5DYXJwZW50ZXIsIEUuIEouPC9hdXRob3I+PC9zZWNvbmRhcnktYXV0
aG9ycz48L2NvbnRyaWJ1dG9ycz48dGl0bGVzPjx0aXRsZT5FZmZlY3Qgb2Yg4oCcQnJvd24gVGlk
ZeKAnSBTaGFkaW5nIG9uIEVlbGdyYXNzIChab3N0ZXJhIE1hcmluYSBMLikgRGlzdHJpYnV0aW9u
czwvdGl0bGU+PHNlY29uZGFyeS10aXRsZT5Ob3ZlbCBQaHl0b3BsYW5rdG9uIEJsb29tczwvc2Vj
b25kYXJ5LXRpdGxlPjwvdGl0bGVzPjxwYWdlcz42NzUtNjkyPC9wYWdlcz48ZGF0ZXM+PHllYXI+
MTk4OTwveWVhcj48cHViLWRhdGVzPjxkYXRlPjE5ODk8L2RhdGU+PC9wdWItZGF0ZXM+PC9kYXRl
cz48cHViLWxvY2F0aW9uPkJlcmxpbiwgSGVpZGVsYmVyZzwvcHViLWxvY2F0aW9uPjxpc2JuPjk3
OC0zLTY0Mi03NTI4MC0zPC9pc2JuPjx1cmxzPjwvdXJscz48Y3VzdG9tMT5CZXJsaW4sIEhlaWRl
bGJlcmc8L2N1c3RvbTE+PGN1c3RvbTI+MTk4OTwvY3VzdG9tMj48Y3VzdG9tMz5Ob3ZlbCBQaHl0
b3BsYW5rdG9uIEJsb29tczwvY3VzdG9tMz48ZWxlY3Ryb25pYy1yZXNvdXJjZS1udW0+MTAuMTAw
Ny85NzgtMy02NDItNzUyODAtM18zNzwvZWxlY3Ryb25pYy1yZXNvdXJjZS1udW0+PHJlbW90ZS1k
YXRhYmFzZS1wcm92aWRlcj5TcHJpbmdlciBMaW5rPC9yZW1vdGUtZGF0YWJhc2UtcHJvdmlkZXI+
PGxhbmd1YWdlPmVuPC9sYW5ndWFnZT48L3JlY29yZD48L0NpdGU+PC9FbmROb3RlPgB=
</w:fldData>
        </w:fldChar>
      </w:r>
      <w:r>
        <w:instrText xml:space="preserve"> ADDIN EN.CITE.DATA </w:instrText>
      </w:r>
      <w:r>
        <w:fldChar w:fldCharType="end"/>
      </w:r>
      <w:r w:rsidRPr="00E558D2">
        <w:fldChar w:fldCharType="separate"/>
      </w:r>
      <w:r>
        <w:rPr>
          <w:noProof/>
        </w:rPr>
        <w:t>(Cosper et al., 1987; Dennison et al., 1989)</w:t>
      </w:r>
      <w:r w:rsidRPr="00E558D2">
        <w:fldChar w:fldCharType="end"/>
      </w:r>
      <w:r w:rsidRPr="00E558D2">
        <w:t xml:space="preserve">. </w:t>
      </w:r>
      <w:r>
        <w:t xml:space="preserve">Eelgrass beds are majors nurseries and shelters for marine fish and invertebrates, making their demise ecologically devastating </w:t>
      </w:r>
      <w:r>
        <w:fldChar w:fldCharType="begin"/>
      </w:r>
      <w:r w:rsidR="00BE2DA1">
        <w:instrText xml:space="preserve"> ADDIN EN.CITE &lt;EndNote&gt;&lt;Cite&gt;&lt;Author&gt;Bricelj&lt;/Author&gt;&lt;Year&gt;1997&lt;/Year&gt;&lt;RecNum&gt;446&lt;/RecNum&gt;&lt;DisplayText&gt;(Bricelj and Lonsdale, 1997b)&lt;/DisplayText&gt;&lt;record&gt;&lt;rec-number&gt;446&lt;/rec-number&gt;&lt;foreign-keys&gt;&lt;key app="EN" db-id="0rv52vr91a9zpweevxjpetwuw2psapswzrap" timestamp="0"&gt;446&lt;/key&gt;&lt;/foreign-keys&gt;&lt;ref-type name="Journal Article"&gt;17&lt;/ref-type&gt;&lt;contributors&gt;&lt;authors&gt;&lt;author&gt;Bricelj, V. M.&lt;/author&gt;&lt;author&gt;Lonsdale, D. J.&lt;/author&gt;&lt;/authors&gt;&lt;/contributors&gt;&lt;auth-address&gt;Suny Stony Brook, Marine Sci Res Ctr, Stony Brook, Ny 11794 USA&lt;/auth-address&gt;&lt;titles&gt;&lt;title&gt;Aureococcus anophagefferens: Causes and ecological consequences of brown tides in US mid-Atlantic coastal waters&lt;/title&gt;&lt;secondary-title&gt;Limnology and Oceanography&lt;/secondary-title&gt;&lt;alt-title&gt;Limnol Oceanogr&lt;/alt-title&gt;&lt;/titles&gt;&lt;periodical&gt;&lt;full-title&gt;Limnology and Oceanography&lt;/full-title&gt;&lt;/periodical&gt;&lt;pages&gt;1023-1038&lt;/pages&gt;&lt;volume&gt;42&lt;/volume&gt;&lt;number&gt;5&lt;/number&gt;&lt;keywords&gt;&lt;keyword&gt;scallops argopecten-irradians&lt;/keyword&gt;&lt;keyword&gt;subtidal volume fluxes&lt;/keyword&gt;&lt;keyword&gt;narragansett-bay&lt;/keyword&gt;&lt;keyword&gt;rhode-island&lt;/keyword&gt;&lt;keyword&gt;algal blooms&lt;/keyword&gt;&lt;keyword&gt;populations&lt;/keyword&gt;&lt;keyword&gt;texas&lt;/keyword&gt;&lt;keyword&gt;phytoplankton&lt;/keyword&gt;&lt;keyword&gt;chrysophyceae&lt;/keyword&gt;&lt;keyword&gt;eelgrass&lt;/keyword&gt;&lt;/keywords&gt;&lt;dates&gt;&lt;year&gt;1997&lt;/year&gt;&lt;pub-dates&gt;&lt;date&gt;Jul&lt;/date&gt;&lt;/pub-dates&gt;&lt;/dates&gt;&lt;isbn&gt;0024-3590&lt;/isbn&gt;&lt;accession-num&gt;WOS:A1997YK66300003&lt;/accession-num&gt;&lt;urls&gt;&lt;related-urls&gt;&lt;url&gt;&amp;lt;Go to ISI&amp;gt;://WOS:A1997YK66300003&lt;/url&gt;&lt;url&gt;https://aslopubs.onlinelibrary.wiley.com/doi/pdf/10.4319/lo.1997.42.5_part_2.1023&lt;/url&gt;&lt;/related-urls&gt;&lt;/urls&gt;&lt;electronic-resource-num&gt;DOI 10.4319/lo.1997.42.5_part_2.1023&lt;/electronic-resource-num&gt;&lt;language&gt;English&lt;/language&gt;&lt;/record&gt;&lt;/Cite&gt;&lt;/EndNote&gt;</w:instrText>
      </w:r>
      <w:r>
        <w:fldChar w:fldCharType="separate"/>
      </w:r>
      <w:r w:rsidR="00BE2DA1">
        <w:rPr>
          <w:noProof/>
        </w:rPr>
        <w:t>(Bricelj and Lonsdale, 1997b)</w:t>
      </w:r>
      <w:r>
        <w:fldChar w:fldCharType="end"/>
      </w:r>
      <w:r>
        <w:t xml:space="preserve">. </w:t>
      </w:r>
      <w:r>
        <w:lastRenderedPageBreak/>
        <w:t>Brown tides are detrimental to</w:t>
      </w:r>
      <w:r w:rsidRPr="00E558D2">
        <w:t xml:space="preserve"> </w:t>
      </w:r>
      <w:r>
        <w:t xml:space="preserve"> </w:t>
      </w:r>
      <w:r w:rsidRPr="00E558D2">
        <w:t xml:space="preserve">bivalve species </w:t>
      </w:r>
      <w:r>
        <w:t>including</w:t>
      </w:r>
      <w:r w:rsidRPr="00E558D2">
        <w:t xml:space="preserve"> clams, oysters, mussels, and scallops (</w:t>
      </w:r>
      <w:r w:rsidRPr="00E558D2">
        <w:rPr>
          <w:i/>
          <w:iCs/>
        </w:rPr>
        <w:t xml:space="preserve">Mercenaria mercenaria, Mytilus edulis, Argopecten irradians </w:t>
      </w:r>
      <w:r w:rsidRPr="00E558D2">
        <w:fldChar w:fldCharType="begin">
          <w:fldData xml:space="preserve">PEVuZE5vdGU+PENpdGU+PEF1dGhvcj5HYXN0cmljaDwvQXV0aG9yPjxZZWFyPjIwMDI8L1llYXI+
PFJlY051bT42PC9SZWNOdW0+PERpc3BsYXlUZXh0PihHYXN0cmljaCBhbmQgV2F6bmlhaywgMjAw
MjsgR29ibGVyIGFuZCBTdW5kYSwgMjAxMik8L0Rpc3BsYXlUZXh0PjxyZWNvcmQ+PHJlYy1udW1i
ZXI+NjwvcmVjLW51bWJlcj48Zm9yZWlnbi1rZXlzPjxrZXkgYXBwPSJFTiIgZGItaWQ9Ind3djk5
cHZ0bnN2ZHIzZXZzdDJ2ZWFmNWV0MmF0enM5eHNkNSIgdGltZXN0YW1wPSIxNjc1MTkzNjM3IiBn
dWlkPSI3ODQ4M2M1Zi1iMmM2LTQ1OWEtODQwNy0xNTJjYzUyYzNmMDYiPjY8L2tleT48L2ZvcmVp
Z24ta2V5cz48cmVmLXR5cGUgbmFtZT0iSm91cm5hbCBBcnRpY2xlIj4xNzwvcmVmLXR5cGU+PGNv
bnRyaWJ1dG9ycz48YXV0aG9ycz48YXV0aG9yPkdhc3RyaWNoLCBNYXJ5IERvd25lczwvYXV0aG9y
PjxhdXRob3I+V2F6bmlhaywgQ2F0aGVyaW5lIEUuPC9hdXRob3I+PC9hdXRob3JzPjwvY29udHJp
YnV0b3JzPjx0aXRsZXM+PHRpdGxlPkEgQnJvd24gVGlkZSBCbG9vbSBJbmRleCBiYXNlZCBvbiB0
aGUgcG90ZW50aWFsIGhhcm1mdWwgZWZmZWN0cyBvZiB0aGUgYnJvd24gdGlkZSBhbGdhLCAmbHQ7
aSZndDtBdXJlb2NvY2N1cyBhbm9waGFnZWZmZXJlbnMmbHQ7L2kmZ3Q7PC90aXRsZT48c2Vjb25k
YXJ5LXRpdGxlPkFxdWF0aWMgRWNvc3lzdGVtIEhlYWx0aCAmYW1wOyBNYW5hZ2VtZW50PC9zZWNv
bmRhcnktdGl0bGU+PC90aXRsZXM+PHBlcmlvZGljYWw+PGZ1bGwtdGl0bGU+QXF1YXRpYyBFY29z
eXN0ZW0gSGVhbHRoICZhbXA7IE1hbmFnZW1lbnQ8L2Z1bGwtdGl0bGU+PC9wZXJpb2RpY2FsPjxw
YWdlcz40MzUtNDQxPC9wYWdlcz48dm9sdW1lPjU8L3ZvbHVtZT48bnVtYmVyPjQ8L251bWJlcj48
ZGF0ZXM+PHllYXI+MjAwMjwveWVhcj48cHViLWRhdGVzPjxkYXRlPjIwMDIvMTIvMDE8L2RhdGU+
PC9wdWItZGF0ZXM+PC9kYXRlcz48aXNibj4xNDYzLTQ5ODgsIDE1MzktNDA3NzwvaXNibj48dXJs
cz48L3VybHM+PGVsZWN0cm9uaWMtcmVzb3VyY2UtbnVtPjEwLjEwODAvMTQ2MzQ5ODAyOTAwMDIw
MTE8L2VsZWN0cm9uaWMtcmVzb3VyY2UtbnVtPjxyZW1vdGUtZGF0YWJhc2UtcHJvdmlkZXI+RE9J
Lm9yZyAoQ3Jvc3NyZWYpPC9yZW1vdGUtZGF0YWJhc2UtcHJvdmlkZXI+PGxhbmd1YWdlPmVuPC9s
YW5ndWFnZT48L3JlY29yZD48L0NpdGU+PENpdGU+PEF1dGhvcj5Hb2JsZXI8L0F1dGhvcj48WWVh
cj4yMDEyPC9ZZWFyPjxSZWNOdW0+MzUyPC9SZWNOdW0+PHJlY29yZD48cmVjLW51bWJlcj4zNTI8
L3JlYy1udW1iZXI+PGZvcmVpZ24ta2V5cz48a2V5IGFwcD0iRU4iIGRiLWlkPSIwcnY1MnZyOTFh
OXpwd2VldnhqcGV0d3V3MnBzYXBzd3pyYXAiIHRpbWVzdGFtcD0iMCI+MzUyPC9rZXk+PC9mb3Jl
aWduLWtleXM+PHJlZi10eXBlIG5hbWU9IkpvdXJuYWwgQXJ0aWNsZSI+MTc8L3JlZi10eXBlPjxj
b250cmlidXRvcnM+PGF1dGhvcnM+PGF1dGhvcj5Hb2JsZXIsIEMuIEouPC9hdXRob3I+PGF1dGhv
cj5TdW5kYSwgVy4gRy48L2F1dGhvcj48L2F1dGhvcnM+PC9jb250cmlidXRvcnM+PGF1dGgtYWRk
cmVzcz5TVU5ZIFN0b255IEJyb29rLCBTY2ggTWFyaW5lICZhbXA7IEF0bW9zcGhlciBTY2ksIFN0
b255IEJyb29rLCBOWSAxMTc5MCBVU0EmI3hEO05PQUEsIE5hdGwgT2NlYW4gU2VydiwgQmVhdWZv
cnQsIE5DIDI4NTE2IFVTQTwvYXV0aC1hZGRyZXNzPjx0aXRsZXM+PHRpdGxlPkVjb3N5c3RlbSBk
aXNydXB0aXZlIGFsZ2FsIGJsb29tcyBvZiB0aGUgYnJvd24gdGlkZSBzcGVjaWVzLCBBdXJlb2Nv
Y2N1cyBhbm9waGFnZWZmZXJlbnMgYW5kIEF1cmVvdW1icmEgbGFndW5lbnNpczwvdGl0bGU+PHNl
Y29uZGFyeS10aXRsZT5IYXJtZnVsIEFsZ2FlPC9zZWNvbmRhcnktdGl0bGU+PGFsdC10aXRsZT5I
YXJtZnVsIEFsZ2FlPC9hbHQtdGl0bGU+PC90aXRsZXM+PHBlcmlvZGljYWw+PGZ1bGwtdGl0bGU+
SGFybWZ1bCBBbGdhZTwvZnVsbC10aXRsZT48L3BlcmlvZGljYWw+PGFsdC1wZXJpb2RpY2FsPjxm
dWxsLXRpdGxlPkhhcm1mdWwgQWxnYWU8L2Z1bGwtdGl0bGU+PC9hbHQtcGVyaW9kaWNhbD48cGFn
ZXM+MzYtNDU8L3BhZ2VzPjx2b2x1bWU+MTQ8L3ZvbHVtZT48a2V5d29yZHM+PGtleXdvcmQ+YXVy
ZW9jb2NjdXM8L2tleXdvcmQ+PGtleXdvcmQ+YXVyZW91bWJyYTwva2V5d29yZD48a2V5d29yZD5i
cm93biB0aWRlPC9rZXl3b3JkPjxrZXl3b3JkPmFsZ2FsIGJsb29tczwva2V5d29yZD48a2V5d29y
ZD5udXRyaWVudHM8L2tleXdvcmQ+PGtleXdvcmQ+Z3JhemluZzwva2V5d29yZD48a2V5d29yZD5x
dWFob2cgbWVyY2VuYXJpYS1tZXJjZW5hcmlhPC9rZXl3b3JkPjxrZXl3b3JkPnBoeXRvcGxhbmt0
b24gY29tbXVuaXR5IHN0cnVjdHVyZTwva2V5d29yZD48a2V5d29yZD4xOHMgcmlib3NvbWFsLXJu
YTwva2V5d29yZD48a2V5d29yZD5sb25nLWlzbGFuZDwva2V5d29yZD48a2V5d29yZD5sYWd1bmEg
bWFkcmU8L2tleXdvcmQ+PGtleXdvcmQ+Y29hc3RhbCBiYXlzPC9rZXl3b3JkPjxrZXl3b3JkPm5l
dy15b3JrPC9rZXl3b3JkPjxrZXl3b3JkPmludGVyYW5udWFsIHZhcmlhYmlsaXR5PC9rZXl3b3Jk
PjxrZXl3b3JkPnBoeXNpb2xvZ2ljYWwtcmVzcG9uc2VzPC9rZXl3b3JkPjxrZXl3b3JkPmxhYm9y
YXRvcnkgZXhwZXJpbWVudHM8L2tleXdvcmQ+PC9rZXl3b3Jkcz48ZGF0ZXM+PHllYXI+MjAxMjwv
eWVhcj48cHViLWRhdGVzPjxkYXRlPkZlYjwvZGF0ZT48L3B1Yi1kYXRlcz48L2RhdGVzPjxpc2Ju
PjE1NjgtOTg4MzwvaXNibj48YWNjZXNzaW9uLW51bT5XT1M6MDAwMzAwODE4MDAwMDA0PC9hY2Nl
c3Npb24tbnVtPjx1cmxzPjxyZWxhdGVkLXVybHM+PHVybD48c3R5bGUgZmFjZT0idW5kZXJsaW5l
IiBmb250PSJkZWZhdWx0IiBzaXplPSIxMDAlIj4mbHQ7R28gdG8gSVNJJmd0OzovL1dPUzowMDAz
MDA4MTgwMDAwMDQ8L3N0eWxlPjwvdXJsPjwvcmVsYXRlZC11cmxzPjwvdXJscz48ZWxlY3Ryb25p
Yy1yZXNvdXJjZS1udW0+MTAuMTAxNi9qLmhhbC4yMDExLjEwLjAxMzwvZWxlY3Ryb25pYy1yZXNv
dXJjZS1udW0+PGxhbmd1YWdlPkVuZ2xpc2g8L2xhbmd1YWdlPjwvcmVjb3JkPjwvQ2l0ZT48L0Vu
ZE5vdGU+AG==
</w:fldData>
        </w:fldChar>
      </w:r>
      <w:r w:rsidR="00BE2DA1">
        <w:instrText xml:space="preserve"> ADDIN EN.CITE </w:instrText>
      </w:r>
      <w:r w:rsidR="00BE2DA1">
        <w:fldChar w:fldCharType="begin">
          <w:fldData xml:space="preserve">PEVuZE5vdGU+PENpdGU+PEF1dGhvcj5HYXN0cmljaDwvQXV0aG9yPjxZZWFyPjIwMDI8L1llYXI+
PFJlY051bT42PC9SZWNOdW0+PERpc3BsYXlUZXh0PihHYXN0cmljaCBhbmQgV2F6bmlhaywgMjAw
MjsgR29ibGVyIGFuZCBTdW5kYSwgMjAxMik8L0Rpc3BsYXlUZXh0PjxyZWNvcmQ+PHJlYy1udW1i
ZXI+NjwvcmVjLW51bWJlcj48Zm9yZWlnbi1rZXlzPjxrZXkgYXBwPSJFTiIgZGItaWQ9Ind3djk5
cHZ0bnN2ZHIzZXZzdDJ2ZWFmNWV0MmF0enM5eHNkNSIgdGltZXN0YW1wPSIxNjc1MTkzNjM3IiBn
dWlkPSI3ODQ4M2M1Zi1iMmM2LTQ1OWEtODQwNy0xNTJjYzUyYzNmMDYiPjY8L2tleT48L2ZvcmVp
Z24ta2V5cz48cmVmLXR5cGUgbmFtZT0iSm91cm5hbCBBcnRpY2xlIj4xNzwvcmVmLXR5cGU+PGNv
bnRyaWJ1dG9ycz48YXV0aG9ycz48YXV0aG9yPkdhc3RyaWNoLCBNYXJ5IERvd25lczwvYXV0aG9y
PjxhdXRob3I+V2F6bmlhaywgQ2F0aGVyaW5lIEUuPC9hdXRob3I+PC9hdXRob3JzPjwvY29udHJp
YnV0b3JzPjx0aXRsZXM+PHRpdGxlPkEgQnJvd24gVGlkZSBCbG9vbSBJbmRleCBiYXNlZCBvbiB0
aGUgcG90ZW50aWFsIGhhcm1mdWwgZWZmZWN0cyBvZiB0aGUgYnJvd24gdGlkZSBhbGdhLCAmbHQ7
aSZndDtBdXJlb2NvY2N1cyBhbm9waGFnZWZmZXJlbnMmbHQ7L2kmZ3Q7PC90aXRsZT48c2Vjb25k
YXJ5LXRpdGxlPkFxdWF0aWMgRWNvc3lzdGVtIEhlYWx0aCAmYW1wOyBNYW5hZ2VtZW50PC9zZWNv
bmRhcnktdGl0bGU+PC90aXRsZXM+PHBlcmlvZGljYWw+PGZ1bGwtdGl0bGU+QXF1YXRpYyBFY29z
eXN0ZW0gSGVhbHRoICZhbXA7IE1hbmFnZW1lbnQ8L2Z1bGwtdGl0bGU+PC9wZXJpb2RpY2FsPjxw
YWdlcz40MzUtNDQxPC9wYWdlcz48dm9sdW1lPjU8L3ZvbHVtZT48bnVtYmVyPjQ8L251bWJlcj48
ZGF0ZXM+PHllYXI+MjAwMjwveWVhcj48cHViLWRhdGVzPjxkYXRlPjIwMDIvMTIvMDE8L2RhdGU+
PC9wdWItZGF0ZXM+PC9kYXRlcz48aXNibj4xNDYzLTQ5ODgsIDE1MzktNDA3NzwvaXNibj48dXJs
cz48L3VybHM+PGVsZWN0cm9uaWMtcmVzb3VyY2UtbnVtPjEwLjEwODAvMTQ2MzQ5ODAyOTAwMDIw
MTE8L2VsZWN0cm9uaWMtcmVzb3VyY2UtbnVtPjxyZW1vdGUtZGF0YWJhc2UtcHJvdmlkZXI+RE9J
Lm9yZyAoQ3Jvc3NyZWYpPC9yZW1vdGUtZGF0YWJhc2UtcHJvdmlkZXI+PGxhbmd1YWdlPmVuPC9s
YW5ndWFnZT48L3JlY29yZD48L0NpdGU+PENpdGU+PEF1dGhvcj5Hb2JsZXI8L0F1dGhvcj48WWVh
cj4yMDEyPC9ZZWFyPjxSZWNOdW0+MzUyPC9SZWNOdW0+PHJlY29yZD48cmVjLW51bWJlcj4zNTI8
L3JlYy1udW1iZXI+PGZvcmVpZ24ta2V5cz48a2V5IGFwcD0iRU4iIGRiLWlkPSIwcnY1MnZyOTFh
OXpwd2VldnhqcGV0d3V3MnBzYXBzd3pyYXAiIHRpbWVzdGFtcD0iMCI+MzUyPC9rZXk+PC9mb3Jl
aWduLWtleXM+PHJlZi10eXBlIG5hbWU9IkpvdXJuYWwgQXJ0aWNsZSI+MTc8L3JlZi10eXBlPjxj
b250cmlidXRvcnM+PGF1dGhvcnM+PGF1dGhvcj5Hb2JsZXIsIEMuIEouPC9hdXRob3I+PGF1dGhv
cj5TdW5kYSwgVy4gRy48L2F1dGhvcj48L2F1dGhvcnM+PC9jb250cmlidXRvcnM+PGF1dGgtYWRk
cmVzcz5TVU5ZIFN0b255IEJyb29rLCBTY2ggTWFyaW5lICZhbXA7IEF0bW9zcGhlciBTY2ksIFN0
b255IEJyb29rLCBOWSAxMTc5MCBVU0EmI3hEO05PQUEsIE5hdGwgT2NlYW4gU2VydiwgQmVhdWZv
cnQsIE5DIDI4NTE2IFVTQTwvYXV0aC1hZGRyZXNzPjx0aXRsZXM+PHRpdGxlPkVjb3N5c3RlbSBk
aXNydXB0aXZlIGFsZ2FsIGJsb29tcyBvZiB0aGUgYnJvd24gdGlkZSBzcGVjaWVzLCBBdXJlb2Nv
Y2N1cyBhbm9waGFnZWZmZXJlbnMgYW5kIEF1cmVvdW1icmEgbGFndW5lbnNpczwvdGl0bGU+PHNl
Y29uZGFyeS10aXRsZT5IYXJtZnVsIEFsZ2FlPC9zZWNvbmRhcnktdGl0bGU+PGFsdC10aXRsZT5I
YXJtZnVsIEFsZ2FlPC9hbHQtdGl0bGU+PC90aXRsZXM+PHBlcmlvZGljYWw+PGZ1bGwtdGl0bGU+
SGFybWZ1bCBBbGdhZTwvZnVsbC10aXRsZT48L3BlcmlvZGljYWw+PGFsdC1wZXJpb2RpY2FsPjxm
dWxsLXRpdGxlPkhhcm1mdWwgQWxnYWU8L2Z1bGwtdGl0bGU+PC9hbHQtcGVyaW9kaWNhbD48cGFn
ZXM+MzYtNDU8L3BhZ2VzPjx2b2x1bWU+MTQ8L3ZvbHVtZT48a2V5d29yZHM+PGtleXdvcmQ+YXVy
ZW9jb2NjdXM8L2tleXdvcmQ+PGtleXdvcmQ+YXVyZW91bWJyYTwva2V5d29yZD48a2V5d29yZD5i
cm93biB0aWRlPC9rZXl3b3JkPjxrZXl3b3JkPmFsZ2FsIGJsb29tczwva2V5d29yZD48a2V5d29y
ZD5udXRyaWVudHM8L2tleXdvcmQ+PGtleXdvcmQ+Z3JhemluZzwva2V5d29yZD48a2V5d29yZD5x
dWFob2cgbWVyY2VuYXJpYS1tZXJjZW5hcmlhPC9rZXl3b3JkPjxrZXl3b3JkPnBoeXRvcGxhbmt0
b24gY29tbXVuaXR5IHN0cnVjdHVyZTwva2V5d29yZD48a2V5d29yZD4xOHMgcmlib3NvbWFsLXJu
YTwva2V5d29yZD48a2V5d29yZD5sb25nLWlzbGFuZDwva2V5d29yZD48a2V5d29yZD5sYWd1bmEg
bWFkcmU8L2tleXdvcmQ+PGtleXdvcmQ+Y29hc3RhbCBiYXlzPC9rZXl3b3JkPjxrZXl3b3JkPm5l
dy15b3JrPC9rZXl3b3JkPjxrZXl3b3JkPmludGVyYW5udWFsIHZhcmlhYmlsaXR5PC9rZXl3b3Jk
PjxrZXl3b3JkPnBoeXNpb2xvZ2ljYWwtcmVzcG9uc2VzPC9rZXl3b3JkPjxrZXl3b3JkPmxhYm9y
YXRvcnkgZXhwZXJpbWVudHM8L2tleXdvcmQ+PC9rZXl3b3Jkcz48ZGF0ZXM+PHllYXI+MjAxMjwv
eWVhcj48cHViLWRhdGVzPjxkYXRlPkZlYjwvZGF0ZT48L3B1Yi1kYXRlcz48L2RhdGVzPjxpc2Ju
PjE1NjgtOTg4MzwvaXNibj48YWNjZXNzaW9uLW51bT5XT1M6MDAwMzAwODE4MDAwMDA0PC9hY2Nl
c3Npb24tbnVtPjx1cmxzPjxyZWxhdGVkLXVybHM+PHVybD48c3R5bGUgZmFjZT0idW5kZXJsaW5l
IiBmb250PSJkZWZhdWx0IiBzaXplPSIxMDAlIj4mbHQ7R28gdG8gSVNJJmd0OzovL1dPUzowMDAz
MDA4MTgwMDAwMDQ8L3N0eWxlPjwvdXJsPjwvcmVsYXRlZC11cmxzPjwvdXJscz48ZWxlY3Ryb25p
Yy1yZXNvdXJjZS1udW0+MTAuMTAxNi9qLmhhbC4yMDExLjEwLjAxMzwvZWxlY3Ryb25pYy1yZXNv
dXJjZS1udW0+PGxhbmd1YWdlPkVuZ2xpc2g8L2xhbmd1YWdlPjwvcmVjb3JkPjwvQ2l0ZT48L0Vu
ZE5vdGU+AG==
</w:fldData>
        </w:fldChar>
      </w:r>
      <w:r w:rsidR="00BE2DA1">
        <w:instrText xml:space="preserve"> ADDIN EN.CITE.DATA </w:instrText>
      </w:r>
      <w:r w:rsidR="00BE2DA1">
        <w:fldChar w:fldCharType="end"/>
      </w:r>
      <w:r w:rsidRPr="00E558D2">
        <w:fldChar w:fldCharType="separate"/>
      </w:r>
      <w:r w:rsidR="00BE2DA1">
        <w:rPr>
          <w:noProof/>
        </w:rPr>
        <w:t>(Gastrich and Wazniak, 2002; Gobler and Sunda, 2012)</w:t>
      </w:r>
      <w:r w:rsidRPr="00E558D2">
        <w:fldChar w:fldCharType="end"/>
      </w:r>
      <w:r w:rsidRPr="00E558D2">
        <w:t xml:space="preserve">). </w:t>
      </w:r>
      <w:r>
        <w:t xml:space="preserve">While the loss of habitat may be significant in the killing of bivalves, inhibition of bivalve feeding by certain </w:t>
      </w:r>
      <w:r>
        <w:rPr>
          <w:i/>
          <w:iCs/>
        </w:rPr>
        <w:t xml:space="preserve">A. anophagefferens </w:t>
      </w:r>
      <w:r>
        <w:t xml:space="preserve">strains implies the presence of a yet unidentified algal toxin </w:t>
      </w:r>
      <w:r>
        <w:fldChar w:fldCharType="begin"/>
      </w:r>
      <w:r>
        <w:instrText xml:space="preserve"> ADDIN EN.CITE &lt;EndNote&gt;&lt;Cite&gt;&lt;Author&gt;Robbins&lt;/Author&gt;&lt;Year&gt;2010&lt;/Year&gt;&lt;RecNum&gt;1041&lt;/RecNum&gt;&lt;DisplayText&gt;(Robbins et al., 2010)&lt;/DisplayText&gt;&lt;record&gt;&lt;rec-number&gt;1041&lt;/rec-number&gt;&lt;foreign-keys&gt;&lt;key app="EN" db-id="0rv52vr91a9zpweevxjpetwuw2psapswzrap" timestamp="1696432087"&gt;1041&lt;/key&gt;&lt;/foreign-keys&gt;&lt;ref-type name="Journal Article"&gt;17&lt;/ref-type&gt;&lt;contributors&gt;&lt;authors&gt;&lt;author&gt;Heather M. Robbins&lt;/author&gt;&lt;author&gt;V. Monica Bricelj&lt;/author&gt;&lt;author&gt;J. Evan Ward&lt;/author&gt;&lt;/authors&gt;&lt;/contributors&gt;&lt;titles&gt;&lt;title&gt;In vivoEffects of Brown Tide on the Feeding Function of the Gill of the Northern Quahog Mercenaria mercenaria(Bivalvia: Veneridae)&lt;/title&gt;&lt;secondary-title&gt;The Biological Bulletin&lt;/secondary-title&gt;&lt;/titles&gt;&lt;periodical&gt;&lt;full-title&gt;The Biological Bulletin&lt;/full-title&gt;&lt;/periodical&gt;&lt;pages&gt;61-71&lt;/pages&gt;&lt;volume&gt;219&lt;/volume&gt;&lt;number&gt;1&lt;/number&gt;&lt;keywords&gt;&lt;keyword&gt;ACh, acetylcholine,CR, clearance rate,DA, dopamine,es, exhalent siphon,fs, frontal surface,5HT, serotonin,is, inhalant siphon,of, ordinary filaments,OIT, optical insertion tube,VG, ventral-groove&lt;/keyword&gt;&lt;/keywords&gt;&lt;dates&gt;&lt;year&gt;2010&lt;/year&gt;&lt;/dates&gt;&lt;accession-num&gt;20813990&lt;/accession-num&gt;&lt;urls&gt;&lt;related-urls&gt;&lt;url&gt;https://www.journals.uchicago.edu/doi/abs/10.1086/BBLv219n1p61&lt;/url&gt;&lt;/related-urls&gt;&lt;/urls&gt;&lt;electronic-resource-num&gt;10.1086/BBLv219n1p61&lt;/electronic-resource-num&gt;&lt;/record&gt;&lt;/Cite&gt;&lt;/EndNote&gt;</w:instrText>
      </w:r>
      <w:r>
        <w:fldChar w:fldCharType="separate"/>
      </w:r>
      <w:r>
        <w:rPr>
          <w:noProof/>
        </w:rPr>
        <w:t>(Robbins et al., 2010)</w:t>
      </w:r>
      <w:r>
        <w:fldChar w:fldCharType="end"/>
      </w:r>
      <w:r>
        <w:t>. Brown tides</w:t>
      </w:r>
      <w:r w:rsidRPr="00E558D2">
        <w:t xml:space="preserve"> are economically</w:t>
      </w:r>
      <w:r>
        <w:t xml:space="preserve"> damaging: a</w:t>
      </w:r>
      <w:r w:rsidRPr="00E558D2">
        <w:t xml:space="preserve">n early estimate of </w:t>
      </w:r>
      <w:r>
        <w:t xml:space="preserve">annual </w:t>
      </w:r>
      <w:r w:rsidRPr="00E558D2">
        <w:t xml:space="preserve">economic loss in </w:t>
      </w:r>
      <w:r>
        <w:t>Long Island</w:t>
      </w:r>
      <w:r w:rsidRPr="00E558D2">
        <w:t>, New York brown tide</w:t>
      </w:r>
      <w:r>
        <w:t>s based on declines in scallop populations</w:t>
      </w:r>
      <w:r w:rsidRPr="00E558D2">
        <w:t xml:space="preserve"> was $3</w:t>
      </w:r>
      <w:r>
        <w:t>M USD</w:t>
      </w:r>
      <w:r w:rsidRPr="00E558D2">
        <w:t xml:space="preserve"> </w:t>
      </w:r>
      <w:r w:rsidRPr="00E558D2">
        <w:fldChar w:fldCharType="begin"/>
      </w:r>
      <w:r w:rsidR="00BE2DA1">
        <w:instrText xml:space="preserve"> ADDIN EN.CITE &lt;EndNote&gt;&lt;Cite&gt;&lt;Author&gt;Kahn&lt;/Author&gt;&lt;Year&gt;1988&lt;/Year&gt;&lt;RecNum&gt;8&lt;/RecNum&gt;&lt;DisplayText&gt;(Kahn and Rochel, 1988)&lt;/DisplayText&gt;&lt;record&gt;&lt;rec-number&gt;8&lt;/rec-number&gt;&lt;foreign-keys&gt;&lt;key app="EN" db-id="wwv99pvtnsvdr3evst2veaf5et2atzs9xsd5" timestamp="1675193637" guid="82cd6c54-bac6-4071-bad0-a3d14357ecfa"&gt;8&lt;/key&gt;&lt;/foreign-keys&gt;&lt;ref-type name="Journal Article"&gt;17&lt;/ref-type&gt;&lt;contributors&gt;&lt;authors&gt;&lt;author&gt;Kahn, James&lt;/author&gt;&lt;author&gt;Rochel, Mark&lt;/author&gt;&lt;/authors&gt;&lt;/contributors&gt;&lt;titles&gt;&lt;title&gt;Measuring The Economic Effects of Brown Tides&lt;/title&gt;&lt;secondary-title&gt;Journal of Shellfish Research&lt;/secondary-title&gt;&lt;alt-title&gt;Journal of Shellfish Research&lt;/alt-title&gt;&lt;/titles&gt;&lt;periodical&gt;&lt;full-title&gt;Journal of Shellfish Research&lt;/full-title&gt;&lt;abbr-1&gt;Journal of Shellfish Research&lt;/abbr-1&gt;&lt;/periodical&gt;&lt;alt-periodical&gt;&lt;full-title&gt;Journal of Shellfish Research&lt;/full-title&gt;&lt;abbr-1&gt;Journal of Shellfish Research&lt;/abbr-1&gt;&lt;/alt-periodical&gt;&lt;pages&gt;677-682&lt;/pages&gt;&lt;volume&gt;7&lt;/volume&gt;&lt;dates&gt;&lt;year&gt;1988&lt;/year&gt;&lt;pub-dates&gt;&lt;date&gt;1988/01/07&lt;/date&gt;&lt;/pub-dates&gt;&lt;/dates&gt;&lt;urls&gt;&lt;/urls&gt;&lt;remote-database-provider&gt;ResearchGate&lt;/remote-database-provider&gt;&lt;/record&gt;&lt;/Cite&gt;&lt;/EndNote&gt;</w:instrText>
      </w:r>
      <w:r w:rsidRPr="00E558D2">
        <w:fldChar w:fldCharType="separate"/>
      </w:r>
      <w:r w:rsidR="00BE2DA1">
        <w:rPr>
          <w:noProof/>
        </w:rPr>
        <w:t>(Kahn and Rochel, 1988)</w:t>
      </w:r>
      <w:r w:rsidRPr="00E558D2">
        <w:fldChar w:fldCharType="end"/>
      </w:r>
      <w:r>
        <w:t>, a value that compounded over three decades of presumed annual brown tides would now exceed $100M USD</w:t>
      </w:r>
      <w:r w:rsidRPr="00E558D2">
        <w:t>. Outside of the effects on macrofauna and macroflora</w:t>
      </w:r>
      <w:r>
        <w:t>,</w:t>
      </w:r>
      <w:r w:rsidRPr="00E558D2">
        <w:t xml:space="preserve"> an intricate web of </w:t>
      </w:r>
      <w:r>
        <w:t>interactions</w:t>
      </w:r>
      <w:r w:rsidRPr="00E558D2">
        <w:t xml:space="preserve"> occur among </w:t>
      </w:r>
      <w:r w:rsidRPr="00E558D2">
        <w:rPr>
          <w:i/>
          <w:iCs/>
        </w:rPr>
        <w:t>A. anophagefferens</w:t>
      </w:r>
      <w:r w:rsidRPr="00E558D2">
        <w:t xml:space="preserve"> and other microb</w:t>
      </w:r>
      <w:r>
        <w:t>ial</w:t>
      </w:r>
      <w:r w:rsidRPr="00E558D2">
        <w:t xml:space="preserve"> organisms</w:t>
      </w:r>
      <w:r>
        <w:t xml:space="preserve"> </w:t>
      </w:r>
      <w:r>
        <w:fldChar w:fldCharType="begin"/>
      </w:r>
      <w:r>
        <w:instrText xml:space="preserve"> ADDIN EN.CITE &lt;EndNote&gt;&lt;Cite&gt;&lt;Author&gt;Frazier&lt;/Author&gt;&lt;Year&gt;2007&lt;/Year&gt;&lt;RecNum&gt;350&lt;/RecNum&gt;&lt;DisplayText&gt;(Frazier et al., 2007)&lt;/DisplayText&gt;&lt;record&gt;&lt;rec-number&gt;350&lt;/rec-number&gt;&lt;foreign-keys&gt;&lt;key app="EN" db-id="0rv52vr91a9zpweevxjpetwuw2psapswzrap" timestamp="0"&gt;350&lt;/key&gt;&lt;/foreign-keys&gt;&lt;ref-type name="Journal Article"&gt;17&lt;/ref-type&gt;&lt;contributors&gt;&lt;authors&gt;&lt;author&gt;Frazier, A. D.&lt;/author&gt;&lt;author&gt;Rowe, J. M.&lt;/author&gt;&lt;author&gt;Rentz, C. A.&lt;/author&gt;&lt;author&gt;Gobler, C. J.&lt;/author&gt;&lt;author&gt;Wilhelm, S. W.&lt;/author&gt;&lt;/authors&gt;&lt;/contributors&gt;&lt;auth-address&gt;Univ Tennessee, Dept Microbiol, Knoxville, TN 37996 USA&amp;#xD;SUNY Stony Brook, Marine Sci Res Ctr, Stony Brook, NY 11794 USA&amp;#xD;Univ Tennessee, Dept Microbiol, Knoxville, TN 37996 USA&lt;/auth-address&gt;&lt;titles&gt;&lt;title&gt;Bacterial lysis of Aureococcus anophagefferens CCMP 1784 (Pelagophyceae)&lt;/title&gt;&lt;secondary-title&gt;Journal of Phycology&lt;/secondary-title&gt;&lt;alt-title&gt;J Phycol&lt;/alt-title&gt;&lt;/titles&gt;&lt;periodical&gt;&lt;full-title&gt;Journal of Phycology&lt;/full-title&gt;&lt;/periodical&gt;&lt;alt-periodical&gt;&lt;full-title&gt;J Phycol&lt;/full-title&gt;&lt;/alt-periodical&gt;&lt;pages&gt;461-465&lt;/pages&gt;&lt;volume&gt;43&lt;/volume&gt;&lt;number&gt;3&lt;/number&gt;&lt;keywords&gt;&lt;keyword&gt;algicidal bacteria&lt;/keyword&gt;&lt;keyword&gt;aureococcus anophagefferens&lt;/keyword&gt;&lt;keyword&gt;harmful algal bloom&lt;/keyword&gt;&lt;keyword&gt;brown tide blooms&lt;/keyword&gt;&lt;keyword&gt;long-island&lt;/keyword&gt;&lt;keyword&gt;viruses&lt;/keyword&gt;&lt;keyword&gt;sea&lt;/keyword&gt;&lt;keyword&gt;chattonella&lt;/keyword&gt;&lt;keyword&gt;communities&lt;/keyword&gt;&lt;keyword&gt;alignment&lt;/keyword&gt;&lt;keyword&gt;dynamics&lt;/keyword&gt;&lt;/keywords&gt;&lt;dates&gt;&lt;year&gt;2007&lt;/year&gt;&lt;pub-dates&gt;&lt;date&gt;Jun&lt;/date&gt;&lt;/pub-dates&gt;&lt;/dates&gt;&lt;isbn&gt;0022-3646&lt;/isbn&gt;&lt;accession-num&gt;WOS:000246686100005&lt;/accession-num&gt;&lt;urls&gt;&lt;related-urls&gt;&lt;url&gt;&amp;lt;Go to ISI&amp;gt;://WOS:000246686100005&lt;/url&gt;&lt;url&gt;https://onlinelibrary.wiley.com/doi/pdf/10.1111/j.1529-8817.2007.00353.x&lt;/url&gt;&lt;/related-urls&gt;&lt;/urls&gt;&lt;electronic-resource-num&gt;10.1111/j.1529-8817.2007.00353.x&lt;/electronic-resource-num&gt;&lt;language&gt;English&lt;/language&gt;&lt;/record&gt;&lt;/Cite&gt;&lt;/EndNote&gt;</w:instrText>
      </w:r>
      <w:r>
        <w:fldChar w:fldCharType="separate"/>
      </w:r>
      <w:r>
        <w:rPr>
          <w:noProof/>
        </w:rPr>
        <w:t>(Frazier et al., 2007)</w:t>
      </w:r>
      <w:r>
        <w:fldChar w:fldCharType="end"/>
      </w:r>
      <w:r>
        <w:t xml:space="preserve">, including viruses </w:t>
      </w:r>
      <w:r>
        <w:fldChar w:fldCharType="begin"/>
      </w:r>
      <w:r>
        <w:instrText xml:space="preserve"> ADDIN EN.CITE &lt;EndNote&gt;&lt;Cite&gt;&lt;Author&gt;Sieburth&lt;/Author&gt;&lt;Year&gt;1988&lt;/Year&gt;&lt;RecNum&gt;325&lt;/RecNum&gt;&lt;DisplayText&gt;(Sieburth et al., 1988)&lt;/DisplayText&gt;&lt;record&gt;&lt;rec-number&gt;325&lt;/rec-number&gt;&lt;foreign-keys&gt;&lt;key app="EN" db-id="0rv52vr91a9zpweevxjpetwuw2psapswzrap" timestamp="0"&gt;325&lt;/key&gt;&lt;/foreign-keys&gt;&lt;ref-type name="Journal Article"&gt;17&lt;/ref-type&gt;&lt;contributors&gt;&lt;authors&gt;&lt;author&gt;Sieburth, J. M.&lt;/author&gt;&lt;author&gt;Johnson, P. W.&lt;/author&gt;&lt;author&gt;Hargraves, P. E.&lt;/author&gt;&lt;/authors&gt;&lt;/contributors&gt;&lt;titles&gt;&lt;title&gt;Ultrastructure and Ecology of Aureococcus-Anophagefferens Gen-Et-Sp-Nov (Chrysophyceae) - the Dominant Picoplankter during a Bloom in Narragansett Bay, Rhode-Island, Summer 1985&lt;/title&gt;&lt;secondary-title&gt;Journal of Phycology&lt;/secondary-title&gt;&lt;alt-title&gt;J Phycol&lt;/alt-title&gt;&lt;/titles&gt;&lt;periodical&gt;&lt;full-title&gt;Journal of Phycology&lt;/full-title&gt;&lt;/periodical&gt;&lt;alt-periodical&gt;&lt;full-title&gt;J Phycol&lt;/full-title&gt;&lt;/alt-periodical&gt;&lt;pages&gt;416-425&lt;/pages&gt;&lt;volume&gt;24&lt;/volume&gt;&lt;number&gt;3&lt;/number&gt;&lt;dates&gt;&lt;year&gt;1988&lt;/year&gt;&lt;pub-dates&gt;&lt;date&gt;Sep&lt;/date&gt;&lt;/pub-dates&gt;&lt;/dates&gt;&lt;isbn&gt;0022-3646&lt;/isbn&gt;&lt;accession-num&gt;WOS:A1988Q093500018&lt;/accession-num&gt;&lt;urls&gt;&lt;related-urls&gt;&lt;url&gt;&amp;lt;Go to ISI&amp;gt;://WOS:A1988Q093500018&lt;/url&gt;&lt;url&gt;https://onlinelibrary.wiley.com/doi/pdf/10.1111/j.1529-8817.1988.tb04485.x&lt;/url&gt;&lt;/related-urls&gt;&lt;/urls&gt;&lt;electronic-resource-num&gt;DOI 10.1111/j.1529-8817.1988.tb04485.x&lt;/electronic-resource-num&gt;&lt;language&gt;English&lt;/language&gt;&lt;/record&gt;&lt;/Cite&gt;&lt;/EndNote&gt;</w:instrText>
      </w:r>
      <w:r>
        <w:fldChar w:fldCharType="separate"/>
      </w:r>
      <w:r>
        <w:rPr>
          <w:noProof/>
        </w:rPr>
        <w:t>(Sieburth et al., 1988)</w:t>
      </w:r>
      <w:r>
        <w:fldChar w:fldCharType="end"/>
      </w:r>
      <w:r>
        <w:t xml:space="preserve"> (</w:t>
      </w:r>
      <w:r>
        <w:rPr>
          <w:b/>
          <w:bCs/>
        </w:rPr>
        <w:t xml:space="preserve">Figure </w:t>
      </w:r>
      <w:r w:rsidR="00943730">
        <w:rPr>
          <w:b/>
          <w:bCs/>
        </w:rPr>
        <w:t>1.</w:t>
      </w:r>
      <w:r>
        <w:rPr>
          <w:b/>
          <w:bCs/>
        </w:rPr>
        <w:t>1B</w:t>
      </w:r>
      <w:r>
        <w:t>)</w:t>
      </w:r>
      <w:r w:rsidRPr="00E558D2">
        <w:t xml:space="preserve">. </w:t>
      </w:r>
    </w:p>
    <w:p w14:paraId="184A569D" w14:textId="6DCBA552" w:rsidR="005658E7" w:rsidRPr="005658E7" w:rsidRDefault="005658E7" w:rsidP="006464FD">
      <w:pPr>
        <w:pStyle w:val="Heading3"/>
        <w:spacing w:after="0"/>
      </w:pPr>
      <w:bookmarkStart w:id="9" w:name="_Toc212909979"/>
      <w:r w:rsidRPr="005658E7">
        <w:rPr>
          <w:i/>
          <w:iCs/>
        </w:rPr>
        <w:t>Aureococcus anophagefferens</w:t>
      </w:r>
      <w:r>
        <w:t xml:space="preserve"> is robust and persistent</w:t>
      </w:r>
      <w:bookmarkEnd w:id="9"/>
    </w:p>
    <w:p w14:paraId="1C2D539E" w14:textId="3D574E4C" w:rsidR="006F3866" w:rsidRDefault="006F3866" w:rsidP="006464FD">
      <w:pPr>
        <w:spacing w:after="0"/>
        <w:ind w:firstLine="0"/>
        <w:rPr>
          <w:noProof/>
        </w:rPr>
      </w:pPr>
      <w:r>
        <w:t>D</w:t>
      </w:r>
      <w:r w:rsidRPr="00E558D2">
        <w:t>escribed as a picoplankton with spherical cells of 1.5</w:t>
      </w:r>
      <w:r>
        <w:t>–</w:t>
      </w:r>
      <w:r w:rsidRPr="00E558D2">
        <w:t xml:space="preserve">2 </w:t>
      </w:r>
      <w:r w:rsidRPr="00E558D2">
        <w:sym w:font="Symbol" w:char="F06D"/>
      </w:r>
      <w:r>
        <w:t>m</w:t>
      </w:r>
      <w:r w:rsidRPr="00E558D2">
        <w:t xml:space="preserve"> in size with a “golden” color</w:t>
      </w:r>
      <w:r>
        <w:t xml:space="preserve"> </w:t>
      </w:r>
      <w:r>
        <w:fldChar w:fldCharType="begin"/>
      </w:r>
      <w:r>
        <w:instrText xml:space="preserve"> ADDIN EN.CITE &lt;EndNote&gt;&lt;Cite&gt;&lt;Author&gt;Sieburth&lt;/Author&gt;&lt;Year&gt;1988&lt;/Year&gt;&lt;RecNum&gt;325&lt;/RecNum&gt;&lt;DisplayText&gt;(Sieburth et al., 1988)&lt;/DisplayText&gt;&lt;record&gt;&lt;rec-number&gt;325&lt;/rec-number&gt;&lt;foreign-keys&gt;&lt;key app="EN" db-id="0rv52vr91a9zpweevxjpetwuw2psapswzrap" timestamp="0"&gt;325&lt;/key&gt;&lt;/foreign-keys&gt;&lt;ref-type name="Journal Article"&gt;17&lt;/ref-type&gt;&lt;contributors&gt;&lt;authors&gt;&lt;author&gt;Sieburth, J. M.&lt;/author&gt;&lt;author&gt;Johnson, P. W.&lt;/author&gt;&lt;author&gt;Hargraves, P. E.&lt;/author&gt;&lt;/authors&gt;&lt;/contributors&gt;&lt;titles&gt;&lt;title&gt;Ultrastructure and Ecology of Aureococcus-Anophagefferens Gen-Et-Sp-Nov (Chrysophyceae) - the Dominant Picoplankter during a Bloom in Narragansett Bay, Rhode-Island, Summer 1985&lt;/title&gt;&lt;secondary-title&gt;Journal of Phycology&lt;/secondary-title&gt;&lt;alt-title&gt;J Phycol&lt;/alt-title&gt;&lt;/titles&gt;&lt;periodical&gt;&lt;full-title&gt;Journal of Phycology&lt;/full-title&gt;&lt;/periodical&gt;&lt;alt-periodical&gt;&lt;full-title&gt;J Phycol&lt;/full-title&gt;&lt;/alt-periodical&gt;&lt;pages&gt;416-425&lt;/pages&gt;&lt;volume&gt;24&lt;/volume&gt;&lt;number&gt;3&lt;/number&gt;&lt;dates&gt;&lt;year&gt;1988&lt;/year&gt;&lt;pub-dates&gt;&lt;date&gt;Sep&lt;/date&gt;&lt;/pub-dates&gt;&lt;/dates&gt;&lt;isbn&gt;0022-3646&lt;/isbn&gt;&lt;accession-num&gt;WOS:A1988Q093500018&lt;/accession-num&gt;&lt;urls&gt;&lt;related-urls&gt;&lt;url&gt;&amp;lt;Go to ISI&amp;gt;://WOS:A1988Q093500018&lt;/url&gt;&lt;url&gt;https://onlinelibrary.wiley.com/doi/pdf/10.1111/j.1529-8817.1988.tb04485.x&lt;/url&gt;&lt;/related-urls&gt;&lt;/urls&gt;&lt;electronic-resource-num&gt;DOI 10.1111/j.1529-8817.1988.tb04485.x&lt;/electronic-resource-num&gt;&lt;language&gt;English&lt;/language&gt;&lt;/record&gt;&lt;/Cite&gt;&lt;/EndNote&gt;</w:instrText>
      </w:r>
      <w:r>
        <w:fldChar w:fldCharType="separate"/>
      </w:r>
      <w:r>
        <w:rPr>
          <w:noProof/>
        </w:rPr>
        <w:t>(Sieburth et al., 1988)</w:t>
      </w:r>
      <w:r>
        <w:fldChar w:fldCharType="end"/>
      </w:r>
      <w:r w:rsidRPr="00E558D2">
        <w:rPr>
          <w:noProof/>
        </w:rPr>
        <w:t>,</w:t>
      </w:r>
      <w:r w:rsidRPr="00E558D2">
        <w:t xml:space="preserve"> subsequent observations place these cells at 2</w:t>
      </w:r>
      <w:r>
        <w:t>–</w:t>
      </w:r>
      <w:r w:rsidRPr="00E558D2">
        <w:t xml:space="preserve">3 </w:t>
      </w:r>
      <w:r w:rsidRPr="00E558D2">
        <w:sym w:font="Symbol" w:char="F06D"/>
      </w:r>
      <w:r>
        <w:t>m</w:t>
      </w:r>
      <w:r w:rsidRPr="00E558D2">
        <w:t xml:space="preserve"> in a vegetative state </w:t>
      </w:r>
      <w:r w:rsidRPr="00E558D2">
        <w:fldChar w:fldCharType="begin">
          <w:fldData xml:space="preserve">PEVuZE5vdGU+PENpdGU+PEF1dGhvcj5NYTwvQXV0aG9yPjxZZWFyPjIwMjA8L1llYXI+PFJlY051
bT45NTk8L1JlY051bT48RGlzcGxheVRleHQ+KEJyaWNlbGogYW5kIExvbnNkYWxlLCAxOTk3Yjsg
TWEgZXQgYWwuLCAyMDIwKTwvRGlzcGxheVRleHQ+PHJlY29yZD48cmVjLW51bWJlcj45NTk8L3Jl
Yy1udW1iZXI+PGZvcmVpZ24ta2V5cz48a2V5IGFwcD0iRU4iIGRiLWlkPSIwcnY1MnZyOTFhOXpw
d2VldnhqcGV0d3V3MnBzYXBzd3pyYXAiIHRpbWVzdGFtcD0iMTY1MTE3NjcyOSI+OTU5PC9rZXk+
PC9mb3JlaWduLWtleXM+PHJlZi10eXBlIG5hbWU9IkpvdXJuYWwgQXJ0aWNsZSI+MTc8L3JlZi10
eXBlPjxjb250cmlidXRvcnM+PGF1dGhvcnM+PGF1dGhvcj5NYSwgWmhhb3Blbmc8L2F1dGhvcj48
YXV0aG9yPkh1LCBaaGFuZ3hpPC9hdXRob3I+PGF1dGhvcj5EZW5nLCBZdW55YW48L2F1dGhvcj48
YXV0aG9yPlNoYW5nLCBMaXhpYTwvYXV0aG9yPjxhdXRob3I+R29ibGVyLCBDaHJpc3RvcGhlcmUg
Si48L2F1dGhvcj48YXV0aG9yPlRhbmcsIFlpbmcgWmhvbmc8L2F1dGhvcj48L2F1dGhvcnM+PC9j
b250cmlidXRvcnM+PHRpdGxlcz48dGl0bGU+TGFib3JhdG9yeSBDdWx0dXJlLUJhc2VkIENoYXJh
Y3Rlcml6YXRpb24gb2YgdGhlIFJlc3RpbmcgU3RhZ2UgQ2VsbHMgb2YgdGhlIEJyb3duLVRpZGUt
Q2F1c2luZyBQZWxhZ29waHl0ZSwgQXVyZW9jb2NjdXMgYW5vcGhhZ2VmZmVyZW5zPC90aXRsZT48
c2Vjb25kYXJ5LXRpdGxlPkpvdXJuYWwgb2YgTWFyaW5lIFNjaWVuY2UgYW5kIEVuZ2luZWVyaW5n
PC9zZWNvbmRhcnktdGl0bGU+PC90aXRsZXM+PHBlcmlvZGljYWw+PGZ1bGwtdGl0bGU+Sm91cm5h
bCBvZiBNYXJpbmUgU2NpZW5jZSBhbmQgRW5naW5lZXJpbmc8L2Z1bGwtdGl0bGU+PC9wZXJpb2Rp
Y2FsPjxwYWdlcz4xMDI3PC9wYWdlcz48dm9sdW1lPjg8L3ZvbHVtZT48bnVtYmVyPjEyPC9udW1i
ZXI+PGRhdGVzPjx5ZWFyPjIwMjA8L3llYXI+PC9kYXRlcz48cHVibGlzaGVyPk1EUEkgQUc8L3B1
Ymxpc2hlcj48aXNibj4yMDc3LTEzMTI8L2lzYm4+PHVybHM+PHJlbGF0ZWQtdXJscz48dXJsPmh0
dHBzOi8vZHguZG9pLm9yZy8xMC4zMzkwL2ptc2U4MTIxMDI3PC91cmw+PC9yZWxhdGVkLXVybHM+
PC91cmxzPjxlbGVjdHJvbmljLXJlc291cmNlLW51bT4xMC4zMzkwL2ptc2U4MTIxMDI3PC9lbGVj
dHJvbmljLXJlc291cmNlLW51bT48L3JlY29yZD48L0NpdGU+PENpdGU+PEF1dGhvcj5CcmljZWxq
PC9BdXRob3I+PFllYXI+MTk5NzwvWWVhcj48UmVjTnVtPjQ0NjwvUmVjTnVtPjxyZWNvcmQ+PHJl
Yy1udW1iZXI+NDQ2PC9yZWMtbnVtYmVyPjxmb3JlaWduLWtleXM+PGtleSBhcHA9IkVOIiBkYi1p
ZD0iMHJ2NTJ2cjkxYTl6cHdlZXZ4anBldHd1dzJwc2Fwc3d6cmFwIiB0aW1lc3RhbXA9IjAiPjQ0
Njwva2V5PjwvZm9yZWlnbi1rZXlzPjxyZWYtdHlwZSBuYW1lPSJKb3VybmFsIEFydGljbGUiPjE3
PC9yZWYtdHlwZT48Y29udHJpYnV0b3JzPjxhdXRob3JzPjxhdXRob3I+QnJpY2VsaiwgVi4gTS48
L2F1dGhvcj48YXV0aG9yPkxvbnNkYWxlLCBELiBKLjwvYXV0aG9yPjwvYXV0aG9ycz48L2NvbnRy
aWJ1dG9ycz48YXV0aC1hZGRyZXNzPlN1bnkgU3RvbnkgQnJvb2ssIE1hcmluZSBTY2kgUmVzIEN0
ciwgU3RvbnkgQnJvb2ssIE55IDExNzk0IFVTQTwvYXV0aC1hZGRyZXNzPjx0aXRsZXM+PHRpdGxl
PkF1cmVvY29jY3VzIGFub3BoYWdlZmZlcmVuczogQ2F1c2VzIGFuZCBlY29sb2dpY2FsIGNvbnNl
cXVlbmNlcyBvZiBicm93biB0aWRlcyBpbiBVUyBtaWQtQXRsYW50aWMgY29hc3RhbCB3YXRlcnM8
L3RpdGxlPjxzZWNvbmRhcnktdGl0bGU+TGltbm9sb2d5IGFuZCBPY2Vhbm9ncmFwaHk8L3NlY29u
ZGFyeS10aXRsZT48YWx0LXRpdGxlPkxpbW5vbCBPY2Vhbm9ncjwvYWx0LXRpdGxlPjwvdGl0bGVz
PjxwZXJpb2RpY2FsPjxmdWxsLXRpdGxlPkxpbW5vbG9neSBhbmQgT2NlYW5vZ3JhcGh5PC9mdWxs
LXRpdGxlPjwvcGVyaW9kaWNhbD48cGFnZXM+MTAyMy0xMDM4PC9wYWdlcz48dm9sdW1lPjQyPC92
b2x1bWU+PG51bWJlcj41PC9udW1iZXI+PGtleXdvcmRzPjxrZXl3b3JkPnNjYWxsb3BzIGFyZ29w
ZWN0ZW4taXJyYWRpYW5zPC9rZXl3b3JkPjxrZXl3b3JkPnN1YnRpZGFsIHZvbHVtZSBmbHV4ZXM8
L2tleXdvcmQ+PGtleXdvcmQ+bmFycmFnYW5zZXR0LWJheTwva2V5d29yZD48a2V5d29yZD5yaG9k
ZS1pc2xhbmQ8L2tleXdvcmQ+PGtleXdvcmQ+YWxnYWwgYmxvb21zPC9rZXl3b3JkPjxrZXl3b3Jk
PnBvcHVsYXRpb25zPC9rZXl3b3JkPjxrZXl3b3JkPnRleGFzPC9rZXl3b3JkPjxrZXl3b3JkPnBo
eXRvcGxhbmt0b248L2tleXdvcmQ+PGtleXdvcmQ+Y2hyeXNvcGh5Y2VhZTwva2V5d29yZD48a2V5
d29yZD5lZWxncmFzczwva2V5d29yZD48L2tleXdvcmRzPjxkYXRlcz48eWVhcj4xOTk3PC95ZWFy
PjxwdWItZGF0ZXM+PGRhdGU+SnVsPC9kYXRlPjwvcHViLWRhdGVzPjwvZGF0ZXM+PGlzYm4+MDAy
NC0zNTkwPC9pc2JuPjxhY2Nlc3Npb24tbnVtPldPUzpBMTk5N1lLNjYzMDAwMDM8L2FjY2Vzc2lv
bi1udW0+PHVybHM+PHJlbGF0ZWQtdXJscz48dXJsPiZsdDtHbyB0byBJU0kmZ3Q7Oi8vV09TOkEx
OTk3WUs2NjMwMDAwMzwvdXJsPjx1cmw+aHR0cHM6Ly9hc2xvcHVicy5vbmxpbmVsaWJyYXJ5Lndp
bGV5LmNvbS9kb2kvcGRmLzEwLjQzMTkvbG8uMTk5Ny40Mi41X3BhcnRfMi4xMDIzPC91cmw+PC9y
ZWxhdGVkLXVybHM+PC91cmxzPjxlbGVjdHJvbmljLXJlc291cmNlLW51bT5ET0kgMTAuNDMxOS9s
by4xOTk3LjQyLjVfcGFydF8yLjEwMjM8L2VsZWN0cm9uaWMtcmVzb3VyY2UtbnVtPjxsYW5ndWFn
ZT5FbmdsaXNoPC9sYW5ndWFnZT48L3JlY29yZD48L0NpdGU+PC9FbmROb3RlPn==
</w:fldData>
        </w:fldChar>
      </w:r>
      <w:r w:rsidR="00BE2DA1">
        <w:instrText xml:space="preserve"> ADDIN EN.CITE </w:instrText>
      </w:r>
      <w:r w:rsidR="00BE2DA1">
        <w:fldChar w:fldCharType="begin">
          <w:fldData xml:space="preserve">PEVuZE5vdGU+PENpdGU+PEF1dGhvcj5NYTwvQXV0aG9yPjxZZWFyPjIwMjA8L1llYXI+PFJlY051
bT45NTk8L1JlY051bT48RGlzcGxheVRleHQ+KEJyaWNlbGogYW5kIExvbnNkYWxlLCAxOTk3Yjsg
TWEgZXQgYWwuLCAyMDIwKTwvRGlzcGxheVRleHQ+PHJlY29yZD48cmVjLW51bWJlcj45NTk8L3Jl
Yy1udW1iZXI+PGZvcmVpZ24ta2V5cz48a2V5IGFwcD0iRU4iIGRiLWlkPSIwcnY1MnZyOTFhOXpw
d2VldnhqcGV0d3V3MnBzYXBzd3pyYXAiIHRpbWVzdGFtcD0iMTY1MTE3NjcyOSI+OTU5PC9rZXk+
PC9mb3JlaWduLWtleXM+PHJlZi10eXBlIG5hbWU9IkpvdXJuYWwgQXJ0aWNsZSI+MTc8L3JlZi10
eXBlPjxjb250cmlidXRvcnM+PGF1dGhvcnM+PGF1dGhvcj5NYSwgWmhhb3Blbmc8L2F1dGhvcj48
YXV0aG9yPkh1LCBaaGFuZ3hpPC9hdXRob3I+PGF1dGhvcj5EZW5nLCBZdW55YW48L2F1dGhvcj48
YXV0aG9yPlNoYW5nLCBMaXhpYTwvYXV0aG9yPjxhdXRob3I+R29ibGVyLCBDaHJpc3RvcGhlcmUg
Si48L2F1dGhvcj48YXV0aG9yPlRhbmcsIFlpbmcgWmhvbmc8L2F1dGhvcj48L2F1dGhvcnM+PC9j
b250cmlidXRvcnM+PHRpdGxlcz48dGl0bGU+TGFib3JhdG9yeSBDdWx0dXJlLUJhc2VkIENoYXJh
Y3Rlcml6YXRpb24gb2YgdGhlIFJlc3RpbmcgU3RhZ2UgQ2VsbHMgb2YgdGhlIEJyb3duLVRpZGUt
Q2F1c2luZyBQZWxhZ29waHl0ZSwgQXVyZW9jb2NjdXMgYW5vcGhhZ2VmZmVyZW5zPC90aXRsZT48
c2Vjb25kYXJ5LXRpdGxlPkpvdXJuYWwgb2YgTWFyaW5lIFNjaWVuY2UgYW5kIEVuZ2luZWVyaW5n
PC9zZWNvbmRhcnktdGl0bGU+PC90aXRsZXM+PHBlcmlvZGljYWw+PGZ1bGwtdGl0bGU+Sm91cm5h
bCBvZiBNYXJpbmUgU2NpZW5jZSBhbmQgRW5naW5lZXJpbmc8L2Z1bGwtdGl0bGU+PC9wZXJpb2Rp
Y2FsPjxwYWdlcz4xMDI3PC9wYWdlcz48dm9sdW1lPjg8L3ZvbHVtZT48bnVtYmVyPjEyPC9udW1i
ZXI+PGRhdGVzPjx5ZWFyPjIwMjA8L3llYXI+PC9kYXRlcz48cHVibGlzaGVyPk1EUEkgQUc8L3B1
Ymxpc2hlcj48aXNibj4yMDc3LTEzMTI8L2lzYm4+PHVybHM+PHJlbGF0ZWQtdXJscz48dXJsPmh0
dHBzOi8vZHguZG9pLm9yZy8xMC4zMzkwL2ptc2U4MTIxMDI3PC91cmw+PC9yZWxhdGVkLXVybHM+
PC91cmxzPjxlbGVjdHJvbmljLXJlc291cmNlLW51bT4xMC4zMzkwL2ptc2U4MTIxMDI3PC9lbGVj
dHJvbmljLXJlc291cmNlLW51bT48L3JlY29yZD48L0NpdGU+PENpdGU+PEF1dGhvcj5CcmljZWxq
PC9BdXRob3I+PFllYXI+MTk5NzwvWWVhcj48UmVjTnVtPjQ0NjwvUmVjTnVtPjxyZWNvcmQ+PHJl
Yy1udW1iZXI+NDQ2PC9yZWMtbnVtYmVyPjxmb3JlaWduLWtleXM+PGtleSBhcHA9IkVOIiBkYi1p
ZD0iMHJ2NTJ2cjkxYTl6cHdlZXZ4anBldHd1dzJwc2Fwc3d6cmFwIiB0aW1lc3RhbXA9IjAiPjQ0
Njwva2V5PjwvZm9yZWlnbi1rZXlzPjxyZWYtdHlwZSBuYW1lPSJKb3VybmFsIEFydGljbGUiPjE3
PC9yZWYtdHlwZT48Y29udHJpYnV0b3JzPjxhdXRob3JzPjxhdXRob3I+QnJpY2VsaiwgVi4gTS48
L2F1dGhvcj48YXV0aG9yPkxvbnNkYWxlLCBELiBKLjwvYXV0aG9yPjwvYXV0aG9ycz48L2NvbnRy
aWJ1dG9ycz48YXV0aC1hZGRyZXNzPlN1bnkgU3RvbnkgQnJvb2ssIE1hcmluZSBTY2kgUmVzIEN0
ciwgU3RvbnkgQnJvb2ssIE55IDExNzk0IFVTQTwvYXV0aC1hZGRyZXNzPjx0aXRsZXM+PHRpdGxl
PkF1cmVvY29jY3VzIGFub3BoYWdlZmZlcmVuczogQ2F1c2VzIGFuZCBlY29sb2dpY2FsIGNvbnNl
cXVlbmNlcyBvZiBicm93biB0aWRlcyBpbiBVUyBtaWQtQXRsYW50aWMgY29hc3RhbCB3YXRlcnM8
L3RpdGxlPjxzZWNvbmRhcnktdGl0bGU+TGltbm9sb2d5IGFuZCBPY2Vhbm9ncmFwaHk8L3NlY29u
ZGFyeS10aXRsZT48YWx0LXRpdGxlPkxpbW5vbCBPY2Vhbm9ncjwvYWx0LXRpdGxlPjwvdGl0bGVz
PjxwZXJpb2RpY2FsPjxmdWxsLXRpdGxlPkxpbW5vbG9neSBhbmQgT2NlYW5vZ3JhcGh5PC9mdWxs
LXRpdGxlPjwvcGVyaW9kaWNhbD48cGFnZXM+MTAyMy0xMDM4PC9wYWdlcz48dm9sdW1lPjQyPC92
b2x1bWU+PG51bWJlcj41PC9udW1iZXI+PGtleXdvcmRzPjxrZXl3b3JkPnNjYWxsb3BzIGFyZ29w
ZWN0ZW4taXJyYWRpYW5zPC9rZXl3b3JkPjxrZXl3b3JkPnN1YnRpZGFsIHZvbHVtZSBmbHV4ZXM8
L2tleXdvcmQ+PGtleXdvcmQ+bmFycmFnYW5zZXR0LWJheTwva2V5d29yZD48a2V5d29yZD5yaG9k
ZS1pc2xhbmQ8L2tleXdvcmQ+PGtleXdvcmQ+YWxnYWwgYmxvb21zPC9rZXl3b3JkPjxrZXl3b3Jk
PnBvcHVsYXRpb25zPC9rZXl3b3JkPjxrZXl3b3JkPnRleGFzPC9rZXl3b3JkPjxrZXl3b3JkPnBo
eXRvcGxhbmt0b248L2tleXdvcmQ+PGtleXdvcmQ+Y2hyeXNvcGh5Y2VhZTwva2V5d29yZD48a2V5
d29yZD5lZWxncmFzczwva2V5d29yZD48L2tleXdvcmRzPjxkYXRlcz48eWVhcj4xOTk3PC95ZWFy
PjxwdWItZGF0ZXM+PGRhdGU+SnVsPC9kYXRlPjwvcHViLWRhdGVzPjwvZGF0ZXM+PGlzYm4+MDAy
NC0zNTkwPC9pc2JuPjxhY2Nlc3Npb24tbnVtPldPUzpBMTk5N1lLNjYzMDAwMDM8L2FjY2Vzc2lv
bi1udW0+PHVybHM+PHJlbGF0ZWQtdXJscz48dXJsPiZsdDtHbyB0byBJU0kmZ3Q7Oi8vV09TOkEx
OTk3WUs2NjMwMDAwMzwvdXJsPjx1cmw+aHR0cHM6Ly9hc2xvcHVicy5vbmxpbmVsaWJyYXJ5Lndp
bGV5LmNvbS9kb2kvcGRmLzEwLjQzMTkvbG8uMTk5Ny40Mi41X3BhcnRfMi4xMDIzPC91cmw+PC9y
ZWxhdGVkLXVybHM+PC91cmxzPjxlbGVjdHJvbmljLXJlc291cmNlLW51bT5ET0kgMTAuNDMxOS9s
by4xOTk3LjQyLjVfcGFydF8yLjEwMjM8L2VsZWN0cm9uaWMtcmVzb3VyY2UtbnVtPjxsYW5ndWFn
ZT5FbmdsaXNoPC9sYW5ndWFnZT48L3JlY29yZD48L0NpdGU+PC9FbmROb3RlPn==
</w:fldData>
        </w:fldChar>
      </w:r>
      <w:r w:rsidR="00BE2DA1">
        <w:instrText xml:space="preserve"> ADDIN EN.CITE.DATA </w:instrText>
      </w:r>
      <w:r w:rsidR="00BE2DA1">
        <w:fldChar w:fldCharType="end"/>
      </w:r>
      <w:r w:rsidRPr="00E558D2">
        <w:fldChar w:fldCharType="separate"/>
      </w:r>
      <w:r w:rsidR="00BE2DA1">
        <w:rPr>
          <w:noProof/>
        </w:rPr>
        <w:t>(Bricelj and Lonsdale, 1997b; Ma et al., 2020)</w:t>
      </w:r>
      <w:r w:rsidRPr="00E558D2">
        <w:fldChar w:fldCharType="end"/>
      </w:r>
      <w:r w:rsidRPr="00E558D2">
        <w:t>.</w:t>
      </w:r>
      <w:r>
        <w:t xml:space="preserve"> </w:t>
      </w:r>
      <w:r w:rsidRPr="00E558D2">
        <w:rPr>
          <w:i/>
          <w:iCs/>
        </w:rPr>
        <w:t xml:space="preserve">A. anophagefferens </w:t>
      </w:r>
      <w:r w:rsidRPr="00E558D2">
        <w:t xml:space="preserve">cells possess a single nucleus, chloroplast, and mitochondria, </w:t>
      </w:r>
      <w:r>
        <w:t>as well as</w:t>
      </w:r>
      <w:r w:rsidRPr="00E558D2">
        <w:t xml:space="preserve"> an exopolysaccharide layer</w:t>
      </w:r>
      <w:r>
        <w:t xml:space="preserve"> (glycocalyx),</w:t>
      </w:r>
      <w:r w:rsidRPr="00E558D2">
        <w:t xml:space="preserve"> of which little </w:t>
      </w:r>
      <w:r>
        <w:t xml:space="preserve">of the molecular content </w:t>
      </w:r>
      <w:r w:rsidRPr="00E558D2">
        <w:t>is understood</w:t>
      </w:r>
      <w:r>
        <w:t xml:space="preserve"> </w:t>
      </w:r>
      <w:r>
        <w:fldChar w:fldCharType="begin"/>
      </w:r>
      <w:r>
        <w:instrText xml:space="preserve"> ADDIN EN.CITE &lt;EndNote&gt;&lt;Cite&gt;&lt;Author&gt;Sieburth&lt;/Author&gt;&lt;Year&gt;1988&lt;/Year&gt;&lt;RecNum&gt;325&lt;/RecNum&gt;&lt;DisplayText&gt;(Sieburth et al., 1988)&lt;/DisplayText&gt;&lt;record&gt;&lt;rec-number&gt;325&lt;/rec-number&gt;&lt;foreign-keys&gt;&lt;key app="EN" db-id="0rv52vr91a9zpweevxjpetwuw2psapswzrap" timestamp="0"&gt;325&lt;/key&gt;&lt;/foreign-keys&gt;&lt;ref-type name="Journal Article"&gt;17&lt;/ref-type&gt;&lt;contributors&gt;&lt;authors&gt;&lt;author&gt;Sieburth, J. M.&lt;/author&gt;&lt;author&gt;Johnson, P. W.&lt;/author&gt;&lt;author&gt;Hargraves, P. E.&lt;/author&gt;&lt;/authors&gt;&lt;/contributors&gt;&lt;titles&gt;&lt;title&gt;Ultrastructure and Ecology of Aureococcus-Anophagefferens Gen-Et-Sp-Nov (Chrysophyceae) - the Dominant Picoplankter during a Bloom in Narragansett Bay, Rhode-Island, Summer 1985&lt;/title&gt;&lt;secondary-title&gt;Journal of Phycology&lt;/secondary-title&gt;&lt;alt-title&gt;J Phycol&lt;/alt-title&gt;&lt;/titles&gt;&lt;periodical&gt;&lt;full-title&gt;Journal of Phycology&lt;/full-title&gt;&lt;/periodical&gt;&lt;alt-periodical&gt;&lt;full-title&gt;J Phycol&lt;/full-title&gt;&lt;/alt-periodical&gt;&lt;pages&gt;416-425&lt;/pages&gt;&lt;volume&gt;24&lt;/volume&gt;&lt;number&gt;3&lt;/number&gt;&lt;dates&gt;&lt;year&gt;1988&lt;/year&gt;&lt;pub-dates&gt;&lt;date&gt;Sep&lt;/date&gt;&lt;/pub-dates&gt;&lt;/dates&gt;&lt;isbn&gt;0022-3646&lt;/isbn&gt;&lt;accession-num&gt;WOS:A1988Q093500018&lt;/accession-num&gt;&lt;urls&gt;&lt;related-urls&gt;&lt;url&gt;&amp;lt;Go to ISI&amp;gt;://WOS:A1988Q093500018&lt;/url&gt;&lt;url&gt;https://onlinelibrary.wiley.com/doi/pdf/10.1111/j.1529-8817.1988.tb04485.x&lt;/url&gt;&lt;/related-urls&gt;&lt;/urls&gt;&lt;electronic-resource-num&gt;DOI 10.1111/j.1529-8817.1988.tb04485.x&lt;/electronic-resource-num&gt;&lt;language&gt;English&lt;/language&gt;&lt;/record&gt;&lt;/Cite&gt;&lt;/EndNote&gt;</w:instrText>
      </w:r>
      <w:r>
        <w:fldChar w:fldCharType="separate"/>
      </w:r>
      <w:r>
        <w:rPr>
          <w:noProof/>
        </w:rPr>
        <w:t>(Sieburth et al., 1988)</w:t>
      </w:r>
      <w:r>
        <w:fldChar w:fldCharType="end"/>
      </w:r>
      <w:r w:rsidRPr="00E558D2">
        <w:rPr>
          <w:noProof/>
        </w:rPr>
        <w:t>.</w:t>
      </w:r>
      <w:r>
        <w:rPr>
          <w:noProof/>
        </w:rPr>
        <w:t xml:space="preserve"> </w:t>
      </w:r>
      <w:r w:rsidRPr="00E558D2">
        <w:t>Resting stage cells</w:t>
      </w:r>
      <w:r>
        <w:t xml:space="preserve">, or “dormant” cells, generated by growth at </w:t>
      </w:r>
      <w:r w:rsidRPr="00E558D2">
        <w:t>4</w:t>
      </w:r>
      <w:r>
        <w:t xml:space="preserve">° </w:t>
      </w:r>
      <w:r w:rsidRPr="00E558D2">
        <w:t>C</w:t>
      </w:r>
      <w:r>
        <w:t xml:space="preserve"> in the absence of light have notable physiological differences compared to their vegetative counterparts </w:t>
      </w:r>
      <w:r w:rsidRPr="00E558D2">
        <w:t>and</w:t>
      </w:r>
      <w:r>
        <w:t xml:space="preserve"> are larger</w:t>
      </w:r>
      <w:r w:rsidRPr="00E558D2">
        <w:t xml:space="preserve"> </w:t>
      </w:r>
      <w:r>
        <w:t>(</w:t>
      </w:r>
      <w:r w:rsidRPr="00E558D2">
        <w:t xml:space="preserve">4–6 </w:t>
      </w:r>
      <w:r w:rsidRPr="00E558D2">
        <w:sym w:font="Symbol" w:char="F06D"/>
      </w:r>
      <w:r>
        <w:t>m)</w:t>
      </w:r>
      <w:r w:rsidRPr="00E558D2">
        <w:t xml:space="preserve"> in size </w:t>
      </w:r>
      <w:r w:rsidRPr="00E558D2">
        <w:fldChar w:fldCharType="begin">
          <w:fldData xml:space="preserve">PEVuZE5vdGU+PENpdGU+PEF1dGhvcj5UYW5nPC9BdXRob3I+PFllYXI+MjAxOTwvWWVhcj48UmVj
TnVtPjI3PC9SZWNOdW0+PERpc3BsYXlUZXh0PihUYW5nIGV0IGFsLiwgMjAxOTsgTWEgZXQgYWwu
LCAyMDIwKTwvRGlzcGxheVRleHQ+PHJlY29yZD48cmVjLW51bWJlcj4yNzwvcmVjLW51bWJlcj48
Zm9yZWlnbi1rZXlzPjxrZXkgYXBwPSJFTiIgZGItaWQ9Ind3djk5cHZ0bnN2ZHIzZXZzdDJ2ZWFm
NWV0MmF0enM5eHNkNSIgdGltZXN0YW1wPSIxNjc1MTkzNjM3IiBndWlkPSIxOGI0NGY0ZS03MWYy
LTRmOTAtYmJjNS1lYjE0ZWQxZDE4ZmEiPjI3PC9rZXk+PC9mb3JlaWduLWtleXM+PHJlZi10eXBl
IG5hbWU9IkpvdXJuYWwgQXJ0aWNsZSI+MTc8L3JlZi10eXBlPjxjb250cmlidXRvcnM+PGF1dGhv
cnM+PGF1dGhvcj5UYW5nLCBZaW5nIFpob25nPC9hdXRob3I+PGF1dGhvcj5NYSwgWmhhb3Blbmc8
L2F1dGhvcj48YXV0aG9yPkh1LCBaaGFuZ3hpPC9hdXRob3I+PGF1dGhvcj5EZW5nLCBZdW55YW48
L2F1dGhvcj48YXV0aG9yPllhbmcsIEFvYW88L2F1dGhvcj48YXV0aG9yPkxpbiwgU2loZW5nPC9h
dXRob3I+PGF1dGhvcj5ZaSwgTGlhbmc8L2F1dGhvcj48YXV0aG9yPkNoYWksIFpoYW95YW5nPC9h
dXRob3I+PGF1dGhvcj5Hb2JsZXIsIENocmlzdG9waGVyIEouPC9hdXRob3I+PC9hdXRob3JzPjwv
Y29udHJpYnV0b3JzPjx0aXRsZXM+PHRpdGxlPjMsMDAwIGttIGFuZCAxLDUwMC15ZWFyIHByZXNl
bmNlIG9mIEF1cmVvY29jY3VzIGFub3BoYWdlZmZlcmVucyByZXZlYWxzIGluZGlnZW5vdXMgb3Jp
Z2luIG9mIGJyb3duIHRpZGVzIGluIENoaW5hPC90aXRsZT48c2Vjb25kYXJ5LXRpdGxlPk1vbGVj
dWxhciBFY29sb2d5PC9zZWNvbmRhcnktdGl0bGU+PC90aXRsZXM+PHBlcmlvZGljYWw+PGZ1bGwt
dGl0bGU+TW9sZWN1bGFyIEVjb2xvZ3k8L2Z1bGwtdGl0bGU+PC9wZXJpb2RpY2FsPjxwYWdlcz40
MDY1LTQwNzY8L3BhZ2VzPjx2b2x1bWU+Mjg8L3ZvbHVtZT48bnVtYmVyPjE3PC9udW1iZXI+PGRh
dGVzPjx5ZWFyPjIwMTk8L3llYXI+PHB1Yi1kYXRlcz48ZGF0ZT4yMDE5PC9kYXRlPjwvcHViLWRh
dGVzPjwvZGF0ZXM+PGlzYm4+MTM2NS0yOTRYPC9pc2JuPjx1cmxzPjwvdXJscz48ZWxlY3Ryb25p
Yy1yZXNvdXJjZS1udW0+MTAuMTExMS9tZWMuMTUxOTY8L2VsZWN0cm9uaWMtcmVzb3VyY2UtbnVt
PjxyZW1vdGUtZGF0YWJhc2UtcHJvdmlkZXI+V2lsZXkgT25saW5lIExpYnJhcnk8L3JlbW90ZS1k
YXRhYmFzZS1wcm92aWRlcj48bGFuZ3VhZ2U+ZW48L2xhbmd1YWdlPjwvcmVjb3JkPjwvQ2l0ZT48
Q2l0ZT48QXV0aG9yPk1hPC9BdXRob3I+PFllYXI+MjAyMDwvWWVhcj48UmVjTnVtPjk1OTwvUmVj
TnVtPjxyZWNvcmQ+PHJlYy1udW1iZXI+OTU5PC9yZWMtbnVtYmVyPjxmb3JlaWduLWtleXM+PGtl
eSBhcHA9IkVOIiBkYi1pZD0iMHJ2NTJ2cjkxYTl6cHdlZXZ4anBldHd1dzJwc2Fwc3d6cmFwIiB0
aW1lc3RhbXA9IjE2NTExNzY3MjkiPjk1OTwva2V5PjwvZm9yZWlnbi1rZXlzPjxyZWYtdHlwZSBu
YW1lPSJKb3VybmFsIEFydGljbGUiPjE3PC9yZWYtdHlwZT48Y29udHJpYnV0b3JzPjxhdXRob3Jz
PjxhdXRob3I+TWEsIFpoYW9wZW5nPC9hdXRob3I+PGF1dGhvcj5IdSwgWmhhbmd4aTwvYXV0aG9y
PjxhdXRob3I+RGVuZywgWXVueWFuPC9hdXRob3I+PGF1dGhvcj5TaGFuZywgTGl4aWE8L2F1dGhv
cj48YXV0aG9yPkdvYmxlciwgQ2hyaXN0b3BoZXJlIEouPC9hdXRob3I+PGF1dGhvcj5UYW5nLCBZ
aW5nIFpob25nPC9hdXRob3I+PC9hdXRob3JzPjwvY29udHJpYnV0b3JzPjx0aXRsZXM+PHRpdGxl
PkxhYm9yYXRvcnkgQ3VsdHVyZS1CYXNlZCBDaGFyYWN0ZXJpemF0aW9uIG9mIHRoZSBSZXN0aW5n
IFN0YWdlIENlbGxzIG9mIHRoZSBCcm93bi1UaWRlLUNhdXNpbmcgUGVsYWdvcGh5dGUsIEF1cmVv
Y29jY3VzIGFub3BoYWdlZmZlcmVuczwvdGl0bGU+PHNlY29uZGFyeS10aXRsZT5Kb3VybmFsIG9m
IE1hcmluZSBTY2llbmNlIGFuZCBFbmdpbmVlcmluZzwvc2Vjb25kYXJ5LXRpdGxlPjwvdGl0bGVz
PjxwZXJpb2RpY2FsPjxmdWxsLXRpdGxlPkpvdXJuYWwgb2YgTWFyaW5lIFNjaWVuY2UgYW5kIEVu
Z2luZWVyaW5nPC9mdWxsLXRpdGxlPjwvcGVyaW9kaWNhbD48cGFnZXM+MTAyNzwvcGFnZXM+PHZv
bHVtZT44PC92b2x1bWU+PG51bWJlcj4xMjwvbnVtYmVyPjxkYXRlcz48eWVhcj4yMDIwPC95ZWFy
PjwvZGF0ZXM+PHB1Ymxpc2hlcj5NRFBJIEFHPC9wdWJsaXNoZXI+PGlzYm4+MjA3Ny0xMzEyPC9p
c2JuPjx1cmxzPjxyZWxhdGVkLXVybHM+PHVybD5odHRwczovL2R4LmRvaS5vcmcvMTAuMzM5MC9q
bXNlODEyMTAyNzwvdXJsPjwvcmVsYXRlZC11cmxzPjwvdXJscz48ZWxlY3Ryb25pYy1yZXNvdXJj
ZS1udW0+MTAuMzM5MC9qbXNlODEyMTAyNzwvZWxlY3Ryb25pYy1yZXNvdXJjZS1udW0+PC9yZWNv
cmQ+PC9DaXRlPjwvRW5kTm90ZT4A
</w:fldData>
        </w:fldChar>
      </w:r>
      <w:r w:rsidR="00BE2DA1">
        <w:instrText xml:space="preserve"> ADDIN EN.CITE </w:instrText>
      </w:r>
      <w:r w:rsidR="00BE2DA1">
        <w:fldChar w:fldCharType="begin">
          <w:fldData xml:space="preserve">PEVuZE5vdGU+PENpdGU+PEF1dGhvcj5UYW5nPC9BdXRob3I+PFllYXI+MjAxOTwvWWVhcj48UmVj
TnVtPjI3PC9SZWNOdW0+PERpc3BsYXlUZXh0PihUYW5nIGV0IGFsLiwgMjAxOTsgTWEgZXQgYWwu
LCAyMDIwKTwvRGlzcGxheVRleHQ+PHJlY29yZD48cmVjLW51bWJlcj4yNzwvcmVjLW51bWJlcj48
Zm9yZWlnbi1rZXlzPjxrZXkgYXBwPSJFTiIgZGItaWQ9Ind3djk5cHZ0bnN2ZHIzZXZzdDJ2ZWFm
NWV0MmF0enM5eHNkNSIgdGltZXN0YW1wPSIxNjc1MTkzNjM3IiBndWlkPSIxOGI0NGY0ZS03MWYy
LTRmOTAtYmJjNS1lYjE0ZWQxZDE4ZmEiPjI3PC9rZXk+PC9mb3JlaWduLWtleXM+PHJlZi10eXBl
IG5hbWU9IkpvdXJuYWwgQXJ0aWNsZSI+MTc8L3JlZi10eXBlPjxjb250cmlidXRvcnM+PGF1dGhv
cnM+PGF1dGhvcj5UYW5nLCBZaW5nIFpob25nPC9hdXRob3I+PGF1dGhvcj5NYSwgWmhhb3Blbmc8
L2F1dGhvcj48YXV0aG9yPkh1LCBaaGFuZ3hpPC9hdXRob3I+PGF1dGhvcj5EZW5nLCBZdW55YW48
L2F1dGhvcj48YXV0aG9yPllhbmcsIEFvYW88L2F1dGhvcj48YXV0aG9yPkxpbiwgU2loZW5nPC9h
dXRob3I+PGF1dGhvcj5ZaSwgTGlhbmc8L2F1dGhvcj48YXV0aG9yPkNoYWksIFpoYW95YW5nPC9h
dXRob3I+PGF1dGhvcj5Hb2JsZXIsIENocmlzdG9waGVyIEouPC9hdXRob3I+PC9hdXRob3JzPjwv
Y29udHJpYnV0b3JzPjx0aXRsZXM+PHRpdGxlPjMsMDAwIGttIGFuZCAxLDUwMC15ZWFyIHByZXNl
bmNlIG9mIEF1cmVvY29jY3VzIGFub3BoYWdlZmZlcmVucyByZXZlYWxzIGluZGlnZW5vdXMgb3Jp
Z2luIG9mIGJyb3duIHRpZGVzIGluIENoaW5hPC90aXRsZT48c2Vjb25kYXJ5LXRpdGxlPk1vbGVj
dWxhciBFY29sb2d5PC9zZWNvbmRhcnktdGl0bGU+PC90aXRsZXM+PHBlcmlvZGljYWw+PGZ1bGwt
dGl0bGU+TW9sZWN1bGFyIEVjb2xvZ3k8L2Z1bGwtdGl0bGU+PC9wZXJpb2RpY2FsPjxwYWdlcz40
MDY1LTQwNzY8L3BhZ2VzPjx2b2x1bWU+Mjg8L3ZvbHVtZT48bnVtYmVyPjE3PC9udW1iZXI+PGRh
dGVzPjx5ZWFyPjIwMTk8L3llYXI+PHB1Yi1kYXRlcz48ZGF0ZT4yMDE5PC9kYXRlPjwvcHViLWRh
dGVzPjwvZGF0ZXM+PGlzYm4+MTM2NS0yOTRYPC9pc2JuPjx1cmxzPjwvdXJscz48ZWxlY3Ryb25p
Yy1yZXNvdXJjZS1udW0+MTAuMTExMS9tZWMuMTUxOTY8L2VsZWN0cm9uaWMtcmVzb3VyY2UtbnVt
PjxyZW1vdGUtZGF0YWJhc2UtcHJvdmlkZXI+V2lsZXkgT25saW5lIExpYnJhcnk8L3JlbW90ZS1k
YXRhYmFzZS1wcm92aWRlcj48bGFuZ3VhZ2U+ZW48L2xhbmd1YWdlPjwvcmVjb3JkPjwvQ2l0ZT48
Q2l0ZT48QXV0aG9yPk1hPC9BdXRob3I+PFllYXI+MjAyMDwvWWVhcj48UmVjTnVtPjk1OTwvUmVj
TnVtPjxyZWNvcmQ+PHJlYy1udW1iZXI+OTU5PC9yZWMtbnVtYmVyPjxmb3JlaWduLWtleXM+PGtl
eSBhcHA9IkVOIiBkYi1pZD0iMHJ2NTJ2cjkxYTl6cHdlZXZ4anBldHd1dzJwc2Fwc3d6cmFwIiB0
aW1lc3RhbXA9IjE2NTExNzY3MjkiPjk1OTwva2V5PjwvZm9yZWlnbi1rZXlzPjxyZWYtdHlwZSBu
YW1lPSJKb3VybmFsIEFydGljbGUiPjE3PC9yZWYtdHlwZT48Y29udHJpYnV0b3JzPjxhdXRob3Jz
PjxhdXRob3I+TWEsIFpoYW9wZW5nPC9hdXRob3I+PGF1dGhvcj5IdSwgWmhhbmd4aTwvYXV0aG9y
PjxhdXRob3I+RGVuZywgWXVueWFuPC9hdXRob3I+PGF1dGhvcj5TaGFuZywgTGl4aWE8L2F1dGhv
cj48YXV0aG9yPkdvYmxlciwgQ2hyaXN0b3BoZXJlIEouPC9hdXRob3I+PGF1dGhvcj5UYW5nLCBZ
aW5nIFpob25nPC9hdXRob3I+PC9hdXRob3JzPjwvY29udHJpYnV0b3JzPjx0aXRsZXM+PHRpdGxl
PkxhYm9yYXRvcnkgQ3VsdHVyZS1CYXNlZCBDaGFyYWN0ZXJpemF0aW9uIG9mIHRoZSBSZXN0aW5n
IFN0YWdlIENlbGxzIG9mIHRoZSBCcm93bi1UaWRlLUNhdXNpbmcgUGVsYWdvcGh5dGUsIEF1cmVv
Y29jY3VzIGFub3BoYWdlZmZlcmVuczwvdGl0bGU+PHNlY29uZGFyeS10aXRsZT5Kb3VybmFsIG9m
IE1hcmluZSBTY2llbmNlIGFuZCBFbmdpbmVlcmluZzwvc2Vjb25kYXJ5LXRpdGxlPjwvdGl0bGVz
PjxwZXJpb2RpY2FsPjxmdWxsLXRpdGxlPkpvdXJuYWwgb2YgTWFyaW5lIFNjaWVuY2UgYW5kIEVu
Z2luZWVyaW5nPC9mdWxsLXRpdGxlPjwvcGVyaW9kaWNhbD48cGFnZXM+MTAyNzwvcGFnZXM+PHZv
bHVtZT44PC92b2x1bWU+PG51bWJlcj4xMjwvbnVtYmVyPjxkYXRlcz48eWVhcj4yMDIwPC95ZWFy
PjwvZGF0ZXM+PHB1Ymxpc2hlcj5NRFBJIEFHPC9wdWJsaXNoZXI+PGlzYm4+MjA3Ny0xMzEyPC9p
c2JuPjx1cmxzPjxyZWxhdGVkLXVybHM+PHVybD5odHRwczovL2R4LmRvaS5vcmcvMTAuMzM5MC9q
bXNlODEyMTAyNzwvdXJsPjwvcmVsYXRlZC11cmxzPjwvdXJscz48ZWxlY3Ryb25pYy1yZXNvdXJj
ZS1udW0+MTAuMzM5MC9qbXNlODEyMTAyNzwvZWxlY3Ryb25pYy1yZXNvdXJjZS1udW0+PC9yZWNv
cmQ+PC9DaXRlPjwvRW5kTm90ZT4A
</w:fldData>
        </w:fldChar>
      </w:r>
      <w:r w:rsidR="00BE2DA1">
        <w:instrText xml:space="preserve"> ADDIN EN.CITE.DATA </w:instrText>
      </w:r>
      <w:r w:rsidR="00BE2DA1">
        <w:fldChar w:fldCharType="end"/>
      </w:r>
      <w:r w:rsidRPr="00E558D2">
        <w:fldChar w:fldCharType="separate"/>
      </w:r>
      <w:r w:rsidR="00BE2DA1">
        <w:rPr>
          <w:noProof/>
        </w:rPr>
        <w:t>(Tang et al., 2019; Ma et al., 2020)</w:t>
      </w:r>
      <w:r w:rsidRPr="00E558D2">
        <w:fldChar w:fldCharType="end"/>
      </w:r>
      <w:r w:rsidRPr="00E558D2">
        <w:rPr>
          <w:noProof/>
        </w:rPr>
        <w:t xml:space="preserve">. </w:t>
      </w:r>
      <w:r w:rsidRPr="00E558D2">
        <w:t>These resting stage cells are capable of “germination” (returning to normal growth conditions) 10 days after re-entry to 21</w:t>
      </w:r>
      <w:r w:rsidRPr="00E558D2">
        <w:sym w:font="Symbol" w:char="F0B0"/>
      </w:r>
      <w:r>
        <w:t xml:space="preserve"> </w:t>
      </w:r>
      <w:r w:rsidRPr="00E558D2">
        <w:t>C and fresh medi</w:t>
      </w:r>
      <w:r>
        <w:t>um</w:t>
      </w:r>
      <w:r w:rsidRPr="00E558D2">
        <w:t xml:space="preserve"> </w:t>
      </w:r>
      <w:r w:rsidRPr="00E558D2">
        <w:fldChar w:fldCharType="begin"/>
      </w:r>
      <w:r>
        <w:instrText xml:space="preserve"> ADDIN EN.CITE &lt;EndNote&gt;&lt;Cite&gt;&lt;Author&gt;Ma&lt;/Author&gt;&lt;Year&gt;2020&lt;/Year&gt;&lt;RecNum&gt;959&lt;/RecNum&gt;&lt;DisplayText&gt;(Ma et al., 2020)&lt;/DisplayText&gt;&lt;record&gt;&lt;rec-number&gt;959&lt;/rec-number&gt;&lt;foreign-keys&gt;&lt;key app="EN" db-id="0rv52vr91a9zpweevxjpetwuw2psapswzrap" timestamp="1651176729"&gt;959&lt;/key&gt;&lt;/foreign-keys&gt;&lt;ref-type name="Journal Article"&gt;17&lt;/ref-type&gt;&lt;contributors&gt;&lt;authors&gt;&lt;author&gt;Ma, Zhaopeng&lt;/author&gt;&lt;author&gt;Hu, Zhangxi&lt;/author&gt;&lt;author&gt;Deng, Yunyan&lt;/author&gt;&lt;author&gt;Shang, Lixia&lt;/author&gt;&lt;author&gt;Gobler, Christophere J.&lt;/author&gt;&lt;author&gt;Tang, Ying Zhong&lt;/author&gt;&lt;/authors&gt;&lt;/contributors&gt;&lt;titles&gt;&lt;title&gt;Laboratory Culture-Based Characterization of the Resting Stage Cells of the Brown-Tide-Causing Pelagophyte, Aureococcus anophagefferens&lt;/title&gt;&lt;secondary-title&gt;Journal of Marine Science and Engineering&lt;/secondary-title&gt;&lt;/titles&gt;&lt;periodical&gt;&lt;full-title&gt;Journal of Marine Science and Engineering&lt;/full-title&gt;&lt;/periodical&gt;&lt;pages&gt;1027&lt;/pages&gt;&lt;volume&gt;8&lt;/volume&gt;&lt;number&gt;12&lt;/number&gt;&lt;dates&gt;&lt;year&gt;2020&lt;/year&gt;&lt;/dates&gt;&lt;publisher&gt;MDPI AG&lt;/publisher&gt;&lt;isbn&gt;2077-1312&lt;/isbn&gt;&lt;urls&gt;&lt;related-urls&gt;&lt;url&gt;https://dx.doi.org/10.3390/jmse8121027&lt;/url&gt;&lt;/related-urls&gt;&lt;/urls&gt;&lt;electronic-resource-num&gt;10.3390/jmse8121027&lt;/electronic-resource-num&gt;&lt;/record&gt;&lt;/Cite&gt;&lt;/EndNote&gt;</w:instrText>
      </w:r>
      <w:r w:rsidRPr="00E558D2">
        <w:fldChar w:fldCharType="separate"/>
      </w:r>
      <w:r>
        <w:rPr>
          <w:noProof/>
        </w:rPr>
        <w:t>(Ma et al., 2020)</w:t>
      </w:r>
      <w:r w:rsidRPr="00E558D2">
        <w:fldChar w:fldCharType="end"/>
      </w:r>
      <w:r w:rsidRPr="00E558D2">
        <w:rPr>
          <w:noProof/>
        </w:rPr>
        <w:t xml:space="preserve">. </w:t>
      </w:r>
      <w:r>
        <w:rPr>
          <w:noProof/>
        </w:rPr>
        <w:t xml:space="preserve">Previous work has shown that vegetative </w:t>
      </w:r>
      <w:r w:rsidRPr="00BB63BE">
        <w:rPr>
          <w:i/>
          <w:iCs/>
          <w:noProof/>
        </w:rPr>
        <w:t>A. anophagefferens</w:t>
      </w:r>
      <w:r>
        <w:rPr>
          <w:noProof/>
        </w:rPr>
        <w:t xml:space="preserve"> can be stored for at least two weeks in the dark before a return and acclimation to increased temperature and light availability </w:t>
      </w:r>
      <w:r>
        <w:rPr>
          <w:noProof/>
        </w:rPr>
        <w:fldChar w:fldCharType="begin">
          <w:fldData xml:space="preserve">PEVuZE5vdGU+PENpdGU+PEF1dGhvcj5Eb2JsaW48L0F1dGhvcj48WWVhcj4yMDA0PC9ZZWFyPjxS
ZWNOdW0+NTwvUmVjTnVtPjxEaXNwbGF5VGV4dD4oRG9ibGluIGV0IGFsLiwgMjAwNDsgUG9wZWxz
IGV0IGFsLiwgMjAwNyk8L0Rpc3BsYXlUZXh0PjxyZWNvcmQ+PHJlYy1udW1iZXI+NTwvcmVjLW51
bWJlcj48Zm9yZWlnbi1rZXlzPjxrZXkgYXBwPSJFTiIgZGItaWQ9Ind3djk5cHZ0bnN2ZHIzZXZz
dDJ2ZWFmNWV0MmF0enM5eHNkNSIgdGltZXN0YW1wPSIxNjc1MTkzNjM3IiBndWlkPSIzNDEzZGJl
Mi00Y2M5LTQxNzAtOWNmMC04NmJlMTMxYWQ2NmQiPjU8L2tleT48L2ZvcmVpZ24ta2V5cz48cmVm
LXR5cGUgbmFtZT0iSm91cm5hbCBBcnRpY2xlIj4xNzwvcmVmLXR5cGU+PGNvbnRyaWJ1dG9ycz48
YXV0aG9ycz48YXV0aG9yPkRvYmxpbiwgTWFydGluYSBBLjwvYXV0aG9yPjxhdXRob3I+UG9wZWxz
LCBMaW5kYSBDLjwvYXV0aG9yPjxhdXRob3I+Q295bmUsIEthdGhyeW4gSi48L2F1dGhvcj48YXV0
aG9yPkh1dGNoaW5zLCBEYXZpZCBBLjwvYXV0aG9yPjxhdXRob3I+Q2FyeSwgUy4gQ3JhaWc8L2F1
dGhvcj48YXV0aG9yPkRvYmJzLCBGcmVkIEMuPC9hdXRob3I+PC9hdXRob3JzPjwvY29udHJpYnV0
b3JzPjx0aXRsZXM+PHRpdGxlPlRyYW5zcG9ydCBvZiB0aGUgSGFybWZ1bCBCbG9vbSBBbGdhICZs
dDtpJmd0O0F1cmVvY29jY3VzIGFub3BoYWdlZmZlcmVucyZsdDsvaSZndDsgYnkgT2NlYW5nb2lu
ZyBTaGlwcyBhbmQgQ29hc3RhbCBCb2F0czwvdGl0bGU+PHNlY29uZGFyeS10aXRsZT5BcHBsaWVk
IGFuZCBFbnZpcm9ubWVudGFsIE1pY3JvYmlvbG9neTwvc2Vjb25kYXJ5LXRpdGxlPjxhbHQtdGl0
bGU+QXBwbCBFbnZpcm9uIE1pY3JvYmlvbDwvYWx0LXRpdGxlPjwvdGl0bGVzPjxwZXJpb2RpY2Fs
PjxmdWxsLXRpdGxlPkFwcGxpZWQgYW5kIEVudmlyb25tZW50YWwgTWljcm9iaW9sb2d5PC9mdWxs
LXRpdGxlPjxhYmJyLTE+QXBwbCBFbnZpcm9uIE1pY3JvYmlvbDwvYWJici0xPjwvcGVyaW9kaWNh
bD48YWx0LXBlcmlvZGljYWw+PGZ1bGwtdGl0bGU+QXBwbGllZCBhbmQgRW52aXJvbm1lbnRhbCBN
aWNyb2Jpb2xvZ3k8L2Z1bGwtdGl0bGU+PGFiYnItMT5BcHBsIEVudmlyb24gTWljcm9iaW9sPC9h
YmJyLTE+PC9hbHQtcGVyaW9kaWNhbD48cGFnZXM+NjQ5NS02NTAwPC9wYWdlcz48dm9sdW1lPjcw
PC92b2x1bWU+PG51bWJlcj4xMTwvbnVtYmVyPjxkYXRlcz48eWVhcj4yMDA0PC95ZWFyPjxwdWIt
ZGF0ZXM+PGRhdGU+MjAwNC8xMTwvZGF0ZT48L3B1Yi1kYXRlcz48L2RhdGVzPjxpc2JuPjAwOTkt
MjI0MCwgMTA5OC01MzM2PC9pc2JuPjx1cmxzPjwvdXJscz48ZWxlY3Ryb25pYy1yZXNvdXJjZS1u
dW0+MTAuMTEyOC9BRU0uNzAuMTEuNjQ5NS02NTAwLjIwMDQ8L2VsZWN0cm9uaWMtcmVzb3VyY2Ut
bnVtPjxyZW1vdGUtZGF0YWJhc2UtcHJvdmlkZXI+RE9JLm9yZyAoQ3Jvc3NyZWYpPC9yZW1vdGUt
ZGF0YWJhc2UtcHJvdmlkZXI+PGxhbmd1YWdlPmVuPC9sYW5ndWFnZT48L3JlY29yZD48L0NpdGU+
PENpdGU+PEF1dGhvcj5Qb3BlbHM8L0F1dGhvcj48WWVhcj4yMDA3PC9ZZWFyPjxSZWNOdW0+MzI3
PC9SZWNOdW0+PHJlY29yZD48cmVjLW51bWJlcj4zMjc8L3JlYy1udW1iZXI+PGZvcmVpZ24ta2V5
cz48a2V5IGFwcD0iRU4iIGRiLWlkPSIwcnY1MnZyOTFhOXpwd2VldnhqcGV0d3V3MnBzYXBzd3py
YXAiIHRpbWVzdGFtcD0iMCI+MzI3PC9rZXk+PC9mb3JlaWduLWtleXM+PHJlZi10eXBlIG5hbWU9
IkpvdXJuYWwgQXJ0aWNsZSI+MTc8L3JlZi10eXBlPjxjb250cmlidXRvcnM+PGF1dGhvcnM+PGF1
dGhvcj5Qb3BlbHMsIEwuIEMuPC9hdXRob3I+PGF1dGhvcj5NYWNJbnR5cmUsIEguIEwuPC9hdXRo
b3I+PGF1dGhvcj5XYXJuZXIsIE0uIEUuPC9hdXRob3I+PGF1dGhvcj5aaGFuZywgWS4gSC48L2F1
dGhvcj48YXV0aG9yPkh1dGNoaW5zLCBELiBBLjwvYXV0aG9yPjwvYXV0aG9ycz48L2NvbnRyaWJ1
dG9ycz48YXV0aC1hZGRyZXNzPlVuaXYgRGVsYXdhcmUsIENvbGwgTWFyaW5lIFN0dWRpZXMsIExl
d2VzLCBERSAxOTk1OCBVU0EmI3hEO0RhdXBoaW4gSXNsIFNlYSBMYWIsIERhdXBoaW4gSXNsLCBB
TCAzNjUyOCBVU0E8L2F1dGgtYWRkcmVzcz48dGl0bGVzPjx0aXRsZT5QaHlzaW9sb2dpY2FsIHJl
c3BvbnNlcyBkdXJpbmcgZGFyayBzdXJ2aXZhbCBhbmQgcmVjb3ZlcnkgaW4gQXVyZW9jb2NjdXMg
YW5vcGhhZ2VmZmVyZW5zIChQZWxhZ29waHljZWFlKTwvdGl0bGU+PHNlY29uZGFyeS10aXRsZT5K
b3VybmFsIG9mIFBoeWNvbG9neTwvc2Vjb25kYXJ5LXRpdGxlPjxhbHQtdGl0bGU+SiBQaHljb2w8
L2FsdC10aXRsZT48L3RpdGxlcz48cGVyaW9kaWNhbD48ZnVsbC10aXRsZT5Kb3VybmFsIG9mIFBo
eWNvbG9neTwvZnVsbC10aXRsZT48L3BlcmlvZGljYWw+PGFsdC1wZXJpb2RpY2FsPjxmdWxsLXRp
dGxlPkogUGh5Y29sPC9mdWxsLXRpdGxlPjwvYWx0LXBlcmlvZGljYWw+PHBhZ2VzPjMyLTQyPC9w
YWdlcz48dm9sdW1lPjQzPC92b2x1bWU+PG51bWJlcj4xPC9udW1iZXI+PGtleXdvcmRzPjxrZXl3
b3JkPmFudGhyb3BvZ2VuaWMgdHJhbnNwb3J0PC9rZXl3b3JkPjxrZXl3b3JkPmF1cmVvY29jY3Vz
IGFub3BoYWdlZmZlcmVuczwva2V5d29yZD48a2V5d29yZD5iYWxsYXN0IHdhdGVyPC9rZXl3b3Jk
PjxrZXl3b3JkPmJyb3duIHRpZGU8L2tleXdvcmQ+PGtleXdvcmQ+ZGFyayBzdXJ2aXZhbDwva2V5
d29yZD48a2V5d29yZD5oYXJtZnVsIGFsZ2FsIGJsb29tIHNwZWNpZXM8L2tleXdvcmQ+PGtleXdv
cmQ+aGV0ZXJvdHJvcGhpYyBhZ2luZyBjdWx0dXJlczwva2V5d29yZD48a2V5d29yZD5mcmVzaC13
YXRlciBtaWNyb2FsZ2FlPC9rZXl3b3JkPjxrZXl3b3JkPndlYWsgbGlnaHQgY29uZGl0aW9uczwv
a2V5d29yZD48a2V5d29yZD5waG90b3N5bnRoZXRpYyBhcHBhcmF0dXM8L2tleXdvcmQ+PGtleXdv
cmQ+c2NlbmVkZXNtdXMtb2JsaXF1dXM8L2tleXdvcmQ+PGtleXdvcmQ+bWFyaW5lLXBoeXRvcGxh
bmt0b248L2tleXdvcmQ+PGtleXdvcmQ+cHJvbG9uZ2VkIGRhcmtuZXNzPC9rZXl3b3JkPjxrZXl3
b3JkPmVsZWN0cm9uLXRyYW5zcG9ydDwva2V5d29yZD48a2V5d29yZD5jYXJib24gbWV0YWJvbGlz
bTwva2V5d29yZD48a2V5d29yZD5waG90b3N5c3RlbS1paTwva2V5d29yZD48L2tleXdvcmRzPjxk
YXRlcz48eWVhcj4yMDA3PC95ZWFyPjxwdWItZGF0ZXM+PGRhdGU+RmViPC9kYXRlPjwvcHViLWRh
dGVzPjwvZGF0ZXM+PGlzYm4+MDAyMi0zNjQ2PC9pc2JuPjxhY2Nlc3Npb24tbnVtPldPUzowMDAy
NDQwMDQzMDAwMDQ8L2FjY2Vzc2lvbi1udW0+PHVybHM+PHJlbGF0ZWQtdXJscz48dXJsPiZsdDtH
byB0byBJU0kmZ3Q7Oi8vV09TOjAwMDI0NDAwNDMwMDAwNDwvdXJsPjx1cmw+aHR0cHM6Ly9vbmxp
bmVsaWJyYXJ5LndpbGV5LmNvbS9kb2kvcGRmLzEwLjExMTEvai4xNTI5LTg4MTcuMjAwNi4wMDMw
My54PC91cmw+PC9yZWxhdGVkLXVybHM+PC91cmxzPjxlbGVjdHJvbmljLXJlc291cmNlLW51bT4x
MC4xMTExL2ouMTUyOS04ODE3LjIwMDYuMDAzMDMueDwvZWxlY3Ryb25pYy1yZXNvdXJjZS1udW0+
PGxhbmd1YWdlPkVuZ2xpc2g8L2xhbmd1YWdlPjwvcmVjb3JkPjwvQ2l0ZT48L0VuZE5vdGU+AG==
</w:fldData>
        </w:fldChar>
      </w:r>
      <w:r>
        <w:rPr>
          <w:noProof/>
        </w:rPr>
        <w:instrText xml:space="preserve"> ADDIN EN.CITE </w:instrText>
      </w:r>
      <w:r>
        <w:rPr>
          <w:noProof/>
        </w:rPr>
        <w:fldChar w:fldCharType="begin">
          <w:fldData xml:space="preserve">PEVuZE5vdGU+PENpdGU+PEF1dGhvcj5Eb2JsaW48L0F1dGhvcj48WWVhcj4yMDA0PC9ZZWFyPjxS
ZWNOdW0+NTwvUmVjTnVtPjxEaXNwbGF5VGV4dD4oRG9ibGluIGV0IGFsLiwgMjAwNDsgUG9wZWxz
IGV0IGFsLiwgMjAwNyk8L0Rpc3BsYXlUZXh0PjxyZWNvcmQ+PHJlYy1udW1iZXI+NTwvcmVjLW51
bWJlcj48Zm9yZWlnbi1rZXlzPjxrZXkgYXBwPSJFTiIgZGItaWQ9Ind3djk5cHZ0bnN2ZHIzZXZz
dDJ2ZWFmNWV0MmF0enM5eHNkNSIgdGltZXN0YW1wPSIxNjc1MTkzNjM3IiBndWlkPSIzNDEzZGJl
Mi00Y2M5LTQxNzAtOWNmMC04NmJlMTMxYWQ2NmQiPjU8L2tleT48L2ZvcmVpZ24ta2V5cz48cmVm
LXR5cGUgbmFtZT0iSm91cm5hbCBBcnRpY2xlIj4xNzwvcmVmLXR5cGU+PGNvbnRyaWJ1dG9ycz48
YXV0aG9ycz48YXV0aG9yPkRvYmxpbiwgTWFydGluYSBBLjwvYXV0aG9yPjxhdXRob3I+UG9wZWxz
LCBMaW5kYSBDLjwvYXV0aG9yPjxhdXRob3I+Q295bmUsIEthdGhyeW4gSi48L2F1dGhvcj48YXV0
aG9yPkh1dGNoaW5zLCBEYXZpZCBBLjwvYXV0aG9yPjxhdXRob3I+Q2FyeSwgUy4gQ3JhaWc8L2F1
dGhvcj48YXV0aG9yPkRvYmJzLCBGcmVkIEMuPC9hdXRob3I+PC9hdXRob3JzPjwvY29udHJpYnV0
b3JzPjx0aXRsZXM+PHRpdGxlPlRyYW5zcG9ydCBvZiB0aGUgSGFybWZ1bCBCbG9vbSBBbGdhICZs
dDtpJmd0O0F1cmVvY29jY3VzIGFub3BoYWdlZmZlcmVucyZsdDsvaSZndDsgYnkgT2NlYW5nb2lu
ZyBTaGlwcyBhbmQgQ29hc3RhbCBCb2F0czwvdGl0bGU+PHNlY29uZGFyeS10aXRsZT5BcHBsaWVk
IGFuZCBFbnZpcm9ubWVudGFsIE1pY3JvYmlvbG9neTwvc2Vjb25kYXJ5LXRpdGxlPjxhbHQtdGl0
bGU+QXBwbCBFbnZpcm9uIE1pY3JvYmlvbDwvYWx0LXRpdGxlPjwvdGl0bGVzPjxwZXJpb2RpY2Fs
PjxmdWxsLXRpdGxlPkFwcGxpZWQgYW5kIEVudmlyb25tZW50YWwgTWljcm9iaW9sb2d5PC9mdWxs
LXRpdGxlPjxhYmJyLTE+QXBwbCBFbnZpcm9uIE1pY3JvYmlvbDwvYWJici0xPjwvcGVyaW9kaWNh
bD48YWx0LXBlcmlvZGljYWw+PGZ1bGwtdGl0bGU+QXBwbGllZCBhbmQgRW52aXJvbm1lbnRhbCBN
aWNyb2Jpb2xvZ3k8L2Z1bGwtdGl0bGU+PGFiYnItMT5BcHBsIEVudmlyb24gTWljcm9iaW9sPC9h
YmJyLTE+PC9hbHQtcGVyaW9kaWNhbD48cGFnZXM+NjQ5NS02NTAwPC9wYWdlcz48dm9sdW1lPjcw
PC92b2x1bWU+PG51bWJlcj4xMTwvbnVtYmVyPjxkYXRlcz48eWVhcj4yMDA0PC95ZWFyPjxwdWIt
ZGF0ZXM+PGRhdGU+MjAwNC8xMTwvZGF0ZT48L3B1Yi1kYXRlcz48L2RhdGVzPjxpc2JuPjAwOTkt
MjI0MCwgMTA5OC01MzM2PC9pc2JuPjx1cmxzPjwvdXJscz48ZWxlY3Ryb25pYy1yZXNvdXJjZS1u
dW0+MTAuMTEyOC9BRU0uNzAuMTEuNjQ5NS02NTAwLjIwMDQ8L2VsZWN0cm9uaWMtcmVzb3VyY2Ut
bnVtPjxyZW1vdGUtZGF0YWJhc2UtcHJvdmlkZXI+RE9JLm9yZyAoQ3Jvc3NyZWYpPC9yZW1vdGUt
ZGF0YWJhc2UtcHJvdmlkZXI+PGxhbmd1YWdlPmVuPC9sYW5ndWFnZT48L3JlY29yZD48L0NpdGU+
PENpdGU+PEF1dGhvcj5Qb3BlbHM8L0F1dGhvcj48WWVhcj4yMDA3PC9ZZWFyPjxSZWNOdW0+MzI3
PC9SZWNOdW0+PHJlY29yZD48cmVjLW51bWJlcj4zMjc8L3JlYy1udW1iZXI+PGZvcmVpZ24ta2V5
cz48a2V5IGFwcD0iRU4iIGRiLWlkPSIwcnY1MnZyOTFhOXpwd2VldnhqcGV0d3V3MnBzYXBzd3py
YXAiIHRpbWVzdGFtcD0iMCI+MzI3PC9rZXk+PC9mb3JlaWduLWtleXM+PHJlZi10eXBlIG5hbWU9
IkpvdXJuYWwgQXJ0aWNsZSI+MTc8L3JlZi10eXBlPjxjb250cmlidXRvcnM+PGF1dGhvcnM+PGF1
dGhvcj5Qb3BlbHMsIEwuIEMuPC9hdXRob3I+PGF1dGhvcj5NYWNJbnR5cmUsIEguIEwuPC9hdXRo
b3I+PGF1dGhvcj5XYXJuZXIsIE0uIEUuPC9hdXRob3I+PGF1dGhvcj5aaGFuZywgWS4gSC48L2F1
dGhvcj48YXV0aG9yPkh1dGNoaW5zLCBELiBBLjwvYXV0aG9yPjwvYXV0aG9ycz48L2NvbnRyaWJ1
dG9ycz48YXV0aC1hZGRyZXNzPlVuaXYgRGVsYXdhcmUsIENvbGwgTWFyaW5lIFN0dWRpZXMsIExl
d2VzLCBERSAxOTk1OCBVU0EmI3hEO0RhdXBoaW4gSXNsIFNlYSBMYWIsIERhdXBoaW4gSXNsLCBB
TCAzNjUyOCBVU0E8L2F1dGgtYWRkcmVzcz48dGl0bGVzPjx0aXRsZT5QaHlzaW9sb2dpY2FsIHJl
c3BvbnNlcyBkdXJpbmcgZGFyayBzdXJ2aXZhbCBhbmQgcmVjb3ZlcnkgaW4gQXVyZW9jb2NjdXMg
YW5vcGhhZ2VmZmVyZW5zIChQZWxhZ29waHljZWFlKTwvdGl0bGU+PHNlY29uZGFyeS10aXRsZT5K
b3VybmFsIG9mIFBoeWNvbG9neTwvc2Vjb25kYXJ5LXRpdGxlPjxhbHQtdGl0bGU+SiBQaHljb2w8
L2FsdC10aXRsZT48L3RpdGxlcz48cGVyaW9kaWNhbD48ZnVsbC10aXRsZT5Kb3VybmFsIG9mIFBo
eWNvbG9neTwvZnVsbC10aXRsZT48L3BlcmlvZGljYWw+PGFsdC1wZXJpb2RpY2FsPjxmdWxsLXRp
dGxlPkogUGh5Y29sPC9mdWxsLXRpdGxlPjwvYWx0LXBlcmlvZGljYWw+PHBhZ2VzPjMyLTQyPC9w
YWdlcz48dm9sdW1lPjQzPC92b2x1bWU+PG51bWJlcj4xPC9udW1iZXI+PGtleXdvcmRzPjxrZXl3
b3JkPmFudGhyb3BvZ2VuaWMgdHJhbnNwb3J0PC9rZXl3b3JkPjxrZXl3b3JkPmF1cmVvY29jY3Vz
IGFub3BoYWdlZmZlcmVuczwva2V5d29yZD48a2V5d29yZD5iYWxsYXN0IHdhdGVyPC9rZXl3b3Jk
PjxrZXl3b3JkPmJyb3duIHRpZGU8L2tleXdvcmQ+PGtleXdvcmQ+ZGFyayBzdXJ2aXZhbDwva2V5
d29yZD48a2V5d29yZD5oYXJtZnVsIGFsZ2FsIGJsb29tIHNwZWNpZXM8L2tleXdvcmQ+PGtleXdv
cmQ+aGV0ZXJvdHJvcGhpYyBhZ2luZyBjdWx0dXJlczwva2V5d29yZD48a2V5d29yZD5mcmVzaC13
YXRlciBtaWNyb2FsZ2FlPC9rZXl3b3JkPjxrZXl3b3JkPndlYWsgbGlnaHQgY29uZGl0aW9uczwv
a2V5d29yZD48a2V5d29yZD5waG90b3N5bnRoZXRpYyBhcHBhcmF0dXM8L2tleXdvcmQ+PGtleXdv
cmQ+c2NlbmVkZXNtdXMtb2JsaXF1dXM8L2tleXdvcmQ+PGtleXdvcmQ+bWFyaW5lLXBoeXRvcGxh
bmt0b248L2tleXdvcmQ+PGtleXdvcmQ+cHJvbG9uZ2VkIGRhcmtuZXNzPC9rZXl3b3JkPjxrZXl3
b3JkPmVsZWN0cm9uLXRyYW5zcG9ydDwva2V5d29yZD48a2V5d29yZD5jYXJib24gbWV0YWJvbGlz
bTwva2V5d29yZD48a2V5d29yZD5waG90b3N5c3RlbS1paTwva2V5d29yZD48L2tleXdvcmRzPjxk
YXRlcz48eWVhcj4yMDA3PC95ZWFyPjxwdWItZGF0ZXM+PGRhdGU+RmViPC9kYXRlPjwvcHViLWRh
dGVzPjwvZGF0ZXM+PGlzYm4+MDAyMi0zNjQ2PC9pc2JuPjxhY2Nlc3Npb24tbnVtPldPUzowMDAy
NDQwMDQzMDAwMDQ8L2FjY2Vzc2lvbi1udW0+PHVybHM+PHJlbGF0ZWQtdXJscz48dXJsPiZsdDtH
byB0byBJU0kmZ3Q7Oi8vV09TOjAwMDI0NDAwNDMwMDAwNDwvdXJsPjx1cmw+aHR0cHM6Ly9vbmxp
bmVsaWJyYXJ5LndpbGV5LmNvbS9kb2kvcGRmLzEwLjExMTEvai4xNTI5LTg4MTcuMjAwNi4wMDMw
My54PC91cmw+PC9yZWxhdGVkLXVybHM+PC91cmxzPjxlbGVjdHJvbmljLXJlc291cmNlLW51bT4x
MC4xMTExL2ouMTUyOS04ODE3LjIwMDYuMDAzMDMueDwvZWxlY3Ryb25pYy1yZXNvdXJjZS1udW0+
PGxhbmd1YWdlPkVuZ2xpc2g8L2xhbmd1YWdlPjwvcmVjb3JkPjwvQ2l0ZT48L0VuZE5vdGU+AG==
</w:fldData>
        </w:fldChar>
      </w:r>
      <w:r>
        <w:rPr>
          <w:noProof/>
        </w:rPr>
        <w:instrText xml:space="preserve"> ADDIN EN.CITE.DATA </w:instrText>
      </w:r>
      <w:r>
        <w:rPr>
          <w:noProof/>
        </w:rPr>
      </w:r>
      <w:r>
        <w:rPr>
          <w:noProof/>
        </w:rPr>
        <w:fldChar w:fldCharType="end"/>
      </w:r>
      <w:r>
        <w:rPr>
          <w:noProof/>
        </w:rPr>
      </w:r>
      <w:r>
        <w:rPr>
          <w:noProof/>
        </w:rPr>
        <w:fldChar w:fldCharType="separate"/>
      </w:r>
      <w:r>
        <w:rPr>
          <w:noProof/>
        </w:rPr>
        <w:t>(Doblin et al., 2004; Popels et al., 2007)</w:t>
      </w:r>
      <w:r>
        <w:rPr>
          <w:noProof/>
        </w:rPr>
        <w:fldChar w:fldCharType="end"/>
      </w:r>
      <w:r>
        <w:rPr>
          <w:noProof/>
        </w:rPr>
        <w:t xml:space="preserve">. </w:t>
      </w:r>
    </w:p>
    <w:p w14:paraId="11ED8D32" w14:textId="63BA424F" w:rsidR="006F3866" w:rsidRPr="00FE2F31" w:rsidRDefault="006F3866" w:rsidP="006464FD">
      <w:pPr>
        <w:spacing w:after="0"/>
      </w:pPr>
      <w:r>
        <w:t xml:space="preserve">Assimilation of carbon and nitrogen are an important component of the </w:t>
      </w:r>
      <w:r w:rsidRPr="00A66C00">
        <w:rPr>
          <w:i/>
          <w:iCs/>
        </w:rPr>
        <w:t>A. anophagefferens</w:t>
      </w:r>
      <w:r>
        <w:t xml:space="preserve"> relationship with their environment – especially in the context of a </w:t>
      </w:r>
      <w:r w:rsidRPr="00FE2F31">
        <w:t xml:space="preserve">bloom initiation and termination. Of specific note, blooms can occur at points when dissolved organic nitrogen levels are high </w:t>
      </w:r>
      <w:r w:rsidRPr="00FE2F31">
        <w:fldChar w:fldCharType="begin"/>
      </w:r>
      <w:r w:rsidRPr="00FE2F31">
        <w:instrText xml:space="preserve"> ADDIN EN.CITE &lt;EndNote&gt;&lt;Cite&gt;&lt;Author&gt;Laroche&lt;/Author&gt;&lt;Year&gt;1997&lt;/Year&gt;&lt;RecNum&gt;1018&lt;/RecNum&gt;&lt;DisplayText&gt;(Laroche et al., 1997)&lt;/DisplayText&gt;&lt;record&gt;&lt;rec-number&gt;1018&lt;/rec-number&gt;&lt;foreign-keys&gt;&lt;key app="EN" db-id="0rv52vr91a9zpweevxjpetwuw2psapswzrap" timestamp="1687377988"&gt;1018&lt;/key&gt;&lt;/foreign-keys&gt;&lt;ref-type name="Journal Article"&gt;17&lt;/ref-type&gt;&lt;contributors&gt;&lt;authors&gt;&lt;author&gt;Laroche, Julie&lt;/author&gt;&lt;author&gt;Nuzzi, Robert&lt;/author&gt;&lt;author&gt;Waters, Robert&lt;/author&gt;&lt;author&gt;Wyman, Kevin&lt;/author&gt;&lt;author&gt;Falkowski, Paul&lt;/author&gt;&lt;author&gt;Wallace, Douglas&lt;/author&gt;&lt;/authors&gt;&lt;/contributors&gt;&lt;titles&gt;&lt;title&gt;Brown Tide blooms in Long Island’s coastal waters linked to interannual variability in groundwater flow&lt;/title&gt;&lt;secondary-title&gt;Global Change Biology&lt;/secondary-title&gt;&lt;/titles&gt;&lt;periodical&gt;&lt;full-title&gt;Global Change Biology&lt;/full-title&gt;&lt;/periodical&gt;&lt;pages&gt;397-410&lt;/pages&gt;&lt;volume&gt;3&lt;/volume&gt;&lt;number&gt;5&lt;/number&gt;&lt;dates&gt;&lt;year&gt;1997&lt;/year&gt;&lt;/dates&gt;&lt;isbn&gt;1354-1013&lt;/isbn&gt;&lt;urls&gt;&lt;related-urls&gt;&lt;url&gt;https://onlinelibrary.wiley.com/doi/abs/10.1046/j.1365-2486.1997.00117.x&lt;/url&gt;&lt;/related-urls&gt;&lt;/urls&gt;&lt;electronic-resource-num&gt;https://doi.org/10.1046/j.1365-2486.1997.00117.x&lt;/electronic-resource-num&gt;&lt;/record&gt;&lt;/Cite&gt;&lt;/EndNote&gt;</w:instrText>
      </w:r>
      <w:r w:rsidRPr="00FE2F31">
        <w:fldChar w:fldCharType="separate"/>
      </w:r>
      <w:r w:rsidRPr="00FE2F31">
        <w:rPr>
          <w:noProof/>
        </w:rPr>
        <w:t>(Laroche et al., 1997)</w:t>
      </w:r>
      <w:r w:rsidRPr="00FE2F31">
        <w:fldChar w:fldCharType="end"/>
      </w:r>
      <w:r w:rsidRPr="00FE2F31">
        <w:t xml:space="preserve"> </w:t>
      </w:r>
      <w:r>
        <w:t>and</w:t>
      </w:r>
      <w:r w:rsidRPr="00FE2F31">
        <w:t xml:space="preserve"> when inorganic nutrients are low </w:t>
      </w:r>
      <w:r w:rsidRPr="00FE2F31">
        <w:fldChar w:fldCharType="begin"/>
      </w:r>
      <w:r w:rsidR="00BE2DA1">
        <w:instrText xml:space="preserve"> ADDIN EN.CITE &lt;EndNote&gt;&lt;Cite&gt;&lt;Author&gt;Keller&lt;/Author&gt;&lt;Year&gt;1989&lt;/Year&gt;&lt;RecNum&gt;1019&lt;/RecNum&gt;&lt;DisplayText&gt;(Keller and Rice, 1989)&lt;/DisplayText&gt;&lt;record&gt;&lt;rec-number&gt;1019&lt;/rec-number&gt;&lt;foreign-keys&gt;&lt;key app="EN" db-id="0rv52vr91a9zpweevxjpetwuw2psapswzrap" timestamp="1687378178"&gt;1019&lt;/key&gt;&lt;/foreign-keys&gt;&lt;ref-type name="Journal Article"&gt;17&lt;/ref-type&gt;&lt;contributors&gt;&lt;authors&gt;&lt;author&gt;Keller, Aimee A.&lt;/author&gt;&lt;author&gt;Rice, Robin L.&lt;/author&gt;&lt;/authors&gt;&lt;/contributors&gt;&lt;titles&gt;&lt;title&gt;EFFECTS OF NUTRIENT ENRICHMENT ON NATURAL POPULATIONS OF THE BROWN TIDE PHYTOPLANKTON AUREOCOCCUS ANOPHAGEFFERENS (CHRYSOPHYCEAE)1&lt;/title&gt;&lt;secondary-title&gt;Journal of Phycology&lt;/secondary-title&gt;&lt;/titles&gt;&lt;periodical&gt;&lt;full-title&gt;Journal of Phycology&lt;/full-title&gt;&lt;/periodical&gt;&lt;pages&gt;636-646&lt;/pages&gt;&lt;volume&gt;25&lt;/volume&gt;&lt;number&gt;4&lt;/number&gt;&lt;dates&gt;&lt;year&gt;1989&lt;/year&gt;&lt;/dates&gt;&lt;isbn&gt;0022-3646&lt;/isbn&gt;&lt;urls&gt;&lt;related-urls&gt;&lt;url&gt;https://onlinelibrary.wiley.com/doi/abs/10.1111/j.0022-3646.1989.00636.x&lt;/url&gt;&lt;/related-urls&gt;&lt;/urls&gt;&lt;electronic-resource-num&gt;https://doi.org/10.1111/j.0022-3646.1989.00636.x&lt;/electronic-resource-num&gt;&lt;/record&gt;&lt;/Cite&gt;&lt;/EndNote&gt;</w:instrText>
      </w:r>
      <w:r w:rsidRPr="00FE2F31">
        <w:fldChar w:fldCharType="separate"/>
      </w:r>
      <w:r w:rsidR="00BE2DA1">
        <w:rPr>
          <w:noProof/>
        </w:rPr>
        <w:t>(Keller and Rice, 1989)</w:t>
      </w:r>
      <w:r w:rsidRPr="00FE2F31">
        <w:fldChar w:fldCharType="end"/>
      </w:r>
      <w:r w:rsidRPr="00FE2F31">
        <w:t xml:space="preserve">, as summarized by </w:t>
      </w:r>
      <w:r w:rsidRPr="00FE2F31">
        <w:fldChar w:fldCharType="begin"/>
      </w:r>
      <w:r w:rsidRPr="00FE2F31">
        <w:instrText xml:space="preserve"> ADDIN EN.CITE &lt;EndNote&gt;&lt;Cite&gt;&lt;Author&gt;Gobler&lt;/Author&gt;&lt;Year&gt;2002&lt;/Year&gt;&lt;RecNum&gt;28&lt;/RecNum&gt;&lt;DisplayText&gt;(Gobler et al., 2002)&lt;/DisplayText&gt;&lt;record&gt;&lt;rec-number&gt;28&lt;/rec-number&gt;&lt;foreign-keys&gt;&lt;key app="EN" db-id="f0vexxasoswz2qe2r0n5ptdwtfxw052fe9es" timestamp="1649433693" guid="6087ebad-9fa5-4510-a97f-1f6f81b7c0db"&gt;28&lt;/key&gt;&lt;/foreign-keys&gt;&lt;ref-type name="Journal Article"&gt;17&lt;/ref-type&gt;&lt;contributors&gt;&lt;authors&gt;&lt;author&gt;Gobler, Christopher J.&lt;/author&gt;&lt;author&gt;Renaghan, Marc J.&lt;/author&gt;&lt;author&gt;Buck, Nathaniel J.&lt;/author&gt;&lt;/authors&gt;&lt;/contributors&gt;&lt;titles&gt;&lt;title&gt;Impacts of nutrients and grazing mortality on the abundance of Aureococcus anophagefferens during a New York brown tide bloom&lt;/title&gt;&lt;secondary-title&gt;Limnology and Oceanography&lt;/secondary-title&gt;&lt;/titles&gt;&lt;periodical&gt;&lt;full-title&gt;Limnology and Oceanography&lt;/full-title&gt;&lt;/periodical&gt;&lt;pages&gt;129-141&lt;/pages&gt;&lt;volume&gt;47&lt;/volume&gt;&lt;number&gt;1&lt;/number&gt;&lt;dates&gt;&lt;year&gt;2002&lt;/year&gt;&lt;pub-dates&gt;&lt;date&gt;2002&lt;/date&gt;&lt;/pub-dates&gt;&lt;/dates&gt;&lt;isbn&gt;1939-5590&lt;/isbn&gt;&lt;urls&gt;&lt;/urls&gt;&lt;electronic-resource-num&gt;10.4319/lo.2002.47.1.0129&lt;/electronic-resource-num&gt;&lt;remote-database-provider&gt;Wiley Online Library&lt;/remote-database-provider&gt;&lt;language&gt;en&lt;/language&gt;&lt;/record&gt;&lt;/Cite&gt;&lt;/EndNote&gt;</w:instrText>
      </w:r>
      <w:r w:rsidRPr="00FE2F31">
        <w:fldChar w:fldCharType="separate"/>
      </w:r>
      <w:r w:rsidRPr="00FE2F31">
        <w:rPr>
          <w:noProof/>
        </w:rPr>
        <w:t>(Gobler et al., 2002)</w:t>
      </w:r>
      <w:r w:rsidRPr="00FE2F31">
        <w:fldChar w:fldCharType="end"/>
      </w:r>
      <w:r w:rsidRPr="00FE2F31">
        <w:t xml:space="preserve">. Utilization of many forms of organic nitrogen has been verified in culture </w:t>
      </w:r>
      <w:r w:rsidRPr="00FE2F31">
        <w:fldChar w:fldCharType="begin">
          <w:fldData xml:space="preserve">PEVuZE5vdGU+PENpdGU+PEF1dGhvcj5HYW5uPC9BdXRob3I+PFllYXI+MjAyMjwvWWVhcj48UmVj
TnVtPjkxNDwvUmVjTnVtPjxEaXNwbGF5VGV4dD4oQmVyZyBldCBhbC4sIDIwMDI7IEdhbm4gZXQg
YWwuLCAyMDIyKTwvRGlzcGxheVRleHQ+PHJlY29yZD48cmVjLW51bWJlcj45MTQ8L3JlYy1udW1i
ZXI+PGZvcmVpZ24ta2V5cz48a2V5IGFwcD0iRU4iIGRiLWlkPSIwcnY1MnZyOTFhOXpwd2Vldnhq
cGV0d3V3MnBzYXBzd3pyYXAiIHRpbWVzdGFtcD0iMTYzODI4OTM0OCI+OTE0PC9rZXk+PC9mb3Jl
aWduLWtleXM+PHJlZi10eXBlIG5hbWU9IkpvdXJuYWwgQXJ0aWNsZSI+MTc8L3JlZi10eXBlPjxj
b250cmlidXRvcnM+PGF1dGhvcnM+PGF1dGhvcj5HYW5uLCBFLiBSLjwvYXV0aG9yPjxhdXRob3I+
VHJ1Y2hvbiwgQS4gUi48L2F1dGhvcj48YXV0aG9yPlBhcG91bGlzLCBTLiBFLjwvYXV0aG9yPjxh
dXRob3I+RHlocm1hbiwgUy4gVC48L2F1dGhvcj48YXV0aG9yPkdvYmxlciwgQy4gSi48L2F1dGhv
cj48YXV0aG9yPldpbGhlbG0sIFMuIFcuPC9hdXRob3I+PC9hdXRob3JzPjwvY29udHJpYnV0b3Jz
PjxhdXRoLWFkZHJlc3M+RGVwYXJ0bWVudCBvZiBNaWNyb2Jpb2xvZ3ksIFVuaXZlcnNpdHkgb2Yg
VGVubmVzc2VlLCBLbm94dmlsbGUsIFRlbm5lc3NlZSwgMzc5OTYsIFVTQS4mI3hEO0Jpb2xvZ3kg
YW5kIFBhbGVvIEVudmlyb25tZW50IERpdmlzaW9uLCBMYW1vbnQtRG9oZXJ0eSBFYXJ0aCBPYnNl
cnZhdG9yeSwgQ29sdW1iaWEgVW5pdmVyc2l0eSwgUGFsaXNhZGVzLCBOZXcgWW9yaywgMTA5NjQs
IFVTQS4mI3hEO0RlcGFydG1lbnQgb2YgRWFydGggYW5kIEVudmlyb25tZW50YWwgU2NpZW5jZXMs
IENvbHVtYmlhIFVuaXZlcnNpdHksIFBhbGlzYWRlcywgTmV3IFlvcmssIDEwOTY0LCBVU0EuJiN4
RDtTY2hvb2wgb2YgTWFyaW5lIGFuZCBBdG1vc3BoZXJpYyBTY2llbmNlcywgU3RvbnkgQnJvb2sg
VW5pdmVyc2l0eSwgU3RvbnkgQnJvb2ssIE5ldyBZb3JrLCAxMTc5MCwgVVNBLjwvYXV0aC1hZGRy
ZXNzPjx0aXRsZXM+PHRpdGxlPkF1cmVvY29jY3VzIGFub3BoYWdlZmZlcmVucyAoUGVsYWdvcGh5
Y2VhZSkgZ2Vub21lcyBpbXByb3ZlIGV2YWx1YXRpb24gb2YgbnV0cmllbnQgYWNxdWlzaXRpb24g
c3RyYXRlZ2llcyBpbnZvbHZlZCBpbiBicm93biB0aWRlIGR5bmFtaWNzKDEpPC90aXRsZT48c2Vj
b25kYXJ5LXRpdGxlPkogUGh5Y29sPC9zZWNvbmRhcnktdGl0bGU+PC90aXRsZXM+PHBlcmlvZGlj
YWw+PGZ1bGwtdGl0bGU+SiBQaHljb2w8L2Z1bGwtdGl0bGU+PC9wZXJpb2RpY2FsPjxrZXl3b3Jk
cz48a2V5d29yZD5IQUJzPC9rZXl3b3JkPjxrZXl3b3JkPm1ldGF0cmFuc2NyaXB0b21lczwva2V5
d29yZD48a2V5d29yZD5vcmdhbmljIG5pdHJvZ2VuIHV0aWxpemF0aW9uPC9rZXl3b3JkPjxrZXl3
b3JkPnBhbi1nZW5vbWVzPC9rZXl3b3JkPjxrZXl3b3JkPnhhbnRoaW5lPC9rZXl3b3JkPjwva2V5
d29yZHM+PGRhdGVzPjx5ZWFyPjIwMjI8L3llYXI+PC9kYXRlcz48aXNibj4xNTI5LTg4MTcgKEVs
ZWN0cm9uaWMpJiN4RDswMDIyLTM2NDYgKExpbmtpbmcpPC9pc2JuPjxhY2Nlc3Npb24tbnVtPjM0
NzczMjQ4PC9hY2Nlc3Npb24tbnVtPjx1cmxzPjxyZWxhdGVkLXVybHM+PHVybD5odHRwczovL3d3
dy5uY2JpLm5sbS5uaWguZ292L3B1Ym1lZC8zNDc3MzI0ODwvdXJsPjwvcmVsYXRlZC11cmxzPjwv
dXJscz48ZWxlY3Ryb25pYy1yZXNvdXJjZS1udW0+MTAuMTExMS9qcHkuMTMyMjE8L2VsZWN0cm9u
aWMtcmVzb3VyY2UtbnVtPjwvcmVjb3JkPjwvQ2l0ZT48Q2l0ZT48QXV0aG9yPkJlcmc8L0F1dGhv
cj48WWVhcj4yMDAyPC9ZZWFyPjxSZWNOdW0+MzM5PC9SZWNOdW0+PHJlY29yZD48cmVjLW51bWJl
cj4zMzk8L3JlYy1udW1iZXI+PGZvcmVpZ24ta2V5cz48a2V5IGFwcD0iRU4iIGRiLWlkPSIwcnY1
MnZyOTFhOXpwd2VldnhqcGV0d3V3MnBzYXBzd3pyYXAiIHRpbWVzdGFtcD0iMCI+MzM5PC9rZXk+
PC9mb3JlaWduLWtleXM+PHJlZi10eXBlIG5hbWU9IkpvdXJuYWwgQXJ0aWNsZSI+MTc8L3JlZi10
eXBlPjxjb250cmlidXRvcnM+PGF1dGhvcnM+PGF1dGhvcj5CZXJnLCBHLiBNLjwvYXV0aG9yPjxh
dXRob3I+UmVwZXRhLCBELiBKLjwvYXV0aG9yPjxhdXRob3I+TGFyb2NoZSwgSi48L2F1dGhvcj48
L2F1dGhvcnM+PC9jb250cmlidXRvcnM+PGF1dGgtYWRkcmVzcz5EZXBhcnRtZW50IG9mIE1hcmlu
ZSBCaW9nZW9jaGVtaXN0cnksIEluc3RpdHV0IGZ1ciBNZWVyZXNrdW5kZSBhbiBkZXIgVW5pdmVy
c2l0YXQgS2llbCwgS2llbCwgR2VybWFueS4gZ2JlcmdAaWZtLnVuaS1raWVsLmRlPC9hdXRoLWFk
ZHJlc3M+PHRpdGxlcz48dGl0bGU+RGlzc29sdmVkIG9yZ2FuaWMgbml0cm9nZW4gaHlkcm9seXNp
cyByYXRlcyBpbiBheGVuaWMgY3VsdHVyZXMgb2YgQXVyZW9jb2NjdXMgYW5vcGhhZ2VmZmVyZW5z
IChQZWxhZ29waHljZWFlKTogY29tcGFyaXNvbiB3aXRoIGhldGVyb3Ryb3BoaWMgYmFjdGVyaWE8
L3RpdGxlPjxzZWNvbmRhcnktdGl0bGU+QXBwbCBFbnZpcm9uIE1pY3JvYmlvbDwvc2Vjb25kYXJ5
LXRpdGxlPjwvdGl0bGVzPjxwZXJpb2RpY2FsPjxmdWxsLXRpdGxlPkFwcGwgRW52aXJvbiBNaWNy
b2Jpb2w8L2Z1bGwtdGl0bGU+PC9wZXJpb2RpY2FsPjxwYWdlcz40MDEtNDwvcGFnZXM+PHZvbHVt
ZT42ODwvdm9sdW1lPjxudW1iZXI+MTwvbnVtYmVyPjxlZGl0aW9uPjIwMDIvMDEvMDU8L2VkaXRp
b24+PGtleXdvcmRzPjxrZXl3b3JkPkFudGktQmFjdGVyaWFsIEFnZW50czwva2V5d29yZD48a2V5
d29yZD5CYWN0ZXJpYS9jbGFzc2lmaWNhdGlvbi9nZW5ldGljcy8qZ3Jvd3RoICZhbXA7IGRldmVs
b3BtZW50PC9rZXl3b3JkPjxrZXl3b3JkPkN1bHR1cmUgTWVkaWEvY2hlbWlzdHJ5PC9rZXl3b3Jk
PjxrZXl3b3JkPkROQSwgUmlib3NvbWFsL2FuYWx5c2lzPC9rZXl3b3JkPjxrZXl3b3JkPkh5ZHJv
bHlzaXM8L2tleXdvcmQ+PGtleXdvcmQ+TW9sZWN1bGFyIFNlcXVlbmNlIERhdGE8L2tleXdvcmQ+
PGtleXdvcmQ+Tml0cm9nZW4vKm1ldGFib2xpc208L2tleXdvcmQ+PGtleXdvcmQ+T3JnYW5pYyBD
aGVtaWNhbHM8L2tleXdvcmQ+PGtleXdvcmQ+UGhhZW9waHl0YS8qZ3Jvd3RoICZhbXA7IGRldmVs
b3BtZW50L21ldGFib2xpc208L2tleXdvcmQ+PGtleXdvcmQ+Uk5BLCBSaWJvc29tYWwsIDE2Uy9n
ZW5ldGljczwva2V5d29yZD48a2V5d29yZD5TZWF3YXRlci8qbWljcm9iaW9sb2d5PC9rZXl3b3Jk
Pjwva2V5d29yZHM+PGRhdGVzPjx5ZWFyPjIwMDI8L3llYXI+PHB1Yi1kYXRlcz48ZGF0ZT5KYW48
L2RhdGU+PC9wdWItZGF0ZXM+PC9kYXRlcz48aXNibj4wMDk5LTIyNDAgKFByaW50KSYjeEQ7MDA5
OS0yMjQwIChMaW5raW5nKTwvaXNibj48YWNjZXNzaW9uLW51bT4xMTc3MjY1MTwvYWNjZXNzaW9u
LW51bT48dXJscz48cmVsYXRlZC11cmxzPjx1cmw+aHR0cHM6Ly93d3cubmNiaS5ubG0ubmloLmdv
di9wdWJtZWQvMTE3NzI2NTE8L3VybD48L3JlbGF0ZWQtdXJscz48L3VybHM+PGN1c3RvbTI+UE1D
MTI2NTc1PC9jdXN0b20yPjwvcmVjb3JkPjwvQ2l0ZT48L0VuZE5vdGU+
</w:fldData>
        </w:fldChar>
      </w:r>
      <w:r>
        <w:instrText xml:space="preserve"> ADDIN EN.CITE </w:instrText>
      </w:r>
      <w:r>
        <w:fldChar w:fldCharType="begin">
          <w:fldData xml:space="preserve">PEVuZE5vdGU+PENpdGU+PEF1dGhvcj5HYW5uPC9BdXRob3I+PFllYXI+MjAyMjwvWWVhcj48UmVj
TnVtPjkxNDwvUmVjTnVtPjxEaXNwbGF5VGV4dD4oQmVyZyBldCBhbC4sIDIwMDI7IEdhbm4gZXQg
YWwuLCAyMDIyKTwvRGlzcGxheVRleHQ+PHJlY29yZD48cmVjLW51bWJlcj45MTQ8L3JlYy1udW1i
ZXI+PGZvcmVpZ24ta2V5cz48a2V5IGFwcD0iRU4iIGRiLWlkPSIwcnY1MnZyOTFhOXpwd2Vldnhq
cGV0d3V3MnBzYXBzd3pyYXAiIHRpbWVzdGFtcD0iMTYzODI4OTM0OCI+OTE0PC9rZXk+PC9mb3Jl
aWduLWtleXM+PHJlZi10eXBlIG5hbWU9IkpvdXJuYWwgQXJ0aWNsZSI+MTc8L3JlZi10eXBlPjxj
b250cmlidXRvcnM+PGF1dGhvcnM+PGF1dGhvcj5HYW5uLCBFLiBSLjwvYXV0aG9yPjxhdXRob3I+
VHJ1Y2hvbiwgQS4gUi48L2F1dGhvcj48YXV0aG9yPlBhcG91bGlzLCBTLiBFLjwvYXV0aG9yPjxh
dXRob3I+RHlocm1hbiwgUy4gVC48L2F1dGhvcj48YXV0aG9yPkdvYmxlciwgQy4gSi48L2F1dGhv
cj48YXV0aG9yPldpbGhlbG0sIFMuIFcuPC9hdXRob3I+PC9hdXRob3JzPjwvY29udHJpYnV0b3Jz
PjxhdXRoLWFkZHJlc3M+RGVwYXJ0bWVudCBvZiBNaWNyb2Jpb2xvZ3ksIFVuaXZlcnNpdHkgb2Yg
VGVubmVzc2VlLCBLbm94dmlsbGUsIFRlbm5lc3NlZSwgMzc5OTYsIFVTQS4mI3hEO0Jpb2xvZ3kg
YW5kIFBhbGVvIEVudmlyb25tZW50IERpdmlzaW9uLCBMYW1vbnQtRG9oZXJ0eSBFYXJ0aCBPYnNl
cnZhdG9yeSwgQ29sdW1iaWEgVW5pdmVyc2l0eSwgUGFsaXNhZGVzLCBOZXcgWW9yaywgMTA5NjQs
IFVTQS4mI3hEO0RlcGFydG1lbnQgb2YgRWFydGggYW5kIEVudmlyb25tZW50YWwgU2NpZW5jZXMs
IENvbHVtYmlhIFVuaXZlcnNpdHksIFBhbGlzYWRlcywgTmV3IFlvcmssIDEwOTY0LCBVU0EuJiN4
RDtTY2hvb2wgb2YgTWFyaW5lIGFuZCBBdG1vc3BoZXJpYyBTY2llbmNlcywgU3RvbnkgQnJvb2sg
VW5pdmVyc2l0eSwgU3RvbnkgQnJvb2ssIE5ldyBZb3JrLCAxMTc5MCwgVVNBLjwvYXV0aC1hZGRy
ZXNzPjx0aXRsZXM+PHRpdGxlPkF1cmVvY29jY3VzIGFub3BoYWdlZmZlcmVucyAoUGVsYWdvcGh5
Y2VhZSkgZ2Vub21lcyBpbXByb3ZlIGV2YWx1YXRpb24gb2YgbnV0cmllbnQgYWNxdWlzaXRpb24g
c3RyYXRlZ2llcyBpbnZvbHZlZCBpbiBicm93biB0aWRlIGR5bmFtaWNzKDEpPC90aXRsZT48c2Vj
b25kYXJ5LXRpdGxlPkogUGh5Y29sPC9zZWNvbmRhcnktdGl0bGU+PC90aXRsZXM+PHBlcmlvZGlj
YWw+PGZ1bGwtdGl0bGU+SiBQaHljb2w8L2Z1bGwtdGl0bGU+PC9wZXJpb2RpY2FsPjxrZXl3b3Jk
cz48a2V5d29yZD5IQUJzPC9rZXl3b3JkPjxrZXl3b3JkPm1ldGF0cmFuc2NyaXB0b21lczwva2V5
d29yZD48a2V5d29yZD5vcmdhbmljIG5pdHJvZ2VuIHV0aWxpemF0aW9uPC9rZXl3b3JkPjxrZXl3
b3JkPnBhbi1nZW5vbWVzPC9rZXl3b3JkPjxrZXl3b3JkPnhhbnRoaW5lPC9rZXl3b3JkPjwva2V5
d29yZHM+PGRhdGVzPjx5ZWFyPjIwMjI8L3llYXI+PC9kYXRlcz48aXNibj4xNTI5LTg4MTcgKEVs
ZWN0cm9uaWMpJiN4RDswMDIyLTM2NDYgKExpbmtpbmcpPC9pc2JuPjxhY2Nlc3Npb24tbnVtPjM0
NzczMjQ4PC9hY2Nlc3Npb24tbnVtPjx1cmxzPjxyZWxhdGVkLXVybHM+PHVybD5odHRwczovL3d3
dy5uY2JpLm5sbS5uaWguZ292L3B1Ym1lZC8zNDc3MzI0ODwvdXJsPjwvcmVsYXRlZC11cmxzPjwv
dXJscz48ZWxlY3Ryb25pYy1yZXNvdXJjZS1udW0+MTAuMTExMS9qcHkuMTMyMjE8L2VsZWN0cm9u
aWMtcmVzb3VyY2UtbnVtPjwvcmVjb3JkPjwvQ2l0ZT48Q2l0ZT48QXV0aG9yPkJlcmc8L0F1dGhv
cj48WWVhcj4yMDAyPC9ZZWFyPjxSZWNOdW0+MzM5PC9SZWNOdW0+PHJlY29yZD48cmVjLW51bWJl
cj4zMzk8L3JlYy1udW1iZXI+PGZvcmVpZ24ta2V5cz48a2V5IGFwcD0iRU4iIGRiLWlkPSIwcnY1
MnZyOTFhOXpwd2VldnhqcGV0d3V3MnBzYXBzd3pyYXAiIHRpbWVzdGFtcD0iMCI+MzM5PC9rZXk+
PC9mb3JlaWduLWtleXM+PHJlZi10eXBlIG5hbWU9IkpvdXJuYWwgQXJ0aWNsZSI+MTc8L3JlZi10
eXBlPjxjb250cmlidXRvcnM+PGF1dGhvcnM+PGF1dGhvcj5CZXJnLCBHLiBNLjwvYXV0aG9yPjxh
dXRob3I+UmVwZXRhLCBELiBKLjwvYXV0aG9yPjxhdXRob3I+TGFyb2NoZSwgSi48L2F1dGhvcj48
L2F1dGhvcnM+PC9jb250cmlidXRvcnM+PGF1dGgtYWRkcmVzcz5EZXBhcnRtZW50IG9mIE1hcmlu
ZSBCaW9nZW9jaGVtaXN0cnksIEluc3RpdHV0IGZ1ciBNZWVyZXNrdW5kZSBhbiBkZXIgVW5pdmVy
c2l0YXQgS2llbCwgS2llbCwgR2VybWFueS4gZ2JlcmdAaWZtLnVuaS1raWVsLmRlPC9hdXRoLWFk
ZHJlc3M+PHRpdGxlcz48dGl0bGU+RGlzc29sdmVkIG9yZ2FuaWMgbml0cm9nZW4gaHlkcm9seXNp
cyByYXRlcyBpbiBheGVuaWMgY3VsdHVyZXMgb2YgQXVyZW9jb2NjdXMgYW5vcGhhZ2VmZmVyZW5z
IChQZWxhZ29waHljZWFlKTogY29tcGFyaXNvbiB3aXRoIGhldGVyb3Ryb3BoaWMgYmFjdGVyaWE8
L3RpdGxlPjxzZWNvbmRhcnktdGl0bGU+QXBwbCBFbnZpcm9uIE1pY3JvYmlvbDwvc2Vjb25kYXJ5
LXRpdGxlPjwvdGl0bGVzPjxwZXJpb2RpY2FsPjxmdWxsLXRpdGxlPkFwcGwgRW52aXJvbiBNaWNy
b2Jpb2w8L2Z1bGwtdGl0bGU+PC9wZXJpb2RpY2FsPjxwYWdlcz40MDEtNDwvcGFnZXM+PHZvbHVt
ZT42ODwvdm9sdW1lPjxudW1iZXI+MTwvbnVtYmVyPjxlZGl0aW9uPjIwMDIvMDEvMDU8L2VkaXRp
b24+PGtleXdvcmRzPjxrZXl3b3JkPkFudGktQmFjdGVyaWFsIEFnZW50czwva2V5d29yZD48a2V5
d29yZD5CYWN0ZXJpYS9jbGFzc2lmaWNhdGlvbi9nZW5ldGljcy8qZ3Jvd3RoICZhbXA7IGRldmVs
b3BtZW50PC9rZXl3b3JkPjxrZXl3b3JkPkN1bHR1cmUgTWVkaWEvY2hlbWlzdHJ5PC9rZXl3b3Jk
PjxrZXl3b3JkPkROQSwgUmlib3NvbWFsL2FuYWx5c2lzPC9rZXl3b3JkPjxrZXl3b3JkPkh5ZHJv
bHlzaXM8L2tleXdvcmQ+PGtleXdvcmQ+TW9sZWN1bGFyIFNlcXVlbmNlIERhdGE8L2tleXdvcmQ+
PGtleXdvcmQ+Tml0cm9nZW4vKm1ldGFib2xpc208L2tleXdvcmQ+PGtleXdvcmQ+T3JnYW5pYyBD
aGVtaWNhbHM8L2tleXdvcmQ+PGtleXdvcmQ+UGhhZW9waHl0YS8qZ3Jvd3RoICZhbXA7IGRldmVs
b3BtZW50L21ldGFib2xpc208L2tleXdvcmQ+PGtleXdvcmQ+Uk5BLCBSaWJvc29tYWwsIDE2Uy9n
ZW5ldGljczwva2V5d29yZD48a2V5d29yZD5TZWF3YXRlci8qbWljcm9iaW9sb2d5PC9rZXl3b3Jk
Pjwva2V5d29yZHM+PGRhdGVzPjx5ZWFyPjIwMDI8L3llYXI+PHB1Yi1kYXRlcz48ZGF0ZT5KYW48
L2RhdGU+PC9wdWItZGF0ZXM+PC9kYXRlcz48aXNibj4wMDk5LTIyNDAgKFByaW50KSYjeEQ7MDA5
OS0yMjQwIChMaW5raW5nKTwvaXNibj48YWNjZXNzaW9uLW51bT4xMTc3MjY1MTwvYWNjZXNzaW9u
LW51bT48dXJscz48cmVsYXRlZC11cmxzPjx1cmw+aHR0cHM6Ly93d3cubmNiaS5ubG0ubmloLmdv
di9wdWJtZWQvMTE3NzI2NTE8L3VybD48L3JlbGF0ZWQtdXJscz48L3VybHM+PGN1c3RvbTI+UE1D
MTI2NTc1PC9jdXN0b20yPjwvcmVjb3JkPjwvQ2l0ZT48L0VuZE5vdGU+
</w:fldData>
        </w:fldChar>
      </w:r>
      <w:r>
        <w:instrText xml:space="preserve"> ADDIN EN.CITE.DATA </w:instrText>
      </w:r>
      <w:r>
        <w:fldChar w:fldCharType="end"/>
      </w:r>
      <w:r w:rsidRPr="00FE2F31">
        <w:fldChar w:fldCharType="separate"/>
      </w:r>
      <w:r>
        <w:rPr>
          <w:noProof/>
        </w:rPr>
        <w:t>(Berg et al., 2002; Gann et al., 2022)</w:t>
      </w:r>
      <w:r w:rsidRPr="00FE2F31">
        <w:fldChar w:fldCharType="end"/>
      </w:r>
      <w:r w:rsidRPr="00FE2F31">
        <w:t xml:space="preserve"> and transporters specific for nucleosides, oligopeptides, and purines in the algal genome suggest the capability of </w:t>
      </w:r>
      <w:r w:rsidRPr="00FE2F31">
        <w:lastRenderedPageBreak/>
        <w:t>diverse nitrogen species assimilation when inorganic nitrogen is depleted</w:t>
      </w:r>
      <w:r w:rsidR="00C6040D">
        <w:t xml:space="preserve"> </w:t>
      </w:r>
      <w:r w:rsidR="00C6040D">
        <w:fldChar w:fldCharType="begin">
          <w:fldData xml:space="preserve">PEVuZE5vdGU+PENpdGU+PEF1dGhvcj5Hb2JsZXI8L0F1dGhvcj48WWVhcj4yMDExPC9ZZWFyPjxS
ZWNOdW0+MzI2PC9SZWNOdW0+PERpc3BsYXlUZXh0PihHb2JsZXIgZXQgYWwuLCAyMDExKTwvRGlz
cGxheVRleHQ+PHJlY29yZD48cmVjLW51bWJlcj4zMjY8L3JlYy1udW1iZXI+PGZvcmVpZ24ta2V5
cz48a2V5IGFwcD0iRU4iIGRiLWlkPSIwcnY1MnZyOTFhOXpwd2VldnhqcGV0d3V3MnBzYXBzd3py
YXAiIHRpbWVzdGFtcD0iMCI+MzI2PC9rZXk+PC9mb3JlaWduLWtleXM+PHJlZi10eXBlIG5hbWU9
IkpvdXJuYWwgQXJ0aWNsZSI+MTc8L3JlZi10eXBlPjxjb250cmlidXRvcnM+PGF1dGhvcnM+PGF1
dGhvcj5Hb2JsZXIsIEMuIEouPC9hdXRob3I+PGF1dGhvcj5CZXJyeSwgRC4gTC48L2F1dGhvcj48
YXV0aG9yPkR5aHJtYW4sIFMuIFQuPC9hdXRob3I+PGF1dGhvcj5XaWxoZWxtLCBTLiBXLjwvYXV0
aG9yPjxhdXRob3I+U2FsYW1vdiwgQS48L2F1dGhvcj48YXV0aG9yPkxvYmFub3YsIEEuIFYuPC9h
dXRob3I+PGF1dGhvcj5aaGFuZywgWS48L2F1dGhvcj48YXV0aG9yPkNvbGxpZXIsIEouIEwuPC9h
dXRob3I+PGF1dGhvcj5XdXJjaCwgTC4gTC48L2F1dGhvcj48YXV0aG9yPkt1c3RrYSwgQS4gQi48
L2F1dGhvcj48YXV0aG9yPkRpbGwsIEIuIEQuPC9hdXRob3I+PGF1dGhvcj5TaGFoLCBNLjwvYXV0
aG9yPjxhdXRob3I+VmVyQmVya21vZXMsIE4uIEMuPC9hdXRob3I+PGF1dGhvcj5LdW8sIEEuPC9h
dXRob3I+PGF1dGhvcj5UZXJyeSwgQS48L2F1dGhvcj48YXV0aG9yPlBhbmdpbGluYW4sIEouPC9h
dXRob3I+PGF1dGhvcj5MaW5kcXVpc3QsIEUuIEEuPC9hdXRob3I+PGF1dGhvcj5MdWNhcywgUy48
L2F1dGhvcj48YXV0aG9yPlBhdWxzZW4sIEkuIFQuPC9hdXRob3I+PGF1dGhvcj5IYXR0ZW5yYXRo
LUxlaG1hbm4sIFQuIEsuPC9hdXRob3I+PGF1dGhvcj5UYWxtYWdlLCBTLiBDLjwvYXV0aG9yPjxh
dXRob3I+V2Fsa2VyLCBFLiBBLjwvYXV0aG9yPjxhdXRob3I+S29jaCwgRi48L2F1dGhvcj48YXV0
aG9yPkJ1cnNvbiwgQS4gTS48L2F1dGhvcj48YXV0aG9yPk1hcmNvdmFsLCBNLiBBLjwvYXV0aG9y
PjxhdXRob3I+VGFuZywgWS4gWi48L2F1dGhvcj48YXV0aG9yPkxlY2xlaXIsIEcuIFIuPC9hdXRo
b3I+PGF1dGhvcj5Db3luZSwgSy4gSi48L2F1dGhvcj48YXV0aG9yPkJlcmcsIEcuIE0uPC9hdXRo
b3I+PGF1dGhvcj5CZXJ0cmFuZCwgRS4gTS48L2F1dGhvcj48YXV0aG9yPlNhaXRvLCBNLiBBLjwv
YXV0aG9yPjxhdXRob3I+R2xhZHlzaGV2LCBWLiBOLjwvYXV0aG9yPjxhdXRob3I+R3JpZ29yaWV2
LCBJLiBWLjwvYXV0aG9yPjwvYXV0aG9ycz48L2NvbnRyaWJ1dG9ycz48YXV0aC1hZGRyZXNzPlNj
aG9vbCBvZiBNYXJpbmUgYW5kIEF0bW9zcGhlcmljIFNjaWVuY2VzLCBTdG9ueSBCcm9vayBVbml2
ZXJzaXR5LCBTb3V0aGFtcHRvbiwgTlkgMTE5NjgsIFVTQS4gY2hyaXN0b3BoZXIuZ29ibGVyQHN0
b255YnJvb2suZWR1PC9hdXRoLWFkZHJlc3M+PHRpdGxlcz48dGl0bGU+TmljaGUgb2YgaGFybWZ1
bCBhbGdhIEF1cmVvY29jY3VzIGFub3BoYWdlZmZlcmVucyByZXZlYWxlZCB0aHJvdWdoIGVjb2dl
bm9taWNzPC90aXRsZT48c2Vjb25kYXJ5LXRpdGxlPlByb2MgTmF0bCBBY2FkIFNjaSBVIFMgQTwv
c2Vjb25kYXJ5LXRpdGxlPjwvdGl0bGVzPjxwZXJpb2RpY2FsPjxmdWxsLXRpdGxlPlByb2MgTmF0
bCBBY2FkIFNjaSBVIFMgQTwvZnVsbC10aXRsZT48L3BlcmlvZGljYWw+PHBhZ2VzPjQzNTItNzwv
cGFnZXM+PHZvbHVtZT4xMDg8L3ZvbHVtZT48bnVtYmVyPjExPC9udW1iZXI+PGVkaXRpb24+MjAx
MS8wMy8wNDwvZWRpdGlvbj48a2V5d29yZHM+PGtleXdvcmQ+QW1pbm8gQWNpZCBTZXF1ZW5jZTwv
a2V5d29yZD48a2V5d29yZD5CYWN0ZXJpYS9tZXRhYm9saXNtL3JhZGlhdGlvbiBlZmZlY3RzPC9r
ZXl3b3JkPjxrZXl3b3JkPkJpb2RlZ3JhZGF0aW9uLCBFbnZpcm9ubWVudGFsL3JhZGlhdGlvbiBl
ZmZlY3RzPC9rZXl3b3JkPjxrZXl3b3JkPipFY29zeXN0ZW08L2tleXdvcmQ+PGtleXdvcmQ+RW56
eW1lcy9tZXRhYm9saXNtPC9rZXl3b3JkPjxrZXl3b3JkPkV1a2FyeW90YS9lbnp5bW9sb2d5Lypn
ZW5ldGljczwva2V5d29yZD48a2V5d29yZD5HZW5vbWUvZ2VuZXRpY3M8L2tleXdvcmQ+PGtleXdv
cmQ+R2Vub21pY3MvKm1ldGhvZHM8L2tleXdvcmQ+PGtleXdvcmQ+TGlnaHQ8L2tleXdvcmQ+PGtl
eXdvcmQ+UGh5bG9nZW55PC9rZXl3b3JkPjxrZXl3b3JkPlBoeXRvcGxhbmt0b24vZ2VuZXRpY3Mv
cmFkaWF0aW9uIGVmZmVjdHM8L2tleXdvcmQ+PGtleXdvcmQ+UHJvdGVpbnMvY2hlbWlzdHJ5PC9r
ZXl3b3JkPjxrZXl3b3JkPlNwZWNpZXMgU3BlY2lmaWNpdHk8L2tleXdvcmQ+PC9rZXl3b3Jkcz48
ZGF0ZXM+PHllYXI+MjAxMTwveWVhcj48cHViLWRhdGVzPjxkYXRlPk1hciAxNTwvZGF0ZT48L3B1
Yi1kYXRlcz48L2RhdGVzPjxpc2JuPjEwOTEtNjQ5MCAoRWxlY3Ryb25pYykmI3hEOzAwMjctODQy
NCAoTGlua2luZyk8L2lzYm4+PGFjY2Vzc2lvbi1udW0+MjEzNjgyMDc8L2FjY2Vzc2lvbi1udW0+
PHVybHM+PHJlbGF0ZWQtdXJscz48dXJsPmh0dHBzOi8vd3d3Lm5jYmkubmxtLm5paC5nb3YvcHVi
bWVkLzIxMzY4MjA3PC91cmw+PHVybD5odHRwczovL3d3dy5wbmFzLm9yZy9jb250ZW50L3BuYXMv
MTA4LzExLzQzNTIuZnVsbC5wZGY8L3VybD48L3JlbGF0ZWQtdXJscz48L3VybHM+PGN1c3RvbTI+
UE1DMzA2MDIzMzwvY3VzdG9tMj48ZWxlY3Ryb25pYy1yZXNvdXJjZS1udW0+MTAuMTA3My9wbmFz
LjEwMTYxMDYxMDg8L2VsZWN0cm9uaWMtcmVzb3VyY2UtbnVtPjwvcmVjb3JkPjwvQ2l0ZT48L0Vu
ZE5vdGU+
</w:fldData>
        </w:fldChar>
      </w:r>
      <w:r w:rsidR="00DD5EA1">
        <w:instrText xml:space="preserve"> ADDIN EN.CITE </w:instrText>
      </w:r>
      <w:r w:rsidR="00DD5EA1">
        <w:fldChar w:fldCharType="begin">
          <w:fldData xml:space="preserve">PEVuZE5vdGU+PENpdGU+PEF1dGhvcj5Hb2JsZXI8L0F1dGhvcj48WWVhcj4yMDExPC9ZZWFyPjxS
ZWNOdW0+MzI2PC9SZWNOdW0+PERpc3BsYXlUZXh0PihHb2JsZXIgZXQgYWwuLCAyMDExKTwvRGlz
cGxheVRleHQ+PHJlY29yZD48cmVjLW51bWJlcj4zMjY8L3JlYy1udW1iZXI+PGZvcmVpZ24ta2V5
cz48a2V5IGFwcD0iRU4iIGRiLWlkPSIwcnY1MnZyOTFhOXpwd2VldnhqcGV0d3V3MnBzYXBzd3py
YXAiIHRpbWVzdGFtcD0iMCI+MzI2PC9rZXk+PC9mb3JlaWduLWtleXM+PHJlZi10eXBlIG5hbWU9
IkpvdXJuYWwgQXJ0aWNsZSI+MTc8L3JlZi10eXBlPjxjb250cmlidXRvcnM+PGF1dGhvcnM+PGF1
dGhvcj5Hb2JsZXIsIEMuIEouPC9hdXRob3I+PGF1dGhvcj5CZXJyeSwgRC4gTC48L2F1dGhvcj48
YXV0aG9yPkR5aHJtYW4sIFMuIFQuPC9hdXRob3I+PGF1dGhvcj5XaWxoZWxtLCBTLiBXLjwvYXV0
aG9yPjxhdXRob3I+U2FsYW1vdiwgQS48L2F1dGhvcj48YXV0aG9yPkxvYmFub3YsIEEuIFYuPC9h
dXRob3I+PGF1dGhvcj5aaGFuZywgWS48L2F1dGhvcj48YXV0aG9yPkNvbGxpZXIsIEouIEwuPC9h
dXRob3I+PGF1dGhvcj5XdXJjaCwgTC4gTC48L2F1dGhvcj48YXV0aG9yPkt1c3RrYSwgQS4gQi48
L2F1dGhvcj48YXV0aG9yPkRpbGwsIEIuIEQuPC9hdXRob3I+PGF1dGhvcj5TaGFoLCBNLjwvYXV0
aG9yPjxhdXRob3I+VmVyQmVya21vZXMsIE4uIEMuPC9hdXRob3I+PGF1dGhvcj5LdW8sIEEuPC9h
dXRob3I+PGF1dGhvcj5UZXJyeSwgQS48L2F1dGhvcj48YXV0aG9yPlBhbmdpbGluYW4sIEouPC9h
dXRob3I+PGF1dGhvcj5MaW5kcXVpc3QsIEUuIEEuPC9hdXRob3I+PGF1dGhvcj5MdWNhcywgUy48
L2F1dGhvcj48YXV0aG9yPlBhdWxzZW4sIEkuIFQuPC9hdXRob3I+PGF1dGhvcj5IYXR0ZW5yYXRo
LUxlaG1hbm4sIFQuIEsuPC9hdXRob3I+PGF1dGhvcj5UYWxtYWdlLCBTLiBDLjwvYXV0aG9yPjxh
dXRob3I+V2Fsa2VyLCBFLiBBLjwvYXV0aG9yPjxhdXRob3I+S29jaCwgRi48L2F1dGhvcj48YXV0
aG9yPkJ1cnNvbiwgQS4gTS48L2F1dGhvcj48YXV0aG9yPk1hcmNvdmFsLCBNLiBBLjwvYXV0aG9y
PjxhdXRob3I+VGFuZywgWS4gWi48L2F1dGhvcj48YXV0aG9yPkxlY2xlaXIsIEcuIFIuPC9hdXRo
b3I+PGF1dGhvcj5Db3luZSwgSy4gSi48L2F1dGhvcj48YXV0aG9yPkJlcmcsIEcuIE0uPC9hdXRo
b3I+PGF1dGhvcj5CZXJ0cmFuZCwgRS4gTS48L2F1dGhvcj48YXV0aG9yPlNhaXRvLCBNLiBBLjwv
YXV0aG9yPjxhdXRob3I+R2xhZHlzaGV2LCBWLiBOLjwvYXV0aG9yPjxhdXRob3I+R3JpZ29yaWV2
LCBJLiBWLjwvYXV0aG9yPjwvYXV0aG9ycz48L2NvbnRyaWJ1dG9ycz48YXV0aC1hZGRyZXNzPlNj
aG9vbCBvZiBNYXJpbmUgYW5kIEF0bW9zcGhlcmljIFNjaWVuY2VzLCBTdG9ueSBCcm9vayBVbml2
ZXJzaXR5LCBTb3V0aGFtcHRvbiwgTlkgMTE5NjgsIFVTQS4gY2hyaXN0b3BoZXIuZ29ibGVyQHN0
b255YnJvb2suZWR1PC9hdXRoLWFkZHJlc3M+PHRpdGxlcz48dGl0bGU+TmljaGUgb2YgaGFybWZ1
bCBhbGdhIEF1cmVvY29jY3VzIGFub3BoYWdlZmZlcmVucyByZXZlYWxlZCB0aHJvdWdoIGVjb2dl
bm9taWNzPC90aXRsZT48c2Vjb25kYXJ5LXRpdGxlPlByb2MgTmF0bCBBY2FkIFNjaSBVIFMgQTwv
c2Vjb25kYXJ5LXRpdGxlPjwvdGl0bGVzPjxwZXJpb2RpY2FsPjxmdWxsLXRpdGxlPlByb2MgTmF0
bCBBY2FkIFNjaSBVIFMgQTwvZnVsbC10aXRsZT48L3BlcmlvZGljYWw+PHBhZ2VzPjQzNTItNzwv
cGFnZXM+PHZvbHVtZT4xMDg8L3ZvbHVtZT48bnVtYmVyPjExPC9udW1iZXI+PGVkaXRpb24+MjAx
MS8wMy8wNDwvZWRpdGlvbj48a2V5d29yZHM+PGtleXdvcmQ+QW1pbm8gQWNpZCBTZXF1ZW5jZTwv
a2V5d29yZD48a2V5d29yZD5CYWN0ZXJpYS9tZXRhYm9saXNtL3JhZGlhdGlvbiBlZmZlY3RzPC9r
ZXl3b3JkPjxrZXl3b3JkPkJpb2RlZ3JhZGF0aW9uLCBFbnZpcm9ubWVudGFsL3JhZGlhdGlvbiBl
ZmZlY3RzPC9rZXl3b3JkPjxrZXl3b3JkPipFY29zeXN0ZW08L2tleXdvcmQ+PGtleXdvcmQ+RW56
eW1lcy9tZXRhYm9saXNtPC9rZXl3b3JkPjxrZXl3b3JkPkV1a2FyeW90YS9lbnp5bW9sb2d5Lypn
ZW5ldGljczwva2V5d29yZD48a2V5d29yZD5HZW5vbWUvZ2VuZXRpY3M8L2tleXdvcmQ+PGtleXdv
cmQ+R2Vub21pY3MvKm1ldGhvZHM8L2tleXdvcmQ+PGtleXdvcmQ+TGlnaHQ8L2tleXdvcmQ+PGtl
eXdvcmQ+UGh5bG9nZW55PC9rZXl3b3JkPjxrZXl3b3JkPlBoeXRvcGxhbmt0b24vZ2VuZXRpY3Mv
cmFkaWF0aW9uIGVmZmVjdHM8L2tleXdvcmQ+PGtleXdvcmQ+UHJvdGVpbnMvY2hlbWlzdHJ5PC9r
ZXl3b3JkPjxrZXl3b3JkPlNwZWNpZXMgU3BlY2lmaWNpdHk8L2tleXdvcmQ+PC9rZXl3b3Jkcz48
ZGF0ZXM+PHllYXI+MjAxMTwveWVhcj48cHViLWRhdGVzPjxkYXRlPk1hciAxNTwvZGF0ZT48L3B1
Yi1kYXRlcz48L2RhdGVzPjxpc2JuPjEwOTEtNjQ5MCAoRWxlY3Ryb25pYykmI3hEOzAwMjctODQy
NCAoTGlua2luZyk8L2lzYm4+PGFjY2Vzc2lvbi1udW0+MjEzNjgyMDc8L2FjY2Vzc2lvbi1udW0+
PHVybHM+PHJlbGF0ZWQtdXJscz48dXJsPmh0dHBzOi8vd3d3Lm5jYmkubmxtLm5paC5nb3YvcHVi
bWVkLzIxMzY4MjA3PC91cmw+PHVybD5odHRwczovL3d3dy5wbmFzLm9yZy9jb250ZW50L3BuYXMv
MTA4LzExLzQzNTIuZnVsbC5wZGY8L3VybD48L3JlbGF0ZWQtdXJscz48L3VybHM+PGN1c3RvbTI+
UE1DMzA2MDIzMzwvY3VzdG9tMj48ZWxlY3Ryb25pYy1yZXNvdXJjZS1udW0+MTAuMTA3My9wbmFz
LjEwMTYxMDYxMDg8L2VsZWN0cm9uaWMtcmVzb3VyY2UtbnVtPjwvcmVjb3JkPjwvQ2l0ZT48L0Vu
ZE5vdGU+
</w:fldData>
        </w:fldChar>
      </w:r>
      <w:r w:rsidR="00DD5EA1">
        <w:instrText xml:space="preserve"> ADDIN EN.CITE.DATA </w:instrText>
      </w:r>
      <w:r w:rsidR="00DD5EA1">
        <w:fldChar w:fldCharType="end"/>
      </w:r>
      <w:r w:rsidR="00C6040D">
        <w:fldChar w:fldCharType="separate"/>
      </w:r>
      <w:r w:rsidR="00DD5EA1">
        <w:rPr>
          <w:noProof/>
        </w:rPr>
        <w:t>(Gobler et al., 2011)</w:t>
      </w:r>
      <w:r w:rsidR="00C6040D">
        <w:fldChar w:fldCharType="end"/>
      </w:r>
      <w:r w:rsidRPr="00FE2F31">
        <w:t>. Additionally, dissolved organic carbon</w:t>
      </w:r>
      <w:r>
        <w:t xml:space="preserve"> consumption may also</w:t>
      </w:r>
      <w:r w:rsidRPr="00FE2F31">
        <w:t xml:space="preserve"> be important during the growth stage of a bloom </w:t>
      </w:r>
      <w:r w:rsidRPr="00FE2F31">
        <w:fldChar w:fldCharType="begin">
          <w:fldData xml:space="preserve">PEVuZE5vdGU+PENpdGU+PEF1dGhvcj5Hb2JsZXI8L0F1dGhvcj48WWVhcj4yMDAyPC9ZZWFyPjxS
ZWNOdW0+Mjg8L1JlY051bT48RGlzcGxheVRleHQ+KEdvYmxlciBldCBhbC4sIDIwMDI7IEdvYmxl
ciBldCBhbC4sIDIwMDQpPC9EaXNwbGF5VGV4dD48cmVjb3JkPjxyZWMtbnVtYmVyPjI4PC9yZWMt
bnVtYmVyPjxmb3JlaWduLWtleXM+PGtleSBhcHA9IkVOIiBkYi1pZD0iZjB2ZXh4YXNvc3d6MnFl
MnIwbjVwdGR3dGZ4dzA1MmZlOWVzIiB0aW1lc3RhbXA9IjE2NDk0MzM2OTMiIGd1aWQ9IjYwODdl
YmFkLTlmYTUtNDUxMC1hOTdmLTFmNmY4MWI3YzBkYiI+Mjg8L2tleT48L2ZvcmVpZ24ta2V5cz48
cmVmLXR5cGUgbmFtZT0iSm91cm5hbCBBcnRpY2xlIj4xNzwvcmVmLXR5cGU+PGNvbnRyaWJ1dG9y
cz48YXV0aG9ycz48YXV0aG9yPkdvYmxlciwgQ2hyaXN0b3BoZXIgSi48L2F1dGhvcj48YXV0aG9y
PlJlbmFnaGFuLCBNYXJjIEouPC9hdXRob3I+PGF1dGhvcj5CdWNrLCBOYXRoYW5pZWwgSi48L2F1
dGhvcj48L2F1dGhvcnM+PC9jb250cmlidXRvcnM+PHRpdGxlcz48dGl0bGU+SW1wYWN0cyBvZiBu
dXRyaWVudHMgYW5kIGdyYXppbmcgbW9ydGFsaXR5IG9uIHRoZSBhYnVuZGFuY2Ugb2YgQXVyZW9j
b2NjdXMgYW5vcGhhZ2VmZmVyZW5zIGR1cmluZyBhIE5ldyBZb3JrIGJyb3duIHRpZGUgYmxvb208
L3RpdGxlPjxzZWNvbmRhcnktdGl0bGU+TGltbm9sb2d5IGFuZCBPY2Vhbm9ncmFwaHk8L3NlY29u
ZGFyeS10aXRsZT48L3RpdGxlcz48cGVyaW9kaWNhbD48ZnVsbC10aXRsZT5MaW1ub2xvZ3kgYW5k
IE9jZWFub2dyYXBoeTwvZnVsbC10aXRsZT48L3BlcmlvZGljYWw+PHBhZ2VzPjEyOS0xNDE8L3Bh
Z2VzPjx2b2x1bWU+NDc8L3ZvbHVtZT48bnVtYmVyPjE8L251bWJlcj48ZGF0ZXM+PHllYXI+MjAw
MjwveWVhcj48cHViLWRhdGVzPjxkYXRlPjIwMDI8L2RhdGU+PC9wdWItZGF0ZXM+PC9kYXRlcz48
aXNibj4xOTM5LTU1OTA8L2lzYm4+PHVybHM+PC91cmxzPjxlbGVjdHJvbmljLXJlc291cmNlLW51
bT4xMC40MzE5L2xvLjIwMDIuNDcuMS4wMTI5PC9lbGVjdHJvbmljLXJlc291cmNlLW51bT48cmVt
b3RlLWRhdGFiYXNlLXByb3ZpZGVyPldpbGV5IE9ubGluZSBMaWJyYXJ5PC9yZW1vdGUtZGF0YWJh
c2UtcHJvdmlkZXI+PGxhbmd1YWdlPmVuPC9sYW5ndWFnZT48L3JlY29yZD48L0NpdGU+PENpdGU+
PEF1dGhvcj5Hb2JsZXI8L0F1dGhvcj48WWVhcj4yMDA0PC9ZZWFyPjxSZWNOdW0+NDQ0PC9SZWNO
dW0+PHJlY29yZD48cmVjLW51bWJlcj40NDQ8L3JlYy1udW1iZXI+PGZvcmVpZ24ta2V5cz48a2V5
IGFwcD0iRU4iIGRiLWlkPSIwcnY1MnZyOTFhOXpwd2VldnhqcGV0d3V3MnBzYXBzd3pyYXAiIHRp
bWVzdGFtcD0iMCI+NDQ0PC9rZXk+PC9mb3JlaWduLWtleXM+PHJlZi10eXBlIG5hbWU9IkpvdXJu
YWwgQXJ0aWNsZSI+MTc8L3JlZi10eXBlPjxjb250cmlidXRvcnM+PGF1dGhvcnM+PGF1dGhvcj5H
b2JsZXIsIEMuIEouPC9hdXRob3I+PGF1dGhvcj5Cb25laWxsbywgRy4gRS48L2F1dGhvcj48YXV0
aG9yPkRlYmVuaGFtLCBDLiBKLjwvYXV0aG9yPjxhdXRob3I+Q2Fyb24sIEQuIEEuPC9hdXRob3I+
PC9hdXRob3JzPjwvY29udHJpYnV0b3JzPjxhdXRoLWFkZHJlc3M+TG9uZyBJc2wgVW5pdiwgU291
dGhhbXB0b24gQ29sbCwgTWFyaW5lIFNjaSBQcm9ncmFtLCBTb3V0aGFtcHRvbiwgTlkgMTE5Njgg
VVNBJiN4RDtVbml2IFNvIENhbGlmLCBEZXB0IEJpb2wgU2NpLCBMb3MgQW5nZWxlcywgQ0EgOTAw
ODkgVVNBPC9hdXRoLWFkZHJlc3M+PHRpdGxlcz48dGl0bGU+TnV0cmllbnQgbGltaXRhdGlvbiwg
b3JnYW5pYyBtYXR0ZXIgY3ljbGluZywgYW5kIHBsYW5rdG9uIGR5bmFtaWNzIGR1cmluZyBhbiBB
dXJlb2NvY2N1cyBhbm9waGFnZWZmZXJlbnMgYmxvb208L3RpdGxlPjxzZWNvbmRhcnktdGl0bGU+
QXF1YXRpYyBNaWNyb2JpYWwgRWNvbG9neTwvc2Vjb25kYXJ5LXRpdGxlPjxhbHQtdGl0bGU+QXF1
YXQgTWljcm9iIEVjb2w8L2FsdC10aXRsZT48L3RpdGxlcz48cGFnZXM+MzEtNDM8L3BhZ2VzPjx2
b2x1bWU+MzU8L3ZvbHVtZT48bnVtYmVyPjE8L251bWJlcj48a2V5d29yZHM+PGtleXdvcmQ+aGFy
bWZ1bCBhbGdhbCBibG9vbXM8L2tleXdvcmQ+PGtleXdvcmQ+YnJvd24gdGlkZTwva2V5d29yZD48
a2V5d29yZD5hdXJlb2NvY2N1cyBhbm9waGFnZWZmZXJlbnM8L2tleXdvcmQ+PGtleXdvcmQ+bnV0
cmllbnRzPC9rZXl3b3JkPjxrZXl3b3JkPmN5YW5vYmFjdGVyaWE8L2tleXdvcmQ+PGtleXdvcmQ+
ZGlzc29sdmVkIG9yZ2FuaWMgbWF0dGVyPC9rZXl3b3JkPjxrZXl3b3JkPmRpc3NvbHZlZCBvcmdh
bmljIGNhcmJvbjwva2V5d29yZD48a2V5d29yZD5kaXNzb2x2ZWQgb3JnYW5pYyBuaXRyb2dlbjwv
a2V5d29yZD48a2V5d29yZD5oYXJtZnVsIGFsZ2FsIGJsb29tczwva2V5d29yZD48a2V5d29yZD5i
cm93bi10aWRlIGJsb29tczwva2V5d29yZD48a2V5d29yZD5jaHJvb2NvY2NvaWQgY3lhbm9iYWN0
ZXJpYTwva2V5d29yZD48a2V5d29yZD5jb2FzdGFsIHdhdGVyczwva2V5d29yZD48a2V5d29yZD5t
YXJpbmUtcGh5dG9wbGFua3Rvbjwva2V5d29yZD48a2V5d29yZD5uZXcteW9yazwva2V5d29yZD48
a2V5d29yZD5uaXRyb2dlbjwva2V5d29yZD48a2V5d29yZD5jYXJib248L2tleXdvcmQ+PGtleXdv
cmQ+Z3Jvd3RoPC9rZXl3b3JkPjxrZXl3b3JkPmV1dHJvcGhpY2F0aW9uPC9rZXl3b3JkPjwva2V5
d29yZHM+PGRhdGVzPjx5ZWFyPjIwMDQ8L3llYXI+PHB1Yi1kYXRlcz48ZGF0ZT5BcHIgMTwvZGF0
ZT48L3B1Yi1kYXRlcz48L2RhdGVzPjxpc2JuPjA5NDgtMzA1NTwvaXNibj48YWNjZXNzaW9uLW51
bT5XT1M6MDAwMjIxMDIyOTAwMDAzPC9hY2Nlc3Npb24tbnVtPjx1cmxzPjxyZWxhdGVkLXVybHM+
PHVybD4mbHQ7R28gdG8gSVNJJmd0OzovL1dPUzowMDAyMjEwMjI5MDAwMDM8L3VybD48dXJsPmh0
dHBzOi8vd3d3LmludC1yZXMuY29tL2FydGljbGVzL2FtZTIwMDQvMzUvYTAzNXAwMzEucGRmPC91
cmw+PC9yZWxhdGVkLXVybHM+PC91cmxzPjxlbGVjdHJvbmljLXJlc291cmNlLW51bT5ET0kgMTAu
MzM1NC9hbWUwMzUwMzE8L2VsZWN0cm9uaWMtcmVzb3VyY2UtbnVtPjxsYW5ndWFnZT5FbmdsaXNo
PC9sYW5ndWFnZT48L3JlY29yZD48L0NpdGU+PC9FbmROb3RlPn==
</w:fldData>
        </w:fldChar>
      </w:r>
      <w:r w:rsidR="00BE2DA1">
        <w:instrText xml:space="preserve"> ADDIN EN.CITE </w:instrText>
      </w:r>
      <w:r w:rsidR="00BE2DA1">
        <w:fldChar w:fldCharType="begin">
          <w:fldData xml:space="preserve">PEVuZE5vdGU+PENpdGU+PEF1dGhvcj5Hb2JsZXI8L0F1dGhvcj48WWVhcj4yMDAyPC9ZZWFyPjxS
ZWNOdW0+Mjg8L1JlY051bT48RGlzcGxheVRleHQ+KEdvYmxlciBldCBhbC4sIDIwMDI7IEdvYmxl
ciBldCBhbC4sIDIwMDQpPC9EaXNwbGF5VGV4dD48cmVjb3JkPjxyZWMtbnVtYmVyPjI4PC9yZWMt
bnVtYmVyPjxmb3JlaWduLWtleXM+PGtleSBhcHA9IkVOIiBkYi1pZD0iZjB2ZXh4YXNvc3d6MnFl
MnIwbjVwdGR3dGZ4dzA1MmZlOWVzIiB0aW1lc3RhbXA9IjE2NDk0MzM2OTMiIGd1aWQ9IjYwODdl
YmFkLTlmYTUtNDUxMC1hOTdmLTFmNmY4MWI3YzBkYiI+Mjg8L2tleT48L2ZvcmVpZ24ta2V5cz48
cmVmLXR5cGUgbmFtZT0iSm91cm5hbCBBcnRpY2xlIj4xNzwvcmVmLXR5cGU+PGNvbnRyaWJ1dG9y
cz48YXV0aG9ycz48YXV0aG9yPkdvYmxlciwgQ2hyaXN0b3BoZXIgSi48L2F1dGhvcj48YXV0aG9y
PlJlbmFnaGFuLCBNYXJjIEouPC9hdXRob3I+PGF1dGhvcj5CdWNrLCBOYXRoYW5pZWwgSi48L2F1
dGhvcj48L2F1dGhvcnM+PC9jb250cmlidXRvcnM+PHRpdGxlcz48dGl0bGU+SW1wYWN0cyBvZiBu
dXRyaWVudHMgYW5kIGdyYXppbmcgbW9ydGFsaXR5IG9uIHRoZSBhYnVuZGFuY2Ugb2YgQXVyZW9j
b2NjdXMgYW5vcGhhZ2VmZmVyZW5zIGR1cmluZyBhIE5ldyBZb3JrIGJyb3duIHRpZGUgYmxvb208
L3RpdGxlPjxzZWNvbmRhcnktdGl0bGU+TGltbm9sb2d5IGFuZCBPY2Vhbm9ncmFwaHk8L3NlY29u
ZGFyeS10aXRsZT48L3RpdGxlcz48cGVyaW9kaWNhbD48ZnVsbC10aXRsZT5MaW1ub2xvZ3kgYW5k
IE9jZWFub2dyYXBoeTwvZnVsbC10aXRsZT48L3BlcmlvZGljYWw+PHBhZ2VzPjEyOS0xNDE8L3Bh
Z2VzPjx2b2x1bWU+NDc8L3ZvbHVtZT48bnVtYmVyPjE8L251bWJlcj48ZGF0ZXM+PHllYXI+MjAw
MjwveWVhcj48cHViLWRhdGVzPjxkYXRlPjIwMDI8L2RhdGU+PC9wdWItZGF0ZXM+PC9kYXRlcz48
aXNibj4xOTM5LTU1OTA8L2lzYm4+PHVybHM+PC91cmxzPjxlbGVjdHJvbmljLXJlc291cmNlLW51
bT4xMC40MzE5L2xvLjIwMDIuNDcuMS4wMTI5PC9lbGVjdHJvbmljLXJlc291cmNlLW51bT48cmVt
b3RlLWRhdGFiYXNlLXByb3ZpZGVyPldpbGV5IE9ubGluZSBMaWJyYXJ5PC9yZW1vdGUtZGF0YWJh
c2UtcHJvdmlkZXI+PGxhbmd1YWdlPmVuPC9sYW5ndWFnZT48L3JlY29yZD48L0NpdGU+PENpdGU+
PEF1dGhvcj5Hb2JsZXI8L0F1dGhvcj48WWVhcj4yMDA0PC9ZZWFyPjxSZWNOdW0+NDQ0PC9SZWNO
dW0+PHJlY29yZD48cmVjLW51bWJlcj40NDQ8L3JlYy1udW1iZXI+PGZvcmVpZ24ta2V5cz48a2V5
IGFwcD0iRU4iIGRiLWlkPSIwcnY1MnZyOTFhOXpwd2VldnhqcGV0d3V3MnBzYXBzd3pyYXAiIHRp
bWVzdGFtcD0iMCI+NDQ0PC9rZXk+PC9mb3JlaWduLWtleXM+PHJlZi10eXBlIG5hbWU9IkpvdXJu
YWwgQXJ0aWNsZSI+MTc8L3JlZi10eXBlPjxjb250cmlidXRvcnM+PGF1dGhvcnM+PGF1dGhvcj5H
b2JsZXIsIEMuIEouPC9hdXRob3I+PGF1dGhvcj5Cb25laWxsbywgRy4gRS48L2F1dGhvcj48YXV0
aG9yPkRlYmVuaGFtLCBDLiBKLjwvYXV0aG9yPjxhdXRob3I+Q2Fyb24sIEQuIEEuPC9hdXRob3I+
PC9hdXRob3JzPjwvY29udHJpYnV0b3JzPjxhdXRoLWFkZHJlc3M+TG9uZyBJc2wgVW5pdiwgU291
dGhhbXB0b24gQ29sbCwgTWFyaW5lIFNjaSBQcm9ncmFtLCBTb3V0aGFtcHRvbiwgTlkgMTE5Njgg
VVNBJiN4RDtVbml2IFNvIENhbGlmLCBEZXB0IEJpb2wgU2NpLCBMb3MgQW5nZWxlcywgQ0EgOTAw
ODkgVVNBPC9hdXRoLWFkZHJlc3M+PHRpdGxlcz48dGl0bGU+TnV0cmllbnQgbGltaXRhdGlvbiwg
b3JnYW5pYyBtYXR0ZXIgY3ljbGluZywgYW5kIHBsYW5rdG9uIGR5bmFtaWNzIGR1cmluZyBhbiBB
dXJlb2NvY2N1cyBhbm9waGFnZWZmZXJlbnMgYmxvb208L3RpdGxlPjxzZWNvbmRhcnktdGl0bGU+
QXF1YXRpYyBNaWNyb2JpYWwgRWNvbG9neTwvc2Vjb25kYXJ5LXRpdGxlPjxhbHQtdGl0bGU+QXF1
YXQgTWljcm9iIEVjb2w8L2FsdC10aXRsZT48L3RpdGxlcz48cGFnZXM+MzEtNDM8L3BhZ2VzPjx2
b2x1bWU+MzU8L3ZvbHVtZT48bnVtYmVyPjE8L251bWJlcj48a2V5d29yZHM+PGtleXdvcmQ+aGFy
bWZ1bCBhbGdhbCBibG9vbXM8L2tleXdvcmQ+PGtleXdvcmQ+YnJvd24gdGlkZTwva2V5d29yZD48
a2V5d29yZD5hdXJlb2NvY2N1cyBhbm9waGFnZWZmZXJlbnM8L2tleXdvcmQ+PGtleXdvcmQ+bnV0
cmllbnRzPC9rZXl3b3JkPjxrZXl3b3JkPmN5YW5vYmFjdGVyaWE8L2tleXdvcmQ+PGtleXdvcmQ+
ZGlzc29sdmVkIG9yZ2FuaWMgbWF0dGVyPC9rZXl3b3JkPjxrZXl3b3JkPmRpc3NvbHZlZCBvcmdh
bmljIGNhcmJvbjwva2V5d29yZD48a2V5d29yZD5kaXNzb2x2ZWQgb3JnYW5pYyBuaXRyb2dlbjwv
a2V5d29yZD48a2V5d29yZD5oYXJtZnVsIGFsZ2FsIGJsb29tczwva2V5d29yZD48a2V5d29yZD5i
cm93bi10aWRlIGJsb29tczwva2V5d29yZD48a2V5d29yZD5jaHJvb2NvY2NvaWQgY3lhbm9iYWN0
ZXJpYTwva2V5d29yZD48a2V5d29yZD5jb2FzdGFsIHdhdGVyczwva2V5d29yZD48a2V5d29yZD5t
YXJpbmUtcGh5dG9wbGFua3Rvbjwva2V5d29yZD48a2V5d29yZD5uZXcteW9yazwva2V5d29yZD48
a2V5d29yZD5uaXRyb2dlbjwva2V5d29yZD48a2V5d29yZD5jYXJib248L2tleXdvcmQ+PGtleXdv
cmQ+Z3Jvd3RoPC9rZXl3b3JkPjxrZXl3b3JkPmV1dHJvcGhpY2F0aW9uPC9rZXl3b3JkPjwva2V5
d29yZHM+PGRhdGVzPjx5ZWFyPjIwMDQ8L3llYXI+PHB1Yi1kYXRlcz48ZGF0ZT5BcHIgMTwvZGF0
ZT48L3B1Yi1kYXRlcz48L2RhdGVzPjxpc2JuPjA5NDgtMzA1NTwvaXNibj48YWNjZXNzaW9uLW51
bT5XT1M6MDAwMjIxMDIyOTAwMDAzPC9hY2Nlc3Npb24tbnVtPjx1cmxzPjxyZWxhdGVkLXVybHM+
PHVybD4mbHQ7R28gdG8gSVNJJmd0OzovL1dPUzowMDAyMjEwMjI5MDAwMDM8L3VybD48dXJsPmh0
dHBzOi8vd3d3LmludC1yZXMuY29tL2FydGljbGVzL2FtZTIwMDQvMzUvYTAzNXAwMzEucGRmPC91
cmw+PC9yZWxhdGVkLXVybHM+PC91cmxzPjxlbGVjdHJvbmljLXJlc291cmNlLW51bT5ET0kgMTAu
MzM1NC9hbWUwMzUwMzE8L2VsZWN0cm9uaWMtcmVzb3VyY2UtbnVtPjxsYW5ndWFnZT5FbmdsaXNo
PC9sYW5ndWFnZT48L3JlY29yZD48L0NpdGU+PC9FbmROb3RlPn==
</w:fldData>
        </w:fldChar>
      </w:r>
      <w:r w:rsidR="00BE2DA1">
        <w:instrText xml:space="preserve"> ADDIN EN.CITE.DATA </w:instrText>
      </w:r>
      <w:r w:rsidR="00BE2DA1">
        <w:fldChar w:fldCharType="end"/>
      </w:r>
      <w:r w:rsidRPr="00FE2F31">
        <w:fldChar w:fldCharType="separate"/>
      </w:r>
      <w:r w:rsidR="00BE2DA1">
        <w:rPr>
          <w:noProof/>
        </w:rPr>
        <w:t>(Gobler et al., 2002; Gobler et al., 2004)</w:t>
      </w:r>
      <w:r w:rsidRPr="00FE2F31">
        <w:fldChar w:fldCharType="end"/>
      </w:r>
      <w:r w:rsidRPr="00FE2F31">
        <w:t xml:space="preserve">. Evidence of heterotrophy in </w:t>
      </w:r>
      <w:r w:rsidRPr="00FE2F31">
        <w:rPr>
          <w:i/>
          <w:iCs/>
        </w:rPr>
        <w:t>A. anophagefferens</w:t>
      </w:r>
      <w:r>
        <w:t xml:space="preserve"> </w:t>
      </w:r>
      <w:r>
        <w:rPr>
          <w:i/>
          <w:iCs/>
        </w:rPr>
        <w:t>via</w:t>
      </w:r>
      <w:r w:rsidRPr="00FE2F31">
        <w:t xml:space="preserve"> glucose uptake</w:t>
      </w:r>
      <w:r>
        <w:t xml:space="preserve"> has been demonstrated</w:t>
      </w:r>
      <w:r w:rsidRPr="00FE2F31">
        <w:t xml:space="preserve"> in culture </w:t>
      </w:r>
      <w:r w:rsidRPr="00FE2F31">
        <w:fldChar w:fldCharType="begin">
          <w:fldData xml:space="preserve">PEVuZE5vdGU+PENpdGU+PEF1dGhvcj5EenVyaWNhPC9BdXRob3I+PFllYXI+MTk4OTwvWWVhcj48
UmVjTnVtPjIyMTwvUmVjTnVtPjxEaXNwbGF5VGV4dD4oRHp1cmljYSBldCBhbC4sIDE5ODk7IEJl
cmcgZXQgYWwuLCAxOTk3YTsgTG9tYXMgZXQgYWwuLCAyMDAxKTwvRGlzcGxheVRleHQ+PHJlY29y
ZD48cmVjLW51bWJlcj4yMjE8L3JlYy1udW1iZXI+PGZvcmVpZ24ta2V5cz48a2V5IGFwcD0iRU4i
IGRiLWlkPSJmMHZleHhhc29zd3oycWUycjBuNXB0ZHd0Znh3MDUyZmU5ZXMiIHRpbWVzdGFtcD0i
MTY2NTE2ODExNyIgZ3VpZD0iZTRiMmU5MzQtYmRjZC00NzQwLWJlYmMtNzIzOTMzMDQ2MDM1Ij4y
MjE8L2tleT48L2ZvcmVpZ24ta2V5cz48cmVmLXR5cGUgbmFtZT0iQm9vayBTZWN0aW9uIj41PC9y
ZWYtdHlwZT48Y29udHJpYnV0b3JzPjxhdXRob3JzPjxhdXRob3I+RHp1cmljYSwgU3VzYW48L2F1
dGhvcj48YXV0aG9yPkxlZSwgQ2luZHk8L2F1dGhvcj48YXV0aG9yPkNvc3BlciwgRWxpemFiZXRo
IE0uPC9hdXRob3I+PGF1dGhvcj5DYXJwZW50ZXIsIEVkd2FyZCBKLjwvYXV0aG9yPjwvYXV0aG9y
cz48L2NvbnRyaWJ1dG9ycz48dGl0bGVzPjx0aXRsZT5Sb2xlIG9mIEVudmlyb25tZW50YWwgVmFy
aWFibGVzLCBTcGVjaWZpY2FsbHkgT3JnYW5pYyBDb21wb3VuZHMgYW5kIE1pY3JvbnV0cmllbnRz
LCBpbiB0aGUgR3Jvd3RoIG9mIHRoZSBDaHJ5c29waHl0ZSBBdXJlb2NvY2N1cyBBbm9waGFnZWZm
ZXJlbnM8L3RpdGxlPjx0ZXJ0aWFyeS10aXRsZT5Db2FzdGFsIGFuZCBFc3R1YXJpbmUgU3R1ZGll
czwvdGVydGlhcnktdGl0bGU+PC90aXRsZXM+PHBhZ2VzPjIyOS0yNTI8L3BhZ2VzPjxrZXl3b3Jk
cz48a2V5d29yZD5Ccm93biBUaWRlPC9rZXl3b3JkPjxrZXl3b3JkPkNpdHJpYyBBY2lkPC9rZXl3
b3JkPjxrZXl3b3JkPkdsdXRhbWljIEFjaWQ8L2tleXdvcmQ+PGtleXdvcmQ+UG9pc29uIENvbnRy
b2w8L2tleXdvcmQ+PGtleXdvcmQ+U29sZSBOaXRyb2dlbiBTb3VyY2U8L2tleXdvcmQ+PC9rZXl3
b3Jkcz48ZGF0ZXM+PHllYXI+MTk4OTwveWVhcj48L2RhdGVzPjxwdWItbG9jYXRpb24+QmVybGlu
LCBIZWlkZWxiZXJnPC9wdWItbG9jYXRpb24+PHB1Ymxpc2hlcj5TcHJpbmdlciBCZXJsaW4gSGVp
ZGVsYmVyZzwvcHVibGlzaGVyPjxpc2JuPjA3MjQtNTg5MDwvaXNibj48dXJscz48L3VybHM+PGVs
ZWN0cm9uaWMtcmVzb3VyY2UtbnVtPjEwLjEwMDcvOTc4LTMtNjQyLTc1MjgwLTNfMTM8L2VsZWN0
cm9uaWMtcmVzb3VyY2UtbnVtPjwvcmVjb3JkPjwvQ2l0ZT48Q2l0ZT48QXV0aG9yPkJlcmc8L0F1
dGhvcj48WWVhcj4xOTk3PC9ZZWFyPjxSZWNOdW0+MjIwPC9SZWNOdW0+PHJlY29yZD48cmVjLW51
bWJlcj4yMjA8L3JlYy1udW1iZXI+PGZvcmVpZ24ta2V5cz48a2V5IGFwcD0iRU4iIGRiLWlkPSJm
MHZleHhhc29zd3oycWUycjBuNXB0ZHd0Znh3MDUyZmU5ZXMiIHRpbWVzdGFtcD0iMTY2NTE2NzA0
MCIgZ3VpZD0iMzkxODJhMTktNDk1NC00OTg3LWI5NzItMjc4YTlkZTViMzNmIj4yMjA8L2tleT48
L2ZvcmVpZ24ta2V5cz48cmVmLXR5cGUgbmFtZT0iSm91cm5hbCBBcnRpY2xlIj4xNzwvcmVmLXR5
cGU+PGNvbnRyaWJ1dG9ycz48YXV0aG9ycz48YXV0aG9yPkJlcmcsIEcuIE0uPC9hdXRob3I+PGF1
dGhvcj5HaWxiZXJ0LCBQLiBNLjwvYXV0aG9yPjxhdXRob3I+TG9tYXMsIE0uIFcuPC9hdXRob3I+
PGF1dGhvcj5CdXJmb3JkLCBNLiBBLjwvYXV0aG9yPjwvYXV0aG9ycz48L2NvbnRyaWJ1dG9ycz48
dGl0bGVzPjx0aXRsZT5PcmdhbmljIG5pdHJvZ2VuIHVwdGFrZSBhbmQgZ3Jvd3RoIGJ5IHRoZSBj
aHJ5c29waHl0ZSBBdXJlb2NvY2N1cyBhbm9waGFnZWZmZXJlbnMgZHVyaW5nIGEgYnJvd24gdGlk
ZSBldmVudDwvdGl0bGU+PHNlY29uZGFyeS10aXRsZT5NYXJpbmUgYmlvbG9neTwvc2Vjb25kYXJ5
LXRpdGxlPjwvdGl0bGVzPjxwZXJpb2RpY2FsPjxmdWxsLXRpdGxlPk1hcmluZSBCaW9sb2d5PC9m
dWxsLXRpdGxlPjwvcGVyaW9kaWNhbD48cGFnZXM+Mzc3LTM4NzwvcGFnZXM+PHZvbHVtZT4xMjk8
L3ZvbHVtZT48bnVtYmVyPjI8L251bWJlcj48a2V5d29yZHM+PGtleXdvcmQ+QW5pbWFsLCBwbGFu
dCBhbmQgbWljcm9iaWFsIGVjb2xvZ3k8L2tleXdvcmQ+PGtleXdvcmQ+QXBwbGllZCBlY29sb2d5
PC9rZXl3b3JkPjxrZXl3b3JkPkJpb2xvZ2ljYWwgYW5kIG1lZGljYWwgc2NpZW5jZXM8L2tleXdv
cmQ+PGtleXdvcmQ+RWNvdG94aWNvbG9neSwgYmlvbG9naWNhbCBlZmZlY3RzIG9mIHBvbGx1dGlv
bjwva2V5d29yZD48a2V5d29yZD5GdW5kYW1lbnRhbCBhbmQgYXBwbGllZCBiaW9sb2dpY2FsIHNj
aWVuY2VzLiBQc3ljaG9sb2d5PC9rZXl3b3JkPjxrZXl3b3JkPk1hcmluZSBhbmQgYnJhY2tpc2gg
ZW52aXJvbm1lbnQ8L2tleXdvcmQ+PC9rZXl3b3Jkcz48ZGF0ZXM+PHllYXI+MTk5NzwveWVhcj48
L2RhdGVzPjxwdWItbG9jYXRpb24+SGVpZGVsYmVyZzwvcHViLWxvY2F0aW9uPjxwdWJsaXNoZXI+
U3ByaW5nZXI8L3B1Ymxpc2hlcj48aXNibj4wMDI1LTMxNjI8L2lzYm4+PHVybHM+PC91cmxzPjxl
bGVjdHJvbmljLXJlc291cmNlLW51bT4xMC4xMDA3L3MwMDIyNzAwNTAxNzg8L2VsZWN0cm9uaWMt
cmVzb3VyY2UtbnVtPjwvcmVjb3JkPjwvQ2l0ZT48Q2l0ZT48QXV0aG9yPkxvbWFzPC9BdXRob3I+
PFllYXI+MjAwMTwvWWVhcj48UmVjTnVtPjEwOTwvUmVjTnVtPjxyZWNvcmQ+PHJlYy1udW1iZXI+
MTA5PC9yZWMtbnVtYmVyPjxmb3JlaWduLWtleXM+PGtleSBhcHA9IkVOIiBkYi1pZD0iZjB2ZXh4
YXNvc3d6MnFlMnIwbjVwdGR3dGZ4dzA1MmZlOWVzIiB0aW1lc3RhbXA9IjE2NDk0MzkxMDAiIGd1
aWQ9IjA0ZmVlMDQyLTg2YzYtNDJkZC04NGI1LWZiM2NjMGE4ODM0MyI+MTA5PC9rZXk+PC9mb3Jl
aWduLWtleXM+PHJlZi10eXBlIG5hbWU9IkpvdXJuYWwgQXJ0aWNsZSI+MTc8L3JlZi10eXBlPjxj
b250cmlidXRvcnM+PGF1dGhvcnM+PGF1dGhvcj5Mb21hcywgTWljaGFlbCBXLjwvYXV0aG9yPjxh
dXRob3I+R2xpYmVydCwgUGF0cmljaWEgTS48L2F1dGhvcj48YXV0aG9yPkNsb3VnaGVydHksIERl
YnJhIEEuPC9hdXRob3I+PGF1dGhvcj5IdWJlciwgRGFuaWVsIFIuPC9hdXRob3I+PGF1dGhvcj5K
b25lcywgSmVyZW1leTwvYXV0aG9yPjxhdXRob3I+QWxleGFuZGVyLCBKZWZmcmV5PC9hdXRob3I+
PGF1dGhvcj5IYXJhbW90bywgRXJpbjwvYXV0aG9yPjwvYXV0aG9ycz48L2NvbnRyaWJ1dG9ycz48
dGl0bGVzPjx0aXRsZT5FbGV2YXRlZCBvcmdhbmljIG51dHJpZW50IHJhdGlvcyBhc3NvY2lhdGVk
IHdpdGggYnJvd24gdGlkZSBhbGdhbCBibG9vbXMgb2YgQXVyZW9jb2NjdXMgYW5vcGhhZ2VmZmVy
ZW5zIChQZWxhZ29waHljZWFlKTwvdGl0bGU+PHNlY29uZGFyeS10aXRsZT5Kb3VybmFsIG9mIFBs
YW5rdG9uIFJlc2VhcmNoPC9zZWNvbmRhcnktdGl0bGU+PGFsdC10aXRsZT5Kb3VybmFsIG9mIFBs
YW5rdG9uIFJlc2VhcmNoPC9hbHQtdGl0bGU+PC90aXRsZXM+PHBlcmlvZGljYWw+PGZ1bGwtdGl0
bGU+Sm91cm5hbCBvZiBQbGFua3RvbiBSZXNlYXJjaDwvZnVsbC10aXRsZT48YWJici0xPkpvdXJu
YWwgb2YgUGxhbmt0b24gUmVzZWFyY2g8L2FiYnItMT48L3BlcmlvZGljYWw+PGFsdC1wZXJpb2Rp
Y2FsPjxmdWxsLXRpdGxlPkpvdXJuYWwgb2YgUGxhbmt0b24gUmVzZWFyY2g8L2Z1bGwtdGl0bGU+
PGFiYnItMT5Kb3VybmFsIG9mIFBsYW5rdG9uIFJlc2VhcmNoPC9hYmJyLTE+PC9hbHQtcGVyaW9k
aWNhbD48cGFnZXM+MTMzOS0xMzQ0PC9wYWdlcz48dm9sdW1lPjIzPC92b2x1bWU+PG51bWJlcj4x
MjwvbnVtYmVyPjxkYXRlcz48eWVhcj4yMDAxPC95ZWFyPjxwdWItZGF0ZXM+PGRhdGU+MjAwMS8x
Mi8wMS88L2RhdGU+PC9wdWItZGF0ZXM+PC9kYXRlcz48aXNibj4wMTQyLTc4NzM8L2lzYm4+PHVy
bHM+PHJlbGF0ZWQtdXJscz48dXJsPmh0dHBzOi8vZG9pLm9yZy8xMC4xMDkzL3BsYW5rdC8yMy4x
Mi4xMzM5PC91cmw+PHVybD5odHRwczovL2FjYWRlbWljLm91cC5jb20vcGxhbmt0L2FydGljbGUv
MjMvMTIvMTMzOS8xNDk0MjQ4P2xvZ2luPXRydWU8L3VybD48L3JlbGF0ZWQtdXJscz48L3VybHM+
PGVsZWN0cm9uaWMtcmVzb3VyY2UtbnVtPjEwLjEwOTMvcGxhbmt0LzIzLjEyLjEzMzk8L2VsZWN0
cm9uaWMtcmVzb3VyY2UtbnVtPjxyZW1vdGUtZGF0YWJhc2UtcHJvdmlkZXI+U2lsdmVyY2hhaXI8
L3JlbW90ZS1kYXRhYmFzZS1wcm92aWRlcj48YWNjZXNzLWRhdGU+MjAyMi8wMy8yMi8xMjoyNzox
MzwvYWNjZXNzLWRhdGU+PC9yZWNvcmQ+PC9DaXRlPjwvRW5kTm90ZT5=
</w:fldData>
        </w:fldChar>
      </w:r>
      <w:r w:rsidR="00BE2DA1">
        <w:instrText xml:space="preserve"> ADDIN EN.CITE </w:instrText>
      </w:r>
      <w:r w:rsidR="00BE2DA1">
        <w:fldChar w:fldCharType="begin">
          <w:fldData xml:space="preserve">PEVuZE5vdGU+PENpdGU+PEF1dGhvcj5EenVyaWNhPC9BdXRob3I+PFllYXI+MTk4OTwvWWVhcj48
UmVjTnVtPjIyMTwvUmVjTnVtPjxEaXNwbGF5VGV4dD4oRHp1cmljYSBldCBhbC4sIDE5ODk7IEJl
cmcgZXQgYWwuLCAxOTk3YTsgTG9tYXMgZXQgYWwuLCAyMDAxKTwvRGlzcGxheVRleHQ+PHJlY29y
ZD48cmVjLW51bWJlcj4yMjE8L3JlYy1udW1iZXI+PGZvcmVpZ24ta2V5cz48a2V5IGFwcD0iRU4i
IGRiLWlkPSJmMHZleHhhc29zd3oycWUycjBuNXB0ZHd0Znh3MDUyZmU5ZXMiIHRpbWVzdGFtcD0i
MTY2NTE2ODExNyIgZ3VpZD0iZTRiMmU5MzQtYmRjZC00NzQwLWJlYmMtNzIzOTMzMDQ2MDM1Ij4y
MjE8L2tleT48L2ZvcmVpZ24ta2V5cz48cmVmLXR5cGUgbmFtZT0iQm9vayBTZWN0aW9uIj41PC9y
ZWYtdHlwZT48Y29udHJpYnV0b3JzPjxhdXRob3JzPjxhdXRob3I+RHp1cmljYSwgU3VzYW48L2F1
dGhvcj48YXV0aG9yPkxlZSwgQ2luZHk8L2F1dGhvcj48YXV0aG9yPkNvc3BlciwgRWxpemFiZXRo
IE0uPC9hdXRob3I+PGF1dGhvcj5DYXJwZW50ZXIsIEVkd2FyZCBKLjwvYXV0aG9yPjwvYXV0aG9y
cz48L2NvbnRyaWJ1dG9ycz48dGl0bGVzPjx0aXRsZT5Sb2xlIG9mIEVudmlyb25tZW50YWwgVmFy
aWFibGVzLCBTcGVjaWZpY2FsbHkgT3JnYW5pYyBDb21wb3VuZHMgYW5kIE1pY3JvbnV0cmllbnRz
LCBpbiB0aGUgR3Jvd3RoIG9mIHRoZSBDaHJ5c29waHl0ZSBBdXJlb2NvY2N1cyBBbm9waGFnZWZm
ZXJlbnM8L3RpdGxlPjx0ZXJ0aWFyeS10aXRsZT5Db2FzdGFsIGFuZCBFc3R1YXJpbmUgU3R1ZGll
czwvdGVydGlhcnktdGl0bGU+PC90aXRsZXM+PHBhZ2VzPjIyOS0yNTI8L3BhZ2VzPjxrZXl3b3Jk
cz48a2V5d29yZD5Ccm93biBUaWRlPC9rZXl3b3JkPjxrZXl3b3JkPkNpdHJpYyBBY2lkPC9rZXl3
b3JkPjxrZXl3b3JkPkdsdXRhbWljIEFjaWQ8L2tleXdvcmQ+PGtleXdvcmQ+UG9pc29uIENvbnRy
b2w8L2tleXdvcmQ+PGtleXdvcmQ+U29sZSBOaXRyb2dlbiBTb3VyY2U8L2tleXdvcmQ+PC9rZXl3
b3Jkcz48ZGF0ZXM+PHllYXI+MTk4OTwveWVhcj48L2RhdGVzPjxwdWItbG9jYXRpb24+QmVybGlu
LCBIZWlkZWxiZXJnPC9wdWItbG9jYXRpb24+PHB1Ymxpc2hlcj5TcHJpbmdlciBCZXJsaW4gSGVp
ZGVsYmVyZzwvcHVibGlzaGVyPjxpc2JuPjA3MjQtNTg5MDwvaXNibj48dXJscz48L3VybHM+PGVs
ZWN0cm9uaWMtcmVzb3VyY2UtbnVtPjEwLjEwMDcvOTc4LTMtNjQyLTc1MjgwLTNfMTM8L2VsZWN0
cm9uaWMtcmVzb3VyY2UtbnVtPjwvcmVjb3JkPjwvQ2l0ZT48Q2l0ZT48QXV0aG9yPkJlcmc8L0F1
dGhvcj48WWVhcj4xOTk3PC9ZZWFyPjxSZWNOdW0+MjIwPC9SZWNOdW0+PHJlY29yZD48cmVjLW51
bWJlcj4yMjA8L3JlYy1udW1iZXI+PGZvcmVpZ24ta2V5cz48a2V5IGFwcD0iRU4iIGRiLWlkPSJm
MHZleHhhc29zd3oycWUycjBuNXB0ZHd0Znh3MDUyZmU5ZXMiIHRpbWVzdGFtcD0iMTY2NTE2NzA0
MCIgZ3VpZD0iMzkxODJhMTktNDk1NC00OTg3LWI5NzItMjc4YTlkZTViMzNmIj4yMjA8L2tleT48
L2ZvcmVpZ24ta2V5cz48cmVmLXR5cGUgbmFtZT0iSm91cm5hbCBBcnRpY2xlIj4xNzwvcmVmLXR5
cGU+PGNvbnRyaWJ1dG9ycz48YXV0aG9ycz48YXV0aG9yPkJlcmcsIEcuIE0uPC9hdXRob3I+PGF1
dGhvcj5HaWxiZXJ0LCBQLiBNLjwvYXV0aG9yPjxhdXRob3I+TG9tYXMsIE0uIFcuPC9hdXRob3I+
PGF1dGhvcj5CdXJmb3JkLCBNLiBBLjwvYXV0aG9yPjwvYXV0aG9ycz48L2NvbnRyaWJ1dG9ycz48
dGl0bGVzPjx0aXRsZT5PcmdhbmljIG5pdHJvZ2VuIHVwdGFrZSBhbmQgZ3Jvd3RoIGJ5IHRoZSBj
aHJ5c29waHl0ZSBBdXJlb2NvY2N1cyBhbm9waGFnZWZmZXJlbnMgZHVyaW5nIGEgYnJvd24gdGlk
ZSBldmVudDwvdGl0bGU+PHNlY29uZGFyeS10aXRsZT5NYXJpbmUgYmlvbG9neTwvc2Vjb25kYXJ5
LXRpdGxlPjwvdGl0bGVzPjxwZXJpb2RpY2FsPjxmdWxsLXRpdGxlPk1hcmluZSBCaW9sb2d5PC9m
dWxsLXRpdGxlPjwvcGVyaW9kaWNhbD48cGFnZXM+Mzc3LTM4NzwvcGFnZXM+PHZvbHVtZT4xMjk8
L3ZvbHVtZT48bnVtYmVyPjI8L251bWJlcj48a2V5d29yZHM+PGtleXdvcmQ+QW5pbWFsLCBwbGFu
dCBhbmQgbWljcm9iaWFsIGVjb2xvZ3k8L2tleXdvcmQ+PGtleXdvcmQ+QXBwbGllZCBlY29sb2d5
PC9rZXl3b3JkPjxrZXl3b3JkPkJpb2xvZ2ljYWwgYW5kIG1lZGljYWwgc2NpZW5jZXM8L2tleXdv
cmQ+PGtleXdvcmQ+RWNvdG94aWNvbG9neSwgYmlvbG9naWNhbCBlZmZlY3RzIG9mIHBvbGx1dGlv
bjwva2V5d29yZD48a2V5d29yZD5GdW5kYW1lbnRhbCBhbmQgYXBwbGllZCBiaW9sb2dpY2FsIHNj
aWVuY2VzLiBQc3ljaG9sb2d5PC9rZXl3b3JkPjxrZXl3b3JkPk1hcmluZSBhbmQgYnJhY2tpc2gg
ZW52aXJvbm1lbnQ8L2tleXdvcmQ+PC9rZXl3b3Jkcz48ZGF0ZXM+PHllYXI+MTk5NzwveWVhcj48
L2RhdGVzPjxwdWItbG9jYXRpb24+SGVpZGVsYmVyZzwvcHViLWxvY2F0aW9uPjxwdWJsaXNoZXI+
U3ByaW5nZXI8L3B1Ymxpc2hlcj48aXNibj4wMDI1LTMxNjI8L2lzYm4+PHVybHM+PC91cmxzPjxl
bGVjdHJvbmljLXJlc291cmNlLW51bT4xMC4xMDA3L3MwMDIyNzAwNTAxNzg8L2VsZWN0cm9uaWMt
cmVzb3VyY2UtbnVtPjwvcmVjb3JkPjwvQ2l0ZT48Q2l0ZT48QXV0aG9yPkxvbWFzPC9BdXRob3I+
PFllYXI+MjAwMTwvWWVhcj48UmVjTnVtPjEwOTwvUmVjTnVtPjxyZWNvcmQ+PHJlYy1udW1iZXI+
MTA5PC9yZWMtbnVtYmVyPjxmb3JlaWduLWtleXM+PGtleSBhcHA9IkVOIiBkYi1pZD0iZjB2ZXh4
YXNvc3d6MnFlMnIwbjVwdGR3dGZ4dzA1MmZlOWVzIiB0aW1lc3RhbXA9IjE2NDk0MzkxMDAiIGd1
aWQ9IjA0ZmVlMDQyLTg2YzYtNDJkZC04NGI1LWZiM2NjMGE4ODM0MyI+MTA5PC9rZXk+PC9mb3Jl
aWduLWtleXM+PHJlZi10eXBlIG5hbWU9IkpvdXJuYWwgQXJ0aWNsZSI+MTc8L3JlZi10eXBlPjxj
b250cmlidXRvcnM+PGF1dGhvcnM+PGF1dGhvcj5Mb21hcywgTWljaGFlbCBXLjwvYXV0aG9yPjxh
dXRob3I+R2xpYmVydCwgUGF0cmljaWEgTS48L2F1dGhvcj48YXV0aG9yPkNsb3VnaGVydHksIERl
YnJhIEEuPC9hdXRob3I+PGF1dGhvcj5IdWJlciwgRGFuaWVsIFIuPC9hdXRob3I+PGF1dGhvcj5K
b25lcywgSmVyZW1leTwvYXV0aG9yPjxhdXRob3I+QWxleGFuZGVyLCBKZWZmcmV5PC9hdXRob3I+
PGF1dGhvcj5IYXJhbW90bywgRXJpbjwvYXV0aG9yPjwvYXV0aG9ycz48L2NvbnRyaWJ1dG9ycz48
dGl0bGVzPjx0aXRsZT5FbGV2YXRlZCBvcmdhbmljIG51dHJpZW50IHJhdGlvcyBhc3NvY2lhdGVk
IHdpdGggYnJvd24gdGlkZSBhbGdhbCBibG9vbXMgb2YgQXVyZW9jb2NjdXMgYW5vcGhhZ2VmZmVy
ZW5zIChQZWxhZ29waHljZWFlKTwvdGl0bGU+PHNlY29uZGFyeS10aXRsZT5Kb3VybmFsIG9mIFBs
YW5rdG9uIFJlc2VhcmNoPC9zZWNvbmRhcnktdGl0bGU+PGFsdC10aXRsZT5Kb3VybmFsIG9mIFBs
YW5rdG9uIFJlc2VhcmNoPC9hbHQtdGl0bGU+PC90aXRsZXM+PHBlcmlvZGljYWw+PGZ1bGwtdGl0
bGU+Sm91cm5hbCBvZiBQbGFua3RvbiBSZXNlYXJjaDwvZnVsbC10aXRsZT48YWJici0xPkpvdXJu
YWwgb2YgUGxhbmt0b24gUmVzZWFyY2g8L2FiYnItMT48L3BlcmlvZGljYWw+PGFsdC1wZXJpb2Rp
Y2FsPjxmdWxsLXRpdGxlPkpvdXJuYWwgb2YgUGxhbmt0b24gUmVzZWFyY2g8L2Z1bGwtdGl0bGU+
PGFiYnItMT5Kb3VybmFsIG9mIFBsYW5rdG9uIFJlc2VhcmNoPC9hYmJyLTE+PC9hbHQtcGVyaW9k
aWNhbD48cGFnZXM+MTMzOS0xMzQ0PC9wYWdlcz48dm9sdW1lPjIzPC92b2x1bWU+PG51bWJlcj4x
MjwvbnVtYmVyPjxkYXRlcz48eWVhcj4yMDAxPC95ZWFyPjxwdWItZGF0ZXM+PGRhdGU+MjAwMS8x
Mi8wMS88L2RhdGU+PC9wdWItZGF0ZXM+PC9kYXRlcz48aXNibj4wMTQyLTc4NzM8L2lzYm4+PHVy
bHM+PHJlbGF0ZWQtdXJscz48dXJsPmh0dHBzOi8vZG9pLm9yZy8xMC4xMDkzL3BsYW5rdC8yMy4x
Mi4xMzM5PC91cmw+PHVybD5odHRwczovL2FjYWRlbWljLm91cC5jb20vcGxhbmt0L2FydGljbGUv
MjMvMTIvMTMzOS8xNDk0MjQ4P2xvZ2luPXRydWU8L3VybD48L3JlbGF0ZWQtdXJscz48L3VybHM+
PGVsZWN0cm9uaWMtcmVzb3VyY2UtbnVtPjEwLjEwOTMvcGxhbmt0LzIzLjEyLjEzMzk8L2VsZWN0
cm9uaWMtcmVzb3VyY2UtbnVtPjxyZW1vdGUtZGF0YWJhc2UtcHJvdmlkZXI+U2lsdmVyY2hhaXI8
L3JlbW90ZS1kYXRhYmFzZS1wcm92aWRlcj48YWNjZXNzLWRhdGU+MjAyMi8wMy8yMi8xMjoyNzox
MzwvYWNjZXNzLWRhdGU+PC9yZWNvcmQ+PC9DaXRlPjwvRW5kTm90ZT5=
</w:fldData>
        </w:fldChar>
      </w:r>
      <w:r w:rsidR="00BE2DA1">
        <w:instrText xml:space="preserve"> ADDIN EN.CITE.DATA </w:instrText>
      </w:r>
      <w:r w:rsidR="00BE2DA1">
        <w:fldChar w:fldCharType="end"/>
      </w:r>
      <w:r w:rsidRPr="00FE2F31">
        <w:fldChar w:fldCharType="separate"/>
      </w:r>
      <w:r w:rsidR="00BE2DA1">
        <w:rPr>
          <w:noProof/>
        </w:rPr>
        <w:t>(Dzurica et al., 1989; Berg et al., 1997a; Lomas et al., 2001)</w:t>
      </w:r>
      <w:r w:rsidRPr="00FE2F31">
        <w:fldChar w:fldCharType="end"/>
      </w:r>
      <w:r w:rsidRPr="00FE2F31">
        <w:t xml:space="preserve">. Heterotrophy (making </w:t>
      </w:r>
      <w:r w:rsidRPr="00FE2F31">
        <w:rPr>
          <w:i/>
          <w:iCs/>
        </w:rPr>
        <w:t xml:space="preserve">A. anophagefferens </w:t>
      </w:r>
      <w:r w:rsidRPr="00FE2F31">
        <w:t xml:space="preserve">a mixotroph) likely permits continued growth or population </w:t>
      </w:r>
      <w:r>
        <w:t>maintenance</w:t>
      </w:r>
      <w:r w:rsidRPr="00FE2F31">
        <w:t xml:space="preserve"> during a bloom where a species exhibiting exclusively photoautotrophy may </w:t>
      </w:r>
      <w:r>
        <w:t>not persist</w:t>
      </w:r>
      <w:r w:rsidRPr="00FE2F31">
        <w:t xml:space="preserve">. Specifically, light attenuation, and consequently the inability for an </w:t>
      </w:r>
      <w:r w:rsidRPr="00FE2F31">
        <w:rPr>
          <w:i/>
          <w:iCs/>
        </w:rPr>
        <w:t xml:space="preserve">A. anophagefferens </w:t>
      </w:r>
      <w:r w:rsidRPr="00FE2F31">
        <w:t xml:space="preserve">population to meet their requirement for </w:t>
      </w:r>
      <w:r>
        <w:t>photosynthetic</w:t>
      </w:r>
      <w:r w:rsidRPr="00FE2F31">
        <w:t xml:space="preserve"> carbon would be counteracted by heterotrophic assimilation (Berg et al. 1997). </w:t>
      </w:r>
      <w:r>
        <w:t xml:space="preserve">Other marine algae have also been noted to employ mixotrophy to feed on nitrogen or phosphorus-rich organic matter as a means obtaining macronutrients </w:t>
      </w:r>
      <w:r>
        <w:fldChar w:fldCharType="begin">
          <w:fldData xml:space="preserve">PEVuZE5vdGU+PENpdGU+PEF1dGhvcj5Lb3BwZWxsZTwvQXV0aG9yPjxZZWFyPjIwMjI8L1llYXI+
PFJlY051bT4xMDI0PC9SZWNOdW0+PERpc3BsYXlUZXh0PihKZW9uZywgMjAxMTsgS29wcGVsbGUg
ZXQgYWwuLCAyMDIyKTwvRGlzcGxheVRleHQ+PHJlY29yZD48cmVjLW51bWJlcj4xMDI0PC9yZWMt
bnVtYmVyPjxmb3JlaWduLWtleXM+PGtleSBhcHA9IkVOIiBkYi1pZD0iMHJ2NTJ2cjkxYTl6cHdl
ZXZ4anBldHd1dzJwc2Fwc3d6cmFwIiB0aW1lc3RhbXA9IjE2ODc1NTA4MjgiPjEwMjQ8L2tleT48
L2ZvcmVpZ24ta2V5cz48cmVmLXR5cGUgbmFtZT0iSm91cm5hbCBBcnRpY2xlIj4xNzwvcmVmLXR5
cGU+PGNvbnRyaWJ1dG9ycz48YXV0aG9ycz48YXV0aG9yPktvcHBlbGxlLCBTZWJhc3RpYWFuPC9h
dXRob3I+PGF1dGhvcj5Mw7NwZXotRXNjYXJkw7MsIERhdmlkPC9hdXRob3I+PGF1dGhvcj5CcnVz
c2FhcmQsIENvcmluYSBQLiBELjwvYXV0aG9yPjxhdXRob3I+SHVpc21hbiwgSmVmPC9hdXRob3I+
PGF1dGhvcj5QaGlsaXBwYXJ0LCBDYXRoYXJpbmEgSi4gTS48L2F1dGhvcj48YXV0aG9yPk1hc3Nh
bmEsIFJhbW9uPC9hdXRob3I+PGF1dGhvcj5XaWxrZW4sIFN1c2FubmU8L2F1dGhvcj48L2F1dGhv
cnM+PC9jb250cmlidXRvcnM+PHRpdGxlcz48dGl0bGU+TWl4b3Ryb3BoeSBpbiB0aGUgYmxvb20t
Zm9ybWluZyBnZW51cyBQaGFlb2N5c3RpcyBhbmQgb3RoZXIgaGFwdG9waHl0ZXM8L3RpdGxlPjxz
ZWNvbmRhcnktdGl0bGU+SGFybWZ1bCBBbGdhZTwvc2Vjb25kYXJ5LXRpdGxlPjwvdGl0bGVzPjxw
ZXJpb2RpY2FsPjxmdWxsLXRpdGxlPkhhcm1mdWwgQWxnYWU8L2Z1bGwtdGl0bGU+PC9wZXJpb2Rp
Y2FsPjxwYWdlcz4xMDIyOTI8L3BhZ2VzPjx2b2x1bWU+MTE3PC92b2x1bWU+PGtleXdvcmRzPjxr
ZXl3b3JkPlBoYWVvY3lzdGlzIGdsb2Jvc2E8L2tleXdvcmQ+PGtleXdvcmQ+TWl4b3Ryb3BoeTwv
a2V5d29yZD48a2V5d29yZD5CYWN0ZXJpdm9yeTwva2V5d29yZD48a2V5d29yZD5Db25mb2NhbCBt
aWNyb3Njb3B5PC9rZXl3b3JkPjxrZXl3b3JkPkhhcHRvcGh5dGU8L2tleXdvcmQ+PC9rZXl3b3Jk
cz48ZGF0ZXM+PHllYXI+MjAyMjwveWVhcj48cHViLWRhdGVzPjxkYXRlPjIwMjIvMDgvMDEvPC9k
YXRlPjwvcHViLWRhdGVzPjwvZGF0ZXM+PGlzYm4+MTU2OC05ODgzPC9pc2JuPjx1cmxzPjxyZWxh
dGVkLXVybHM+PHVybD5odHRwczovL3d3dy5zY2llbmNlZGlyZWN0LmNvbS9zY2llbmNlL2FydGlj
bGUvcGlpL1MxNTY4OTg4MzIyMDAxMjAyPC91cmw+PC9yZWxhdGVkLXVybHM+PC91cmxzPjxlbGVj
dHJvbmljLXJlc291cmNlLW51bT5odHRwczovL2RvaS5vcmcvMTAuMTAxNi9qLmhhbC4yMDIyLjEw
MjI5MjwvZWxlY3Ryb25pYy1yZXNvdXJjZS1udW0+PC9yZWNvcmQ+PC9DaXRlPjxDaXRlPjxBdXRo
b3I+SmVvbmc8L0F1dGhvcj48WWVhcj4yMDExPC9ZZWFyPjxSZWNOdW0+MTAyNTwvUmVjTnVtPjxy
ZWNvcmQ+PHJlYy1udW1iZXI+MTAyNTwvcmVjLW51bWJlcj48Zm9yZWlnbi1rZXlzPjxrZXkgYXBw
PSJFTiIgZGItaWQ9IjBydjUydnI5MWE5enB3ZWV2eGpwZXR3dXcycHNhcHN3enJhcCIgdGltZXN0
YW1wPSIxNjg3NTUwODMyIj4xMDI1PC9rZXk+PC9mb3JlaWduLWtleXM+PHJlZi10eXBlIG5hbWU9
IkpvdXJuYWwgQXJ0aWNsZSI+MTc8L3JlZi10eXBlPjxjb250cmlidXRvcnM+PGF1dGhvcnM+PGF1
dGhvcj5KZW9uZywgSGFlIEppbjwvYXV0aG9yPjwvYXV0aG9ycz48L2NvbnRyaWJ1dG9ycz48dGl0
bGVzPjx0aXRsZT5NaXhvdHJvcGh5IGluIFJlZCBUaWRlIEFsZ2FlIFJhcGhpZG9waHl0ZXM8L3Rp
dGxlPjxzZWNvbmRhcnktdGl0bGU+Sm91cm5hbCBvZiBFdWthcnlvdGljIE1pY3JvYmlvbG9neTwv
c2Vjb25kYXJ5LXRpdGxlPjwvdGl0bGVzPjxwZXJpb2RpY2FsPjxmdWxsLXRpdGxlPkpvdXJuYWwg
b2YgRXVrYXJ5b3RpYyBNaWNyb2Jpb2xvZ3k8L2Z1bGwtdGl0bGU+PC9wZXJpb2RpY2FsPjxwYWdl
cz4yMTUtMjIyPC9wYWdlcz48dm9sdW1lPjU4PC92b2x1bWU+PG51bWJlcj4zPC9udW1iZXI+PGRh
dGVzPjx5ZWFyPjIwMTE8L3llYXI+PC9kYXRlcz48aXNibj4xMDY2LTUyMzQ8L2lzYm4+PHVybHM+
PHJlbGF0ZWQtdXJscz48dXJsPmh0dHBzOi8vb25saW5lbGlicmFyeS53aWxleS5jb20vZG9pL2Fi
cy8xMC4xMTExL2ouMTU1MC03NDA4LjIwMTEuMDA1NTAueDwvdXJsPjwvcmVsYXRlZC11cmxzPjwv
dXJscz48ZWxlY3Ryb25pYy1yZXNvdXJjZS1udW0+aHR0cHM6Ly9kb2kub3JnLzEwLjExMTEvai4x
NTUwLTc0MDguMjAxMS4wMDU1MC54PC9lbGVjdHJvbmljLXJlc291cmNlLW51bT48L3JlY29yZD48
L0NpdGU+PC9FbmROb3RlPgB=
</w:fldData>
        </w:fldChar>
      </w:r>
      <w:r>
        <w:instrText xml:space="preserve"> ADDIN EN.CITE </w:instrText>
      </w:r>
      <w:r>
        <w:fldChar w:fldCharType="begin">
          <w:fldData xml:space="preserve">PEVuZE5vdGU+PENpdGU+PEF1dGhvcj5Lb3BwZWxsZTwvQXV0aG9yPjxZZWFyPjIwMjI8L1llYXI+
PFJlY051bT4xMDI0PC9SZWNOdW0+PERpc3BsYXlUZXh0PihKZW9uZywgMjAxMTsgS29wcGVsbGUg
ZXQgYWwuLCAyMDIyKTwvRGlzcGxheVRleHQ+PHJlY29yZD48cmVjLW51bWJlcj4xMDI0PC9yZWMt
bnVtYmVyPjxmb3JlaWduLWtleXM+PGtleSBhcHA9IkVOIiBkYi1pZD0iMHJ2NTJ2cjkxYTl6cHdl
ZXZ4anBldHd1dzJwc2Fwc3d6cmFwIiB0aW1lc3RhbXA9IjE2ODc1NTA4MjgiPjEwMjQ8L2tleT48
L2ZvcmVpZ24ta2V5cz48cmVmLXR5cGUgbmFtZT0iSm91cm5hbCBBcnRpY2xlIj4xNzwvcmVmLXR5
cGU+PGNvbnRyaWJ1dG9ycz48YXV0aG9ycz48YXV0aG9yPktvcHBlbGxlLCBTZWJhc3RpYWFuPC9h
dXRob3I+PGF1dGhvcj5Mw7NwZXotRXNjYXJkw7MsIERhdmlkPC9hdXRob3I+PGF1dGhvcj5CcnVz
c2FhcmQsIENvcmluYSBQLiBELjwvYXV0aG9yPjxhdXRob3I+SHVpc21hbiwgSmVmPC9hdXRob3I+
PGF1dGhvcj5QaGlsaXBwYXJ0LCBDYXRoYXJpbmEgSi4gTS48L2F1dGhvcj48YXV0aG9yPk1hc3Nh
bmEsIFJhbW9uPC9hdXRob3I+PGF1dGhvcj5XaWxrZW4sIFN1c2FubmU8L2F1dGhvcj48L2F1dGhv
cnM+PC9jb250cmlidXRvcnM+PHRpdGxlcz48dGl0bGU+TWl4b3Ryb3BoeSBpbiB0aGUgYmxvb20t
Zm9ybWluZyBnZW51cyBQaGFlb2N5c3RpcyBhbmQgb3RoZXIgaGFwdG9waHl0ZXM8L3RpdGxlPjxz
ZWNvbmRhcnktdGl0bGU+SGFybWZ1bCBBbGdhZTwvc2Vjb25kYXJ5LXRpdGxlPjwvdGl0bGVzPjxw
ZXJpb2RpY2FsPjxmdWxsLXRpdGxlPkhhcm1mdWwgQWxnYWU8L2Z1bGwtdGl0bGU+PC9wZXJpb2Rp
Y2FsPjxwYWdlcz4xMDIyOTI8L3BhZ2VzPjx2b2x1bWU+MTE3PC92b2x1bWU+PGtleXdvcmRzPjxr
ZXl3b3JkPlBoYWVvY3lzdGlzIGdsb2Jvc2E8L2tleXdvcmQ+PGtleXdvcmQ+TWl4b3Ryb3BoeTwv
a2V5d29yZD48a2V5d29yZD5CYWN0ZXJpdm9yeTwva2V5d29yZD48a2V5d29yZD5Db25mb2NhbCBt
aWNyb3Njb3B5PC9rZXl3b3JkPjxrZXl3b3JkPkhhcHRvcGh5dGU8L2tleXdvcmQ+PC9rZXl3b3Jk
cz48ZGF0ZXM+PHllYXI+MjAyMjwveWVhcj48cHViLWRhdGVzPjxkYXRlPjIwMjIvMDgvMDEvPC9k
YXRlPjwvcHViLWRhdGVzPjwvZGF0ZXM+PGlzYm4+MTU2OC05ODgzPC9pc2JuPjx1cmxzPjxyZWxh
dGVkLXVybHM+PHVybD5odHRwczovL3d3dy5zY2llbmNlZGlyZWN0LmNvbS9zY2llbmNlL2FydGlj
bGUvcGlpL1MxNTY4OTg4MzIyMDAxMjAyPC91cmw+PC9yZWxhdGVkLXVybHM+PC91cmxzPjxlbGVj
dHJvbmljLXJlc291cmNlLW51bT5odHRwczovL2RvaS5vcmcvMTAuMTAxNi9qLmhhbC4yMDIyLjEw
MjI5MjwvZWxlY3Ryb25pYy1yZXNvdXJjZS1udW0+PC9yZWNvcmQ+PC9DaXRlPjxDaXRlPjxBdXRo
b3I+SmVvbmc8L0F1dGhvcj48WWVhcj4yMDExPC9ZZWFyPjxSZWNOdW0+MTAyNTwvUmVjTnVtPjxy
ZWNvcmQ+PHJlYy1udW1iZXI+MTAyNTwvcmVjLW51bWJlcj48Zm9yZWlnbi1rZXlzPjxrZXkgYXBw
PSJFTiIgZGItaWQ9IjBydjUydnI5MWE5enB3ZWV2eGpwZXR3dXcycHNhcHN3enJhcCIgdGltZXN0
YW1wPSIxNjg3NTUwODMyIj4xMDI1PC9rZXk+PC9mb3JlaWduLWtleXM+PHJlZi10eXBlIG5hbWU9
IkpvdXJuYWwgQXJ0aWNsZSI+MTc8L3JlZi10eXBlPjxjb250cmlidXRvcnM+PGF1dGhvcnM+PGF1
dGhvcj5KZW9uZywgSGFlIEppbjwvYXV0aG9yPjwvYXV0aG9ycz48L2NvbnRyaWJ1dG9ycz48dGl0
bGVzPjx0aXRsZT5NaXhvdHJvcGh5IGluIFJlZCBUaWRlIEFsZ2FlIFJhcGhpZG9waHl0ZXM8L3Rp
dGxlPjxzZWNvbmRhcnktdGl0bGU+Sm91cm5hbCBvZiBFdWthcnlvdGljIE1pY3JvYmlvbG9neTwv
c2Vjb25kYXJ5LXRpdGxlPjwvdGl0bGVzPjxwZXJpb2RpY2FsPjxmdWxsLXRpdGxlPkpvdXJuYWwg
b2YgRXVrYXJ5b3RpYyBNaWNyb2Jpb2xvZ3k8L2Z1bGwtdGl0bGU+PC9wZXJpb2RpY2FsPjxwYWdl
cz4yMTUtMjIyPC9wYWdlcz48dm9sdW1lPjU4PC92b2x1bWU+PG51bWJlcj4zPC9udW1iZXI+PGRh
dGVzPjx5ZWFyPjIwMTE8L3llYXI+PC9kYXRlcz48aXNibj4xMDY2LTUyMzQ8L2lzYm4+PHVybHM+
PHJlbGF0ZWQtdXJscz48dXJsPmh0dHBzOi8vb25saW5lbGlicmFyeS53aWxleS5jb20vZG9pL2Fi
cy8xMC4xMTExL2ouMTU1MC03NDA4LjIwMTEuMDA1NTAueDwvdXJsPjwvcmVsYXRlZC11cmxzPjwv
dXJscz48ZWxlY3Ryb25pYy1yZXNvdXJjZS1udW0+aHR0cHM6Ly9kb2kub3JnLzEwLjExMTEvai4x
NTUwLTc0MDguMjAxMS4wMDU1MC54PC9lbGVjdHJvbmljLXJlc291cmNlLW51bT48L3JlY29yZD48
L0NpdGU+PC9FbmROb3RlPgB=
</w:fldData>
        </w:fldChar>
      </w:r>
      <w:r>
        <w:instrText xml:space="preserve"> ADDIN EN.CITE.DATA </w:instrText>
      </w:r>
      <w:r>
        <w:fldChar w:fldCharType="end"/>
      </w:r>
      <w:r>
        <w:fldChar w:fldCharType="separate"/>
      </w:r>
      <w:r>
        <w:rPr>
          <w:noProof/>
        </w:rPr>
        <w:t>(Jeong, 2011; Koppelle et al., 2022)</w:t>
      </w:r>
      <w:r>
        <w:fldChar w:fldCharType="end"/>
      </w:r>
      <w:r>
        <w:t xml:space="preserve">, strategies that may also be important for </w:t>
      </w:r>
      <w:r>
        <w:rPr>
          <w:i/>
          <w:iCs/>
        </w:rPr>
        <w:t>A. anophagefferens</w:t>
      </w:r>
      <w:r>
        <w:t xml:space="preserve">. </w:t>
      </w:r>
    </w:p>
    <w:p w14:paraId="2DE3BCC5" w14:textId="5E964082" w:rsidR="002867A1" w:rsidRDefault="006F3866" w:rsidP="00663198">
      <w:pPr>
        <w:spacing w:after="0"/>
      </w:pPr>
      <w:r w:rsidRPr="00FE2F31">
        <w:t xml:space="preserve">Trace elements have also been tied to successful propagation of </w:t>
      </w:r>
      <w:r w:rsidRPr="00FE2F31">
        <w:rPr>
          <w:i/>
          <w:iCs/>
        </w:rPr>
        <w:t>A. anophagefferens</w:t>
      </w:r>
      <w:r w:rsidRPr="00FE2F31">
        <w:t xml:space="preserve">. Of particular importance is selenium, an element required for biosynthesis of the 21st amino acid selenocysteine, which in turn has been identified in 59 proteins encoded by </w:t>
      </w:r>
      <w:r w:rsidRPr="00FE2F31">
        <w:rPr>
          <w:i/>
          <w:iCs/>
        </w:rPr>
        <w:t>A. anophagefferens</w:t>
      </w:r>
      <w:r w:rsidR="00C6040D">
        <w:t xml:space="preserve"> </w:t>
      </w:r>
      <w:r w:rsidR="00C6040D">
        <w:fldChar w:fldCharType="begin">
          <w:fldData xml:space="preserve">PEVuZE5vdGU+PENpdGU+PEF1dGhvcj5Hb2JsZXI8L0F1dGhvcj48WWVhcj4yMDExPC9ZZWFyPjxS
ZWNOdW0+MzI2PC9SZWNOdW0+PERpc3BsYXlUZXh0PihHb2JsZXIgZXQgYWwuLCAyMDExKTwvRGlz
cGxheVRleHQ+PHJlY29yZD48cmVjLW51bWJlcj4zMjY8L3JlYy1udW1iZXI+PGZvcmVpZ24ta2V5
cz48a2V5IGFwcD0iRU4iIGRiLWlkPSIwcnY1MnZyOTFhOXpwd2VldnhqcGV0d3V3MnBzYXBzd3py
YXAiIHRpbWVzdGFtcD0iMCI+MzI2PC9rZXk+PC9mb3JlaWduLWtleXM+PHJlZi10eXBlIG5hbWU9
IkpvdXJuYWwgQXJ0aWNsZSI+MTc8L3JlZi10eXBlPjxjb250cmlidXRvcnM+PGF1dGhvcnM+PGF1
dGhvcj5Hb2JsZXIsIEMuIEouPC9hdXRob3I+PGF1dGhvcj5CZXJyeSwgRC4gTC48L2F1dGhvcj48
YXV0aG9yPkR5aHJtYW4sIFMuIFQuPC9hdXRob3I+PGF1dGhvcj5XaWxoZWxtLCBTLiBXLjwvYXV0
aG9yPjxhdXRob3I+U2FsYW1vdiwgQS48L2F1dGhvcj48YXV0aG9yPkxvYmFub3YsIEEuIFYuPC9h
dXRob3I+PGF1dGhvcj5aaGFuZywgWS48L2F1dGhvcj48YXV0aG9yPkNvbGxpZXIsIEouIEwuPC9h
dXRob3I+PGF1dGhvcj5XdXJjaCwgTC4gTC48L2F1dGhvcj48YXV0aG9yPkt1c3RrYSwgQS4gQi48
L2F1dGhvcj48YXV0aG9yPkRpbGwsIEIuIEQuPC9hdXRob3I+PGF1dGhvcj5TaGFoLCBNLjwvYXV0
aG9yPjxhdXRob3I+VmVyQmVya21vZXMsIE4uIEMuPC9hdXRob3I+PGF1dGhvcj5LdW8sIEEuPC9h
dXRob3I+PGF1dGhvcj5UZXJyeSwgQS48L2F1dGhvcj48YXV0aG9yPlBhbmdpbGluYW4sIEouPC9h
dXRob3I+PGF1dGhvcj5MaW5kcXVpc3QsIEUuIEEuPC9hdXRob3I+PGF1dGhvcj5MdWNhcywgUy48
L2F1dGhvcj48YXV0aG9yPlBhdWxzZW4sIEkuIFQuPC9hdXRob3I+PGF1dGhvcj5IYXR0ZW5yYXRo
LUxlaG1hbm4sIFQuIEsuPC9hdXRob3I+PGF1dGhvcj5UYWxtYWdlLCBTLiBDLjwvYXV0aG9yPjxh
dXRob3I+V2Fsa2VyLCBFLiBBLjwvYXV0aG9yPjxhdXRob3I+S29jaCwgRi48L2F1dGhvcj48YXV0
aG9yPkJ1cnNvbiwgQS4gTS48L2F1dGhvcj48YXV0aG9yPk1hcmNvdmFsLCBNLiBBLjwvYXV0aG9y
PjxhdXRob3I+VGFuZywgWS4gWi48L2F1dGhvcj48YXV0aG9yPkxlY2xlaXIsIEcuIFIuPC9hdXRo
b3I+PGF1dGhvcj5Db3luZSwgSy4gSi48L2F1dGhvcj48YXV0aG9yPkJlcmcsIEcuIE0uPC9hdXRo
b3I+PGF1dGhvcj5CZXJ0cmFuZCwgRS4gTS48L2F1dGhvcj48YXV0aG9yPlNhaXRvLCBNLiBBLjwv
YXV0aG9yPjxhdXRob3I+R2xhZHlzaGV2LCBWLiBOLjwvYXV0aG9yPjxhdXRob3I+R3JpZ29yaWV2
LCBJLiBWLjwvYXV0aG9yPjwvYXV0aG9ycz48L2NvbnRyaWJ1dG9ycz48YXV0aC1hZGRyZXNzPlNj
aG9vbCBvZiBNYXJpbmUgYW5kIEF0bW9zcGhlcmljIFNjaWVuY2VzLCBTdG9ueSBCcm9vayBVbml2
ZXJzaXR5LCBTb3V0aGFtcHRvbiwgTlkgMTE5NjgsIFVTQS4gY2hyaXN0b3BoZXIuZ29ibGVyQHN0
b255YnJvb2suZWR1PC9hdXRoLWFkZHJlc3M+PHRpdGxlcz48dGl0bGU+TmljaGUgb2YgaGFybWZ1
bCBhbGdhIEF1cmVvY29jY3VzIGFub3BoYWdlZmZlcmVucyByZXZlYWxlZCB0aHJvdWdoIGVjb2dl
bm9taWNzPC90aXRsZT48c2Vjb25kYXJ5LXRpdGxlPlByb2MgTmF0bCBBY2FkIFNjaSBVIFMgQTwv
c2Vjb25kYXJ5LXRpdGxlPjwvdGl0bGVzPjxwZXJpb2RpY2FsPjxmdWxsLXRpdGxlPlByb2MgTmF0
bCBBY2FkIFNjaSBVIFMgQTwvZnVsbC10aXRsZT48L3BlcmlvZGljYWw+PHBhZ2VzPjQzNTItNzwv
cGFnZXM+PHZvbHVtZT4xMDg8L3ZvbHVtZT48bnVtYmVyPjExPC9udW1iZXI+PGVkaXRpb24+MjAx
MS8wMy8wNDwvZWRpdGlvbj48a2V5d29yZHM+PGtleXdvcmQ+QW1pbm8gQWNpZCBTZXF1ZW5jZTwv
a2V5d29yZD48a2V5d29yZD5CYWN0ZXJpYS9tZXRhYm9saXNtL3JhZGlhdGlvbiBlZmZlY3RzPC9r
ZXl3b3JkPjxrZXl3b3JkPkJpb2RlZ3JhZGF0aW9uLCBFbnZpcm9ubWVudGFsL3JhZGlhdGlvbiBl
ZmZlY3RzPC9rZXl3b3JkPjxrZXl3b3JkPipFY29zeXN0ZW08L2tleXdvcmQ+PGtleXdvcmQ+RW56
eW1lcy9tZXRhYm9saXNtPC9rZXl3b3JkPjxrZXl3b3JkPkV1a2FyeW90YS9lbnp5bW9sb2d5Lypn
ZW5ldGljczwva2V5d29yZD48a2V5d29yZD5HZW5vbWUvZ2VuZXRpY3M8L2tleXdvcmQ+PGtleXdv
cmQ+R2Vub21pY3MvKm1ldGhvZHM8L2tleXdvcmQ+PGtleXdvcmQ+TGlnaHQ8L2tleXdvcmQ+PGtl
eXdvcmQ+UGh5bG9nZW55PC9rZXl3b3JkPjxrZXl3b3JkPlBoeXRvcGxhbmt0b24vZ2VuZXRpY3Mv
cmFkaWF0aW9uIGVmZmVjdHM8L2tleXdvcmQ+PGtleXdvcmQ+UHJvdGVpbnMvY2hlbWlzdHJ5PC9r
ZXl3b3JkPjxrZXl3b3JkPlNwZWNpZXMgU3BlY2lmaWNpdHk8L2tleXdvcmQ+PC9rZXl3b3Jkcz48
ZGF0ZXM+PHllYXI+MjAxMTwveWVhcj48cHViLWRhdGVzPjxkYXRlPk1hciAxNTwvZGF0ZT48L3B1
Yi1kYXRlcz48L2RhdGVzPjxpc2JuPjEwOTEtNjQ5MCAoRWxlY3Ryb25pYykmI3hEOzAwMjctODQy
NCAoTGlua2luZyk8L2lzYm4+PGFjY2Vzc2lvbi1udW0+MjEzNjgyMDc8L2FjY2Vzc2lvbi1udW0+
PHVybHM+PHJlbGF0ZWQtdXJscz48dXJsPmh0dHBzOi8vd3d3Lm5jYmkubmxtLm5paC5nb3YvcHVi
bWVkLzIxMzY4MjA3PC91cmw+PHVybD5odHRwczovL3d3dy5wbmFzLm9yZy9jb250ZW50L3BuYXMv
MTA4LzExLzQzNTIuZnVsbC5wZGY8L3VybD48L3JlbGF0ZWQtdXJscz48L3VybHM+PGN1c3RvbTI+
UE1DMzA2MDIzMzwvY3VzdG9tMj48ZWxlY3Ryb25pYy1yZXNvdXJjZS1udW0+MTAuMTA3My9wbmFz
LjEwMTYxMDYxMDg8L2VsZWN0cm9uaWMtcmVzb3VyY2UtbnVtPjwvcmVjb3JkPjwvQ2l0ZT48L0Vu
ZE5vdGU+
</w:fldData>
        </w:fldChar>
      </w:r>
      <w:r w:rsidR="00DD5EA1">
        <w:instrText xml:space="preserve"> ADDIN EN.CITE </w:instrText>
      </w:r>
      <w:r w:rsidR="00DD5EA1">
        <w:fldChar w:fldCharType="begin">
          <w:fldData xml:space="preserve">PEVuZE5vdGU+PENpdGU+PEF1dGhvcj5Hb2JsZXI8L0F1dGhvcj48WWVhcj4yMDExPC9ZZWFyPjxS
ZWNOdW0+MzI2PC9SZWNOdW0+PERpc3BsYXlUZXh0PihHb2JsZXIgZXQgYWwuLCAyMDExKTwvRGlz
cGxheVRleHQ+PHJlY29yZD48cmVjLW51bWJlcj4zMjY8L3JlYy1udW1iZXI+PGZvcmVpZ24ta2V5
cz48a2V5IGFwcD0iRU4iIGRiLWlkPSIwcnY1MnZyOTFhOXpwd2VldnhqcGV0d3V3MnBzYXBzd3py
YXAiIHRpbWVzdGFtcD0iMCI+MzI2PC9rZXk+PC9mb3JlaWduLWtleXM+PHJlZi10eXBlIG5hbWU9
IkpvdXJuYWwgQXJ0aWNsZSI+MTc8L3JlZi10eXBlPjxjb250cmlidXRvcnM+PGF1dGhvcnM+PGF1
dGhvcj5Hb2JsZXIsIEMuIEouPC9hdXRob3I+PGF1dGhvcj5CZXJyeSwgRC4gTC48L2F1dGhvcj48
YXV0aG9yPkR5aHJtYW4sIFMuIFQuPC9hdXRob3I+PGF1dGhvcj5XaWxoZWxtLCBTLiBXLjwvYXV0
aG9yPjxhdXRob3I+U2FsYW1vdiwgQS48L2F1dGhvcj48YXV0aG9yPkxvYmFub3YsIEEuIFYuPC9h
dXRob3I+PGF1dGhvcj5aaGFuZywgWS48L2F1dGhvcj48YXV0aG9yPkNvbGxpZXIsIEouIEwuPC9h
dXRob3I+PGF1dGhvcj5XdXJjaCwgTC4gTC48L2F1dGhvcj48YXV0aG9yPkt1c3RrYSwgQS4gQi48
L2F1dGhvcj48YXV0aG9yPkRpbGwsIEIuIEQuPC9hdXRob3I+PGF1dGhvcj5TaGFoLCBNLjwvYXV0
aG9yPjxhdXRob3I+VmVyQmVya21vZXMsIE4uIEMuPC9hdXRob3I+PGF1dGhvcj5LdW8sIEEuPC9h
dXRob3I+PGF1dGhvcj5UZXJyeSwgQS48L2F1dGhvcj48YXV0aG9yPlBhbmdpbGluYW4sIEouPC9h
dXRob3I+PGF1dGhvcj5MaW5kcXVpc3QsIEUuIEEuPC9hdXRob3I+PGF1dGhvcj5MdWNhcywgUy48
L2F1dGhvcj48YXV0aG9yPlBhdWxzZW4sIEkuIFQuPC9hdXRob3I+PGF1dGhvcj5IYXR0ZW5yYXRo
LUxlaG1hbm4sIFQuIEsuPC9hdXRob3I+PGF1dGhvcj5UYWxtYWdlLCBTLiBDLjwvYXV0aG9yPjxh
dXRob3I+V2Fsa2VyLCBFLiBBLjwvYXV0aG9yPjxhdXRob3I+S29jaCwgRi48L2F1dGhvcj48YXV0
aG9yPkJ1cnNvbiwgQS4gTS48L2F1dGhvcj48YXV0aG9yPk1hcmNvdmFsLCBNLiBBLjwvYXV0aG9y
PjxhdXRob3I+VGFuZywgWS4gWi48L2F1dGhvcj48YXV0aG9yPkxlY2xlaXIsIEcuIFIuPC9hdXRo
b3I+PGF1dGhvcj5Db3luZSwgSy4gSi48L2F1dGhvcj48YXV0aG9yPkJlcmcsIEcuIE0uPC9hdXRo
b3I+PGF1dGhvcj5CZXJ0cmFuZCwgRS4gTS48L2F1dGhvcj48YXV0aG9yPlNhaXRvLCBNLiBBLjwv
YXV0aG9yPjxhdXRob3I+R2xhZHlzaGV2LCBWLiBOLjwvYXV0aG9yPjxhdXRob3I+R3JpZ29yaWV2
LCBJLiBWLjwvYXV0aG9yPjwvYXV0aG9ycz48L2NvbnRyaWJ1dG9ycz48YXV0aC1hZGRyZXNzPlNj
aG9vbCBvZiBNYXJpbmUgYW5kIEF0bW9zcGhlcmljIFNjaWVuY2VzLCBTdG9ueSBCcm9vayBVbml2
ZXJzaXR5LCBTb3V0aGFtcHRvbiwgTlkgMTE5NjgsIFVTQS4gY2hyaXN0b3BoZXIuZ29ibGVyQHN0
b255YnJvb2suZWR1PC9hdXRoLWFkZHJlc3M+PHRpdGxlcz48dGl0bGU+TmljaGUgb2YgaGFybWZ1
bCBhbGdhIEF1cmVvY29jY3VzIGFub3BoYWdlZmZlcmVucyByZXZlYWxlZCB0aHJvdWdoIGVjb2dl
bm9taWNzPC90aXRsZT48c2Vjb25kYXJ5LXRpdGxlPlByb2MgTmF0bCBBY2FkIFNjaSBVIFMgQTwv
c2Vjb25kYXJ5LXRpdGxlPjwvdGl0bGVzPjxwZXJpb2RpY2FsPjxmdWxsLXRpdGxlPlByb2MgTmF0
bCBBY2FkIFNjaSBVIFMgQTwvZnVsbC10aXRsZT48L3BlcmlvZGljYWw+PHBhZ2VzPjQzNTItNzwv
cGFnZXM+PHZvbHVtZT4xMDg8L3ZvbHVtZT48bnVtYmVyPjExPC9udW1iZXI+PGVkaXRpb24+MjAx
MS8wMy8wNDwvZWRpdGlvbj48a2V5d29yZHM+PGtleXdvcmQ+QW1pbm8gQWNpZCBTZXF1ZW5jZTwv
a2V5d29yZD48a2V5d29yZD5CYWN0ZXJpYS9tZXRhYm9saXNtL3JhZGlhdGlvbiBlZmZlY3RzPC9r
ZXl3b3JkPjxrZXl3b3JkPkJpb2RlZ3JhZGF0aW9uLCBFbnZpcm9ubWVudGFsL3JhZGlhdGlvbiBl
ZmZlY3RzPC9rZXl3b3JkPjxrZXl3b3JkPipFY29zeXN0ZW08L2tleXdvcmQ+PGtleXdvcmQ+RW56
eW1lcy9tZXRhYm9saXNtPC9rZXl3b3JkPjxrZXl3b3JkPkV1a2FyeW90YS9lbnp5bW9sb2d5Lypn
ZW5ldGljczwva2V5d29yZD48a2V5d29yZD5HZW5vbWUvZ2VuZXRpY3M8L2tleXdvcmQ+PGtleXdv
cmQ+R2Vub21pY3MvKm1ldGhvZHM8L2tleXdvcmQ+PGtleXdvcmQ+TGlnaHQ8L2tleXdvcmQ+PGtl
eXdvcmQ+UGh5bG9nZW55PC9rZXl3b3JkPjxrZXl3b3JkPlBoeXRvcGxhbmt0b24vZ2VuZXRpY3Mv
cmFkaWF0aW9uIGVmZmVjdHM8L2tleXdvcmQ+PGtleXdvcmQ+UHJvdGVpbnMvY2hlbWlzdHJ5PC9r
ZXl3b3JkPjxrZXl3b3JkPlNwZWNpZXMgU3BlY2lmaWNpdHk8L2tleXdvcmQ+PC9rZXl3b3Jkcz48
ZGF0ZXM+PHllYXI+MjAxMTwveWVhcj48cHViLWRhdGVzPjxkYXRlPk1hciAxNTwvZGF0ZT48L3B1
Yi1kYXRlcz48L2RhdGVzPjxpc2JuPjEwOTEtNjQ5MCAoRWxlY3Ryb25pYykmI3hEOzAwMjctODQy
NCAoTGlua2luZyk8L2lzYm4+PGFjY2Vzc2lvbi1udW0+MjEzNjgyMDc8L2FjY2Vzc2lvbi1udW0+
PHVybHM+PHJlbGF0ZWQtdXJscz48dXJsPmh0dHBzOi8vd3d3Lm5jYmkubmxtLm5paC5nb3YvcHVi
bWVkLzIxMzY4MjA3PC91cmw+PHVybD5odHRwczovL3d3dy5wbmFzLm9yZy9jb250ZW50L3BuYXMv
MTA4LzExLzQzNTIuZnVsbC5wZGY8L3VybD48L3JlbGF0ZWQtdXJscz48L3VybHM+PGN1c3RvbTI+
UE1DMzA2MDIzMzwvY3VzdG9tMj48ZWxlY3Ryb25pYy1yZXNvdXJjZS1udW0+MTAuMTA3My9wbmFz
LjEwMTYxMDYxMDg8L2VsZWN0cm9uaWMtcmVzb3VyY2UtbnVtPjwvcmVjb3JkPjwvQ2l0ZT48L0Vu
ZE5vdGU+
</w:fldData>
        </w:fldChar>
      </w:r>
      <w:r w:rsidR="00DD5EA1">
        <w:instrText xml:space="preserve"> ADDIN EN.CITE.DATA </w:instrText>
      </w:r>
      <w:r w:rsidR="00DD5EA1">
        <w:fldChar w:fldCharType="end"/>
      </w:r>
      <w:r w:rsidR="00C6040D">
        <w:fldChar w:fldCharType="separate"/>
      </w:r>
      <w:r w:rsidR="00DD5EA1">
        <w:rPr>
          <w:noProof/>
        </w:rPr>
        <w:t>(Gobler et al., 2011)</w:t>
      </w:r>
      <w:r w:rsidR="00C6040D">
        <w:fldChar w:fldCharType="end"/>
      </w:r>
      <w:r w:rsidRPr="00FE2F31">
        <w:t>. Increasing</w:t>
      </w:r>
      <w:r>
        <w:t xml:space="preserve"> selenium concentrations as high as 0.01 nM in culture with </w:t>
      </w:r>
      <w:r>
        <w:rPr>
          <w:i/>
          <w:iCs/>
        </w:rPr>
        <w:t xml:space="preserve">A. anophagefferens </w:t>
      </w:r>
      <w:r>
        <w:t xml:space="preserve">was correlated with increased growth rate and </w:t>
      </w:r>
      <w:r>
        <w:rPr>
          <w:i/>
          <w:iCs/>
        </w:rPr>
        <w:t xml:space="preserve">in situ </w:t>
      </w:r>
      <w:r>
        <w:t>dissolved selenium concentration was found to be highest</w:t>
      </w:r>
      <w:r>
        <w:rPr>
          <w:i/>
          <w:iCs/>
        </w:rPr>
        <w:t xml:space="preserve"> </w:t>
      </w:r>
      <w:r>
        <w:t xml:space="preserve">prior to brown tide bloom initiation and lowest during bloom termination </w:t>
      </w:r>
      <w:r>
        <w:fldChar w:fldCharType="begin">
          <w:fldData xml:space="preserve">PEVuZE5vdGU+PENpdGU+PEF1dGhvcj5Hb2JsZXI8L0F1dGhvcj48WWVhcj4yMDEzPC9ZZWFyPjxS
ZWNOdW0+NzIyPC9SZWNOdW0+PERpc3BsYXlUZXh0PihHb2JsZXIgZXQgYWwuLCAyMDEzKTwvRGlz
cGxheVRleHQ+PHJlY29yZD48cmVjLW51bWJlcj43MjI8L3JlYy1udW1iZXI+PGZvcmVpZ24ta2V5
cz48a2V5IGFwcD0iRU4iIGRiLWlkPSIwcnY1MnZyOTFhOXpwd2VldnhqcGV0d3V3MnBzYXBzd3py
YXAiIHRpbWVzdGFtcD0iMCI+NzIyPC9rZXk+PC9mb3JlaWduLWtleXM+PHJlZi10eXBlIG5hbWU9
IkpvdXJuYWwgQXJ0aWNsZSI+MTc8L3JlZi10eXBlPjxjb250cmlidXRvcnM+PGF1dGhvcnM+PGF1
dGhvcj5Hb2JsZXIsIEMuIEouPC9hdXRob3I+PGF1dGhvcj5Mb2Jhbm92LCBBLiBWLjwvYXV0aG9y
PjxhdXRob3I+VGFuZywgWS4gWi48L2F1dGhvcj48YXV0aG9yPlR1cmFub3YsIEEuIEEuPC9hdXRo
b3I+PGF1dGhvcj5aaGFuZywgWS48L2F1dGhvcj48YXV0aG9yPkRvYmxpbiwgTS48L2F1dGhvcj48
YXV0aG9yPlRheWxvciwgRy4gVC48L2F1dGhvcj48YXV0aG9yPlNhbnVkby1XaWxoZWxteSwgUy4g
QS48L2F1dGhvcj48YXV0aG9yPkdyaWdvcmlldiwgSS4gVi48L2F1dGhvcj48YXV0aG9yPkdsYWR5
c2hldiwgVi4gTi48L2F1dGhvcj48L2F1dGhvcnM+PC9jb250cmlidXRvcnM+PGF1dGgtYWRkcmVz
cz5TVU5ZIFN0b255IEJyb29rLCBTY2ggTWFyaW5lICZhbXA7IEF0bW9zcGhlciBTY2ksIFN0b255
IEJyb29rLCBOWSAxMTc5NCBVU0EmI3hEO0JyaWdoYW0gJmFtcDsgV29tZW5zIEhvc3AsIEJvc3Rv
biwgTUEgMDIxMTUgVVNBJiN4RDtIYXJ2YXJkIFVuaXYsIFNjaCBNZWQsIEJvc3RvbiwgTUEgVVNB
JiN4RDtDaGluZXNlIEFjYWQgU2NpLCBLZXkgTGFiIFN5c3QgQmlvbCwgU2hhbmdoYWkgSW5zdCBC
aW9sIFNjaSwgU2hhbmdoYWksIFBlb3BsZXMgUiBDaGluYSYjeEQ7VW5pdiBUZWNobm9sIFN5ZG5l
eSwgU3lkbmV5LCBOU1cgMjAwNywgQXVzdHJhbGlhJiN4RDtVbml2IFNvIENhbGlmLCBEZXB0IEJp
b2wgU2NpLCBMb3MgQW5nZWxlcywgQ0EgOTAwODkgVVNBJiN4RDtVbml2IFNvIENhbGlmLCBEZXB0
IEVhcnRoIFNjaSwgTG9zIEFuZ2VsZXMsIENBIDkwMDg5IFVTQSYjeEQ7VVMgRE9FLCBKb2ludCBH
ZW5vbWUgSW5zdCwgV2FsbnV0IENyZWVrLCBDQSBVU0E8L2F1dGgtYWRkcmVzcz48dGl0bGVzPjx0
aXRsZT5UaGUgY2VudHJhbCByb2xlIG9mIHNlbGVuaXVtIGluIHRoZSBiaW9jaGVtaXN0cnkgYW5k
IGVjb2xvZ3kgb2YgdGhlIGhhcm1mdWwgcGVsYWdvcGh5dGUsIEF1cmVvY29jY3VzIGFub3BoYWdl
ZmZlcmVuczwvdGl0bGU+PHNlY29uZGFyeS10aXRsZT5Jc21lIEpvdXJuYWw8L3NlY29uZGFyeS10
aXRsZT48YWx0LXRpdGxlPklzbWUgSjwvYWx0LXRpdGxlPjwvdGl0bGVzPjxhbHQtcGVyaW9kaWNh
bD48ZnVsbC10aXRsZT5JU01FIEo8L2Z1bGwtdGl0bGU+PC9hbHQtcGVyaW9kaWNhbD48cGFnZXM+
MTMzMy0xMzQzPC9wYWdlcz48dm9sdW1lPjc8L3ZvbHVtZT48bnVtYmVyPjc8L251bWJlcj48a2V5
d29yZHM+PGtleXdvcmQ+c2VsZW5pdW08L2tleXdvcmQ+PGtleXdvcmQ+c2VsZW5vcHJvdGVpbnM8
L2tleXdvcmQ+PGtleXdvcmQ+aGFybWZ1bCBhbGdhbCBibG9vbXM8L2tleXdvcmQ+PGtleXdvcmQ+
aGFiczwva2V5d29yZD48a2V5d29yZD5nZW5vbWUgc2VxdWVuY2U8L2tleXdvcmQ+PGtleXdvcmQ+
YXVyZW9jb2NjdXMgYW5vcGhhZ2VmZmVyZW5zPC9rZXl3b3JkPjxrZXl3b3JkPmJyb3duLXRpZGUg
Ymxvb21zPC9rZXl3b3JkPjxrZXl3b3JkPmFsZ2FsIGJsb29tczwva2V5d29yZD48a2V5d29yZD5t
YXJpbmUgZGlub2ZsYWdlbGxhdGU8L2tleXdvcmQ+PGtleXdvcmQ+Z3ltbm9kaW5pdW0tY2F0ZW5h
dHVtPC9rZXl3b3JkPjxrZXl3b3JkPmdyb3d0aDwva2V5d29yZD48a2V5d29yZD5zZWxlbm9jeXN0
ZWluZTwva2V5d29yZD48a2V5d29yZD5waHl0b3BsYW5rdG9uPC9rZXl3b3JkPjxrZXl3b3JkPnJl
cXVpcmVtZW50czwva2V5d29yZD48a2V5d29yZD5hdGxhbnRpYzwva2V5d29yZD48a2V5d29yZD5i
aW9nZW9jaGVtaXN0cnk8L2tleXdvcmQ+PC9rZXl3b3Jkcz48ZGF0ZXM+PHllYXI+MjAxMzwveWVh
cj48cHViLWRhdGVzPjxkYXRlPkp1bDwvZGF0ZT48L3B1Yi1kYXRlcz48L2RhdGVzPjxpc2JuPjE3
NTEtNzM2MjwvaXNibj48YWNjZXNzaW9uLW51bT5XT1M6MDAwMzIwODUyMTAwMDA5PC9hY2Nlc3Np
b24tbnVtPjx1cmxzPjxyZWxhdGVkLXVybHM+PHVybD4mbHQ7R28gdG8gSVNJJmd0OzovL1dPUzow
MDAzMjA4NTIxMDAwMDk8L3VybD48dXJsPmh0dHBzOi8vd3d3Lm5jYmkubmxtLm5paC5nb3YvcG1j
L2FydGljbGVzL1BNQzM2OTUyOTEvcGRmL2lzbWVqMjAxMzI1YS5wZGY8L3VybD48L3JlbGF0ZWQt
dXJscz48L3VybHM+PGVsZWN0cm9uaWMtcmVzb3VyY2UtbnVtPjEwLjEwMzgvaXNtZWouMjAxMy4y
NTwvZWxlY3Ryb25pYy1yZXNvdXJjZS1udW0+PGxhbmd1YWdlPkVuZ2xpc2g8L2xhbmd1YWdlPjwv
cmVjb3JkPjwvQ2l0ZT48L0VuZE5vdGU+
</w:fldData>
        </w:fldChar>
      </w:r>
      <w:r>
        <w:instrText xml:space="preserve"> ADDIN EN.CITE </w:instrText>
      </w:r>
      <w:r>
        <w:fldChar w:fldCharType="begin">
          <w:fldData xml:space="preserve">PEVuZE5vdGU+PENpdGU+PEF1dGhvcj5Hb2JsZXI8L0F1dGhvcj48WWVhcj4yMDEzPC9ZZWFyPjxS
ZWNOdW0+NzIyPC9SZWNOdW0+PERpc3BsYXlUZXh0PihHb2JsZXIgZXQgYWwuLCAyMDEzKTwvRGlz
cGxheVRleHQ+PHJlY29yZD48cmVjLW51bWJlcj43MjI8L3JlYy1udW1iZXI+PGZvcmVpZ24ta2V5
cz48a2V5IGFwcD0iRU4iIGRiLWlkPSIwcnY1MnZyOTFhOXpwd2VldnhqcGV0d3V3MnBzYXBzd3py
YXAiIHRpbWVzdGFtcD0iMCI+NzIyPC9rZXk+PC9mb3JlaWduLWtleXM+PHJlZi10eXBlIG5hbWU9
IkpvdXJuYWwgQXJ0aWNsZSI+MTc8L3JlZi10eXBlPjxjb250cmlidXRvcnM+PGF1dGhvcnM+PGF1
dGhvcj5Hb2JsZXIsIEMuIEouPC9hdXRob3I+PGF1dGhvcj5Mb2Jhbm92LCBBLiBWLjwvYXV0aG9y
PjxhdXRob3I+VGFuZywgWS4gWi48L2F1dGhvcj48YXV0aG9yPlR1cmFub3YsIEEuIEEuPC9hdXRo
b3I+PGF1dGhvcj5aaGFuZywgWS48L2F1dGhvcj48YXV0aG9yPkRvYmxpbiwgTS48L2F1dGhvcj48
YXV0aG9yPlRheWxvciwgRy4gVC48L2F1dGhvcj48YXV0aG9yPlNhbnVkby1XaWxoZWxteSwgUy4g
QS48L2F1dGhvcj48YXV0aG9yPkdyaWdvcmlldiwgSS4gVi48L2F1dGhvcj48YXV0aG9yPkdsYWR5
c2hldiwgVi4gTi48L2F1dGhvcj48L2F1dGhvcnM+PC9jb250cmlidXRvcnM+PGF1dGgtYWRkcmVz
cz5TVU5ZIFN0b255IEJyb29rLCBTY2ggTWFyaW5lICZhbXA7IEF0bW9zcGhlciBTY2ksIFN0b255
IEJyb29rLCBOWSAxMTc5NCBVU0EmI3hEO0JyaWdoYW0gJmFtcDsgV29tZW5zIEhvc3AsIEJvc3Rv
biwgTUEgMDIxMTUgVVNBJiN4RDtIYXJ2YXJkIFVuaXYsIFNjaCBNZWQsIEJvc3RvbiwgTUEgVVNB
JiN4RDtDaGluZXNlIEFjYWQgU2NpLCBLZXkgTGFiIFN5c3QgQmlvbCwgU2hhbmdoYWkgSW5zdCBC
aW9sIFNjaSwgU2hhbmdoYWksIFBlb3BsZXMgUiBDaGluYSYjeEQ7VW5pdiBUZWNobm9sIFN5ZG5l
eSwgU3lkbmV5LCBOU1cgMjAwNywgQXVzdHJhbGlhJiN4RDtVbml2IFNvIENhbGlmLCBEZXB0IEJp
b2wgU2NpLCBMb3MgQW5nZWxlcywgQ0EgOTAwODkgVVNBJiN4RDtVbml2IFNvIENhbGlmLCBEZXB0
IEVhcnRoIFNjaSwgTG9zIEFuZ2VsZXMsIENBIDkwMDg5IFVTQSYjeEQ7VVMgRE9FLCBKb2ludCBH
ZW5vbWUgSW5zdCwgV2FsbnV0IENyZWVrLCBDQSBVU0E8L2F1dGgtYWRkcmVzcz48dGl0bGVzPjx0
aXRsZT5UaGUgY2VudHJhbCByb2xlIG9mIHNlbGVuaXVtIGluIHRoZSBiaW9jaGVtaXN0cnkgYW5k
IGVjb2xvZ3kgb2YgdGhlIGhhcm1mdWwgcGVsYWdvcGh5dGUsIEF1cmVvY29jY3VzIGFub3BoYWdl
ZmZlcmVuczwvdGl0bGU+PHNlY29uZGFyeS10aXRsZT5Jc21lIEpvdXJuYWw8L3NlY29uZGFyeS10
aXRsZT48YWx0LXRpdGxlPklzbWUgSjwvYWx0LXRpdGxlPjwvdGl0bGVzPjxhbHQtcGVyaW9kaWNh
bD48ZnVsbC10aXRsZT5JU01FIEo8L2Z1bGwtdGl0bGU+PC9hbHQtcGVyaW9kaWNhbD48cGFnZXM+
MTMzMy0xMzQzPC9wYWdlcz48dm9sdW1lPjc8L3ZvbHVtZT48bnVtYmVyPjc8L251bWJlcj48a2V5
d29yZHM+PGtleXdvcmQ+c2VsZW5pdW08L2tleXdvcmQ+PGtleXdvcmQ+c2VsZW5vcHJvdGVpbnM8
L2tleXdvcmQ+PGtleXdvcmQ+aGFybWZ1bCBhbGdhbCBibG9vbXM8L2tleXdvcmQ+PGtleXdvcmQ+
aGFiczwva2V5d29yZD48a2V5d29yZD5nZW5vbWUgc2VxdWVuY2U8L2tleXdvcmQ+PGtleXdvcmQ+
YXVyZW9jb2NjdXMgYW5vcGhhZ2VmZmVyZW5zPC9rZXl3b3JkPjxrZXl3b3JkPmJyb3duLXRpZGUg
Ymxvb21zPC9rZXl3b3JkPjxrZXl3b3JkPmFsZ2FsIGJsb29tczwva2V5d29yZD48a2V5d29yZD5t
YXJpbmUgZGlub2ZsYWdlbGxhdGU8L2tleXdvcmQ+PGtleXdvcmQ+Z3ltbm9kaW5pdW0tY2F0ZW5h
dHVtPC9rZXl3b3JkPjxrZXl3b3JkPmdyb3d0aDwva2V5d29yZD48a2V5d29yZD5zZWxlbm9jeXN0
ZWluZTwva2V5d29yZD48a2V5d29yZD5waHl0b3BsYW5rdG9uPC9rZXl3b3JkPjxrZXl3b3JkPnJl
cXVpcmVtZW50czwva2V5d29yZD48a2V5d29yZD5hdGxhbnRpYzwva2V5d29yZD48a2V5d29yZD5i
aW9nZW9jaGVtaXN0cnk8L2tleXdvcmQ+PC9rZXl3b3Jkcz48ZGF0ZXM+PHllYXI+MjAxMzwveWVh
cj48cHViLWRhdGVzPjxkYXRlPkp1bDwvZGF0ZT48L3B1Yi1kYXRlcz48L2RhdGVzPjxpc2JuPjE3
NTEtNzM2MjwvaXNibj48YWNjZXNzaW9uLW51bT5XT1M6MDAwMzIwODUyMTAwMDA5PC9hY2Nlc3Np
b24tbnVtPjx1cmxzPjxyZWxhdGVkLXVybHM+PHVybD4mbHQ7R28gdG8gSVNJJmd0OzovL1dPUzow
MDAzMjA4NTIxMDAwMDk8L3VybD48dXJsPmh0dHBzOi8vd3d3Lm5jYmkubmxtLm5paC5nb3YvcG1j
L2FydGljbGVzL1BNQzM2OTUyOTEvcGRmL2lzbWVqMjAxMzI1YS5wZGY8L3VybD48L3JlbGF0ZWQt
dXJscz48L3VybHM+PGVsZWN0cm9uaWMtcmVzb3VyY2UtbnVtPjEwLjEwMzgvaXNtZWouMjAxMy4y
NTwvZWxlY3Ryb25pYy1yZXNvdXJjZS1udW0+PGxhbmd1YWdlPkVuZ2xpc2g8L2xhbmd1YWdlPjwv
cmVjb3JkPjwvQ2l0ZT48L0VuZE5vdGU+
</w:fldData>
        </w:fldChar>
      </w:r>
      <w:r>
        <w:instrText xml:space="preserve"> ADDIN EN.CITE.DATA </w:instrText>
      </w:r>
      <w:r>
        <w:fldChar w:fldCharType="end"/>
      </w:r>
      <w:r>
        <w:fldChar w:fldCharType="separate"/>
      </w:r>
      <w:r>
        <w:rPr>
          <w:noProof/>
        </w:rPr>
        <w:t>(Gobler et al., 2013)</w:t>
      </w:r>
      <w:r>
        <w:fldChar w:fldCharType="end"/>
      </w:r>
      <w:r>
        <w:t xml:space="preserve">. Similar to many other HAB-forming species, </w:t>
      </w:r>
      <w:r>
        <w:rPr>
          <w:i/>
          <w:iCs/>
        </w:rPr>
        <w:t xml:space="preserve">A. anophagefferens </w:t>
      </w:r>
      <w:r>
        <w:t>is an auxotroph for vitamin B</w:t>
      </w:r>
      <w:r>
        <w:rPr>
          <w:vertAlign w:val="subscript"/>
        </w:rPr>
        <w:t>12</w:t>
      </w:r>
      <w:r>
        <w:t xml:space="preserve"> and biotin </w:t>
      </w:r>
      <w:r>
        <w:fldChar w:fldCharType="begin"/>
      </w:r>
      <w:r>
        <w:instrText xml:space="preserve"> ADDIN EN.CITE &lt;EndNote&gt;&lt;Cite&gt;&lt;Author&gt;Tang&lt;/Author&gt;&lt;Year&gt;2010&lt;/Year&gt;&lt;RecNum&gt;1020&lt;/RecNum&gt;&lt;DisplayText&gt;(Tang et al., 2010)&lt;/DisplayText&gt;&lt;record&gt;&lt;rec-number&gt;1020&lt;/rec-number&gt;&lt;foreign-keys&gt;&lt;key app="EN" db-id="0rv52vr91a9zpweevxjpetwuw2psapswzrap" timestamp="1687379696"&gt;1020&lt;/key&gt;&lt;/foreign-keys&gt;&lt;ref-type name="Journal Article"&gt;17&lt;/ref-type&gt;&lt;contributors&gt;&lt;authors&gt;&lt;author&gt;Tang, Y. Z.&lt;/author&gt;&lt;author&gt;Koch, F.&lt;/author&gt;&lt;author&gt;Gobler, C. J.&lt;/author&gt;&lt;/authors&gt;&lt;/contributors&gt;&lt;auth-address&gt;School of Marine and Atmospheric Sciences, Stony Brook University, Stony Brook, NY 11794-5000, USA.&lt;/auth-address&gt;&lt;titles&gt;&lt;title&gt;Most harmful algal bloom species are vitamin B1 and B12 auxotrophs&lt;/title&gt;&lt;secondary-title&gt;Proc Natl Acad Sci U S A&lt;/secondary-title&gt;&lt;/titles&gt;&lt;periodical&gt;&lt;full-title&gt;Proc Natl Acad Sci U S A&lt;/full-title&gt;&lt;/periodical&gt;&lt;pages&gt;20756-61&lt;/pages&gt;&lt;volume&gt;107&lt;/volume&gt;&lt;number&gt;48&lt;/number&gt;&lt;edition&gt;2010/11/12&lt;/edition&gt;&lt;keywords&gt;&lt;keyword&gt;Harmful Algal Bloom/*physiology&lt;/keyword&gt;&lt;keyword&gt;Kinetics&lt;/keyword&gt;&lt;keyword&gt;Microalgae/cytology/*growth &amp;amp; development/*metabolism&lt;/keyword&gt;&lt;keyword&gt;Species Specificity&lt;/keyword&gt;&lt;keyword&gt;Thiamine/*metabolism&lt;/keyword&gt;&lt;keyword&gt;Vitamin B 12/*metabolism&lt;/keyword&gt;&lt;/keywords&gt;&lt;dates&gt;&lt;year&gt;2010&lt;/year&gt;&lt;pub-dates&gt;&lt;date&gt;Nov 30&lt;/date&gt;&lt;/pub-dates&gt;&lt;/dates&gt;&lt;isbn&gt;0027-8424 (Print)&amp;#xD;0027-8424&lt;/isbn&gt;&lt;accession-num&gt;21068377&lt;/accession-num&gt;&lt;urls&gt;&lt;/urls&gt;&lt;custom2&gt;PMC2996436&lt;/custom2&gt;&lt;electronic-resource-num&gt;10.1073/pnas.1009566107&lt;/electronic-resource-num&gt;&lt;remote-database-provider&gt;NLM&lt;/remote-database-provider&gt;&lt;language&gt;eng&lt;/language&gt;&lt;/record&gt;&lt;/Cite&gt;&lt;/EndNote&gt;</w:instrText>
      </w:r>
      <w:r>
        <w:fldChar w:fldCharType="separate"/>
      </w:r>
      <w:r>
        <w:rPr>
          <w:noProof/>
        </w:rPr>
        <w:t>(Tang et al., 2010)</w:t>
      </w:r>
      <w:r>
        <w:fldChar w:fldCharType="end"/>
      </w:r>
      <w:r>
        <w:t>. Likewise, vitamins B</w:t>
      </w:r>
      <w:r>
        <w:rPr>
          <w:vertAlign w:val="subscript"/>
        </w:rPr>
        <w:t xml:space="preserve">12 </w:t>
      </w:r>
      <w:r>
        <w:t>and B</w:t>
      </w:r>
      <w:r>
        <w:rPr>
          <w:vertAlign w:val="subscript"/>
        </w:rPr>
        <w:t>1</w:t>
      </w:r>
      <w:r>
        <w:t xml:space="preserve"> depleted populations of </w:t>
      </w:r>
      <w:r>
        <w:rPr>
          <w:i/>
          <w:iCs/>
        </w:rPr>
        <w:t xml:space="preserve">A. anophagefferens </w:t>
      </w:r>
      <w:r>
        <w:t xml:space="preserve">exhibited increased growth when introduced to vitamin replete conditions, signifying a dependence on external sources of these vitamins </w:t>
      </w:r>
      <w:r>
        <w:fldChar w:fldCharType="begin"/>
      </w:r>
      <w:r>
        <w:instrText xml:space="preserve"> ADDIN EN.CITE &lt;EndNote&gt;&lt;Cite&gt;&lt;Author&gt;Koch&lt;/Author&gt;&lt;Year&gt;2013&lt;/Year&gt;&lt;RecNum&gt;1021&lt;/RecNum&gt;&lt;DisplayText&gt;(Koch et al., 2013)&lt;/DisplayText&gt;&lt;record&gt;&lt;rec-number&gt;1021&lt;/rec-number&gt;&lt;foreign-keys&gt;&lt;key app="EN" db-id="0rv52vr91a9zpweevxjpetwuw2psapswzrap" timestamp="1687379975"&gt;1021&lt;/key&gt;&lt;/foreign-keys&gt;&lt;ref-type name="Journal Article"&gt;17&lt;/ref-type&gt;&lt;contributors&gt;&lt;authors&gt;&lt;author&gt;Koch, Florian&lt;/author&gt;&lt;author&gt;Sañudo-Wilhelmy, Sergio A.&lt;/author&gt;&lt;author&gt;Fisher, Nicholas S.&lt;/author&gt;&lt;author&gt;Gobler, Christopher J.&lt;/author&gt;&lt;/authors&gt;&lt;/contributors&gt;&lt;titles&gt;&lt;title&gt;Effect of vitamins B1 and B12 on bloom dynamics of the harmful brown tide alga, Aureococcus anophagefferens (Pelagophyceae)&lt;/title&gt;&lt;secondary-title&gt;Limnology and Oceanography&lt;/secondary-title&gt;&lt;/titles&gt;&lt;periodical&gt;&lt;full-title&gt;Limnology and Oceanography&lt;/full-title&gt;&lt;/periodical&gt;&lt;pages&gt;1761-1774&lt;/pages&gt;&lt;volume&gt;58&lt;/volume&gt;&lt;number&gt;5&lt;/number&gt;&lt;dates&gt;&lt;year&gt;2013&lt;/year&gt;&lt;/dates&gt;&lt;isbn&gt;0024-3590&lt;/isbn&gt;&lt;urls&gt;&lt;related-urls&gt;&lt;url&gt;https://aslopubs.onlinelibrary.wiley.com/doi/abs/10.4319/lo.2013.58.5.1761&lt;/url&gt;&lt;/related-urls&gt;&lt;/urls&gt;&lt;electronic-resource-num&gt;https://doi.org/10.4319/lo.2013.58.5.1761&lt;/electronic-resource-num&gt;&lt;/record&gt;&lt;/Cite&gt;&lt;/EndNote&gt;</w:instrText>
      </w:r>
      <w:r>
        <w:fldChar w:fldCharType="separate"/>
      </w:r>
      <w:r>
        <w:rPr>
          <w:noProof/>
        </w:rPr>
        <w:t>(Koch et al., 2013)</w:t>
      </w:r>
      <w:r>
        <w:fldChar w:fldCharType="end"/>
      </w:r>
      <w:r>
        <w:t xml:space="preserve">. </w:t>
      </w:r>
    </w:p>
    <w:p w14:paraId="468C441F" w14:textId="30FF703D" w:rsidR="00D13933" w:rsidRPr="00646CD6" w:rsidRDefault="004A7F53" w:rsidP="006464FD">
      <w:pPr>
        <w:pStyle w:val="Heading2"/>
        <w:spacing w:after="0"/>
      </w:pPr>
      <w:bookmarkStart w:id="10" w:name="_Toc212909980"/>
      <w:r>
        <w:rPr>
          <w:i/>
          <w:iCs/>
        </w:rPr>
        <w:t>Kratosvirus quantuckense</w:t>
      </w:r>
      <w:r w:rsidR="00646CD6">
        <w:t xml:space="preserve"> (AaV): History and </w:t>
      </w:r>
      <w:r w:rsidR="00B82705">
        <w:t>novelty</w:t>
      </w:r>
      <w:bookmarkEnd w:id="10"/>
    </w:p>
    <w:p w14:paraId="29C22160" w14:textId="77777777" w:rsidR="006F3866" w:rsidRPr="00B720FE" w:rsidRDefault="006F3866" w:rsidP="006464FD">
      <w:pPr>
        <w:pStyle w:val="Heading3"/>
        <w:spacing w:after="0"/>
      </w:pPr>
      <w:bookmarkStart w:id="11" w:name="_Toc212909981"/>
      <w:r w:rsidRPr="00B720FE">
        <w:t xml:space="preserve">A virus infecting </w:t>
      </w:r>
      <w:r w:rsidRPr="00014A42">
        <w:rPr>
          <w:i/>
          <w:iCs/>
        </w:rPr>
        <w:t>Aureococcus anophagefferens</w:t>
      </w:r>
      <w:bookmarkEnd w:id="11"/>
    </w:p>
    <w:p w14:paraId="178717C6" w14:textId="77777777" w:rsidR="006F3866" w:rsidRDefault="006F3866" w:rsidP="006464FD">
      <w:pPr>
        <w:spacing w:after="0"/>
        <w:ind w:firstLine="0"/>
      </w:pPr>
      <w:r>
        <w:t xml:space="preserve">While a virus infecting </w:t>
      </w:r>
      <w:r>
        <w:rPr>
          <w:i/>
          <w:iCs/>
        </w:rPr>
        <w:t xml:space="preserve">A. anophagefferens </w:t>
      </w:r>
      <w:r>
        <w:t xml:space="preserve">was not isolated until the late 1990s, virus-like particles within this brown tide system had been previously noted in detail </w:t>
      </w:r>
      <w:r>
        <w:fldChar w:fldCharType="begin"/>
      </w:r>
      <w:r>
        <w:instrText xml:space="preserve"> ADDIN EN.CITE &lt;EndNote&gt;&lt;Cite&gt;&lt;Author&gt;Sieburth&lt;/Author&gt;&lt;Year&gt;1988&lt;/Year&gt;&lt;RecNum&gt;325&lt;/RecNum&gt;&lt;DisplayText&gt;(Sieburth et al., 1988)&lt;/DisplayText&gt;&lt;record&gt;&lt;rec-number&gt;325&lt;/rec-number&gt;&lt;foreign-keys&gt;&lt;key app="EN" db-id="0rv52vr91a9zpweevxjpetwuw2psapswzrap" timestamp="0"&gt;325&lt;/key&gt;&lt;/foreign-keys&gt;&lt;ref-type name="Journal Article"&gt;17&lt;/ref-type&gt;&lt;contributors&gt;&lt;authors&gt;&lt;author&gt;Sieburth, J. M.&lt;/author&gt;&lt;author&gt;Johnson, P. W.&lt;/author&gt;&lt;author&gt;Hargraves, P. E.&lt;/author&gt;&lt;/authors&gt;&lt;/contributors&gt;&lt;titles&gt;&lt;title&gt;Ultrastructure and Ecology of Aureococcus-Anophagefferens Gen-Et-Sp-Nov (Chrysophyceae) - the Dominant Picoplankter during a Bloom in Narragansett Bay, Rhode-Island, Summer 1985&lt;/title&gt;&lt;secondary-title&gt;Journal of Phycology&lt;/secondary-title&gt;&lt;alt-title&gt;J Phycol&lt;/alt-title&gt;&lt;/titles&gt;&lt;periodical&gt;&lt;full-title&gt;Journal of Phycology&lt;/full-title&gt;&lt;/periodical&gt;&lt;alt-periodical&gt;&lt;full-title&gt;J Phycol&lt;/full-title&gt;&lt;/alt-periodical&gt;&lt;pages&gt;416-425&lt;/pages&gt;&lt;volume&gt;24&lt;/volume&gt;&lt;number&gt;3&lt;/number&gt;&lt;dates&gt;&lt;year&gt;1988&lt;/year&gt;&lt;pub-dates&gt;&lt;date&gt;Sep&lt;/date&gt;&lt;/pub-dates&gt;&lt;/dates&gt;&lt;isbn&gt;0022-3646&lt;/isbn&gt;&lt;accession-num&gt;WOS:A1988Q093500018&lt;/accession-num&gt;&lt;urls&gt;&lt;related-urls&gt;&lt;url&gt;&amp;lt;Go to ISI&amp;gt;://WOS:A1988Q093500018&lt;/url&gt;&lt;url&gt;https://onlinelibrary.wiley.com/doi/pdf/10.1111/j.1529-8817.1988.tb04485.x&lt;/url&gt;&lt;/related-urls&gt;&lt;/urls&gt;&lt;electronic-resource-num&gt;DOI 10.1111/j.1529-8817.1988.tb04485.x&lt;/electronic-resource-num&gt;&lt;language&gt;English&lt;/language&gt;&lt;/record&gt;&lt;/Cite&gt;&lt;/EndNote&gt;</w:instrText>
      </w:r>
      <w:r>
        <w:fldChar w:fldCharType="separate"/>
      </w:r>
      <w:r>
        <w:rPr>
          <w:noProof/>
        </w:rPr>
        <w:t>(Sieburth et al., 1988)</w:t>
      </w:r>
      <w:r>
        <w:fldChar w:fldCharType="end"/>
      </w:r>
      <w:r>
        <w:t xml:space="preserve">. During the initial characterization of </w:t>
      </w:r>
      <w:r>
        <w:rPr>
          <w:i/>
          <w:iCs/>
        </w:rPr>
        <w:t xml:space="preserve">A. anophagefferens </w:t>
      </w:r>
      <w:r>
        <w:t xml:space="preserve">in 1985 </w:t>
      </w:r>
      <w:r>
        <w:rPr>
          <w:i/>
          <w:iCs/>
        </w:rPr>
        <w:t>via</w:t>
      </w:r>
      <w:r>
        <w:t xml:space="preserve"> transmission electron microscopy (TEM), infection by large icosahedral viruses</w:t>
      </w:r>
      <w:r>
        <w:rPr>
          <w:i/>
          <w:iCs/>
        </w:rPr>
        <w:t xml:space="preserve"> </w:t>
      </w:r>
      <w:r>
        <w:t xml:space="preserve">was observed </w:t>
      </w:r>
      <w:r w:rsidRPr="006958AE">
        <w:rPr>
          <w:i/>
          <w:iCs/>
        </w:rPr>
        <w:t>in vivo</w:t>
      </w:r>
      <w:r>
        <w:t xml:space="preserve">, both before and after the dissolution of most cellular organelles </w:t>
      </w:r>
      <w:r>
        <w:fldChar w:fldCharType="begin"/>
      </w:r>
      <w:r>
        <w:instrText xml:space="preserve"> ADDIN EN.CITE &lt;EndNote&gt;&lt;Cite&gt;&lt;Author&gt;Sieburth&lt;/Author&gt;&lt;Year&gt;1988&lt;/Year&gt;&lt;RecNum&gt;325&lt;/RecNum&gt;&lt;DisplayText&gt;(Sieburth et al., 1988)&lt;/DisplayText&gt;&lt;record&gt;&lt;rec-number&gt;325&lt;/rec-number&gt;&lt;foreign-keys&gt;&lt;key app="EN" db-id="0rv52vr91a9zpweevxjpetwuw2psapswzrap" timestamp="0"&gt;325&lt;/key&gt;&lt;/foreign-keys&gt;&lt;ref-type name="Journal Article"&gt;17&lt;/ref-type&gt;&lt;contributors&gt;&lt;authors&gt;&lt;author&gt;Sieburth, J. M.&lt;/author&gt;&lt;author&gt;Johnson, P. W.&lt;/author&gt;&lt;author&gt;Hargraves, P. E.&lt;/author&gt;&lt;/authors&gt;&lt;/contributors&gt;&lt;titles&gt;&lt;title&gt;Ultrastructure and Ecology of Aureococcus-Anophagefferens Gen-Et-Sp-Nov (Chrysophyceae) - the Dominant Picoplankter during a Bloom in Narragansett Bay, Rhode-Island, Summer 1985&lt;/title&gt;&lt;secondary-title&gt;Journal of Phycology&lt;/secondary-title&gt;&lt;alt-title&gt;J Phycol&lt;/alt-title&gt;&lt;/titles&gt;&lt;periodical&gt;&lt;full-title&gt;Journal of Phycology&lt;/full-title&gt;&lt;/periodical&gt;&lt;alt-periodical&gt;&lt;full-title&gt;J Phycol&lt;/full-title&gt;&lt;/alt-periodical&gt;&lt;pages&gt;416-425&lt;/pages&gt;&lt;volume&gt;24&lt;/volume&gt;&lt;number&gt;3&lt;/number&gt;&lt;dates&gt;&lt;year&gt;1988&lt;/year&gt;&lt;pub-dates&gt;&lt;date&gt;Sep&lt;/date&gt;&lt;/pub-dates&gt;&lt;/dates&gt;&lt;isbn&gt;0022-3646&lt;/isbn&gt;&lt;accession-num&gt;WOS:A1988Q093500018&lt;/accession-num&gt;&lt;urls&gt;&lt;related-urls&gt;&lt;url&gt;&amp;lt;Go to ISI&amp;gt;://WOS:A1988Q093500018&lt;/url&gt;&lt;url&gt;https://onlinelibrary.wiley.com/doi/pdf/10.1111/j.1529-8817.1988.tb04485.x&lt;/url&gt;&lt;/related-urls&gt;&lt;/urls&gt;&lt;electronic-resource-num&gt;DOI 10.1111/j.1529-8817.1988.tb04485.x&lt;/electronic-resource-num&gt;&lt;language&gt;English&lt;/language&gt;&lt;/record&gt;&lt;/Cite&gt;&lt;/EndNote&gt;</w:instrText>
      </w:r>
      <w:r>
        <w:fldChar w:fldCharType="separate"/>
      </w:r>
      <w:r>
        <w:rPr>
          <w:noProof/>
        </w:rPr>
        <w:t>(Sieburth et al., 1988)</w:t>
      </w:r>
      <w:r>
        <w:fldChar w:fldCharType="end"/>
      </w:r>
      <w:r>
        <w:t xml:space="preserve">. It was shown that a population of lytic viruses of </w:t>
      </w:r>
      <w:r>
        <w:rPr>
          <w:i/>
          <w:iCs/>
        </w:rPr>
        <w:t xml:space="preserve">A. anophagefferens </w:t>
      </w:r>
      <w:r>
        <w:t xml:space="preserve">were present in brown tide blooms, as lysing </w:t>
      </w:r>
      <w:r>
        <w:rPr>
          <w:i/>
          <w:iCs/>
        </w:rPr>
        <w:t xml:space="preserve">A. </w:t>
      </w:r>
      <w:r>
        <w:rPr>
          <w:i/>
          <w:iCs/>
        </w:rPr>
        <w:lastRenderedPageBreak/>
        <w:t xml:space="preserve">anophagefferens </w:t>
      </w:r>
      <w:r>
        <w:t xml:space="preserve">cells were observed expelling viral particles </w:t>
      </w:r>
      <w:r>
        <w:fldChar w:fldCharType="begin"/>
      </w:r>
      <w:r>
        <w:instrText xml:space="preserve"> ADDIN EN.CITE &lt;EndNote&gt;&lt;Cite&gt;&lt;Author&gt;Sieburth&lt;/Author&gt;&lt;Year&gt;1988&lt;/Year&gt;&lt;RecNum&gt;325&lt;/RecNum&gt;&lt;DisplayText&gt;(Sieburth et al., 1988)&lt;/DisplayText&gt;&lt;record&gt;&lt;rec-number&gt;325&lt;/rec-number&gt;&lt;foreign-keys&gt;&lt;key app="EN" db-id="0rv52vr91a9zpweevxjpetwuw2psapswzrap" timestamp="0"&gt;325&lt;/key&gt;&lt;/foreign-keys&gt;&lt;ref-type name="Journal Article"&gt;17&lt;/ref-type&gt;&lt;contributors&gt;&lt;authors&gt;&lt;author&gt;Sieburth, J. M.&lt;/author&gt;&lt;author&gt;Johnson, P. W.&lt;/author&gt;&lt;author&gt;Hargraves, P. E.&lt;/author&gt;&lt;/authors&gt;&lt;/contributors&gt;&lt;titles&gt;&lt;title&gt;Ultrastructure and Ecology of Aureococcus-Anophagefferens Gen-Et-Sp-Nov (Chrysophyceae) - the Dominant Picoplankter during a Bloom in Narragansett Bay, Rhode-Island, Summer 1985&lt;/title&gt;&lt;secondary-title&gt;Journal of Phycology&lt;/secondary-title&gt;&lt;alt-title&gt;J Phycol&lt;/alt-title&gt;&lt;/titles&gt;&lt;periodical&gt;&lt;full-title&gt;Journal of Phycology&lt;/full-title&gt;&lt;/periodical&gt;&lt;alt-periodical&gt;&lt;full-title&gt;J Phycol&lt;/full-title&gt;&lt;/alt-periodical&gt;&lt;pages&gt;416-425&lt;/pages&gt;&lt;volume&gt;24&lt;/volume&gt;&lt;number&gt;3&lt;/number&gt;&lt;dates&gt;&lt;year&gt;1988&lt;/year&gt;&lt;pub-dates&gt;&lt;date&gt;Sep&lt;/date&gt;&lt;/pub-dates&gt;&lt;/dates&gt;&lt;isbn&gt;0022-3646&lt;/isbn&gt;&lt;accession-num&gt;WOS:A1988Q093500018&lt;/accession-num&gt;&lt;urls&gt;&lt;related-urls&gt;&lt;url&gt;&amp;lt;Go to ISI&amp;gt;://WOS:A1988Q093500018&lt;/url&gt;&lt;url&gt;https://onlinelibrary.wiley.com/doi/pdf/10.1111/j.1529-8817.1988.tb04485.x&lt;/url&gt;&lt;/related-urls&gt;&lt;/urls&gt;&lt;electronic-resource-num&gt;DOI 10.1111/j.1529-8817.1988.tb04485.x&lt;/electronic-resource-num&gt;&lt;language&gt;English&lt;/language&gt;&lt;/record&gt;&lt;/Cite&gt;&lt;/EndNote&gt;</w:instrText>
      </w:r>
      <w:r>
        <w:fldChar w:fldCharType="separate"/>
      </w:r>
      <w:r>
        <w:rPr>
          <w:noProof/>
        </w:rPr>
        <w:t>(Sieburth et al., 1988)</w:t>
      </w:r>
      <w:r>
        <w:fldChar w:fldCharType="end"/>
      </w:r>
      <w:r>
        <w:t xml:space="preserve">. Infected </w:t>
      </w:r>
      <w:r>
        <w:rPr>
          <w:i/>
          <w:iCs/>
        </w:rPr>
        <w:t xml:space="preserve">A. anophagefferens </w:t>
      </w:r>
      <w:r>
        <w:t xml:space="preserve">was also observed in the food vacuole of phagotrophic grazers </w:t>
      </w:r>
      <w:r>
        <w:fldChar w:fldCharType="begin"/>
      </w:r>
      <w:r>
        <w:instrText xml:space="preserve"> ADDIN EN.CITE &lt;EndNote&gt;&lt;Cite&gt;&lt;Author&gt;Sieburth&lt;/Author&gt;&lt;Year&gt;1988&lt;/Year&gt;&lt;RecNum&gt;325&lt;/RecNum&gt;&lt;DisplayText&gt;(Sieburth et al., 1988)&lt;/DisplayText&gt;&lt;record&gt;&lt;rec-number&gt;325&lt;/rec-number&gt;&lt;foreign-keys&gt;&lt;key app="EN" db-id="0rv52vr91a9zpweevxjpetwuw2psapswzrap" timestamp="0"&gt;325&lt;/key&gt;&lt;/foreign-keys&gt;&lt;ref-type name="Journal Article"&gt;17&lt;/ref-type&gt;&lt;contributors&gt;&lt;authors&gt;&lt;author&gt;Sieburth, J. M.&lt;/author&gt;&lt;author&gt;Johnson, P. W.&lt;/author&gt;&lt;author&gt;Hargraves, P. E.&lt;/author&gt;&lt;/authors&gt;&lt;/contributors&gt;&lt;titles&gt;&lt;title&gt;Ultrastructure and Ecology of Aureococcus-Anophagefferens Gen-Et-Sp-Nov (Chrysophyceae) - the Dominant Picoplankter during a Bloom in Narragansett Bay, Rhode-Island, Summer 1985&lt;/title&gt;&lt;secondary-title&gt;Journal of Phycology&lt;/secondary-title&gt;&lt;alt-title&gt;J Phycol&lt;/alt-title&gt;&lt;/titles&gt;&lt;periodical&gt;&lt;full-title&gt;Journal of Phycology&lt;/full-title&gt;&lt;/periodical&gt;&lt;alt-periodical&gt;&lt;full-title&gt;J Phycol&lt;/full-title&gt;&lt;/alt-periodical&gt;&lt;pages&gt;416-425&lt;/pages&gt;&lt;volume&gt;24&lt;/volume&gt;&lt;number&gt;3&lt;/number&gt;&lt;dates&gt;&lt;year&gt;1988&lt;/year&gt;&lt;pub-dates&gt;&lt;date&gt;Sep&lt;/date&gt;&lt;/pub-dates&gt;&lt;/dates&gt;&lt;isbn&gt;0022-3646&lt;/isbn&gt;&lt;accession-num&gt;WOS:A1988Q093500018&lt;/accession-num&gt;&lt;urls&gt;&lt;related-urls&gt;&lt;url&gt;&amp;lt;Go to ISI&amp;gt;://WOS:A1988Q093500018&lt;/url&gt;&lt;url&gt;https://onlinelibrary.wiley.com/doi/pdf/10.1111/j.1529-8817.1988.tb04485.x&lt;/url&gt;&lt;/related-urls&gt;&lt;/urls&gt;&lt;electronic-resource-num&gt;DOI 10.1111/j.1529-8817.1988.tb04485.x&lt;/electronic-resource-num&gt;&lt;language&gt;English&lt;/language&gt;&lt;/record&gt;&lt;/Cite&gt;&lt;/EndNote&gt;</w:instrText>
      </w:r>
      <w:r>
        <w:fldChar w:fldCharType="separate"/>
      </w:r>
      <w:r>
        <w:rPr>
          <w:noProof/>
        </w:rPr>
        <w:t>(Sieburth et al., 1988)</w:t>
      </w:r>
      <w:r>
        <w:fldChar w:fldCharType="end"/>
      </w:r>
      <w:r>
        <w:t>.</w:t>
      </w:r>
    </w:p>
    <w:p w14:paraId="34A7CDBD" w14:textId="2D6B8FE7" w:rsidR="006F3866" w:rsidRDefault="006F3866" w:rsidP="006464FD">
      <w:pPr>
        <w:spacing w:after="0"/>
      </w:pPr>
      <w:r>
        <w:t xml:space="preserve">TEM studies of bloom samples between 1999 – 2002 revealed icosahedral viral-like particles in </w:t>
      </w:r>
      <w:r>
        <w:rPr>
          <w:i/>
          <w:iCs/>
        </w:rPr>
        <w:t xml:space="preserve">A. anophagefferens </w:t>
      </w:r>
      <w:r>
        <w:t xml:space="preserve">cells in coastal New York and New Jersey as early as April and as late as September </w:t>
      </w:r>
      <w:r>
        <w:fldChar w:fldCharType="begin"/>
      </w:r>
      <w:r w:rsidR="00BE2DA1">
        <w:instrText xml:space="preserve"> ADDIN EN.CITE &lt;EndNote&gt;&lt;Cite&gt;&lt;Author&gt;Gastrich&lt;/Author&gt;&lt;Year&gt;2004&lt;/Year&gt;&lt;RecNum&gt;323&lt;/RecNum&gt;&lt;DisplayText&gt;(Gastrich et al., 2004a)&lt;/DisplayText&gt;&lt;record&gt;&lt;rec-number&gt;323&lt;/rec-number&gt;&lt;foreign-keys&gt;&lt;key app="EN" db-id="0rv52vr91a9zpweevxjpetwuw2psapswzrap" timestamp="0"&gt;323&lt;/key&gt;&lt;/foreign-keys&gt;&lt;ref-type name="Journal Article"&gt;17&lt;/ref-type&gt;&lt;contributors&gt;&lt;authors&gt;&lt;author&gt;Gastrich, M. D.&lt;/author&gt;&lt;author&gt;Leigh-Bell, J. A.&lt;/author&gt;&lt;author&gt;Gobler, C. J.&lt;/author&gt;&lt;author&gt;Anderson, O. R.&lt;/author&gt;&lt;author&gt;Wilhelm, S. W.&lt;/author&gt;&lt;author&gt;Bryan, M.&lt;/author&gt;&lt;/authors&gt;&lt;/contributors&gt;&lt;auth-address&gt;Columbia Univ, Lamont Doherty Earth Observ, Palisades, NY 10964 USA&amp;#xD;New Jersey Dept Environm Protect, Div Sci Res &amp;amp; Technol, Trenton, NJ 08625 USA&amp;#xD;Univ Tennessee, Dept Microbiol, Knoxville, TN 37996 USA&amp;#xD;Univ Tennessee, Ctr Environm Biotechnol, Knoxville, TN 37996 USA&amp;#xD;Long Isl Univ, Southampton Coll, Div Nat Sci, Southampton, NY 11968 USA&lt;/auth-address&gt;&lt;titles&gt;&lt;title&gt;Viruses as potential regulators of regional brown tide blooms caused by the alga, Aureococcus anophagefferens&lt;/title&gt;&lt;secondary-title&gt;Estuaries&lt;/secondary-title&gt;&lt;alt-title&gt;Estuaries&lt;/alt-title&gt;&lt;/titles&gt;&lt;pages&gt;112-119&lt;/pages&gt;&lt;volume&gt;27&lt;/volume&gt;&lt;number&gt;1&lt;/number&gt;&lt;keywords&gt;&lt;keyword&gt;heterotrophic bacteria&lt;/keyword&gt;&lt;keyword&gt;micromonas-pusilla&lt;/keyword&gt;&lt;keyword&gt;organic nitrogen&lt;/keyword&gt;&lt;keyword&gt;viral mortality&lt;/keyword&gt;&lt;keyword&gt;marine viruses&lt;/keyword&gt;&lt;keyword&gt;pelagophyceae&lt;/keyword&gt;&lt;keyword&gt;phytoplankton&lt;/keyword&gt;&lt;keyword&gt;abundance&lt;/keyword&gt;&lt;keyword&gt;nutrients&lt;/keyword&gt;&lt;keyword&gt;protozoa&lt;/keyword&gt;&lt;/keywords&gt;&lt;dates&gt;&lt;year&gt;2004&lt;/year&gt;&lt;pub-dates&gt;&lt;date&gt;Feb&lt;/date&gt;&lt;/pub-dates&gt;&lt;/dates&gt;&lt;isbn&gt;0160-8347&lt;/isbn&gt;&lt;accession-num&gt;WOS:000221048900010&lt;/accession-num&gt;&lt;urls&gt;&lt;related-urls&gt;&lt;url&gt;&amp;lt;Go to ISI&amp;gt;://WOS:000221048900010&lt;/url&gt;&lt;url&gt;https://link.springer.com/content/pdf/10.1007%2FBF02803565.pdf&lt;/url&gt;&lt;/related-urls&gt;&lt;/urls&gt;&lt;electronic-resource-num&gt;Doi 10.1007/Bf02803565&lt;/electronic-resource-num&gt;&lt;language&gt;English&lt;/language&gt;&lt;/record&gt;&lt;/Cite&gt;&lt;/EndNote&gt;</w:instrText>
      </w:r>
      <w:r>
        <w:fldChar w:fldCharType="separate"/>
      </w:r>
      <w:r w:rsidR="00BE2DA1">
        <w:rPr>
          <w:noProof/>
        </w:rPr>
        <w:t>(Gastrich et al., 2004a)</w:t>
      </w:r>
      <w:r>
        <w:fldChar w:fldCharType="end"/>
      </w:r>
      <w:r>
        <w:t xml:space="preserve">. The proportion of virally infected cells was shown to vary. Between May and June (the bloom’s peak in cell density), TEM imaging revealed less than 10% of cells were infected at any given time, while in July and onwards 20-38% of </w:t>
      </w:r>
      <w:r>
        <w:rPr>
          <w:i/>
          <w:iCs/>
        </w:rPr>
        <w:t xml:space="preserve">A. anophagefferens </w:t>
      </w:r>
      <w:r>
        <w:t xml:space="preserve">were infected </w:t>
      </w:r>
      <w:r>
        <w:fldChar w:fldCharType="begin"/>
      </w:r>
      <w:r w:rsidR="00BE2DA1">
        <w:instrText xml:space="preserve"> ADDIN EN.CITE &lt;EndNote&gt;&lt;Cite&gt;&lt;Author&gt;Gastrich&lt;/Author&gt;&lt;Year&gt;2004&lt;/Year&gt;&lt;RecNum&gt;323&lt;/RecNum&gt;&lt;DisplayText&gt;(Gastrich et al., 2004a)&lt;/DisplayText&gt;&lt;record&gt;&lt;rec-number&gt;323&lt;/rec-number&gt;&lt;foreign-keys&gt;&lt;key app="EN" db-id="0rv52vr91a9zpweevxjpetwuw2psapswzrap" timestamp="0"&gt;323&lt;/key&gt;&lt;/foreign-keys&gt;&lt;ref-type name="Journal Article"&gt;17&lt;/ref-type&gt;&lt;contributors&gt;&lt;authors&gt;&lt;author&gt;Gastrich, M. D.&lt;/author&gt;&lt;author&gt;Leigh-Bell, J. A.&lt;/author&gt;&lt;author&gt;Gobler, C. J.&lt;/author&gt;&lt;author&gt;Anderson, O. R.&lt;/author&gt;&lt;author&gt;Wilhelm, S. W.&lt;/author&gt;&lt;author&gt;Bryan, M.&lt;/author&gt;&lt;/authors&gt;&lt;/contributors&gt;&lt;auth-address&gt;Columbia Univ, Lamont Doherty Earth Observ, Palisades, NY 10964 USA&amp;#xD;New Jersey Dept Environm Protect, Div Sci Res &amp;amp; Technol, Trenton, NJ 08625 USA&amp;#xD;Univ Tennessee, Dept Microbiol, Knoxville, TN 37996 USA&amp;#xD;Univ Tennessee, Ctr Environm Biotechnol, Knoxville, TN 37996 USA&amp;#xD;Long Isl Univ, Southampton Coll, Div Nat Sci, Southampton, NY 11968 USA&lt;/auth-address&gt;&lt;titles&gt;&lt;title&gt;Viruses as potential regulators of regional brown tide blooms caused by the alga, Aureococcus anophagefferens&lt;/title&gt;&lt;secondary-title&gt;Estuaries&lt;/secondary-title&gt;&lt;alt-title&gt;Estuaries&lt;/alt-title&gt;&lt;/titles&gt;&lt;pages&gt;112-119&lt;/pages&gt;&lt;volume&gt;27&lt;/volume&gt;&lt;number&gt;1&lt;/number&gt;&lt;keywords&gt;&lt;keyword&gt;heterotrophic bacteria&lt;/keyword&gt;&lt;keyword&gt;micromonas-pusilla&lt;/keyword&gt;&lt;keyword&gt;organic nitrogen&lt;/keyword&gt;&lt;keyword&gt;viral mortality&lt;/keyword&gt;&lt;keyword&gt;marine viruses&lt;/keyword&gt;&lt;keyword&gt;pelagophyceae&lt;/keyword&gt;&lt;keyword&gt;phytoplankton&lt;/keyword&gt;&lt;keyword&gt;abundance&lt;/keyword&gt;&lt;keyword&gt;nutrients&lt;/keyword&gt;&lt;keyword&gt;protozoa&lt;/keyword&gt;&lt;/keywords&gt;&lt;dates&gt;&lt;year&gt;2004&lt;/year&gt;&lt;pub-dates&gt;&lt;date&gt;Feb&lt;/date&gt;&lt;/pub-dates&gt;&lt;/dates&gt;&lt;isbn&gt;0160-8347&lt;/isbn&gt;&lt;accession-num&gt;WOS:000221048900010&lt;/accession-num&gt;&lt;urls&gt;&lt;related-urls&gt;&lt;url&gt;&amp;lt;Go to ISI&amp;gt;://WOS:000221048900010&lt;/url&gt;&lt;url&gt;https://link.springer.com/content/pdf/10.1007%2FBF02803565.pdf&lt;/url&gt;&lt;/related-urls&gt;&lt;/urls&gt;&lt;electronic-resource-num&gt;Doi 10.1007/Bf02803565&lt;/electronic-resource-num&gt;&lt;language&gt;English&lt;/language&gt;&lt;/record&gt;&lt;/Cite&gt;&lt;/EndNote&gt;</w:instrText>
      </w:r>
      <w:r>
        <w:fldChar w:fldCharType="separate"/>
      </w:r>
      <w:r w:rsidR="00BE2DA1">
        <w:rPr>
          <w:noProof/>
        </w:rPr>
        <w:t>(Gastrich et al., 2004a)</w:t>
      </w:r>
      <w:r>
        <w:fldChar w:fldCharType="end"/>
      </w:r>
      <w:r>
        <w:t xml:space="preserve">. By the last sampling date in September when the bloom had decreased in cell density by over 30-fold, 21.4% of cells contained viral particles (Gastrich et al., 2004). This approach with natural populations of </w:t>
      </w:r>
      <w:r>
        <w:rPr>
          <w:i/>
          <w:iCs/>
        </w:rPr>
        <w:t xml:space="preserve">A. anophagefferens </w:t>
      </w:r>
      <w:r>
        <w:t xml:space="preserve">was the initial driver used to suggest that viral infections were a major factor in collapse of brown tide blooms </w:t>
      </w:r>
      <w:r>
        <w:fldChar w:fldCharType="begin"/>
      </w:r>
      <w:r w:rsidR="00BE2DA1">
        <w:instrText xml:space="preserve"> ADDIN EN.CITE &lt;EndNote&gt;&lt;Cite&gt;&lt;Author&gt;Gastrich&lt;/Author&gt;&lt;Year&gt;2004&lt;/Year&gt;&lt;RecNum&gt;323&lt;/RecNum&gt;&lt;DisplayText&gt;(Gastrich et al., 2004a)&lt;/DisplayText&gt;&lt;record&gt;&lt;rec-number&gt;323&lt;/rec-number&gt;&lt;foreign-keys&gt;&lt;key app="EN" db-id="0rv52vr91a9zpweevxjpetwuw2psapswzrap" timestamp="0"&gt;323&lt;/key&gt;&lt;/foreign-keys&gt;&lt;ref-type name="Journal Article"&gt;17&lt;/ref-type&gt;&lt;contributors&gt;&lt;authors&gt;&lt;author&gt;Gastrich, M. D.&lt;/author&gt;&lt;author&gt;Leigh-Bell, J. A.&lt;/author&gt;&lt;author&gt;Gobler, C. J.&lt;/author&gt;&lt;author&gt;Anderson, O. R.&lt;/author&gt;&lt;author&gt;Wilhelm, S. W.&lt;/author&gt;&lt;author&gt;Bryan, M.&lt;/author&gt;&lt;/authors&gt;&lt;/contributors&gt;&lt;auth-address&gt;Columbia Univ, Lamont Doherty Earth Observ, Palisades, NY 10964 USA&amp;#xD;New Jersey Dept Environm Protect, Div Sci Res &amp;amp; Technol, Trenton, NJ 08625 USA&amp;#xD;Univ Tennessee, Dept Microbiol, Knoxville, TN 37996 USA&amp;#xD;Univ Tennessee, Ctr Environm Biotechnol, Knoxville, TN 37996 USA&amp;#xD;Long Isl Univ, Southampton Coll, Div Nat Sci, Southampton, NY 11968 USA&lt;/auth-address&gt;&lt;titles&gt;&lt;title&gt;Viruses as potential regulators of regional brown tide blooms caused by the alga, Aureococcus anophagefferens&lt;/title&gt;&lt;secondary-title&gt;Estuaries&lt;/secondary-title&gt;&lt;alt-title&gt;Estuaries&lt;/alt-title&gt;&lt;/titles&gt;&lt;pages&gt;112-119&lt;/pages&gt;&lt;volume&gt;27&lt;/volume&gt;&lt;number&gt;1&lt;/number&gt;&lt;keywords&gt;&lt;keyword&gt;heterotrophic bacteria&lt;/keyword&gt;&lt;keyword&gt;micromonas-pusilla&lt;/keyword&gt;&lt;keyword&gt;organic nitrogen&lt;/keyword&gt;&lt;keyword&gt;viral mortality&lt;/keyword&gt;&lt;keyword&gt;marine viruses&lt;/keyword&gt;&lt;keyword&gt;pelagophyceae&lt;/keyword&gt;&lt;keyword&gt;phytoplankton&lt;/keyword&gt;&lt;keyword&gt;abundance&lt;/keyword&gt;&lt;keyword&gt;nutrients&lt;/keyword&gt;&lt;keyword&gt;protozoa&lt;/keyword&gt;&lt;/keywords&gt;&lt;dates&gt;&lt;year&gt;2004&lt;/year&gt;&lt;pub-dates&gt;&lt;date&gt;Feb&lt;/date&gt;&lt;/pub-dates&gt;&lt;/dates&gt;&lt;isbn&gt;0160-8347&lt;/isbn&gt;&lt;accession-num&gt;WOS:000221048900010&lt;/accession-num&gt;&lt;urls&gt;&lt;related-urls&gt;&lt;url&gt;&amp;lt;Go to ISI&amp;gt;://WOS:000221048900010&lt;/url&gt;&lt;url&gt;https://link.springer.com/content/pdf/10.1007%2FBF02803565.pdf&lt;/url&gt;&lt;/related-urls&gt;&lt;/urls&gt;&lt;electronic-resource-num&gt;Doi 10.1007/Bf02803565&lt;/electronic-resource-num&gt;&lt;language&gt;English&lt;/language&gt;&lt;/record&gt;&lt;/Cite&gt;&lt;/EndNote&gt;</w:instrText>
      </w:r>
      <w:r>
        <w:fldChar w:fldCharType="separate"/>
      </w:r>
      <w:r w:rsidR="00BE2DA1">
        <w:rPr>
          <w:noProof/>
        </w:rPr>
        <w:t>(Gastrich et al., 2004a)</w:t>
      </w:r>
      <w:r>
        <w:fldChar w:fldCharType="end"/>
      </w:r>
      <w:r>
        <w:t>.</w:t>
      </w:r>
    </w:p>
    <w:p w14:paraId="248C9817" w14:textId="5A5B2053" w:rsidR="006F3866" w:rsidRDefault="006F3866" w:rsidP="006464FD">
      <w:pPr>
        <w:spacing w:after="0"/>
      </w:pPr>
      <w:r>
        <w:t xml:space="preserve">Although infection within natural populations had been visualized, isolation of a virus proved difficult. Originally, a concentrated viral fraction </w:t>
      </w:r>
      <w:r>
        <w:rPr>
          <w:i/>
          <w:iCs/>
        </w:rPr>
        <w:t>vis a vis</w:t>
      </w:r>
      <w:r>
        <w:t xml:space="preserve"> </w:t>
      </w:r>
      <w:r>
        <w:fldChar w:fldCharType="begin"/>
      </w:r>
      <w:r>
        <w:instrText xml:space="preserve"> ADDIN EN.CITE &lt;EndNote&gt;&lt;Cite&gt;&lt;Author&gt;Suttle&lt;/Author&gt;&lt;Year&gt;1991&lt;/Year&gt;&lt;RecNum&gt;980&lt;/RecNum&gt;&lt;DisplayText&gt;(Suttle et al., 1991)&lt;/DisplayText&gt;&lt;record&gt;&lt;rec-number&gt;980&lt;/rec-number&gt;&lt;foreign-keys&gt;&lt;key app="EN" db-id="0rv52vr91a9zpweevxjpetwuw2psapswzrap" timestamp="1668544829"&gt;980&lt;/key&gt;&lt;/foreign-keys&gt;&lt;ref-type name="Journal Article"&gt;17&lt;/ref-type&gt;&lt;contributors&gt;&lt;authors&gt;&lt;author&gt;Suttle, Curtis A.&lt;/author&gt;&lt;author&gt;Chan, Amy M.&lt;/author&gt;&lt;author&gt;Cottrell, Matthew T.&lt;/author&gt;&lt;/authors&gt;&lt;/contributors&gt;&lt;titles&gt;&lt;title&gt;Use of Ultrafiltration To Isolate Viruses from Seawater Which Are Pathogens of Marine Phytoplankton&lt;/title&gt;&lt;secondary-title&gt;Applied and Environmental Microbiology&lt;/secondary-title&gt;&lt;/titles&gt;&lt;periodical&gt;&lt;full-title&gt;Applied and Environmental Microbiology&lt;/full-title&gt;&lt;/periodical&gt;&lt;pages&gt;721-726&lt;/pages&gt;&lt;volume&gt;57&lt;/volume&gt;&lt;number&gt;3&lt;/number&gt;&lt;dates&gt;&lt;year&gt;1991&lt;/year&gt;&lt;/dates&gt;&lt;publisher&gt;American Society for Microbiology&lt;/publisher&gt;&lt;isbn&gt;0099-2240&lt;/isbn&gt;&lt;urls&gt;&lt;related-urls&gt;&lt;url&gt;https://dx.doi.org/10.1128/aem.57.3.721-726.1991&lt;/url&gt;&lt;/related-urls&gt;&lt;/urls&gt;&lt;electronic-resource-num&gt;10.1128/aem.57.3.721-726.1991&lt;/electronic-resource-num&gt;&lt;/record&gt;&lt;/Cite&gt;&lt;/EndNote&gt;</w:instrText>
      </w:r>
      <w:r>
        <w:fldChar w:fldCharType="separate"/>
      </w:r>
      <w:r>
        <w:rPr>
          <w:noProof/>
        </w:rPr>
        <w:t>(Suttle et al., 1991)</w:t>
      </w:r>
      <w:r>
        <w:fldChar w:fldCharType="end"/>
      </w:r>
      <w:r>
        <w:t xml:space="preserve"> of brown tide seawater was used to lyse lab-grown cultures of </w:t>
      </w:r>
      <w:r>
        <w:rPr>
          <w:i/>
          <w:iCs/>
        </w:rPr>
        <w:t xml:space="preserve">A. anophagefferens </w:t>
      </w:r>
      <w:r w:rsidRPr="007559EE">
        <w:fldChar w:fldCharType="begin"/>
      </w:r>
      <w:r w:rsidR="00BE2DA1">
        <w:instrText xml:space="preserve"> ADDIN EN.CITE &lt;EndNote&gt;&lt;Cite&gt;&lt;Author&gt;Milligan&lt;/Author&gt;&lt;Year&gt;1994&lt;/Year&gt;&lt;RecNum&gt;725&lt;/RecNum&gt;&lt;DisplayText&gt;(Milligan and Cosper, 1994)&lt;/DisplayText&gt;&lt;record&gt;&lt;rec-number&gt;725&lt;/rec-number&gt;&lt;foreign-keys&gt;&lt;key app="EN" db-id="0rv52vr91a9zpweevxjpetwuw2psapswzrap" timestamp="0"&gt;725&lt;/key&gt;&lt;/foreign-keys&gt;&lt;ref-type name="Journal Article"&gt;17&lt;/ref-type&gt;&lt;contributors&gt;&lt;authors&gt;&lt;author&gt;Milligan, K. L. D.&lt;/author&gt;&lt;author&gt;Cosper, E. M.&lt;/author&gt;&lt;/authors&gt;&lt;/contributors&gt;&lt;auth-address&gt;Suny Stony Brook, Marine Sci Res Ctr, Stony Brook, Ny 11790 USA&amp;#xD;Univ British Columbia, Dept Bot, Vancouver V6t 1z4, Bc, Canada&lt;/auth-address&gt;&lt;titles&gt;&lt;title&gt;Isolation of Virus Capable of Lysing the Brown Tide Microalga, Aureococcus Anophagefferens&lt;/title&gt;&lt;secondary-title&gt;Science&lt;/secondary-title&gt;&lt;alt-title&gt;Science&lt;/alt-title&gt;&lt;/titles&gt;&lt;periodical&gt;&lt;full-title&gt;Science&lt;/full-title&gt;&lt;/periodical&gt;&lt;alt-periodical&gt;&lt;full-title&gt;Science&lt;/full-title&gt;&lt;/alt-periodical&gt;&lt;pages&gt;805-807&lt;/pages&gt;&lt;volume&gt;266&lt;/volume&gt;&lt;number&gt;5186&lt;/number&gt;&lt;keywords&gt;&lt;keyword&gt;phytoplankton&lt;/keyword&gt;&lt;keyword&gt;infection&lt;/keyword&gt;&lt;keyword&gt;seawater&lt;/keyword&gt;&lt;/keywords&gt;&lt;dates&gt;&lt;year&gt;1994&lt;/year&gt;&lt;pub-dates&gt;&lt;date&gt;Nov 4&lt;/date&gt;&lt;/pub-dates&gt;&lt;/dates&gt;&lt;isbn&gt;0036-8075&lt;/isbn&gt;&lt;accession-num&gt;WOS:A1994PP75300040&lt;/accession-num&gt;&lt;urls&gt;&lt;related-urls&gt;&lt;url&gt;&lt;style face="underline" font="default" size="100%"&gt;&amp;lt;Go to ISI&amp;gt;://WOS:A1994PP75300040&lt;/style&gt;&lt;/url&gt;&lt;url&gt;https://science.sciencemag.org/content/266/5186/805.long&lt;/url&gt;&lt;/related-urls&gt;&lt;/urls&gt;&lt;electronic-resource-num&gt;DOI 10.1126/science.266.5186.805&lt;/electronic-resource-num&gt;&lt;language&gt;English&lt;/language&gt;&lt;/record&gt;&lt;/Cite&gt;&lt;/EndNote&gt;</w:instrText>
      </w:r>
      <w:r w:rsidRPr="007559EE">
        <w:fldChar w:fldCharType="separate"/>
      </w:r>
      <w:r w:rsidR="00BE2DA1">
        <w:rPr>
          <w:noProof/>
        </w:rPr>
        <w:t>(Milligan and Cosper, 1994)</w:t>
      </w:r>
      <w:r w:rsidRPr="007559EE">
        <w:fldChar w:fldCharType="end"/>
      </w:r>
      <w:r>
        <w:rPr>
          <w:i/>
          <w:iCs/>
        </w:rPr>
        <w:t xml:space="preserve">. </w:t>
      </w:r>
      <w:r>
        <w:t xml:space="preserve">Electron microscopy of this lysate revealed numerous tailed viral particles resembling bacteriophages </w:t>
      </w:r>
      <w:r>
        <w:fldChar w:fldCharType="begin"/>
      </w:r>
      <w:r w:rsidR="00BE2DA1">
        <w:instrText xml:space="preserve"> ADDIN EN.CITE &lt;EndNote&gt;&lt;Cite&gt;&lt;Author&gt;Milligan&lt;/Author&gt;&lt;Year&gt;1994&lt;/Year&gt;&lt;RecNum&gt;725&lt;/RecNum&gt;&lt;DisplayText&gt;(Milligan and Cosper, 1994)&lt;/DisplayText&gt;&lt;record&gt;&lt;rec-number&gt;725&lt;/rec-number&gt;&lt;foreign-keys&gt;&lt;key app="EN" db-id="0rv52vr91a9zpweevxjpetwuw2psapswzrap" timestamp="0"&gt;725&lt;/key&gt;&lt;/foreign-keys&gt;&lt;ref-type name="Journal Article"&gt;17&lt;/ref-type&gt;&lt;contributors&gt;&lt;authors&gt;&lt;author&gt;Milligan, K. L. D.&lt;/author&gt;&lt;author&gt;Cosper, E. M.&lt;/author&gt;&lt;/authors&gt;&lt;/contributors&gt;&lt;auth-address&gt;Suny Stony Brook, Marine Sci Res Ctr, Stony Brook, Ny 11790 USA&amp;#xD;Univ British Columbia, Dept Bot, Vancouver V6t 1z4, Bc, Canada&lt;/auth-address&gt;&lt;titles&gt;&lt;title&gt;Isolation of Virus Capable of Lysing the Brown Tide Microalga, Aureococcus Anophagefferens&lt;/title&gt;&lt;secondary-title&gt;Science&lt;/secondary-title&gt;&lt;alt-title&gt;Science&lt;/alt-title&gt;&lt;/titles&gt;&lt;periodical&gt;&lt;full-title&gt;Science&lt;/full-title&gt;&lt;/periodical&gt;&lt;alt-periodical&gt;&lt;full-title&gt;Science&lt;/full-title&gt;&lt;/alt-periodical&gt;&lt;pages&gt;805-807&lt;/pages&gt;&lt;volume&gt;266&lt;/volume&gt;&lt;number&gt;5186&lt;/number&gt;&lt;keywords&gt;&lt;keyword&gt;phytoplankton&lt;/keyword&gt;&lt;keyword&gt;infection&lt;/keyword&gt;&lt;keyword&gt;seawater&lt;/keyword&gt;&lt;/keywords&gt;&lt;dates&gt;&lt;year&gt;1994&lt;/year&gt;&lt;pub-dates&gt;&lt;date&gt;Nov 4&lt;/date&gt;&lt;/pub-dates&gt;&lt;/dates&gt;&lt;isbn&gt;0036-8075&lt;/isbn&gt;&lt;accession-num&gt;WOS:A1994PP75300040&lt;/accession-num&gt;&lt;urls&gt;&lt;related-urls&gt;&lt;url&gt;&lt;style face="underline" font="default" size="100%"&gt;&amp;lt;Go to ISI&amp;gt;://WOS:A1994PP75300040&lt;/style&gt;&lt;/url&gt;&lt;url&gt;https://science.sciencemag.org/content/266/5186/805.long&lt;/url&gt;&lt;/related-urls&gt;&lt;/urls&gt;&lt;electronic-resource-num&gt;DOI 10.1126/science.266.5186.805&lt;/electronic-resource-num&gt;&lt;language&gt;English&lt;/language&gt;&lt;/record&gt;&lt;/Cite&gt;&lt;/EndNote&gt;</w:instrText>
      </w:r>
      <w:r>
        <w:fldChar w:fldCharType="separate"/>
      </w:r>
      <w:r w:rsidR="00BE2DA1">
        <w:rPr>
          <w:noProof/>
        </w:rPr>
        <w:t>(Milligan and Cosper, 1994)</w:t>
      </w:r>
      <w:r>
        <w:fldChar w:fldCharType="end"/>
      </w:r>
      <w:r>
        <w:t xml:space="preserve">. Capsids were approximately 60 nm in diameter, and multiple viral particles were shown associated with </w:t>
      </w:r>
      <w:r>
        <w:rPr>
          <w:i/>
          <w:iCs/>
        </w:rPr>
        <w:t xml:space="preserve">A. anophagefferens </w:t>
      </w:r>
      <w:r>
        <w:t xml:space="preserve">at any given time, yet no images of tailed viral particles were found within the cell </w:t>
      </w:r>
      <w:r>
        <w:fldChar w:fldCharType="begin"/>
      </w:r>
      <w:r w:rsidR="00BE2DA1">
        <w:instrText xml:space="preserve"> ADDIN EN.CITE &lt;EndNote&gt;&lt;Cite&gt;&lt;Author&gt;Milligan&lt;/Author&gt;&lt;Year&gt;1994&lt;/Year&gt;&lt;RecNum&gt;725&lt;/RecNum&gt;&lt;DisplayText&gt;(Milligan and Cosper, 1994)&lt;/DisplayText&gt;&lt;record&gt;&lt;rec-number&gt;725&lt;/rec-number&gt;&lt;foreign-keys&gt;&lt;key app="EN" db-id="0rv52vr91a9zpweevxjpetwuw2psapswzrap" timestamp="0"&gt;725&lt;/key&gt;&lt;/foreign-keys&gt;&lt;ref-type name="Journal Article"&gt;17&lt;/ref-type&gt;&lt;contributors&gt;&lt;authors&gt;&lt;author&gt;Milligan, K. L. D.&lt;/author&gt;&lt;author&gt;Cosper, E. M.&lt;/author&gt;&lt;/authors&gt;&lt;/contributors&gt;&lt;auth-address&gt;Suny Stony Brook, Marine Sci Res Ctr, Stony Brook, Ny 11790 USA&amp;#xD;Univ British Columbia, Dept Bot, Vancouver V6t 1z4, Bc, Canada&lt;/auth-address&gt;&lt;titles&gt;&lt;title&gt;Isolation of Virus Capable of Lysing the Brown Tide Microalga, Aureococcus Anophagefferens&lt;/title&gt;&lt;secondary-title&gt;Science&lt;/secondary-title&gt;&lt;alt-title&gt;Science&lt;/alt-title&gt;&lt;/titles&gt;&lt;periodical&gt;&lt;full-title&gt;Science&lt;/full-title&gt;&lt;/periodical&gt;&lt;alt-periodical&gt;&lt;full-title&gt;Science&lt;/full-title&gt;&lt;/alt-periodical&gt;&lt;pages&gt;805-807&lt;/pages&gt;&lt;volume&gt;266&lt;/volume&gt;&lt;number&gt;5186&lt;/number&gt;&lt;keywords&gt;&lt;keyword&gt;phytoplankton&lt;/keyword&gt;&lt;keyword&gt;infection&lt;/keyword&gt;&lt;keyword&gt;seawater&lt;/keyword&gt;&lt;/keywords&gt;&lt;dates&gt;&lt;year&gt;1994&lt;/year&gt;&lt;pub-dates&gt;&lt;date&gt;Nov 4&lt;/date&gt;&lt;/pub-dates&gt;&lt;/dates&gt;&lt;isbn&gt;0036-8075&lt;/isbn&gt;&lt;accession-num&gt;WOS:A1994PP75300040&lt;/accession-num&gt;&lt;urls&gt;&lt;related-urls&gt;&lt;url&gt;&lt;style face="underline" font="default" size="100%"&gt;&amp;lt;Go to ISI&amp;gt;://WOS:A1994PP75300040&lt;/style&gt;&lt;/url&gt;&lt;url&gt;https://science.sciencemag.org/content/266/5186/805.long&lt;/url&gt;&lt;/related-urls&gt;&lt;/urls&gt;&lt;electronic-resource-num&gt;DOI 10.1126/science.266.5186.805&lt;/electronic-resource-num&gt;&lt;language&gt;English&lt;/language&gt;&lt;/record&gt;&lt;/Cite&gt;&lt;/EndNote&gt;</w:instrText>
      </w:r>
      <w:r>
        <w:fldChar w:fldCharType="separate"/>
      </w:r>
      <w:r w:rsidR="00BE2DA1">
        <w:rPr>
          <w:noProof/>
        </w:rPr>
        <w:t>(Milligan and Cosper, 1994)</w:t>
      </w:r>
      <w:r>
        <w:fldChar w:fldCharType="end"/>
      </w:r>
      <w:r>
        <w:t xml:space="preserve">. Further analyses were performed using these isolates to study the life cycle of the virus, which appeared to confirm the ability of a phage-like particle to infect and lyse the eukaryotic host </w:t>
      </w:r>
      <w:r>
        <w:fldChar w:fldCharType="begin">
          <w:fldData xml:space="preserve">PEVuZE5vdGU+PENpdGU+PEF1dGhvcj5HYXJyeTwvQXV0aG9yPjxZZWFyPjE5OTg8L1llYXI+PFJl
Y051bT4xMDc1MDwvUmVjTnVtPjxEaXNwbGF5VGV4dD4oR2FycnkgZXQgYWwuLCAxOTk4OyBHYXN0
cmljaCBldCBhbC4sIDE5OTgpPC9EaXNwbGF5VGV4dD48cmVjb3JkPjxyZWMtbnVtYmVyPjEwNzUw
PC9yZWMtbnVtYmVyPjxmb3JlaWduLWtleXM+PGtleSBhcHA9IkVOIiBkYi1pZD0iZGFwMGRwZGV1
YXc5cGplMmY5bnh6eGV6MnRkc3JzdzV3dDByIiB0aW1lc3RhbXA9IjAiPjEwNzUwPC9rZXk+PC9m
b3JlaWduLWtleXM+PHJlZi10eXBlIG5hbWU9IkpvdXJuYWwgQXJ0aWNsZSI+MTc8L3JlZi10eXBl
Pjxjb250cmlidXRvcnM+PGF1dGhvcnM+PGF1dGhvcj5HYXJyeSwgUi4gVC48L2F1dGhvcj48YXV0
aG9yPkhlYXJpbmcsIFAuPC9hdXRob3I+PGF1dGhvcj5Db3NwZXIsIEUuIE0uPC9hdXRob3I+PC9h
dXRob3JzPjwvY29udHJpYnV0b3JzPjx0aXRsZXM+PHRpdGxlPkNoYXJhY3Rlcml6YXRpb24gb2Yg
YSBseXRpYyB2aXJ1cyBpbmZlY3Rpb3VzIHRvIHRoZSBibG9vbS1mb3JtaW5nIG1pY3JvYWxnYSBB
dXJlb2NvY2N1cyBhbm9waGFnZWZmZXJlbnMgKFBlbGFnb3BoeWNlYWUpPC90aXRsZT48c2Vjb25k
YXJ5LXRpdGxlPkpvdXJuYWwgb2YgUGh5Y29sb2d5PC9zZWNvbmRhcnktdGl0bGU+PC90aXRsZXM+
PHBlcmlvZGljYWw+PGZ1bGwtdGl0bGU+Sm91cm5hbCBvZiBQaHljb2xvZ3k8L2Z1bGwtdGl0bGU+
PC9wZXJpb2RpY2FsPjxwYWdlcz42MTYtNjIxPC9wYWdlcz48dm9sdW1lPjM0PC92b2x1bWU+PG51
bWJlcj40PC9udW1iZXI+PGtleXdvcmRzPjxrZXl3b3JkPmFkc29ycHRpb24ga2luZXRpY3M8L2tl
eXdvcmQ+PGtleXdvcmQ+YWxnYWwgdmlydXM8L2tleXdvcmQ+PGtleXdvcmQ+QXVyZW9jb2NjdXMg
YW5vcGhhZ2VmZmVyZW5zPC9rZXl3b3JkPjxrZXl3b3JkPmJ1cnN0IHNpemU8L2tleXdvcmQ+PGtl
eXdvcmQ+UGVsYWdvcGh5Y2VhZTwva2V5d29yZD48a2V5d29yZD52aXJhbCB1bHRyYXN0cnVjdHVy
ZTwva2V5d29yZD48a2V5d29yZD5WSVJBTCBNT1JUQUxJVFk8L2tleXdvcmQ+PGtleXdvcmQ+VElE
RTwva2V5d29yZD48a2V5d29yZD5QSFlUT1BMQU5LVE9OPC9rZXl3b3JkPjxrZXl3b3JkPkFMR0E8
L2tleXdvcmQ+PGtleXdvcmQ+UEFSVElDTEVTPC9rZXl3b3JkPjxrZXl3b3JkPkFCVU5EQU5DRTwv
a2V5d29yZD48a2V5d29yZD5EWU5BTUlDUzwva2V5d29yZD48L2tleXdvcmRzPjxkYXRlcz48eWVh
cj4xOTk4PC95ZWFyPjwvZGF0ZXM+PHVybHM+PC91cmxzPjwvcmVjb3JkPjwvQ2l0ZT48Q2l0ZT48
QXV0aG9yPkdhc3RyaWNoPC9BdXRob3I+PFllYXI+MTk5ODwvWWVhcj48UmVjTnVtPjk1MzwvUmVj
TnVtPjxyZWNvcmQ+PHJlYy1udW1iZXI+OTUzPC9yZWMtbnVtYmVyPjxmb3JlaWduLWtleXM+PGtl
eSBhcHA9IkVOIiBkYi1pZD0iMHJ2NTJ2cjkxYTl6cHdlZXZ4anBldHd1dzJwc2Fwc3d6cmFwIiB0
aW1lc3RhbXA9IjE2NDg4MjcxMzAiPjk1Mzwva2V5PjwvZm9yZWlnbi1rZXlzPjxyZWYtdHlwZSBu
YW1lPSJKb3VybmFsIEFydGljbGUiPjE3PC9yZWYtdHlwZT48Y29udHJpYnV0b3JzPjxhdXRob3Jz
PjxhdXRob3I+R2FzdHJpY2gsIE1hcnkgRG93bmVzPC9hdXRob3I+PGF1dGhvcj5BbmRlcnNvbiwg
Ty4gUm9nZXI8L2F1dGhvcj48YXV0aG9yPkJlbm1heW9yLCBTaGFyb24gUy48L2F1dGhvcj48YXV0
aG9yPkNvc3BlciwgRWxpemFiZXRoIE0uPC9hdXRob3I+PC9hdXRob3JzPjwvY29udHJpYnV0b3Jz
Pjx0aXRsZXM+PHRpdGxlPlVsdHJhc3RydWN0dXJhbCBhbmFseXNpcyBvZiB2aXJhbCBpbmZlY3Rp
b24gaW4gdGhlIGJyb3duLXRpZGUgYWxnYSwgQXVyZW9jb2NjdXMgYW5vcGhhZ2VmZmVyZW5zIChQ
ZWxhZ29waHljZWFlKTwvdGl0bGU+PHNlY29uZGFyeS10aXRsZT5QaHljb2xvZ2lhPC9zZWNvbmRh
cnktdGl0bGU+PC90aXRsZXM+PHBlcmlvZGljYWw+PGZ1bGwtdGl0bGU+UGh5Y29sb2dpYTwvZnVs
bC10aXRsZT48L3BlcmlvZGljYWw+PHBhZ2VzPjMwMC0zMDY8L3BhZ2VzPjx2b2x1bWU+Mzc8L3Zv
bHVtZT48bnVtYmVyPjQ8L251bWJlcj48ZGF0ZXM+PHllYXI+MTk5ODwveWVhcj48L2RhdGVzPjxw
dWJsaXNoZXI+SW5mb3JtYSBVSyBMaW1pdGVkPC9wdWJsaXNoZXI+PGlzYm4+MDAzMS04ODg0PC9p
c2JuPjx1cmxzPjxyZWxhdGVkLXVybHM+PHVybD5odHRwczovL2R4LmRvaS5vcmcvMTAuMjIxNi9p
MDAzMS04ODg0LTM3LTQtMzAwLjE8L3VybD48L3JlbGF0ZWQtdXJscz48L3VybHM+PGVsZWN0cm9u
aWMtcmVzb3VyY2UtbnVtPjEwLjIyMTYvaTAwMzEtODg4NC0zNy00LTMwMC4xPC9lbGVjdHJvbmlj
LXJlc291cmNlLW51bT48L3JlY29yZD48L0NpdGU+PC9FbmROb3RlPgB=
</w:fldData>
        </w:fldChar>
      </w:r>
      <w:r>
        <w:instrText xml:space="preserve"> ADDIN EN.CITE </w:instrText>
      </w:r>
      <w:r>
        <w:fldChar w:fldCharType="begin">
          <w:fldData xml:space="preserve">PEVuZE5vdGU+PENpdGU+PEF1dGhvcj5HYXJyeTwvQXV0aG9yPjxZZWFyPjE5OTg8L1llYXI+PFJl
Y051bT4xMDc1MDwvUmVjTnVtPjxEaXNwbGF5VGV4dD4oR2FycnkgZXQgYWwuLCAxOTk4OyBHYXN0
cmljaCBldCBhbC4sIDE5OTgpPC9EaXNwbGF5VGV4dD48cmVjb3JkPjxyZWMtbnVtYmVyPjEwNzUw
PC9yZWMtbnVtYmVyPjxmb3JlaWduLWtleXM+PGtleSBhcHA9IkVOIiBkYi1pZD0iZGFwMGRwZGV1
YXc5cGplMmY5bnh6eGV6MnRkc3JzdzV3dDByIiB0aW1lc3RhbXA9IjAiPjEwNzUwPC9rZXk+PC9m
b3JlaWduLWtleXM+PHJlZi10eXBlIG5hbWU9IkpvdXJuYWwgQXJ0aWNsZSI+MTc8L3JlZi10eXBl
Pjxjb250cmlidXRvcnM+PGF1dGhvcnM+PGF1dGhvcj5HYXJyeSwgUi4gVC48L2F1dGhvcj48YXV0
aG9yPkhlYXJpbmcsIFAuPC9hdXRob3I+PGF1dGhvcj5Db3NwZXIsIEUuIE0uPC9hdXRob3I+PC9h
dXRob3JzPjwvY29udHJpYnV0b3JzPjx0aXRsZXM+PHRpdGxlPkNoYXJhY3Rlcml6YXRpb24gb2Yg
YSBseXRpYyB2aXJ1cyBpbmZlY3Rpb3VzIHRvIHRoZSBibG9vbS1mb3JtaW5nIG1pY3JvYWxnYSBB
dXJlb2NvY2N1cyBhbm9waGFnZWZmZXJlbnMgKFBlbGFnb3BoeWNlYWUpPC90aXRsZT48c2Vjb25k
YXJ5LXRpdGxlPkpvdXJuYWwgb2YgUGh5Y29sb2d5PC9zZWNvbmRhcnktdGl0bGU+PC90aXRsZXM+
PHBlcmlvZGljYWw+PGZ1bGwtdGl0bGU+Sm91cm5hbCBvZiBQaHljb2xvZ3k8L2Z1bGwtdGl0bGU+
PC9wZXJpb2RpY2FsPjxwYWdlcz42MTYtNjIxPC9wYWdlcz48dm9sdW1lPjM0PC92b2x1bWU+PG51
bWJlcj40PC9udW1iZXI+PGtleXdvcmRzPjxrZXl3b3JkPmFkc29ycHRpb24ga2luZXRpY3M8L2tl
eXdvcmQ+PGtleXdvcmQ+YWxnYWwgdmlydXM8L2tleXdvcmQ+PGtleXdvcmQ+QXVyZW9jb2NjdXMg
YW5vcGhhZ2VmZmVyZW5zPC9rZXl3b3JkPjxrZXl3b3JkPmJ1cnN0IHNpemU8L2tleXdvcmQ+PGtl
eXdvcmQ+UGVsYWdvcGh5Y2VhZTwva2V5d29yZD48a2V5d29yZD52aXJhbCB1bHRyYXN0cnVjdHVy
ZTwva2V5d29yZD48a2V5d29yZD5WSVJBTCBNT1JUQUxJVFk8L2tleXdvcmQ+PGtleXdvcmQ+VElE
RTwva2V5d29yZD48a2V5d29yZD5QSFlUT1BMQU5LVE9OPC9rZXl3b3JkPjxrZXl3b3JkPkFMR0E8
L2tleXdvcmQ+PGtleXdvcmQ+UEFSVElDTEVTPC9rZXl3b3JkPjxrZXl3b3JkPkFCVU5EQU5DRTwv
a2V5d29yZD48a2V5d29yZD5EWU5BTUlDUzwva2V5d29yZD48L2tleXdvcmRzPjxkYXRlcz48eWVh
cj4xOTk4PC95ZWFyPjwvZGF0ZXM+PHVybHM+PC91cmxzPjwvcmVjb3JkPjwvQ2l0ZT48Q2l0ZT48
QXV0aG9yPkdhc3RyaWNoPC9BdXRob3I+PFllYXI+MTk5ODwvWWVhcj48UmVjTnVtPjk1MzwvUmVj
TnVtPjxyZWNvcmQ+PHJlYy1udW1iZXI+OTUzPC9yZWMtbnVtYmVyPjxmb3JlaWduLWtleXM+PGtl
eSBhcHA9IkVOIiBkYi1pZD0iMHJ2NTJ2cjkxYTl6cHdlZXZ4anBldHd1dzJwc2Fwc3d6cmFwIiB0
aW1lc3RhbXA9IjE2NDg4MjcxMzAiPjk1Mzwva2V5PjwvZm9yZWlnbi1rZXlzPjxyZWYtdHlwZSBu
YW1lPSJKb3VybmFsIEFydGljbGUiPjE3PC9yZWYtdHlwZT48Y29udHJpYnV0b3JzPjxhdXRob3Jz
PjxhdXRob3I+R2FzdHJpY2gsIE1hcnkgRG93bmVzPC9hdXRob3I+PGF1dGhvcj5BbmRlcnNvbiwg
Ty4gUm9nZXI8L2F1dGhvcj48YXV0aG9yPkJlbm1heW9yLCBTaGFyb24gUy48L2F1dGhvcj48YXV0
aG9yPkNvc3BlciwgRWxpemFiZXRoIE0uPC9hdXRob3I+PC9hdXRob3JzPjwvY29udHJpYnV0b3Jz
Pjx0aXRsZXM+PHRpdGxlPlVsdHJhc3RydWN0dXJhbCBhbmFseXNpcyBvZiB2aXJhbCBpbmZlY3Rp
b24gaW4gdGhlIGJyb3duLXRpZGUgYWxnYSwgQXVyZW9jb2NjdXMgYW5vcGhhZ2VmZmVyZW5zIChQ
ZWxhZ29waHljZWFlKTwvdGl0bGU+PHNlY29uZGFyeS10aXRsZT5QaHljb2xvZ2lhPC9zZWNvbmRh
cnktdGl0bGU+PC90aXRsZXM+PHBlcmlvZGljYWw+PGZ1bGwtdGl0bGU+UGh5Y29sb2dpYTwvZnVs
bC10aXRsZT48L3BlcmlvZGljYWw+PHBhZ2VzPjMwMC0zMDY8L3BhZ2VzPjx2b2x1bWU+Mzc8L3Zv
bHVtZT48bnVtYmVyPjQ8L251bWJlcj48ZGF0ZXM+PHllYXI+MTk5ODwveWVhcj48L2RhdGVzPjxw
dWJsaXNoZXI+SW5mb3JtYSBVSyBMaW1pdGVkPC9wdWJsaXNoZXI+PGlzYm4+MDAzMS04ODg0PC9p
c2JuPjx1cmxzPjxyZWxhdGVkLXVybHM+PHVybD5odHRwczovL2R4LmRvaS5vcmcvMTAuMjIxNi9p
MDAzMS04ODg0LTM3LTQtMzAwLjE8L3VybD48L3JlbGF0ZWQtdXJscz48L3VybHM+PGVsZWN0cm9u
aWMtcmVzb3VyY2UtbnVtPjEwLjIyMTYvaTAwMzEtODg4NC0zNy00LTMwMC4xPC9lbGVjdHJvbmlj
LXJlc291cmNlLW51bT48L3JlY29yZD48L0NpdGU+PC9FbmROb3RlPgB=
</w:fldData>
        </w:fldChar>
      </w:r>
      <w:r>
        <w:instrText xml:space="preserve"> ADDIN EN.CITE.DATA </w:instrText>
      </w:r>
      <w:r>
        <w:fldChar w:fldCharType="end"/>
      </w:r>
      <w:r>
        <w:fldChar w:fldCharType="separate"/>
      </w:r>
      <w:r>
        <w:rPr>
          <w:noProof/>
        </w:rPr>
        <w:t>(Garry et al., 1998; Gastrich et al., 1998)</w:t>
      </w:r>
      <w:r>
        <w:fldChar w:fldCharType="end"/>
      </w:r>
      <w:r>
        <w:t xml:space="preserve">. However, the presence of heterotrophic bacteria in </w:t>
      </w:r>
      <w:r>
        <w:rPr>
          <w:i/>
          <w:iCs/>
        </w:rPr>
        <w:t xml:space="preserve">A. anophagefferens </w:t>
      </w:r>
      <w:r>
        <w:t>cultures</w:t>
      </w:r>
      <w:r>
        <w:rPr>
          <w:i/>
          <w:iCs/>
        </w:rPr>
        <w:t xml:space="preserve"> </w:t>
      </w:r>
      <w:r>
        <w:fldChar w:fldCharType="begin"/>
      </w:r>
      <w:r>
        <w:instrText xml:space="preserve"> ADDIN EN.CITE &lt;EndNote&gt;&lt;Cite&gt;&lt;Author&gt;Frazier&lt;/Author&gt;&lt;Year&gt;2007&lt;/Year&gt;&lt;RecNum&gt;350&lt;/RecNum&gt;&lt;DisplayText&gt;(Frazier et al., 2007)&lt;/DisplayText&gt;&lt;record&gt;&lt;rec-number&gt;350&lt;/rec-number&gt;&lt;foreign-keys&gt;&lt;key app="EN" db-id="0rv52vr91a9zpweevxjpetwuw2psapswzrap" timestamp="0"&gt;350&lt;/key&gt;&lt;/foreign-keys&gt;&lt;ref-type name="Journal Article"&gt;17&lt;/ref-type&gt;&lt;contributors&gt;&lt;authors&gt;&lt;author&gt;Frazier, A. D.&lt;/author&gt;&lt;author&gt;Rowe, J. M.&lt;/author&gt;&lt;author&gt;Rentz, C. A.&lt;/author&gt;&lt;author&gt;Gobler, C. J.&lt;/author&gt;&lt;author&gt;Wilhelm, S. W.&lt;/author&gt;&lt;/authors&gt;&lt;/contributors&gt;&lt;auth-address&gt;Univ Tennessee, Dept Microbiol, Knoxville, TN 37996 USA&amp;#xD;SUNY Stony Brook, Marine Sci Res Ctr, Stony Brook, NY 11794 USA&amp;#xD;Univ Tennessee, Dept Microbiol, Knoxville, TN 37996 USA&lt;/auth-address&gt;&lt;titles&gt;&lt;title&gt;Bacterial lysis of Aureococcus anophagefferens CCMP 1784 (Pelagophyceae)&lt;/title&gt;&lt;secondary-title&gt;Journal of Phycology&lt;/secondary-title&gt;&lt;alt-title&gt;J Phycol&lt;/alt-title&gt;&lt;/titles&gt;&lt;periodical&gt;&lt;full-title&gt;Journal of Phycology&lt;/full-title&gt;&lt;/periodical&gt;&lt;alt-periodical&gt;&lt;full-title&gt;J Phycol&lt;/full-title&gt;&lt;/alt-periodical&gt;&lt;pages&gt;461-465&lt;/pages&gt;&lt;volume&gt;43&lt;/volume&gt;&lt;number&gt;3&lt;/number&gt;&lt;keywords&gt;&lt;keyword&gt;algicidal bacteria&lt;/keyword&gt;&lt;keyword&gt;aureococcus anophagefferens&lt;/keyword&gt;&lt;keyword&gt;harmful algal bloom&lt;/keyword&gt;&lt;keyword&gt;brown tide blooms&lt;/keyword&gt;&lt;keyword&gt;long-island&lt;/keyword&gt;&lt;keyword&gt;viruses&lt;/keyword&gt;&lt;keyword&gt;sea&lt;/keyword&gt;&lt;keyword&gt;chattonella&lt;/keyword&gt;&lt;keyword&gt;communities&lt;/keyword&gt;&lt;keyword&gt;alignment&lt;/keyword&gt;&lt;keyword&gt;dynamics&lt;/keyword&gt;&lt;/keywords&gt;&lt;dates&gt;&lt;year&gt;2007&lt;/year&gt;&lt;pub-dates&gt;&lt;date&gt;Jun&lt;/date&gt;&lt;/pub-dates&gt;&lt;/dates&gt;&lt;isbn&gt;0022-3646&lt;/isbn&gt;&lt;accession-num&gt;WOS:000246686100005&lt;/accession-num&gt;&lt;urls&gt;&lt;related-urls&gt;&lt;url&gt;&amp;lt;Go to ISI&amp;gt;://WOS:000246686100005&lt;/url&gt;&lt;url&gt;https://onlinelibrary.wiley.com/doi/pdf/10.1111/j.1529-8817.2007.00353.x&lt;/url&gt;&lt;/related-urls&gt;&lt;/urls&gt;&lt;electronic-resource-num&gt;10.1111/j.1529-8817.2007.00353.x&lt;/electronic-resource-num&gt;&lt;language&gt;English&lt;/language&gt;&lt;/record&gt;&lt;/Cite&gt;&lt;/EndNote&gt;</w:instrText>
      </w:r>
      <w:r>
        <w:fldChar w:fldCharType="separate"/>
      </w:r>
      <w:r>
        <w:rPr>
          <w:noProof/>
        </w:rPr>
        <w:t>(Frazier et al., 2007)</w:t>
      </w:r>
      <w:r>
        <w:fldChar w:fldCharType="end"/>
      </w:r>
      <w:r>
        <w:t xml:space="preserve"> and significant morphological discrepancies between the free “phage” and viruses particles seen inside infected cells (Gastrich et al. 2004) cast doubt on this claim. Subsequently it has been suggested that the collapse of host populations from environmental samples were a result of bacteria-induced lysis, as several algolytic bacteria were isolated from bloom water </w:t>
      </w:r>
      <w:r>
        <w:fldChar w:fldCharType="begin"/>
      </w:r>
      <w:r>
        <w:instrText xml:space="preserve"> ADDIN EN.CITE &lt;EndNote&gt;&lt;Cite&gt;&lt;Author&gt;Frazier&lt;/Author&gt;&lt;Year&gt;2007&lt;/Year&gt;&lt;RecNum&gt;350&lt;/RecNum&gt;&lt;DisplayText&gt;(Frazier et al., 2007)&lt;/DisplayText&gt;&lt;record&gt;&lt;rec-number&gt;350&lt;/rec-number&gt;&lt;foreign-keys&gt;&lt;key app="EN" db-id="0rv52vr91a9zpweevxjpetwuw2psapswzrap" timestamp="0"&gt;350&lt;/key&gt;&lt;/foreign-keys&gt;&lt;ref-type name="Journal Article"&gt;17&lt;/ref-type&gt;&lt;contributors&gt;&lt;authors&gt;&lt;author&gt;Frazier, A. D.&lt;/author&gt;&lt;author&gt;Rowe, J. M.&lt;/author&gt;&lt;author&gt;Rentz, C. A.&lt;/author&gt;&lt;author&gt;Gobler, C. J.&lt;/author&gt;&lt;author&gt;Wilhelm, S. W.&lt;/author&gt;&lt;/authors&gt;&lt;/contributors&gt;&lt;auth-address&gt;Univ Tennessee, Dept Microbiol, Knoxville, TN 37996 USA&amp;#xD;SUNY Stony Brook, Marine Sci Res Ctr, Stony Brook, NY 11794 USA&amp;#xD;Univ Tennessee, Dept Microbiol, Knoxville, TN 37996 USA&lt;/auth-address&gt;&lt;titles&gt;&lt;title&gt;Bacterial lysis of Aureococcus anophagefferens CCMP 1784 (Pelagophyceae)&lt;/title&gt;&lt;secondary-title&gt;Journal of Phycology&lt;/secondary-title&gt;&lt;alt-title&gt;J Phycol&lt;/alt-title&gt;&lt;/titles&gt;&lt;periodical&gt;&lt;full-title&gt;Journal of Phycology&lt;/full-title&gt;&lt;/periodical&gt;&lt;alt-periodical&gt;&lt;full-title&gt;J Phycol&lt;/full-title&gt;&lt;/alt-periodical&gt;&lt;pages&gt;461-465&lt;/pages&gt;&lt;volume&gt;43&lt;/volume&gt;&lt;number&gt;3&lt;/number&gt;&lt;keywords&gt;&lt;keyword&gt;algicidal bacteria&lt;/keyword&gt;&lt;keyword&gt;aureococcus anophagefferens&lt;/keyword&gt;&lt;keyword&gt;harmful algal bloom&lt;/keyword&gt;&lt;keyword&gt;brown tide blooms&lt;/keyword&gt;&lt;keyword&gt;long-island&lt;/keyword&gt;&lt;keyword&gt;viruses&lt;/keyword&gt;&lt;keyword&gt;sea&lt;/keyword&gt;&lt;keyword&gt;chattonella&lt;/keyword&gt;&lt;keyword&gt;communities&lt;/keyword&gt;&lt;keyword&gt;alignment&lt;/keyword&gt;&lt;keyword&gt;dynamics&lt;/keyword&gt;&lt;/keywords&gt;&lt;dates&gt;&lt;year&gt;2007&lt;/year&gt;&lt;pub-dates&gt;&lt;date&gt;Jun&lt;/date&gt;&lt;/pub-dates&gt;&lt;/dates&gt;&lt;isbn&gt;0022-3646&lt;/isbn&gt;&lt;accession-num&gt;WOS:000246686100005&lt;/accession-num&gt;&lt;urls&gt;&lt;related-urls&gt;&lt;url&gt;&amp;lt;Go to ISI&amp;gt;://WOS:000246686100005&lt;/url&gt;&lt;url&gt;https://onlinelibrary.wiley.com/doi/pdf/10.1111/j.1529-8817.2007.00353.x&lt;/url&gt;&lt;/related-urls&gt;&lt;/urls&gt;&lt;electronic-resource-num&gt;10.1111/j.1529-8817.2007.00353.x&lt;/electronic-resource-num&gt;&lt;language&gt;English&lt;/language&gt;&lt;/record&gt;&lt;/Cite&gt;&lt;/EndNote&gt;</w:instrText>
      </w:r>
      <w:r>
        <w:fldChar w:fldCharType="separate"/>
      </w:r>
      <w:r>
        <w:rPr>
          <w:noProof/>
        </w:rPr>
        <w:t>(Frazier et al., 2007)</w:t>
      </w:r>
      <w:r>
        <w:fldChar w:fldCharType="end"/>
      </w:r>
      <w:r>
        <w:t xml:space="preserve">. The identification of phage-like particles was instead proposed as an artifact of increased bacteriophage activity due to expanding heterotrophic bacterial populations feeding on organic carbon from dead </w:t>
      </w:r>
      <w:r>
        <w:rPr>
          <w:i/>
          <w:iCs/>
        </w:rPr>
        <w:t xml:space="preserve">A. anophagefferens </w:t>
      </w:r>
      <w:r>
        <w:t xml:space="preserve">cells </w:t>
      </w:r>
      <w:r>
        <w:fldChar w:fldCharType="begin">
          <w:fldData xml:space="preserve">PEVuZE5vdGU+PENpdGU+PEF1dGhvcj5GcmF6aWVyPC9BdXRob3I+PFllYXI+MjAwNzwvWWVhcj48
UmVjTnVtPjM1MDwvUmVjTnVtPjxEaXNwbGF5VGV4dD4oRnJhemllciBldCBhbC4sIDIwMDc7IEdv
YmxlciBldCBhbC4sIDIwMDcpPC9EaXNwbGF5VGV4dD48cmVjb3JkPjxyZWMtbnVtYmVyPjM1MDwv
cmVjLW51bWJlcj48Zm9yZWlnbi1rZXlzPjxrZXkgYXBwPSJFTiIgZGItaWQ9IjBydjUydnI5MWE5
enB3ZWV2eGpwZXR3dXcycHNhcHN3enJhcCIgdGltZXN0YW1wPSIwIj4zNTA8L2tleT48L2ZvcmVp
Z24ta2V5cz48cmVmLXR5cGUgbmFtZT0iSm91cm5hbCBBcnRpY2xlIj4xNzwvcmVmLXR5cGU+PGNv
bnRyaWJ1dG9ycz48YXV0aG9ycz48YXV0aG9yPkZyYXppZXIsIEEuIEQuPC9hdXRob3I+PGF1dGhv
cj5Sb3dlLCBKLiBNLjwvYXV0aG9yPjxhdXRob3I+UmVudHosIEMuIEEuPC9hdXRob3I+PGF1dGhv
cj5Hb2JsZXIsIEMuIEouPC9hdXRob3I+PGF1dGhvcj5XaWxoZWxtLCBTLiBXLjwvYXV0aG9yPjwv
YXV0aG9ycz48L2NvbnRyaWJ1dG9ycz48YXV0aC1hZGRyZXNzPlVuaXYgVGVubmVzc2VlLCBEZXB0
IE1pY3JvYmlvbCwgS25veHZpbGxlLCBUTiAzNzk5NiBVU0EmI3hEO1NVTlkgU3RvbnkgQnJvb2ss
IE1hcmluZSBTY2kgUmVzIEN0ciwgU3RvbnkgQnJvb2ssIE5ZIDExNzk0IFVTQSYjeEQ7VW5pdiBU
ZW5uZXNzZWUsIERlcHQgTWljcm9iaW9sLCBLbm94dmlsbGUsIFROIDM3OTk2IFVTQTwvYXV0aC1h
ZGRyZXNzPjx0aXRsZXM+PHRpdGxlPkJhY3RlcmlhbCBseXNpcyBvZiBBdXJlb2NvY2N1cyBhbm9w
aGFnZWZmZXJlbnMgQ0NNUCAxNzg0IChQZWxhZ29waHljZWFlKTwvdGl0bGU+PHNlY29uZGFyeS10
aXRsZT5Kb3VybmFsIG9mIFBoeWNvbG9neTwvc2Vjb25kYXJ5LXRpdGxlPjxhbHQtdGl0bGU+SiBQ
aHljb2w8L2FsdC10aXRsZT48L3RpdGxlcz48cGVyaW9kaWNhbD48ZnVsbC10aXRsZT5Kb3VybmFs
IG9mIFBoeWNvbG9neTwvZnVsbC10aXRsZT48L3BlcmlvZGljYWw+PGFsdC1wZXJpb2RpY2FsPjxm
dWxsLXRpdGxlPkogUGh5Y29sPC9mdWxsLXRpdGxlPjwvYWx0LXBlcmlvZGljYWw+PHBhZ2VzPjQ2
MS00NjU8L3BhZ2VzPjx2b2x1bWU+NDM8L3ZvbHVtZT48bnVtYmVyPjM8L251bWJlcj48a2V5d29y
ZHM+PGtleXdvcmQ+YWxnaWNpZGFsIGJhY3RlcmlhPC9rZXl3b3JkPjxrZXl3b3JkPmF1cmVvY29j
Y3VzIGFub3BoYWdlZmZlcmVuczwva2V5d29yZD48a2V5d29yZD5oYXJtZnVsIGFsZ2FsIGJsb29t
PC9rZXl3b3JkPjxrZXl3b3JkPmJyb3duIHRpZGUgYmxvb21zPC9rZXl3b3JkPjxrZXl3b3JkPmxv
bmctaXNsYW5kPC9rZXl3b3JkPjxrZXl3b3JkPnZpcnVzZXM8L2tleXdvcmQ+PGtleXdvcmQ+c2Vh
PC9rZXl3b3JkPjxrZXl3b3JkPmNoYXR0b25lbGxhPC9rZXl3b3JkPjxrZXl3b3JkPmNvbW11bml0
aWVzPC9rZXl3b3JkPjxrZXl3b3JkPmFsaWdubWVudDwva2V5d29yZD48a2V5d29yZD5keW5hbWlj
czwva2V5d29yZD48L2tleXdvcmRzPjxkYXRlcz48eWVhcj4yMDA3PC95ZWFyPjxwdWItZGF0ZXM+
PGRhdGU+SnVuPC9kYXRlPjwvcHViLWRhdGVzPjwvZGF0ZXM+PGlzYm4+MDAyMi0zNjQ2PC9pc2Ju
PjxhY2Nlc3Npb24tbnVtPldPUzowMDAyNDY2ODYxMDAwMDU8L2FjY2Vzc2lvbi1udW0+PHVybHM+
PHJlbGF0ZWQtdXJscz48dXJsPiZsdDtHbyB0byBJU0kmZ3Q7Oi8vV09TOjAwMDI0NjY4NjEwMDAw
NTwvdXJsPjx1cmw+aHR0cHM6Ly9vbmxpbmVsaWJyYXJ5LndpbGV5LmNvbS9kb2kvcGRmLzEwLjEx
MTEvai4xNTI5LTg4MTcuMjAwNy4wMDM1My54PC91cmw+PC9yZWxhdGVkLXVybHM+PC91cmxzPjxl
bGVjdHJvbmljLXJlc291cmNlLW51bT4xMC4xMTExL2ouMTUyOS04ODE3LjIwMDcuMDAzNTMueDwv
ZWxlY3Ryb25pYy1yZXNvdXJjZS1udW0+PGxhbmd1YWdlPkVuZ2xpc2g8L2xhbmd1YWdlPjwvcmVj
b3JkPjwvQ2l0ZT48Q2l0ZT48QXV0aG9yPkdvYmxlcjwvQXV0aG9yPjxZZWFyPjIwMDc8L1llYXI+
PFJlY051bT4zMjI8L1JlY051bT48cmVjb3JkPjxyZWMtbnVtYmVyPjMyMjwvcmVjLW51bWJlcj48
Zm9yZWlnbi1rZXlzPjxrZXkgYXBwPSJFTiIgZGItaWQ9IjBydjUydnI5MWE5enB3ZWV2eGpwZXR3
dXcycHNhcHN3enJhcCIgdGltZXN0YW1wPSIwIj4zMjI8L2tleT48L2ZvcmVpZ24ta2V5cz48cmVm
LXR5cGUgbmFtZT0iSm91cm5hbCBBcnRpY2xlIj4xNzwvcmVmLXR5cGU+PGNvbnRyaWJ1dG9ycz48
YXV0aG9ycz48YXV0aG9yPkdvYmxlciwgQy4gSi48L2F1dGhvcj48YXV0aG9yPkFuZGVyc29uLCBP
LiBSLjwvYXV0aG9yPjxhdXRob3I+R2FzdHJpY2gsIE0uIEQuPC9hdXRob3I+PGF1dGhvcj5XaWxo
ZWxtLCBTLiBXLjwvYXV0aG9yPjwvYXV0aG9ycz48L2NvbnRyaWJ1dG9ycz48YXV0aC1hZGRyZXNz
PlNVTlkgU3RvbnkgQnJvb2ssIE1hcmluZSBTY2kgUmVzIEN0ciwgU291dGhhbXB0b24sIE5ZIDEx
OTY4IFVTQSYjeEQ7Q29sdW1iaWEgVW5pdiwgTGFtb250IERvaGVydHkgRWFydGggT2JzZXJ2LCBQ
YWxpc2FkZXMsIE5ZIDEwOTY0IFVTQSYjeEQ7VW5pdiBUZW5uZXNzZWUsIERlcHQgTWljcm9iaW9s
LCBLbm94dmlsbGUsIFROIDM3OTk2IFVTQTwvYXV0aC1hZGRyZXNzPjx0aXRsZXM+PHRpdGxlPkVj
b2xvZ2ljYWwgYXNwZWN0cyBvZiB2aXJhbCBpbmZlY3Rpb24gYW5kIGx5c2lzIGluIHRoZSBoYXJt
ZnVsIGJyb3duIHRpZGUgYWxnYSBBdXJlb2NvY2N1cyBhbm9waGFnZWZmZXJlbnM8L3RpdGxlPjxz
ZWNvbmRhcnktdGl0bGU+QXF1YXRpYyBNaWNyb2JpYWwgRWNvbG9neTwvc2Vjb25kYXJ5LXRpdGxl
PjxhbHQtdGl0bGU+QXF1YXQgTWljcm9iIEVjb2w8L2FsdC10aXRsZT48L3RpdGxlcz48cGFnZXM+
MjUtMzY8L3BhZ2VzPjx2b2x1bWU+NDc8L3ZvbHVtZT48bnVtYmVyPjE8L251bWJlcj48a2V5d29y
ZHM+PGtleXdvcmQ+YXVyZW9jb2NjdXMgYW5vcGhhZ2VmZmVyZW5zPC9rZXl3b3JkPjxrZXl3b3Jk
PmFsZ2FsIHZpcnVzZXM8L2tleXdvcmQ+PGtleXdvcmQ+YnJvd24gdGlkZTwva2V5d29yZD48a2V5
d29yZD5oYXJtZnVsIGFsZ2FsIGJsb29tczwva2V5d29yZD48a2V5d29yZD52aXJhbCByZXNpc3Rh
bmNlPC9rZXl3b3JkPjxrZXl3b3JkPnZpcmFsIGluZmVjdGlvbjwva2V5d29yZD48a2V5d29yZD5z
dHJhaW4gc3BlY2lmaWNpdHk8L2tleXdvcmQ+PGtleXdvcmQ+aGV0ZXJvc2lnbWEtYWthc2hpd28g
cmFwaGlkb3BoeWNlYWU8L2tleXdvcmQ+PGtleXdvcmQ+Ymxvb20tZm9ybWluZyBhbGdhPC9rZXl3
b3JkPjxrZXl3b3JkPmludHJhc3BlY2llcyBob3N0LXNwZWNpZmljaXR5PC9rZXl3b3JkPjxrZXl3
b3JkPjE4cyByaWJvc29tYWwtcm5hPC9rZXl3b3JkPjxrZXl3b3JkPmdyb3d0aC1jaGFyYWN0ZXJp
c3RpY3M8L2tleXdvcmQ+PGtleXdvcmQ+bWljcm9tb25hcy1wdXNpbGxhPC9rZXl3b3JkPjxrZXl3
b3JkPm5pdHJvZ2VuIHVwdGFrZTwva2V5d29yZD48a2V5d29yZD5tYXJpbmUgdmlydXNlczwva2V5
d29yZD48a2V5d29yZD5hYnVuZGFuY2U8L2tleXdvcmQ+PGtleXdvcmQ+cGVsYWdvcGh5Y2VhZTwv
a2V5d29yZD48L2tleXdvcmRzPjxkYXRlcz48eWVhcj4yMDA3PC95ZWFyPjxwdWItZGF0ZXM+PGRh
dGU+QXByIDM8L2RhdGU+PC9wdWItZGF0ZXM+PC9kYXRlcz48aXNibj4wOTQ4LTMwNTU8L2lzYm4+
PGFjY2Vzc2lvbi1udW0+V09TOjAwMDI0NjA4MTcwMDAwMzwvYWNjZXNzaW9uLW51bT48dXJscz48
cmVsYXRlZC11cmxzPjx1cmw+Jmx0O0dvIHRvIElTSSZndDs6Ly9XT1M6MDAwMjQ2MDgxNzAwMDAz
PC91cmw+PHVybD5odHRwczovL3d3dy5pbnQtcmVzLmNvbS9hcnRpY2xlcy9hbWUyMDA3LzQ3L2Ew
NDdwMDI1LnBkZjwvdXJsPjwvcmVsYXRlZC11cmxzPjwvdXJscz48ZWxlY3Ryb25pYy1yZXNvdXJj
ZS1udW0+RE9JIDEwLjMzNTQvYW1lMDQ3MDI1PC9lbGVjdHJvbmljLXJlc291cmNlLW51bT48bGFu
Z3VhZ2U+RW5nbGlzaDwvbGFuZ3VhZ2U+PC9yZWNvcmQ+PC9DaXRlPjwvRW5kTm90ZT4A
</w:fldData>
        </w:fldChar>
      </w:r>
      <w:r>
        <w:instrText xml:space="preserve"> ADDIN EN.CITE </w:instrText>
      </w:r>
      <w:r>
        <w:fldChar w:fldCharType="begin">
          <w:fldData xml:space="preserve">PEVuZE5vdGU+PENpdGU+PEF1dGhvcj5GcmF6aWVyPC9BdXRob3I+PFllYXI+MjAwNzwvWWVhcj48
UmVjTnVtPjM1MDwvUmVjTnVtPjxEaXNwbGF5VGV4dD4oRnJhemllciBldCBhbC4sIDIwMDc7IEdv
YmxlciBldCBhbC4sIDIwMDcpPC9EaXNwbGF5VGV4dD48cmVjb3JkPjxyZWMtbnVtYmVyPjM1MDwv
cmVjLW51bWJlcj48Zm9yZWlnbi1rZXlzPjxrZXkgYXBwPSJFTiIgZGItaWQ9IjBydjUydnI5MWE5
enB3ZWV2eGpwZXR3dXcycHNhcHN3enJhcCIgdGltZXN0YW1wPSIwIj4zNTA8L2tleT48L2ZvcmVp
Z24ta2V5cz48cmVmLXR5cGUgbmFtZT0iSm91cm5hbCBBcnRpY2xlIj4xNzwvcmVmLXR5cGU+PGNv
bnRyaWJ1dG9ycz48YXV0aG9ycz48YXV0aG9yPkZyYXppZXIsIEEuIEQuPC9hdXRob3I+PGF1dGhv
cj5Sb3dlLCBKLiBNLjwvYXV0aG9yPjxhdXRob3I+UmVudHosIEMuIEEuPC9hdXRob3I+PGF1dGhv
cj5Hb2JsZXIsIEMuIEouPC9hdXRob3I+PGF1dGhvcj5XaWxoZWxtLCBTLiBXLjwvYXV0aG9yPjwv
YXV0aG9ycz48L2NvbnRyaWJ1dG9ycz48YXV0aC1hZGRyZXNzPlVuaXYgVGVubmVzc2VlLCBEZXB0
IE1pY3JvYmlvbCwgS25veHZpbGxlLCBUTiAzNzk5NiBVU0EmI3hEO1NVTlkgU3RvbnkgQnJvb2ss
IE1hcmluZSBTY2kgUmVzIEN0ciwgU3RvbnkgQnJvb2ssIE5ZIDExNzk0IFVTQSYjeEQ7VW5pdiBU
ZW5uZXNzZWUsIERlcHQgTWljcm9iaW9sLCBLbm94dmlsbGUsIFROIDM3OTk2IFVTQTwvYXV0aC1h
ZGRyZXNzPjx0aXRsZXM+PHRpdGxlPkJhY3RlcmlhbCBseXNpcyBvZiBBdXJlb2NvY2N1cyBhbm9w
aGFnZWZmZXJlbnMgQ0NNUCAxNzg0IChQZWxhZ29waHljZWFlKTwvdGl0bGU+PHNlY29uZGFyeS10
aXRsZT5Kb3VybmFsIG9mIFBoeWNvbG9neTwvc2Vjb25kYXJ5LXRpdGxlPjxhbHQtdGl0bGU+SiBQ
aHljb2w8L2FsdC10aXRsZT48L3RpdGxlcz48cGVyaW9kaWNhbD48ZnVsbC10aXRsZT5Kb3VybmFs
IG9mIFBoeWNvbG9neTwvZnVsbC10aXRsZT48L3BlcmlvZGljYWw+PGFsdC1wZXJpb2RpY2FsPjxm
dWxsLXRpdGxlPkogUGh5Y29sPC9mdWxsLXRpdGxlPjwvYWx0LXBlcmlvZGljYWw+PHBhZ2VzPjQ2
MS00NjU8L3BhZ2VzPjx2b2x1bWU+NDM8L3ZvbHVtZT48bnVtYmVyPjM8L251bWJlcj48a2V5d29y
ZHM+PGtleXdvcmQ+YWxnaWNpZGFsIGJhY3RlcmlhPC9rZXl3b3JkPjxrZXl3b3JkPmF1cmVvY29j
Y3VzIGFub3BoYWdlZmZlcmVuczwva2V5d29yZD48a2V5d29yZD5oYXJtZnVsIGFsZ2FsIGJsb29t
PC9rZXl3b3JkPjxrZXl3b3JkPmJyb3duIHRpZGUgYmxvb21zPC9rZXl3b3JkPjxrZXl3b3JkPmxv
bmctaXNsYW5kPC9rZXl3b3JkPjxrZXl3b3JkPnZpcnVzZXM8L2tleXdvcmQ+PGtleXdvcmQ+c2Vh
PC9rZXl3b3JkPjxrZXl3b3JkPmNoYXR0b25lbGxhPC9rZXl3b3JkPjxrZXl3b3JkPmNvbW11bml0
aWVzPC9rZXl3b3JkPjxrZXl3b3JkPmFsaWdubWVudDwva2V5d29yZD48a2V5d29yZD5keW5hbWlj
czwva2V5d29yZD48L2tleXdvcmRzPjxkYXRlcz48eWVhcj4yMDA3PC95ZWFyPjxwdWItZGF0ZXM+
PGRhdGU+SnVuPC9kYXRlPjwvcHViLWRhdGVzPjwvZGF0ZXM+PGlzYm4+MDAyMi0zNjQ2PC9pc2Ju
PjxhY2Nlc3Npb24tbnVtPldPUzowMDAyNDY2ODYxMDAwMDU8L2FjY2Vzc2lvbi1udW0+PHVybHM+
PHJlbGF0ZWQtdXJscz48dXJsPiZsdDtHbyB0byBJU0kmZ3Q7Oi8vV09TOjAwMDI0NjY4NjEwMDAw
NTwvdXJsPjx1cmw+aHR0cHM6Ly9vbmxpbmVsaWJyYXJ5LndpbGV5LmNvbS9kb2kvcGRmLzEwLjEx
MTEvai4xNTI5LTg4MTcuMjAwNy4wMDM1My54PC91cmw+PC9yZWxhdGVkLXVybHM+PC91cmxzPjxl
bGVjdHJvbmljLXJlc291cmNlLW51bT4xMC4xMTExL2ouMTUyOS04ODE3LjIwMDcuMDAzNTMueDwv
ZWxlY3Ryb25pYy1yZXNvdXJjZS1udW0+PGxhbmd1YWdlPkVuZ2xpc2g8L2xhbmd1YWdlPjwvcmVj
b3JkPjwvQ2l0ZT48Q2l0ZT48QXV0aG9yPkdvYmxlcjwvQXV0aG9yPjxZZWFyPjIwMDc8L1llYXI+
PFJlY051bT4zMjI8L1JlY051bT48cmVjb3JkPjxyZWMtbnVtYmVyPjMyMjwvcmVjLW51bWJlcj48
Zm9yZWlnbi1rZXlzPjxrZXkgYXBwPSJFTiIgZGItaWQ9IjBydjUydnI5MWE5enB3ZWV2eGpwZXR3
dXcycHNhcHN3enJhcCIgdGltZXN0YW1wPSIwIj4zMjI8L2tleT48L2ZvcmVpZ24ta2V5cz48cmVm
LXR5cGUgbmFtZT0iSm91cm5hbCBBcnRpY2xlIj4xNzwvcmVmLXR5cGU+PGNvbnRyaWJ1dG9ycz48
YXV0aG9ycz48YXV0aG9yPkdvYmxlciwgQy4gSi48L2F1dGhvcj48YXV0aG9yPkFuZGVyc29uLCBP
LiBSLjwvYXV0aG9yPjxhdXRob3I+R2FzdHJpY2gsIE0uIEQuPC9hdXRob3I+PGF1dGhvcj5XaWxo
ZWxtLCBTLiBXLjwvYXV0aG9yPjwvYXV0aG9ycz48L2NvbnRyaWJ1dG9ycz48YXV0aC1hZGRyZXNz
PlNVTlkgU3RvbnkgQnJvb2ssIE1hcmluZSBTY2kgUmVzIEN0ciwgU291dGhhbXB0b24sIE5ZIDEx
OTY4IFVTQSYjeEQ7Q29sdW1iaWEgVW5pdiwgTGFtb250IERvaGVydHkgRWFydGggT2JzZXJ2LCBQ
YWxpc2FkZXMsIE5ZIDEwOTY0IFVTQSYjeEQ7VW5pdiBUZW5uZXNzZWUsIERlcHQgTWljcm9iaW9s
LCBLbm94dmlsbGUsIFROIDM3OTk2IFVTQTwvYXV0aC1hZGRyZXNzPjx0aXRsZXM+PHRpdGxlPkVj
b2xvZ2ljYWwgYXNwZWN0cyBvZiB2aXJhbCBpbmZlY3Rpb24gYW5kIGx5c2lzIGluIHRoZSBoYXJt
ZnVsIGJyb3duIHRpZGUgYWxnYSBBdXJlb2NvY2N1cyBhbm9waGFnZWZmZXJlbnM8L3RpdGxlPjxz
ZWNvbmRhcnktdGl0bGU+QXF1YXRpYyBNaWNyb2JpYWwgRWNvbG9neTwvc2Vjb25kYXJ5LXRpdGxl
PjxhbHQtdGl0bGU+QXF1YXQgTWljcm9iIEVjb2w8L2FsdC10aXRsZT48L3RpdGxlcz48cGFnZXM+
MjUtMzY8L3BhZ2VzPjx2b2x1bWU+NDc8L3ZvbHVtZT48bnVtYmVyPjE8L251bWJlcj48a2V5d29y
ZHM+PGtleXdvcmQ+YXVyZW9jb2NjdXMgYW5vcGhhZ2VmZmVyZW5zPC9rZXl3b3JkPjxrZXl3b3Jk
PmFsZ2FsIHZpcnVzZXM8L2tleXdvcmQ+PGtleXdvcmQ+YnJvd24gdGlkZTwva2V5d29yZD48a2V5
d29yZD5oYXJtZnVsIGFsZ2FsIGJsb29tczwva2V5d29yZD48a2V5d29yZD52aXJhbCByZXNpc3Rh
bmNlPC9rZXl3b3JkPjxrZXl3b3JkPnZpcmFsIGluZmVjdGlvbjwva2V5d29yZD48a2V5d29yZD5z
dHJhaW4gc3BlY2lmaWNpdHk8L2tleXdvcmQ+PGtleXdvcmQ+aGV0ZXJvc2lnbWEtYWthc2hpd28g
cmFwaGlkb3BoeWNlYWU8L2tleXdvcmQ+PGtleXdvcmQ+Ymxvb20tZm9ybWluZyBhbGdhPC9rZXl3
b3JkPjxrZXl3b3JkPmludHJhc3BlY2llcyBob3N0LXNwZWNpZmljaXR5PC9rZXl3b3JkPjxrZXl3
b3JkPjE4cyByaWJvc29tYWwtcm5hPC9rZXl3b3JkPjxrZXl3b3JkPmdyb3d0aC1jaGFyYWN0ZXJp
c3RpY3M8L2tleXdvcmQ+PGtleXdvcmQ+bWljcm9tb25hcy1wdXNpbGxhPC9rZXl3b3JkPjxrZXl3
b3JkPm5pdHJvZ2VuIHVwdGFrZTwva2V5d29yZD48a2V5d29yZD5tYXJpbmUgdmlydXNlczwva2V5
d29yZD48a2V5d29yZD5hYnVuZGFuY2U8L2tleXdvcmQ+PGtleXdvcmQ+cGVsYWdvcGh5Y2VhZTwv
a2V5d29yZD48L2tleXdvcmRzPjxkYXRlcz48eWVhcj4yMDA3PC95ZWFyPjxwdWItZGF0ZXM+PGRh
dGU+QXByIDM8L2RhdGU+PC9wdWItZGF0ZXM+PC9kYXRlcz48aXNibj4wOTQ4LTMwNTU8L2lzYm4+
PGFjY2Vzc2lvbi1udW0+V09TOjAwMDI0NjA4MTcwMDAwMzwvYWNjZXNzaW9uLW51bT48dXJscz48
cmVsYXRlZC11cmxzPjx1cmw+Jmx0O0dvIHRvIElTSSZndDs6Ly9XT1M6MDAwMjQ2MDgxNzAwMDAz
PC91cmw+PHVybD5odHRwczovL3d3dy5pbnQtcmVzLmNvbS9hcnRpY2xlcy9hbWUyMDA3LzQ3L2Ew
NDdwMDI1LnBkZjwvdXJsPjwvcmVsYXRlZC11cmxzPjwvdXJscz48ZWxlY3Ryb25pYy1yZXNvdXJj
ZS1udW0+RE9JIDEwLjMzNTQvYW1lMDQ3MDI1PC9lbGVjdHJvbmljLXJlc291cmNlLW51bT48bGFu
Z3VhZ2U+RW5nbGlzaDwvbGFuZ3VhZ2U+PC9yZWNvcmQ+PC9DaXRlPjwvRW5kTm90ZT4A
</w:fldData>
        </w:fldChar>
      </w:r>
      <w:r>
        <w:instrText xml:space="preserve"> ADDIN EN.CITE.DATA </w:instrText>
      </w:r>
      <w:r>
        <w:fldChar w:fldCharType="end"/>
      </w:r>
      <w:r>
        <w:fldChar w:fldCharType="separate"/>
      </w:r>
      <w:r>
        <w:rPr>
          <w:noProof/>
        </w:rPr>
        <w:t>(Frazier et al., 2007; Gobler et al., 2007)</w:t>
      </w:r>
      <w:r>
        <w:fldChar w:fldCharType="end"/>
      </w:r>
      <w:r>
        <w:t>.</w:t>
      </w:r>
    </w:p>
    <w:p w14:paraId="3DB5F3F2" w14:textId="19091CE6" w:rsidR="006F3866" w:rsidRPr="002867A1" w:rsidRDefault="006F3866" w:rsidP="006464FD">
      <w:pPr>
        <w:spacing w:after="0"/>
      </w:pPr>
      <w:r>
        <w:lastRenderedPageBreak/>
        <w:t xml:space="preserve">It was not until 2002 that the virus now known as </w:t>
      </w:r>
      <w:r w:rsidRPr="00F87D0F">
        <w:rPr>
          <w:i/>
          <w:iCs/>
        </w:rPr>
        <w:t>K. qu</w:t>
      </w:r>
      <w:r>
        <w:rPr>
          <w:i/>
          <w:iCs/>
        </w:rPr>
        <w:t>an</w:t>
      </w:r>
      <w:r w:rsidRPr="00F87D0F">
        <w:rPr>
          <w:i/>
          <w:iCs/>
        </w:rPr>
        <w:t>tuckense</w:t>
      </w:r>
      <w:r>
        <w:rPr>
          <w:i/>
          <w:iCs/>
        </w:rPr>
        <w:t xml:space="preserve"> </w:t>
      </w:r>
      <w:r>
        <w:t xml:space="preserve">was isolated from Quantuck Bay, NY, with scanning electron microscopy (SEM) and TEM imaging used to confirm large viral particles were attaching to algal cells and viral particles were produced internally </w:t>
      </w:r>
      <w:r>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 </w:instrText>
      </w:r>
      <w:r w:rsidR="00B6296D">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EN.CITE.DATA </w:instrText>
      </w:r>
      <w:r w:rsidR="00B6296D">
        <w:fldChar w:fldCharType="end"/>
      </w:r>
      <w:r>
        <w:fldChar w:fldCharType="separate"/>
      </w:r>
      <w:r w:rsidR="00B6296D">
        <w:rPr>
          <w:noProof/>
        </w:rPr>
        <w:t>(Rowe et al., 2008b)</w:t>
      </w:r>
      <w:r>
        <w:fldChar w:fldCharType="end"/>
      </w:r>
      <w:r>
        <w:t xml:space="preserve">. This isolated virus was similar to those seen in cells from brown tide blooms, lacking the tail-like structure described in Milligan and Cosper, 1994, and was confirmed to be a lytic agent of </w:t>
      </w:r>
      <w:r>
        <w:rPr>
          <w:i/>
          <w:iCs/>
        </w:rPr>
        <w:t xml:space="preserve">A. anophagefferens </w:t>
      </w:r>
      <w:r>
        <w:t xml:space="preserve">after successive isolations and infections </w:t>
      </w:r>
      <w:r>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 </w:instrText>
      </w:r>
      <w:r w:rsidR="00B6296D">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EN.CITE.DATA </w:instrText>
      </w:r>
      <w:r w:rsidR="00B6296D">
        <w:fldChar w:fldCharType="end"/>
      </w:r>
      <w:r>
        <w:fldChar w:fldCharType="separate"/>
      </w:r>
      <w:r w:rsidR="00B6296D">
        <w:rPr>
          <w:noProof/>
        </w:rPr>
        <w:t>(Rowe et al., 2008b)</w:t>
      </w:r>
      <w:r>
        <w:fldChar w:fldCharType="end"/>
      </w:r>
      <w:r>
        <w:t xml:space="preserve">. The newly isolated virus was screened for infectivity on a litany of algal species and was found to lyse 8 out of 19 </w:t>
      </w:r>
      <w:r>
        <w:rPr>
          <w:i/>
          <w:iCs/>
        </w:rPr>
        <w:t xml:space="preserve">A. anophagefferens </w:t>
      </w:r>
      <w:r>
        <w:t xml:space="preserve">strains tested and unable to lyse phylogenetically distinct species </w:t>
      </w:r>
      <w:r>
        <w:fldChar w:fldCharType="begin">
          <w:fldData xml:space="preserve">PEVuZE5vdGU+PENpdGU+PEF1dGhvcj5Hb2JsZXI8L0F1dGhvcj48WWVhcj4yMDA3PC9ZZWFyPjxS
ZWNOdW0+MzIyPC9SZWNOdW0+PERpc3BsYXlUZXh0PihHb2JsZXIgZXQgYWwuLCAyMDA3KTwvRGlz
cGxheVRleHQ+PHJlY29yZD48cmVjLW51bWJlcj4zMjI8L3JlYy1udW1iZXI+PGZvcmVpZ24ta2V5
cz48a2V5IGFwcD0iRU4iIGRiLWlkPSIwcnY1MnZyOTFhOXpwd2VldnhqcGV0d3V3MnBzYXBzd3py
YXAiIHRpbWVzdGFtcD0iMCI+MzIyPC9rZXk+PC9mb3JlaWduLWtleXM+PHJlZi10eXBlIG5hbWU9
IkpvdXJuYWwgQXJ0aWNsZSI+MTc8L3JlZi10eXBlPjxjb250cmlidXRvcnM+PGF1dGhvcnM+PGF1
dGhvcj5Hb2JsZXIsIEMuIEouPC9hdXRob3I+PGF1dGhvcj5BbmRlcnNvbiwgTy4gUi48L2F1dGhv
cj48YXV0aG9yPkdhc3RyaWNoLCBNLiBELjwvYXV0aG9yPjxhdXRob3I+V2lsaGVsbSwgUy4gVy48
L2F1dGhvcj48L2F1dGhvcnM+PC9jb250cmlidXRvcnM+PGF1dGgtYWRkcmVzcz5TVU5ZIFN0b255
IEJyb29rLCBNYXJpbmUgU2NpIFJlcyBDdHIsIFNvdXRoYW1wdG9uLCBOWSAxMTk2OCBVU0EmI3hE
O0NvbHVtYmlhIFVuaXYsIExhbW9udCBEb2hlcnR5IEVhcnRoIE9ic2VydiwgUGFsaXNhZGVzLCBO
WSAxMDk2NCBVU0EmI3hEO1VuaXYgVGVubmVzc2VlLCBEZXB0IE1pY3JvYmlvbCwgS25veHZpbGxl
LCBUTiAzNzk5NiBVU0E8L2F1dGgtYWRkcmVzcz48dGl0bGVzPjx0aXRsZT5FY29sb2dpY2FsIGFz
cGVjdHMgb2YgdmlyYWwgaW5mZWN0aW9uIGFuZCBseXNpcyBpbiB0aGUgaGFybWZ1bCBicm93biB0
aWRlIGFsZ2EgQXVyZW9jb2NjdXMgYW5vcGhhZ2VmZmVyZW5zPC90aXRsZT48c2Vjb25kYXJ5LXRp
dGxlPkFxdWF0aWMgTWljcm9iaWFsIEVjb2xvZ3k8L3NlY29uZGFyeS10aXRsZT48YWx0LXRpdGxl
PkFxdWF0IE1pY3JvYiBFY29sPC9hbHQtdGl0bGU+PC90aXRsZXM+PHBhZ2VzPjI1LTM2PC9wYWdl
cz48dm9sdW1lPjQ3PC92b2x1bWU+PG51bWJlcj4xPC9udW1iZXI+PGtleXdvcmRzPjxrZXl3b3Jk
PmF1cmVvY29jY3VzIGFub3BoYWdlZmZlcmVuczwva2V5d29yZD48a2V5d29yZD5hbGdhbCB2aXJ1
c2VzPC9rZXl3b3JkPjxrZXl3b3JkPmJyb3duIHRpZGU8L2tleXdvcmQ+PGtleXdvcmQ+aGFybWZ1
bCBhbGdhbCBibG9vbXM8L2tleXdvcmQ+PGtleXdvcmQ+dmlyYWwgcmVzaXN0YW5jZTwva2V5d29y
ZD48a2V5d29yZD52aXJhbCBpbmZlY3Rpb248L2tleXdvcmQ+PGtleXdvcmQ+c3RyYWluIHNwZWNp
ZmljaXR5PC9rZXl3b3JkPjxrZXl3b3JkPmhldGVyb3NpZ21hLWFrYXNoaXdvIHJhcGhpZG9waHlj
ZWFlPC9rZXl3b3JkPjxrZXl3b3JkPmJsb29tLWZvcm1pbmcgYWxnYTwva2V5d29yZD48a2V5d29y
ZD5pbnRyYXNwZWNpZXMgaG9zdC1zcGVjaWZpY2l0eTwva2V5d29yZD48a2V5d29yZD4xOHMgcmli
b3NvbWFsLXJuYTwva2V5d29yZD48a2V5d29yZD5ncm93dGgtY2hhcmFjdGVyaXN0aWNzPC9rZXl3
b3JkPjxrZXl3b3JkPm1pY3JvbW9uYXMtcHVzaWxsYTwva2V5d29yZD48a2V5d29yZD5uaXRyb2dl
biB1cHRha2U8L2tleXdvcmQ+PGtleXdvcmQ+bWFyaW5lIHZpcnVzZXM8L2tleXdvcmQ+PGtleXdv
cmQ+YWJ1bmRhbmNlPC9rZXl3b3JkPjxrZXl3b3JkPnBlbGFnb3BoeWNlYWU8L2tleXdvcmQ+PC9r
ZXl3b3Jkcz48ZGF0ZXM+PHllYXI+MjAwNzwveWVhcj48cHViLWRhdGVzPjxkYXRlPkFwciAzPC9k
YXRlPjwvcHViLWRhdGVzPjwvZGF0ZXM+PGlzYm4+MDk0OC0zMDU1PC9pc2JuPjxhY2Nlc3Npb24t
bnVtPldPUzowMDAyNDYwODE3MDAwMDM8L2FjY2Vzc2lvbi1udW0+PHVybHM+PHJlbGF0ZWQtdXJs
cz48dXJsPiZsdDtHbyB0byBJU0kmZ3Q7Oi8vV09TOjAwMDI0NjA4MTcwMDAwMzwvdXJsPjx1cmw+
aHR0cHM6Ly93d3cuaW50LXJlcy5jb20vYXJ0aWNsZXMvYW1lMjAwNy80Ny9hMDQ3cDAyNS5wZGY8
L3VybD48L3JlbGF0ZWQtdXJscz48L3VybHM+PGVsZWN0cm9uaWMtcmVzb3VyY2UtbnVtPkRPSSAx
MC4zMzU0L2FtZTA0NzAyNTwvZWxlY3Ryb25pYy1yZXNvdXJjZS1udW0+PGxhbmd1YWdlPkVuZ2xp
c2g8L2xhbmd1YWdlPjwvcmVjb3JkPjwvQ2l0ZT48L0VuZE5vdGU+AG==
</w:fldData>
        </w:fldChar>
      </w:r>
      <w:r>
        <w:instrText xml:space="preserve"> ADDIN EN.CITE </w:instrText>
      </w:r>
      <w:r>
        <w:fldChar w:fldCharType="begin">
          <w:fldData xml:space="preserve">PEVuZE5vdGU+PENpdGU+PEF1dGhvcj5Hb2JsZXI8L0F1dGhvcj48WWVhcj4yMDA3PC9ZZWFyPjxS
ZWNOdW0+MzIyPC9SZWNOdW0+PERpc3BsYXlUZXh0PihHb2JsZXIgZXQgYWwuLCAyMDA3KTwvRGlz
cGxheVRleHQ+PHJlY29yZD48cmVjLW51bWJlcj4zMjI8L3JlYy1udW1iZXI+PGZvcmVpZ24ta2V5
cz48a2V5IGFwcD0iRU4iIGRiLWlkPSIwcnY1MnZyOTFhOXpwd2VldnhqcGV0d3V3MnBzYXBzd3py
YXAiIHRpbWVzdGFtcD0iMCI+MzIyPC9rZXk+PC9mb3JlaWduLWtleXM+PHJlZi10eXBlIG5hbWU9
IkpvdXJuYWwgQXJ0aWNsZSI+MTc8L3JlZi10eXBlPjxjb250cmlidXRvcnM+PGF1dGhvcnM+PGF1
dGhvcj5Hb2JsZXIsIEMuIEouPC9hdXRob3I+PGF1dGhvcj5BbmRlcnNvbiwgTy4gUi48L2F1dGhv
cj48YXV0aG9yPkdhc3RyaWNoLCBNLiBELjwvYXV0aG9yPjxhdXRob3I+V2lsaGVsbSwgUy4gVy48
L2F1dGhvcj48L2F1dGhvcnM+PC9jb250cmlidXRvcnM+PGF1dGgtYWRkcmVzcz5TVU5ZIFN0b255
IEJyb29rLCBNYXJpbmUgU2NpIFJlcyBDdHIsIFNvdXRoYW1wdG9uLCBOWSAxMTk2OCBVU0EmI3hE
O0NvbHVtYmlhIFVuaXYsIExhbW9udCBEb2hlcnR5IEVhcnRoIE9ic2VydiwgUGFsaXNhZGVzLCBO
WSAxMDk2NCBVU0EmI3hEO1VuaXYgVGVubmVzc2VlLCBEZXB0IE1pY3JvYmlvbCwgS25veHZpbGxl
LCBUTiAzNzk5NiBVU0E8L2F1dGgtYWRkcmVzcz48dGl0bGVzPjx0aXRsZT5FY29sb2dpY2FsIGFz
cGVjdHMgb2YgdmlyYWwgaW5mZWN0aW9uIGFuZCBseXNpcyBpbiB0aGUgaGFybWZ1bCBicm93biB0
aWRlIGFsZ2EgQXVyZW9jb2NjdXMgYW5vcGhhZ2VmZmVyZW5zPC90aXRsZT48c2Vjb25kYXJ5LXRp
dGxlPkFxdWF0aWMgTWljcm9iaWFsIEVjb2xvZ3k8L3NlY29uZGFyeS10aXRsZT48YWx0LXRpdGxl
PkFxdWF0IE1pY3JvYiBFY29sPC9hbHQtdGl0bGU+PC90aXRsZXM+PHBhZ2VzPjI1LTM2PC9wYWdl
cz48dm9sdW1lPjQ3PC92b2x1bWU+PG51bWJlcj4xPC9udW1iZXI+PGtleXdvcmRzPjxrZXl3b3Jk
PmF1cmVvY29jY3VzIGFub3BoYWdlZmZlcmVuczwva2V5d29yZD48a2V5d29yZD5hbGdhbCB2aXJ1
c2VzPC9rZXl3b3JkPjxrZXl3b3JkPmJyb3duIHRpZGU8L2tleXdvcmQ+PGtleXdvcmQ+aGFybWZ1
bCBhbGdhbCBibG9vbXM8L2tleXdvcmQ+PGtleXdvcmQ+dmlyYWwgcmVzaXN0YW5jZTwva2V5d29y
ZD48a2V5d29yZD52aXJhbCBpbmZlY3Rpb248L2tleXdvcmQ+PGtleXdvcmQ+c3RyYWluIHNwZWNp
ZmljaXR5PC9rZXl3b3JkPjxrZXl3b3JkPmhldGVyb3NpZ21hLWFrYXNoaXdvIHJhcGhpZG9waHlj
ZWFlPC9rZXl3b3JkPjxrZXl3b3JkPmJsb29tLWZvcm1pbmcgYWxnYTwva2V5d29yZD48a2V5d29y
ZD5pbnRyYXNwZWNpZXMgaG9zdC1zcGVjaWZpY2l0eTwva2V5d29yZD48a2V5d29yZD4xOHMgcmli
b3NvbWFsLXJuYTwva2V5d29yZD48a2V5d29yZD5ncm93dGgtY2hhcmFjdGVyaXN0aWNzPC9rZXl3
b3JkPjxrZXl3b3JkPm1pY3JvbW9uYXMtcHVzaWxsYTwva2V5d29yZD48a2V5d29yZD5uaXRyb2dl
biB1cHRha2U8L2tleXdvcmQ+PGtleXdvcmQ+bWFyaW5lIHZpcnVzZXM8L2tleXdvcmQ+PGtleXdv
cmQ+YWJ1bmRhbmNlPC9rZXl3b3JkPjxrZXl3b3JkPnBlbGFnb3BoeWNlYWU8L2tleXdvcmQ+PC9r
ZXl3b3Jkcz48ZGF0ZXM+PHllYXI+MjAwNzwveWVhcj48cHViLWRhdGVzPjxkYXRlPkFwciAzPC9k
YXRlPjwvcHViLWRhdGVzPjwvZGF0ZXM+PGlzYm4+MDk0OC0zMDU1PC9pc2JuPjxhY2Nlc3Npb24t
bnVtPldPUzowMDAyNDYwODE3MDAwMDM8L2FjY2Vzc2lvbi1udW0+PHVybHM+PHJlbGF0ZWQtdXJs
cz48dXJsPiZsdDtHbyB0byBJU0kmZ3Q7Oi8vV09TOjAwMDI0NjA4MTcwMDAwMzwvdXJsPjx1cmw+
aHR0cHM6Ly93d3cuaW50LXJlcy5jb20vYXJ0aWNsZXMvYW1lMjAwNy80Ny9hMDQ3cDAyNS5wZGY8
L3VybD48L3JlbGF0ZWQtdXJscz48L3VybHM+PGVsZWN0cm9uaWMtcmVzb3VyY2UtbnVtPkRPSSAx
MC4zMzU0L2FtZTA0NzAyNTwvZWxlY3Ryb25pYy1yZXNvdXJjZS1udW0+PGxhbmd1YWdlPkVuZ2xp
c2g8L2xhbmd1YWdlPjwvcmVjb3JkPjwvQ2l0ZT48L0VuZE5vdGU+AG==
</w:fldData>
        </w:fldChar>
      </w:r>
      <w:r>
        <w:instrText xml:space="preserve"> ADDIN EN.CITE.DATA </w:instrText>
      </w:r>
      <w:r>
        <w:fldChar w:fldCharType="end"/>
      </w:r>
      <w:r>
        <w:fldChar w:fldCharType="separate"/>
      </w:r>
      <w:r>
        <w:rPr>
          <w:noProof/>
        </w:rPr>
        <w:t>(Gobler et al., 2007)</w:t>
      </w:r>
      <w:r>
        <w:fldChar w:fldCharType="end"/>
      </w:r>
      <w:r>
        <w:t xml:space="preserve">.  After numerous attempts to characterize the viruses using PCR-based molecular tools designed for algal viruses (of the order </w:t>
      </w:r>
      <w:r>
        <w:rPr>
          <w:i/>
          <w:iCs/>
        </w:rPr>
        <w:t>Algavirales</w:t>
      </w:r>
      <w:r>
        <w:t xml:space="preserve">) </w:t>
      </w:r>
      <w:r>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 </w:instrText>
      </w:r>
      <w:r w:rsidR="00B6296D">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EN.CITE.DATA </w:instrText>
      </w:r>
      <w:r w:rsidR="00B6296D">
        <w:fldChar w:fldCharType="end"/>
      </w:r>
      <w:r>
        <w:fldChar w:fldCharType="separate"/>
      </w:r>
      <w:r w:rsidR="00B6296D">
        <w:rPr>
          <w:noProof/>
        </w:rPr>
        <w:t>(Rowe et al., 2008b)</w:t>
      </w:r>
      <w:r>
        <w:fldChar w:fldCharType="end"/>
      </w:r>
      <w:r>
        <w:t xml:space="preserve">, the genome of </w:t>
      </w:r>
      <w:r>
        <w:rPr>
          <w:i/>
          <w:iCs/>
        </w:rPr>
        <w:t xml:space="preserve">K. quantuckense </w:t>
      </w:r>
      <w:r>
        <w:t xml:space="preserve">was sequenced in 2014 (and re-sequenced in 2022) to better resolve functional capabilities of the virus by defining the genetic potential </w:t>
      </w:r>
      <w:r>
        <w:fldChar w:fldCharType="begin">
          <w:fldData xml:space="preserve">PEVuZE5vdGU+PENpdGU+PEF1dGhvcj5Nb25pcnV6emFtYW48L0F1dGhvcj48WWVhcj4yMDE0PC9Z
ZWFyPjxSZWNOdW0+MzIwPC9SZWNOdW0+PERpc3BsYXlUZXh0PihNb25pcnV6emFtYW4gZXQgYWwu
LCAyMDE0OyBUcnVjaG9uIGV0IGFsLiwgMjAyMmEpPC9EaXNwbGF5VGV4dD48cmVjb3JkPjxyZWMt
bnVtYmVyPjMyMDwvcmVjLW51bWJlcj48Zm9yZWlnbi1rZXlzPjxrZXkgYXBwPSJFTiIgZGItaWQ9
IjBydjUydnI5MWE5enB3ZWV2eGpwZXR3dXcycHNhcHN3enJhcCIgdGltZXN0YW1wPSIwIj4zMjA8
L2tleT48L2ZvcmVpZ24ta2V5cz48cmVmLXR5cGUgbmFtZT0iSm91cm5hbCBBcnRpY2xlIj4xNzwv
cmVmLXR5cGU+PGNvbnRyaWJ1dG9ycz48YXV0aG9ycz48YXV0aG9yPk1vbmlydXp6YW1hbiwgTS48
L2F1dGhvcj48YXV0aG9yPkxlQ2xlaXIsIEcuIFIuPC9hdXRob3I+PGF1dGhvcj5Ccm93biwgQy4g
TS48L2F1dGhvcj48YXV0aG9yPkdvYmxlciwgQy4gSi48L2F1dGhvcj48YXV0aG9yPkJpZGxlLCBL
LiBELjwvYXV0aG9yPjxhdXRob3I+V2lsc29uLCBXLiBILjwvYXV0aG9yPjxhdXRob3I+V2lsaGVs
bSwgUy4gVy48L2F1dGhvcj48L2F1dGhvcnM+PC9jb250cmlidXRvcnM+PGF1dGgtYWRkcmVzcz5E
ZXBhcnRtZW50IG9mIE1pY3JvYmlvbG9neSwgVGhlIFVuaXZlcnNpdHkgb2YgVGVubmVzc2VlLCBU
TiAzNzk5NiwgVW5pdGVkIFN0YXRlcy4mI3hEO0luc3RpdHV0ZSBvZiBNYXJpbmUgYW5kIENvYXN0
YWwgU2NpZW5jZXMsIFJ1dGdlcnMsIE5KIDA4OTAxLCBVbml0ZWQgU3RhdGVzLiYjeEQ7U2Nob29s
IG9mIE1hcmluZSBhbmQgQXRtb3NwaGVyaWMgU2NpZW5jZXMsIFN0b255IEJyb29rLCBOWSAxMTc5
NCwgVW5pdGVkIFN0YXRlcy4mI3hEO0JpZ2Vsb3cgTGFiIGZvciBPY2VhbiBTY2llbmNlcywgQm9v
dGhiYXksIE1FIDA0NTQ0LCBVbml0ZWQgU3RhdGVzLiYjeEQ7RGVwYXJ0bWVudCBvZiBNaWNyb2Jp
b2xvZ3ksIFRoZSBVbml2ZXJzaXR5IG9mIFRlbm5lc3NlZSwgVE4gMzc5OTYsIFVuaXRlZCBTdGF0
ZXMuIEVsZWN0cm9uaWMgYWRkcmVzczogd2lsaGVsbUB1dGsuZWR1LjwvYXV0aC1hZGRyZXNzPjx0
aXRsZXM+PHRpdGxlPkdlbm9tZSBvZiBicm93biB0aWRlIHZpcnVzIChBYVYpLCB0aGUgbGl0dGxl
IGdpYW50IG9mIHRoZSBNZWdhdmlyaWRhZSwgZWx1Y2lkYXRlcyBOQ0xEViBnZW5vbWUgZXhwYW5z
aW9uIGFuZCBob3N0LXZpcnVzIGNvZXZvbHV0aW9uPC90aXRsZT48c2Vjb25kYXJ5LXRpdGxlPlZp
cm9sb2d5PC9zZWNvbmRhcnktdGl0bGU+PC90aXRsZXM+PHBlcmlvZGljYWw+PGZ1bGwtdGl0bGU+
Vmlyb2xvZ3k8L2Z1bGwtdGl0bGU+PC9wZXJpb2RpY2FsPjxwYWdlcz42MC03MDwvcGFnZXM+PHZv
bHVtZT40NjYtNDY3PC92b2x1bWU+PGVkaXRpb24+MjAxNC8wNy8xOTwvZWRpdGlvbj48a2V5d29y
ZHM+PGtleXdvcmQ+RE5BLCBWaXJhbC9jaGVtaXN0cnkvZ2VuZXRpY3M8L2tleXdvcmQ+PGtleXdv
cmQ+KkV2b2x1dGlvbiwgTW9sZWN1bGFyPC9rZXl3b3JkPjxrZXl3b3JkPkdlbmUgRHVwbGljYXRp
b248L2tleXdvcmQ+PGtleXdvcmQ+R2Vub21lIFNpemU8L2tleXdvcmQ+PGtleXdvcmQ+R2Vub21l
LCBWaXJhbC8qZ2VuZXRpY3M8L2tleXdvcmQ+PGtleXdvcmQ+R2Vub21pY3M8L2tleXdvcmQ+PGtl
eXdvcmQ+TWltaXZpcmlkYWUvZ2VuZXRpY3MvaXNvbGF0aW9uICZhbXA7IHB1cmlmaWNhdGlvbjwv
a2V5d29yZD48a2V5d29yZD5Nb2xlY3VsYXIgU2VxdWVuY2UgQW5ub3RhdGlvbjwva2V5d29yZD48
a2V5d29yZD5Nb2xlY3VsYXIgU2VxdWVuY2UgRGF0YTwva2V5d29yZD48a2V5d29yZD5QaHljb2Ru
YXZpcmlkYWUvY2xhc3NpZmljYXRpb24vKmdlbmV0aWNzL2lzb2xhdGlvbiAmYW1wOyBwdXJpZmlj
YXRpb248L2tleXdvcmQ+PGtleXdvcmQ+UGh5bG9nZW55PC9rZXl3b3JkPjxrZXl3b3JkPlNlcXVl
bmNlIEFuYWx5c2lzLCBETkE8L2tleXdvcmQ+PGtleXdvcmQ+U3RyYW1lbm9waWxlcy8qdmlyb2xv
Z3k8L2tleXdvcmQ+PGtleXdvcmQ+QWFWPC9rZXl3b3JkPjxrZXl3b3JkPkFsZ2FsIHZpcnVzPC9r
ZXl3b3JkPjxrZXl3b3JkPkJyb3duIHRpZGVzPC9rZXl3b3JkPjxrZXl3b3JkPkdpYW50IHZpcnVz
PC9rZXl3b3JkPjxrZXl3b3JkPk1lZ2F2aXJpZGFlPC9rZXl3b3JkPjxrZXl3b3JkPk5DTERWczwv
a2V5d29yZD48a2V5d29yZD5WaXJhbCBldm9sdXRpb248L2tleXdvcmQ+PC9rZXl3b3Jkcz48ZGF0
ZXM+PHllYXI+MjAxNDwveWVhcj48cHViLWRhdGVzPjxkYXRlPk9jdDwvZGF0ZT48L3B1Yi1kYXRl
cz48L2RhdGVzPjxpc2JuPjEwOTYtMDM0MSAoRWxlY3Ryb25pYykmI3hEOzAwNDItNjgyMiAoTGlu
a2luZyk8L2lzYm4+PGFjY2Vzc2lvbi1udW0+MjUwMzUyODk8L2FjY2Vzc2lvbi1udW0+PHVybHM+
PHJlbGF0ZWQtdXJscz48dXJsPmh0dHBzOi8vd3d3Lm5jYmkubmxtLm5paC5nb3YvcHVibWVkLzI1
MDM1Mjg5PC91cmw+PHVybD5odHRwczovL3d3dy5zY2llbmNlZGlyZWN0LmNvbS9zY2llbmNlL2Fy
dGljbGUvcGlpL1MwMDQyNjgyMjE0MDAyOTkyP3ZpYSUzRGlodWI8L3VybD48L3JlbGF0ZWQtdXJs
cz48L3VybHM+PGVsZWN0cm9uaWMtcmVzb3VyY2UtbnVtPjEwLjEwMTYvai52aXJvbC4yMDE0LjA2
LjAzMTwvZWxlY3Ryb25pYy1yZXNvdXJjZS1udW0+PC9yZWNvcmQ+PC9DaXRlPjxDaXRlPjxBdXRo
b3I+VHJ1Y2hvbjwvQXV0aG9yPjxZZWFyPjIwMjI8L1llYXI+PFJlY051bT45NzE8L1JlY051bT48
cmVjb3JkPjxyZWMtbnVtYmVyPjk3MTwvcmVjLW51bWJlcj48Zm9yZWlnbi1rZXlzPjxrZXkgYXBw
PSJFTiIgZGItaWQ9IjBydjUydnI5MWE5enB3ZWV2eGpwZXR3dXcycHNhcHN3enJhcCIgdGltZXN0
YW1wPSIxNjU5NzE0MTI5Ij45NzE8L2tleT48L2ZvcmVpZ24ta2V5cz48cmVmLXR5cGUgbmFtZT0i
Sm91cm5hbCBBcnRpY2xlIj4xNzwvcmVmLXR5cGU+PGNvbnRyaWJ1dG9ycz48YXV0aG9ycz48YXV0
aG9yPlRydWNob24sIEFsZXhhbmRlciBSPC9hdXRob3I+PGF1dGhvcj5HYW5uLCBFcmljIFI8L2F1
dGhvcj48YXV0aG9yPldpbGhlbG0sIFN0ZXZlbiBXPC9hdXRob3I+PC9hdXRob3JzPjwvY29udHJp
YnV0b3JzPjx0aXRsZXM+PHRpdGxlPkNsb3NlZCwgQ2lyY3VsYXIgR2Vub21lIFNlcXVlbmNlIG9m
IEF1cmVvY29jY3VzIGFub3BoYWdlZmZlcmVucyBWaXJ1cywgYSBMeXRpYyBWaXJ1cyBvZiBhIEJy
b3duIFRpZGUtRm9ybWluZyBBbGdhPC90aXRsZT48c2Vjb25kYXJ5LXRpdGxlPk1pY3JvYmlvbG9n
eSBSZXNvdXJjZSBBbm5vdW5jZW1lbnRzPC9zZWNvbmRhcnktdGl0bGU+PC90aXRsZXM+PHBlcmlv
ZGljYWw+PGZ1bGwtdGl0bGU+TWljcm9iaW9sb2d5IFJlc291cmNlIEFubm91bmNlbWVudHM8L2Z1
bGwtdGl0bGU+PC9wZXJpb2RpY2FsPjxwYWdlcz5lMDAyODItMjI8L3BhZ2VzPjxkYXRlcz48eWVh
cj4yMDIyPC95ZWFyPjwvZGF0ZXM+PGlzYm4+MjU3Ni0wOThYPC9pc2JuPjx1cmxzPjwvdXJscz48
L3JlY29yZD48L0NpdGU+PC9FbmROb3RlPn==
</w:fldData>
        </w:fldChar>
      </w:r>
      <w:r w:rsidR="00BE2DA1">
        <w:instrText xml:space="preserve"> ADDIN EN.CITE </w:instrText>
      </w:r>
      <w:r w:rsidR="00BE2DA1">
        <w:fldChar w:fldCharType="begin">
          <w:fldData xml:space="preserve">PEVuZE5vdGU+PENpdGU+PEF1dGhvcj5Nb25pcnV6emFtYW48L0F1dGhvcj48WWVhcj4yMDE0PC9Z
ZWFyPjxSZWNOdW0+MzIwPC9SZWNOdW0+PERpc3BsYXlUZXh0PihNb25pcnV6emFtYW4gZXQgYWwu
LCAyMDE0OyBUcnVjaG9uIGV0IGFsLiwgMjAyMmEpPC9EaXNwbGF5VGV4dD48cmVjb3JkPjxyZWMt
bnVtYmVyPjMyMDwvcmVjLW51bWJlcj48Zm9yZWlnbi1rZXlzPjxrZXkgYXBwPSJFTiIgZGItaWQ9
IjBydjUydnI5MWE5enB3ZWV2eGpwZXR3dXcycHNhcHN3enJhcCIgdGltZXN0YW1wPSIwIj4zMjA8
L2tleT48L2ZvcmVpZ24ta2V5cz48cmVmLXR5cGUgbmFtZT0iSm91cm5hbCBBcnRpY2xlIj4xNzwv
cmVmLXR5cGU+PGNvbnRyaWJ1dG9ycz48YXV0aG9ycz48YXV0aG9yPk1vbmlydXp6YW1hbiwgTS48
L2F1dGhvcj48YXV0aG9yPkxlQ2xlaXIsIEcuIFIuPC9hdXRob3I+PGF1dGhvcj5Ccm93biwgQy4g
TS48L2F1dGhvcj48YXV0aG9yPkdvYmxlciwgQy4gSi48L2F1dGhvcj48YXV0aG9yPkJpZGxlLCBL
LiBELjwvYXV0aG9yPjxhdXRob3I+V2lsc29uLCBXLiBILjwvYXV0aG9yPjxhdXRob3I+V2lsaGVs
bSwgUy4gVy48L2F1dGhvcj48L2F1dGhvcnM+PC9jb250cmlidXRvcnM+PGF1dGgtYWRkcmVzcz5E
ZXBhcnRtZW50IG9mIE1pY3JvYmlvbG9neSwgVGhlIFVuaXZlcnNpdHkgb2YgVGVubmVzc2VlLCBU
TiAzNzk5NiwgVW5pdGVkIFN0YXRlcy4mI3hEO0luc3RpdHV0ZSBvZiBNYXJpbmUgYW5kIENvYXN0
YWwgU2NpZW5jZXMsIFJ1dGdlcnMsIE5KIDA4OTAxLCBVbml0ZWQgU3RhdGVzLiYjeEQ7U2Nob29s
IG9mIE1hcmluZSBhbmQgQXRtb3NwaGVyaWMgU2NpZW5jZXMsIFN0b255IEJyb29rLCBOWSAxMTc5
NCwgVW5pdGVkIFN0YXRlcy4mI3hEO0JpZ2Vsb3cgTGFiIGZvciBPY2VhbiBTY2llbmNlcywgQm9v
dGhiYXksIE1FIDA0NTQ0LCBVbml0ZWQgU3RhdGVzLiYjeEQ7RGVwYXJ0bWVudCBvZiBNaWNyb2Jp
b2xvZ3ksIFRoZSBVbml2ZXJzaXR5IG9mIFRlbm5lc3NlZSwgVE4gMzc5OTYsIFVuaXRlZCBTdGF0
ZXMuIEVsZWN0cm9uaWMgYWRkcmVzczogd2lsaGVsbUB1dGsuZWR1LjwvYXV0aC1hZGRyZXNzPjx0
aXRsZXM+PHRpdGxlPkdlbm9tZSBvZiBicm93biB0aWRlIHZpcnVzIChBYVYpLCB0aGUgbGl0dGxl
IGdpYW50IG9mIHRoZSBNZWdhdmlyaWRhZSwgZWx1Y2lkYXRlcyBOQ0xEViBnZW5vbWUgZXhwYW5z
aW9uIGFuZCBob3N0LXZpcnVzIGNvZXZvbHV0aW9uPC90aXRsZT48c2Vjb25kYXJ5LXRpdGxlPlZp
cm9sb2d5PC9zZWNvbmRhcnktdGl0bGU+PC90aXRsZXM+PHBlcmlvZGljYWw+PGZ1bGwtdGl0bGU+
Vmlyb2xvZ3k8L2Z1bGwtdGl0bGU+PC9wZXJpb2RpY2FsPjxwYWdlcz42MC03MDwvcGFnZXM+PHZv
bHVtZT40NjYtNDY3PC92b2x1bWU+PGVkaXRpb24+MjAxNC8wNy8xOTwvZWRpdGlvbj48a2V5d29y
ZHM+PGtleXdvcmQ+RE5BLCBWaXJhbC9jaGVtaXN0cnkvZ2VuZXRpY3M8L2tleXdvcmQ+PGtleXdv
cmQ+KkV2b2x1dGlvbiwgTW9sZWN1bGFyPC9rZXl3b3JkPjxrZXl3b3JkPkdlbmUgRHVwbGljYXRp
b248L2tleXdvcmQ+PGtleXdvcmQ+R2Vub21lIFNpemU8L2tleXdvcmQ+PGtleXdvcmQ+R2Vub21l
LCBWaXJhbC8qZ2VuZXRpY3M8L2tleXdvcmQ+PGtleXdvcmQ+R2Vub21pY3M8L2tleXdvcmQ+PGtl
eXdvcmQ+TWltaXZpcmlkYWUvZ2VuZXRpY3MvaXNvbGF0aW9uICZhbXA7IHB1cmlmaWNhdGlvbjwv
a2V5d29yZD48a2V5d29yZD5Nb2xlY3VsYXIgU2VxdWVuY2UgQW5ub3RhdGlvbjwva2V5d29yZD48
a2V5d29yZD5Nb2xlY3VsYXIgU2VxdWVuY2UgRGF0YTwva2V5d29yZD48a2V5d29yZD5QaHljb2Ru
YXZpcmlkYWUvY2xhc3NpZmljYXRpb24vKmdlbmV0aWNzL2lzb2xhdGlvbiAmYW1wOyBwdXJpZmlj
YXRpb248L2tleXdvcmQ+PGtleXdvcmQ+UGh5bG9nZW55PC9rZXl3b3JkPjxrZXl3b3JkPlNlcXVl
bmNlIEFuYWx5c2lzLCBETkE8L2tleXdvcmQ+PGtleXdvcmQ+U3RyYW1lbm9waWxlcy8qdmlyb2xv
Z3k8L2tleXdvcmQ+PGtleXdvcmQ+QWFWPC9rZXl3b3JkPjxrZXl3b3JkPkFsZ2FsIHZpcnVzPC9r
ZXl3b3JkPjxrZXl3b3JkPkJyb3duIHRpZGVzPC9rZXl3b3JkPjxrZXl3b3JkPkdpYW50IHZpcnVz
PC9rZXl3b3JkPjxrZXl3b3JkPk1lZ2F2aXJpZGFlPC9rZXl3b3JkPjxrZXl3b3JkPk5DTERWczwv
a2V5d29yZD48a2V5d29yZD5WaXJhbCBldm9sdXRpb248L2tleXdvcmQ+PC9rZXl3b3Jkcz48ZGF0
ZXM+PHllYXI+MjAxNDwveWVhcj48cHViLWRhdGVzPjxkYXRlPk9jdDwvZGF0ZT48L3B1Yi1kYXRl
cz48L2RhdGVzPjxpc2JuPjEwOTYtMDM0MSAoRWxlY3Ryb25pYykmI3hEOzAwNDItNjgyMiAoTGlu
a2luZyk8L2lzYm4+PGFjY2Vzc2lvbi1udW0+MjUwMzUyODk8L2FjY2Vzc2lvbi1udW0+PHVybHM+
PHJlbGF0ZWQtdXJscz48dXJsPmh0dHBzOi8vd3d3Lm5jYmkubmxtLm5paC5nb3YvcHVibWVkLzI1
MDM1Mjg5PC91cmw+PHVybD5odHRwczovL3d3dy5zY2llbmNlZGlyZWN0LmNvbS9zY2llbmNlL2Fy
dGljbGUvcGlpL1MwMDQyNjgyMjE0MDAyOTkyP3ZpYSUzRGlodWI8L3VybD48L3JlbGF0ZWQtdXJs
cz48L3VybHM+PGVsZWN0cm9uaWMtcmVzb3VyY2UtbnVtPjEwLjEwMTYvai52aXJvbC4yMDE0LjA2
LjAzMTwvZWxlY3Ryb25pYy1yZXNvdXJjZS1udW0+PC9yZWNvcmQ+PC9DaXRlPjxDaXRlPjxBdXRo
b3I+VHJ1Y2hvbjwvQXV0aG9yPjxZZWFyPjIwMjI8L1llYXI+PFJlY051bT45NzE8L1JlY051bT48
cmVjb3JkPjxyZWMtbnVtYmVyPjk3MTwvcmVjLW51bWJlcj48Zm9yZWlnbi1rZXlzPjxrZXkgYXBw
PSJFTiIgZGItaWQ9IjBydjUydnI5MWE5enB3ZWV2eGpwZXR3dXcycHNhcHN3enJhcCIgdGltZXN0
YW1wPSIxNjU5NzE0MTI5Ij45NzE8L2tleT48L2ZvcmVpZ24ta2V5cz48cmVmLXR5cGUgbmFtZT0i
Sm91cm5hbCBBcnRpY2xlIj4xNzwvcmVmLXR5cGU+PGNvbnRyaWJ1dG9ycz48YXV0aG9ycz48YXV0
aG9yPlRydWNob24sIEFsZXhhbmRlciBSPC9hdXRob3I+PGF1dGhvcj5HYW5uLCBFcmljIFI8L2F1
dGhvcj48YXV0aG9yPldpbGhlbG0sIFN0ZXZlbiBXPC9hdXRob3I+PC9hdXRob3JzPjwvY29udHJp
YnV0b3JzPjx0aXRsZXM+PHRpdGxlPkNsb3NlZCwgQ2lyY3VsYXIgR2Vub21lIFNlcXVlbmNlIG9m
IEF1cmVvY29jY3VzIGFub3BoYWdlZmZlcmVucyBWaXJ1cywgYSBMeXRpYyBWaXJ1cyBvZiBhIEJy
b3duIFRpZGUtRm9ybWluZyBBbGdhPC90aXRsZT48c2Vjb25kYXJ5LXRpdGxlPk1pY3JvYmlvbG9n
eSBSZXNvdXJjZSBBbm5vdW5jZW1lbnRzPC9zZWNvbmRhcnktdGl0bGU+PC90aXRsZXM+PHBlcmlv
ZGljYWw+PGZ1bGwtdGl0bGU+TWljcm9iaW9sb2d5IFJlc291cmNlIEFubm91bmNlbWVudHM8L2Z1
bGwtdGl0bGU+PC9wZXJpb2RpY2FsPjxwYWdlcz5lMDAyODItMjI8L3BhZ2VzPjxkYXRlcz48eWVh
cj4yMDIyPC95ZWFyPjwvZGF0ZXM+PGlzYm4+MjU3Ni0wOThYPC9pc2JuPjx1cmxzPjwvdXJscz48
L3JlY29yZD48L0NpdGU+PC9FbmROb3RlPn==
</w:fldData>
        </w:fldChar>
      </w:r>
      <w:r w:rsidR="00BE2DA1">
        <w:instrText xml:space="preserve"> ADDIN EN.CITE.DATA </w:instrText>
      </w:r>
      <w:r w:rsidR="00BE2DA1">
        <w:fldChar w:fldCharType="end"/>
      </w:r>
      <w:r>
        <w:fldChar w:fldCharType="separate"/>
      </w:r>
      <w:r w:rsidR="00BE2DA1">
        <w:rPr>
          <w:noProof/>
        </w:rPr>
        <w:t>(Moniruzzaman et al., 2014; Truchon et al., 2022a)</w:t>
      </w:r>
      <w:r>
        <w:fldChar w:fldCharType="end"/>
      </w:r>
      <w:r>
        <w:t xml:space="preserve">. </w:t>
      </w:r>
    </w:p>
    <w:p w14:paraId="085C62CF" w14:textId="77777777" w:rsidR="006F3866" w:rsidRPr="00C02E93" w:rsidRDefault="006F3866" w:rsidP="006464FD">
      <w:pPr>
        <w:pStyle w:val="Heading3"/>
        <w:spacing w:after="0"/>
      </w:pPr>
      <w:bookmarkStart w:id="12" w:name="_Toc212909982"/>
      <w:r w:rsidRPr="00014A42">
        <w:rPr>
          <w:i/>
          <w:iCs/>
        </w:rPr>
        <w:t>Kratosvirus quantuckense</w:t>
      </w:r>
      <w:r w:rsidRPr="00C02E93">
        <w:t xml:space="preserve"> represents a clade of understudied algal viruses</w:t>
      </w:r>
      <w:bookmarkEnd w:id="12"/>
    </w:p>
    <w:p w14:paraId="5B475525" w14:textId="0ACE0E1B" w:rsidR="006F3866" w:rsidRPr="004C175C" w:rsidRDefault="006F3866" w:rsidP="006464FD">
      <w:pPr>
        <w:spacing w:after="0"/>
        <w:ind w:firstLine="0"/>
        <w:rPr>
          <w:sz w:val="20"/>
          <w:szCs w:val="20"/>
        </w:rPr>
      </w:pPr>
      <w:r>
        <w:t xml:space="preserve">Following DNA sequencing, </w:t>
      </w:r>
      <w:r w:rsidRPr="00497D4B">
        <w:rPr>
          <w:i/>
          <w:iCs/>
        </w:rPr>
        <w:t>K. quantuckense</w:t>
      </w:r>
      <w:r>
        <w:rPr>
          <w:i/>
          <w:iCs/>
        </w:rPr>
        <w:t xml:space="preserve"> </w:t>
      </w:r>
      <w:r>
        <w:t xml:space="preserve">was found to phylogenetically fit into the phylum </w:t>
      </w:r>
      <w:r>
        <w:rPr>
          <w:i/>
          <w:iCs/>
        </w:rPr>
        <w:t xml:space="preserve">Nucleocytoviricota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t xml:space="preserve">. These viruses are notable for their size and are associated primarily with infection of eukaryotic organisms, ranging from </w:t>
      </w:r>
      <w:r>
        <w:rPr>
          <w:i/>
          <w:iCs/>
        </w:rPr>
        <w:t xml:space="preserve">Amoebozoa </w:t>
      </w:r>
      <w:r>
        <w:t xml:space="preserve">to humans </w:t>
      </w:r>
      <w:r>
        <w:fldChar w:fldCharType="begin">
          <w:fldData xml:space="preserve">PEVuZE5vdGU+PENpdGU+PEF1dGhvcj5XaWxoZWxtPC9BdXRob3I+PFllYXI+MjAxNzwvWWVhcj48
UmVjTnVtPjU3OTwvUmVjTnVtPjxEaXNwbGF5VGV4dD4oV2lsaGVsbSBldCBhbC4sIDIwMTcpPC9E
aXNwbGF5VGV4dD48cmVjb3JkPjxyZWMtbnVtYmVyPjU3OTwvcmVjLW51bWJlcj48Zm9yZWlnbi1r
ZXlzPjxrZXkgYXBwPSJFTiIgZGItaWQ9IjBydjUydnI5MWE5enB3ZWV2eGpwZXR3dXcycHNhcHN3
enJhcCIgdGltZXN0YW1wPSIwIj41Nzk8L2tleT48L2ZvcmVpZ24ta2V5cz48cmVmLXR5cGUgbmFt
ZT0iSm91cm5hbCBBcnRpY2xlIj4xNzwvcmVmLXR5cGU+PGNvbnRyaWJ1dG9ycz48YXV0aG9ycz48
YXV0aG9yPldpbGhlbG0sIFMuIFcuPC9hdXRob3I+PGF1dGhvcj5CaXJkLCBKLiBULjwvYXV0aG9y
PjxhdXRob3I+Qm9uaWZlciwgSy4gUy48L2F1dGhvcj48YXV0aG9yPkNhbGZlZSwgQi4gQy48L2F1
dGhvcj48YXV0aG9yPkNoZW4sIFQuPC9hdXRob3I+PGF1dGhvcj5Db3ksIFMuIFIuPC9hdXRob3I+
PGF1dGhvcj5HYWluZXIsIFAuIEouPC9hdXRob3I+PGF1dGhvcj5HYW5uLCBFLiBSLjwvYXV0aG9y
PjxhdXRob3I+SGVhdGhlcmx5LCBILiBULjwvYXV0aG9yPjxhdXRob3I+TGVlLCBKLjwvYXV0aG9y
PjxhdXRob3I+TGlhbmcsIFguIEwuPC9hdXRob3I+PGF1dGhvcj5MaXUsIEouPC9hdXRob3I+PGF1
dGhvcj5Bcm1lcywgQS4gQy48L2F1dGhvcj48YXV0aG9yPk1vbmlydXp6YW1hbiwgTS48L2F1dGhv
cj48YXV0aG9yPlJpY2UsIEouIEguPC9hdXRob3I+PGF1dGhvcj5TdG91Z2gsIEouIE0uIEEuPC9h
dXRob3I+PGF1dGhvcj5UYW1zLCBSLiBOLjwvYXV0aG9yPjxhdXRob3I+V2lsbGlhbXMsIEUuIFAu
PC9hdXRob3I+PGF1dGhvcj5MZUNsZWlyLCBHLiBSLjwvYXV0aG9yPjwvYXV0aG9ycz48L2NvbnRy
aWJ1dG9ycz48YXV0aC1hZGRyZXNzPlVuaXYgVGVubmVzc2VlLCBEZXB0IE1pY3JvYmlvbCwgS25v
eHZpbGxlLCBUTiAzNzk5NiBVU0E8L2F1dGgtYWRkcmVzcz48dGl0bGVzPjx0aXRsZT5BIFN0dWRl
bnQmYXBvcztzIEd1aWRlIHRvIEdpYW50IFZpcnVzZXMgSW5mZWN0aW5nIFNtYWxsIEV1a2FyeW90
ZXM6IEZyb20gQWNhbnRoYW1vZWJhIHRvIFpvb3hhbnRoZWxsYWU8L3RpdGxlPjxzZWNvbmRhcnkt
dGl0bGU+VmlydXNlcy1CYXNlbDwvc2Vjb25kYXJ5LXRpdGxlPjxhbHQtdGl0bGU+VmlydXNlcy1C
YXNlbDwvYWx0LXRpdGxlPjwvdGl0bGVzPjx2b2x1bWU+OTwvdm9sdW1lPjxudW1iZXI+MzwvbnVt
YmVyPjxrZXl3b3Jkcz48a2V5d29yZD5naWFudCB2aXJ1c2VzPC9rZXl3b3JkPjxrZXl3b3JkPm51
Y2xlb2N5dG9wbGFzbWljIGxhcmdlIEROQSB2aXJ1c2VzIChuY2xkdnMpPC9rZXl3b3JkPjxrZXl3
b3JkPm1pbWl2aXJpZGFlPC9rZXl3b3JkPjxrZXl3b3JkPkROQSB2aXJ1c2VzPC9rZXl3b3JkPjxr
ZXl3b3JkPmVtaWxpYW5pYS1odXhsZXlpPC9rZXl3b3JkPjxrZXl3b3JkPnBoYWVvY3lzdGlzLWds
b2Jvc2E8L2tleXdvcmQ+PGtleXdvcmQ+Z3JlZW4tYWxnYTwva2V5d29yZD48a2V5d29yZD52aXJh
bC1pbmZlY3Rpb248L2tleXdvcmQ+PGtleXdvcmQ+bWFyaW5lIHZpcnVzZXM8L2tleXdvcmQ+PGtl
eXdvcmQ+bWltaXZpcnVzPC9rZXl3b3JkPjxrZXl3b3JkPmdlbm9tZTwva2V5d29yZD48a2V5d29y
ZD5wYXJ0aWNsZXM8L2tleXdvcmQ+PGtleXdvcmQ+Z2VuZXM8L2tleXdvcmQ+PC9rZXl3b3Jkcz48
ZGF0ZXM+PHllYXI+MjAxNzwveWVhcj48cHViLWRhdGVzPjxkYXRlPk1hcjwvZGF0ZT48L3B1Yi1k
YXRlcz48L2RhdGVzPjxpc2JuPjE5OTktNDkxNTwvaXNibj48YWNjZXNzaW9uLW51bT5XT1M6MDAw
Mzk3MjYxNTAwMDA5PC9hY2Nlc3Npb24tbnVtPjx1cmxzPjxyZWxhdGVkLXVybHM+PHVybD4mbHQ7
R28gdG8gSVNJJmd0OzovL1dPUzowMDAzOTcyNjE1MDAwMDk8L3VybD48dXJsPmh0dHBzOi8vcmVz
Lm1kcGkuY29tL2RfYXR0YWNobWVudC92aXJ1c2VzL3ZpcnVzZXMtMDktMDAwNDYvYXJ0aWNsZV9k
ZXBsb3kvdmlydXNlcy0wOS0wMDA0Ni5wZGY8L3VybD48L3JlbGF0ZWQtdXJscz48L3VybHM+PGVs
ZWN0cm9uaWMtcmVzb3VyY2UtbnVtPkFSVE4gNDYmI3hEOzEwLjMzOTAvdjkwMzAwNDY8L2VsZWN0
cm9uaWMtcmVzb3VyY2UtbnVtPjxsYW5ndWFnZT5FbmdsaXNoPC9sYW5ndWFnZT48L3JlY29yZD48
L0NpdGU+PC9FbmROb3RlPn==
</w:fldData>
        </w:fldChar>
      </w:r>
      <w:r>
        <w:instrText xml:space="preserve"> ADDIN EN.CITE </w:instrText>
      </w:r>
      <w:r>
        <w:fldChar w:fldCharType="begin">
          <w:fldData xml:space="preserve">PEVuZE5vdGU+PENpdGU+PEF1dGhvcj5XaWxoZWxtPC9BdXRob3I+PFllYXI+MjAxNzwvWWVhcj48
UmVjTnVtPjU3OTwvUmVjTnVtPjxEaXNwbGF5VGV4dD4oV2lsaGVsbSBldCBhbC4sIDIwMTcpPC9E
aXNwbGF5VGV4dD48cmVjb3JkPjxyZWMtbnVtYmVyPjU3OTwvcmVjLW51bWJlcj48Zm9yZWlnbi1r
ZXlzPjxrZXkgYXBwPSJFTiIgZGItaWQ9IjBydjUydnI5MWE5enB3ZWV2eGpwZXR3dXcycHNhcHN3
enJhcCIgdGltZXN0YW1wPSIwIj41Nzk8L2tleT48L2ZvcmVpZ24ta2V5cz48cmVmLXR5cGUgbmFt
ZT0iSm91cm5hbCBBcnRpY2xlIj4xNzwvcmVmLXR5cGU+PGNvbnRyaWJ1dG9ycz48YXV0aG9ycz48
YXV0aG9yPldpbGhlbG0sIFMuIFcuPC9hdXRob3I+PGF1dGhvcj5CaXJkLCBKLiBULjwvYXV0aG9y
PjxhdXRob3I+Qm9uaWZlciwgSy4gUy48L2F1dGhvcj48YXV0aG9yPkNhbGZlZSwgQi4gQy48L2F1
dGhvcj48YXV0aG9yPkNoZW4sIFQuPC9hdXRob3I+PGF1dGhvcj5Db3ksIFMuIFIuPC9hdXRob3I+
PGF1dGhvcj5HYWluZXIsIFAuIEouPC9hdXRob3I+PGF1dGhvcj5HYW5uLCBFLiBSLjwvYXV0aG9y
PjxhdXRob3I+SGVhdGhlcmx5LCBILiBULjwvYXV0aG9yPjxhdXRob3I+TGVlLCBKLjwvYXV0aG9y
PjxhdXRob3I+TGlhbmcsIFguIEwuPC9hdXRob3I+PGF1dGhvcj5MaXUsIEouPC9hdXRob3I+PGF1
dGhvcj5Bcm1lcywgQS4gQy48L2F1dGhvcj48YXV0aG9yPk1vbmlydXp6YW1hbiwgTS48L2F1dGhv
cj48YXV0aG9yPlJpY2UsIEouIEguPC9hdXRob3I+PGF1dGhvcj5TdG91Z2gsIEouIE0uIEEuPC9h
dXRob3I+PGF1dGhvcj5UYW1zLCBSLiBOLjwvYXV0aG9yPjxhdXRob3I+V2lsbGlhbXMsIEUuIFAu
PC9hdXRob3I+PGF1dGhvcj5MZUNsZWlyLCBHLiBSLjwvYXV0aG9yPjwvYXV0aG9ycz48L2NvbnRy
aWJ1dG9ycz48YXV0aC1hZGRyZXNzPlVuaXYgVGVubmVzc2VlLCBEZXB0IE1pY3JvYmlvbCwgS25v
eHZpbGxlLCBUTiAzNzk5NiBVU0E8L2F1dGgtYWRkcmVzcz48dGl0bGVzPjx0aXRsZT5BIFN0dWRl
bnQmYXBvcztzIEd1aWRlIHRvIEdpYW50IFZpcnVzZXMgSW5mZWN0aW5nIFNtYWxsIEV1a2FyeW90
ZXM6IEZyb20gQWNhbnRoYW1vZWJhIHRvIFpvb3hhbnRoZWxsYWU8L3RpdGxlPjxzZWNvbmRhcnkt
dGl0bGU+VmlydXNlcy1CYXNlbDwvc2Vjb25kYXJ5LXRpdGxlPjxhbHQtdGl0bGU+VmlydXNlcy1C
YXNlbDwvYWx0LXRpdGxlPjwvdGl0bGVzPjx2b2x1bWU+OTwvdm9sdW1lPjxudW1iZXI+MzwvbnVt
YmVyPjxrZXl3b3Jkcz48a2V5d29yZD5naWFudCB2aXJ1c2VzPC9rZXl3b3JkPjxrZXl3b3JkPm51
Y2xlb2N5dG9wbGFzbWljIGxhcmdlIEROQSB2aXJ1c2VzIChuY2xkdnMpPC9rZXl3b3JkPjxrZXl3
b3JkPm1pbWl2aXJpZGFlPC9rZXl3b3JkPjxrZXl3b3JkPkROQSB2aXJ1c2VzPC9rZXl3b3JkPjxr
ZXl3b3JkPmVtaWxpYW5pYS1odXhsZXlpPC9rZXl3b3JkPjxrZXl3b3JkPnBoYWVvY3lzdGlzLWds
b2Jvc2E8L2tleXdvcmQ+PGtleXdvcmQ+Z3JlZW4tYWxnYTwva2V5d29yZD48a2V5d29yZD52aXJh
bC1pbmZlY3Rpb248L2tleXdvcmQ+PGtleXdvcmQ+bWFyaW5lIHZpcnVzZXM8L2tleXdvcmQ+PGtl
eXdvcmQ+bWltaXZpcnVzPC9rZXl3b3JkPjxrZXl3b3JkPmdlbm9tZTwva2V5d29yZD48a2V5d29y
ZD5wYXJ0aWNsZXM8L2tleXdvcmQ+PGtleXdvcmQ+Z2VuZXM8L2tleXdvcmQ+PC9rZXl3b3Jkcz48
ZGF0ZXM+PHllYXI+MjAxNzwveWVhcj48cHViLWRhdGVzPjxkYXRlPk1hcjwvZGF0ZT48L3B1Yi1k
YXRlcz48L2RhdGVzPjxpc2JuPjE5OTktNDkxNTwvaXNibj48YWNjZXNzaW9uLW51bT5XT1M6MDAw
Mzk3MjYxNTAwMDA5PC9hY2Nlc3Npb24tbnVtPjx1cmxzPjxyZWxhdGVkLXVybHM+PHVybD4mbHQ7
R28gdG8gSVNJJmd0OzovL1dPUzowMDAzOTcyNjE1MDAwMDk8L3VybD48dXJsPmh0dHBzOi8vcmVz
Lm1kcGkuY29tL2RfYXR0YWNobWVudC92aXJ1c2VzL3ZpcnVzZXMtMDktMDAwNDYvYXJ0aWNsZV9k
ZXBsb3kvdmlydXNlcy0wOS0wMDA0Ni5wZGY8L3VybD48L3JlbGF0ZWQtdXJscz48L3VybHM+PGVs
ZWN0cm9uaWMtcmVzb3VyY2UtbnVtPkFSVE4gNDYmI3hEOzEwLjMzOTAvdjkwMzAwNDY8L2VsZWN0
cm9uaWMtcmVzb3VyY2UtbnVtPjxsYW5ndWFnZT5FbmdsaXNoPC9sYW5ndWFnZT48L3JlY29yZD48
L0NpdGU+PC9FbmROb3RlPn==
</w:fldData>
        </w:fldChar>
      </w:r>
      <w:r>
        <w:instrText xml:space="preserve"> ADDIN EN.CITE.DATA </w:instrText>
      </w:r>
      <w:r>
        <w:fldChar w:fldCharType="end"/>
      </w:r>
      <w:r>
        <w:fldChar w:fldCharType="separate"/>
      </w:r>
      <w:r>
        <w:rPr>
          <w:noProof/>
        </w:rPr>
        <w:t>(Wilhelm et al., 2017)</w:t>
      </w:r>
      <w:r>
        <w:fldChar w:fldCharType="end"/>
      </w:r>
      <w:r>
        <w:t xml:space="preserve">. At the time of sequencing, only a handful of viruses collectively known as “giants” were available for study.  Since then, the known diversity of </w:t>
      </w:r>
      <w:r>
        <w:rPr>
          <w:i/>
          <w:iCs/>
        </w:rPr>
        <w:t>Nucleocytoviricota</w:t>
      </w:r>
      <w:r>
        <w:t xml:space="preserve"> has been expanded by metagenome-assembled genomes (MAGs) generated from diverse environments, including aquatic, terrestrial, permafrost, and arthropod-associated derived datasets, especially those closely related to </w:t>
      </w:r>
      <w:r w:rsidRPr="00497D4B">
        <w:rPr>
          <w:i/>
          <w:iCs/>
        </w:rPr>
        <w:t>K. quantuckense</w:t>
      </w:r>
      <w:r>
        <w:t xml:space="preserve"> </w:t>
      </w:r>
      <w:r>
        <w:fldChar w:fldCharType="begin">
          <w:fldData xml:space="preserve">PEVuZE5vdGU+PENpdGU+PEF1dGhvcj5Nb25pcnV6emFtYW48L0F1dGhvcj48WWVhcj4yMDIwPC9Z
ZWFyPjxSZWNOdW0+Nzc2PC9SZWNOdW0+PERpc3BsYXlUZXh0PihNb25pcnV6emFtYW4gZXQgYWwu
LCAyMDIwOyBTY2h1bHogZXQgYWwuLCAyMDIwKTwvRGlzcGxheVRleHQ+PHJlY29yZD48cmVjLW51
bWJlcj43NzY8L3JlYy1udW1iZXI+PGZvcmVpZ24ta2V5cz48a2V5IGFwcD0iRU4iIGRiLWlkPSIw
cnY1MnZyOTFhOXpwd2VldnhqcGV0d3V3MnBzYXBzd3pyYXAiIHRpbWVzdGFtcD0iMCI+Nzc2PC9r
ZXk+PC9mb3JlaWduLWtleXM+PHJlZi10eXBlIG5hbWU9IkpvdXJuYWwgQXJ0aWNsZSI+MTc8L3Jl
Zi10eXBlPjxjb250cmlidXRvcnM+PGF1dGhvcnM+PGF1dGhvcj5Nb25pcnV6emFtYW4sIE0uPC9h
dXRob3I+PGF1dGhvcj5NYXJ0aW5lei1HdXRpZXJyZXosIEMuIEEuPC9hdXRob3I+PGF1dGhvcj5X
ZWluaGVpbWVyLCBBLiBSLjwvYXV0aG9yPjxhdXRob3I+QXlsd2FyZCwgRi4gTy48L2F1dGhvcj48
L2F1dGhvcnM+PC9jb250cmlidXRvcnM+PGF1dGgtYWRkcmVzcz5EZXBhcnRtZW50IG9mIEJpb2xv
Z2ljYWwgU2NpZW5jZXMsIFZpcmdpbmlhIFRlY2gsIEJsYWNrc2J1cmcsIFZBLCAyNDA2MSwgVVNB
LiYjeEQ7RGVwYXJ0bWVudCBvZiBCaW9sb2dpY2FsIFNjaWVuY2VzLCBWaXJnaW5pYSBUZWNoLCBC
bGFja3NidXJnLCBWQSwgMjQwNjEsIFVTQS4gZmF5bHdhcmRAdnQuZWR1LjwvYXV0aC1hZGRyZXNz
Pjx0aXRsZXM+PHRpdGxlPkR5bmFtaWMgZ2Vub21lIGV2b2x1dGlvbiBhbmQgY29tcGxleCB2aXJv
Y2VsbCBtZXRhYm9saXNtIG9mIGdsb2JhbGx5LWRpc3RyaWJ1dGVkIGdpYW50IHZpcnVzZXM8L3Rp
dGxlPjxzZWNvbmRhcnktdGl0bGU+TmF0IENvbW11bjwvc2Vjb25kYXJ5LXRpdGxlPjwvdGl0bGVz
PjxwZXJpb2RpY2FsPjxmdWxsLXRpdGxlPk5hdCBDb21tdW48L2Z1bGwtdGl0bGU+PC9wZXJpb2Rp
Y2FsPjxwYWdlcz4xNzEwPC9wYWdlcz48dm9sdW1lPjExPC92b2x1bWU+PG51bWJlcj4xPC9udW1i
ZXI+PGVkaXRpb24+MjAyMC8wNC8wNzwvZWRpdGlvbj48ZGF0ZXM+PHllYXI+MjAyMDwveWVhcj48
cHViLWRhdGVzPjxkYXRlPkFwciA2PC9kYXRlPjwvcHViLWRhdGVzPjwvZGF0ZXM+PGlzYm4+MjA0
MS0xNzIzIChFbGVjdHJvbmljKSYjeEQ7MjA0MS0xNzIzIChMaW5raW5nKTwvaXNibj48YWNjZXNz
aW9uLW51bT4zMjI0OTc2NTwvYWNjZXNzaW9uLW51bT48dXJscz48cmVsYXRlZC11cmxzPjx1cmw+
aHR0cHM6Ly93d3cubmNiaS5ubG0ubmloLmdvdi9wdWJtZWQvMzIyNDk3NjU8L3VybD48L3JlbGF0
ZWQtdXJscz48L3VybHM+PGN1c3RvbTI+UE1DNzEzNjIwMTwvY3VzdG9tMj48ZWxlY3Ryb25pYy1y
ZXNvdXJjZS1udW0+MTAuMTAzOC9zNDE0NjctMDIwLTE1NTA3LTI8L2VsZWN0cm9uaWMtcmVzb3Vy
Y2UtbnVtPjwvcmVjb3JkPjwvQ2l0ZT48Q2l0ZT48QXV0aG9yPlNjaHVsejwvQXV0aG9yPjxZZWFy
PjIwMjA8L1llYXI+PFJlY051bT44OTM8L1JlY051bT48cmVjb3JkPjxyZWMtbnVtYmVyPjg5Mzwv
cmVjLW51bWJlcj48Zm9yZWlnbi1rZXlzPjxrZXkgYXBwPSJFTiIgZGItaWQ9IjBydjUydnI5MWE5
enB3ZWV2eGpwZXR3dXcycHNhcHN3enJhcCIgdGltZXN0YW1wPSIxNjMyODUyNDAwIj44OTM8L2tl
eT48L2ZvcmVpZ24ta2V5cz48cmVmLXR5cGUgbmFtZT0iSm91cm5hbCBBcnRpY2xlIj4xNzwvcmVm
LXR5cGU+PGNvbnRyaWJ1dG9ycz48YXV0aG9ycz48YXV0aG9yPlNjaHVseiwgRi48L2F1dGhvcj48
YXV0aG9yPlJvdXgsIFMuPC9hdXRob3I+PGF1dGhvcj5QYWV6LUVzcGlubywgRC48L2F1dGhvcj48
YXV0aG9yPkp1bmdibHV0aCwgUy48L2F1dGhvcj48YXV0aG9yPldhbHNoLCBELiBBLjwvYXV0aG9y
PjxhdXRob3I+RGVuZWYsIFYuIEouPC9hdXRob3I+PGF1dGhvcj5NY01haG9uLCBLLiBELjwvYXV0
aG9yPjxhdXRob3I+S29uc3RhbnRpbmlkaXMsIEsuIFQuPC9hdXRob3I+PGF1dGhvcj5FbG9lLUZh
ZHJvc2gsIEUuIEEuPC9hdXRob3I+PGF1dGhvcj5LeXJwaWRlcywgTi4gQy48L2F1dGhvcj48YXV0
aG9yPldveWtlLCBULjwvYXV0aG9yPjwvYXV0aG9ycz48L2NvbnRyaWJ1dG9ycz48YXV0aC1hZGRy
ZXNzPkRPRSBKb2ludCBHZW5vbWUgSW5zdGl0dXRlLCBMYXdyZW5jZSBCZXJrZWxleSBOYXRpb25h
bCBMYWJvcmF0b3J5LCBCZXJrZWxleSwgQ0EsIFVTQS4gZnNjaHVsekBsYmwuZ292LiYjeEQ7RE9F
IEpvaW50IEdlbm9tZSBJbnN0aXR1dGUsIExhd3JlbmNlIEJlcmtlbGV5IE5hdGlvbmFsIExhYm9y
YXRvcnksIEJlcmtlbGV5LCBDQSwgVVNBLiYjeEQ7R3JvdXBlIGRlIHJlY2hlcmNoZSBpbnRlcnVu
aXZlcnNpdGFpcmUgZW4gbGltbm9sb2dpZSwgRGVwYXJ0bWVudCBvZiBCaW9sb2d5LCBDb25jb3Jk
aWEgVW5pdmVyc2l0eSwgTW9udHJlYWwsIFF1ZWJlYywgQ2FuYWRhLiYjeEQ7RGVwYXJ0bWVudCBv
ZiBFY29sb2d5IGFuZCBFdm9sdXRpb25hcnkgQmlvbG9neSwgVW5pdmVyc2l0eSBvZiBNaWNoaWdh
biwgQW5uIEFyYm9yLCBNSSwgVVNBLiYjeEQ7RGVwYXJ0bWVudCBvZiBCYWN0ZXJpb2xvZ3ksIFVu
aXZlcnNpdHkgb2YgV2lzY29uc2luLU1hZGlzb24sIE1hZGlzb24sIFdJLCBVU0EuJiN4RDtEZXBh
cnRtZW50IG9mIENpdmlsIGFuZCBFbnZpcm9ubWVudGFsIEVuZ2luZWVyaW5nLCBVbml2ZXJzaXR5
IG9mIFdpc2NvbnNpbi1NYWRpc29uLCBNYWRpc29uLCBXSSwgVVNBLiYjeEQ7U2Nob29sIG9mIENp
dmlsIGFuZCBFbnZpcm9ubWVudGFsIEVuZ2luZWVyaW5nLCBHZW9yZ2lhIEluc3RpdHV0ZSBvZiBU
ZWNobm9sb2d5LCBBdGxhbnRhLCBHQSwgVVNBLiYjeEQ7RE9FIEpvaW50IEdlbm9tZSBJbnN0aXR1
dGUsIExhd3JlbmNlIEJlcmtlbGV5IE5hdGlvbmFsIExhYm9yYXRvcnksIEJlcmtlbGV5LCBDQSwg
VVNBLiB0d295a2VAbGJsLmdvdi48L2F1dGgtYWRkcmVzcz48dGl0bGVzPjx0aXRsZT5HaWFudCB2
aXJ1cyBkaXZlcnNpdHkgYW5kIGhvc3QgaW50ZXJhY3Rpb25zIHRocm91Z2ggZ2xvYmFsIG1ldGFn
ZW5vbWljczwvdGl0bGU+PHNlY29uZGFyeS10aXRsZT5OYXR1cmU8L3NlY29uZGFyeS10aXRsZT48
L3RpdGxlcz48cGVyaW9kaWNhbD48ZnVsbC10aXRsZT5OYXR1cmU8L2Z1bGwtdGl0bGU+PC9wZXJp
b2RpY2FsPjxwYWdlcz40MzItNDM2PC9wYWdlcz48dm9sdW1lPjU3ODwvdm9sdW1lPjxudW1iZXI+
Nzc5NTwvbnVtYmVyPjxlZGl0aW9uPjIwMjAvMDEvMjM8L2VkaXRpb24+PGtleXdvcmRzPjxrZXl3
b3JkPkFuaW1hbHM8L2tleXdvcmQ+PGtleXdvcmQ+KkJpb2RpdmVyc2l0eTwva2V5d29yZD48a2V5
d29yZD5DYXBzaWQgUHJvdGVpbnMvZ2VuZXRpY3M8L2tleXdvcmQ+PGtleXdvcmQ+RE5BIFZpcnVz
ZXMvKmNsYXNzaWZpY2F0aW9uLypnZW5ldGljczwva2V5d29yZD48a2V5d29yZD5FdWthcnlvdGlj
IENlbGxzLyptZXRhYm9saXNtLyp2aXJvbG9neTwva2V5d29yZD48a2V5d29yZD5HZW5lIFRyYW5z
ZmVyLCBIb3Jpem9udGFsPC9rZXl3b3JkPjxrZXl3b3JkPkdlbm9tZSwgVmlyYWwvZ2VuZXRpY3M8
L2tleXdvcmQ+PGtleXdvcmQ+R2lhbnQgVmlydXNlcy9jbGFzc2lmaWNhdGlvbi9nZW5ldGljczwv
a2V5d29yZD48a2V5d29yZD5Ib3N0IE1pY3JvYmlhbCBJbnRlcmFjdGlvbnMvKmdlbmV0aWNzPC9r
ZXl3b3JkPjxrZXl3b3JkPipNZXRhZ2Vub21pY3M8L2tleXdvcmQ+PGtleXdvcmQ+UGh5bG9nZW55
PC9rZXl3b3JkPjwva2V5d29yZHM+PGRhdGVzPjx5ZWFyPjIwMjA8L3llYXI+PHB1Yi1kYXRlcz48
ZGF0ZT5GZWI8L2RhdGU+PC9wdWItZGF0ZXM+PC9kYXRlcz48aXNibj4xNDc2LTQ2ODcgKEVsZWN0
cm9uaWMpJiN4RDswMDI4LTA4MzYgKExpbmtpbmcpPC9pc2JuPjxhY2Nlc3Npb24tbnVtPjMxOTY4
MzU0PC9hY2Nlc3Npb24tbnVtPjx1cmxzPjxyZWxhdGVkLXVybHM+PHVybD5odHRwczovL3d3dy5u
Y2JpLm5sbS5uaWguZ292L3B1Ym1lZC8zMTk2ODM1NDwvdXJsPjwvcmVsYXRlZC11cmxzPjwvdXJs
cz48Y3VzdG9tMj5QTUM3MTYyODE5PC9jdXN0b20yPjxlbGVjdHJvbmljLXJlc291cmNlLW51bT4x
MC4xMDM4L3M0MTU4Ni0wMjAtMTk1Ny14PC9lbGVjdHJvbmljLXJlc291cmNlLW51bT48L3JlY29y
ZD48L0NpdGU+PC9FbmROb3RlPgB=
</w:fldData>
        </w:fldChar>
      </w:r>
      <w:r>
        <w:instrText xml:space="preserve"> ADDIN EN.CITE </w:instrText>
      </w:r>
      <w:r>
        <w:fldChar w:fldCharType="begin">
          <w:fldData xml:space="preserve">PEVuZE5vdGU+PENpdGU+PEF1dGhvcj5Nb25pcnV6emFtYW48L0F1dGhvcj48WWVhcj4yMDIwPC9Z
ZWFyPjxSZWNOdW0+Nzc2PC9SZWNOdW0+PERpc3BsYXlUZXh0PihNb25pcnV6emFtYW4gZXQgYWwu
LCAyMDIwOyBTY2h1bHogZXQgYWwuLCAyMDIwKTwvRGlzcGxheVRleHQ+PHJlY29yZD48cmVjLW51
bWJlcj43NzY8L3JlYy1udW1iZXI+PGZvcmVpZ24ta2V5cz48a2V5IGFwcD0iRU4iIGRiLWlkPSIw
cnY1MnZyOTFhOXpwd2VldnhqcGV0d3V3MnBzYXBzd3pyYXAiIHRpbWVzdGFtcD0iMCI+Nzc2PC9r
ZXk+PC9mb3JlaWduLWtleXM+PHJlZi10eXBlIG5hbWU9IkpvdXJuYWwgQXJ0aWNsZSI+MTc8L3Jl
Zi10eXBlPjxjb250cmlidXRvcnM+PGF1dGhvcnM+PGF1dGhvcj5Nb25pcnV6emFtYW4sIE0uPC9h
dXRob3I+PGF1dGhvcj5NYXJ0aW5lei1HdXRpZXJyZXosIEMuIEEuPC9hdXRob3I+PGF1dGhvcj5X
ZWluaGVpbWVyLCBBLiBSLjwvYXV0aG9yPjxhdXRob3I+QXlsd2FyZCwgRi4gTy48L2F1dGhvcj48
L2F1dGhvcnM+PC9jb250cmlidXRvcnM+PGF1dGgtYWRkcmVzcz5EZXBhcnRtZW50IG9mIEJpb2xv
Z2ljYWwgU2NpZW5jZXMsIFZpcmdpbmlhIFRlY2gsIEJsYWNrc2J1cmcsIFZBLCAyNDA2MSwgVVNB
LiYjeEQ7RGVwYXJ0bWVudCBvZiBCaW9sb2dpY2FsIFNjaWVuY2VzLCBWaXJnaW5pYSBUZWNoLCBC
bGFja3NidXJnLCBWQSwgMjQwNjEsIFVTQS4gZmF5bHdhcmRAdnQuZWR1LjwvYXV0aC1hZGRyZXNz
Pjx0aXRsZXM+PHRpdGxlPkR5bmFtaWMgZ2Vub21lIGV2b2x1dGlvbiBhbmQgY29tcGxleCB2aXJv
Y2VsbCBtZXRhYm9saXNtIG9mIGdsb2JhbGx5LWRpc3RyaWJ1dGVkIGdpYW50IHZpcnVzZXM8L3Rp
dGxlPjxzZWNvbmRhcnktdGl0bGU+TmF0IENvbW11bjwvc2Vjb25kYXJ5LXRpdGxlPjwvdGl0bGVz
PjxwZXJpb2RpY2FsPjxmdWxsLXRpdGxlPk5hdCBDb21tdW48L2Z1bGwtdGl0bGU+PC9wZXJpb2Rp
Y2FsPjxwYWdlcz4xNzEwPC9wYWdlcz48dm9sdW1lPjExPC92b2x1bWU+PG51bWJlcj4xPC9udW1i
ZXI+PGVkaXRpb24+MjAyMC8wNC8wNzwvZWRpdGlvbj48ZGF0ZXM+PHllYXI+MjAyMDwveWVhcj48
cHViLWRhdGVzPjxkYXRlPkFwciA2PC9kYXRlPjwvcHViLWRhdGVzPjwvZGF0ZXM+PGlzYm4+MjA0
MS0xNzIzIChFbGVjdHJvbmljKSYjeEQ7MjA0MS0xNzIzIChMaW5raW5nKTwvaXNibj48YWNjZXNz
aW9uLW51bT4zMjI0OTc2NTwvYWNjZXNzaW9uLW51bT48dXJscz48cmVsYXRlZC11cmxzPjx1cmw+
aHR0cHM6Ly93d3cubmNiaS5ubG0ubmloLmdvdi9wdWJtZWQvMzIyNDk3NjU8L3VybD48L3JlbGF0
ZWQtdXJscz48L3VybHM+PGN1c3RvbTI+UE1DNzEzNjIwMTwvY3VzdG9tMj48ZWxlY3Ryb25pYy1y
ZXNvdXJjZS1udW0+MTAuMTAzOC9zNDE0NjctMDIwLTE1NTA3LTI8L2VsZWN0cm9uaWMtcmVzb3Vy
Y2UtbnVtPjwvcmVjb3JkPjwvQ2l0ZT48Q2l0ZT48QXV0aG9yPlNjaHVsejwvQXV0aG9yPjxZZWFy
PjIwMjA8L1llYXI+PFJlY051bT44OTM8L1JlY051bT48cmVjb3JkPjxyZWMtbnVtYmVyPjg5Mzwv
cmVjLW51bWJlcj48Zm9yZWlnbi1rZXlzPjxrZXkgYXBwPSJFTiIgZGItaWQ9IjBydjUydnI5MWE5
enB3ZWV2eGpwZXR3dXcycHNhcHN3enJhcCIgdGltZXN0YW1wPSIxNjMyODUyNDAwIj44OTM8L2tl
eT48L2ZvcmVpZ24ta2V5cz48cmVmLXR5cGUgbmFtZT0iSm91cm5hbCBBcnRpY2xlIj4xNzwvcmVm
LXR5cGU+PGNvbnRyaWJ1dG9ycz48YXV0aG9ycz48YXV0aG9yPlNjaHVseiwgRi48L2F1dGhvcj48
YXV0aG9yPlJvdXgsIFMuPC9hdXRob3I+PGF1dGhvcj5QYWV6LUVzcGlubywgRC48L2F1dGhvcj48
YXV0aG9yPkp1bmdibHV0aCwgUy48L2F1dGhvcj48YXV0aG9yPldhbHNoLCBELiBBLjwvYXV0aG9y
PjxhdXRob3I+RGVuZWYsIFYuIEouPC9hdXRob3I+PGF1dGhvcj5NY01haG9uLCBLLiBELjwvYXV0
aG9yPjxhdXRob3I+S29uc3RhbnRpbmlkaXMsIEsuIFQuPC9hdXRob3I+PGF1dGhvcj5FbG9lLUZh
ZHJvc2gsIEUuIEEuPC9hdXRob3I+PGF1dGhvcj5LeXJwaWRlcywgTi4gQy48L2F1dGhvcj48YXV0
aG9yPldveWtlLCBULjwvYXV0aG9yPjwvYXV0aG9ycz48L2NvbnRyaWJ1dG9ycz48YXV0aC1hZGRy
ZXNzPkRPRSBKb2ludCBHZW5vbWUgSW5zdGl0dXRlLCBMYXdyZW5jZSBCZXJrZWxleSBOYXRpb25h
bCBMYWJvcmF0b3J5LCBCZXJrZWxleSwgQ0EsIFVTQS4gZnNjaHVsekBsYmwuZ292LiYjeEQ7RE9F
IEpvaW50IEdlbm9tZSBJbnN0aXR1dGUsIExhd3JlbmNlIEJlcmtlbGV5IE5hdGlvbmFsIExhYm9y
YXRvcnksIEJlcmtlbGV5LCBDQSwgVVNBLiYjeEQ7R3JvdXBlIGRlIHJlY2hlcmNoZSBpbnRlcnVu
aXZlcnNpdGFpcmUgZW4gbGltbm9sb2dpZSwgRGVwYXJ0bWVudCBvZiBCaW9sb2d5LCBDb25jb3Jk
aWEgVW5pdmVyc2l0eSwgTW9udHJlYWwsIFF1ZWJlYywgQ2FuYWRhLiYjeEQ7RGVwYXJ0bWVudCBv
ZiBFY29sb2d5IGFuZCBFdm9sdXRpb25hcnkgQmlvbG9neSwgVW5pdmVyc2l0eSBvZiBNaWNoaWdh
biwgQW5uIEFyYm9yLCBNSSwgVVNBLiYjeEQ7RGVwYXJ0bWVudCBvZiBCYWN0ZXJpb2xvZ3ksIFVu
aXZlcnNpdHkgb2YgV2lzY29uc2luLU1hZGlzb24sIE1hZGlzb24sIFdJLCBVU0EuJiN4RDtEZXBh
cnRtZW50IG9mIENpdmlsIGFuZCBFbnZpcm9ubWVudGFsIEVuZ2luZWVyaW5nLCBVbml2ZXJzaXR5
IG9mIFdpc2NvbnNpbi1NYWRpc29uLCBNYWRpc29uLCBXSSwgVVNBLiYjeEQ7U2Nob29sIG9mIENp
dmlsIGFuZCBFbnZpcm9ubWVudGFsIEVuZ2luZWVyaW5nLCBHZW9yZ2lhIEluc3RpdHV0ZSBvZiBU
ZWNobm9sb2d5LCBBdGxhbnRhLCBHQSwgVVNBLiYjeEQ7RE9FIEpvaW50IEdlbm9tZSBJbnN0aXR1
dGUsIExhd3JlbmNlIEJlcmtlbGV5IE5hdGlvbmFsIExhYm9yYXRvcnksIEJlcmtlbGV5LCBDQSwg
VVNBLiB0d295a2VAbGJsLmdvdi48L2F1dGgtYWRkcmVzcz48dGl0bGVzPjx0aXRsZT5HaWFudCB2
aXJ1cyBkaXZlcnNpdHkgYW5kIGhvc3QgaW50ZXJhY3Rpb25zIHRocm91Z2ggZ2xvYmFsIG1ldGFn
ZW5vbWljczwvdGl0bGU+PHNlY29uZGFyeS10aXRsZT5OYXR1cmU8L3NlY29uZGFyeS10aXRsZT48
L3RpdGxlcz48cGVyaW9kaWNhbD48ZnVsbC10aXRsZT5OYXR1cmU8L2Z1bGwtdGl0bGU+PC9wZXJp
b2RpY2FsPjxwYWdlcz40MzItNDM2PC9wYWdlcz48dm9sdW1lPjU3ODwvdm9sdW1lPjxudW1iZXI+
Nzc5NTwvbnVtYmVyPjxlZGl0aW9uPjIwMjAvMDEvMjM8L2VkaXRpb24+PGtleXdvcmRzPjxrZXl3
b3JkPkFuaW1hbHM8L2tleXdvcmQ+PGtleXdvcmQ+KkJpb2RpdmVyc2l0eTwva2V5d29yZD48a2V5
d29yZD5DYXBzaWQgUHJvdGVpbnMvZ2VuZXRpY3M8L2tleXdvcmQ+PGtleXdvcmQ+RE5BIFZpcnVz
ZXMvKmNsYXNzaWZpY2F0aW9uLypnZW5ldGljczwva2V5d29yZD48a2V5d29yZD5FdWthcnlvdGlj
IENlbGxzLyptZXRhYm9saXNtLyp2aXJvbG9neTwva2V5d29yZD48a2V5d29yZD5HZW5lIFRyYW5z
ZmVyLCBIb3Jpem9udGFsPC9rZXl3b3JkPjxrZXl3b3JkPkdlbm9tZSwgVmlyYWwvZ2VuZXRpY3M8
L2tleXdvcmQ+PGtleXdvcmQ+R2lhbnQgVmlydXNlcy9jbGFzc2lmaWNhdGlvbi9nZW5ldGljczwv
a2V5d29yZD48a2V5d29yZD5Ib3N0IE1pY3JvYmlhbCBJbnRlcmFjdGlvbnMvKmdlbmV0aWNzPC9r
ZXl3b3JkPjxrZXl3b3JkPipNZXRhZ2Vub21pY3M8L2tleXdvcmQ+PGtleXdvcmQ+UGh5bG9nZW55
PC9rZXl3b3JkPjwva2V5d29yZHM+PGRhdGVzPjx5ZWFyPjIwMjA8L3llYXI+PHB1Yi1kYXRlcz48
ZGF0ZT5GZWI8L2RhdGU+PC9wdWItZGF0ZXM+PC9kYXRlcz48aXNibj4xNDc2LTQ2ODcgKEVsZWN0
cm9uaWMpJiN4RDswMDI4LTA4MzYgKExpbmtpbmcpPC9pc2JuPjxhY2Nlc3Npb24tbnVtPjMxOTY4
MzU0PC9hY2Nlc3Npb24tbnVtPjx1cmxzPjxyZWxhdGVkLXVybHM+PHVybD5odHRwczovL3d3dy5u
Y2JpLm5sbS5uaWguZ292L3B1Ym1lZC8zMTk2ODM1NDwvdXJsPjwvcmVsYXRlZC11cmxzPjwvdXJs
cz48Y3VzdG9tMj5QTUM3MTYyODE5PC9jdXN0b20yPjxlbGVjdHJvbmljLXJlc291cmNlLW51bT4x
MC4xMDM4L3M0MTU4Ni0wMjAtMTk1Ny14PC9lbGVjdHJvbmljLXJlc291cmNlLW51bT48L3JlY29y
ZD48L0NpdGU+PC9FbmROb3RlPgB=
</w:fldData>
        </w:fldChar>
      </w:r>
      <w:r>
        <w:instrText xml:space="preserve"> ADDIN EN.CITE.DATA </w:instrText>
      </w:r>
      <w:r>
        <w:fldChar w:fldCharType="end"/>
      </w:r>
      <w:r>
        <w:fldChar w:fldCharType="separate"/>
      </w:r>
      <w:r>
        <w:rPr>
          <w:noProof/>
        </w:rPr>
        <w:t>(Moniruzzaman et al., 2020; Schulz et al., 2020)</w:t>
      </w:r>
      <w:r>
        <w:fldChar w:fldCharType="end"/>
      </w:r>
      <w:r>
        <w:t xml:space="preserve">. These studies have revealed a wealth of diversity existing among phylogenetically similar viruses, although for most host information is lacking </w:t>
      </w:r>
      <w:r>
        <w:fldChar w:fldCharType="begin"/>
      </w:r>
      <w:r>
        <w:instrText xml:space="preserve"> ADDIN EN.CITE &lt;EndNote&gt;&lt;Cite&gt;&lt;Author&gt;Needham&lt;/Author&gt;&lt;Year&gt;2019&lt;/Year&gt;&lt;RecNum&gt;749&lt;/RecNum&gt;&lt;DisplayText&gt;(Needham et al., 2019)&lt;/DisplayText&gt;&lt;record&gt;&lt;rec-number&gt;749&lt;/rec-number&gt;&lt;foreign-keys&gt;&lt;key app="EN" db-id="0rv52vr91a9zpweevxjpetwuw2psapswzrap" timestamp="0"&gt;749&lt;/key&gt;&lt;/foreign-keys&gt;&lt;ref-type name="Journal Article"&gt;17&lt;/ref-type&gt;&lt;contributors&gt;&lt;authors&gt;&lt;author&gt;Needham, David M.&lt;/author&gt;&lt;author&gt;Yoshizawa, Susumu&lt;/author&gt;&lt;author&gt;Hosaka, Toshiaki&lt;/author&gt;&lt;author&gt;Poirier, Camille&lt;/author&gt;&lt;author&gt;Choi, Chang Jae&lt;/author&gt;&lt;author&gt;Hehenberger, Elisabeth&lt;/author&gt;&lt;author&gt;Irwin, Nicholas A. T.&lt;/author&gt;&lt;author&gt;Wilken, Susanne&lt;/author&gt;&lt;author&gt;Yung, Cheuk-Man&lt;/author&gt;&lt;author&gt;Bachy, Charles&lt;/author&gt;&lt;author&gt;Kurihara, Rika&lt;/author&gt;&lt;author&gt;Nakajima, Yu&lt;/author&gt;&lt;author&gt;Kojima, Keiichi&lt;/author&gt;&lt;author&gt;Kimura-Someya, Tomomi&lt;/author&gt;&lt;author&gt;Leonard, Guy&lt;/author&gt;&lt;author&gt;Malmstrom, Rex R.&lt;/author&gt;&lt;author&gt;Mende, Daniel R.&lt;/author&gt;&lt;author&gt;Olson, Daniel K.&lt;/author&gt;&lt;author&gt;Sudo, Yuki&lt;/author&gt;&lt;author&gt;Sudek, Sebastian&lt;/author&gt;&lt;author&gt;Richards, Thomas A.&lt;/author&gt;&lt;author&gt;DeLong, Edward F.&lt;/author&gt;&lt;author&gt;Keeling, Patrick J.&lt;/author&gt;&lt;author&gt;Santoro, Alyson E.&lt;/author&gt;&lt;author&gt;Shirouzu, Mikako&lt;/author&gt;&lt;author&gt;Iwasaki, Wataru&lt;/author&gt;&lt;author&gt;Worden, Alexandra Z.&lt;/author&gt;&lt;/authors&gt;&lt;/contributors&gt;&lt;titles&gt;&lt;title&gt;A distinct lineage of giant viruses brings a rhodopsin photosystem to unicellular marine predators&lt;/title&gt;&lt;secondary-title&gt;Proceedings of the National Academy of Sciences&lt;/secondary-title&gt;&lt;/titles&gt;&lt;periodical&gt;&lt;full-title&gt;Proceedings of the National Academy of Sciences&lt;/full-title&gt;&lt;/periodical&gt;&lt;pages&gt;20574&lt;/pages&gt;&lt;volume&gt;116&lt;/volume&gt;&lt;number&gt;41&lt;/number&gt;&lt;dates&gt;&lt;year&gt;2019&lt;/year&gt;&lt;/dates&gt;&lt;urls&gt;&lt;related-urls&gt;&lt;url&gt;http://www.pnas.org/content/116/41/20574.abstract&lt;/url&gt;&lt;/related-urls&gt;&lt;/urls&gt;&lt;electronic-resource-num&gt;10.1073/pnas.1907517116&lt;/electronic-resource-num&gt;&lt;/record&gt;&lt;/Cite&gt;&lt;/EndNote&gt;</w:instrText>
      </w:r>
      <w:r>
        <w:fldChar w:fldCharType="separate"/>
      </w:r>
      <w:r>
        <w:rPr>
          <w:noProof/>
        </w:rPr>
        <w:t>(Needham et al., 2019)</w:t>
      </w:r>
      <w:r>
        <w:fldChar w:fldCharType="end"/>
      </w:r>
      <w:r>
        <w:t xml:space="preserve">. Phylogenomic structuring of the </w:t>
      </w:r>
      <w:r w:rsidRPr="00A75913">
        <w:rPr>
          <w:i/>
          <w:iCs/>
        </w:rPr>
        <w:t xml:space="preserve">Nucleocytoviricota </w:t>
      </w:r>
      <w:r>
        <w:t xml:space="preserve">taxonomy using the information provided from MAGs has helped to resolve discrete lineages of viruses previously undefined due to limited viral and host isolation </w:t>
      </w:r>
      <w:r>
        <w:fldChar w:fldCharType="begin"/>
      </w:r>
      <w:r>
        <w:instrText xml:space="preserve"> ADDIN EN.CITE &lt;EndNote&gt;&lt;Cite&gt;&lt;Author&gt;Aylward&lt;/Author&gt;&lt;Year&gt;2021&lt;/Year&gt;&lt;RecNum&gt;961&lt;/RecNum&gt;&lt;DisplayText&gt;(Aylward et al., 2021)&lt;/DisplayText&gt;&lt;record&gt;&lt;rec-number&gt;961&lt;/rec-number&gt;&lt;foreign-keys&gt;&lt;key app="EN" db-id="0rv52vr91a9zpweevxjpetwuw2psapswzrap" timestamp="1651243054"&gt;961&lt;/key&gt;&lt;/foreign-keys&gt;&lt;ref-type name="Journal Article"&gt;17&lt;/ref-type&gt;&lt;contributors&gt;&lt;authors&gt;&lt;author&gt;Aylward, Frank O.&lt;/author&gt;&lt;author&gt;Moniruzzaman, Mohammad&lt;/author&gt;&lt;author&gt;Ha, Anh D.&lt;/author&gt;&lt;author&gt;Koonin, Eugene V.&lt;/author&gt;&lt;/authors&gt;&lt;/contributors&gt;&lt;titles&gt;&lt;title&gt;A phylogenomic framework for charting the diversity and evolution of giant viruses&lt;/title&gt;&lt;secondary-title&gt;PLOS Biology&lt;/secondary-title&gt;&lt;/titles&gt;&lt;periodical&gt;&lt;full-title&gt;PLOS Biology&lt;/full-title&gt;&lt;/periodical&gt;&lt;pages&gt;e3001430&lt;/pages&gt;&lt;volume&gt;19&lt;/volume&gt;&lt;number&gt;10&lt;/number&gt;&lt;dates&gt;&lt;year&gt;2021&lt;/year&gt;&lt;/dates&gt;&lt;publisher&gt;Public Library of Science (PLoS)&lt;/publisher&gt;&lt;isbn&gt;1545-7885&lt;/isbn&gt;&lt;urls&gt;&lt;related-urls&gt;&lt;url&gt;https://dx.doi.org/10.1371/journal.pbio.3001430&lt;/url&gt;&lt;/related-urls&gt;&lt;/urls&gt;&lt;electronic-resource-num&gt;10.1371/journal.pbio.3001430&lt;/electronic-resource-num&gt;&lt;/record&gt;&lt;/Cite&gt;&lt;/EndNote&gt;</w:instrText>
      </w:r>
      <w:r>
        <w:fldChar w:fldCharType="separate"/>
      </w:r>
      <w:r>
        <w:rPr>
          <w:noProof/>
        </w:rPr>
        <w:t>(Aylward et al., 2021)</w:t>
      </w:r>
      <w:r>
        <w:fldChar w:fldCharType="end"/>
      </w:r>
      <w:r>
        <w:t xml:space="preserve">. Through concatenation of several core genes a novel phylogeny of the </w:t>
      </w:r>
      <w:r w:rsidRPr="003E79A1">
        <w:rPr>
          <w:i/>
        </w:rPr>
        <w:t>Imitervirales</w:t>
      </w:r>
      <w:r>
        <w:t xml:space="preserve">, a monophyletic order consisting of all </w:t>
      </w:r>
      <w:r w:rsidRPr="00A75913">
        <w:rPr>
          <w:i/>
          <w:iCs/>
        </w:rPr>
        <w:t>Mimiviridae</w:t>
      </w:r>
      <w:r>
        <w:t xml:space="preserve"> and “extended </w:t>
      </w:r>
      <w:r w:rsidRPr="00A75913">
        <w:rPr>
          <w:i/>
          <w:iCs/>
        </w:rPr>
        <w:t>Mimiviridae</w:t>
      </w:r>
      <w:r>
        <w:rPr>
          <w:i/>
          <w:iCs/>
        </w:rPr>
        <w:t>”</w:t>
      </w:r>
      <w:r>
        <w:t xml:space="preserve"> </w:t>
      </w:r>
      <w:r>
        <w:fldChar w:fldCharType="begin"/>
      </w:r>
      <w:r>
        <w:instrText xml:space="preserve"> ADDIN EN.CITE &lt;EndNote&gt;&lt;Cite&gt;&lt;Author&gt;Aylward&lt;/Author&gt;&lt;Year&gt;2021&lt;/Year&gt;&lt;RecNum&gt;961&lt;/RecNum&gt;&lt;DisplayText&gt;(Aylward et al., 2021)&lt;/DisplayText&gt;&lt;record&gt;&lt;rec-number&gt;961&lt;/rec-number&gt;&lt;foreign-keys&gt;&lt;key app="EN" db-id="0rv52vr91a9zpweevxjpetwuw2psapswzrap" timestamp="1651243054"&gt;961&lt;/key&gt;&lt;/foreign-keys&gt;&lt;ref-type name="Journal Article"&gt;17&lt;/ref-type&gt;&lt;contributors&gt;&lt;authors&gt;&lt;author&gt;Aylward, Frank O.&lt;/author&gt;&lt;author&gt;Moniruzzaman, Mohammad&lt;/author&gt;&lt;author&gt;Ha, Anh D.&lt;/author&gt;&lt;author&gt;Koonin, Eugene V.&lt;/author&gt;&lt;/authors&gt;&lt;/contributors&gt;&lt;titles&gt;&lt;title&gt;A phylogenomic framework for charting the diversity and evolution of giant viruses&lt;/title&gt;&lt;secondary-title&gt;PLOS Biology&lt;/secondary-title&gt;&lt;/titles&gt;&lt;periodical&gt;&lt;full-title&gt;PLOS Biology&lt;/full-title&gt;&lt;/periodical&gt;&lt;pages&gt;e3001430&lt;/pages&gt;&lt;volume&gt;19&lt;/volume&gt;&lt;number&gt;10&lt;/number&gt;&lt;dates&gt;&lt;year&gt;2021&lt;/year&gt;&lt;/dates&gt;&lt;publisher&gt;Public Library of Science (PLoS)&lt;/publisher&gt;&lt;isbn&gt;1545-7885&lt;/isbn&gt;&lt;urls&gt;&lt;related-urls&gt;&lt;url&gt;https://dx.doi.org/10.1371/journal.pbio.3001430&lt;/url&gt;&lt;/related-urls&gt;&lt;/urls&gt;&lt;electronic-resource-num&gt;10.1371/journal.pbio.3001430&lt;/electronic-resource-num&gt;&lt;/record&gt;&lt;/Cite&gt;&lt;/EndNote&gt;</w:instrText>
      </w:r>
      <w:r>
        <w:fldChar w:fldCharType="separate"/>
      </w:r>
      <w:r>
        <w:rPr>
          <w:noProof/>
        </w:rPr>
        <w:t>(Aylward et al., 2021)</w:t>
      </w:r>
      <w:r>
        <w:fldChar w:fldCharType="end"/>
      </w:r>
      <w:r>
        <w:t>, was constructed including MAG representatives from publicly available metagenomes (</w:t>
      </w:r>
      <w:r w:rsidRPr="000D57BC">
        <w:rPr>
          <w:b/>
          <w:bCs/>
        </w:rPr>
        <w:t xml:space="preserve">Figure </w:t>
      </w:r>
      <w:r w:rsidR="00943730">
        <w:rPr>
          <w:b/>
          <w:bCs/>
        </w:rPr>
        <w:t>1.</w:t>
      </w:r>
      <w:r w:rsidRPr="000D57BC">
        <w:rPr>
          <w:b/>
          <w:bCs/>
        </w:rPr>
        <w:t>2</w:t>
      </w:r>
      <w:r>
        <w:t xml:space="preserve">). </w:t>
      </w:r>
    </w:p>
    <w:p w14:paraId="5A9A6440" w14:textId="6C46B876" w:rsidR="006F3866" w:rsidRDefault="006F3866" w:rsidP="006464FD">
      <w:pPr>
        <w:spacing w:after="0"/>
      </w:pPr>
      <w:r w:rsidRPr="006958AE">
        <w:lastRenderedPageBreak/>
        <w:t>Phylogenetically</w:t>
      </w:r>
      <w:r>
        <w:rPr>
          <w:i/>
          <w:iCs/>
        </w:rPr>
        <w:t xml:space="preserve">, </w:t>
      </w:r>
      <w:r w:rsidRPr="00497D4B">
        <w:rPr>
          <w:i/>
          <w:iCs/>
        </w:rPr>
        <w:t>K. quantuckense</w:t>
      </w:r>
      <w:r>
        <w:rPr>
          <w:i/>
          <w:iCs/>
        </w:rPr>
        <w:t xml:space="preserve"> </w:t>
      </w:r>
      <w:r>
        <w:t>groups with other large double stranded DNA viruses of eukaryotic algae (both in single gene phylogenetic reconstruction and concatenated protein phylogenies, including DNA polymerase B (polB) and the major capsid protein (MCP)), most of which have phototrophic hosts (</w:t>
      </w:r>
      <w:r w:rsidRPr="00975D33">
        <w:rPr>
          <w:b/>
          <w:bCs/>
        </w:rPr>
        <w:t xml:space="preserve">Figure </w:t>
      </w:r>
      <w:r w:rsidR="00943730">
        <w:rPr>
          <w:b/>
          <w:bCs/>
        </w:rPr>
        <w:t>1.</w:t>
      </w:r>
      <w:r>
        <w:rPr>
          <w:b/>
          <w:bCs/>
        </w:rPr>
        <w:t>2</w:t>
      </w:r>
      <w:r>
        <w:t xml:space="preserve">) </w:t>
      </w:r>
      <w:r>
        <w:fldChar w:fldCharType="begin">
          <w:fldData xml:space="preserve">PEVuZE5vdGU+PENpdGU+PEF1dGhvcj5Db3k8L0F1dGhvcj48WWVhcj4yMDE4PC9ZZWFyPjxSZWNO
dW0+NTY1PC9SZWNOdW0+PERpc3BsYXlUZXh0PihDb3kgZXQgYWwuLCAyMDE4OyBTdG91Z2ggZXQg
YWwuLCAyMDE5Yik8L0Rpc3BsYXlUZXh0PjxyZWNvcmQ+PHJlYy1udW1iZXI+NTY1PC9yZWMtbnVt
YmVyPjxmb3JlaWduLWtleXM+PGtleSBhcHA9IkVOIiBkYi1pZD0iMHJ2NTJ2cjkxYTl6cHdlZXZ4
anBldHd1dzJwc2Fwc3d6cmFwIiB0aW1lc3RhbXA9IjAiPjU2NTwva2V5PjwvZm9yZWlnbi1rZXlz
PjxyZWYtdHlwZSBuYW1lPSJKb3VybmFsIEFydGljbGUiPjE3PC9yZWYtdHlwZT48Y29udHJpYnV0
b3JzPjxhdXRob3JzPjxhdXRob3I+Q295LCBTLiBSLjwvYXV0aG9yPjxhdXRob3I+R2FubiwgRS4g
Ui48L2F1dGhvcj48YXV0aG9yPlBvdW5kLCBILiBMLjwvYXV0aG9yPjxhdXRob3I+U2hvcnQsIFMu
IE0uPC9hdXRob3I+PGF1dGhvcj5XaWxoZWxtLCBTLiBXLjwvYXV0aG9yPjwvYXV0aG9ycz48L2Nv
bnRyaWJ1dG9ycz48YXV0aC1hZGRyZXNzPlVuaXYgVGVubmVzc2VlLCBEZXB0IE1pY3JvYmlvbCwg
S25veHZpbGxlLCBUTiAzNzk5NiBVU0EmI3hEO1VuaXYgVG9yb250byBNaXNzaXNzYXVnYSwgRGVw
dCBCaW9sLCBNaXNzaXNzYXVnYSwgT04gTDVMIDFDNiwgQ2FuYWRhPC9hdXRoLWFkZHJlc3M+PHRp
dGxlcz48dGl0bGU+VmlydXNlcyBvZiBFdWthcnlvdGljIEFsZ2FlOiBEaXZlcnNpdHksIE1ldGhv
ZHMgZm9yIERldGVjdGlvbiwgYW5kIEZ1dHVyZSBEaXJlY3Rpb25zPC90aXRsZT48c2Vjb25kYXJ5
LXRpdGxlPlZpcnVzZXMtQmFzZWw8L3NlY29uZGFyeS10aXRsZT48YWx0LXRpdGxlPlZpcnVzZXMt
QmFzZWw8L2FsdC10aXRsZT48L3RpdGxlcz48dm9sdW1lPjEwPC92b2x1bWU+PG51bWJlcj45PC9u
dW1iZXI+PGtleXdvcmRzPjxrZXl3b3JkPmV1a2FyeW90aWMgYWxnYWwgdmlydXM8L2tleXdvcmQ+
PGtleXdvcmQ+YWxnYWwtbmNsZHY8L2tleXdvcmQ+PGtleXdvcmQ+cGljb3JuYXZpcmFsZXM8L2tl
eXdvcmQ+PGtleXdvcmQ+cGh5dG9wbGFua3Rvbjwva2V5d29yZD48a2V5d29yZD5zaW5nbGUtc3Ry
YW5kZWQtRE5BPC9rZXl3b3JkPjxrZXl3b3JkPm1ham9yLWNhcHNpZC1wcm90ZWluPC9rZXl3b3Jk
PjxrZXl3b3JkPnJuYSB2aXJ1czwva2V5d29yZD48a2V5d29yZD5waHlsb2dlbmV0aWMgYW5hbHlz
aXM8L2tleXdvcmQ+PGtleXdvcmQ+aGV0ZXJvc2lnbWEtYWthc2hpd288L2tleXdvcmQ+PGtleXdv
cmQ+ZW1pbGlhbmlhLWh1eGxleWk8L2tleXdvcmQ+PGtleXdvcmQ+cGh5c2lvbG9naWNhbCBjaGFy
YWN0ZXJpemF0aW9uPC9rZXl3b3JkPjxrZXl3b3JkPnBvbHltZXJhc2UgZ2VuZTwva2V5d29yZD48
a2V5d29yZD5tYXJpbmUgdmlydXNlczwva2V5d29yZD48a2V5d29yZD5ldm9sdXRpb25hcnkgaGlz
dG9yeTwva2V5d29yZD48L2tleXdvcmRzPjxkYXRlcz48eWVhcj4yMDE4PC95ZWFyPjxwdWItZGF0
ZXM+PGRhdGU+U2VwPC9kYXRlPjwvcHViLWRhdGVzPjwvZGF0ZXM+PGlzYm4+MTk5OS00OTE1PC9p
c2JuPjxhY2Nlc3Npb24tbnVtPldPUzowMDA0NDkzMDUxMDAwNDE8L2FjY2Vzc2lvbi1udW0+PHVy
bHM+PHJlbGF0ZWQtdXJscz48dXJsPiZsdDtHbyB0byBJU0kmZ3Q7Oi8vV09TOjAwMDQ0OTMwNTEw
MDA0MTwvdXJsPjx1cmw+aHR0cHM6Ly9yZXMubWRwaS5jb20vZF9hdHRhY2htZW50L3ZpcnVzZXMv
dmlydXNlcy0xMC0wMDQ4Ny9hcnRpY2xlX2RlcGxveS92aXJ1c2VzLTEwLTAwNDg3LXYyLnBkZjwv
dXJsPjwvcmVsYXRlZC11cmxzPjwvdXJscz48ZWxlY3Ryb25pYy1yZXNvdXJjZS1udW0+QVJUTiA0
ODcmI3hEOzEwLjMzOTAvdjEwMDkwNDg3PC9lbGVjdHJvbmljLXJlc291cmNlLW51bT48bGFuZ3Vh
Z2U+RW5nbGlzaDwvbGFuZ3VhZ2U+PC9yZWNvcmQ+PC9DaXRlPjxDaXRlPjxBdXRob3I+U3RvdWdo
PC9BdXRob3I+PFllYXI+MjAxOTwvWWVhcj48UmVjTnVtPjU0ODwvUmVjTnVtPjxyZWNvcmQ+PHJl
Yy1udW1iZXI+NTQ4PC9yZWMtbnVtYmVyPjxmb3JlaWduLWtleXM+PGtleSBhcHA9IkVOIiBkYi1p
ZD0iMHJ2NTJ2cjkxYTl6cHdlZXZ4anBldHd1dzJwc2Fwc3d6cmFwIiB0aW1lc3RhbXA9IjAiPjU0
ODwva2V5PjwvZm9yZWlnbi1rZXlzPjxyZWYtdHlwZSBuYW1lPSJKb3VybmFsIEFydGljbGUiPjE3
PC9yZWYtdHlwZT48Y29udHJpYnV0b3JzPjxhdXRob3JzPjxhdXRob3I+U3RvdWdoLCBKLiBNLiBB
LjwvYXV0aG9yPjxhdXRob3I+WXV0aW4sIE4uPC9hdXRob3I+PGF1dGhvcj5DaGFiYW4sIFkuIFYu
PC9hdXRob3I+PGF1dGhvcj5Nb25pcnV6emFtYW4sIE0uPC9hdXRob3I+PGF1dGhvcj5HYW5uLCBF
LiBSLjwvYXV0aG9yPjxhdXRob3I+UG91bmQsIEguIEwuPC9hdXRob3I+PGF1dGhvcj5TdGVmZmVu
LCBNLiBNLjwvYXV0aG9yPjxhdXRob3I+QmxhY2ssIEouIE4uPC9hdXRob3I+PGF1dGhvcj5Lb29u
aW4sIEUuIFYuPC9hdXRob3I+PGF1dGhvcj5XaWxoZWxtLCBTLiBXLjwvYXV0aG9yPjxhdXRob3I+
U2hvcnQsIFMuIE0uPC9hdXRob3I+PC9hdXRob3JzPjwvY29udHJpYnV0b3JzPjxhdXRoLWFkZHJl
c3M+VW5pdiBUZW5uZXNzZWUsIERlcHQgTWljcm9iaW9sLCBLbm94dmlsbGUsIFROIDM3OTk2IFVT
QSYjeEQ7TklILCBOYXRsIEN0ciBCaW90ZWNobm9sIEluZm9ybWF0LCBOYXRsIExpYiBNZWQsIEJs
ZGcgMTAsIEJldGhlc2RhLCBNRCAyMDg5MiBVU0EmI3hEO1VuaXYgVG9yb250byBNaXNzaXNzYXVn
YSwgRGVwdCBCaW9sLCBNaXNzaXNzYXVnYSwgT04sIENhbmFkYSYjeEQ7SmFtZXMgTWFkaXNvbiBV
bml2LCBEZXB0IEJpb2wsIEhhcnJpc29uYnVyZywgVkEgMjI4MDcgVVNBPC9hdXRoLWFkZHJlc3M+
PHRpdGxlcz48dGl0bGU+R2Vub21lIGFuZCBFbnZpcm9ubWVudGFsIEFjdGl2aXR5IG9mIGEgQ2hy
eXNvY2hyb211bGluYSBwYXJ2YSBWaXJ1cyBhbmQgSXRzIFZpcm9waGFnZXM8L3RpdGxlPjxzZWNv
bmRhcnktdGl0bGU+RnJvbnRpZXJzIGluIE1pY3JvYmlvbG9neTwvc2Vjb25kYXJ5LXRpdGxlPjxh
bHQtdGl0bGU+RnJvbnQgTWljcm9iaW9sPC9hbHQtdGl0bGU+PC90aXRsZXM+PHBlcmlvZGljYWw+
PGZ1bGwtdGl0bGU+RnJvbnRpZXJzIGluIG1pY3JvYmlvbG9neTwvZnVsbC10aXRsZT48L3Blcmlv
ZGljYWw+PGFsdC1wZXJpb2RpY2FsPjxmdWxsLXRpdGxlPkZyb250IE1pY3JvYmlvbDwvZnVsbC10
aXRsZT48L2FsdC1wZXJpb2RpY2FsPjx2b2x1bWU+MTA8L3ZvbHVtZT48a2V5d29yZHM+PGtleXdv
cmQ+Z2lhbnQgdmlydXNlczwva2V5d29yZD48a2V5d29yZD5hbGdhZTwva2V5d29yZD48a2V5d29y
ZD5uY2xkdjwva2V5d29yZD48a2V5d29yZD5mcmVzaHdhdGVyPC9rZXl3b3JkPjxrZXl3b3JkPnZp
cm9waGFnZTwva2V5d29yZD48a2V5d29yZD5nZW5vbWU8L2tleXdvcmQ+PGtleXdvcmQ+Z2lhbnQg
dmlydXNlczwva2V5d29yZD48a2V5d29yZD5ETkEgdmlydXNlczwva2V5d29yZD48a2V5d29yZD5v
cmlnaW48L2tleXdvcmQ+PGtleXdvcmQ+Ymxvb208L2tleXdvcmQ+PC9rZXl3b3Jkcz48ZGF0ZXM+
PHllYXI+MjAxOTwveWVhcj48cHViLWRhdGVzPjxkYXRlPkFwciA1PC9kYXRlPjwvcHViLWRhdGVz
PjwvZGF0ZXM+PGlzYm4+MTY2NC0zMDJ4PC9pc2JuPjxhY2Nlc3Npb24tbnVtPldPUzowMDA0NjM1
MTczMDAwMDE8L2FjY2Vzc2lvbi1udW0+PHVybHM+PHJlbGF0ZWQtdXJscz48dXJsPjxzdHlsZSBm
YWNlPSJ1bmRlcmxpbmUiIGZvbnQ9ImRlZmF1bHQiIHNpemU9IjEwMCUiPiZsdDtHbyB0byBJU0km
Z3Q7Oi8vV09TOjAwMDQ2MzUxNzMwMDAwMTwvc3R5bGU+PC91cmw+PHVybD5odHRwczovL3d3dy5m
cm9udGllcnNpbi5vcmcvYXJ0aWNsZXMvMTAuMzM4OS9mbWljYi4yMDE5LjAwNzAzL2Z1bGw8L3Vy
bD48L3JlbGF0ZWQtdXJscz48L3VybHM+PGVsZWN0cm9uaWMtcmVzb3VyY2UtbnVtPkFSVE4gNzAz
JiN4RDsxMC4zMzg5L2ZtaWNiLjIwMTkuMDA3MDM8L2VsZWN0cm9uaWMtcmVzb3VyY2UtbnVtPjxs
YW5ndWFnZT5FbmdsaXNoPC9sYW5ndWFnZT48L3JlY29yZD48L0NpdGU+PC9FbmROb3RlPn==
</w:fldData>
        </w:fldChar>
      </w:r>
      <w:r w:rsidR="002159F7">
        <w:instrText xml:space="preserve"> ADDIN EN.CITE </w:instrText>
      </w:r>
      <w:r w:rsidR="002159F7">
        <w:fldChar w:fldCharType="begin">
          <w:fldData xml:space="preserve">PEVuZE5vdGU+PENpdGU+PEF1dGhvcj5Db3k8L0F1dGhvcj48WWVhcj4yMDE4PC9ZZWFyPjxSZWNO
dW0+NTY1PC9SZWNOdW0+PERpc3BsYXlUZXh0PihDb3kgZXQgYWwuLCAyMDE4OyBTdG91Z2ggZXQg
YWwuLCAyMDE5Yik8L0Rpc3BsYXlUZXh0PjxyZWNvcmQ+PHJlYy1udW1iZXI+NTY1PC9yZWMtbnVt
YmVyPjxmb3JlaWduLWtleXM+PGtleSBhcHA9IkVOIiBkYi1pZD0iMHJ2NTJ2cjkxYTl6cHdlZXZ4
anBldHd1dzJwc2Fwc3d6cmFwIiB0aW1lc3RhbXA9IjAiPjU2NTwva2V5PjwvZm9yZWlnbi1rZXlz
PjxyZWYtdHlwZSBuYW1lPSJKb3VybmFsIEFydGljbGUiPjE3PC9yZWYtdHlwZT48Y29udHJpYnV0
b3JzPjxhdXRob3JzPjxhdXRob3I+Q295LCBTLiBSLjwvYXV0aG9yPjxhdXRob3I+R2FubiwgRS4g
Ui48L2F1dGhvcj48YXV0aG9yPlBvdW5kLCBILiBMLjwvYXV0aG9yPjxhdXRob3I+U2hvcnQsIFMu
IE0uPC9hdXRob3I+PGF1dGhvcj5XaWxoZWxtLCBTLiBXLjwvYXV0aG9yPjwvYXV0aG9ycz48L2Nv
bnRyaWJ1dG9ycz48YXV0aC1hZGRyZXNzPlVuaXYgVGVubmVzc2VlLCBEZXB0IE1pY3JvYmlvbCwg
S25veHZpbGxlLCBUTiAzNzk5NiBVU0EmI3hEO1VuaXYgVG9yb250byBNaXNzaXNzYXVnYSwgRGVw
dCBCaW9sLCBNaXNzaXNzYXVnYSwgT04gTDVMIDFDNiwgQ2FuYWRhPC9hdXRoLWFkZHJlc3M+PHRp
dGxlcz48dGl0bGU+VmlydXNlcyBvZiBFdWthcnlvdGljIEFsZ2FlOiBEaXZlcnNpdHksIE1ldGhv
ZHMgZm9yIERldGVjdGlvbiwgYW5kIEZ1dHVyZSBEaXJlY3Rpb25zPC90aXRsZT48c2Vjb25kYXJ5
LXRpdGxlPlZpcnVzZXMtQmFzZWw8L3NlY29uZGFyeS10aXRsZT48YWx0LXRpdGxlPlZpcnVzZXMt
QmFzZWw8L2FsdC10aXRsZT48L3RpdGxlcz48dm9sdW1lPjEwPC92b2x1bWU+PG51bWJlcj45PC9u
dW1iZXI+PGtleXdvcmRzPjxrZXl3b3JkPmV1a2FyeW90aWMgYWxnYWwgdmlydXM8L2tleXdvcmQ+
PGtleXdvcmQ+YWxnYWwtbmNsZHY8L2tleXdvcmQ+PGtleXdvcmQ+cGljb3JuYXZpcmFsZXM8L2tl
eXdvcmQ+PGtleXdvcmQ+cGh5dG9wbGFua3Rvbjwva2V5d29yZD48a2V5d29yZD5zaW5nbGUtc3Ry
YW5kZWQtRE5BPC9rZXl3b3JkPjxrZXl3b3JkPm1ham9yLWNhcHNpZC1wcm90ZWluPC9rZXl3b3Jk
PjxrZXl3b3JkPnJuYSB2aXJ1czwva2V5d29yZD48a2V5d29yZD5waHlsb2dlbmV0aWMgYW5hbHlz
aXM8L2tleXdvcmQ+PGtleXdvcmQ+aGV0ZXJvc2lnbWEtYWthc2hpd288L2tleXdvcmQ+PGtleXdv
cmQ+ZW1pbGlhbmlhLWh1eGxleWk8L2tleXdvcmQ+PGtleXdvcmQ+cGh5c2lvbG9naWNhbCBjaGFy
YWN0ZXJpemF0aW9uPC9rZXl3b3JkPjxrZXl3b3JkPnBvbHltZXJhc2UgZ2VuZTwva2V5d29yZD48
a2V5d29yZD5tYXJpbmUgdmlydXNlczwva2V5d29yZD48a2V5d29yZD5ldm9sdXRpb25hcnkgaGlz
dG9yeTwva2V5d29yZD48L2tleXdvcmRzPjxkYXRlcz48eWVhcj4yMDE4PC95ZWFyPjxwdWItZGF0
ZXM+PGRhdGU+U2VwPC9kYXRlPjwvcHViLWRhdGVzPjwvZGF0ZXM+PGlzYm4+MTk5OS00OTE1PC9p
c2JuPjxhY2Nlc3Npb24tbnVtPldPUzowMDA0NDkzMDUxMDAwNDE8L2FjY2Vzc2lvbi1udW0+PHVy
bHM+PHJlbGF0ZWQtdXJscz48dXJsPiZsdDtHbyB0byBJU0kmZ3Q7Oi8vV09TOjAwMDQ0OTMwNTEw
MDA0MTwvdXJsPjx1cmw+aHR0cHM6Ly9yZXMubWRwaS5jb20vZF9hdHRhY2htZW50L3ZpcnVzZXMv
dmlydXNlcy0xMC0wMDQ4Ny9hcnRpY2xlX2RlcGxveS92aXJ1c2VzLTEwLTAwNDg3LXYyLnBkZjwv
dXJsPjwvcmVsYXRlZC11cmxzPjwvdXJscz48ZWxlY3Ryb25pYy1yZXNvdXJjZS1udW0+QVJUTiA0
ODcmI3hEOzEwLjMzOTAvdjEwMDkwNDg3PC9lbGVjdHJvbmljLXJlc291cmNlLW51bT48bGFuZ3Vh
Z2U+RW5nbGlzaDwvbGFuZ3VhZ2U+PC9yZWNvcmQ+PC9DaXRlPjxDaXRlPjxBdXRob3I+U3RvdWdo
PC9BdXRob3I+PFllYXI+MjAxOTwvWWVhcj48UmVjTnVtPjU0ODwvUmVjTnVtPjxyZWNvcmQ+PHJl
Yy1udW1iZXI+NTQ4PC9yZWMtbnVtYmVyPjxmb3JlaWduLWtleXM+PGtleSBhcHA9IkVOIiBkYi1p
ZD0iMHJ2NTJ2cjkxYTl6cHdlZXZ4anBldHd1dzJwc2Fwc3d6cmFwIiB0aW1lc3RhbXA9IjAiPjU0
ODwva2V5PjwvZm9yZWlnbi1rZXlzPjxyZWYtdHlwZSBuYW1lPSJKb3VybmFsIEFydGljbGUiPjE3
PC9yZWYtdHlwZT48Y29udHJpYnV0b3JzPjxhdXRob3JzPjxhdXRob3I+U3RvdWdoLCBKLiBNLiBB
LjwvYXV0aG9yPjxhdXRob3I+WXV0aW4sIE4uPC9hdXRob3I+PGF1dGhvcj5DaGFiYW4sIFkuIFYu
PC9hdXRob3I+PGF1dGhvcj5Nb25pcnV6emFtYW4sIE0uPC9hdXRob3I+PGF1dGhvcj5HYW5uLCBF
LiBSLjwvYXV0aG9yPjxhdXRob3I+UG91bmQsIEguIEwuPC9hdXRob3I+PGF1dGhvcj5TdGVmZmVu
LCBNLiBNLjwvYXV0aG9yPjxhdXRob3I+QmxhY2ssIEouIE4uPC9hdXRob3I+PGF1dGhvcj5Lb29u
aW4sIEUuIFYuPC9hdXRob3I+PGF1dGhvcj5XaWxoZWxtLCBTLiBXLjwvYXV0aG9yPjxhdXRob3I+
U2hvcnQsIFMuIE0uPC9hdXRob3I+PC9hdXRob3JzPjwvY29udHJpYnV0b3JzPjxhdXRoLWFkZHJl
c3M+VW5pdiBUZW5uZXNzZWUsIERlcHQgTWljcm9iaW9sLCBLbm94dmlsbGUsIFROIDM3OTk2IFVT
QSYjeEQ7TklILCBOYXRsIEN0ciBCaW90ZWNobm9sIEluZm9ybWF0LCBOYXRsIExpYiBNZWQsIEJs
ZGcgMTAsIEJldGhlc2RhLCBNRCAyMDg5MiBVU0EmI3hEO1VuaXYgVG9yb250byBNaXNzaXNzYXVn
YSwgRGVwdCBCaW9sLCBNaXNzaXNzYXVnYSwgT04sIENhbmFkYSYjeEQ7SmFtZXMgTWFkaXNvbiBV
bml2LCBEZXB0IEJpb2wsIEhhcnJpc29uYnVyZywgVkEgMjI4MDcgVVNBPC9hdXRoLWFkZHJlc3M+
PHRpdGxlcz48dGl0bGU+R2Vub21lIGFuZCBFbnZpcm9ubWVudGFsIEFjdGl2aXR5IG9mIGEgQ2hy
eXNvY2hyb211bGluYSBwYXJ2YSBWaXJ1cyBhbmQgSXRzIFZpcm9waGFnZXM8L3RpdGxlPjxzZWNv
bmRhcnktdGl0bGU+RnJvbnRpZXJzIGluIE1pY3JvYmlvbG9neTwvc2Vjb25kYXJ5LXRpdGxlPjxh
bHQtdGl0bGU+RnJvbnQgTWljcm9iaW9sPC9hbHQtdGl0bGU+PC90aXRsZXM+PHBlcmlvZGljYWw+
PGZ1bGwtdGl0bGU+RnJvbnRpZXJzIGluIG1pY3JvYmlvbG9neTwvZnVsbC10aXRsZT48L3Blcmlv
ZGljYWw+PGFsdC1wZXJpb2RpY2FsPjxmdWxsLXRpdGxlPkZyb250IE1pY3JvYmlvbDwvZnVsbC10
aXRsZT48L2FsdC1wZXJpb2RpY2FsPjx2b2x1bWU+MTA8L3ZvbHVtZT48a2V5d29yZHM+PGtleXdv
cmQ+Z2lhbnQgdmlydXNlczwva2V5d29yZD48a2V5d29yZD5hbGdhZTwva2V5d29yZD48a2V5d29y
ZD5uY2xkdjwva2V5d29yZD48a2V5d29yZD5mcmVzaHdhdGVyPC9rZXl3b3JkPjxrZXl3b3JkPnZp
cm9waGFnZTwva2V5d29yZD48a2V5d29yZD5nZW5vbWU8L2tleXdvcmQ+PGtleXdvcmQ+Z2lhbnQg
dmlydXNlczwva2V5d29yZD48a2V5d29yZD5ETkEgdmlydXNlczwva2V5d29yZD48a2V5d29yZD5v
cmlnaW48L2tleXdvcmQ+PGtleXdvcmQ+Ymxvb208L2tleXdvcmQ+PC9rZXl3b3Jkcz48ZGF0ZXM+
PHllYXI+MjAxOTwveWVhcj48cHViLWRhdGVzPjxkYXRlPkFwciA1PC9kYXRlPjwvcHViLWRhdGVz
PjwvZGF0ZXM+PGlzYm4+MTY2NC0zMDJ4PC9pc2JuPjxhY2Nlc3Npb24tbnVtPldPUzowMDA0NjM1
MTczMDAwMDE8L2FjY2Vzc2lvbi1udW0+PHVybHM+PHJlbGF0ZWQtdXJscz48dXJsPjxzdHlsZSBm
YWNlPSJ1bmRlcmxpbmUiIGZvbnQ9ImRlZmF1bHQiIHNpemU9IjEwMCUiPiZsdDtHbyB0byBJU0km
Z3Q7Oi8vV09TOjAwMDQ2MzUxNzMwMDAwMTwvc3R5bGU+PC91cmw+PHVybD5odHRwczovL3d3dy5m
cm9udGllcnNpbi5vcmcvYXJ0aWNsZXMvMTAuMzM4OS9mbWljYi4yMDE5LjAwNzAzL2Z1bGw8L3Vy
bD48L3JlbGF0ZWQtdXJscz48L3VybHM+PGVsZWN0cm9uaWMtcmVzb3VyY2UtbnVtPkFSVE4gNzAz
JiN4RDsxMC4zMzg5L2ZtaWNiLjIwMTkuMDA3MDM8L2VsZWN0cm9uaWMtcmVzb3VyY2UtbnVtPjxs
YW5ndWFnZT5FbmdsaXNoPC9sYW5ndWFnZT48L3JlY29yZD48L0NpdGU+PC9FbmROb3RlPn==
</w:fldData>
        </w:fldChar>
      </w:r>
      <w:r w:rsidR="002159F7">
        <w:instrText xml:space="preserve"> ADDIN EN.CITE.DATA </w:instrText>
      </w:r>
      <w:r w:rsidR="002159F7">
        <w:fldChar w:fldCharType="end"/>
      </w:r>
      <w:r>
        <w:fldChar w:fldCharType="separate"/>
      </w:r>
      <w:r w:rsidR="002159F7">
        <w:rPr>
          <w:noProof/>
        </w:rPr>
        <w:t>(Coy et al., 2018; Stough et al., 2019b)</w:t>
      </w:r>
      <w:r>
        <w:fldChar w:fldCharType="end"/>
      </w:r>
      <w:r>
        <w:t xml:space="preserve">. </w:t>
      </w:r>
      <w:r w:rsidRPr="00497D4B">
        <w:rPr>
          <w:i/>
          <w:iCs/>
        </w:rPr>
        <w:t>K. quantuckense</w:t>
      </w:r>
      <w:r>
        <w:rPr>
          <w:i/>
          <w:iCs/>
        </w:rPr>
        <w:t xml:space="preserve"> </w:t>
      </w:r>
      <w:r>
        <w:t xml:space="preserve">is most closely related to Prymnesium kappa Virus (PkV; </w:t>
      </w:r>
      <w:bookmarkStart w:id="13" w:name="_Hlk147332059"/>
      <w:r>
        <w:rPr>
          <w:i/>
          <w:iCs/>
        </w:rPr>
        <w:t>Biavirus raunefjordenense</w:t>
      </w:r>
      <w:bookmarkEnd w:id="13"/>
      <w:r>
        <w:t>) among all presently isolated viruses (</w:t>
      </w:r>
      <w:r w:rsidRPr="00DA3C2A">
        <w:rPr>
          <w:b/>
          <w:bCs/>
        </w:rPr>
        <w:t xml:space="preserve">Figure </w:t>
      </w:r>
      <w:r w:rsidR="00943730">
        <w:rPr>
          <w:b/>
          <w:bCs/>
        </w:rPr>
        <w:t>1.</w:t>
      </w:r>
      <w:r w:rsidRPr="00DA3C2A">
        <w:rPr>
          <w:b/>
          <w:bCs/>
        </w:rPr>
        <w:t>2</w:t>
      </w:r>
      <w:r>
        <w:t xml:space="preserve">) </w:t>
      </w:r>
      <w:r>
        <w:fldChar w:fldCharType="begin">
          <w:fldData xml:space="preserve">PEVuZE5vdGU+PENpdGU+PEF1dGhvcj5Kb2hhbm5lc3NlbjwvQXV0aG9yPjxZZWFyPjIwMTU8L1ll
YXI+PFJlY051bT41MzE8L1JlY051bT48RGlzcGxheVRleHQ+KEpvaGFubmVzc2VuIGV0IGFsLiwg
MjAxNSk8L0Rpc3BsYXlUZXh0PjxyZWNvcmQ+PHJlYy1udW1iZXI+NTMxPC9yZWMtbnVtYmVyPjxm
b3JlaWduLWtleXM+PGtleSBhcHA9IkVOIiBkYi1pZD0iMHJ2NTJ2cjkxYTl6cHdlZXZ4anBldHd1
dzJwc2Fwc3d6cmFwIiB0aW1lc3RhbXA9IjAiPjUzMTwva2V5PjwvZm9yZWlnbi1rZXlzPjxyZWYt
dHlwZSBuYW1lPSJKb3VybmFsIEFydGljbGUiPjE3PC9yZWYtdHlwZT48Y29udHJpYnV0b3JzPjxh
dXRob3JzPjxhdXRob3I+Sm9oYW5uZXNzZW4sIFQuIFYuPC9hdXRob3I+PGF1dGhvcj5CcmF0YmFr
LCBHLjwvYXV0aG9yPjxhdXRob3I+TGFyc2VuLCBBLjwvYXV0aG9yPjxhdXRob3I+T2dhdGEsIEgu
PC9hdXRob3I+PGF1dGhvcj5FZ2dlLCBFLiBTLjwvYXV0aG9yPjxhdXRob3I+RWR2YXJkc2VuLCBC
LjwvYXV0aG9yPjxhdXRob3I+RWlrcmVtLCBXLjwvYXV0aG9yPjxhdXRob3I+U2FuZGFhLCBSLiBB
LjwvYXV0aG9yPjwvYXV0aG9ycz48L2NvbnRyaWJ1dG9ycz48YXV0aC1hZGRyZXNzPlVuaXYgQmVy
Z2VuLCBEZXB0IEJpb2wsIE4tNTAyMCBCZXJnZW4sIE5vcndheSYjeEQ7VW5pIFJlcyBFbnZpcm9u
bSBUaG9ybW9obGVuc2d0LCBOLTUwMDYgQmVyZ2VuLCBOb3J3YXkmI3hEO0t5b3RvIFVuaXYsIElu
c3QgQ2hlbSBSZXMsIFVqaSwgS3lvdG8gNjExMDAxMSwgSmFwYW4mI3hEO1VuaXYgT3NsbywgRGVw
dCBCaW9zY2ksIE4tMDMxNiBPc2xvLCBOb3J3YXk8L2F1dGgtYWRkcmVzcz48dGl0bGVzPjx0aXRs
ZT5DaGFyYWN0ZXJpc2F0aW9uIG9mIHRocmVlIG5vdmVsIGdpYW50IHZpcnVzZXMgcmV2ZWFscyBo
dWdlIGRpdmVyc2l0eSBhbW9uZyB2aXJ1c2VzIGluZmVjdGluZyBQcnltbmVzaWFsZXMgKEhhcHRv
cGh5dGEpPC90aXRsZT48c2Vjb25kYXJ5LXRpdGxlPlZpcm9sb2d5PC9zZWNvbmRhcnktdGl0bGU+
PGFsdC10aXRsZT5WaXJvbG9neTwvYWx0LXRpdGxlPjwvdGl0bGVzPjxwZXJpb2RpY2FsPjxmdWxs
LXRpdGxlPlZpcm9sb2d5PC9mdWxsLXRpdGxlPjwvcGVyaW9kaWNhbD48YWx0LXBlcmlvZGljYWw+
PGZ1bGwtdGl0bGU+Vmlyb2xvZ3k8L2Z1bGwtdGl0bGU+PC9hbHQtcGVyaW9kaWNhbD48cGFnZXM+
MTgwLTE4ODwvcGFnZXM+PHZvbHVtZT40NzY8L3ZvbHVtZT48a2V5d29yZHM+PGtleXdvcmQ+bWFy
aW5lPC9rZXl3b3JkPjxrZXl3b3JkPnZpcnVzPC9rZXl3b3JkPjxrZXl3b3JkPmFsZ2FlPC9rZXl3
b3JkPjxrZXl3b3JkPnBoeWNvZG5hdmlyaWRhZTwva2V5d29yZD48a2V5d29yZD5taW1pdmlyaWRh
ZTwva2V5d29yZD48a2V5d29yZD5uY2xkdjwva2V5d29yZD48a2V5d29yZD5wcnltbmVzaW9waHl0
ZTwva2V5d29yZD48a2V5d29yZD5oYXB0b3BoeXRhPC9rZXl3b3JkPjxrZXl3b3JkPmRpdmVyc2l0
eTwva2V5d29yZD48a2V5d29yZD4xOHMgcmRuYSBzZXF1ZW5jZXM8L2tleXdvcmQ+PGtleXdvcmQ+
bGFyZ2UgRE5BIHZpcnVzZXM8L2tleXdvcmQ+PGtleXdvcmQ+cGh5bG9nZW5ldGljIGFuYWx5c2lz
PC9rZXl3b3JkPjxrZXl3b3JkPnBoYWVvY3lzdGlzLWdsb2Jvc2E8L2tleXdvcmQ+PGtleXdvcmQ+
cG9wdWxhdGlvbi1keW5hbWljczwva2V5d29yZD48a2V5d29yZD5nZWwtZWxlY3Ryb3Bob3Jlc2lz
PC9rZXl3b3JkPjxrZXl3b3JkPm1pbWl2aXJ1cyByZWxhdGl2ZXM8L2tleXdvcmQ+PGtleXdvcmQ+
ZW5nbGlzaC1jaGFubmVsPC9rZXl3b3JkPjxrZXl3b3JkPnZpcmFsIG1vcnRhbGl0eTwva2V5d29y
ZD48a2V5d29yZD5mbG93LWN5dG9tZXRyeTwva2V5d29yZD48L2tleXdvcmRzPjxkYXRlcz48eWVh
cj4yMDE1PC95ZWFyPjxwdWItZGF0ZXM+PGRhdGU+RmViPC9kYXRlPjwvcHViLWRhdGVzPjwvZGF0
ZXM+PGlzYm4+MDA0Mi02ODIyPC9pc2JuPjxhY2Nlc3Npb24tbnVtPldPUzowMDAzNDk4ODMwMDAw
MjE8L2FjY2Vzc2lvbi1udW0+PHVybHM+PHJlbGF0ZWQtdXJscz48dXJsPiZsdDtHbyB0byBJU0km
Z3Q7Oi8vV09TOjAwMDM0OTg4MzAwMDAyMTwvdXJsPjx1cmw+aHR0cHM6Ly9wZGYuc2NpZW5jZWRp
cmVjdGFzc2V0cy5jb20vMjcyNDEyLzEtczIuMC1TMDA0MjY4MjIxNFgwMDE0MC8xLXMyLjAtUzAw
NDI2ODIyMTQwMDU1MTAvbWFpbi5wZGY/WC1BbXotU2VjdXJpdHktVG9rZW49QWdvSmIzSnBaMmx1
WDJWakVFSWFDWFZ6TFdWaGMzUXRNU0pJTUVZQ0lRQ0REWnlFSFVVVUFKUVQ0U0JleGVGMFBGbnZI
ZllUcmdoVGpsQXdldVFsR1FJaEFKbjA3VE5zQk9QYVVZVmRuZHFGT2MlMkZ2bUJtNSUyQmVKY0F6
OFBoWjNFeDBNZEt1TURDTnIlMkYlMkYlMkYlMkYlMkYlMkYlMkYlMkYlMkYlMkZ3RVFBaG9NTURV
NU1EQXpOVFEyT0RZMUlneEE2QTJ4bjBnTlZmYWlyQnNxdHdPeWs0M2NScDUyVGd2ckZSaDhiMElQ
ZFVPVWpyd1E5SkhXTURvdW5FMUtKJTJCNFY0cHlrNUYwc2t2dTFDYkVKc0pBUDdQYVd3Tm0zRXpi
emdYeDNKNzc4OGJMMXpERjI3RktqeDlZRTVkS0wlMkJSOWhNMXNNS1ZHdExWY21sdUc1VXlpdzdT
Uk1hanpHVVdpbmlVeTJISDZQTkklMkJiczFlQUhmNFh5THhZTXpjTHp0T0xaeUo0aERTZmdkNiUy
RjN1JTJGOUNtVHBRSXpYSVVUVlM5QSUyRiUyQnhnZ2hwSU9idE1JdTBnc3lDRHZCVjVudFJ3S25p
MEk3JTJGSDRQYXczbFc0VyUyQkhZaGN2NWhhYmpsRTI4OUh2U2Y1bGpkWVJTUlhrVUU5UzRSSXMl
MkZHTmhBNk5mNHpNTkZkZWFsS2lBZktSNnBTUVlubWFrZzd0UEYzSjU3a2pEVVNmNE9laGElMkJP
JTJGWlU2RWY4RmdPRWZNZUNBSDQlMkZYZlBiUWt3SWxFeTNYUmFMVHhucmhPanFhJTJGc0tUeDBH
ZHo5M2djb29HYlFvakR6ZzlMSTN5S29RRTVQc2UyZzJ4dzhtOXdSZHZ2V3BSa2hPU2tUenVVTHVP
JTJGVkhJd28lMkZLcDFDdkQ1NTB3REtiNCUyRk54bldseUliVjRWWnFPQTc2OHQlMkJhbVRUWUNz
UnVXZUtwNkttRHNpcXpqRnkxR05tQWRQcUJRQkxJJTJGJTJGTjVOdjdMYWhvVmtFV1Q5ekVrM3Z6
REhvMmk2SUg5VFNXaVBhcm56OGgyWDVzdWpuQ29saENSbk1QU1glMkIlMkJvRk9yTUJVeDJhb1A0
elhNSDRqSkNoeEprQ1lpUkQwZ3dkVnBLWkNHQjNMZlhtTFFRbmh0dnlBYmRlbmRPZXdzYTAyeFlj
TjF3alBsbTNhUWN2JTJCbzY3d09ib3JzJTJGaWgxWXdyWTdabWpScndiMVRrUmVJeDdQUkluMEh5
Zk9hc2dxeFV4U1ozZ3VwYmZ3c1RIb01pWGxndDgyVmElMkZGdEZvOUtsSiUyQm1XJTJGT2pudkZv
TG1sa3JMQXNBNUtNNmlVQkpiVFd1elNUcSUyQlVHM1BNSHY2aUplbkx4REQxVG0yYzRUam1jRkYx
TzFrVDg2QWdWTk4lMkJBOGdjJTNEJmFtcDtYLUFtei1BbGdvcml0aG09QVdTNC1ITUFDLVNIQTI1
NiZhbXA7WC1BbXotRGF0ZT0yMDE5MDgyMlQxNzUyMzVaJmFtcDtYLUFtei1TaWduZWRIZWFkZXJz
PWhvc3QmYW1wO1gtQW16LUV4cGlyZXM9MzAwJmFtcDtYLUFtei1DcmVkZW50aWFsPUFTSUFRM1BI
Q1ZUWTUzMkRNUVhYJTJGMjAxOTA4MjIlMkZ1cy1lYXN0LTElMkZzMyUyRmF3czRfcmVxdWVzdCZh
bXA7WC1BbXotU2lnbmF0dXJlPTgxNDI4ZjIzNzJmNTA4N2UwOWQ0OGY5OWIwOTViNzU0OGYzY2Zi
Yjk5YWI1ZDliYzYzZTEwZjQ4MzY1MDcwNzUmYW1wO2hhc2g9OGFjMjBkNzQ0NjA4YWZlZWNkMDIy
NGZlNGU4OGQ5NjNhNzdkYjNkZjJkZDA1YmNhM2FlMjdlN2NhNWFkOTc3YSZhbXA7aG9zdD02ODA0
MmM5NDM1OTEwMTNhYzJiMjQzMGE4OWIyNzBmNmFmMmM3NmQ4ZGZkMDg2YTA3MTc2YWZlN2M3NmMy
YzYxJmFtcDtwaWk9UzAwNDI2ODIyMTQwMDU1MTAmYW1wO3RpZD1zcGRmLTFjMWI4NTRiLTE3MjIt
NDU4Ny05ODNjLTQ0OTBlZmI3Y2ExMiZhbXA7c2lkPTA2ZTYzNjU0NzZmOGYzNDM3MTliYjY4MjAz
NmY4N2VmZGVhMWd4cnFiJmFtcDt0eXBlPWNsaWVudDwvdXJsPjwvcmVsYXRlZC11cmxzPjwvdXJs
cz48ZWxlY3Ryb25pYy1yZXNvdXJjZS1udW0+MTAuMTAxNi9qLnZpcm9sLjIwMTQuMTIuMDE0PC9l
bGVjdHJvbmljLXJlc291cmNlLW51bT48bGFuZ3VhZ2U+RW5nbGlzaDwvbGFuZ3VhZ2U+PC9yZWNv
cmQ+PC9DaXRlPjwvRW5kTm90ZT4A
</w:fldData>
        </w:fldChar>
      </w:r>
      <w:r>
        <w:instrText xml:space="preserve"> ADDIN EN.CITE </w:instrText>
      </w:r>
      <w:r>
        <w:fldChar w:fldCharType="begin">
          <w:fldData xml:space="preserve">PEVuZE5vdGU+PENpdGU+PEF1dGhvcj5Kb2hhbm5lc3NlbjwvQXV0aG9yPjxZZWFyPjIwMTU8L1ll
YXI+PFJlY051bT41MzE8L1JlY051bT48RGlzcGxheVRleHQ+KEpvaGFubmVzc2VuIGV0IGFsLiwg
MjAxNSk8L0Rpc3BsYXlUZXh0PjxyZWNvcmQ+PHJlYy1udW1iZXI+NTMxPC9yZWMtbnVtYmVyPjxm
b3JlaWduLWtleXM+PGtleSBhcHA9IkVOIiBkYi1pZD0iMHJ2NTJ2cjkxYTl6cHdlZXZ4anBldHd1
dzJwc2Fwc3d6cmFwIiB0aW1lc3RhbXA9IjAiPjUzMTwva2V5PjwvZm9yZWlnbi1rZXlzPjxyZWYt
dHlwZSBuYW1lPSJKb3VybmFsIEFydGljbGUiPjE3PC9yZWYtdHlwZT48Y29udHJpYnV0b3JzPjxh
dXRob3JzPjxhdXRob3I+Sm9oYW5uZXNzZW4sIFQuIFYuPC9hdXRob3I+PGF1dGhvcj5CcmF0YmFr
LCBHLjwvYXV0aG9yPjxhdXRob3I+TGFyc2VuLCBBLjwvYXV0aG9yPjxhdXRob3I+T2dhdGEsIEgu
PC9hdXRob3I+PGF1dGhvcj5FZ2dlLCBFLiBTLjwvYXV0aG9yPjxhdXRob3I+RWR2YXJkc2VuLCBC
LjwvYXV0aG9yPjxhdXRob3I+RWlrcmVtLCBXLjwvYXV0aG9yPjxhdXRob3I+U2FuZGFhLCBSLiBB
LjwvYXV0aG9yPjwvYXV0aG9ycz48L2NvbnRyaWJ1dG9ycz48YXV0aC1hZGRyZXNzPlVuaXYgQmVy
Z2VuLCBEZXB0IEJpb2wsIE4tNTAyMCBCZXJnZW4sIE5vcndheSYjeEQ7VW5pIFJlcyBFbnZpcm9u
bSBUaG9ybW9obGVuc2d0LCBOLTUwMDYgQmVyZ2VuLCBOb3J3YXkmI3hEO0t5b3RvIFVuaXYsIElu
c3QgQ2hlbSBSZXMsIFVqaSwgS3lvdG8gNjExMDAxMSwgSmFwYW4mI3hEO1VuaXYgT3NsbywgRGVw
dCBCaW9zY2ksIE4tMDMxNiBPc2xvLCBOb3J3YXk8L2F1dGgtYWRkcmVzcz48dGl0bGVzPjx0aXRs
ZT5DaGFyYWN0ZXJpc2F0aW9uIG9mIHRocmVlIG5vdmVsIGdpYW50IHZpcnVzZXMgcmV2ZWFscyBo
dWdlIGRpdmVyc2l0eSBhbW9uZyB2aXJ1c2VzIGluZmVjdGluZyBQcnltbmVzaWFsZXMgKEhhcHRv
cGh5dGEpPC90aXRsZT48c2Vjb25kYXJ5LXRpdGxlPlZpcm9sb2d5PC9zZWNvbmRhcnktdGl0bGU+
PGFsdC10aXRsZT5WaXJvbG9neTwvYWx0LXRpdGxlPjwvdGl0bGVzPjxwZXJpb2RpY2FsPjxmdWxs
LXRpdGxlPlZpcm9sb2d5PC9mdWxsLXRpdGxlPjwvcGVyaW9kaWNhbD48YWx0LXBlcmlvZGljYWw+
PGZ1bGwtdGl0bGU+Vmlyb2xvZ3k8L2Z1bGwtdGl0bGU+PC9hbHQtcGVyaW9kaWNhbD48cGFnZXM+
MTgwLTE4ODwvcGFnZXM+PHZvbHVtZT40NzY8L3ZvbHVtZT48a2V5d29yZHM+PGtleXdvcmQ+bWFy
aW5lPC9rZXl3b3JkPjxrZXl3b3JkPnZpcnVzPC9rZXl3b3JkPjxrZXl3b3JkPmFsZ2FlPC9rZXl3
b3JkPjxrZXl3b3JkPnBoeWNvZG5hdmlyaWRhZTwva2V5d29yZD48a2V5d29yZD5taW1pdmlyaWRh
ZTwva2V5d29yZD48a2V5d29yZD5uY2xkdjwva2V5d29yZD48a2V5d29yZD5wcnltbmVzaW9waHl0
ZTwva2V5d29yZD48a2V5d29yZD5oYXB0b3BoeXRhPC9rZXl3b3JkPjxrZXl3b3JkPmRpdmVyc2l0
eTwva2V5d29yZD48a2V5d29yZD4xOHMgcmRuYSBzZXF1ZW5jZXM8L2tleXdvcmQ+PGtleXdvcmQ+
bGFyZ2UgRE5BIHZpcnVzZXM8L2tleXdvcmQ+PGtleXdvcmQ+cGh5bG9nZW5ldGljIGFuYWx5c2lz
PC9rZXl3b3JkPjxrZXl3b3JkPnBoYWVvY3lzdGlzLWdsb2Jvc2E8L2tleXdvcmQ+PGtleXdvcmQ+
cG9wdWxhdGlvbi1keW5hbWljczwva2V5d29yZD48a2V5d29yZD5nZWwtZWxlY3Ryb3Bob3Jlc2lz
PC9rZXl3b3JkPjxrZXl3b3JkPm1pbWl2aXJ1cyByZWxhdGl2ZXM8L2tleXdvcmQ+PGtleXdvcmQ+
ZW5nbGlzaC1jaGFubmVsPC9rZXl3b3JkPjxrZXl3b3JkPnZpcmFsIG1vcnRhbGl0eTwva2V5d29y
ZD48a2V5d29yZD5mbG93LWN5dG9tZXRyeTwva2V5d29yZD48L2tleXdvcmRzPjxkYXRlcz48eWVh
cj4yMDE1PC95ZWFyPjxwdWItZGF0ZXM+PGRhdGU+RmViPC9kYXRlPjwvcHViLWRhdGVzPjwvZGF0
ZXM+PGlzYm4+MDA0Mi02ODIyPC9pc2JuPjxhY2Nlc3Npb24tbnVtPldPUzowMDAzNDk4ODMwMDAw
MjE8L2FjY2Vzc2lvbi1udW0+PHVybHM+PHJlbGF0ZWQtdXJscz48dXJsPiZsdDtHbyB0byBJU0km
Z3Q7Oi8vV09TOjAwMDM0OTg4MzAwMDAyMTwvdXJsPjx1cmw+aHR0cHM6Ly9wZGYuc2NpZW5jZWRp
cmVjdGFzc2V0cy5jb20vMjcyNDEyLzEtczIuMC1TMDA0MjY4MjIxNFgwMDE0MC8xLXMyLjAtUzAw
NDI2ODIyMTQwMDU1MTAvbWFpbi5wZGY/WC1BbXotU2VjdXJpdHktVG9rZW49QWdvSmIzSnBaMmx1
WDJWakVFSWFDWFZ6TFdWaGMzUXRNU0pJTUVZQ0lRQ0REWnlFSFVVVUFKUVQ0U0JleGVGMFBGbnZI
ZllUcmdoVGpsQXdldVFsR1FJaEFKbjA3VE5zQk9QYVVZVmRuZHFGT2MlMkZ2bUJtNSUyQmVKY0F6
OFBoWjNFeDBNZEt1TURDTnIlMkYlMkYlMkYlMkYlMkYlMkYlMkYlMkYlMkYlMkZ3RVFBaG9NTURV
NU1EQXpOVFEyT0RZMUlneEE2QTJ4bjBnTlZmYWlyQnNxdHdPeWs0M2NScDUyVGd2ckZSaDhiMElQ
ZFVPVWpyd1E5SkhXTURvdW5FMUtKJTJCNFY0cHlrNUYwc2t2dTFDYkVKc0pBUDdQYVd3Tm0zRXpi
emdYeDNKNzc4OGJMMXpERjI3RktqeDlZRTVkS0wlMkJSOWhNMXNNS1ZHdExWY21sdUc1VXlpdzdT
Uk1hanpHVVdpbmlVeTJISDZQTkklMkJiczFlQUhmNFh5THhZTXpjTHp0T0xaeUo0aERTZmdkNiUy
RjN1JTJGOUNtVHBRSXpYSVVUVlM5QSUyRiUyQnhnZ2hwSU9idE1JdTBnc3lDRHZCVjVudFJ3S25p
MEk3JTJGSDRQYXczbFc0VyUyQkhZaGN2NWhhYmpsRTI4OUh2U2Y1bGpkWVJTUlhrVUU5UzRSSXMl
MkZHTmhBNk5mNHpNTkZkZWFsS2lBZktSNnBTUVlubWFrZzd0UEYzSjU3a2pEVVNmNE9laGElMkJP
JTJGWlU2RWY4RmdPRWZNZUNBSDQlMkZYZlBiUWt3SWxFeTNYUmFMVHhucmhPanFhJTJGc0tUeDBH
ZHo5M2djb29HYlFvakR6ZzlMSTN5S29RRTVQc2UyZzJ4dzhtOXdSZHZ2V3BSa2hPU2tUenVVTHVP
JTJGVkhJd28lMkZLcDFDdkQ1NTB3REtiNCUyRk54bldseUliVjRWWnFPQTc2OHQlMkJhbVRUWUNz
UnVXZUtwNkttRHNpcXpqRnkxR05tQWRQcUJRQkxJJTJGJTJGTjVOdjdMYWhvVmtFV1Q5ekVrM3Z6
REhvMmk2SUg5VFNXaVBhcm56OGgyWDVzdWpuQ29saENSbk1QU1glMkIlMkJvRk9yTUJVeDJhb1A0
elhNSDRqSkNoeEprQ1lpUkQwZ3dkVnBLWkNHQjNMZlhtTFFRbmh0dnlBYmRlbmRPZXdzYTAyeFlj
TjF3alBsbTNhUWN2JTJCbzY3d09ib3JzJTJGaWgxWXdyWTdabWpScndiMVRrUmVJeDdQUkluMEh5
Zk9hc2dxeFV4U1ozZ3VwYmZ3c1RIb01pWGxndDgyVmElMkZGdEZvOUtsSiUyQm1XJTJGT2pudkZv
TG1sa3JMQXNBNUtNNmlVQkpiVFd1elNUcSUyQlVHM1BNSHY2aUplbkx4REQxVG0yYzRUam1jRkYx
TzFrVDg2QWdWTk4lMkJBOGdjJTNEJmFtcDtYLUFtei1BbGdvcml0aG09QVdTNC1ITUFDLVNIQTI1
NiZhbXA7WC1BbXotRGF0ZT0yMDE5MDgyMlQxNzUyMzVaJmFtcDtYLUFtei1TaWduZWRIZWFkZXJz
PWhvc3QmYW1wO1gtQW16LUV4cGlyZXM9MzAwJmFtcDtYLUFtei1DcmVkZW50aWFsPUFTSUFRM1BI
Q1ZUWTUzMkRNUVhYJTJGMjAxOTA4MjIlMkZ1cy1lYXN0LTElMkZzMyUyRmF3czRfcmVxdWVzdCZh
bXA7WC1BbXotU2lnbmF0dXJlPTgxNDI4ZjIzNzJmNTA4N2UwOWQ0OGY5OWIwOTViNzU0OGYzY2Zi
Yjk5YWI1ZDliYzYzZTEwZjQ4MzY1MDcwNzUmYW1wO2hhc2g9OGFjMjBkNzQ0NjA4YWZlZWNkMDIy
NGZlNGU4OGQ5NjNhNzdkYjNkZjJkZDA1YmNhM2FlMjdlN2NhNWFkOTc3YSZhbXA7aG9zdD02ODA0
MmM5NDM1OTEwMTNhYzJiMjQzMGE4OWIyNzBmNmFmMmM3NmQ4ZGZkMDg2YTA3MTc2YWZlN2M3NmMy
YzYxJmFtcDtwaWk9UzAwNDI2ODIyMTQwMDU1MTAmYW1wO3RpZD1zcGRmLTFjMWI4NTRiLTE3MjIt
NDU4Ny05ODNjLTQ0OTBlZmI3Y2ExMiZhbXA7c2lkPTA2ZTYzNjU0NzZmOGYzNDM3MTliYjY4MjAz
NmY4N2VmZGVhMWd4cnFiJmFtcDt0eXBlPWNsaWVudDwvdXJsPjwvcmVsYXRlZC11cmxzPjwvdXJs
cz48ZWxlY3Ryb25pYy1yZXNvdXJjZS1udW0+MTAuMTAxNi9qLnZpcm9sLjIwMTQuMTIuMDE0PC9l
bGVjdHJvbmljLXJlc291cmNlLW51bT48bGFuZ3VhZ2U+RW5nbGlzaDwvbGFuZ3VhZ2U+PC9yZWNv
cmQ+PC9DaXRlPjwvRW5kTm90ZT4A
</w:fldData>
        </w:fldChar>
      </w:r>
      <w:r>
        <w:instrText xml:space="preserve"> ADDIN EN.CITE.DATA </w:instrText>
      </w:r>
      <w:r>
        <w:fldChar w:fldCharType="end"/>
      </w:r>
      <w:r>
        <w:fldChar w:fldCharType="separate"/>
      </w:r>
      <w:r>
        <w:rPr>
          <w:noProof/>
        </w:rPr>
        <w:t>(Johannessen et al., 2015)</w:t>
      </w:r>
      <w:r>
        <w:fldChar w:fldCharType="end"/>
      </w:r>
      <w:r>
        <w:t>. Also closely related are Tetraselmis virus 1 (</w:t>
      </w:r>
      <w:r>
        <w:rPr>
          <w:i/>
          <w:iCs/>
        </w:rPr>
        <w:t>Oceanusvirus kaneohense</w:t>
      </w:r>
      <w:r>
        <w:t>), Pyramimonas orientalis Virus (</w:t>
      </w:r>
      <w:r>
        <w:rPr>
          <w:i/>
          <w:iCs/>
        </w:rPr>
        <w:t>Heliosvirus raunefjordenense</w:t>
      </w:r>
      <w:r>
        <w:t xml:space="preserve">), and the proposed </w:t>
      </w:r>
      <w:r>
        <w:rPr>
          <w:i/>
          <w:iCs/>
        </w:rPr>
        <w:t xml:space="preserve">Mesomimiviridae </w:t>
      </w:r>
      <w:r>
        <w:t xml:space="preserve">clade which includes the Organic Lake phycodnaviruses </w:t>
      </w:r>
      <w:r>
        <w:fldChar w:fldCharType="begin">
          <w:fldData xml:space="preserve">PEVuZE5vdGU+PENpdGU+PEF1dGhvcj5TYW5kYWE8L0F1dGhvcj48WWVhcj4yMDAxPC9ZZWFyPjxS
ZWNOdW0+NjI1PC9SZWNOdW0+PERpc3BsYXlUZXh0PihTYW5kYWEgZXQgYWwuLCAyMDAxOyBZYXUg
ZXQgYWwuLCAyMDExOyBTY2h2YXJjeiBhbmQgU3Rld2FyZCwgMjAxOCk8L0Rpc3BsYXlUZXh0Pjxy
ZWNvcmQ+PHJlYy1udW1iZXI+NjI1PC9yZWMtbnVtYmVyPjxmb3JlaWduLWtleXM+PGtleSBhcHA9
IkVOIiBkYi1pZD0iMHJ2NTJ2cjkxYTl6cHdlZXZ4anBldHd1dzJwc2Fwc3d6cmFwIiB0aW1lc3Rh
bXA9IjAiPjYyNTwva2V5PjwvZm9yZWlnbi1rZXlzPjxyZWYtdHlwZSBuYW1lPSJKb3VybmFsIEFy
dGljbGUiPjE3PC9yZWYtdHlwZT48Y29udHJpYnV0b3JzPjxhdXRob3JzPjxhdXRob3I+U2FuZGFh
LCBSLiBBLjwvYXV0aG9yPjxhdXRob3I+SGVsZGFsLCBNLjwvYXV0aG9yPjxhdXRob3I+Q2FzdGJl
cmcsIFQuPC9hdXRob3I+PGF1dGhvcj5UaHlyaGF1ZywgUi48L2F1dGhvcj48YXV0aG9yPkJyYXRi
YWssIEcuPC9hdXRob3I+PC9hdXRob3JzPjwvY29udHJpYnV0b3JzPjxhdXRoLWFkZHJlc3M+VW5p
diBCZXJnZW4sIERlcHQgTWljcm9iaW9sLCBOLTUwMjAgQmVyZ2VuLCBOb3J3YXkuPC9hdXRoLWFk
ZHJlc3M+PHRpdGxlcz48dGl0bGU+PHN0eWxlIGZhY2U9Im5vcm1hbCIgZm9udD0iZGVmYXVsdCIg
c2l6ZT0iMTAwJSI+SXNvbGF0aW9uIGFuZCBjaGFyYWN0ZXJpemF0aW9uIG9mIHR3byB2aXJ1c2Vz
IHdpdGggbGFyZ2UgZ2Vub21lIHNpemUgaW5mZWN0aW5nIDwvc3R5bGU+PHN0eWxlIGZhY2U9Iml0
YWxpYyIgZm9udD0iZGVmYXVsdCIgc2l6ZT0iMTAwJSI+Q2hyeXNvY2hyb211bGluYSBlcmljaW5h
PC9zdHlsZT48c3R5bGUgZmFjZT0ibm9ybWFsIiBmb250PSJkZWZhdWx0IiBzaXplPSIxMDAlIj4g
KFByeW1uZXNpb3BoeWNlYWUpIGFuZCA8L3N0eWxlPjxzdHlsZSBmYWNlPSJpdGFsaWMiIGZvbnQ9
ImRlZmF1bHQiIHNpemU9IjEwMCUiPlB5cmFtaW1vbmFzIG9yaWVudGFsaXM8L3N0eWxlPjxzdHls
ZSBmYWNlPSJub3JtYWwiIGZvbnQ9ImRlZmF1bHQiIHNpemU9IjEwMCUiPiAoUHJhc2lub3BoeWNl
YWUpPC9zdHlsZT48L3RpdGxlPjxzZWNvbmRhcnktdGl0bGU+Vmlyb2xvZ3k8L3NlY29uZGFyeS10
aXRsZT48YWx0LXRpdGxlPlZpcm9sb2d5PC9hbHQtdGl0bGU+PC90aXRsZXM+PHBlcmlvZGljYWw+
PGZ1bGwtdGl0bGU+Vmlyb2xvZ3k8L2Z1bGwtdGl0bGU+PC9wZXJpb2RpY2FsPjxhbHQtcGVyaW9k
aWNhbD48ZnVsbC10aXRsZT5WaXJvbG9neTwvZnVsbC10aXRsZT48L2FsdC1wZXJpb2RpY2FsPjxw
YWdlcz4yNzItMjgwPC9wYWdlcz48dm9sdW1lPjI5MDwvdm9sdW1lPjxudW1iZXI+MjwvbnVtYmVy
PjxrZXl3b3Jkcz48a2V5d29yZD5hbGdhbCB2aXJ1czwva2V5d29yZD48a2V5d29yZD5sYXJnZSBk
c0ROQSB2aXJ1c2VzPC9rZXl3b3JkPjxrZXl3b3JkPkNocnlzb2Nocm9tdWxpbmEgZXJpY2luYTwv
a2V5d29yZD48a2V5d29yZD5QeXJhbWltb25hczwva2V5d29yZD48a2V5d29yZD5vcmllbnRhbGlz
PC9rZXl3b3JkPjxrZXl3b3JkPlBoeWNvZG5hdmlyaWRhZTwva2V5d29yZD48a2V5d29yZD5IZXRl
cm9zaWdtYS1ha2FzaGl3byByYXBoaWRvcGh5Y2VhZTwva2V5d29yZD48a2V5d29yZD5hdXJlb2Nv
Y2N1cy1hbm9waGFnZWZmZXJlbnM8L2tleXdvcmQ+PGtleXdvcmQ+cGVsYWdvcGh5Y2VhZTwva2V5
d29yZD48a2V5d29yZD5maWVsZCBnZWwtZWxlY3Ryb3Bob3Jlc2lzPC9rZXl3b3JkPjxrZXl3b3Jk
PmVtaWxpYW5pYS1odXhsZXlpIGJsb29tczwva2V5d29yZD48a2V5d29yZD5kbmEtcG9seW1lcmFz
ZSBnZW5lczwva2V5d29yZD48a2V5d29yZD5icm93biBhbGdhbCB2aXJ1czwva2V5d29yZD48a2V5
d29yZD5waGFlb2N5c3Rpcy1wb3VjaGV0aWk8L2tleXdvcmQ+PGtleXdvcmQ+dmlyYWw8L2tleXdv
cmQ+PGtleXdvcmQ+bW9ydGFsaXR5PC9rZXl3b3JkPjxrZXl3b3JkPnJlZCB0aWRlPC9rZXl3b3Jk
PjxrZXl3b3JkPm1hcmluZS1waHl0b3BsYW5rdG9uPC9rZXl3b3JkPjwva2V5d29yZHM+PGRhdGVz
Pjx5ZWFyPjIwMDE8L3llYXI+PHB1Yi1kYXRlcz48ZGF0ZT5Ob3YgMjU8L2RhdGU+PC9wdWItZGF0
ZXM+PC9kYXRlcz48YWNjZXNzaW9uLW51bT5JU0k6MDAwMTcyNzUzNTAwMDEwPC9hY2Nlc3Npb24t
bnVtPjx1cmxzPjxyZWxhdGVkLXVybHM+PHVybD4mbHQ7R28gdG8gSVNJJmd0OzovLzAwMDE3Mjc1
MzUwMDAxMCA8L3VybD48dXJsPmh0dHBzOi8vcGRmLnNjaWVuY2VkaXJlY3Rhc3NldHMuY29tLzI3
MjQxMi8xLXMyLjAtUzAwNDI2ODIyMDBYMDAwNjIvMS1zMi4wLVMwMDQyNjgyMjAxOTExNjE0L21h
aW4ucGRmP1gtQW16LVNlY3VyaXR5LVRva2VuPUlRb0piM0pwWjJsdVgyVmpFR0FhQ1hWekxXVmhj
M1F0TVNKSE1FVUNJQzh0dTNzRDYzd1V6diUyRmFmJTJCZkJFbGNwJTJGJTJCJTJGT3ZRUiUyQmVr
d1hTZVBadCUyQlRGQWlFQThjaWxoSnlmaGROJTJCcDU3Um1ITElpSDdGMTZ6aWxDVDZPNTJYaERq
TU1md3EyUUlJcWYlMkYlMkYlMkYlMkYlMkYlMkYlMkYlMkYlMkYlMkZBUkFDR2d3d05Ua3dNRE0x
TkRZNE5qVWlEQTNIS3JucVVsemdodTA2R3lxdEFzemVtNjlaVUpha2Fjc2VxJTJCWk5mOGJRJTJG
WFIlMkJkT3V3MCUyRkclMkJIWVE1U3A4anE1YlpaMk9ra28lMkZVRnJUc0VpQWpCTW5QUGlpWHc4
Q241Smwzbkg4SXZvdVd2OWVISUVaWmF6ME9sUDVxakxUaVZrdTZGNFJGJTJGMUhCZWdjdEI1S3Bl
MEI3cFYlMkIzN3QlMkIzWlRXUjhTV0t3N281NmNSY05ueTkxayUyQndUd25UM2FjZzBsakNrM2ND
JTJCSTdiTUVWM0w4alliMzZZWmNyZXVPY250UzdqbGNGQmxwNDhUZjdqNVNUZ0ZKekVqJTJGeWhp
RVFYb1dqWXlEM1pqdmFha3BGTWJnek45cXowTzQlMkZxUHZjbFN5eGxHUnp5bHBvakVPc0duVnZz
dGVKZVBYd3d3NzJjZ1B6Rnp3ZFlpaTY0NTVnWFElMkJKeSUyRlBzWnJTTmxPTkJYQzVDQTRWVzVy
VXNkUk5WRjFySmZnT2xoeGlyT3FtOSUyQlZnQTFJV3hMZEc0cm01VGFpSEIyd3FKYyUyQmJxSyUy
RjZFaXp2cVBvR3d3dDdTMDd3VTZ6d0pKWHZlQWczaW1VSUZ4bTRwem41enBzN1VXcFZUJTJCczVV
aWlQbW9kTWJLQXQlMkZUSSUyRlpxRSUyQkxMRyUyQkVLMjU5MTZJTjlUd3JjV3Q2SFNVN3NuNjV2
ejFRUlMyNGZwRU1TTGV1YzZuMkZRRzMyTDNDelVBT3lYMHVqYTdzQjhhckpzVXJJOGhLUG9NeDQ4
VmE5dmFGQXBZdjZ5aHNaWSUyRkF2a2tySkllT1BVR2FndlJzMFZGUW1GemdNMmFneHR6MEJhOXV5
aU5wNFIwRGREU0JyUk1uTEtVJTJCdTNPUW14eFVNNlkzemI5OVFLSnFhZEZlOFFocVlwdXlYblYl
MkYzbUhxUTBGNlpRNDRwNnQyNFJuSVdxJTJCJTJGS3ZtVDY5ZGtrblR0eDVROXVGUTZGWEhlZTVr
a2FHREtZTjBKMFhWayUyRjRXZGQ2TDdQTElub0slMkZZV2w3NHpWR21uR3p2TDZlbkJHNVdzTjNL
TU9hZ3l3N1pYMWhmNG81Wms3MU9VQ1lLRjkwSnBBZmVuVzdwY1p2d2FUNk5BRUdOU2RBV1FXTGVX
WjBLVCUyQk5ReXJNTGpnVzMxcyUyRkJJT1VUdjN2clpnNVR4aEM4blRBJTNEJTNEJmFtcDtYLUFt
ei1BbGdvcml0aG09QVdTNC1ITUFDLVNIQTI1NiZhbXA7WC1BbXotRGF0ZT0yMDE5MTIwOFQxNjA3
MzBaJmFtcDtYLUFtei1TaWduZWRIZWFkZXJzPWhvc3QmYW1wO1gtQW16LUV4cGlyZXM9MzAwJmFt
cDtYLUFtei1DcmVkZW50aWFsPUFTSUFRM1BIQ1ZUWVlGQlFEVU9EJTJGMjAxOTEyMDglMkZ1cy1l
YXN0LTElMkZzMyUyRmF3czRfcmVxdWVzdCZhbXA7WC1BbXotU2lnbmF0dXJlPWZmZGYyZGI1ZDYy
NDMyYmI1MzExMzEwOTE3MmNiNzY5ZDkzMmFkM2Y4NDk5NDY5MWVjODJmY2JlN2VmMmVmN2MmYW1w
O2hhc2g9YzZjYWI5MzQyYWQ1MjA4MmQ4NDU3ODVhMTRlZWZmMDlmNzdmMjNmZTAzZDAwOGM0MTky
Y2ExYjA3YjYyMjU5NyZhbXA7aG9zdD02ODA0MmM5NDM1OTEwMTNhYzJiMjQzMGE4OWIyNzBmNmFm
MmM3NmQ4ZGZkMDg2YTA3MTc2YWZlN2M3NmMyYzYxJmFtcDtwaWk9UzAwNDI2ODIyMDE5MTE2MTQm
YW1wO3RpZD1zcGRmLWFkMmUxMTJmLWE1OTUtNDkyYy1iNjk4LTBkY2E0MzQ0YmQwMSZhbXA7c2lk
PTgxZTk1MTg4N2UwMGQxNDMyYzY5YzAwNTAzZDNkYzZmYTUwMWd4cnFhJmFtcDt0eXBlPWNsaWVu
dDwvdXJsPjwvcmVsYXRlZC11cmxzPjwvdXJscz48L3JlY29yZD48L0NpdGU+PENpdGU+PEF1dGhv
cj5TY2h2YXJjejwvQXV0aG9yPjxZZWFyPjIwMTg8L1llYXI+PFJlY051bT41Mjc8L1JlY051bT48
cmVjb3JkPjxyZWMtbnVtYmVyPjUyNzwvcmVjLW51bWJlcj48Zm9yZWlnbi1rZXlzPjxrZXkgYXBw
PSJFTiIgZGItaWQ9IjBydjUydnI5MWE5enB3ZWV2eGpwZXR3dXcycHNhcHN3enJhcCIgdGltZXN0
YW1wPSIwIj41Mjc8L2tleT48L2ZvcmVpZ24ta2V5cz48cmVmLXR5cGUgbmFtZT0iSm91cm5hbCBB
cnRpY2xlIj4xNzwvcmVmLXR5cGU+PGNvbnRyaWJ1dG9ycz48YXV0aG9ycz48YXV0aG9yPlNjaHZh
cmN6LCBDLiBSLjwvYXV0aG9yPjxhdXRob3I+U3Rld2FyZCwgRy4gRi48L2F1dGhvcj48L2F1dGhv
cnM+PC9jb250cmlidXRvcnM+PGF1dGgtYWRkcmVzcz5Vbml2IEhhd2FpaSBNYW5vYSwgRGVwdCBP
Y2Vhbm9nLCBEYW5pZWwgSyBJbm91eWUgQ3RyIE1pY3JvYmlhbCBPY2Vhbm9nIFJlcyAmYW1wOyBF
ZHVjLCAxOTUwIEVhc3QgV2VzdCBSZCwgSG9ub2x1bHUsIEhJIDk2ODIyIFVTQTwvYXV0aC1hZGRy
ZXNzPjx0aXRsZXM+PHRpdGxlPkEgZ2lhbnQgdmlydXMgaW5mZWN0aW5nIGdyZWVuIGFsZ2FlIGVu
Y29kZXMga2V5IGZlcm1lbnRhdGlvbiBnZW5lczwvdGl0bGU+PHNlY29uZGFyeS10aXRsZT5WaXJv
bG9neTwvc2Vjb25kYXJ5LXRpdGxlPjxhbHQtdGl0bGU+Vmlyb2xvZ3k8L2FsdC10aXRsZT48L3Rp
dGxlcz48cGVyaW9kaWNhbD48ZnVsbC10aXRsZT5WaXJvbG9neTwvZnVsbC10aXRsZT48L3Blcmlv
ZGljYWw+PGFsdC1wZXJpb2RpY2FsPjxmdWxsLXRpdGxlPlZpcm9sb2d5PC9mdWxsLXRpdGxlPjwv
YWx0LXBlcmlvZGljYWw+PHBhZ2VzPjQyMy00MzM8L3BhZ2VzPjx2b2x1bWU+NTE4PC92b2x1bWU+
PGtleXdvcmRzPjxrZXl3b3JkPm5jbGR2PC9rZXl3b3JkPjxrZXl3b3JkPm1pbWl2aXJpZGFlPC9r
ZXl3b3JkPjxrZXl3b3JkPmdpYW50IHZpcnVzPC9rZXl3b3JkPjxrZXl3b3JkPmFsZ2FsIHZpcnVz
PC9rZXl3b3JkPjxrZXl3b3JkPmdyZWVuIGFsZ2FlPC9rZXl3b3JkPjxrZXl3b3JkPnB5cnV2YXRl
IGZvcm1hdGUtaXlhc2U8L2tleXdvcmQ+PGtleXdvcmQ+YXV4aWxpYXJ5IG1ldGFib2xpYyBnZW5l
czwva2V5d29yZD48a2V5d29yZD5taWNyb2FsZ2EgdGV0cmFzZWxtaXMtc3ViY29yZGlmb3JtaXM8
L2tleXdvcmQ+PGtleXdvcmQ+RE5BIHZpcnVzZXM8L2tleXdvcmQ+PGtleXdvcmQ+Z2Vub21lPC9r
ZXl3b3JkPjxrZXl3b3JkPm1pbWl2aXJ1czwva2V5d29yZD48a2V5d29yZD5vY2Vhbjwva2V5d29y
ZD48a2V5d29yZD5tZXRhYm9saXNtPC9rZXl3b3JkPjxrZXl3b3JkPnNlcXVlbmNlPC9rZXl3b3Jk
PjxrZXl3b3JkPmRhdGFiYXNlPC9rZXl3b3JkPjxrZXl3b3JkPnNjYWxlPC9rZXl3b3JkPjxrZXl3
b3JkPnByYXNpbm9waHljZWFlPC9rZXl3b3JkPjwva2V5d29yZHM+PGRhdGVzPjx5ZWFyPjIwMTg8
L3llYXI+PHB1Yi1kYXRlcz48ZGF0ZT5NYXk8L2RhdGU+PC9wdWItZGF0ZXM+PC9kYXRlcz48aXNi
bj4wMDQyLTY4MjI8L2lzYm4+PGFjY2Vzc2lvbi1udW0+V09TOjAwMDQzMTM4ODAwMDA0NTwvYWNj
ZXNzaW9uLW51bT48dXJscz48cmVsYXRlZC11cmxzPjx1cmw+Jmx0O0dvIHRvIElTSSZndDs6Ly9X
T1M6MDAwNDMxMzg4MDAwMDQ1PC91cmw+PHVybD5odHRwczovL3BkZi5zY2llbmNlZGlyZWN0YXNz
ZXRzLmNvbS8yNzI0MTIvMS1zMi4wLVMwMDQyNjgyMjE4WDAwMDRYLzEtczIuMC1TMDA0MjY4MjIx
ODMwMDkwNC9tYWluLnBkZj9YLUFtei1TZWN1cml0eS1Ub2tlbj1BZ29KYjNKcFoybHVYMlZqRUVF
YUNYVnpMV1ZoYzNRdE1TSklNRVlDSVFEQjVYam0lMkJqdFN1QSUyRmtrNDdlcFBINVJhdzMlMkJn
OGJkZ2RwU1BDSUlNMGVEZ0loQU1KYmd6OWxoeHNUZW4xM1I2ZkNUNSUyQmh4RUVySGZqQnlEODNi
ZlZlTDBoT0t1TURDTm4lMkYlMkYlMkYlMkYlMkYlMkYlMkYlMkYlMkYlMkZ3RVFBaG9NTURVNU1E
QXpOVFEyT0RZMUlneUVzM2Y2bHU0WERwNE92WEFxdHdOU2VTb2lNaVglMkJPTUphT1hOam56dDQx
ZEdSaVlrYjAlMkJvJTJGSSUyQmxqVFRzdnNvWm5UaVhSaW9zZk9RZ1dRRFNGZ3JJZTFZeUYyQndI
dHBUbWZuY2JNY0hyN2dOb2M0S1hKMGZMWUVONVpqdm5LN0RKZHZvbHRleWhqVkNwZUNyS2JTMjJF
ZzhGSTAxZTFyRnk4czZiUG9BVlVjVUg4dkRQRHdNVERlaDBXTUhNJTJGRVZ0NlV1bDVGSlJWS1ZS
WVd4emdhM1NMQWdiSnZjdzJMTHA2S0JyTmpWYWxCNFM0WWN0Y05vYmRrdUFnVE1XbCUyQjFlMHZX
ZkpHZDFSY1BVY3lSdm5WUm9Ldng5MGV1WGV0Tm00dm9LYnZmSG03SGJLYVF5ZmRxUDJZdm8lMkZN
R0EybG1vUG5NUHFwRmN5Sm02cUtCcXRVY1dGWDBPa1FjajNRc1BLRE9hZ0tvaGc3ZWNDZVJvZ0xU
dzV4YiUyQk0wcWkwYlpnMmY1bTFKdDJ1c2RNWk1NNHFmNnhmckpyRVlLZWslMkZORkh6TW5VdE9E
QXNudSUyQkElMkYzZmhTUHpDUzA0M2dibUFaSkQ1RUh0eGFXTWhvN2dybnlzNVgzbUtodWZTbTZM
SGJCeEslMkJtTlZZJTJGbDQ1TUJoMiUyRlE1MUxjYTVZUiUyRm9mU3VVWTNnNFU3SnJwWmlYdndu
M1kwdzdnaDdXZ3JxWnZQT2slMkJyOCUyRkxIeWxRM0ZFck1wWmR6TlBhQWoxbnl2TUk0SjdHUDNJ
ZGxtbWhjQWZvJTJCV0E3SWdyNGwlMkZxOE1LS2pNSjM3JTJCdW9GT3JNQmdkaVJBaUJ0Sm1ETnMz
T0Q5MHJaYTdOcmxQeEVqTExxV3R6YmQ5SU5jZGRSUzRoMiUyQktYeDhDWnFaRkxTZXlUcmJwa0Vh
ZDVHUzJadU9KJTJCOE81cWNYenl3eFRoUzNjaFFJbmFKakh1VE9ibUwyOVV3TElsUUlTY0RWRlBU
NXUyOGl6ZUVYQ1VCRGFGdHNLVU83MmVFeCUyQkVRU056TExOeEt2VTJPUFhjdGx2OCUyQkt3R2ZN
YjhLJTJCZEREVWx2YjdjMVcyd0J6VmMxViUyRnFhQSUyRkRXZzRTMkdWZFpNQTI2eVAydlBjY1BL
bWJVJTJGYlk2NGRSNCUzRCZhbXA7WC1BbXotQWxnb3JpdGhtPUFXUzQtSE1BQy1TSEEyNTYmYW1w
O1gtQW16LURhdGU9MjAxOTA4MjJUMTc1MzQ5WiZhbXA7WC1BbXotU2lnbmVkSGVhZGVycz1ob3N0
JmFtcDtYLUFtei1FeHBpcmVzPTMwMCZhbXA7WC1BbXotQ3JlZGVudGlhbD1BU0lBUTNQSENWVFk3
N1ZCUkNHMyUyRjIwMTkwODIyJTJGdXMtZWFzdC0xJTJGczMlMkZhd3M0X3JlcXVlc3QmYW1wO1gt
QW16LVNpZ25hdHVyZT1iNDMxZDUyNjVjODU5ZDY3ZjgyOTg4NzA5NTA2ZDFiM2MyNjliOTRlYjA0
NWUyZjc0MWU2NjdjMTgzZjUwZDA5JmFtcDtoYXNoPWQ3ODk0OGRiNmQzYjNmMjNkYTA3MjZhZjlh
Y2ExNDExMDkyMGZmZjg5N2Y5NWIzNWUyNTNlODhmNWRmNTMzNWQmYW1wO2hvc3Q9NjgwNDJjOTQz
NTkxMDEzYWMyYjI0MzBhODliMjcwZjZhZjJjNzZkOGRmZDA4NmEwNzE3NmFmZTdjNzZjMmM2MSZh
bXA7cGlpPVMwMDQyNjgyMjE4MzAwOTA0JmFtcDt0aWQ9c3BkZi0yNGJlMTVlMy03M2U5LTQ3NTMt
ODE5NS01MTg5MWY0OTYyOWMmYW1wO3NpZD0wNmU2MzY1NDc2ZjhmMzQzNzE5YmI2ODIwMzZmODdl
ZmRlYTFneHJxYiZhbXA7dHlwZT1jbGllbnQ8L3VybD48L3JlbGF0ZWQtdXJscz48L3VybHM+PGVs
ZWN0cm9uaWMtcmVzb3VyY2UtbnVtPjEwLjEwMTYvai52aXJvbC4yMDE4LjAzLjAxMDwvZWxlY3Ry
b25pYy1yZXNvdXJjZS1udW0+PGxhbmd1YWdlPkVuZ2xpc2g8L2xhbmd1YWdlPjwvcmVjb3JkPjwv
Q2l0ZT48Q2l0ZT48QXV0aG9yPllhdTwvQXV0aG9yPjxZZWFyPjIwMTE8L1llYXI+PFJlY051bT45
NzY8L1JlY051bT48cmVjb3JkPjxyZWMtbnVtYmVyPjk3NjwvcmVjLW51bWJlcj48Zm9yZWlnbi1r
ZXlzPjxrZXkgYXBwPSJFTiIgZGItaWQ9IjBydjUydnI5MWE5enB3ZWV2eGpwZXR3dXcycHNhcHN3
enJhcCIgdGltZXN0YW1wPSIxNjYyNjYyMTc3Ij45NzY8L2tleT48L2ZvcmVpZ24ta2V5cz48cmVm
LXR5cGUgbmFtZT0iSm91cm5hbCBBcnRpY2xlIj4xNzwvcmVmLXR5cGU+PGNvbnRyaWJ1dG9ycz48
YXV0aG9ycz48YXV0aG9yPllhdSwgU2hlcmVlPC9hdXRob3I+PGF1dGhvcj5MYXVybywgRmVkZXJp
Y28gTTwvYXV0aG9yPjxhdXRob3I+RGVNYWVyZSwgTWF0dGhldyBaPC9hdXRob3I+PGF1dGhvcj5C
cm93biwgTWFyayBWPC9hdXRob3I+PGF1dGhvcj5UaG9tYXMsIFRvcnN0ZW48L2F1dGhvcj48YXV0
aG9yPlJhZnRlcnksIE1hcmsgSjwvYXV0aG9yPjxhdXRob3I+QW5kcmV3cy1QZmFubmtvY2gsIEN5
bnRoaWE8L2F1dGhvcj48YXV0aG9yPkxld2lzLCBNYXR0aGV3PC9hdXRob3I+PGF1dGhvcj5Ib2Zm
bWFuLCBKZWZmcmV5IE08L2F1dGhvcj48YXV0aG9yPkdpYnNvbiwgSm9obiBBPC9hdXRob3I+PC9h
dXRob3JzPjwvY29udHJpYnV0b3JzPjx0aXRsZXM+PHRpdGxlPlZpcm9waGFnZSBjb250cm9sIG9m
IGFudGFyY3RpYyBhbGdhbCBob3N04oCTdmlydXMgZHluYW1pY3M8L3RpdGxlPjxzZWNvbmRhcnkt
dGl0bGU+UHJvY2VlZGluZ3Mgb2YgdGhlIE5hdGlvbmFsIEFjYWRlbXkgb2YgU2NpZW5jZXM8L3Nl
Y29uZGFyeS10aXRsZT48L3RpdGxlcz48cGVyaW9kaWNhbD48ZnVsbC10aXRsZT5Qcm9jZWVkaW5n
cyBvZiB0aGUgTmF0aW9uYWwgQWNhZGVteSBvZiBTY2llbmNlczwvZnVsbC10aXRsZT48L3Blcmlv
ZGljYWw+PHBhZ2VzPjYxNjMtNjE2ODwvcGFnZXM+PHZvbHVtZT4xMDg8L3ZvbHVtZT48bnVtYmVy
PjE1PC9udW1iZXI+PGRhdGVzPjx5ZWFyPjIwMTE8L3llYXI+PC9kYXRlcz48aXNibj4wMDI3LTg0
MjQ8L2lzYm4+PHVybHM+PC91cmxzPjwvcmVjb3JkPjwvQ2l0ZT48L0VuZE5vdGU+
</w:fldData>
        </w:fldChar>
      </w:r>
      <w:r w:rsidR="00BE2DA1">
        <w:instrText xml:space="preserve"> ADDIN EN.CITE </w:instrText>
      </w:r>
      <w:r w:rsidR="00BE2DA1">
        <w:fldChar w:fldCharType="begin">
          <w:fldData xml:space="preserve">PEVuZE5vdGU+PENpdGU+PEF1dGhvcj5TYW5kYWE8L0F1dGhvcj48WWVhcj4yMDAxPC9ZZWFyPjxS
ZWNOdW0+NjI1PC9SZWNOdW0+PERpc3BsYXlUZXh0PihTYW5kYWEgZXQgYWwuLCAyMDAxOyBZYXUg
ZXQgYWwuLCAyMDExOyBTY2h2YXJjeiBhbmQgU3Rld2FyZCwgMjAxOCk8L0Rpc3BsYXlUZXh0Pjxy
ZWNvcmQ+PHJlYy1udW1iZXI+NjI1PC9yZWMtbnVtYmVyPjxmb3JlaWduLWtleXM+PGtleSBhcHA9
IkVOIiBkYi1pZD0iMHJ2NTJ2cjkxYTl6cHdlZXZ4anBldHd1dzJwc2Fwc3d6cmFwIiB0aW1lc3Rh
bXA9IjAiPjYyNTwva2V5PjwvZm9yZWlnbi1rZXlzPjxyZWYtdHlwZSBuYW1lPSJKb3VybmFsIEFy
dGljbGUiPjE3PC9yZWYtdHlwZT48Y29udHJpYnV0b3JzPjxhdXRob3JzPjxhdXRob3I+U2FuZGFh
LCBSLiBBLjwvYXV0aG9yPjxhdXRob3I+SGVsZGFsLCBNLjwvYXV0aG9yPjxhdXRob3I+Q2FzdGJl
cmcsIFQuPC9hdXRob3I+PGF1dGhvcj5UaHlyaGF1ZywgUi48L2F1dGhvcj48YXV0aG9yPkJyYXRi
YWssIEcuPC9hdXRob3I+PC9hdXRob3JzPjwvY29udHJpYnV0b3JzPjxhdXRoLWFkZHJlc3M+VW5p
diBCZXJnZW4sIERlcHQgTWljcm9iaW9sLCBOLTUwMjAgQmVyZ2VuLCBOb3J3YXkuPC9hdXRoLWFk
ZHJlc3M+PHRpdGxlcz48dGl0bGU+PHN0eWxlIGZhY2U9Im5vcm1hbCIgZm9udD0iZGVmYXVsdCIg
c2l6ZT0iMTAwJSI+SXNvbGF0aW9uIGFuZCBjaGFyYWN0ZXJpemF0aW9uIG9mIHR3byB2aXJ1c2Vz
IHdpdGggbGFyZ2UgZ2Vub21lIHNpemUgaW5mZWN0aW5nIDwvc3R5bGU+PHN0eWxlIGZhY2U9Iml0
YWxpYyIgZm9udD0iZGVmYXVsdCIgc2l6ZT0iMTAwJSI+Q2hyeXNvY2hyb211bGluYSBlcmljaW5h
PC9zdHlsZT48c3R5bGUgZmFjZT0ibm9ybWFsIiBmb250PSJkZWZhdWx0IiBzaXplPSIxMDAlIj4g
KFByeW1uZXNpb3BoeWNlYWUpIGFuZCA8L3N0eWxlPjxzdHlsZSBmYWNlPSJpdGFsaWMiIGZvbnQ9
ImRlZmF1bHQiIHNpemU9IjEwMCUiPlB5cmFtaW1vbmFzIG9yaWVudGFsaXM8L3N0eWxlPjxzdHls
ZSBmYWNlPSJub3JtYWwiIGZvbnQ9ImRlZmF1bHQiIHNpemU9IjEwMCUiPiAoUHJhc2lub3BoeWNl
YWUpPC9zdHlsZT48L3RpdGxlPjxzZWNvbmRhcnktdGl0bGU+Vmlyb2xvZ3k8L3NlY29uZGFyeS10
aXRsZT48YWx0LXRpdGxlPlZpcm9sb2d5PC9hbHQtdGl0bGU+PC90aXRsZXM+PHBlcmlvZGljYWw+
PGZ1bGwtdGl0bGU+Vmlyb2xvZ3k8L2Z1bGwtdGl0bGU+PC9wZXJpb2RpY2FsPjxhbHQtcGVyaW9k
aWNhbD48ZnVsbC10aXRsZT5WaXJvbG9neTwvZnVsbC10aXRsZT48L2FsdC1wZXJpb2RpY2FsPjxw
YWdlcz4yNzItMjgwPC9wYWdlcz48dm9sdW1lPjI5MDwvdm9sdW1lPjxudW1iZXI+MjwvbnVtYmVy
PjxrZXl3b3Jkcz48a2V5d29yZD5hbGdhbCB2aXJ1czwva2V5d29yZD48a2V5d29yZD5sYXJnZSBk
c0ROQSB2aXJ1c2VzPC9rZXl3b3JkPjxrZXl3b3JkPkNocnlzb2Nocm9tdWxpbmEgZXJpY2luYTwv
a2V5d29yZD48a2V5d29yZD5QeXJhbWltb25hczwva2V5d29yZD48a2V5d29yZD5vcmllbnRhbGlz
PC9rZXl3b3JkPjxrZXl3b3JkPlBoeWNvZG5hdmlyaWRhZTwva2V5d29yZD48a2V5d29yZD5IZXRl
cm9zaWdtYS1ha2FzaGl3byByYXBoaWRvcGh5Y2VhZTwva2V5d29yZD48a2V5d29yZD5hdXJlb2Nv
Y2N1cy1hbm9waGFnZWZmZXJlbnM8L2tleXdvcmQ+PGtleXdvcmQ+cGVsYWdvcGh5Y2VhZTwva2V5
d29yZD48a2V5d29yZD5maWVsZCBnZWwtZWxlY3Ryb3Bob3Jlc2lzPC9rZXl3b3JkPjxrZXl3b3Jk
PmVtaWxpYW5pYS1odXhsZXlpIGJsb29tczwva2V5d29yZD48a2V5d29yZD5kbmEtcG9seW1lcmFz
ZSBnZW5lczwva2V5d29yZD48a2V5d29yZD5icm93biBhbGdhbCB2aXJ1czwva2V5d29yZD48a2V5
d29yZD5waGFlb2N5c3Rpcy1wb3VjaGV0aWk8L2tleXdvcmQ+PGtleXdvcmQ+dmlyYWw8L2tleXdv
cmQ+PGtleXdvcmQ+bW9ydGFsaXR5PC9rZXl3b3JkPjxrZXl3b3JkPnJlZCB0aWRlPC9rZXl3b3Jk
PjxrZXl3b3JkPm1hcmluZS1waHl0b3BsYW5rdG9uPC9rZXl3b3JkPjwva2V5d29yZHM+PGRhdGVz
Pjx5ZWFyPjIwMDE8L3llYXI+PHB1Yi1kYXRlcz48ZGF0ZT5Ob3YgMjU8L2RhdGU+PC9wdWItZGF0
ZXM+PC9kYXRlcz48YWNjZXNzaW9uLW51bT5JU0k6MDAwMTcyNzUzNTAwMDEwPC9hY2Nlc3Npb24t
bnVtPjx1cmxzPjxyZWxhdGVkLXVybHM+PHVybD4mbHQ7R28gdG8gSVNJJmd0OzovLzAwMDE3Mjc1
MzUwMDAxMCA8L3VybD48dXJsPmh0dHBzOi8vcGRmLnNjaWVuY2VkaXJlY3Rhc3NldHMuY29tLzI3
MjQxMi8xLXMyLjAtUzAwNDI2ODIyMDBYMDAwNjIvMS1zMi4wLVMwMDQyNjgyMjAxOTExNjE0L21h
aW4ucGRmP1gtQW16LVNlY3VyaXR5LVRva2VuPUlRb0piM0pwWjJsdVgyVmpFR0FhQ1hWekxXVmhj
M1F0TVNKSE1FVUNJQzh0dTNzRDYzd1V6diUyRmFmJTJCZkJFbGNwJTJGJTJCJTJGT3ZRUiUyQmVr
d1hTZVBadCUyQlRGQWlFQThjaWxoSnlmaGROJTJCcDU3Um1ITElpSDdGMTZ6aWxDVDZPNTJYaERq
TU1md3EyUUlJcWYlMkYlMkYlMkYlMkYlMkYlMkYlMkYlMkYlMkYlMkZBUkFDR2d3d05Ua3dNRE0x
TkRZNE5qVWlEQTNIS3JucVVsemdodTA2R3lxdEFzemVtNjlaVUpha2Fjc2VxJTJCWk5mOGJRJTJG
WFIlMkJkT3V3MCUyRkclMkJIWVE1U3A4anE1YlpaMk9ra28lMkZVRnJUc0VpQWpCTW5QUGlpWHc4
Q241Smwzbkg4SXZvdVd2OWVISUVaWmF6ME9sUDVxakxUaVZrdTZGNFJGJTJGMUhCZWdjdEI1S3Bl
MEI3cFYlMkIzN3QlMkIzWlRXUjhTV0t3N281NmNSY05ueTkxayUyQndUd25UM2FjZzBsakNrM2ND
JTJCSTdiTUVWM0w4alliMzZZWmNyZXVPY250UzdqbGNGQmxwNDhUZjdqNVNUZ0ZKekVqJTJGeWhp
RVFYb1dqWXlEM1pqdmFha3BGTWJnek45cXowTzQlMkZxUHZjbFN5eGxHUnp5bHBvakVPc0duVnZz
dGVKZVBYd3d3NzJjZ1B6Rnp3ZFlpaTY0NTVnWFElMkJKeSUyRlBzWnJTTmxPTkJYQzVDQTRWVzVy
VXNkUk5WRjFySmZnT2xoeGlyT3FtOSUyQlZnQTFJV3hMZEc0cm01VGFpSEIyd3FKYyUyQmJxSyUy
RjZFaXp2cVBvR3d3dDdTMDd3VTZ6d0pKWHZlQWczaW1VSUZ4bTRwem41enBzN1VXcFZUJTJCczVV
aWlQbW9kTWJLQXQlMkZUSSUyRlpxRSUyQkxMRyUyQkVLMjU5MTZJTjlUd3JjV3Q2SFNVN3NuNjV2
ejFRUlMyNGZwRU1TTGV1YzZuMkZRRzMyTDNDelVBT3lYMHVqYTdzQjhhckpzVXJJOGhLUG9NeDQ4
VmE5dmFGQXBZdjZ5aHNaWSUyRkF2a2tySkllT1BVR2FndlJzMFZGUW1GemdNMmFneHR6MEJhOXV5
aU5wNFIwRGREU0JyUk1uTEtVJTJCdTNPUW14eFVNNlkzemI5OVFLSnFhZEZlOFFocVlwdXlYblYl
MkYzbUhxUTBGNlpRNDRwNnQyNFJuSVdxJTJCJTJGS3ZtVDY5ZGtrblR0eDVROXVGUTZGWEhlZTVr
a2FHREtZTjBKMFhWayUyRjRXZGQ2TDdQTElub0slMkZZV2w3NHpWR21uR3p2TDZlbkJHNVdzTjNL
TU9hZ3l3N1pYMWhmNG81Wms3MU9VQ1lLRjkwSnBBZmVuVzdwY1p2d2FUNk5BRUdOU2RBV1FXTGVX
WjBLVCUyQk5ReXJNTGpnVzMxcyUyRkJJT1VUdjN2clpnNVR4aEM4blRBJTNEJTNEJmFtcDtYLUFt
ei1BbGdvcml0aG09QVdTNC1ITUFDLVNIQTI1NiZhbXA7WC1BbXotRGF0ZT0yMDE5MTIwOFQxNjA3
MzBaJmFtcDtYLUFtei1TaWduZWRIZWFkZXJzPWhvc3QmYW1wO1gtQW16LUV4cGlyZXM9MzAwJmFt
cDtYLUFtei1DcmVkZW50aWFsPUFTSUFRM1BIQ1ZUWVlGQlFEVU9EJTJGMjAxOTEyMDglMkZ1cy1l
YXN0LTElMkZzMyUyRmF3czRfcmVxdWVzdCZhbXA7WC1BbXotU2lnbmF0dXJlPWZmZGYyZGI1ZDYy
NDMyYmI1MzExMzEwOTE3MmNiNzY5ZDkzMmFkM2Y4NDk5NDY5MWVjODJmY2JlN2VmMmVmN2MmYW1w
O2hhc2g9YzZjYWI5MzQyYWQ1MjA4MmQ4NDU3ODVhMTRlZWZmMDlmNzdmMjNmZTAzZDAwOGM0MTky
Y2ExYjA3YjYyMjU5NyZhbXA7aG9zdD02ODA0MmM5NDM1OTEwMTNhYzJiMjQzMGE4OWIyNzBmNmFm
MmM3NmQ4ZGZkMDg2YTA3MTc2YWZlN2M3NmMyYzYxJmFtcDtwaWk9UzAwNDI2ODIyMDE5MTE2MTQm
YW1wO3RpZD1zcGRmLWFkMmUxMTJmLWE1OTUtNDkyYy1iNjk4LTBkY2E0MzQ0YmQwMSZhbXA7c2lk
PTgxZTk1MTg4N2UwMGQxNDMyYzY5YzAwNTAzZDNkYzZmYTUwMWd4cnFhJmFtcDt0eXBlPWNsaWVu
dDwvdXJsPjwvcmVsYXRlZC11cmxzPjwvdXJscz48L3JlY29yZD48L0NpdGU+PENpdGU+PEF1dGhv
cj5TY2h2YXJjejwvQXV0aG9yPjxZZWFyPjIwMTg8L1llYXI+PFJlY051bT41Mjc8L1JlY051bT48
cmVjb3JkPjxyZWMtbnVtYmVyPjUyNzwvcmVjLW51bWJlcj48Zm9yZWlnbi1rZXlzPjxrZXkgYXBw
PSJFTiIgZGItaWQ9IjBydjUydnI5MWE5enB3ZWV2eGpwZXR3dXcycHNhcHN3enJhcCIgdGltZXN0
YW1wPSIwIj41Mjc8L2tleT48L2ZvcmVpZ24ta2V5cz48cmVmLXR5cGUgbmFtZT0iSm91cm5hbCBB
cnRpY2xlIj4xNzwvcmVmLXR5cGU+PGNvbnRyaWJ1dG9ycz48YXV0aG9ycz48YXV0aG9yPlNjaHZh
cmN6LCBDLiBSLjwvYXV0aG9yPjxhdXRob3I+U3Rld2FyZCwgRy4gRi48L2F1dGhvcj48L2F1dGhv
cnM+PC9jb250cmlidXRvcnM+PGF1dGgtYWRkcmVzcz5Vbml2IEhhd2FpaSBNYW5vYSwgRGVwdCBP
Y2Vhbm9nLCBEYW5pZWwgSyBJbm91eWUgQ3RyIE1pY3JvYmlhbCBPY2Vhbm9nIFJlcyAmYW1wOyBF
ZHVjLCAxOTUwIEVhc3QgV2VzdCBSZCwgSG9ub2x1bHUsIEhJIDk2ODIyIFVTQTwvYXV0aC1hZGRy
ZXNzPjx0aXRsZXM+PHRpdGxlPkEgZ2lhbnQgdmlydXMgaW5mZWN0aW5nIGdyZWVuIGFsZ2FlIGVu
Y29kZXMga2V5IGZlcm1lbnRhdGlvbiBnZW5lczwvdGl0bGU+PHNlY29uZGFyeS10aXRsZT5WaXJv
bG9neTwvc2Vjb25kYXJ5LXRpdGxlPjxhbHQtdGl0bGU+Vmlyb2xvZ3k8L2FsdC10aXRsZT48L3Rp
dGxlcz48cGVyaW9kaWNhbD48ZnVsbC10aXRsZT5WaXJvbG9neTwvZnVsbC10aXRsZT48L3Blcmlv
ZGljYWw+PGFsdC1wZXJpb2RpY2FsPjxmdWxsLXRpdGxlPlZpcm9sb2d5PC9mdWxsLXRpdGxlPjwv
YWx0LXBlcmlvZGljYWw+PHBhZ2VzPjQyMy00MzM8L3BhZ2VzPjx2b2x1bWU+NTE4PC92b2x1bWU+
PGtleXdvcmRzPjxrZXl3b3JkPm5jbGR2PC9rZXl3b3JkPjxrZXl3b3JkPm1pbWl2aXJpZGFlPC9r
ZXl3b3JkPjxrZXl3b3JkPmdpYW50IHZpcnVzPC9rZXl3b3JkPjxrZXl3b3JkPmFsZ2FsIHZpcnVz
PC9rZXl3b3JkPjxrZXl3b3JkPmdyZWVuIGFsZ2FlPC9rZXl3b3JkPjxrZXl3b3JkPnB5cnV2YXRl
IGZvcm1hdGUtaXlhc2U8L2tleXdvcmQ+PGtleXdvcmQ+YXV4aWxpYXJ5IG1ldGFib2xpYyBnZW5l
czwva2V5d29yZD48a2V5d29yZD5taWNyb2FsZ2EgdGV0cmFzZWxtaXMtc3ViY29yZGlmb3JtaXM8
L2tleXdvcmQ+PGtleXdvcmQ+RE5BIHZpcnVzZXM8L2tleXdvcmQ+PGtleXdvcmQ+Z2Vub21lPC9r
ZXl3b3JkPjxrZXl3b3JkPm1pbWl2aXJ1czwva2V5d29yZD48a2V5d29yZD5vY2Vhbjwva2V5d29y
ZD48a2V5d29yZD5tZXRhYm9saXNtPC9rZXl3b3JkPjxrZXl3b3JkPnNlcXVlbmNlPC9rZXl3b3Jk
PjxrZXl3b3JkPmRhdGFiYXNlPC9rZXl3b3JkPjxrZXl3b3JkPnNjYWxlPC9rZXl3b3JkPjxrZXl3
b3JkPnByYXNpbm9waHljZWFlPC9rZXl3b3JkPjwva2V5d29yZHM+PGRhdGVzPjx5ZWFyPjIwMTg8
L3llYXI+PHB1Yi1kYXRlcz48ZGF0ZT5NYXk8L2RhdGU+PC9wdWItZGF0ZXM+PC9kYXRlcz48aXNi
bj4wMDQyLTY4MjI8L2lzYm4+PGFjY2Vzc2lvbi1udW0+V09TOjAwMDQzMTM4ODAwMDA0NTwvYWNj
ZXNzaW9uLW51bT48dXJscz48cmVsYXRlZC11cmxzPjx1cmw+Jmx0O0dvIHRvIElTSSZndDs6Ly9X
T1M6MDAwNDMxMzg4MDAwMDQ1PC91cmw+PHVybD5odHRwczovL3BkZi5zY2llbmNlZGlyZWN0YXNz
ZXRzLmNvbS8yNzI0MTIvMS1zMi4wLVMwMDQyNjgyMjE4WDAwMDRYLzEtczIuMC1TMDA0MjY4MjIx
ODMwMDkwNC9tYWluLnBkZj9YLUFtei1TZWN1cml0eS1Ub2tlbj1BZ29KYjNKcFoybHVYMlZqRUVF
YUNYVnpMV1ZoYzNRdE1TSklNRVlDSVFEQjVYam0lMkJqdFN1QSUyRmtrNDdlcFBINVJhdzMlMkJn
OGJkZ2RwU1BDSUlNMGVEZ0loQU1KYmd6OWxoeHNUZW4xM1I2ZkNUNSUyQmh4RUVySGZqQnlEODNi
ZlZlTDBoT0t1TURDTm4lMkYlMkYlMkYlMkYlMkYlMkYlMkYlMkYlMkYlMkZ3RVFBaG9NTURVNU1E
QXpOVFEyT0RZMUlneUVzM2Y2bHU0WERwNE92WEFxdHdOU2VTb2lNaVglMkJPTUphT1hOam56dDQx
ZEdSaVlrYjAlMkJvJTJGSSUyQmxqVFRzdnNvWm5UaVhSaW9zZk9RZ1dRRFNGZ3JJZTFZeUYyQndI
dHBUbWZuY2JNY0hyN2dOb2M0S1hKMGZMWUVONVpqdm5LN0RKZHZvbHRleWhqVkNwZUNyS2JTMjJF
ZzhGSTAxZTFyRnk4czZiUG9BVlVjVUg4dkRQRHdNVERlaDBXTUhNJTJGRVZ0NlV1bDVGSlJWS1ZS
WVd4emdhM1NMQWdiSnZjdzJMTHA2S0JyTmpWYWxCNFM0WWN0Y05vYmRrdUFnVE1XbCUyQjFlMHZX
ZkpHZDFSY1BVY3lSdm5WUm9Ldng5MGV1WGV0Tm00dm9LYnZmSG03SGJLYVF5ZmRxUDJZdm8lMkZN
R0EybG1vUG5NUHFwRmN5Sm02cUtCcXRVY1dGWDBPa1FjajNRc1BLRE9hZ0tvaGc3ZWNDZVJvZ0xU
dzV4YiUyQk0wcWkwYlpnMmY1bTFKdDJ1c2RNWk1NNHFmNnhmckpyRVlLZWslMkZORkh6TW5VdE9E
QXNudSUyQkElMkYzZmhTUHpDUzA0M2dibUFaSkQ1RUh0eGFXTWhvN2dybnlzNVgzbUtodWZTbTZM
SGJCeEslMkJtTlZZJTJGbDQ1TUJoMiUyRlE1MUxjYTVZUiUyRm9mU3VVWTNnNFU3SnJwWmlYdndu
M1kwdzdnaDdXZ3JxWnZQT2slMkJyOCUyRkxIeWxRM0ZFck1wWmR6TlBhQWoxbnl2TUk0SjdHUDNJ
ZGxtbWhjQWZvJTJCV0E3SWdyNGwlMkZxOE1LS2pNSjM3JTJCdW9GT3JNQmdkaVJBaUJ0Sm1ETnMz
T0Q5MHJaYTdOcmxQeEVqTExxV3R6YmQ5SU5jZGRSUzRoMiUyQktYeDhDWnFaRkxTZXlUcmJwa0Vh
ZDVHUzJadU9KJTJCOE81cWNYenl3eFRoUzNjaFFJbmFKakh1VE9ibUwyOVV3TElsUUlTY0RWRlBU
NXUyOGl6ZUVYQ1VCRGFGdHNLVU83MmVFeCUyQkVRU056TExOeEt2VTJPUFhjdGx2OCUyQkt3R2ZN
YjhLJTJCZEREVWx2YjdjMVcyd0J6VmMxViUyRnFhQSUyRkRXZzRTMkdWZFpNQTI2eVAydlBjY1BL
bWJVJTJGYlk2NGRSNCUzRCZhbXA7WC1BbXotQWxnb3JpdGhtPUFXUzQtSE1BQy1TSEEyNTYmYW1w
O1gtQW16LURhdGU9MjAxOTA4MjJUMTc1MzQ5WiZhbXA7WC1BbXotU2lnbmVkSGVhZGVycz1ob3N0
JmFtcDtYLUFtei1FeHBpcmVzPTMwMCZhbXA7WC1BbXotQ3JlZGVudGlhbD1BU0lBUTNQSENWVFk3
N1ZCUkNHMyUyRjIwMTkwODIyJTJGdXMtZWFzdC0xJTJGczMlMkZhd3M0X3JlcXVlc3QmYW1wO1gt
QW16LVNpZ25hdHVyZT1iNDMxZDUyNjVjODU5ZDY3ZjgyOTg4NzA5NTA2ZDFiM2MyNjliOTRlYjA0
NWUyZjc0MWU2NjdjMTgzZjUwZDA5JmFtcDtoYXNoPWQ3ODk0OGRiNmQzYjNmMjNkYTA3MjZhZjlh
Y2ExNDExMDkyMGZmZjg5N2Y5NWIzNWUyNTNlODhmNWRmNTMzNWQmYW1wO2hvc3Q9NjgwNDJjOTQz
NTkxMDEzYWMyYjI0MzBhODliMjcwZjZhZjJjNzZkOGRmZDA4NmEwNzE3NmFmZTdjNzZjMmM2MSZh
bXA7cGlpPVMwMDQyNjgyMjE4MzAwOTA0JmFtcDt0aWQ9c3BkZi0yNGJlMTVlMy03M2U5LTQ3NTMt
ODE5NS01MTg5MWY0OTYyOWMmYW1wO3NpZD0wNmU2MzY1NDc2ZjhmMzQzNzE5YmI2ODIwMzZmODdl
ZmRlYTFneHJxYiZhbXA7dHlwZT1jbGllbnQ8L3VybD48L3JlbGF0ZWQtdXJscz48L3VybHM+PGVs
ZWN0cm9uaWMtcmVzb3VyY2UtbnVtPjEwLjEwMTYvai52aXJvbC4yMDE4LjAzLjAxMDwvZWxlY3Ry
b25pYy1yZXNvdXJjZS1udW0+PGxhbmd1YWdlPkVuZ2xpc2g8L2xhbmd1YWdlPjwvcmVjb3JkPjwv
Q2l0ZT48Q2l0ZT48QXV0aG9yPllhdTwvQXV0aG9yPjxZZWFyPjIwMTE8L1llYXI+PFJlY051bT45
NzY8L1JlY051bT48cmVjb3JkPjxyZWMtbnVtYmVyPjk3NjwvcmVjLW51bWJlcj48Zm9yZWlnbi1r
ZXlzPjxrZXkgYXBwPSJFTiIgZGItaWQ9IjBydjUydnI5MWE5enB3ZWV2eGpwZXR3dXcycHNhcHN3
enJhcCIgdGltZXN0YW1wPSIxNjYyNjYyMTc3Ij45NzY8L2tleT48L2ZvcmVpZ24ta2V5cz48cmVm
LXR5cGUgbmFtZT0iSm91cm5hbCBBcnRpY2xlIj4xNzwvcmVmLXR5cGU+PGNvbnRyaWJ1dG9ycz48
YXV0aG9ycz48YXV0aG9yPllhdSwgU2hlcmVlPC9hdXRob3I+PGF1dGhvcj5MYXVybywgRmVkZXJp
Y28gTTwvYXV0aG9yPjxhdXRob3I+RGVNYWVyZSwgTWF0dGhldyBaPC9hdXRob3I+PGF1dGhvcj5C
cm93biwgTWFyayBWPC9hdXRob3I+PGF1dGhvcj5UaG9tYXMsIFRvcnN0ZW48L2F1dGhvcj48YXV0
aG9yPlJhZnRlcnksIE1hcmsgSjwvYXV0aG9yPjxhdXRob3I+QW5kcmV3cy1QZmFubmtvY2gsIEN5
bnRoaWE8L2F1dGhvcj48YXV0aG9yPkxld2lzLCBNYXR0aGV3PC9hdXRob3I+PGF1dGhvcj5Ib2Zm
bWFuLCBKZWZmcmV5IE08L2F1dGhvcj48YXV0aG9yPkdpYnNvbiwgSm9obiBBPC9hdXRob3I+PC9h
dXRob3JzPjwvY29udHJpYnV0b3JzPjx0aXRsZXM+PHRpdGxlPlZpcm9waGFnZSBjb250cm9sIG9m
IGFudGFyY3RpYyBhbGdhbCBob3N04oCTdmlydXMgZHluYW1pY3M8L3RpdGxlPjxzZWNvbmRhcnkt
dGl0bGU+UHJvY2VlZGluZ3Mgb2YgdGhlIE5hdGlvbmFsIEFjYWRlbXkgb2YgU2NpZW5jZXM8L3Nl
Y29uZGFyeS10aXRsZT48L3RpdGxlcz48cGVyaW9kaWNhbD48ZnVsbC10aXRsZT5Qcm9jZWVkaW5n
cyBvZiB0aGUgTmF0aW9uYWwgQWNhZGVteSBvZiBTY2llbmNlczwvZnVsbC10aXRsZT48L3Blcmlv
ZGljYWw+PHBhZ2VzPjYxNjMtNjE2ODwvcGFnZXM+PHZvbHVtZT4xMDg8L3ZvbHVtZT48bnVtYmVy
PjE1PC9udW1iZXI+PGRhdGVzPjx5ZWFyPjIwMTE8L3llYXI+PC9kYXRlcz48aXNibj4wMDI3LTg0
MjQ8L2lzYm4+PHVybHM+PC91cmxzPjwvcmVjb3JkPjwvQ2l0ZT48L0VuZE5vdGU+
</w:fldData>
        </w:fldChar>
      </w:r>
      <w:r w:rsidR="00BE2DA1">
        <w:instrText xml:space="preserve"> ADDIN EN.CITE.DATA </w:instrText>
      </w:r>
      <w:r w:rsidR="00BE2DA1">
        <w:fldChar w:fldCharType="end"/>
      </w:r>
      <w:r>
        <w:fldChar w:fldCharType="separate"/>
      </w:r>
      <w:r w:rsidR="00BE2DA1">
        <w:rPr>
          <w:noProof/>
        </w:rPr>
        <w:t>(Sandaa et al., 2001; Yau et al., 2011; Schvarcz and Steward, 2018)</w:t>
      </w:r>
      <w:r>
        <w:fldChar w:fldCharType="end"/>
      </w:r>
      <w:r>
        <w:t xml:space="preserve">. With the inclusion of viral MAGs, </w:t>
      </w:r>
      <w:r w:rsidRPr="00497D4B">
        <w:rPr>
          <w:i/>
          <w:iCs/>
        </w:rPr>
        <w:t>K. quantuckense</w:t>
      </w:r>
      <w:r>
        <w:rPr>
          <w:i/>
          <w:iCs/>
        </w:rPr>
        <w:t xml:space="preserve"> </w:t>
      </w:r>
      <w:r>
        <w:t xml:space="preserve">groups into the recently demarcated family </w:t>
      </w:r>
      <w:r w:rsidRPr="002066F2">
        <w:rPr>
          <w:i/>
        </w:rPr>
        <w:t>Schizomimiviridae</w:t>
      </w:r>
      <w:r>
        <w:t>, where PkV represents the only other cultured representative. This increase in diversity across closely related viruses highlights that isolated viruses only represent a small proportion of all environmental algal viruses.</w:t>
      </w:r>
    </w:p>
    <w:p w14:paraId="049657AD" w14:textId="12CA6EB3" w:rsidR="006F3866" w:rsidRPr="00520243" w:rsidRDefault="006F3866" w:rsidP="006464FD">
      <w:pPr>
        <w:spacing w:after="0"/>
      </w:pPr>
      <w:r>
        <w:t xml:space="preserve">Of the virus isolates which neighbor </w:t>
      </w:r>
      <w:r w:rsidRPr="00497D4B">
        <w:rPr>
          <w:i/>
          <w:iCs/>
        </w:rPr>
        <w:t>K. quantuckense</w:t>
      </w:r>
      <w:r>
        <w:rPr>
          <w:i/>
          <w:iCs/>
        </w:rPr>
        <w:t xml:space="preserve"> </w:t>
      </w:r>
      <w:r>
        <w:t>(</w:t>
      </w:r>
      <w:r w:rsidRPr="00D05B23">
        <w:rPr>
          <w:b/>
          <w:bCs/>
        </w:rPr>
        <w:t xml:space="preserve">Figure </w:t>
      </w:r>
      <w:r w:rsidR="00943730">
        <w:rPr>
          <w:b/>
          <w:bCs/>
        </w:rPr>
        <w:t>1.</w:t>
      </w:r>
      <w:r w:rsidRPr="00D05B23">
        <w:rPr>
          <w:b/>
          <w:bCs/>
        </w:rPr>
        <w:t>2</w:t>
      </w:r>
      <w:r>
        <w:t>)</w:t>
      </w:r>
      <w:r>
        <w:rPr>
          <w:i/>
          <w:iCs/>
        </w:rPr>
        <w:t xml:space="preserve">, </w:t>
      </w:r>
      <w:r>
        <w:t xml:space="preserve">the only one which does not infect a phototroph is a putative choanoflagellate infecting virus, </w:t>
      </w:r>
      <w:r>
        <w:rPr>
          <w:i/>
          <w:iCs/>
        </w:rPr>
        <w:t xml:space="preserve">Mimiviridae sp. </w:t>
      </w:r>
      <w:r>
        <w:t xml:space="preserve">ChoanoV1, identified through single-cell metagenomics </w:t>
      </w:r>
      <w:r>
        <w:fldChar w:fldCharType="begin"/>
      </w:r>
      <w:r>
        <w:instrText xml:space="preserve"> ADDIN EN.CITE &lt;EndNote&gt;&lt;Cite&gt;&lt;Author&gt;Needham&lt;/Author&gt;&lt;Year&gt;2019&lt;/Year&gt;&lt;RecNum&gt;749&lt;/RecNum&gt;&lt;DisplayText&gt;(Needham et al., 2019)&lt;/DisplayText&gt;&lt;record&gt;&lt;rec-number&gt;749&lt;/rec-number&gt;&lt;foreign-keys&gt;&lt;key app="EN" db-id="0rv52vr91a9zpweevxjpetwuw2psapswzrap" timestamp="0"&gt;749&lt;/key&gt;&lt;/foreign-keys&gt;&lt;ref-type name="Journal Article"&gt;17&lt;/ref-type&gt;&lt;contributors&gt;&lt;authors&gt;&lt;author&gt;Needham, David M.&lt;/author&gt;&lt;author&gt;Yoshizawa, Susumu&lt;/author&gt;&lt;author&gt;Hosaka, Toshiaki&lt;/author&gt;&lt;author&gt;Poirier, Camille&lt;/author&gt;&lt;author&gt;Choi, Chang Jae&lt;/author&gt;&lt;author&gt;Hehenberger, Elisabeth&lt;/author&gt;&lt;author&gt;Irwin, Nicholas A. T.&lt;/author&gt;&lt;author&gt;Wilken, Susanne&lt;/author&gt;&lt;author&gt;Yung, Cheuk-Man&lt;/author&gt;&lt;author&gt;Bachy, Charles&lt;/author&gt;&lt;author&gt;Kurihara, Rika&lt;/author&gt;&lt;author&gt;Nakajima, Yu&lt;/author&gt;&lt;author&gt;Kojima, Keiichi&lt;/author&gt;&lt;author&gt;Kimura-Someya, Tomomi&lt;/author&gt;&lt;author&gt;Leonard, Guy&lt;/author&gt;&lt;author&gt;Malmstrom, Rex R.&lt;/author&gt;&lt;author&gt;Mende, Daniel R.&lt;/author&gt;&lt;author&gt;Olson, Daniel K.&lt;/author&gt;&lt;author&gt;Sudo, Yuki&lt;/author&gt;&lt;author&gt;Sudek, Sebastian&lt;/author&gt;&lt;author&gt;Richards, Thomas A.&lt;/author&gt;&lt;author&gt;DeLong, Edward F.&lt;/author&gt;&lt;author&gt;Keeling, Patrick J.&lt;/author&gt;&lt;author&gt;Santoro, Alyson E.&lt;/author&gt;&lt;author&gt;Shirouzu, Mikako&lt;/author&gt;&lt;author&gt;Iwasaki, Wataru&lt;/author&gt;&lt;author&gt;Worden, Alexandra Z.&lt;/author&gt;&lt;/authors&gt;&lt;/contributors&gt;&lt;titles&gt;&lt;title&gt;A distinct lineage of giant viruses brings a rhodopsin photosystem to unicellular marine predators&lt;/title&gt;&lt;secondary-title&gt;Proceedings of the National Academy of Sciences&lt;/secondary-title&gt;&lt;/titles&gt;&lt;periodical&gt;&lt;full-title&gt;Proceedings of the National Academy of Sciences&lt;/full-title&gt;&lt;/periodical&gt;&lt;pages&gt;20574&lt;/pages&gt;&lt;volume&gt;116&lt;/volume&gt;&lt;number&gt;41&lt;/number&gt;&lt;dates&gt;&lt;year&gt;2019&lt;/year&gt;&lt;/dates&gt;&lt;urls&gt;&lt;related-urls&gt;&lt;url&gt;http://www.pnas.org/content/116/41/20574.abstract&lt;/url&gt;&lt;/related-urls&gt;&lt;/urls&gt;&lt;electronic-resource-num&gt;10.1073/pnas.1907517116&lt;/electronic-resource-num&gt;&lt;/record&gt;&lt;/Cite&gt;&lt;/EndNote&gt;</w:instrText>
      </w:r>
      <w:r>
        <w:fldChar w:fldCharType="separate"/>
      </w:r>
      <w:r>
        <w:rPr>
          <w:noProof/>
        </w:rPr>
        <w:t>(Needham et al., 2019)</w:t>
      </w:r>
      <w:r>
        <w:fldChar w:fldCharType="end"/>
      </w:r>
      <w:r>
        <w:t xml:space="preserve">. This alga centric clade of giant viruses shares many common core genes including two DNA-directed RNA polymerase 2 subunits (Rpb2) in each genome </w:t>
      </w:r>
      <w:r>
        <w:fldChar w:fldCharType="begin"/>
      </w:r>
      <w:r>
        <w:instrText xml:space="preserve"> ADDIN EN.CITE &lt;EndNote&gt;&lt;Cite&gt;&lt;Author&gt;Blanc-Mathieu&lt;/Author&gt;&lt;Year&gt;2021&lt;/Year&gt;&lt;RecNum&gt;949&lt;/RecNum&gt;&lt;DisplayText&gt;(Blanc-Mathieu et al., 2021)&lt;/DisplayText&gt;&lt;record&gt;&lt;rec-number&gt;949&lt;/rec-number&gt;&lt;foreign-keys&gt;&lt;key app="EN" db-id="0rv52vr91a9zpweevxjpetwuw2psapswzrap" timestamp="1647012328"&gt;949&lt;/key&gt;&lt;/foreign-keys&gt;&lt;ref-type name="Journal Article"&gt;17&lt;/ref-type&gt;&lt;contributors&gt;&lt;authors&gt;&lt;author&gt;Blanc-Mathieu, Romain&lt;/author&gt;&lt;author&gt;Dahle, Håkon&lt;/author&gt;&lt;author&gt;Hofgaard, Antje&lt;/author&gt;&lt;author&gt;Brandt, David&lt;/author&gt;&lt;author&gt;Ban, Hiroki&lt;/author&gt;&lt;author&gt;Kalinowski, Jörn&lt;/author&gt;&lt;author&gt;Ogata, Hiroyuki&lt;/author&gt;&lt;author&gt;Sandaa, Ruth-Anne&lt;/author&gt;&lt;/authors&gt;&lt;/contributors&gt;&lt;titles&gt;&lt;title&gt;A Persistent Giant Algal Virus, with a Unique Morphology, Encodes an Unprecedented Number of Genes Involved in Energy Metabolism&lt;/title&gt;&lt;secondary-title&gt;Journal of Virology&lt;/secondary-title&gt;&lt;/titles&gt;&lt;periodical&gt;&lt;full-title&gt;Journal of Virology&lt;/full-title&gt;&lt;/periodical&gt;&lt;volume&gt;95&lt;/volume&gt;&lt;number&gt;8&lt;/number&gt;&lt;dates&gt;&lt;year&gt;2021&lt;/year&gt;&lt;/dates&gt;&lt;publisher&gt;American Society for Microbiology&lt;/publisher&gt;&lt;isbn&gt;0022-538X&lt;/isbn&gt;&lt;urls&gt;&lt;related-urls&gt;&lt;url&gt;https://dx.doi.org/10.1128/jvi.02446-20&lt;/url&gt;&lt;/related-urls&gt;&lt;/urls&gt;&lt;electronic-resource-num&gt;10.1128/jvi.02446-20&lt;/electronic-resource-num&gt;&lt;/record&gt;&lt;/Cite&gt;&lt;/EndNote&gt;</w:instrText>
      </w:r>
      <w:r>
        <w:fldChar w:fldCharType="separate"/>
      </w:r>
      <w:r>
        <w:rPr>
          <w:noProof/>
        </w:rPr>
        <w:t>(Blanc-Mathieu et al., 2021)</w:t>
      </w:r>
      <w:r>
        <w:fldChar w:fldCharType="end"/>
      </w:r>
      <w:r>
        <w:t xml:space="preserve">. Although originally attributed to the </w:t>
      </w:r>
      <w:r>
        <w:rPr>
          <w:i/>
          <w:iCs/>
        </w:rPr>
        <w:t xml:space="preserve">Mesomimiviridae </w:t>
      </w:r>
      <w:r>
        <w:t xml:space="preserve">alone, resequencing of the </w:t>
      </w:r>
      <w:r w:rsidRPr="00497D4B">
        <w:rPr>
          <w:i/>
          <w:iCs/>
        </w:rPr>
        <w:t>K. quantuckense</w:t>
      </w:r>
      <w:r>
        <w:rPr>
          <w:i/>
          <w:iCs/>
        </w:rPr>
        <w:t xml:space="preserve"> </w:t>
      </w:r>
      <w:r>
        <w:t xml:space="preserve">genome revealed a second Rpb2 gene that had previously not been detected </w:t>
      </w:r>
      <w:r>
        <w:fldChar w:fldCharType="begin"/>
      </w:r>
      <w:r w:rsidR="00BE2DA1">
        <w:instrText xml:space="preserve"> ADDIN EN.CITE &lt;EndNote&gt;&lt;Cite&gt;&lt;Author&gt;Truchon&lt;/Author&gt;&lt;Year&gt;2022&lt;/Year&gt;&lt;RecNum&gt;971&lt;/RecNum&gt;&lt;DisplayText&gt;(Truchon et al., 2022a)&lt;/DisplayText&gt;&lt;record&gt;&lt;rec-number&gt;971&lt;/rec-number&gt;&lt;foreign-keys&gt;&lt;key app="EN" db-id="0rv52vr91a9zpweevxjpetwuw2psapswzrap" timestamp="1659714129"&gt;971&lt;/key&gt;&lt;/foreign-keys&gt;&lt;ref-type name="Journal Article"&gt;17&lt;/ref-type&gt;&lt;contributors&gt;&lt;authors&gt;&lt;author&gt;Truchon, Alexander R&lt;/author&gt;&lt;author&gt;Gann, Eric R&lt;/author&gt;&lt;author&gt;Wilhelm, Steven W&lt;/author&gt;&lt;/authors&gt;&lt;/contributors&gt;&lt;titles&gt;&lt;title&gt;Closed, Circular Genome Sequence of Aureococcus anophagefferens Virus, a Lytic Virus of a Brown Tide-Forming Alga&lt;/title&gt;&lt;secondary-title&gt;Microbiology Resource Announcements&lt;/secondary-title&gt;&lt;/titles&gt;&lt;periodical&gt;&lt;full-title&gt;Microbiology Resource Announcements&lt;/full-title&gt;&lt;/periodical&gt;&lt;pages&gt;e00282-22&lt;/pages&gt;&lt;dates&gt;&lt;year&gt;2022&lt;/year&gt;&lt;/dates&gt;&lt;isbn&gt;2576-098X&lt;/isbn&gt;&lt;urls&gt;&lt;/urls&gt;&lt;/record&gt;&lt;/Cite&gt;&lt;/EndNote&gt;</w:instrText>
      </w:r>
      <w:r>
        <w:fldChar w:fldCharType="separate"/>
      </w:r>
      <w:r w:rsidR="00BE2DA1">
        <w:rPr>
          <w:noProof/>
        </w:rPr>
        <w:t>(Truchon et al., 2022a)</w:t>
      </w:r>
      <w:r>
        <w:fldChar w:fldCharType="end"/>
      </w:r>
      <w:r>
        <w:t xml:space="preserve">. These divergent subunits are likely the result of an ancient gene duplication event in a common ancestor </w:t>
      </w:r>
      <w:r>
        <w:fldChar w:fldCharType="begin"/>
      </w:r>
      <w:r>
        <w:instrText xml:space="preserve"> ADDIN EN.CITE &lt;EndNote&gt;&lt;Cite&gt;&lt;Author&gt;Blanc-Mathieu&lt;/Author&gt;&lt;Year&gt;2021&lt;/Year&gt;&lt;RecNum&gt;949&lt;/RecNum&gt;&lt;DisplayText&gt;(Blanc-Mathieu et al., 2021)&lt;/DisplayText&gt;&lt;record&gt;&lt;rec-number&gt;949&lt;/rec-number&gt;&lt;foreign-keys&gt;&lt;key app="EN" db-id="0rv52vr91a9zpweevxjpetwuw2psapswzrap" timestamp="1647012328"&gt;949&lt;/key&gt;&lt;/foreign-keys&gt;&lt;ref-type name="Journal Article"&gt;17&lt;/ref-type&gt;&lt;contributors&gt;&lt;authors&gt;&lt;author&gt;Blanc-Mathieu, Romain&lt;/author&gt;&lt;author&gt;Dahle, Håkon&lt;/author&gt;&lt;author&gt;Hofgaard, Antje&lt;/author&gt;&lt;author&gt;Brandt, David&lt;/author&gt;&lt;author&gt;Ban, Hiroki&lt;/author&gt;&lt;author&gt;Kalinowski, Jörn&lt;/author&gt;&lt;author&gt;Ogata, Hiroyuki&lt;/author&gt;&lt;author&gt;Sandaa, Ruth-Anne&lt;/author&gt;&lt;/authors&gt;&lt;/contributors&gt;&lt;titles&gt;&lt;title&gt;A Persistent Giant Algal Virus, with a Unique Morphology, Encodes an Unprecedented Number of Genes Involved in Energy Metabolism&lt;/title&gt;&lt;secondary-title&gt;Journal of Virology&lt;/secondary-title&gt;&lt;/titles&gt;&lt;periodical&gt;&lt;full-title&gt;Journal of Virology&lt;/full-title&gt;&lt;/periodical&gt;&lt;volume&gt;95&lt;/volume&gt;&lt;number&gt;8&lt;/number&gt;&lt;dates&gt;&lt;year&gt;2021&lt;/year&gt;&lt;/dates&gt;&lt;publisher&gt;American Society for Microbiology&lt;/publisher&gt;&lt;isbn&gt;0022-538X&lt;/isbn&gt;&lt;urls&gt;&lt;related-urls&gt;&lt;url&gt;https://dx.doi.org/10.1128/jvi.02446-20&lt;/url&gt;&lt;/related-urls&gt;&lt;/urls&gt;&lt;electronic-resource-num&gt;10.1128/jvi.02446-20&lt;/electronic-resource-num&gt;&lt;/record&gt;&lt;/Cite&gt;&lt;/EndNote&gt;</w:instrText>
      </w:r>
      <w:r>
        <w:fldChar w:fldCharType="separate"/>
      </w:r>
      <w:r>
        <w:rPr>
          <w:noProof/>
        </w:rPr>
        <w:t>(Blanc-Mathieu et al., 2021)</w:t>
      </w:r>
      <w:r>
        <w:fldChar w:fldCharType="end"/>
      </w:r>
      <w:r>
        <w:t xml:space="preserve">. Other </w:t>
      </w:r>
      <w:r>
        <w:rPr>
          <w:i/>
          <w:iCs/>
        </w:rPr>
        <w:t xml:space="preserve">Nucleocytoviricota </w:t>
      </w:r>
      <w:r>
        <w:t>outside of this monophyletic clade are known to share this trait: Cafeteria roenbergensis Virus (CroV;</w:t>
      </w:r>
      <w:r>
        <w:rPr>
          <w:i/>
          <w:iCs/>
        </w:rPr>
        <w:t xml:space="preserve"> Rheavirus sinusmexicani</w:t>
      </w:r>
      <w:r>
        <w:t xml:space="preserve">) also has two copies of this gene, though these have a much higher amino acid identity (&gt;99%), pointing to a more recent duplication event </w:t>
      </w:r>
      <w:r>
        <w:fldChar w:fldCharType="begin"/>
      </w:r>
      <w:r>
        <w:instrText xml:space="preserve"> ADDIN EN.CITE &lt;EndNote&gt;&lt;Cite&gt;&lt;Author&gt;Fischer&lt;/Author&gt;&lt;Year&gt;2010&lt;/Year&gt;&lt;RecNum&gt;603&lt;/RecNum&gt;&lt;DisplayText&gt;(Fischer et al., 2010)&lt;/DisplayText&gt;&lt;record&gt;&lt;rec-number&gt;603&lt;/rec-number&gt;&lt;foreign-keys&gt;&lt;key app="EN" db-id="0rv52vr91a9zpweevxjpetwuw2psapswzrap" timestamp="0"&gt;603&lt;/key&gt;&lt;/foreign-keys&gt;&lt;ref-type name="Journal Article"&gt;17&lt;/ref-type&gt;&lt;contributors&gt;&lt;authors&gt;&lt;author&gt;Fischer, M. G.&lt;/author&gt;&lt;author&gt;Allen, M. J.&lt;/author&gt;&lt;author&gt;Wilson, W. H.&lt;/author&gt;&lt;author&gt;Suttle, C. A.&lt;/author&gt;&lt;/authors&gt;&lt;/contributors&gt;&lt;auth-address&gt;Department of Microbiology, University of British Columbia, Vancouver, BC, Canada V6T 1Z4.&lt;/auth-address&gt;&lt;titles&gt;&lt;title&gt;Giant virus with a remarkable complement of genes infects marine zooplankton&lt;/title&gt;&lt;secondary-title&gt;Proc Natl Acad Sci U S A&lt;/secondary-title&gt;&lt;/titles&gt;&lt;periodical&gt;&lt;full-title&gt;Proc Natl Acad Sci U S A&lt;/full-title&gt;&lt;/periodical&gt;&lt;pages&gt;19508-13&lt;/pages&gt;&lt;volume&gt;107&lt;/volume&gt;&lt;number&gt;45&lt;/number&gt;&lt;edition&gt;2010/10/27&lt;/edition&gt;&lt;keywords&gt;&lt;keyword&gt;Acanthamoeba/genetics&lt;/keyword&gt;&lt;keyword&gt;Animals&lt;/keyword&gt;&lt;keyword&gt;*DNA Viruses&lt;/keyword&gt;&lt;keyword&gt;Food Chain&lt;/keyword&gt;&lt;keyword&gt;Genes, Viral&lt;/keyword&gt;&lt;keyword&gt;*Genome, Viral&lt;/keyword&gt;&lt;keyword&gt;Marine Biology&lt;/keyword&gt;&lt;keyword&gt;Molecular Sequence Data&lt;/keyword&gt;&lt;keyword&gt;Oceans and Seas&lt;/keyword&gt;&lt;keyword&gt;Phylogeny&lt;/keyword&gt;&lt;keyword&gt;Zooplankton/*virology&lt;/keyword&gt;&lt;/keywords&gt;&lt;dates&gt;&lt;year&gt;2010&lt;/year&gt;&lt;pub-dates&gt;&lt;date&gt;Nov 9&lt;/date&gt;&lt;/pub-dates&gt;&lt;/dates&gt;&lt;isbn&gt;1091-6490 (Electronic)&amp;#xD;0027-8424 (Linking)&lt;/isbn&gt;&lt;accession-num&gt;20974979&lt;/accession-num&gt;&lt;urls&gt;&lt;related-urls&gt;&lt;url&gt;https://www.ncbi.nlm.nih.gov/pubmed/20974979&lt;/url&gt;&lt;url&gt;https://www.pnas.org/content/pnas/107/45/19508.full.pdf&lt;/url&gt;&lt;/related-urls&gt;&lt;/urls&gt;&lt;custom2&gt;PMC2984142&lt;/custom2&gt;&lt;electronic-resource-num&gt;10.1073/pnas.1007615107&lt;/electronic-resource-num&gt;&lt;/record&gt;&lt;/Cite&gt;&lt;/EndNote&gt;</w:instrText>
      </w:r>
      <w:r>
        <w:fldChar w:fldCharType="separate"/>
      </w:r>
      <w:r>
        <w:rPr>
          <w:noProof/>
        </w:rPr>
        <w:t>(Fischer et al., 2010)</w:t>
      </w:r>
      <w:r>
        <w:fldChar w:fldCharType="end"/>
      </w:r>
      <w:r>
        <w:t xml:space="preserve">. While DNA-directed RNA polymerases are a conserved genotype among </w:t>
      </w:r>
      <w:r w:rsidRPr="00B37714">
        <w:rPr>
          <w:i/>
          <w:iCs/>
        </w:rPr>
        <w:t>Nucleocytoviricota</w:t>
      </w:r>
      <w:r>
        <w:t xml:space="preserve"> </w:t>
      </w:r>
      <w:r>
        <w:fldChar w:fldCharType="begin"/>
      </w:r>
      <w:r>
        <w:instrText xml:space="preserve"> ADDIN EN.CITE &lt;EndNote&gt;&lt;Cite&gt;&lt;Author&gt;Sharma&lt;/Author&gt;&lt;Year&gt;2014&lt;/Year&gt;&lt;RecNum&gt;963&lt;/RecNum&gt;&lt;DisplayText&gt;(Sharma et al., 2014)&lt;/DisplayText&gt;&lt;record&gt;&lt;rec-number&gt;963&lt;/rec-number&gt;&lt;foreign-keys&gt;&lt;key app="EN" db-id="0rv52vr91a9zpweevxjpetwuw2psapswzrap" timestamp="1651244476"&gt;963&lt;/key&gt;&lt;/foreign-keys&gt;&lt;ref-type name="Journal Article"&gt;17&lt;/ref-type&gt;&lt;contributors&gt;&lt;authors&gt;&lt;author&gt;Sharma, Vikas&lt;/author&gt;&lt;author&gt;Colson, Philippe&lt;/author&gt;&lt;author&gt;Giorgi, Roch&lt;/author&gt;&lt;author&gt;Pontarotti, Pierre&lt;/author&gt;&lt;author&gt;Raoult, Didier&lt;/author&gt;&lt;/authors&gt;&lt;/contributors&gt;&lt;titles&gt;&lt;title&gt;DNA-Dependent RNA Polymerase Detects Hidden Giant Viruses in Published Databanks&lt;/title&gt;&lt;secondary-title&gt;Genome Biology and Evolution&lt;/secondary-title&gt;&lt;/titles&gt;&lt;periodical&gt;&lt;full-title&gt;Genome Biology and Evolution&lt;/full-title&gt;&lt;/periodical&gt;&lt;pages&gt;1603-1610&lt;/pages&gt;&lt;volume&gt;6&lt;/volume&gt;&lt;number&gt;7&lt;/number&gt;&lt;dates&gt;&lt;year&gt;2014&lt;/year&gt;&lt;/dates&gt;&lt;publisher&gt;Oxford University Press (OUP)&lt;/publisher&gt;&lt;isbn&gt;1759-6653&lt;/isbn&gt;&lt;urls&gt;&lt;related-urls&gt;&lt;url&gt;https://dx.doi.org/10.1093/gbe/evu128&lt;/url&gt;&lt;/related-urls&gt;&lt;/urls&gt;&lt;electronic-resource-num&gt;10.1093/gbe/evu128&lt;/electronic-resource-num&gt;&lt;/record&gt;&lt;/Cite&gt;&lt;/EndNote&gt;</w:instrText>
      </w:r>
      <w:r>
        <w:fldChar w:fldCharType="separate"/>
      </w:r>
      <w:r>
        <w:rPr>
          <w:noProof/>
        </w:rPr>
        <w:t>(Sharma et al., 2014)</w:t>
      </w:r>
      <w:r>
        <w:fldChar w:fldCharType="end"/>
      </w:r>
      <w:r>
        <w:t>, the presence of divergent Rpb2 subunits in these clades may be a defining characteristic of viruses of phototrophic algae. This host-virus system presents a unique opportunity to explore the role of these duplicated genes during infection and to infer conserved characteristics among viruses of other bloom-forming algae.</w:t>
      </w:r>
    </w:p>
    <w:p w14:paraId="4926960B" w14:textId="77777777" w:rsidR="002D30DD" w:rsidRDefault="002D30DD" w:rsidP="006464FD">
      <w:pPr>
        <w:pStyle w:val="Heading3"/>
        <w:spacing w:after="0"/>
      </w:pPr>
      <w:bookmarkStart w:id="14" w:name="_Toc212909983"/>
    </w:p>
    <w:p w14:paraId="16AE2C31" w14:textId="55340EBF" w:rsidR="006F3866" w:rsidRPr="00C02E93" w:rsidRDefault="006F3866" w:rsidP="006464FD">
      <w:pPr>
        <w:pStyle w:val="Heading3"/>
        <w:spacing w:after="0"/>
      </w:pPr>
      <w:r w:rsidRPr="00C02E93">
        <w:lastRenderedPageBreak/>
        <w:t>The “Little Giant”: structural analysis and cryptic entry</w:t>
      </w:r>
      <w:bookmarkEnd w:id="14"/>
      <w:r w:rsidRPr="00C02E93">
        <w:t xml:space="preserve"> </w:t>
      </w:r>
    </w:p>
    <w:p w14:paraId="32E20AF3" w14:textId="67613EFC" w:rsidR="006F3866" w:rsidRPr="00911955" w:rsidRDefault="006F3866" w:rsidP="006464FD">
      <w:pPr>
        <w:spacing w:after="0"/>
        <w:ind w:firstLine="0"/>
        <w:rPr>
          <w:i/>
          <w:iCs/>
          <w:sz w:val="20"/>
          <w:szCs w:val="20"/>
        </w:rPr>
      </w:pPr>
      <w:r>
        <w:t xml:space="preserve">Although taxonomically it is a “giant virus”, </w:t>
      </w:r>
      <w:r w:rsidRPr="00497D4B">
        <w:rPr>
          <w:i/>
          <w:iCs/>
        </w:rPr>
        <w:t>K. quantuckense</w:t>
      </w:r>
      <w:r>
        <w:rPr>
          <w:i/>
          <w:iCs/>
        </w:rPr>
        <w:t xml:space="preserve"> </w:t>
      </w:r>
      <w:r>
        <w:t>has an icosahedral capsid that is approximately 190 nm (</w:t>
      </w:r>
      <w:r w:rsidRPr="000D57BC">
        <w:rPr>
          <w:b/>
          <w:bCs/>
        </w:rPr>
        <w:t xml:space="preserve">Figure </w:t>
      </w:r>
      <w:r w:rsidR="00943730">
        <w:rPr>
          <w:b/>
          <w:bCs/>
        </w:rPr>
        <w:t>1.</w:t>
      </w:r>
      <w:r w:rsidRPr="000D57BC">
        <w:rPr>
          <w:b/>
          <w:bCs/>
        </w:rPr>
        <w:t>3A</w:t>
      </w:r>
      <w:r>
        <w:rPr>
          <w:b/>
          <w:bCs/>
        </w:rPr>
        <w:t>; adapted from Gann et al., 2020c</w:t>
      </w:r>
      <w:r>
        <w:t xml:space="preserve">), smaller than the capsids of amoebal </w:t>
      </w:r>
      <w:r>
        <w:rPr>
          <w:i/>
          <w:iCs/>
        </w:rPr>
        <w:t xml:space="preserve">Nucleocytoviricota </w:t>
      </w:r>
      <w:r>
        <w:fldChar w:fldCharType="begin">
          <w:fldData xml:space="preserve">PEVuZE5vdGU+PENpdGU+PEF1dGhvcj5Sb3dlPC9BdXRob3I+PFllYXI+MjAwODwvWWVhcj48UmVj
TnVtPjMyMTwvUmVjTnVtPjxEaXNwbGF5VGV4dD4oUm93ZSBldCBhbC4sIDIwMDhiOyBMZWdlbmRy
ZSBldCBhbC4sIDIwMTgpPC9EaXNwbGF5VGV4dD48cmVjb3JkPjxyZWMtbnVtYmVyPjMyMTwvcmVj
LW51bWJlcj48Zm9yZWlnbi1rZXlzPjxrZXkgYXBwPSJFTiIgZGItaWQ9IjBydjUydnI5MWE5enB3
ZWV2eGpwZXR3dXcycHNhcHN3enJhcCIgdGltZXN0YW1wPSIwIj4zMjE8L2tleT48L2ZvcmVpZ24t
a2V5cz48cmVmLXR5cGUgbmFtZT0iSm91cm5hbCBBcnRpY2xlIj4xNzwvcmVmLXR5cGU+PGNvbnRy
aWJ1dG9ycz48YXV0aG9ycz48YXV0aG9yPlJvd2UsIEouIE0uPC9hdXRob3I+PGF1dGhvcj5EdW5s
YXAsIEouIFIuPC9hdXRob3I+PGF1dGhvcj5Hb2JsZXIsIEMuIEouPC9hdXRob3I+PGF1dGhvcj5B
bmRlcnNvbiwgTy4gUi48L2F1dGhvcj48YXV0aG9yPkdhc3RyaWNoLCBNLiBELjwvYXV0aG9yPjxh
dXRob3I+V2lsaGVsbSwgUy4gVy48L2F1dGhvcj48L2F1dGhvcnM+PC9jb250cmlidXRvcnM+PGF1
dGgtYWRkcmVzcz5EZXBhcnRtZW50IG9mIE1pY3JvYmlvbG9neSwgVGhlIFVuaXZlcnNpdHkgb2Yg
VGVubmVzc2VlLCBLbm94dmlsbGUsIFRlbm5lc3NlZSAzNzk5NiwgVVNBRGl2aXNpb24gb2YgQmlv
bG9naWNhbCBTY2llbmNlcywgUHJvZ3JhbSBpbiBNaWNyb3Njb3B5LCBUaGUgVW5pdmVyc2l0eSBv
ZiBUZW5uZXNzZWUsIEtub3h2aWxsZSwgVGVubmVzc2VlIDM3OTk2LCBVU0FNYXJpbmUgU2NpZW5j
ZSBSZXNlYXJjaCBDb25zb3J0aXVtLCBTdG9ueSBCcm9vayBVbml2ZXJzaXR5LCBTdG9ueSBCcm9v
aywgTmV3IFlvcmsgMTE3OTQsIFVTQUxhbW9udC1Eb2hlcnR5IEVhcnRoIE9ic2VydmF0b3J5IG9m
IENvbHVtYmlhIFVuaXZlcnNpdHksIDYxIFJvdXRlIDlXLCBQYWxpc2FkZXMsIE5ldyBZb3JrIDEw
OTY0LCBVU0EgTGFtb250LURvaGVydHkgRWFydGggT2JzZXJ2YXRvcnkgb2YgQ29sdW1iaWEgVW5p
dmVyc2l0eSwgNjEgUm91dGUgOVcsIFBhbGlzYWRlcywgTmV3IFlvcmsgMTA5NjQsIFVTQSBOZXcg
SmVyc2V5IERlcGFydG1lbnQgb2YgRW52aXJvbm1lbnRhbCBQcm90ZWN0aW9uLCA0MDEgRS4gU3Rh
dGUgU3RyZWV0LCBUcmVudG9uLCBOZXcgSmVyc2V5IDA4NjI1LCBVU0FEZXBhcnRtZW50IG9mIE1p
Y3JvYmlvbG9neSwgVGhlIFVuaXZlcnNpdHkgb2YgVGVubmVzc2VlLCBLbm94dmlsbGUsIFRlbm5l
c3NlZSAzNzk5NiwgVVNBLjwvYXV0aC1hZGRyZXNzPjx0aXRsZXM+PHRpdGxlPklzb2xhdGlvbiBv
ZiBhIE5vbi1QaGFnZS1MaWtlIEx5dGljIFZpcnVzIEluZmVjdGluZyBBdXJlb2NvY2N1cyBBbm9w
aGFnZWZmZXJlbnMoMSk8L3RpdGxlPjxzZWNvbmRhcnktdGl0bGU+SiBQaHljb2w8L3NlY29uZGFy
eS10aXRsZT48L3RpdGxlcz48cGVyaW9kaWNhbD48ZnVsbC10aXRsZT5KIFBoeWNvbDwvZnVsbC10
aXRsZT48L3BlcmlvZGljYWw+PHBhZ2VzPjcxLTY8L3BhZ2VzPjx2b2x1bWU+NDQ8L3ZvbHVtZT48
bnVtYmVyPjE8L251bWJlcj48ZWRpdGlvbj4yMDA4LzAyLzAxPC9lZGl0aW9uPjxrZXl3b3Jkcz48
a2V5d29yZD5BdXJlb2NvY2N1cyBhbm9waGFnZWZmZXJlbnM8L2tleXdvcmQ+PGtleXdvcmQ+UGh5
Y29kbmF2aXJpZGFlPC9rZXl3b3JkPjxrZXl3b3JkPlNlbTwva2V5d29yZD48a2V5d29yZD5waHl0
b3BsYW5rdG9uIG1vcnRhbGl0eTwva2V5d29yZD48L2tleXdvcmRzPjxkYXRlcz48eWVhcj4yMDA4
PC95ZWFyPjxwdWItZGF0ZXM+PGRhdGU+RmViPC9kYXRlPjwvcHViLWRhdGVzPjwvZGF0ZXM+PGlz
Ym4+MDAyMi0zNjQ2IChQcmludCkmI3hEOzAwMjItMzY0NiAoTGlua2luZyk8L2lzYm4+PGFjY2Vz
c2lvbi1udW0+MjcwNDEwNDI8L2FjY2Vzc2lvbi1udW0+PHVybHM+PHJlbGF0ZWQtdXJscz48dXJs
Pmh0dHBzOi8vd3d3Lm5jYmkubmxtLm5paC5nb3YvcHVibWVkLzI3MDQxMDQyPC91cmw+PHVybD5o
dHRwczovL29ubGluZWxpYnJhcnkud2lsZXkuY29tL2RvaS9wZGYvMTAuMTExMS9qLjE1MjktODgx
Ny4yMDA3LjAwNDUzLng8L3VybD48L3JlbGF0ZWQtdXJscz48L3VybHM+PGVsZWN0cm9uaWMtcmVz
b3VyY2UtbnVtPjEwLjExMTEvai4xNTI5LTg4MTcuMjAwNy4wMDQ1My54PC9lbGVjdHJvbmljLXJl
c291cmNlLW51bT48L3JlY29yZD48L0NpdGU+PENpdGU+PEF1dGhvcj5MZWdlbmRyZTwvQXV0aG9y
PjxZZWFyPjIwMTg8L1llYXI+PFJlY051bT4zOTk8L1JlY051bT48cmVjb3JkPjxyZWMtbnVtYmVy
PjM5OTwvcmVjLW51bWJlcj48Zm9yZWlnbi1rZXlzPjxrZXkgYXBwPSJFTiIgZGItaWQ9IjBydjUy
dnI5MWE5enB3ZWV2eGpwZXR3dXcycHNhcHN3enJhcCIgdGltZXN0YW1wPSIwIj4zOTk8L2tleT48
L2ZvcmVpZ24ta2V5cz48cmVmLXR5cGUgbmFtZT0iSm91cm5hbCBBcnRpY2xlIj4xNzwvcmVmLXR5
cGU+PGNvbnRyaWJ1dG9ycz48YXV0aG9ycz48YXV0aG9yPkxlZ2VuZHJlLCBNLjwvYXV0aG9yPjxh
dXRob3I+RmFicmUsIEUuPC9hdXRob3I+PGF1dGhvcj5Qb2lyb3QsIE8uPC9hdXRob3I+PGF1dGhv
cj5KZXVkeSwgUy48L2F1dGhvcj48YXV0aG9yPkxhcnRpZ3VlLCBBLjwvYXV0aG9yPjxhdXRob3I+
QWxlbXBpYywgSi4gTS48L2F1dGhvcj48YXV0aG9yPkJldWNoZXIsIEwuPC9hdXRob3I+PGF1dGhv
cj5QaGlsaXBwZSwgTi48L2F1dGhvcj48YXV0aG9yPkJlcnRhdXgsIEwuPC9hdXRob3I+PGF1dGhv
cj5DaHJpc3RvLUZvcm91eCwgRS48L2F1dGhvcj48YXV0aG9yPkxhYmFkaWUsIEsuPC9hdXRob3I+
PGF1dGhvcj5Db3V0ZSwgWS48L2F1dGhvcj48YXV0aG9yPkFiZXJnZWwsIEMuPC9hdXRob3I+PGF1
dGhvcj5DbGF2ZXJpZSwgSi4gTS48L2F1dGhvcj48L2F1dGhvcnM+PC9jb250cmlidXRvcnM+PGF1
dGgtYWRkcmVzcz5BaXggTWFyc2VpbGxlIFVuaXYsIENOUlMsIFN0cnVjdHVyYWwgYW5kIEdlbm9t
aWMgSW5mb3JtYXRpb24gTGFib3JhdG9yeSwgVU1SIDcyNTYgKElNTSBGUiAzNDc5KSwgMTYzIEF2
ZW51ZSBkZSBMdW1pbnksIENhc2UgOTM0LCAxMzI4OCwgTWFyc2VpbGxlIGNlZGV4IDksIEZyYW5j
ZS4gbGVnZW5kcmVAaWdzLmNucnMtbXJzLmZyLiYjeEQ7QWl4IE1hcnNlaWxsZSBVbml2LCBDTlJT
LCBTdHJ1Y3R1cmFsIGFuZCBHZW5vbWljIEluZm9ybWF0aW9uIExhYm9yYXRvcnksIFVNUiA3MjU2
IChJTU0gRlIgMzQ3OSksIDE2MyBBdmVudWUgZGUgTHVtaW55LCBDYXNlIDkzNCwgMTMyODgsIE1h
cnNlaWxsZSBjZWRleCA5LCBGcmFuY2UuJiN4RDtVbml2LiBHcmVub2JsZSBBbHBlcywgQ0VBLCBJ
bnNlcm0sIEJJRy1CR0UsIDM4MDAwLCBHcmVub2JsZSwgRnJhbmNlLiYjeEQ7Q0VBLUluc3RpdHV0
IGRlIEdlbm9taXF1ZSwgR0VOT1NDT1BFLCBDZW50cmUgTmF0aW9uYWwgZGUgU2VxdWVuY2FnZSwg
MiBydWUgR2FzdG9uIENyZW1pZXV4LCBDUDU3MDYsIDkxMDU3LCBFdnJ5IENlZGV4LCBGcmFuY2Uu
JiN4RDtBaXggTWFyc2VpbGxlIFVuaXYsIENOUlMsIFN0cnVjdHVyYWwgYW5kIEdlbm9taWMgSW5m
b3JtYXRpb24gTGFib3JhdG9yeSwgVU1SIDcyNTYgKElNTSBGUiAzNDc5KSwgMTYzIEF2ZW51ZSBk
ZSBMdW1pbnksIENhc2UgOTM0LCAxMzI4OCwgTWFyc2VpbGxlIGNlZGV4IDksIEZyYW5jZS4gQ2hh
bnRhbC5BYmVyZ2VsQGlncy5jbnJzLW1ycy5mci4mI3hEO0FpeCBNYXJzZWlsbGUgVW5pdiwgQ05S
UywgU3RydWN0dXJhbCBhbmQgR2Vub21pYyBJbmZvcm1hdGlvbiBMYWJvcmF0b3J5LCBVTVIgNzI1
NiAoSU1NIEZSIDM0NzkpLCAxNjMgQXZlbnVlIGRlIEx1bWlueSwgQ2FzZSA5MzQsIDEzMjg4LCBN
YXJzZWlsbGUgY2VkZXggOSwgRnJhbmNlLiBKZWFuLU1pY2hlbC5DbGF2ZXJpZUB1bml2LWFtdS5m
ci48L2F1dGgtYWRkcmVzcz48dGl0bGVzPjx0aXRsZT5EaXZlcnNpdHkgYW5kIGV2b2x1dGlvbiBv
ZiB0aGUgZW1lcmdpbmcgUGFuZG9yYXZpcmlkYWUgZmFtaWx5PC90aXRsZT48c2Vjb25kYXJ5LXRp
dGxlPk5hdCBDb21tdW48L3NlY29uZGFyeS10aXRsZT48L3RpdGxlcz48cGVyaW9kaWNhbD48ZnVs
bC10aXRsZT5OYXQgQ29tbXVuPC9mdWxsLXRpdGxlPjwvcGVyaW9kaWNhbD48cGFnZXM+MjI4NTwv
cGFnZXM+PHZvbHVtZT45PC92b2x1bWU+PG51bWJlcj4xPC9udW1iZXI+PGVkaXRpb24+MjAxOC8w
Ni8xMzwvZWRpdGlvbj48a2V5d29yZHM+PGtleXdvcmQ+QWNhbnRoYW1vZWJhLyp2aXJvbG9neTwv
a2V5d29yZD48a2V5d29yZD5ETkEgVmlydXNlcy8qY2xhc3NpZmljYXRpb24vKmdlbmV0aWNzL3Bo
eXNpb2xvZ3k8L2tleXdvcmQ+PGtleXdvcmQ+RE5BLCBWaXJhbC9nZW5ldGljczwva2V5d29yZD48
a2V5d29yZD5FbnZpcm9ubWVudGFsIE1pY3JvYmlvbG9neTwva2V5d29yZD48a2V5d29yZD5Fdm9s
dXRpb24sIE1vbGVjdWxhcjwva2V5d29yZD48a2V5d29yZD5HZW5lIER1cGxpY2F0aW9uPC9rZXl3
b3JkPjxrZXl3b3JkPkdlbmUgVHJhbnNmZXIsIEhvcml6b250YWw8L2tleXdvcmQ+PGtleXdvcmQ+
R2VuZXRpYyBWYXJpYXRpb248L2tleXdvcmQ+PGtleXdvcmQ+R2Vub21lLCBWaXJhbDwva2V5d29y
ZD48a2V5d29yZD5Nb2xlY3VsYXIgU2VxdWVuY2UgQW5ub3RhdGlvbjwva2V5d29yZD48a2V5d29y
ZD5QaHlsb2dlbnk8L2tleXdvcmQ+PGtleXdvcmQ+UHJvdGVvbWljczwva2V5d29yZD48a2V5d29y
ZD5TZXF1ZW5jZSBBbmFseXNpcywgRE5BPC9rZXl3b3JkPjxrZXl3b3JkPlZpcmlvbi91bHRyYXN0
cnVjdHVyZTwva2V5d29yZD48a2V5d29yZD5WaXJ1cyBSZXBsaWNhdGlvbjwva2V5d29yZD48L2tl
eXdvcmRzPjxkYXRlcz48eWVhcj4yMDE4PC95ZWFyPjxwdWItZGF0ZXM+PGRhdGU+SnVuIDExPC9k
YXRlPjwvcHViLWRhdGVzPjwvZGF0ZXM+PGlzYm4+MjA0MS0xNzIzIChFbGVjdHJvbmljKSYjeEQ7
MjA0MS0xNzIzIChMaW5raW5nKTwvaXNibj48YWNjZXNzaW9uLW51bT4yOTg5MTgzOTwvYWNjZXNz
aW9uLW51bT48dXJscz48cmVsYXRlZC11cmxzPjx1cmw+aHR0cHM6Ly93d3cubmNiaS5ubG0ubmlo
Lmdvdi9wdWJtZWQvMjk4OTE4Mzk8L3VybD48dXJsPmh0dHBzOi8vd3d3Lm5jYmkubmxtLm5paC5n
b3YvcG1jL2FydGljbGVzL1BNQzU5OTU5NzYvcGRmLzQxNDY3XzIwMThfQXJ0aWNsZV80Njk4LnBk
ZjwvdXJsPjwvcmVsYXRlZC11cmxzPjwvdXJscz48Y3VzdG9tMj5QTUM1OTk1OTc2PC9jdXN0b20y
PjxlbGVjdHJvbmljLXJlc291cmNlLW51bT4xMC4xMDM4L3M0MTQ2Ny0wMTgtMDQ2OTgtNDwvZWxl
Y3Ryb25pYy1yZXNvdXJjZS1udW0+PC9yZWNvcmQ+PC9DaXRlPjwvRW5kTm90ZT4A
</w:fldData>
        </w:fldChar>
      </w:r>
      <w:r w:rsidR="00BE2DA1">
        <w:instrText xml:space="preserve"> ADDIN EN.CITE </w:instrText>
      </w:r>
      <w:r w:rsidR="00BE2DA1">
        <w:fldChar w:fldCharType="begin">
          <w:fldData xml:space="preserve">PEVuZE5vdGU+PENpdGU+PEF1dGhvcj5Sb3dlPC9BdXRob3I+PFllYXI+MjAwODwvWWVhcj48UmVj
TnVtPjMyMTwvUmVjTnVtPjxEaXNwbGF5VGV4dD4oUm93ZSBldCBhbC4sIDIwMDhiOyBMZWdlbmRy
ZSBldCBhbC4sIDIwMTgpPC9EaXNwbGF5VGV4dD48cmVjb3JkPjxyZWMtbnVtYmVyPjMyMTwvcmVj
LW51bWJlcj48Zm9yZWlnbi1rZXlzPjxrZXkgYXBwPSJFTiIgZGItaWQ9IjBydjUydnI5MWE5enB3
ZWV2eGpwZXR3dXcycHNhcHN3enJhcCIgdGltZXN0YW1wPSIwIj4zMjE8L2tleT48L2ZvcmVpZ24t
a2V5cz48cmVmLXR5cGUgbmFtZT0iSm91cm5hbCBBcnRpY2xlIj4xNzwvcmVmLXR5cGU+PGNvbnRy
aWJ1dG9ycz48YXV0aG9ycz48YXV0aG9yPlJvd2UsIEouIE0uPC9hdXRob3I+PGF1dGhvcj5EdW5s
YXAsIEouIFIuPC9hdXRob3I+PGF1dGhvcj5Hb2JsZXIsIEMuIEouPC9hdXRob3I+PGF1dGhvcj5B
bmRlcnNvbiwgTy4gUi48L2F1dGhvcj48YXV0aG9yPkdhc3RyaWNoLCBNLiBELjwvYXV0aG9yPjxh
dXRob3I+V2lsaGVsbSwgUy4gVy48L2F1dGhvcj48L2F1dGhvcnM+PC9jb250cmlidXRvcnM+PGF1
dGgtYWRkcmVzcz5EZXBhcnRtZW50IG9mIE1pY3JvYmlvbG9neSwgVGhlIFVuaXZlcnNpdHkgb2Yg
VGVubmVzc2VlLCBLbm94dmlsbGUsIFRlbm5lc3NlZSAzNzk5NiwgVVNBRGl2aXNpb24gb2YgQmlv
bG9naWNhbCBTY2llbmNlcywgUHJvZ3JhbSBpbiBNaWNyb3Njb3B5LCBUaGUgVW5pdmVyc2l0eSBv
ZiBUZW5uZXNzZWUsIEtub3h2aWxsZSwgVGVubmVzc2VlIDM3OTk2LCBVU0FNYXJpbmUgU2NpZW5j
ZSBSZXNlYXJjaCBDb25zb3J0aXVtLCBTdG9ueSBCcm9vayBVbml2ZXJzaXR5LCBTdG9ueSBCcm9v
aywgTmV3IFlvcmsgMTE3OTQsIFVTQUxhbW9udC1Eb2hlcnR5IEVhcnRoIE9ic2VydmF0b3J5IG9m
IENvbHVtYmlhIFVuaXZlcnNpdHksIDYxIFJvdXRlIDlXLCBQYWxpc2FkZXMsIE5ldyBZb3JrIDEw
OTY0LCBVU0EgTGFtb250LURvaGVydHkgRWFydGggT2JzZXJ2YXRvcnkgb2YgQ29sdW1iaWEgVW5p
dmVyc2l0eSwgNjEgUm91dGUgOVcsIFBhbGlzYWRlcywgTmV3IFlvcmsgMTA5NjQsIFVTQSBOZXcg
SmVyc2V5IERlcGFydG1lbnQgb2YgRW52aXJvbm1lbnRhbCBQcm90ZWN0aW9uLCA0MDEgRS4gU3Rh
dGUgU3RyZWV0LCBUcmVudG9uLCBOZXcgSmVyc2V5IDA4NjI1LCBVU0FEZXBhcnRtZW50IG9mIE1p
Y3JvYmlvbG9neSwgVGhlIFVuaXZlcnNpdHkgb2YgVGVubmVzc2VlLCBLbm94dmlsbGUsIFRlbm5l
c3NlZSAzNzk5NiwgVVNBLjwvYXV0aC1hZGRyZXNzPjx0aXRsZXM+PHRpdGxlPklzb2xhdGlvbiBv
ZiBhIE5vbi1QaGFnZS1MaWtlIEx5dGljIFZpcnVzIEluZmVjdGluZyBBdXJlb2NvY2N1cyBBbm9w
aGFnZWZmZXJlbnMoMSk8L3RpdGxlPjxzZWNvbmRhcnktdGl0bGU+SiBQaHljb2w8L3NlY29uZGFy
eS10aXRsZT48L3RpdGxlcz48cGVyaW9kaWNhbD48ZnVsbC10aXRsZT5KIFBoeWNvbDwvZnVsbC10
aXRsZT48L3BlcmlvZGljYWw+PHBhZ2VzPjcxLTY8L3BhZ2VzPjx2b2x1bWU+NDQ8L3ZvbHVtZT48
bnVtYmVyPjE8L251bWJlcj48ZWRpdGlvbj4yMDA4LzAyLzAxPC9lZGl0aW9uPjxrZXl3b3Jkcz48
a2V5d29yZD5BdXJlb2NvY2N1cyBhbm9waGFnZWZmZXJlbnM8L2tleXdvcmQ+PGtleXdvcmQ+UGh5
Y29kbmF2aXJpZGFlPC9rZXl3b3JkPjxrZXl3b3JkPlNlbTwva2V5d29yZD48a2V5d29yZD5waHl0
b3BsYW5rdG9uIG1vcnRhbGl0eTwva2V5d29yZD48L2tleXdvcmRzPjxkYXRlcz48eWVhcj4yMDA4
PC95ZWFyPjxwdWItZGF0ZXM+PGRhdGU+RmViPC9kYXRlPjwvcHViLWRhdGVzPjwvZGF0ZXM+PGlz
Ym4+MDAyMi0zNjQ2IChQcmludCkmI3hEOzAwMjItMzY0NiAoTGlua2luZyk8L2lzYm4+PGFjY2Vz
c2lvbi1udW0+MjcwNDEwNDI8L2FjY2Vzc2lvbi1udW0+PHVybHM+PHJlbGF0ZWQtdXJscz48dXJs
Pmh0dHBzOi8vd3d3Lm5jYmkubmxtLm5paC5nb3YvcHVibWVkLzI3MDQxMDQyPC91cmw+PHVybD5o
dHRwczovL29ubGluZWxpYnJhcnkud2lsZXkuY29tL2RvaS9wZGYvMTAuMTExMS9qLjE1MjktODgx
Ny4yMDA3LjAwNDUzLng8L3VybD48L3JlbGF0ZWQtdXJscz48L3VybHM+PGVsZWN0cm9uaWMtcmVz
b3VyY2UtbnVtPjEwLjExMTEvai4xNTI5LTg4MTcuMjAwNy4wMDQ1My54PC9lbGVjdHJvbmljLXJl
c291cmNlLW51bT48L3JlY29yZD48L0NpdGU+PENpdGU+PEF1dGhvcj5MZWdlbmRyZTwvQXV0aG9y
PjxZZWFyPjIwMTg8L1llYXI+PFJlY051bT4zOTk8L1JlY051bT48cmVjb3JkPjxyZWMtbnVtYmVy
PjM5OTwvcmVjLW51bWJlcj48Zm9yZWlnbi1rZXlzPjxrZXkgYXBwPSJFTiIgZGItaWQ9IjBydjUy
dnI5MWE5enB3ZWV2eGpwZXR3dXcycHNhcHN3enJhcCIgdGltZXN0YW1wPSIwIj4zOTk8L2tleT48
L2ZvcmVpZ24ta2V5cz48cmVmLXR5cGUgbmFtZT0iSm91cm5hbCBBcnRpY2xlIj4xNzwvcmVmLXR5
cGU+PGNvbnRyaWJ1dG9ycz48YXV0aG9ycz48YXV0aG9yPkxlZ2VuZHJlLCBNLjwvYXV0aG9yPjxh
dXRob3I+RmFicmUsIEUuPC9hdXRob3I+PGF1dGhvcj5Qb2lyb3QsIE8uPC9hdXRob3I+PGF1dGhv
cj5KZXVkeSwgUy48L2F1dGhvcj48YXV0aG9yPkxhcnRpZ3VlLCBBLjwvYXV0aG9yPjxhdXRob3I+
QWxlbXBpYywgSi4gTS48L2F1dGhvcj48YXV0aG9yPkJldWNoZXIsIEwuPC9hdXRob3I+PGF1dGhv
cj5QaGlsaXBwZSwgTi48L2F1dGhvcj48YXV0aG9yPkJlcnRhdXgsIEwuPC9hdXRob3I+PGF1dGhv
cj5DaHJpc3RvLUZvcm91eCwgRS48L2F1dGhvcj48YXV0aG9yPkxhYmFkaWUsIEsuPC9hdXRob3I+
PGF1dGhvcj5Db3V0ZSwgWS48L2F1dGhvcj48YXV0aG9yPkFiZXJnZWwsIEMuPC9hdXRob3I+PGF1
dGhvcj5DbGF2ZXJpZSwgSi4gTS48L2F1dGhvcj48L2F1dGhvcnM+PC9jb250cmlidXRvcnM+PGF1
dGgtYWRkcmVzcz5BaXggTWFyc2VpbGxlIFVuaXYsIENOUlMsIFN0cnVjdHVyYWwgYW5kIEdlbm9t
aWMgSW5mb3JtYXRpb24gTGFib3JhdG9yeSwgVU1SIDcyNTYgKElNTSBGUiAzNDc5KSwgMTYzIEF2
ZW51ZSBkZSBMdW1pbnksIENhc2UgOTM0LCAxMzI4OCwgTWFyc2VpbGxlIGNlZGV4IDksIEZyYW5j
ZS4gbGVnZW5kcmVAaWdzLmNucnMtbXJzLmZyLiYjeEQ7QWl4IE1hcnNlaWxsZSBVbml2LCBDTlJT
LCBTdHJ1Y3R1cmFsIGFuZCBHZW5vbWljIEluZm9ybWF0aW9uIExhYm9yYXRvcnksIFVNUiA3MjU2
IChJTU0gRlIgMzQ3OSksIDE2MyBBdmVudWUgZGUgTHVtaW55LCBDYXNlIDkzNCwgMTMyODgsIE1h
cnNlaWxsZSBjZWRleCA5LCBGcmFuY2UuJiN4RDtVbml2LiBHcmVub2JsZSBBbHBlcywgQ0VBLCBJ
bnNlcm0sIEJJRy1CR0UsIDM4MDAwLCBHcmVub2JsZSwgRnJhbmNlLiYjeEQ7Q0VBLUluc3RpdHV0
IGRlIEdlbm9taXF1ZSwgR0VOT1NDT1BFLCBDZW50cmUgTmF0aW9uYWwgZGUgU2VxdWVuY2FnZSwg
MiBydWUgR2FzdG9uIENyZW1pZXV4LCBDUDU3MDYsIDkxMDU3LCBFdnJ5IENlZGV4LCBGcmFuY2Uu
JiN4RDtBaXggTWFyc2VpbGxlIFVuaXYsIENOUlMsIFN0cnVjdHVyYWwgYW5kIEdlbm9taWMgSW5m
b3JtYXRpb24gTGFib3JhdG9yeSwgVU1SIDcyNTYgKElNTSBGUiAzNDc5KSwgMTYzIEF2ZW51ZSBk
ZSBMdW1pbnksIENhc2UgOTM0LCAxMzI4OCwgTWFyc2VpbGxlIGNlZGV4IDksIEZyYW5jZS4gQ2hh
bnRhbC5BYmVyZ2VsQGlncy5jbnJzLW1ycy5mci4mI3hEO0FpeCBNYXJzZWlsbGUgVW5pdiwgQ05S
UywgU3RydWN0dXJhbCBhbmQgR2Vub21pYyBJbmZvcm1hdGlvbiBMYWJvcmF0b3J5LCBVTVIgNzI1
NiAoSU1NIEZSIDM0NzkpLCAxNjMgQXZlbnVlIGRlIEx1bWlueSwgQ2FzZSA5MzQsIDEzMjg4LCBN
YXJzZWlsbGUgY2VkZXggOSwgRnJhbmNlLiBKZWFuLU1pY2hlbC5DbGF2ZXJpZUB1bml2LWFtdS5m
ci48L2F1dGgtYWRkcmVzcz48dGl0bGVzPjx0aXRsZT5EaXZlcnNpdHkgYW5kIGV2b2x1dGlvbiBv
ZiB0aGUgZW1lcmdpbmcgUGFuZG9yYXZpcmlkYWUgZmFtaWx5PC90aXRsZT48c2Vjb25kYXJ5LXRp
dGxlPk5hdCBDb21tdW48L3NlY29uZGFyeS10aXRsZT48L3RpdGxlcz48cGVyaW9kaWNhbD48ZnVs
bC10aXRsZT5OYXQgQ29tbXVuPC9mdWxsLXRpdGxlPjwvcGVyaW9kaWNhbD48cGFnZXM+MjI4NTwv
cGFnZXM+PHZvbHVtZT45PC92b2x1bWU+PG51bWJlcj4xPC9udW1iZXI+PGVkaXRpb24+MjAxOC8w
Ni8xMzwvZWRpdGlvbj48a2V5d29yZHM+PGtleXdvcmQ+QWNhbnRoYW1vZWJhLyp2aXJvbG9neTwv
a2V5d29yZD48a2V5d29yZD5ETkEgVmlydXNlcy8qY2xhc3NpZmljYXRpb24vKmdlbmV0aWNzL3Bo
eXNpb2xvZ3k8L2tleXdvcmQ+PGtleXdvcmQ+RE5BLCBWaXJhbC9nZW5ldGljczwva2V5d29yZD48
a2V5d29yZD5FbnZpcm9ubWVudGFsIE1pY3JvYmlvbG9neTwva2V5d29yZD48a2V5d29yZD5Fdm9s
dXRpb24sIE1vbGVjdWxhcjwva2V5d29yZD48a2V5d29yZD5HZW5lIER1cGxpY2F0aW9uPC9rZXl3
b3JkPjxrZXl3b3JkPkdlbmUgVHJhbnNmZXIsIEhvcml6b250YWw8L2tleXdvcmQ+PGtleXdvcmQ+
R2VuZXRpYyBWYXJpYXRpb248L2tleXdvcmQ+PGtleXdvcmQ+R2Vub21lLCBWaXJhbDwva2V5d29y
ZD48a2V5d29yZD5Nb2xlY3VsYXIgU2VxdWVuY2UgQW5ub3RhdGlvbjwva2V5d29yZD48a2V5d29y
ZD5QaHlsb2dlbnk8L2tleXdvcmQ+PGtleXdvcmQ+UHJvdGVvbWljczwva2V5d29yZD48a2V5d29y
ZD5TZXF1ZW5jZSBBbmFseXNpcywgRE5BPC9rZXl3b3JkPjxrZXl3b3JkPlZpcmlvbi91bHRyYXN0
cnVjdHVyZTwva2V5d29yZD48a2V5d29yZD5WaXJ1cyBSZXBsaWNhdGlvbjwva2V5d29yZD48L2tl
eXdvcmRzPjxkYXRlcz48eWVhcj4yMDE4PC95ZWFyPjxwdWItZGF0ZXM+PGRhdGU+SnVuIDExPC9k
YXRlPjwvcHViLWRhdGVzPjwvZGF0ZXM+PGlzYm4+MjA0MS0xNzIzIChFbGVjdHJvbmljKSYjeEQ7
MjA0MS0xNzIzIChMaW5raW5nKTwvaXNibj48YWNjZXNzaW9uLW51bT4yOTg5MTgzOTwvYWNjZXNz
aW9uLW51bT48dXJscz48cmVsYXRlZC11cmxzPjx1cmw+aHR0cHM6Ly93d3cubmNiaS5ubG0ubmlo
Lmdvdi9wdWJtZWQvMjk4OTE4Mzk8L3VybD48dXJsPmh0dHBzOi8vd3d3Lm5jYmkubmxtLm5paC5n
b3YvcG1jL2FydGljbGVzL1BNQzU5OTU5NzYvcGRmLzQxNDY3XzIwMThfQXJ0aWNsZV80Njk4LnBk
ZjwvdXJsPjwvcmVsYXRlZC11cmxzPjwvdXJscz48Y3VzdG9tMj5QTUM1OTk1OTc2PC9jdXN0b20y
PjxlbGVjdHJvbmljLXJlc291cmNlLW51bT4xMC4xMDM4L3M0MTQ2Ny0wMTgtMDQ2OTgtNDwvZWxl
Y3Ryb25pYy1yZXNvdXJjZS1udW0+PC9yZWNvcmQ+PC9DaXRlPjwvRW5kTm90ZT4A
</w:fldData>
        </w:fldChar>
      </w:r>
      <w:r w:rsidR="00BE2DA1">
        <w:instrText xml:space="preserve"> ADDIN EN.CITE.DATA </w:instrText>
      </w:r>
      <w:r w:rsidR="00BE2DA1">
        <w:fldChar w:fldCharType="end"/>
      </w:r>
      <w:r>
        <w:fldChar w:fldCharType="separate"/>
      </w:r>
      <w:r w:rsidR="00BE2DA1">
        <w:rPr>
          <w:noProof/>
        </w:rPr>
        <w:t>(Rowe et al., 2008b; Legendre et al., 2018)</w:t>
      </w:r>
      <w:r>
        <w:fldChar w:fldCharType="end"/>
      </w:r>
      <w:r>
        <w:t xml:space="preserve"> although the same size as Paramecium bursaria Chlorella virus (PBCV-1) which infects the green algae </w:t>
      </w:r>
      <w:r>
        <w:rPr>
          <w:i/>
          <w:iCs/>
        </w:rPr>
        <w:t>Chlorella variabilis</w:t>
      </w:r>
      <w:r>
        <w:t xml:space="preserve"> </w:t>
      </w:r>
      <w:r>
        <w:fldChar w:fldCharType="begin">
          <w:fldData xml:space="preserve">PEVuZE5vdGU+PENpdGU+PEF1dGhvcj5TaGFvPC9BdXRob3I+PFllYXI+MjAyMjwvWWVhcj48UmVj
TnVtPjEwMjM8L1JlY051bT48RGlzcGxheVRleHQ+KFNoYW8gZXQgYWwuLCAyMDIyKTwvRGlzcGxh
eVRleHQ+PHJlY29yZD48cmVjLW51bWJlcj4xMDIzPC9yZWMtbnVtYmVyPjxmb3JlaWduLWtleXM+
PGtleSBhcHA9IkVOIiBkYi1pZD0iMHJ2NTJ2cjkxYTl6cHdlZXZ4anBldHd1dzJwc2Fwc3d6cmFw
IiB0aW1lc3RhbXA9IjE2ODc1Mzk3MzQiPjEwMjM8L2tleT48L2ZvcmVpZ24ta2V5cz48cmVmLXR5
cGUgbmFtZT0iSm91cm5hbCBBcnRpY2xlIj4xNzwvcmVmLXR5cGU+PGNvbnRyaWJ1dG9ycz48YXV0
aG9ycz48YXV0aG9yPlNoYW8sIFEuPC9hdXRob3I+PGF1dGhvcj5BZ2Fya292YSwgSS4gVi48L2F1
dGhvcj48YXV0aG9yPk5vZWwsIEUuIEEuPC9hdXRob3I+PGF1dGhvcj5EdW5pZ2FuLCBELiBELjwv
YXV0aG9yPjxhdXRob3I+TGl1LCBZLjwvYXV0aG9yPjxhdXRob3I+V2FuZywgQS48L2F1dGhvcj48
YXV0aG9yPkd1bywgTS48L2F1dGhvcj48YXV0aG9yPlhpZSwgTC48L2F1dGhvcj48YXV0aG9yPlpo
YW8sIFguPC9hdXRob3I+PGF1dGhvcj5Sb3NzbWFubiwgTS4gRy48L2F1dGhvcj48YXV0aG9yPlZh
biBFdHRlbiwgSi4gTC48L2F1dGhvcj48YXV0aG9yPktsb3NlLCBULjwvYXV0aG9yPjxhdXRob3I+
RmFuZywgUS48L2F1dGhvcj48L2F1dGhvcnM+PC9jb250cmlidXRvcnM+PGF1dGgtYWRkcmVzcz5T
Y2hvbGwgb2YgUHVibGljIEhlYWx0aCAoU2hlbnpoZW4pLCBTdW4gWWF0LXNlbiBVbml2ZXJzaXR5
LCBTaGVuemhlbiwgR3Vhbmdkb25nLCA1MTgxMDcsIENoaW5hLiYjeEQ7RGVwYXJ0bWVudCBvZiBQ
bGFudCBQYXRob2xvZ3kgYW5kIE5lYnJhc2thIENlbnRlciBmb3IgVmlyb2xvZ3ksIFVuaXZlcnNp
dHkgb2YgTmVicmFza2EtTGluY29sbiwgTGluY29sbiwgTkUsIDY4NTgzLTA5MDAsIFVTQS4mI3hE
O0RlcGFydG1lbnQgb2YgQmlvbG9naWNhbCBTY2llbmNlcywgUHVyZHVlIFVuaXZlcnNpdHksIFdl
c3QgTGFmYXlldHRlLCBJTiwgNDc5MDcsIFVTQS4mI3hEO0RlcGFydG1lbnQgb2YgUGxhbnQgUGF0
aG9sb2d5IGFuZCBOZWJyYXNrYSBDZW50ZXIgZm9yIFZpcm9sb2d5LCBVbml2ZXJzaXR5IG9mIE5l
YnJhc2thLUxpbmNvbG4sIExpbmNvbG4sIE5FLCA2ODU4My0wOTAwLCBVU0EuIGp2YW5ldHRlbjFA
dW5sLmVkdS4mI3hEO0RlcGFydG1lbnQgb2YgQmlvbG9naWNhbCBTY2llbmNlcywgUHVyZHVlIFVu
aXZlcnNpdHksIFdlc3QgTGFmYXlldHRlLCBJTiwgNDc5MDcsIFVTQS4gdGtsb3NlQHB1cmR1ZS5l
ZHUuJiN4RDtTY2hvbGwgb2YgUHVibGljIEhlYWx0aCAoU2hlbnpoZW4pLCBTdW4gWWF0LXNlbiBV
bml2ZXJzaXR5LCBTaGVuemhlbiwgR3Vhbmdkb25nLCA1MTgxMDcsIENoaW5hLiBmYW5ncWxpbjNA
bWFpbC5zeXN1LmVkdS5jbi4mI3hEO0RlcGFydG1lbnQgb2YgQmlvbG9naWNhbCBTY2llbmNlcywg
UHVyZHVlIFVuaXZlcnNpdHksIFdlc3QgTGFmYXlldHRlLCBJTiwgNDc5MDcsIFVTQS4gZmFuZ3Fs
aW4zQG1haWwuc3lzdS5lZHUuY24uPC9hdXRoLWFkZHJlc3M+PHRpdGxlcz48dGl0bGU+TmVhci1h
dG9taWMsIG5vbi1pY29zYWhlZHJhbGx5IGF2ZXJhZ2VkIHN0cnVjdHVyZSBvZiBnaWFudCB2aXJ1
cyBQYXJhbWVjaXVtIGJ1cnNhcmlhIGNobG9yZWxsYSB2aXJ1cyAxPC90aXRsZT48c2Vjb25kYXJ5
LXRpdGxlPk5hdCBDb21tdW48L3NlY29uZGFyeS10aXRsZT48L3RpdGxlcz48cGVyaW9kaWNhbD48
ZnVsbC10aXRsZT5OYXQgQ29tbXVuPC9mdWxsLXRpdGxlPjwvcGVyaW9kaWNhbD48cGFnZXM+NjQ3
NjwvcGFnZXM+PHZvbHVtZT4xMzwvdm9sdW1lPjxudW1iZXI+MTwvbnVtYmVyPjxlZGl0aW9uPjIw
MjIvMTAvMzE8L2VkaXRpb24+PGtleXdvcmRzPjxrZXl3b3JkPipHaWFudCBWaXJ1c2VzPC9rZXl3
b3JkPjxrZXl3b3JkPipDaGxvcmVsbGE8L2tleXdvcmQ+PGtleXdvcmQ+KlBoeWNvZG5hdmlyaWRh
ZS9nZW5ldGljczwva2V5d29yZD48a2V5d29yZD5DYXBzaWQvY2hlbWlzdHJ5PC9rZXl3b3JkPjxr
ZXl3b3JkPkNhcHNpZCBQcm90ZWlucy9nZW5ldGljcy9jaGVtaXN0cnk8L2tleXdvcmQ+PGtleXdv
cmQ+KlBhcmFtZWNpdW08L2tleXdvcmQ+PC9rZXl3b3Jkcz48ZGF0ZXM+PHllYXI+MjAyMjwveWVh
cj48cHViLWRhdGVzPjxkYXRlPk9jdCAyOTwvZGF0ZT48L3B1Yi1kYXRlcz48L2RhdGVzPjxpc2Ju
PjIwNDEtMTcyMzwvaXNibj48YWNjZXNzaW9uLW51bT4zNjMwOTU0MjwvYWNjZXNzaW9uLW51bT48
dXJscz48L3VybHM+PGN1c3RvbTI+UE1DOTYxNzg5MzwvY3VzdG9tMj48ZWxlY3Ryb25pYy1yZXNv
dXJjZS1udW0+MTAuMTAzOC9zNDE0NjctMDIyLTM0MjE4LTQ8L2VsZWN0cm9uaWMtcmVzb3VyY2Ut
bnVtPjxyZW1vdGUtZGF0YWJhc2UtcHJvdmlkZXI+TkxNPC9yZW1vdGUtZGF0YWJhc2UtcHJvdmlk
ZXI+PGxhbmd1YWdlPmVuZzwvbGFuZ3VhZ2U+PC9yZWNvcmQ+PC9DaXRlPjwvRW5kTm90ZT5=
</w:fldData>
        </w:fldChar>
      </w:r>
      <w:r>
        <w:instrText xml:space="preserve"> ADDIN EN.CITE </w:instrText>
      </w:r>
      <w:r>
        <w:fldChar w:fldCharType="begin">
          <w:fldData xml:space="preserve">PEVuZE5vdGU+PENpdGU+PEF1dGhvcj5TaGFvPC9BdXRob3I+PFllYXI+MjAyMjwvWWVhcj48UmVj
TnVtPjEwMjM8L1JlY051bT48RGlzcGxheVRleHQ+KFNoYW8gZXQgYWwuLCAyMDIyKTwvRGlzcGxh
eVRleHQ+PHJlY29yZD48cmVjLW51bWJlcj4xMDIzPC9yZWMtbnVtYmVyPjxmb3JlaWduLWtleXM+
PGtleSBhcHA9IkVOIiBkYi1pZD0iMHJ2NTJ2cjkxYTl6cHdlZXZ4anBldHd1dzJwc2Fwc3d6cmFw
IiB0aW1lc3RhbXA9IjE2ODc1Mzk3MzQiPjEwMjM8L2tleT48L2ZvcmVpZ24ta2V5cz48cmVmLXR5
cGUgbmFtZT0iSm91cm5hbCBBcnRpY2xlIj4xNzwvcmVmLXR5cGU+PGNvbnRyaWJ1dG9ycz48YXV0
aG9ycz48YXV0aG9yPlNoYW8sIFEuPC9hdXRob3I+PGF1dGhvcj5BZ2Fya292YSwgSS4gVi48L2F1
dGhvcj48YXV0aG9yPk5vZWwsIEUuIEEuPC9hdXRob3I+PGF1dGhvcj5EdW5pZ2FuLCBELiBELjwv
YXV0aG9yPjxhdXRob3I+TGl1LCBZLjwvYXV0aG9yPjxhdXRob3I+V2FuZywgQS48L2F1dGhvcj48
YXV0aG9yPkd1bywgTS48L2F1dGhvcj48YXV0aG9yPlhpZSwgTC48L2F1dGhvcj48YXV0aG9yPlpo
YW8sIFguPC9hdXRob3I+PGF1dGhvcj5Sb3NzbWFubiwgTS4gRy48L2F1dGhvcj48YXV0aG9yPlZh
biBFdHRlbiwgSi4gTC48L2F1dGhvcj48YXV0aG9yPktsb3NlLCBULjwvYXV0aG9yPjxhdXRob3I+
RmFuZywgUS48L2F1dGhvcj48L2F1dGhvcnM+PC9jb250cmlidXRvcnM+PGF1dGgtYWRkcmVzcz5T
Y2hvbGwgb2YgUHVibGljIEhlYWx0aCAoU2hlbnpoZW4pLCBTdW4gWWF0LXNlbiBVbml2ZXJzaXR5
LCBTaGVuemhlbiwgR3Vhbmdkb25nLCA1MTgxMDcsIENoaW5hLiYjeEQ7RGVwYXJ0bWVudCBvZiBQ
bGFudCBQYXRob2xvZ3kgYW5kIE5lYnJhc2thIENlbnRlciBmb3IgVmlyb2xvZ3ksIFVuaXZlcnNp
dHkgb2YgTmVicmFza2EtTGluY29sbiwgTGluY29sbiwgTkUsIDY4NTgzLTA5MDAsIFVTQS4mI3hE
O0RlcGFydG1lbnQgb2YgQmlvbG9naWNhbCBTY2llbmNlcywgUHVyZHVlIFVuaXZlcnNpdHksIFdl
c3QgTGFmYXlldHRlLCBJTiwgNDc5MDcsIFVTQS4mI3hEO0RlcGFydG1lbnQgb2YgUGxhbnQgUGF0
aG9sb2d5IGFuZCBOZWJyYXNrYSBDZW50ZXIgZm9yIFZpcm9sb2d5LCBVbml2ZXJzaXR5IG9mIE5l
YnJhc2thLUxpbmNvbG4sIExpbmNvbG4sIE5FLCA2ODU4My0wOTAwLCBVU0EuIGp2YW5ldHRlbjFA
dW5sLmVkdS4mI3hEO0RlcGFydG1lbnQgb2YgQmlvbG9naWNhbCBTY2llbmNlcywgUHVyZHVlIFVu
aXZlcnNpdHksIFdlc3QgTGFmYXlldHRlLCBJTiwgNDc5MDcsIFVTQS4gdGtsb3NlQHB1cmR1ZS5l
ZHUuJiN4RDtTY2hvbGwgb2YgUHVibGljIEhlYWx0aCAoU2hlbnpoZW4pLCBTdW4gWWF0LXNlbiBV
bml2ZXJzaXR5LCBTaGVuemhlbiwgR3Vhbmdkb25nLCA1MTgxMDcsIENoaW5hLiBmYW5ncWxpbjNA
bWFpbC5zeXN1LmVkdS5jbi4mI3hEO0RlcGFydG1lbnQgb2YgQmlvbG9naWNhbCBTY2llbmNlcywg
UHVyZHVlIFVuaXZlcnNpdHksIFdlc3QgTGFmYXlldHRlLCBJTiwgNDc5MDcsIFVTQS4gZmFuZ3Fs
aW4zQG1haWwuc3lzdS5lZHUuY24uPC9hdXRoLWFkZHJlc3M+PHRpdGxlcz48dGl0bGU+TmVhci1h
dG9taWMsIG5vbi1pY29zYWhlZHJhbGx5IGF2ZXJhZ2VkIHN0cnVjdHVyZSBvZiBnaWFudCB2aXJ1
cyBQYXJhbWVjaXVtIGJ1cnNhcmlhIGNobG9yZWxsYSB2aXJ1cyAxPC90aXRsZT48c2Vjb25kYXJ5
LXRpdGxlPk5hdCBDb21tdW48L3NlY29uZGFyeS10aXRsZT48L3RpdGxlcz48cGVyaW9kaWNhbD48
ZnVsbC10aXRsZT5OYXQgQ29tbXVuPC9mdWxsLXRpdGxlPjwvcGVyaW9kaWNhbD48cGFnZXM+NjQ3
NjwvcGFnZXM+PHZvbHVtZT4xMzwvdm9sdW1lPjxudW1iZXI+MTwvbnVtYmVyPjxlZGl0aW9uPjIw
MjIvMTAvMzE8L2VkaXRpb24+PGtleXdvcmRzPjxrZXl3b3JkPipHaWFudCBWaXJ1c2VzPC9rZXl3
b3JkPjxrZXl3b3JkPipDaGxvcmVsbGE8L2tleXdvcmQ+PGtleXdvcmQ+KlBoeWNvZG5hdmlyaWRh
ZS9nZW5ldGljczwva2V5d29yZD48a2V5d29yZD5DYXBzaWQvY2hlbWlzdHJ5PC9rZXl3b3JkPjxr
ZXl3b3JkPkNhcHNpZCBQcm90ZWlucy9nZW5ldGljcy9jaGVtaXN0cnk8L2tleXdvcmQ+PGtleXdv
cmQ+KlBhcmFtZWNpdW08L2tleXdvcmQ+PC9rZXl3b3Jkcz48ZGF0ZXM+PHllYXI+MjAyMjwveWVh
cj48cHViLWRhdGVzPjxkYXRlPk9jdCAyOTwvZGF0ZT48L3B1Yi1kYXRlcz48L2RhdGVzPjxpc2Ju
PjIwNDEtMTcyMzwvaXNibj48YWNjZXNzaW9uLW51bT4zNjMwOTU0MjwvYWNjZXNzaW9uLW51bT48
dXJscz48L3VybHM+PGN1c3RvbTI+UE1DOTYxNzg5MzwvY3VzdG9tMj48ZWxlY3Ryb25pYy1yZXNv
dXJjZS1udW0+MTAuMTAzOC9zNDE0NjctMDIyLTM0MjE4LTQ8L2VsZWN0cm9uaWMtcmVzb3VyY2Ut
bnVtPjxyZW1vdGUtZGF0YWJhc2UtcHJvdmlkZXI+TkxNPC9yZW1vdGUtZGF0YWJhc2UtcHJvdmlk
ZXI+PGxhbmd1YWdlPmVuZzwvbGFuZ3VhZ2U+PC9yZWNvcmQ+PC9DaXRlPjwvRW5kTm90ZT5=
</w:fldData>
        </w:fldChar>
      </w:r>
      <w:r>
        <w:instrText xml:space="preserve"> ADDIN EN.CITE.DATA </w:instrText>
      </w:r>
      <w:r>
        <w:fldChar w:fldCharType="end"/>
      </w:r>
      <w:r>
        <w:fldChar w:fldCharType="separate"/>
      </w:r>
      <w:r>
        <w:rPr>
          <w:noProof/>
        </w:rPr>
        <w:t>(Shao et al., 2022)</w:t>
      </w:r>
      <w:r>
        <w:fldChar w:fldCharType="end"/>
      </w:r>
      <w:r>
        <w:t xml:space="preserve">. The capsid is mainly composed of a single MCP trimerizing into a pseudohexagonal capsomer covering most of the capsid surface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Pentameric capsomers are located at the vertices of the capsid, though it is unclear which protein(s) form these structures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w:t>
      </w:r>
      <w:r w:rsidRPr="0099344C">
        <w:rPr>
          <w:b/>
          <w:bCs/>
        </w:rPr>
        <w:t xml:space="preserve">Figure </w:t>
      </w:r>
      <w:r w:rsidR="00943730">
        <w:rPr>
          <w:b/>
          <w:bCs/>
        </w:rPr>
        <w:t>1.</w:t>
      </w:r>
      <w:r w:rsidRPr="0099344C">
        <w:rPr>
          <w:b/>
          <w:bCs/>
        </w:rPr>
        <w:t>3B-C</w:t>
      </w:r>
      <w:r>
        <w:t xml:space="preserve">). A capsid composed of multiple minor capsid protein subunits alongside the MCP has been described previously </w:t>
      </w:r>
      <w:r>
        <w:fldChar w:fldCharType="begin">
          <w:fldData xml:space="preserve">PEVuZE5vdGU+PENpdGU+PEF1dGhvcj5YaWFvPC9BdXRob3I+PFllYXI+MjAxNzwvWWVhcj48UmVj
TnVtPjU5NDwvUmVjTnVtPjxEaXNwbGF5VGV4dD4oWGlhbyBldCBhbC4sIDIwMTcpPC9EaXNwbGF5
VGV4dD48cmVjb3JkPjxyZWMtbnVtYmVyPjU5NDwvcmVjLW51bWJlcj48Zm9yZWlnbi1rZXlzPjxr
ZXkgYXBwPSJFTiIgZGItaWQ9IjBydjUydnI5MWE5enB3ZWV2eGpwZXR3dXcycHNhcHN3enJhcCIg
dGltZXN0YW1wPSIwIj41OTQ8L2tleT48L2ZvcmVpZ24ta2V5cz48cmVmLXR5cGUgbmFtZT0iSm91
cm5hbCBBcnRpY2xlIj4xNzwvcmVmLXR5cGU+PGNvbnRyaWJ1dG9ycz48YXV0aG9ycz48YXV0aG9y
PlhpYW8sIEMuPC9hdXRob3I+PGF1dGhvcj5GaXNjaGVyLCBNLiBHLjwvYXV0aG9yPjxhdXRob3I+
Qm9sb3RhdWxvLCBELiBNLjwvYXV0aG9yPjxhdXRob3I+VWxsb2EtUm9uZGVhdSwgTi48L2F1dGhv
cj48YXV0aG9yPkF2aWxhLCBHLiBBLjwvYXV0aG9yPjxhdXRob3I+U3V0dGxlLCBDLiBBLjwvYXV0
aG9yPjwvYXV0aG9ycz48L2NvbnRyaWJ1dG9ycz48YXV0aC1hZGRyZXNzPkRlcGFydG1lbnQgb2Yg
Q2hlbWlzdHJ5LCBVbml2ZXJzaXR5IG9mIFRleGFzIGF0IEVsIFBhc28sIEVsIFBhc28sIFRYLCA3
OTk2OCwgVVNBLiBjeGlhb0B1dGVwLmVkdS4mI3hEO01heCBQbGFuY2sgSW5zdGl0dXRlIGZvciBN
ZWRpY2FsIFJlc2VhcmNoLCBEZXBhcnRtZW50IG9mIEJpb21vbGVjdWxhciBNZWNoYW5pc21zLCA2
OTEyMCwgSGVpZGVsYmVyZywgR2VybWFueS4gTWF0dGhpYXMuRmlzY2hlckBtcGltZi1oZWlkZWxi
ZXJnLm1wZy5kZS4mI3hEO0RlcGFydG1lbnQgb2YgQ2hlbWlzdHJ5LCBVbml2ZXJzaXR5IG9mIFRl
eGFzIGF0IEVsIFBhc28sIEVsIFBhc28sIFRYLCA3OTk2OCwgVVNBLiYjeEQ7RGVwYXJ0bWVudHMg
b2YgRWFydGgsIE9jZWFuICZhbXA7IEF0bW9zcGhlcmljIFNjaWVuY2VzLCBNaWNyb2Jpb2xvZ3kg
JmFtcDsgSW1tdW5vbG9neSwgYW5kIEJvdGFueSwgYW5kIFRoZSBJbnN0aXR1dGUgZm9yIHRoZSBP
Y2VhbnMgYW5kIEZpc2hlcmllcywgVW5pdmVyc2l0eSBvZiBCcml0aXNoIENvbHVtYmlhLCBWYW5j
b3V2ZXIsIEJDLCBWNlQgMVo0LCBDYW5hZGE7IENhbmFkaWFuIEluc3RpdHV0ZSBmb3IgQWR2YW5j
ZWQgUmVzZWFyY2gsIFRvcm9udG8sIE9OLCBNNUcgMU0xLCBDYW5hZGEuPC9hdXRoLWFkZHJlc3M+
PHRpdGxlcz48dGl0bGU+Q3J5by1FTSByZWNvbnN0cnVjdGlvbiBvZiB0aGUgQ2FmZXRlcmlhIHJv
ZW5iZXJnZW5zaXMgdmlydXMgY2Fwc2lkIHN1Z2dlc3RzIG5vdmVsIGFzc2VtYmx5IHBhdGh3YXkg
Zm9yIGdpYW50IHZpcnVzZXM8L3RpdGxlPjxzZWNvbmRhcnktdGl0bGU+U2NpIFJlcDwvc2Vjb25k
YXJ5LXRpdGxlPjwvdGl0bGVzPjxwZXJpb2RpY2FsPjxmdWxsLXRpdGxlPlNjaSBSZXA8L2Z1bGwt
dGl0bGU+PC9wZXJpb2RpY2FsPjxwYWdlcz41NDg0PC9wYWdlcz48dm9sdW1lPjc8L3ZvbHVtZT48
bnVtYmVyPjE8L251bWJlcj48ZWRpdGlvbj4yMDE3LzA3LzE2PC9lZGl0aW9uPjxrZXl3b3Jkcz48
a2V5d29yZD5BbWlubyBBY2lkIFNlcXVlbmNlPC9rZXl3b3JkPjxrZXl3b3JkPkNhcHNpZC8qdWx0
cmFzdHJ1Y3R1cmU8L2tleXdvcmQ+PGtleXdvcmQ+Q2Fwc2lkIFByb3RlaW5zL2NoZW1pc3RyeS9t
ZXRhYm9saXNtPC9rZXl3b3JkPjxrZXl3b3JkPipDcnlvZWxlY3Ryb24gTWljcm9zY29weTwva2V5
d29yZD48a2V5d29yZD5HZW5vbWUsIFZpcmFsPC9rZXl3b3JkPjxrZXl3b3JkPkdpYW50IFZpcnVz
ZXMvZ2VuZXRpY3MvKnBoeXNpb2xvZ3kvKnVsdHJhc3RydWN0dXJlPC9rZXl3b3JkPjxrZXl3b3Jk
Pk1pbWl2aXJpZGFlL2dlbmV0aWNzLypwaHlzaW9sb2d5Lyp1bHRyYXN0cnVjdHVyZTwva2V5d29y
ZD48a2V5d29yZD5WaXJpb24vdWx0cmFzdHJ1Y3R1cmU8L2tleXdvcmQ+PGtleXdvcmQ+VmlydXMg
QXNzZW1ibHkvKnBoeXNpb2xvZ3k8L2tleXdvcmQ+PC9rZXl3b3Jkcz48ZGF0ZXM+PHllYXI+MjAx
NzwveWVhcj48cHViLWRhdGVzPjxkYXRlPkp1bCAxNDwvZGF0ZT48L3B1Yi1kYXRlcz48L2RhdGVz
Pjxpc2JuPjIwNDUtMjMyMiAoRWxlY3Ryb25pYykmI3hEOzIwNDUtMjMyMiAoTGlua2luZyk8L2lz
Ym4+PGFjY2Vzc2lvbi1udW0+Mjg3MTA0NDc8L2FjY2Vzc2lvbi1udW0+PHVybHM+PHJlbGF0ZWQt
dXJscz48dXJsPmh0dHBzOi8vd3d3Lm5jYmkubmxtLm5paC5nb3YvcHVibWVkLzI4NzEwNDQ3PC91
cmw+PHVybD5odHRwczovL3d3dy5uY2JpLm5sbS5uaWguZ292L3BtYy9hcnRpY2xlcy9QTUM1NTEx
MTY4L3BkZi80MTU5OF8yMDE3X0FydGljbGVfNTgyNC5wZGY8L3VybD48L3JlbGF0ZWQtdXJscz48
L3VybHM+PGN1c3RvbTI+UE1DNTUxMTE2ODwvY3VzdG9tMj48ZWxlY3Ryb25pYy1yZXNvdXJjZS1u
dW0+MTAuMTAzOC9zNDE1OTgtMDE3LTA1ODI0LXc8L2VsZWN0cm9uaWMtcmVzb3VyY2UtbnVtPjwv
cmVjb3JkPjwvQ2l0ZT48L0VuZE5vdGU+AG==
</w:fldData>
        </w:fldChar>
      </w:r>
      <w:r>
        <w:instrText xml:space="preserve"> ADDIN EN.CITE </w:instrText>
      </w:r>
      <w:r>
        <w:fldChar w:fldCharType="begin">
          <w:fldData xml:space="preserve">PEVuZE5vdGU+PENpdGU+PEF1dGhvcj5YaWFvPC9BdXRob3I+PFllYXI+MjAxNzwvWWVhcj48UmVj
TnVtPjU5NDwvUmVjTnVtPjxEaXNwbGF5VGV4dD4oWGlhbyBldCBhbC4sIDIwMTcpPC9EaXNwbGF5
VGV4dD48cmVjb3JkPjxyZWMtbnVtYmVyPjU5NDwvcmVjLW51bWJlcj48Zm9yZWlnbi1rZXlzPjxr
ZXkgYXBwPSJFTiIgZGItaWQ9IjBydjUydnI5MWE5enB3ZWV2eGpwZXR3dXcycHNhcHN3enJhcCIg
dGltZXN0YW1wPSIwIj41OTQ8L2tleT48L2ZvcmVpZ24ta2V5cz48cmVmLXR5cGUgbmFtZT0iSm91
cm5hbCBBcnRpY2xlIj4xNzwvcmVmLXR5cGU+PGNvbnRyaWJ1dG9ycz48YXV0aG9ycz48YXV0aG9y
PlhpYW8sIEMuPC9hdXRob3I+PGF1dGhvcj5GaXNjaGVyLCBNLiBHLjwvYXV0aG9yPjxhdXRob3I+
Qm9sb3RhdWxvLCBELiBNLjwvYXV0aG9yPjxhdXRob3I+VWxsb2EtUm9uZGVhdSwgTi48L2F1dGhv
cj48YXV0aG9yPkF2aWxhLCBHLiBBLjwvYXV0aG9yPjxhdXRob3I+U3V0dGxlLCBDLiBBLjwvYXV0
aG9yPjwvYXV0aG9ycz48L2NvbnRyaWJ1dG9ycz48YXV0aC1hZGRyZXNzPkRlcGFydG1lbnQgb2Yg
Q2hlbWlzdHJ5LCBVbml2ZXJzaXR5IG9mIFRleGFzIGF0IEVsIFBhc28sIEVsIFBhc28sIFRYLCA3
OTk2OCwgVVNBLiBjeGlhb0B1dGVwLmVkdS4mI3hEO01heCBQbGFuY2sgSW5zdGl0dXRlIGZvciBN
ZWRpY2FsIFJlc2VhcmNoLCBEZXBhcnRtZW50IG9mIEJpb21vbGVjdWxhciBNZWNoYW5pc21zLCA2
OTEyMCwgSGVpZGVsYmVyZywgR2VybWFueS4gTWF0dGhpYXMuRmlzY2hlckBtcGltZi1oZWlkZWxi
ZXJnLm1wZy5kZS4mI3hEO0RlcGFydG1lbnQgb2YgQ2hlbWlzdHJ5LCBVbml2ZXJzaXR5IG9mIFRl
eGFzIGF0IEVsIFBhc28sIEVsIFBhc28sIFRYLCA3OTk2OCwgVVNBLiYjeEQ7RGVwYXJ0bWVudHMg
b2YgRWFydGgsIE9jZWFuICZhbXA7IEF0bW9zcGhlcmljIFNjaWVuY2VzLCBNaWNyb2Jpb2xvZ3kg
JmFtcDsgSW1tdW5vbG9neSwgYW5kIEJvdGFueSwgYW5kIFRoZSBJbnN0aXR1dGUgZm9yIHRoZSBP
Y2VhbnMgYW5kIEZpc2hlcmllcywgVW5pdmVyc2l0eSBvZiBCcml0aXNoIENvbHVtYmlhLCBWYW5j
b3V2ZXIsIEJDLCBWNlQgMVo0LCBDYW5hZGE7IENhbmFkaWFuIEluc3RpdHV0ZSBmb3IgQWR2YW5j
ZWQgUmVzZWFyY2gsIFRvcm9udG8sIE9OLCBNNUcgMU0xLCBDYW5hZGEuPC9hdXRoLWFkZHJlc3M+
PHRpdGxlcz48dGl0bGU+Q3J5by1FTSByZWNvbnN0cnVjdGlvbiBvZiB0aGUgQ2FmZXRlcmlhIHJv
ZW5iZXJnZW5zaXMgdmlydXMgY2Fwc2lkIHN1Z2dlc3RzIG5vdmVsIGFzc2VtYmx5IHBhdGh3YXkg
Zm9yIGdpYW50IHZpcnVzZXM8L3RpdGxlPjxzZWNvbmRhcnktdGl0bGU+U2NpIFJlcDwvc2Vjb25k
YXJ5LXRpdGxlPjwvdGl0bGVzPjxwZXJpb2RpY2FsPjxmdWxsLXRpdGxlPlNjaSBSZXA8L2Z1bGwt
dGl0bGU+PC9wZXJpb2RpY2FsPjxwYWdlcz41NDg0PC9wYWdlcz48dm9sdW1lPjc8L3ZvbHVtZT48
bnVtYmVyPjE8L251bWJlcj48ZWRpdGlvbj4yMDE3LzA3LzE2PC9lZGl0aW9uPjxrZXl3b3Jkcz48
a2V5d29yZD5BbWlubyBBY2lkIFNlcXVlbmNlPC9rZXl3b3JkPjxrZXl3b3JkPkNhcHNpZC8qdWx0
cmFzdHJ1Y3R1cmU8L2tleXdvcmQ+PGtleXdvcmQ+Q2Fwc2lkIFByb3RlaW5zL2NoZW1pc3RyeS9t
ZXRhYm9saXNtPC9rZXl3b3JkPjxrZXl3b3JkPipDcnlvZWxlY3Ryb24gTWljcm9zY29weTwva2V5
d29yZD48a2V5d29yZD5HZW5vbWUsIFZpcmFsPC9rZXl3b3JkPjxrZXl3b3JkPkdpYW50IFZpcnVz
ZXMvZ2VuZXRpY3MvKnBoeXNpb2xvZ3kvKnVsdHJhc3RydWN0dXJlPC9rZXl3b3JkPjxrZXl3b3Jk
Pk1pbWl2aXJpZGFlL2dlbmV0aWNzLypwaHlzaW9sb2d5Lyp1bHRyYXN0cnVjdHVyZTwva2V5d29y
ZD48a2V5d29yZD5WaXJpb24vdWx0cmFzdHJ1Y3R1cmU8L2tleXdvcmQ+PGtleXdvcmQ+VmlydXMg
QXNzZW1ibHkvKnBoeXNpb2xvZ3k8L2tleXdvcmQ+PC9rZXl3b3Jkcz48ZGF0ZXM+PHllYXI+MjAx
NzwveWVhcj48cHViLWRhdGVzPjxkYXRlPkp1bCAxNDwvZGF0ZT48L3B1Yi1kYXRlcz48L2RhdGVz
Pjxpc2JuPjIwNDUtMjMyMiAoRWxlY3Ryb25pYykmI3hEOzIwNDUtMjMyMiAoTGlua2luZyk8L2lz
Ym4+PGFjY2Vzc2lvbi1udW0+Mjg3MTA0NDc8L2FjY2Vzc2lvbi1udW0+PHVybHM+PHJlbGF0ZWQt
dXJscz48dXJsPmh0dHBzOi8vd3d3Lm5jYmkubmxtLm5paC5nb3YvcHVibWVkLzI4NzEwNDQ3PC91
cmw+PHVybD5odHRwczovL3d3dy5uY2JpLm5sbS5uaWguZ292L3BtYy9hcnRpY2xlcy9QTUM1NTEx
MTY4L3BkZi80MTU5OF8yMDE3X0FydGljbGVfNTgyNC5wZGY8L3VybD48L3JlbGF0ZWQtdXJscz48
L3VybHM+PGN1c3RvbTI+UE1DNTUxMTE2ODwvY3VzdG9tMj48ZWxlY3Ryb25pYy1yZXNvdXJjZS1u
dW0+MTAuMTAzOC9zNDE1OTgtMDE3LTA1ODI0LXc8L2VsZWN0cm9uaWMtcmVzb3VyY2UtbnVtPjwv
cmVjb3JkPjwvQ2l0ZT48L0VuZE5vdGU+AG==
</w:fldData>
        </w:fldChar>
      </w:r>
      <w:r>
        <w:instrText xml:space="preserve"> ADDIN EN.CITE.DATA </w:instrText>
      </w:r>
      <w:r>
        <w:fldChar w:fldCharType="end"/>
      </w:r>
      <w:r>
        <w:fldChar w:fldCharType="separate"/>
      </w:r>
      <w:r>
        <w:rPr>
          <w:noProof/>
        </w:rPr>
        <w:t>(Xiao et al., 2017)</w:t>
      </w:r>
      <w:r>
        <w:fldChar w:fldCharType="end"/>
      </w:r>
      <w:r>
        <w:t xml:space="preserve">. The capsid has a triangulation number, or </w:t>
      </w:r>
      <w:r>
        <w:rPr>
          <w:i/>
          <w:iCs/>
        </w:rPr>
        <w:t xml:space="preserve">T </w:t>
      </w:r>
      <w:r>
        <w:t xml:space="preserve">number, of 169, with </w:t>
      </w:r>
      <w:r>
        <w:rPr>
          <w:i/>
          <w:iCs/>
        </w:rPr>
        <w:t xml:space="preserve">h </w:t>
      </w:r>
      <w:r>
        <w:t xml:space="preserve">and </w:t>
      </w:r>
      <w:r>
        <w:rPr>
          <w:i/>
          <w:iCs/>
        </w:rPr>
        <w:t xml:space="preserve">k </w:t>
      </w:r>
      <w:r>
        <w:t xml:space="preserve">values of 7 and 8 respectively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Like other </w:t>
      </w:r>
      <w:r>
        <w:rPr>
          <w:i/>
          <w:iCs/>
        </w:rPr>
        <w:t xml:space="preserve">Nucleocytoviricota, </w:t>
      </w:r>
      <w:r>
        <w:t xml:space="preserve">the MCP has a  “double-jelly roll” structure, which is very common in icosahedral viruses </w:t>
      </w:r>
      <w:r>
        <w:fldChar w:fldCharType="begin"/>
      </w:r>
      <w:r w:rsidR="00BE2DA1">
        <w:instrText xml:space="preserve"> ADDIN EN.CITE &lt;EndNote&gt;&lt;Cite&gt;&lt;Author&gt;Krupovic&lt;/Author&gt;&lt;Year&gt;2017&lt;/Year&gt;&lt;RecNum&gt;1037&lt;/RecNum&gt;&lt;DisplayText&gt;(Krupovic and Koonin, 2017)&lt;/DisplayText&gt;&lt;record&gt;&lt;rec-number&gt;1037&lt;/rec-number&gt;&lt;foreign-keys&gt;&lt;key app="EN" db-id="0rv52vr91a9zpweevxjpetwuw2psapswzrap" timestamp="1691073260"&gt;1037&lt;/key&gt;&lt;/foreign-keys&gt;&lt;ref-type name="Journal Article"&gt;17&lt;/ref-type&gt;&lt;contributors&gt;&lt;authors&gt;&lt;author&gt;Krupovic, Mart&lt;/author&gt;&lt;author&gt;Koonin, Eugene V.&lt;/author&gt;&lt;/authors&gt;&lt;/contributors&gt;&lt;titles&gt;&lt;title&gt;Multiple origins of viral capsid proteins from cellular ancestors&lt;/title&gt;&lt;secondary-title&gt;Proceedings of the National Academy of Sciences&lt;/secondary-title&gt;&lt;/titles&gt;&lt;periodical&gt;&lt;full-title&gt;Proceedings of the National Academy of Sciences&lt;/full-title&gt;&lt;/periodical&gt;&lt;pages&gt;E2401-E2410&lt;/pages&gt;&lt;volume&gt;114&lt;/volume&gt;&lt;number&gt;12&lt;/number&gt;&lt;dates&gt;&lt;year&gt;2017&lt;/year&gt;&lt;/dates&gt;&lt;urls&gt;&lt;related-urls&gt;&lt;url&gt;https://www.pnas.org/doi/abs/10.1073/pnas.1621061114&lt;/url&gt;&lt;/related-urls&gt;&lt;/urls&gt;&lt;electronic-resource-num&gt;doi:10.1073/pnas.1621061114&lt;/electronic-resource-num&gt;&lt;/record&gt;&lt;/Cite&gt;&lt;/EndNote&gt;</w:instrText>
      </w:r>
      <w:r>
        <w:fldChar w:fldCharType="separate"/>
      </w:r>
      <w:r w:rsidR="00BE2DA1">
        <w:rPr>
          <w:noProof/>
        </w:rPr>
        <w:t>(Krupovic and Koonin, 2017)</w:t>
      </w:r>
      <w:r>
        <w:fldChar w:fldCharType="end"/>
      </w:r>
      <w:r>
        <w:t xml:space="preserve">. However, unlike some other </w:t>
      </w:r>
      <w:r>
        <w:rPr>
          <w:i/>
          <w:iCs/>
        </w:rPr>
        <w:t>Nucleocytoviricota</w:t>
      </w:r>
      <w:r>
        <w:t xml:space="preserve">, </w:t>
      </w:r>
      <w:r w:rsidRPr="00F87D0F">
        <w:rPr>
          <w:i/>
          <w:iCs/>
        </w:rPr>
        <w:t>K. qu</w:t>
      </w:r>
      <w:r>
        <w:rPr>
          <w:i/>
          <w:iCs/>
        </w:rPr>
        <w:t>an</w:t>
      </w:r>
      <w:r w:rsidRPr="00F87D0F">
        <w:rPr>
          <w:i/>
          <w:iCs/>
        </w:rPr>
        <w:t>tuckense</w:t>
      </w:r>
      <w:r>
        <w:rPr>
          <w:i/>
          <w:iCs/>
        </w:rPr>
        <w:t xml:space="preserve"> </w:t>
      </w:r>
      <w:r>
        <w:t xml:space="preserve">lacks additional structures extending from the viral capsid </w:t>
      </w:r>
      <w:r>
        <w:fldChar w:fldCharType="begin">
          <w:fldData xml:space="preserve">PEVuZE5vdGU+PENpdGU+PEF1dGhvcj5HYW5uPC9BdXRob3I+PFllYXI+MjAyMDwvWWVhcj48UmVj
TnVtPjgxNDwvUmVjTnVtPjxEaXNwbGF5VGV4dD4oTGEgU2NvbGEgZXQgYWwuLCAyMDAzYTsgQ2hl
cnJpZXIgZXQgYWwuLCAyMDA5OyBBYnJhaGFvIGV0IGFsLiwgMjAxODsgR2FubiBldCBhbC4sIDIw
MjBjKTwvRGlzcGxheVRleHQ+PHJlY29yZD48cmVjLW51bWJlcj44MTQ8L3JlYy1udW1iZXI+PGZv
cmVpZ24ta2V5cz48a2V5IGFwcD0iRU4iIGRiLWlkPSIwcnY1MnZyOTFhOXpwd2VldnhqcGV0d3V3
MnBzYXBzd3pyYXAiIHRpbWVzdGFtcD0iMCI+ODE0PC9rZXk+PC9mb3JlaWduLWtleXM+PHJlZi10
eXBlIG5hbWU9IkpvdXJuYWwgQXJ0aWNsZSI+MTc8L3JlZi10eXBlPjxjb250cmlidXRvcnM+PGF1
dGhvcnM+PGF1dGhvcj5HYW5uLCBFcmljIFIuPC9hdXRob3I+PGF1dGhvcj5YaWFuLCBZdWVqaWFv
PC9hdXRob3I+PGF1dGhvcj5BYnJhaGFtLCBQYXVsIEUuPC9hdXRob3I+PGF1dGhvcj5IZXR0aWNo
LCBSb2JlcnQgTC48L2F1dGhvcj48YXV0aG9yPlJleW5vbGRzLCBUb2RkIEIuPC9hdXRob3I+PGF1
dGhvcj5YaWFvLCBDaHVhbjwvYXV0aG9yPjxhdXRob3I+V2lsaGVsbSwgU3RldmVuIFcuPC9hdXRo
b3I+PC9hdXRob3JzPjwvY29udHJpYnV0b3JzPjx0aXRsZXM+PHRpdGxlPlN0cnVjdHVyYWwgYW5k
IFByb3Rlb21pYyBTdHVkaWVzIG9mIHRoZSBBdXJlb2NvY2N1cyBhbm9waGFnZWZmZXJlbnMgVmly
dXMgRGVtb25zdHJhdGUgYSBHbG9iYWwgRGlzdHJpYnV0aW9uIG9mIFZpcnVzLUVuY29kZWQgQ2Fy
Ym9oeWRyYXRlIFByb2Nlc3Npbmc8L3RpdGxlPjxzZWNvbmRhcnktdGl0bGU+RnJvbnRpZXJzIGlu
IE1pY3JvYmlvbG9neTwvc2Vjb25kYXJ5LXRpdGxlPjwvdGl0bGVzPjxwZXJpb2RpY2FsPjxmdWxs
LXRpdGxlPkZyb250aWVycyBpbiBtaWNyb2Jpb2xvZ3k8L2Z1bGwtdGl0bGU+PC9wZXJpb2RpY2Fs
Pjx2b2x1bWU+MTE8L3ZvbHVtZT48ZGF0ZXM+PHllYXI+MjAyMDwveWVhcj48L2RhdGVzPjxpc2Ju
PjE2NjQtMzAyWDwvaXNibj48dXJscz48L3VybHM+PGVsZWN0cm9uaWMtcmVzb3VyY2UtbnVtPjEw
LjMzODkvZm1pY2IuMjAyMC4wMjA0NzwvZWxlY3Ryb25pYy1yZXNvdXJjZS1udW0+PC9yZWNvcmQ+
PC9DaXRlPjxDaXRlPjxBdXRob3I+TGEgU2NvbGE8L0F1dGhvcj48WWVhcj4yMDAzPC9ZZWFyPjxS
ZWNOdW0+NDI1PC9SZWNOdW0+PHJlY29yZD48cmVjLW51bWJlcj40MjU8L3JlYy1udW1iZXI+PGZv
cmVpZ24ta2V5cz48a2V5IGFwcD0iRU4iIGRiLWlkPSIwcnY1MnZyOTFhOXpwd2VldnhqcGV0d3V3
MnBzYXBzd3pyYXAiIHRpbWVzdGFtcD0iMCI+NDI1PC9rZXk+PC9mb3JlaWduLWtleXM+PHJlZi10
eXBlIG5hbWU9IkpvdXJuYWwgQXJ0aWNsZSI+MTc8L3JlZi10eXBlPjxjb250cmlidXRvcnM+PGF1
dGhvcnM+PGF1dGhvcj5MYSBTY29sYSwgQi48L2F1dGhvcj48YXV0aG9yPkF1ZGljLCBTLjwvYXV0
aG9yPjxhdXRob3I+Um9iZXJ0LCBDLjwvYXV0aG9yPjxhdXRob3I+SnVuZ2FuZywgTC48L2F1dGhv
cj48YXV0aG9yPmRlIExhbWJhbGxlcmllLCBYLjwvYXV0aG9yPjxhdXRob3I+RHJhbmNvdXJ0LCBN
LjwvYXV0aG9yPjxhdXRob3I+QmlydGxlcywgUi48L2F1dGhvcj48YXV0aG9yPkNsYXZlcmllLCBK
LiBNLjwvYXV0aG9yPjxhdXRob3I+UmFvdWx0LCBELjwvYXV0aG9yPjwvYXV0aG9ycz48L2NvbnRy
aWJ1dG9ycz48YXV0aC1hZGRyZXNzPlVuaXRlIGRlcyBSaWNrZXR0c2llcywgVW5pdmVyc2l0ZSBk
ZSBsYSBNZWRpdGVycmFuZWUsIENOUlMgVU1SIDYwMjAsIDEzMzg1IE1hcnNlaWxsZSwgRnJhbmNl
LjwvYXV0aC1hZGRyZXNzPjx0aXRsZXM+PHRpdGxlPkEgZ2lhbnQgdmlydXMgaW4gYW1vZWJhZTwv
dGl0bGU+PHNlY29uZGFyeS10aXRsZT5TY2llbmNlPC9zZWNvbmRhcnktdGl0bGU+PC90aXRsZXM+
PHBlcmlvZGljYWw+PGZ1bGwtdGl0bGU+U2NpZW5jZTwvZnVsbC10aXRsZT48L3BlcmlvZGljYWw+
PHBhZ2VzPjIwMzM8L3BhZ2VzPjx2b2x1bWU+Mjk5PC92b2x1bWU+PG51bWJlcj41NjE1PC9udW1i
ZXI+PGVkaXRpb24+MjAwMy8wMy8yOTwvZWRpdGlvbj48a2V5d29yZHM+PGtleXdvcmQ+QWNhbnRo
YW1vZWJhLyp2aXJvbG9neTwva2V5d29yZD48a2V5d29yZD5BbmltYWxzPC9rZXl3b3JkPjxrZXl3
b3JkPkROQSBWaXJ1c2VzLypjbGFzc2lmaWNhdGlvbi9pc29sYXRpb24gJmFtcDsgcHVyaWZpY2F0
aW9uL3BoeXNpb2xvZ3kvKnVsdHJhc3RydWN0dXJlPC9rZXl3b3JkPjxrZXl3b3JkPkROQSwgQ2ly
Y3VsYXIvZ2VuZXRpY3M8L2tleXdvcmQ+PGtleXdvcmQ+RE5BLCBWaXJhbC9nZW5ldGljczwva2V5
d29yZD48a2V5d29yZD5HZW5vbWUsIFZpcmFsPC9rZXl3b3JkPjxrZXl3b3JkPk9wZW4gUmVhZGlu
ZyBGcmFtZXM8L2tleXdvcmQ+PGtleXdvcmQ+UGh5bG9nZW55PC9rZXl3b3JkPjxrZXl3b3JkPlZp
cmFsIFByb3RlaW5zL2FuYWx5c2lzL2dlbmV0aWNzPC9rZXl3b3JkPjwva2V5d29yZHM+PGRhdGVz
Pjx5ZWFyPjIwMDM8L3llYXI+PHB1Yi1kYXRlcz48ZGF0ZT5NYXIgMjg8L2RhdGU+PC9wdWItZGF0
ZXM+PC9kYXRlcz48aXNibj4xMDk1LTkyMDMgKEVsZWN0cm9uaWMpJiN4RDswMDM2LTgwNzUgKExp
bmtpbmcpPC9pc2JuPjxhY2Nlc3Npb24tbnVtPjEyNjYzOTE4PC9hY2Nlc3Npb24tbnVtPjx1cmxz
PjxyZWxhdGVkLXVybHM+PHVybD5odHRwczovL3d3dy5uY2JpLm5sbS5uaWguZ292L3B1Ym1lZC8x
MjY2MzkxODwvdXJsPjx1cmw+aHR0cHM6Ly9zY2llbmNlLnNjaWVuY2VtYWcub3JnL2NvbnRlbnQv
c2NpLzI5OS81NjE1LzIwMzMuZnVsbC5wZGY8L3VybD48L3JlbGF0ZWQtdXJscz48L3VybHM+PGVs
ZWN0cm9uaWMtcmVzb3VyY2UtbnVtPjEwLjExMjYvc2NpZW5jZS4xMDgxODY3PC9lbGVjdHJvbmlj
LXJlc291cmNlLW51bT48L3JlY29yZD48L0NpdGU+PENpdGU+PEF1dGhvcj5DaGVycmllcjwvQXV0
aG9yPjxZZWFyPjIwMDk8L1llYXI+PFJlY051bT4zNjY8L1JlY051bT48cmVjb3JkPjxyZWMtbnVt
YmVyPjM2NjwvcmVjLW51bWJlcj48Zm9yZWlnbi1rZXlzPjxrZXkgYXBwPSJFTiIgZGItaWQ9IjBy
djUydnI5MWE5enB3ZWV2eGpwZXR3dXcycHNhcHN3enJhcCIgdGltZXN0YW1wPSIwIj4zNjY8L2tl
eT48L2ZvcmVpZ24ta2V5cz48cmVmLXR5cGUgbmFtZT0iSm91cm5hbCBBcnRpY2xlIj4xNzwvcmVm
LXR5cGU+PGNvbnRyaWJ1dG9ycz48YXV0aG9ycz48YXV0aG9yPkNoZXJyaWVyLCBNLiBWLjwvYXV0
aG9yPjxhdXRob3I+S29zdHl1Y2hlbmtvLCBWLiBBLjwvYXV0aG9yPjxhdXRob3I+WGlhbywgQy4g
QS48L2F1dGhvcj48YXV0aG9yPkJvd21hbiwgVi4gRC48L2F1dGhvcj48YXV0aG9yPkJhdHRpc3Rp
LCBBLiBKLjwvYXV0aG9yPjxhdXRob3I+WWFuLCBYLiBELjwvYXV0aG9yPjxhdXRob3I+Q2hpcG1h
biwgUC4gUi48L2F1dGhvcj48YXV0aG9yPkJha2VyLCBULiBTLjwvYXV0aG9yPjxhdXRob3I+VmFu
IEV0dGVuLCBKLiBMLjwvYXV0aG9yPjxhdXRob3I+Um9zc21hbm4sIE0uIEcuPC9hdXRob3I+PC9h
dXRob3JzPjwvY29udHJpYnV0b3JzPjxhdXRoLWFkZHJlc3M+UHVyZHVlIFVuaXYsIERlcHQgQmlv
bCBTY2ksIFcgTGFmYXlldHRlLCBJTiA0NzkwNyBVU0EmI3hEO1VuaXYgQ2FsaWYgU2FuIERpZWdv
LCBEZXB0IENoZW0sIExhIEpvbGxhLCBDQSA5MjA5MyBVU0EmI3hEO1VuaXYgQ2FsaWYgU2FuIERp
ZWdvLCBEZXB0IEJpb2NoZW0gJmFtcDsgTW9sIEJpb2wsIExhIEpvbGxhLCBDQSA5MjA5MyBVU0Em
I3hEO1VuaXYgTmVicmFza2EsIERlcHQgUGxhbnQgUGF0aG9sLCBMaW5jb2xuLCBORSA2ODU4MyBV
U0EmI3hEO1VuaXYgTmVicmFza2EsIE5lYnJhc2thIEN0ciBWaXJvbCwgTGluY29sbiwgTkUgNjg1
ODMgVVNBPC9hdXRoLWFkZHJlc3M+PHRpdGxlcz48dGl0bGU+QW4gaWNvc2FoZWRyYWwgYWxnYWwg
dmlydXMgaGFzIGEgY29tcGxleCB1bmlxdWUgdmVydGV4IGRlY29yYXRlZCBieSBhIHNwaWtlPC90
aXRsZT48c2Vjb25kYXJ5LXRpdGxlPlByb2NlZWRpbmdzIG9mIHRoZSBOYXRpb25hbCBBY2FkZW15
IG9mIFNjaWVuY2VzIG9mIHRoZSBVbml0ZWQgU3RhdGVzIG9mIEFtZXJpY2E8L3NlY29uZGFyeS10
aXRsZT48YWx0LXRpdGxlPlAgTmF0bCBBY2FkIFNjaSBVU0E8L2FsdC10aXRsZT48L3RpdGxlcz48
cGFnZXM+MTEwODUtMTEwODk8L3BhZ2VzPjx2b2x1bWU+MTA2PC92b2x1bWU+PG51bWJlcj4yNzwv
bnVtYmVyPjxrZXl3b3Jkcz48a2V5d29yZD41LWZvbGQgYXZlcmFnaW5nPC9rZXl3b3JkPjxrZXl3
b3JkPmNyeW9lbGVjdHJvbiBtaWNyb3Njb3B5IHJlY29uc3RydWN0aW9uPC9rZXl3b3JkPjxrZXl3
b3JkPnBhcmFtZWNpdW0gYnVyc2FyaWEgY2hsb3JlbGxhIHZpcnVzLTE8L2tleXdvcmQ+PGtleXdv
cmQ+Y2VsbCBlbnRyeTwva2V5d29yZD48a2V5d29yZD5zcGVjaWFsaXplZCB2ZXJ0ZXggcHJvdGVp
bjwva2V5d29yZD48a2V5d29yZD5ETkEgcGFja2FnaW5nIG1vdG9yPC9rZXl3b3JkPjxrZXl3b3Jk
PmNyeW9lbGVjdHJvbiBtaWNyb3Njb3B5PC9rZXl3b3JkPjxrZXl3b3JkPmVsZWN0cm9uLW1pY3Jv
c2NvcHk8L2tleXdvcmQ+PGtleXdvcmQ+YmFjdGVyaW9waGFnZSBwcmQxPC9rZXl3b3JkPjxrZXl3
b3JkPmNobG9yZWxsYSB2aXJ1c2VzPC9rZXl3b3JkPjxrZXl3b3JkPmNhcHNpZCBwcm90ZWluPC9r
ZXl3b3JkPjxrZXl3b3JkPnZpc3VhbGl6YXRpb248L2tleXdvcmQ+PGtleXdvcmQ+bWVtYnJhbmU8
L2tleXdvcmQ+PGtleXdvcmQ+cmVjZXB0b3I8L2tleXdvcmQ+PGtleXdvcmQ+cmVjb25zdHJ1Y3Rp
b248L2tleXdvcmQ+PC9rZXl3b3Jkcz48ZGF0ZXM+PHllYXI+MjAwOTwveWVhcj48cHViLWRhdGVz
PjxkYXRlPkp1bCA3PC9kYXRlPjwvcHViLWRhdGVzPjwvZGF0ZXM+PGlzYm4+MDAyNy04NDI0PC9p
c2JuPjxhY2Nlc3Npb24tbnVtPldPUzowMDAyNjc3OTYxMDAwNDE8L2FjY2Vzc2lvbi1udW0+PHVy
bHM+PHJlbGF0ZWQtdXJscz48dXJsPiZsdDtHbyB0byBJU0kmZ3Q7Oi8vV09TOjAwMDI2Nzc5NjEw
MDA0MTwvdXJsPjx1cmw+aHR0cHM6Ly93d3cubmNiaS5ubG0ubmloLmdvdi9wbWMvYXJ0aWNsZXMv
UE1DMjcwODczNi9wZGYvenBxMTEwODUucGRmPC91cmw+PC9yZWxhdGVkLXVybHM+PC91cmxzPjxl
bGVjdHJvbmljLXJlc291cmNlLW51bT4xMC4xMDczL3BuYXMuMDkwNDcxNjEwNjwvZWxlY3Ryb25p
Yy1yZXNvdXJjZS1udW0+PGxhbmd1YWdlPkVuZ2xpc2g8L2xhbmd1YWdlPjwvcmVjb3JkPjwvQ2l0
ZT48Q2l0ZT48QXV0aG9yPkFicmFoYW88L0F1dGhvcj48WWVhcj4yMDE4PC9ZZWFyPjxSZWNOdW0+
Mzc3PC9SZWNOdW0+PHJlY29yZD48cmVjLW51bWJlcj4zNzc8L3JlYy1udW1iZXI+PGZvcmVpZ24t
a2V5cz48a2V5IGFwcD0iRU4iIGRiLWlkPSIwcnY1MnZyOTFhOXpwd2VldnhqcGV0d3V3MnBzYXBz
d3pyYXAiIHRpbWVzdGFtcD0iMCI+Mzc3PC9rZXk+PC9mb3JlaWduLWtleXM+PHJlZi10eXBlIG5h
bWU9IkpvdXJuYWwgQXJ0aWNsZSI+MTc8L3JlZi10eXBlPjxjb250cmlidXRvcnM+PGF1dGhvcnM+
PGF1dGhvcj5BYnJhaGFvLCBKLjwvYXV0aG9yPjxhdXRob3I+U2lsdmEsIEwuPC9hdXRob3I+PGF1
dGhvcj5TaWx2YSwgTC4gUy48L2F1dGhvcj48YXV0aG9yPktoYWxpbCwgSi4gWS4gQi48L2F1dGhv
cj48YXV0aG9yPlJvZHJpZ3VlcywgUi48L2F1dGhvcj48YXV0aG9yPkFyYW50ZXMsIFQuPC9hdXRo
b3I+PGF1dGhvcj5Bc3NpcywgRi48L2F1dGhvcj48YXV0aG9yPkJvcmF0dG8sIFAuPC9hdXRob3I+
PGF1dGhvcj5BbmRyYWRlLCBNLjwvYXV0aG9yPjxhdXRob3I+S3Jvb24sIEUuIEcuPC9hdXRob3I+
PGF1dGhvcj5SaWJlaXJvLCBCLjwvYXV0aG9yPjxhdXRob3I+QmVyZ2llciwgSS48L2F1dGhvcj48
YXV0aG9yPlNlbGlnbWFubiwgSC48L2F1dGhvcj48YXV0aG9yPkdoaWdvLCBFLjwvYXV0aG9yPjxh
dXRob3I+Q29sc29uLCBQLjwvYXV0aG9yPjxhdXRob3I+TGV2YXNzZXVyLCBBLjwvYXV0aG9yPjxh
dXRob3I+S3JvZW1lciwgRy48L2F1dGhvcj48YXV0aG9yPlJhb3VsdCwgRC48L2F1dGhvcj48YXV0
aG9yPkxhIFNjb2xhLCBCLjwvYXV0aG9yPjwvYXV0aG9ycz48L2NvbnRyaWJ1dG9ycz48YXV0aC1h
ZGRyZXNzPkFpeCBNYXJzZWlsbGUgVW5pdiwgSUhVIE1lZGl0ZXJyYW5lZSBJbmZlY3QsIEFQIEhN
LCBJUkQgMTk4LE1FUEhJLCAxOS0yMSBCZCBKZWFuIE1vdWxpbiwgRi0xMzAwNSBNYXJzZWlsbGUs
IEZyYW5jZSYjeEQ7VW5pdiBGZWQgTWluYXMgR2VyYWlzLCBJbnN0IENpZW5jaWFzIEJpb2wsIERl
cHQgTWljcm9iaW9sLCBMYWIgVmlydXMsIEJSLTMxMjcwOTAxIEJlbG8gSG9yaXpvbnRlLCBNRywg
QnJhemlsJiN4RDtDTlJTLCBGLTEzMDA1IE1hcnNlaWxsZSwgRnJhbmNlJiN4RDtVbml2IEJyYXNp
bGlhLCBJbnN0IENpZW5jaWFzIEJpb2wsIExhYiBNaWNyb3Njb3BpYSBFbGV0cm9uICZhbXA7IFZp
cm9sLCBEZXB0IEJpb2wgQ2VsdWxhciwgQlItNzA5MTA5MDAgQnJhc2lsaWEsIERGLCBCcmF6aWwm
I3hEO0VtYnJhcGEgUGFudGFuYWwsIExhYiBCaW9tYXNzIENvbnZlcnMsIFIgMjEgU2V0ZW1icm8g
MTg4MCwgQlItNzkzMjA5MDAgQ29ydW1iYSwgTVMsIEJyYXppbCYjeEQ7R3VzdGF2ZSBSb3Vzc3kg
Q2FuYyBDYW1wdXMsIENlbGwgQmlvbCAmYW1wOyBNZXRhYm9sIFBsYXRmb3JtcywgRi05NDgwNSBW
aWxsZWp1aWYsIEZyYW5jZSYjeEQ7Q3RyIFJlY2ggQ29yZGVsaWVycywgRXF1aXBlIExhYmVsbGlz
ZWUgTGlndWUgTmF0bCBDYW5jIDExLCBGLTc1MDA2IFBhcmlzLCBGcmFuY2UmI3hEO0lOU0VSTSwg
Ri03NTY1NCBQYXJpcywgRnJhbmNlJiN4RDtVbml2IFBhcmlzIDA1LCBTb3Jib25uZSBQYXJpcyBD
aXRlLCBGLTc1MDE1IFBhcmlzLCBGcmFuY2UmI3hEO1VuaXYgUGFyaXMgMDYsIEYtNzUwMDUgUGFy
aXMsIEZyYW5jZSYjeEQ7SG9wIEV1cm9wZWVuIEdlb3JnZXMgUG9tcGlkb3UsIEFQIEhQLCBQb2xl
IEJpb2wsIEYtNzUwMTUgUGFyaXMsIEZyYW5jZSYjeEQ7S2Fyb2xpbnNrYSBVbml2IEhvc3AsIERl
cHQgV29tZW5zICZhbXA7IENoaWxkcmVucyBIbHRoLCBTRS0xNzE3NiBTdG9ja2hvbG0sIFN3ZWRl
bjwvYXV0aC1hZGRyZXNzPjx0aXRsZXM+PHRpdGxlPlRhaWxlZCBnaWFudCBUdXBhbnZpcnVzIHBv
c3Nlc3NlcyB0aGUgbW9zdCBjb21wbGV0ZSB0cmFuc2xhdGlvbmFsIGFwcGFyYXR1cyBvZiB0aGUg
a25vd24gdmlyb3NwaGVyZTwvdGl0bGU+PHNlY29uZGFyeS10aXRsZT5OYXR1cmUgQ29tbXVuaWNh
dGlvbnM8L3NlY29uZGFyeS10aXRsZT48YWx0LXRpdGxlPk5hdCBDb21tdW48L2FsdC10aXRsZT48
L3RpdGxlcz48cGVyaW9kaWNhbD48ZnVsbC10aXRsZT5OYXR1cmUgQ29tbXVuaWNhdGlvbnM8L2Z1
bGwtdGl0bGU+PC9wZXJpb2RpY2FsPjxhbHQtcGVyaW9kaWNhbD48ZnVsbC10aXRsZT5OYXQgQ29t
bXVuPC9mdWxsLXRpdGxlPjwvYWx0LXBlcmlvZGljYWw+PHZvbHVtZT45PC92b2x1bWU+PGtleXdv
cmRzPjxrZXl3b3JkPnZpcnVzZXM8L2tleXdvcmQ+PGtleXdvcmQ+ZXZvbHV0aW9uPC9rZXl3b3Jk
PjxrZXl3b3JkPnByb3RlaW5zPC9rZXl3b3JkPjxrZXl3b3JkPmxpbmVhZ2U8L2tleXdvcmQ+PC9r
ZXl3b3Jkcz48ZGF0ZXM+PHllYXI+MjAxODwveWVhcj48cHViLWRhdGVzPjxkYXRlPkZlYiAyNzwv
ZGF0ZT48L3B1Yi1kYXRlcz48L2RhdGVzPjxpc2JuPjIwNDEtMTcyMzwvaXNibj48YWNjZXNzaW9u
LW51bT5XT1M6MDAwNDI2MTUyNjAwMDAyPC9hY2Nlc3Npb24tbnVtPjx1cmxzPjxyZWxhdGVkLXVy
bHM+PHVybD4mbHQ7R28gdG8gSVNJJmd0OzovL1dPUzowMDA0MjYxNTI2MDAwMDI8L3VybD48dXJs
Pmh0dHBzOi8vd3d3Lm5hdHVyZS5jb20vYXJ0aWNsZXMvczQxNDY3LTAxOC0wMzE2OC0xLnBkZjwv
dXJsPjwvcmVsYXRlZC11cmxzPjwvdXJscz48ZWxlY3Ryb25pYy1yZXNvdXJjZS1udW0+QVJUTiA3
NDkmI3hEOzEwLjEwMzgvczQxNDY3LTAxOC0wMzE2OC0xPC9lbGVjdHJvbmljLXJlc291cmNlLW51
bT48bGFuZ3VhZ2U+RW5nbGlzaDwvbGFuZ3VhZ2U+PC9yZWNvcmQ+PC9DaXRlPjwvRW5kTm90ZT5=
</w:fldData>
        </w:fldChar>
      </w:r>
      <w:r w:rsidR="002159F7">
        <w:instrText xml:space="preserve"> ADDIN EN.CITE </w:instrText>
      </w:r>
      <w:r w:rsidR="002159F7">
        <w:fldChar w:fldCharType="begin">
          <w:fldData xml:space="preserve">PEVuZE5vdGU+PENpdGU+PEF1dGhvcj5HYW5uPC9BdXRob3I+PFllYXI+MjAyMDwvWWVhcj48UmVj
TnVtPjgxNDwvUmVjTnVtPjxEaXNwbGF5VGV4dD4oTGEgU2NvbGEgZXQgYWwuLCAyMDAzYTsgQ2hl
cnJpZXIgZXQgYWwuLCAyMDA5OyBBYnJhaGFvIGV0IGFsLiwgMjAxODsgR2FubiBldCBhbC4sIDIw
MjBjKTwvRGlzcGxheVRleHQ+PHJlY29yZD48cmVjLW51bWJlcj44MTQ8L3JlYy1udW1iZXI+PGZv
cmVpZ24ta2V5cz48a2V5IGFwcD0iRU4iIGRiLWlkPSIwcnY1MnZyOTFhOXpwd2VldnhqcGV0d3V3
MnBzYXBzd3pyYXAiIHRpbWVzdGFtcD0iMCI+ODE0PC9rZXk+PC9mb3JlaWduLWtleXM+PHJlZi10
eXBlIG5hbWU9IkpvdXJuYWwgQXJ0aWNsZSI+MTc8L3JlZi10eXBlPjxjb250cmlidXRvcnM+PGF1
dGhvcnM+PGF1dGhvcj5HYW5uLCBFcmljIFIuPC9hdXRob3I+PGF1dGhvcj5YaWFuLCBZdWVqaWFv
PC9hdXRob3I+PGF1dGhvcj5BYnJhaGFtLCBQYXVsIEUuPC9hdXRob3I+PGF1dGhvcj5IZXR0aWNo
LCBSb2JlcnQgTC48L2F1dGhvcj48YXV0aG9yPlJleW5vbGRzLCBUb2RkIEIuPC9hdXRob3I+PGF1
dGhvcj5YaWFvLCBDaHVhbjwvYXV0aG9yPjxhdXRob3I+V2lsaGVsbSwgU3RldmVuIFcuPC9hdXRo
b3I+PC9hdXRob3JzPjwvY29udHJpYnV0b3JzPjx0aXRsZXM+PHRpdGxlPlN0cnVjdHVyYWwgYW5k
IFByb3Rlb21pYyBTdHVkaWVzIG9mIHRoZSBBdXJlb2NvY2N1cyBhbm9waGFnZWZmZXJlbnMgVmly
dXMgRGVtb25zdHJhdGUgYSBHbG9iYWwgRGlzdHJpYnV0aW9uIG9mIFZpcnVzLUVuY29kZWQgQ2Fy
Ym9oeWRyYXRlIFByb2Nlc3Npbmc8L3RpdGxlPjxzZWNvbmRhcnktdGl0bGU+RnJvbnRpZXJzIGlu
IE1pY3JvYmlvbG9neTwvc2Vjb25kYXJ5LXRpdGxlPjwvdGl0bGVzPjxwZXJpb2RpY2FsPjxmdWxs
LXRpdGxlPkZyb250aWVycyBpbiBtaWNyb2Jpb2xvZ3k8L2Z1bGwtdGl0bGU+PC9wZXJpb2RpY2Fs
Pjx2b2x1bWU+MTE8L3ZvbHVtZT48ZGF0ZXM+PHllYXI+MjAyMDwveWVhcj48L2RhdGVzPjxpc2Ju
PjE2NjQtMzAyWDwvaXNibj48dXJscz48L3VybHM+PGVsZWN0cm9uaWMtcmVzb3VyY2UtbnVtPjEw
LjMzODkvZm1pY2IuMjAyMC4wMjA0NzwvZWxlY3Ryb25pYy1yZXNvdXJjZS1udW0+PC9yZWNvcmQ+
PC9DaXRlPjxDaXRlPjxBdXRob3I+TGEgU2NvbGE8L0F1dGhvcj48WWVhcj4yMDAzPC9ZZWFyPjxS
ZWNOdW0+NDI1PC9SZWNOdW0+PHJlY29yZD48cmVjLW51bWJlcj40MjU8L3JlYy1udW1iZXI+PGZv
cmVpZ24ta2V5cz48a2V5IGFwcD0iRU4iIGRiLWlkPSIwcnY1MnZyOTFhOXpwd2VldnhqcGV0d3V3
MnBzYXBzd3pyYXAiIHRpbWVzdGFtcD0iMCI+NDI1PC9rZXk+PC9mb3JlaWduLWtleXM+PHJlZi10
eXBlIG5hbWU9IkpvdXJuYWwgQXJ0aWNsZSI+MTc8L3JlZi10eXBlPjxjb250cmlidXRvcnM+PGF1
dGhvcnM+PGF1dGhvcj5MYSBTY29sYSwgQi48L2F1dGhvcj48YXV0aG9yPkF1ZGljLCBTLjwvYXV0
aG9yPjxhdXRob3I+Um9iZXJ0LCBDLjwvYXV0aG9yPjxhdXRob3I+SnVuZ2FuZywgTC48L2F1dGhv
cj48YXV0aG9yPmRlIExhbWJhbGxlcmllLCBYLjwvYXV0aG9yPjxhdXRob3I+RHJhbmNvdXJ0LCBN
LjwvYXV0aG9yPjxhdXRob3I+QmlydGxlcywgUi48L2F1dGhvcj48YXV0aG9yPkNsYXZlcmllLCBK
LiBNLjwvYXV0aG9yPjxhdXRob3I+UmFvdWx0LCBELjwvYXV0aG9yPjwvYXV0aG9ycz48L2NvbnRy
aWJ1dG9ycz48YXV0aC1hZGRyZXNzPlVuaXRlIGRlcyBSaWNrZXR0c2llcywgVW5pdmVyc2l0ZSBk
ZSBsYSBNZWRpdGVycmFuZWUsIENOUlMgVU1SIDYwMjAsIDEzMzg1IE1hcnNlaWxsZSwgRnJhbmNl
LjwvYXV0aC1hZGRyZXNzPjx0aXRsZXM+PHRpdGxlPkEgZ2lhbnQgdmlydXMgaW4gYW1vZWJhZTwv
dGl0bGU+PHNlY29uZGFyeS10aXRsZT5TY2llbmNlPC9zZWNvbmRhcnktdGl0bGU+PC90aXRsZXM+
PHBlcmlvZGljYWw+PGZ1bGwtdGl0bGU+U2NpZW5jZTwvZnVsbC10aXRsZT48L3BlcmlvZGljYWw+
PHBhZ2VzPjIwMzM8L3BhZ2VzPjx2b2x1bWU+Mjk5PC92b2x1bWU+PG51bWJlcj41NjE1PC9udW1i
ZXI+PGVkaXRpb24+MjAwMy8wMy8yOTwvZWRpdGlvbj48a2V5d29yZHM+PGtleXdvcmQ+QWNhbnRo
YW1vZWJhLyp2aXJvbG9neTwva2V5d29yZD48a2V5d29yZD5BbmltYWxzPC9rZXl3b3JkPjxrZXl3
b3JkPkROQSBWaXJ1c2VzLypjbGFzc2lmaWNhdGlvbi9pc29sYXRpb24gJmFtcDsgcHVyaWZpY2F0
aW9uL3BoeXNpb2xvZ3kvKnVsdHJhc3RydWN0dXJlPC9rZXl3b3JkPjxrZXl3b3JkPkROQSwgQ2ly
Y3VsYXIvZ2VuZXRpY3M8L2tleXdvcmQ+PGtleXdvcmQ+RE5BLCBWaXJhbC9nZW5ldGljczwva2V5
d29yZD48a2V5d29yZD5HZW5vbWUsIFZpcmFsPC9rZXl3b3JkPjxrZXl3b3JkPk9wZW4gUmVhZGlu
ZyBGcmFtZXM8L2tleXdvcmQ+PGtleXdvcmQ+UGh5bG9nZW55PC9rZXl3b3JkPjxrZXl3b3JkPlZp
cmFsIFByb3RlaW5zL2FuYWx5c2lzL2dlbmV0aWNzPC9rZXl3b3JkPjwva2V5d29yZHM+PGRhdGVz
Pjx5ZWFyPjIwMDM8L3llYXI+PHB1Yi1kYXRlcz48ZGF0ZT5NYXIgMjg8L2RhdGU+PC9wdWItZGF0
ZXM+PC9kYXRlcz48aXNibj4xMDk1LTkyMDMgKEVsZWN0cm9uaWMpJiN4RDswMDM2LTgwNzUgKExp
bmtpbmcpPC9pc2JuPjxhY2Nlc3Npb24tbnVtPjEyNjYzOTE4PC9hY2Nlc3Npb24tbnVtPjx1cmxz
PjxyZWxhdGVkLXVybHM+PHVybD5odHRwczovL3d3dy5uY2JpLm5sbS5uaWguZ292L3B1Ym1lZC8x
MjY2MzkxODwvdXJsPjx1cmw+aHR0cHM6Ly9zY2llbmNlLnNjaWVuY2VtYWcub3JnL2NvbnRlbnQv
c2NpLzI5OS81NjE1LzIwMzMuZnVsbC5wZGY8L3VybD48L3JlbGF0ZWQtdXJscz48L3VybHM+PGVs
ZWN0cm9uaWMtcmVzb3VyY2UtbnVtPjEwLjExMjYvc2NpZW5jZS4xMDgxODY3PC9lbGVjdHJvbmlj
LXJlc291cmNlLW51bT48L3JlY29yZD48L0NpdGU+PENpdGU+PEF1dGhvcj5DaGVycmllcjwvQXV0
aG9yPjxZZWFyPjIwMDk8L1llYXI+PFJlY051bT4zNjY8L1JlY051bT48cmVjb3JkPjxyZWMtbnVt
YmVyPjM2NjwvcmVjLW51bWJlcj48Zm9yZWlnbi1rZXlzPjxrZXkgYXBwPSJFTiIgZGItaWQ9IjBy
djUydnI5MWE5enB3ZWV2eGpwZXR3dXcycHNhcHN3enJhcCIgdGltZXN0YW1wPSIwIj4zNjY8L2tl
eT48L2ZvcmVpZ24ta2V5cz48cmVmLXR5cGUgbmFtZT0iSm91cm5hbCBBcnRpY2xlIj4xNzwvcmVm
LXR5cGU+PGNvbnRyaWJ1dG9ycz48YXV0aG9ycz48YXV0aG9yPkNoZXJyaWVyLCBNLiBWLjwvYXV0
aG9yPjxhdXRob3I+S29zdHl1Y2hlbmtvLCBWLiBBLjwvYXV0aG9yPjxhdXRob3I+WGlhbywgQy4g
QS48L2F1dGhvcj48YXV0aG9yPkJvd21hbiwgVi4gRC48L2F1dGhvcj48YXV0aG9yPkJhdHRpc3Rp
LCBBLiBKLjwvYXV0aG9yPjxhdXRob3I+WWFuLCBYLiBELjwvYXV0aG9yPjxhdXRob3I+Q2hpcG1h
biwgUC4gUi48L2F1dGhvcj48YXV0aG9yPkJha2VyLCBULiBTLjwvYXV0aG9yPjxhdXRob3I+VmFu
IEV0dGVuLCBKLiBMLjwvYXV0aG9yPjxhdXRob3I+Um9zc21hbm4sIE0uIEcuPC9hdXRob3I+PC9h
dXRob3JzPjwvY29udHJpYnV0b3JzPjxhdXRoLWFkZHJlc3M+UHVyZHVlIFVuaXYsIERlcHQgQmlv
bCBTY2ksIFcgTGFmYXlldHRlLCBJTiA0NzkwNyBVU0EmI3hEO1VuaXYgQ2FsaWYgU2FuIERpZWdv
LCBEZXB0IENoZW0sIExhIEpvbGxhLCBDQSA5MjA5MyBVU0EmI3hEO1VuaXYgQ2FsaWYgU2FuIERp
ZWdvLCBEZXB0IEJpb2NoZW0gJmFtcDsgTW9sIEJpb2wsIExhIEpvbGxhLCBDQSA5MjA5MyBVU0Em
I3hEO1VuaXYgTmVicmFza2EsIERlcHQgUGxhbnQgUGF0aG9sLCBMaW5jb2xuLCBORSA2ODU4MyBV
U0EmI3hEO1VuaXYgTmVicmFza2EsIE5lYnJhc2thIEN0ciBWaXJvbCwgTGluY29sbiwgTkUgNjg1
ODMgVVNBPC9hdXRoLWFkZHJlc3M+PHRpdGxlcz48dGl0bGU+QW4gaWNvc2FoZWRyYWwgYWxnYWwg
dmlydXMgaGFzIGEgY29tcGxleCB1bmlxdWUgdmVydGV4IGRlY29yYXRlZCBieSBhIHNwaWtlPC90
aXRsZT48c2Vjb25kYXJ5LXRpdGxlPlByb2NlZWRpbmdzIG9mIHRoZSBOYXRpb25hbCBBY2FkZW15
IG9mIFNjaWVuY2VzIG9mIHRoZSBVbml0ZWQgU3RhdGVzIG9mIEFtZXJpY2E8L3NlY29uZGFyeS10
aXRsZT48YWx0LXRpdGxlPlAgTmF0bCBBY2FkIFNjaSBVU0E8L2FsdC10aXRsZT48L3RpdGxlcz48
cGFnZXM+MTEwODUtMTEwODk8L3BhZ2VzPjx2b2x1bWU+MTA2PC92b2x1bWU+PG51bWJlcj4yNzwv
bnVtYmVyPjxrZXl3b3Jkcz48a2V5d29yZD41LWZvbGQgYXZlcmFnaW5nPC9rZXl3b3JkPjxrZXl3
b3JkPmNyeW9lbGVjdHJvbiBtaWNyb3Njb3B5IHJlY29uc3RydWN0aW9uPC9rZXl3b3JkPjxrZXl3
b3JkPnBhcmFtZWNpdW0gYnVyc2FyaWEgY2hsb3JlbGxhIHZpcnVzLTE8L2tleXdvcmQ+PGtleXdv
cmQ+Y2VsbCBlbnRyeTwva2V5d29yZD48a2V5d29yZD5zcGVjaWFsaXplZCB2ZXJ0ZXggcHJvdGVp
bjwva2V5d29yZD48a2V5d29yZD5ETkEgcGFja2FnaW5nIG1vdG9yPC9rZXl3b3JkPjxrZXl3b3Jk
PmNyeW9lbGVjdHJvbiBtaWNyb3Njb3B5PC9rZXl3b3JkPjxrZXl3b3JkPmVsZWN0cm9uLW1pY3Jv
c2NvcHk8L2tleXdvcmQ+PGtleXdvcmQ+YmFjdGVyaW9waGFnZSBwcmQxPC9rZXl3b3JkPjxrZXl3
b3JkPmNobG9yZWxsYSB2aXJ1c2VzPC9rZXl3b3JkPjxrZXl3b3JkPmNhcHNpZCBwcm90ZWluPC9r
ZXl3b3JkPjxrZXl3b3JkPnZpc3VhbGl6YXRpb248L2tleXdvcmQ+PGtleXdvcmQ+bWVtYnJhbmU8
L2tleXdvcmQ+PGtleXdvcmQ+cmVjZXB0b3I8L2tleXdvcmQ+PGtleXdvcmQ+cmVjb25zdHJ1Y3Rp
b248L2tleXdvcmQ+PC9rZXl3b3Jkcz48ZGF0ZXM+PHllYXI+MjAwOTwveWVhcj48cHViLWRhdGVz
PjxkYXRlPkp1bCA3PC9kYXRlPjwvcHViLWRhdGVzPjwvZGF0ZXM+PGlzYm4+MDAyNy04NDI0PC9p
c2JuPjxhY2Nlc3Npb24tbnVtPldPUzowMDAyNjc3OTYxMDAwNDE8L2FjY2Vzc2lvbi1udW0+PHVy
bHM+PHJlbGF0ZWQtdXJscz48dXJsPiZsdDtHbyB0byBJU0kmZ3Q7Oi8vV09TOjAwMDI2Nzc5NjEw
MDA0MTwvdXJsPjx1cmw+aHR0cHM6Ly93d3cubmNiaS5ubG0ubmloLmdvdi9wbWMvYXJ0aWNsZXMv
UE1DMjcwODczNi9wZGYvenBxMTEwODUucGRmPC91cmw+PC9yZWxhdGVkLXVybHM+PC91cmxzPjxl
bGVjdHJvbmljLXJlc291cmNlLW51bT4xMC4xMDczL3BuYXMuMDkwNDcxNjEwNjwvZWxlY3Ryb25p
Yy1yZXNvdXJjZS1udW0+PGxhbmd1YWdlPkVuZ2xpc2g8L2xhbmd1YWdlPjwvcmVjb3JkPjwvQ2l0
ZT48Q2l0ZT48QXV0aG9yPkFicmFoYW88L0F1dGhvcj48WWVhcj4yMDE4PC9ZZWFyPjxSZWNOdW0+
Mzc3PC9SZWNOdW0+PHJlY29yZD48cmVjLW51bWJlcj4zNzc8L3JlYy1udW1iZXI+PGZvcmVpZ24t
a2V5cz48a2V5IGFwcD0iRU4iIGRiLWlkPSIwcnY1MnZyOTFhOXpwd2VldnhqcGV0d3V3MnBzYXBz
d3pyYXAiIHRpbWVzdGFtcD0iMCI+Mzc3PC9rZXk+PC9mb3JlaWduLWtleXM+PHJlZi10eXBlIG5h
bWU9IkpvdXJuYWwgQXJ0aWNsZSI+MTc8L3JlZi10eXBlPjxjb250cmlidXRvcnM+PGF1dGhvcnM+
PGF1dGhvcj5BYnJhaGFvLCBKLjwvYXV0aG9yPjxhdXRob3I+U2lsdmEsIEwuPC9hdXRob3I+PGF1
dGhvcj5TaWx2YSwgTC4gUy48L2F1dGhvcj48YXV0aG9yPktoYWxpbCwgSi4gWS4gQi48L2F1dGhv
cj48YXV0aG9yPlJvZHJpZ3VlcywgUi48L2F1dGhvcj48YXV0aG9yPkFyYW50ZXMsIFQuPC9hdXRo
b3I+PGF1dGhvcj5Bc3NpcywgRi48L2F1dGhvcj48YXV0aG9yPkJvcmF0dG8sIFAuPC9hdXRob3I+
PGF1dGhvcj5BbmRyYWRlLCBNLjwvYXV0aG9yPjxhdXRob3I+S3Jvb24sIEUuIEcuPC9hdXRob3I+
PGF1dGhvcj5SaWJlaXJvLCBCLjwvYXV0aG9yPjxhdXRob3I+QmVyZ2llciwgSS48L2F1dGhvcj48
YXV0aG9yPlNlbGlnbWFubiwgSC48L2F1dGhvcj48YXV0aG9yPkdoaWdvLCBFLjwvYXV0aG9yPjxh
dXRob3I+Q29sc29uLCBQLjwvYXV0aG9yPjxhdXRob3I+TGV2YXNzZXVyLCBBLjwvYXV0aG9yPjxh
dXRob3I+S3JvZW1lciwgRy48L2F1dGhvcj48YXV0aG9yPlJhb3VsdCwgRC48L2F1dGhvcj48YXV0
aG9yPkxhIFNjb2xhLCBCLjwvYXV0aG9yPjwvYXV0aG9ycz48L2NvbnRyaWJ1dG9ycz48YXV0aC1h
ZGRyZXNzPkFpeCBNYXJzZWlsbGUgVW5pdiwgSUhVIE1lZGl0ZXJyYW5lZSBJbmZlY3QsIEFQIEhN
LCBJUkQgMTk4LE1FUEhJLCAxOS0yMSBCZCBKZWFuIE1vdWxpbiwgRi0xMzAwNSBNYXJzZWlsbGUs
IEZyYW5jZSYjeEQ7VW5pdiBGZWQgTWluYXMgR2VyYWlzLCBJbnN0IENpZW5jaWFzIEJpb2wsIERl
cHQgTWljcm9iaW9sLCBMYWIgVmlydXMsIEJSLTMxMjcwOTAxIEJlbG8gSG9yaXpvbnRlLCBNRywg
QnJhemlsJiN4RDtDTlJTLCBGLTEzMDA1IE1hcnNlaWxsZSwgRnJhbmNlJiN4RDtVbml2IEJyYXNp
bGlhLCBJbnN0IENpZW5jaWFzIEJpb2wsIExhYiBNaWNyb3Njb3BpYSBFbGV0cm9uICZhbXA7IFZp
cm9sLCBEZXB0IEJpb2wgQ2VsdWxhciwgQlItNzA5MTA5MDAgQnJhc2lsaWEsIERGLCBCcmF6aWwm
I3hEO0VtYnJhcGEgUGFudGFuYWwsIExhYiBCaW9tYXNzIENvbnZlcnMsIFIgMjEgU2V0ZW1icm8g
MTg4MCwgQlItNzkzMjA5MDAgQ29ydW1iYSwgTVMsIEJyYXppbCYjeEQ7R3VzdGF2ZSBSb3Vzc3kg
Q2FuYyBDYW1wdXMsIENlbGwgQmlvbCAmYW1wOyBNZXRhYm9sIFBsYXRmb3JtcywgRi05NDgwNSBW
aWxsZWp1aWYsIEZyYW5jZSYjeEQ7Q3RyIFJlY2ggQ29yZGVsaWVycywgRXF1aXBlIExhYmVsbGlz
ZWUgTGlndWUgTmF0bCBDYW5jIDExLCBGLTc1MDA2IFBhcmlzLCBGcmFuY2UmI3hEO0lOU0VSTSwg
Ri03NTY1NCBQYXJpcywgRnJhbmNlJiN4RDtVbml2IFBhcmlzIDA1LCBTb3Jib25uZSBQYXJpcyBD
aXRlLCBGLTc1MDE1IFBhcmlzLCBGcmFuY2UmI3hEO1VuaXYgUGFyaXMgMDYsIEYtNzUwMDUgUGFy
aXMsIEZyYW5jZSYjeEQ7SG9wIEV1cm9wZWVuIEdlb3JnZXMgUG9tcGlkb3UsIEFQIEhQLCBQb2xl
IEJpb2wsIEYtNzUwMTUgUGFyaXMsIEZyYW5jZSYjeEQ7S2Fyb2xpbnNrYSBVbml2IEhvc3AsIERl
cHQgV29tZW5zICZhbXA7IENoaWxkcmVucyBIbHRoLCBTRS0xNzE3NiBTdG9ja2hvbG0sIFN3ZWRl
bjwvYXV0aC1hZGRyZXNzPjx0aXRsZXM+PHRpdGxlPlRhaWxlZCBnaWFudCBUdXBhbnZpcnVzIHBv
c3Nlc3NlcyB0aGUgbW9zdCBjb21wbGV0ZSB0cmFuc2xhdGlvbmFsIGFwcGFyYXR1cyBvZiB0aGUg
a25vd24gdmlyb3NwaGVyZTwvdGl0bGU+PHNlY29uZGFyeS10aXRsZT5OYXR1cmUgQ29tbXVuaWNh
dGlvbnM8L3NlY29uZGFyeS10aXRsZT48YWx0LXRpdGxlPk5hdCBDb21tdW48L2FsdC10aXRsZT48
L3RpdGxlcz48cGVyaW9kaWNhbD48ZnVsbC10aXRsZT5OYXR1cmUgQ29tbXVuaWNhdGlvbnM8L2Z1
bGwtdGl0bGU+PC9wZXJpb2RpY2FsPjxhbHQtcGVyaW9kaWNhbD48ZnVsbC10aXRsZT5OYXQgQ29t
bXVuPC9mdWxsLXRpdGxlPjwvYWx0LXBlcmlvZGljYWw+PHZvbHVtZT45PC92b2x1bWU+PGtleXdv
cmRzPjxrZXl3b3JkPnZpcnVzZXM8L2tleXdvcmQ+PGtleXdvcmQ+ZXZvbHV0aW9uPC9rZXl3b3Jk
PjxrZXl3b3JkPnByb3RlaW5zPC9rZXl3b3JkPjxrZXl3b3JkPmxpbmVhZ2U8L2tleXdvcmQ+PC9r
ZXl3b3Jkcz48ZGF0ZXM+PHllYXI+MjAxODwveWVhcj48cHViLWRhdGVzPjxkYXRlPkZlYiAyNzwv
ZGF0ZT48L3B1Yi1kYXRlcz48L2RhdGVzPjxpc2JuPjIwNDEtMTcyMzwvaXNibj48YWNjZXNzaW9u
LW51bT5XT1M6MDAwNDI2MTUyNjAwMDAyPC9hY2Nlc3Npb24tbnVtPjx1cmxzPjxyZWxhdGVkLXVy
bHM+PHVybD4mbHQ7R28gdG8gSVNJJmd0OzovL1dPUzowMDA0MjYxNTI2MDAwMDI8L3VybD48dXJs
Pmh0dHBzOi8vd3d3Lm5hdHVyZS5jb20vYXJ0aWNsZXMvczQxNDY3LTAxOC0wMzE2OC0xLnBkZjwv
dXJsPjwvcmVsYXRlZC11cmxzPjwvdXJscz48ZWxlY3Ryb25pYy1yZXNvdXJjZS1udW0+QVJUTiA3
NDkmI3hEOzEwLjEwMzgvczQxNDY3LTAxOC0wMzE2OC0xPC9lbGVjdHJvbmljLXJlc291cmNlLW51
bT48bGFuZ3VhZ2U+RW5nbGlzaDwvbGFuZ3VhZ2U+PC9yZWNvcmQ+PC9DaXRlPjwvRW5kTm90ZT5=
</w:fldData>
        </w:fldChar>
      </w:r>
      <w:r w:rsidR="002159F7">
        <w:instrText xml:space="preserve"> ADDIN EN.CITE.DATA </w:instrText>
      </w:r>
      <w:r w:rsidR="002159F7">
        <w:fldChar w:fldCharType="end"/>
      </w:r>
      <w:r>
        <w:fldChar w:fldCharType="separate"/>
      </w:r>
      <w:r w:rsidR="002159F7">
        <w:rPr>
          <w:noProof/>
        </w:rPr>
        <w:t>(La Scola et al., 2003a; Cherrier et al., 2009; Abrahao et al., 2018; Gann et al., 2020c)</w:t>
      </w:r>
      <w:r>
        <w:fldChar w:fldCharType="end"/>
      </w:r>
      <w:r>
        <w:t xml:space="preserve">). Additional structures are commonly associated with attaching and eventual entry into the host cell, leaving no such evidence in the case of </w:t>
      </w:r>
      <w:r w:rsidRPr="00497D4B">
        <w:rPr>
          <w:i/>
          <w:iCs/>
        </w:rPr>
        <w:t>K. quantuckense</w:t>
      </w:r>
      <w:r>
        <w:rPr>
          <w:i/>
          <w:iCs/>
        </w:rPr>
        <w:t xml:space="preserve"> </w:t>
      </w:r>
      <w:r w:rsidRPr="00DF3D50">
        <w:fldChar w:fldCharType="begin">
          <w:fldData xml:space="preserve">PEVuZE5vdGU+PENpdGU+PEF1dGhvcj5DaGVycmllcjwvQXV0aG9yPjxZZWFyPjIwMDk8L1llYXI+
PFJlY051bT4zNjY8L1JlY051bT48RGlzcGxheVRleHQ+KENoZXJyaWVyIGV0IGFsLiwgMjAwOTsg
TWlscm90IGV0IGFsLiwgMjAxNyk8L0Rpc3BsYXlUZXh0PjxyZWNvcmQ+PHJlYy1udW1iZXI+MzY2
PC9yZWMtbnVtYmVyPjxmb3JlaWduLWtleXM+PGtleSBhcHA9IkVOIiBkYi1pZD0iMHJ2NTJ2cjkx
YTl6cHdlZXZ4anBldHd1dzJwc2Fwc3d6cmFwIiB0aW1lc3RhbXA9IjAiPjM2Njwva2V5PjwvZm9y
ZWlnbi1rZXlzPjxyZWYtdHlwZSBuYW1lPSJKb3VybmFsIEFydGljbGUiPjE3PC9yZWYtdHlwZT48
Y29udHJpYnV0b3JzPjxhdXRob3JzPjxhdXRob3I+Q2hlcnJpZXIsIE0uIFYuPC9hdXRob3I+PGF1
dGhvcj5Lb3N0eXVjaGVua28sIFYuIEEuPC9hdXRob3I+PGF1dGhvcj5YaWFvLCBDLiBBLjwvYXV0
aG9yPjxhdXRob3I+Qm93bWFuLCBWLiBELjwvYXV0aG9yPjxhdXRob3I+QmF0dGlzdGksIEEuIEou
PC9hdXRob3I+PGF1dGhvcj5ZYW4sIFguIEQuPC9hdXRob3I+PGF1dGhvcj5DaGlwbWFuLCBQLiBS
LjwvYXV0aG9yPjxhdXRob3I+QmFrZXIsIFQuIFMuPC9hdXRob3I+PGF1dGhvcj5WYW4gRXR0ZW4s
IEouIEwuPC9hdXRob3I+PGF1dGhvcj5Sb3NzbWFubiwgTS4gRy48L2F1dGhvcj48L2F1dGhvcnM+
PC9jb250cmlidXRvcnM+PGF1dGgtYWRkcmVzcz5QdXJkdWUgVW5pdiwgRGVwdCBCaW9sIFNjaSwg
VyBMYWZheWV0dGUsIElOIDQ3OTA3IFVTQSYjeEQ7VW5pdiBDYWxpZiBTYW4gRGllZ28sIERlcHQg
Q2hlbSwgTGEgSm9sbGEsIENBIDkyMDkzIFVTQSYjeEQ7VW5pdiBDYWxpZiBTYW4gRGllZ28sIERl
cHQgQmlvY2hlbSAmYW1wOyBNb2wgQmlvbCwgTGEgSm9sbGEsIENBIDkyMDkzIFVTQSYjeEQ7VW5p
diBOZWJyYXNrYSwgRGVwdCBQbGFudCBQYXRob2wsIExpbmNvbG4sIE5FIDY4NTgzIFVTQSYjeEQ7
VW5pdiBOZWJyYXNrYSwgTmVicmFza2EgQ3RyIFZpcm9sLCBMaW5jb2xuLCBORSA2ODU4MyBVU0E8
L2F1dGgtYWRkcmVzcz48dGl0bGVzPjx0aXRsZT5BbiBpY29zYWhlZHJhbCBhbGdhbCB2aXJ1cyBo
YXMgYSBjb21wbGV4IHVuaXF1ZSB2ZXJ0ZXggZGVjb3JhdGVkIGJ5IGEgc3Bpa2U8L3RpdGxlPjxz
ZWNvbmRhcnktdGl0bGU+UHJvY2VlZGluZ3Mgb2YgdGhlIE5hdGlvbmFsIEFjYWRlbXkgb2YgU2Np
ZW5jZXMgb2YgdGhlIFVuaXRlZCBTdGF0ZXMgb2YgQW1lcmljYTwvc2Vjb25kYXJ5LXRpdGxlPjxh
bHQtdGl0bGU+UCBOYXRsIEFjYWQgU2NpIFVTQTwvYWx0LXRpdGxlPjwvdGl0bGVzPjxwYWdlcz4x
MTA4NS0xMTA4OTwvcGFnZXM+PHZvbHVtZT4xMDY8L3ZvbHVtZT48bnVtYmVyPjI3PC9udW1iZXI+
PGtleXdvcmRzPjxrZXl3b3JkPjUtZm9sZCBhdmVyYWdpbmc8L2tleXdvcmQ+PGtleXdvcmQ+Y3J5
b2VsZWN0cm9uIG1pY3Jvc2NvcHkgcmVjb25zdHJ1Y3Rpb248L2tleXdvcmQ+PGtleXdvcmQ+cGFy
YW1lY2l1bSBidXJzYXJpYSBjaGxvcmVsbGEgdmlydXMtMTwva2V5d29yZD48a2V5d29yZD5jZWxs
IGVudHJ5PC9rZXl3b3JkPjxrZXl3b3JkPnNwZWNpYWxpemVkIHZlcnRleCBwcm90ZWluPC9rZXl3
b3JkPjxrZXl3b3JkPkROQSBwYWNrYWdpbmcgbW90b3I8L2tleXdvcmQ+PGtleXdvcmQ+Y3J5b2Vs
ZWN0cm9uIG1pY3Jvc2NvcHk8L2tleXdvcmQ+PGtleXdvcmQ+ZWxlY3Ryb24tbWljcm9zY29weTwv
a2V5d29yZD48a2V5d29yZD5iYWN0ZXJpb3BoYWdlIHByZDE8L2tleXdvcmQ+PGtleXdvcmQ+Y2hs
b3JlbGxhIHZpcnVzZXM8L2tleXdvcmQ+PGtleXdvcmQ+Y2Fwc2lkIHByb3RlaW48L2tleXdvcmQ+
PGtleXdvcmQ+dmlzdWFsaXphdGlvbjwva2V5d29yZD48a2V5d29yZD5tZW1icmFuZTwva2V5d29y
ZD48a2V5d29yZD5yZWNlcHRvcjwva2V5d29yZD48a2V5d29yZD5yZWNvbnN0cnVjdGlvbjwva2V5
d29yZD48L2tleXdvcmRzPjxkYXRlcz48eWVhcj4yMDA5PC95ZWFyPjxwdWItZGF0ZXM+PGRhdGU+
SnVsIDc8L2RhdGU+PC9wdWItZGF0ZXM+PC9kYXRlcz48aXNibj4wMDI3LTg0MjQ8L2lzYm4+PGFj
Y2Vzc2lvbi1udW0+V09TOjAwMDI2Nzc5NjEwMDA0MTwvYWNjZXNzaW9uLW51bT48dXJscz48cmVs
YXRlZC11cmxzPjx1cmw+Jmx0O0dvIHRvIElTSSZndDs6Ly9XT1M6MDAwMjY3Nzk2MTAwMDQxPC91
cmw+PHVybD5odHRwczovL3d3dy5uY2JpLm5sbS5uaWguZ292L3BtYy9hcnRpY2xlcy9QTUMyNzA4
NzM2L3BkZi96cHExMTA4NS5wZGY8L3VybD48L3JlbGF0ZWQtdXJscz48L3VybHM+PGVsZWN0cm9u
aWMtcmVzb3VyY2UtbnVtPjEwLjEwNzMvcG5hcy4wOTA0NzE2MTA2PC9lbGVjdHJvbmljLXJlc291
cmNlLW51bT48bGFuZ3VhZ2U+RW5nbGlzaDwvbGFuZ3VhZ2U+PC9yZWNvcmQ+PC9DaXRlPjxDaXRl
PjxBdXRob3I+TWlscm90PC9BdXRob3I+PFllYXI+MjAxNzwvWWVhcj48UmVjTnVtPjM5MjwvUmVj
TnVtPjxyZWNvcmQ+PHJlYy1udW1iZXI+MzkyPC9yZWMtbnVtYmVyPjxmb3JlaWduLWtleXM+PGtl
eSBhcHA9IkVOIiBkYi1pZD0iMHJ2NTJ2cjkxYTl6cHdlZXZ4anBldHd1dzJwc2Fwc3d6cmFwIiB0
aW1lc3RhbXA9IjAiPjM5Mjwva2V5PjwvZm9yZWlnbi1rZXlzPjxyZWYtdHlwZSBuYW1lPSJKb3Vy
bmFsIEFydGljbGUiPjE3PC9yZWYtdHlwZT48Y29udHJpYnV0b3JzPjxhdXRob3JzPjxhdXRob3I+
TWlscm90LCBFLjwvYXV0aG9yPjxhdXRob3I+U2hpbW9uaSwgRS48L2F1dGhvcj48YXV0aG9yPkRh
ZG9zaCwgVC48L2F1dGhvcj48YXV0aG9yPlJlY2hhdiwgSy48L2F1dGhvcj48YXV0aG9yPlVuZ2Vy
LCBULjwvYXV0aG9yPjxhdXRob3I+VmFuIEV0dGVuLCBKLiBMLjwvYXV0aG9yPjxhdXRob3I+TWlu
c2t5LCBBLjwvYXV0aG9yPjwvYXV0aG9ycz48L2NvbnRyaWJ1dG9ycz48YXV0aC1hZGRyZXNzPldl
aXptYW5uIEluc3QgU2NpLCBEZXB0IEJpb2wgU3RydWN0LCBSZWhvdm90LCBJc3JhZWwmI3hEO1dl
aXptYW5uIEluc3QgU2NpLCBDaGVtIFJlcyBTdXBwb3J0LCBSZWhvdm90LCBJc3JhZWwmI3hEO1dl
aXptYW5uIEluc3QgU2NpLCBQcm90ZSwgUmVob3ZvdCwgSXNyYWVsJiN4RDtVbml2IE5lYnJhc2th
LCBEZXB0IFBsYW50IFBhdGhvbCwgTGluY29sbiwgTkUgVVNBJiN4RDtVbml2IE5lYnJhc2thLCBO
ZWJyYXNrYSBDdHIgVmlyb2wsIExpbmNvbG4sIE5FIFVTQTwvYXV0aC1hZGRyZXNzPjx0aXRsZXM+
PHRpdGxlPlN0cnVjdHVyYWwgc3R1ZGllcyBkZW1vbnN0cmF0aW5nIGEgYmFjdGVyaW9waGFnZS1s
aWtlIHJlcGxpY2F0aW9uIGN5Y2xlIG9mIHRoZSBldWthcnlvdGUtaW5mZWN0aW5nIFBhcmFtZWNp
dW0gYnVyc2FyaWEgY2hsb3JlbGxhIHZpcnVzLTE8L3RpdGxlPjxzZWNvbmRhcnktdGl0bGU+UGxv
cyBQYXRob2dlbnM8L3NlY29uZGFyeS10aXRsZT48YWx0LXRpdGxlPlBsb3MgUGF0aG9nPC9hbHQt
dGl0bGU+PC90aXRsZXM+PHZvbHVtZT4xMzwvdm9sdW1lPjxudW1iZXI+ODwvbnVtYmVyPjxrZXl3
b3Jkcz48a2V5d29yZD5waGFnZSBETkEgdHJhbnNwb3J0PC9rZXl3b3JkPjxrZXl3b3JkPnZpcmFs
IHJlcGxpY2F0aW9uPC9rZXl3b3JkPjxrZXl3b3JkPjMtZGltZW5zaW9uYWwgc3RydWN0dXJlPC9r
ZXl3b3JkPjxrZXl3b3JkPmVzY2hlcmljaGlhLWNvbGk8L2tleXdvcmQ+PGtleXdvcmQ+Z2lhbnQg
dmlydXNlczwva2V5d29yZD48a2V5d29yZD5ob3N0LWNlbGxzPC9rZXl3b3JkPjxrZXl3b3JkPmZh
Y3Rvcmllczwva2V5d29yZD48a2V5d29yZD5lamVjdGlvbjwva2V5d29yZD48a2V5d29yZD52YWNj
aW5pYTwva2V5d29yZD48a2V5d29yZD5wcmVzc3VyZTwva2V5d29yZD48L2tleXdvcmRzPjxkYXRl
cz48eWVhcj4yMDE3PC95ZWFyPjxwdWItZGF0ZXM+PGRhdGU+QXVnPC9kYXRlPjwvcHViLWRhdGVz
PjwvZGF0ZXM+PGlzYm4+MTU1My03MzY2PC9pc2JuPjxhY2Nlc3Npb24tbnVtPldPUzowMDA0MDg3
NTg0MDAwMzU8L2FjY2Vzc2lvbi1udW0+PHVybHM+PHJlbGF0ZWQtdXJscz48dXJsPiZsdDtHbyB0
byBJU0kmZ3Q7Oi8vV09TOjAwMDQwODc1ODQwMDAzNTwvdXJsPjx1cmw+aHR0cHM6Ly9qb3VybmFs
cy5wbG9zLm9yZy9wbG9zcGF0aG9nZW5zL2FydGljbGUvZmlsZT9pZD0xMC4xMzcxL2pvdXJuYWwu
cHBhdC4xMDA2NTYyJmFtcDt0eXBlPXByaW50YWJsZTwvdXJsPjwvcmVsYXRlZC11cmxzPjwvdXJs
cz48ZWxlY3Ryb25pYy1yZXNvdXJjZS1udW0+QVJUTiBlMTAwNjU2MiYjeEQ7MTAuMTM3MS9qb3Vy
bmFsLnBwYXQuMTAwNjU2MjwvZWxlY3Ryb25pYy1yZXNvdXJjZS1udW0+PGxhbmd1YWdlPkVuZ2xp
c2g8L2xhbmd1YWdlPjwvcmVjb3JkPjwvQ2l0ZT48L0VuZE5vdGU+
</w:fldData>
        </w:fldChar>
      </w:r>
      <w:r>
        <w:instrText xml:space="preserve"> ADDIN EN.CITE </w:instrText>
      </w:r>
      <w:r>
        <w:fldChar w:fldCharType="begin">
          <w:fldData xml:space="preserve">PEVuZE5vdGU+PENpdGU+PEF1dGhvcj5DaGVycmllcjwvQXV0aG9yPjxZZWFyPjIwMDk8L1llYXI+
PFJlY051bT4zNjY8L1JlY051bT48RGlzcGxheVRleHQ+KENoZXJyaWVyIGV0IGFsLiwgMjAwOTsg
TWlscm90IGV0IGFsLiwgMjAxNyk8L0Rpc3BsYXlUZXh0PjxyZWNvcmQ+PHJlYy1udW1iZXI+MzY2
PC9yZWMtbnVtYmVyPjxmb3JlaWduLWtleXM+PGtleSBhcHA9IkVOIiBkYi1pZD0iMHJ2NTJ2cjkx
YTl6cHdlZXZ4anBldHd1dzJwc2Fwc3d6cmFwIiB0aW1lc3RhbXA9IjAiPjM2Njwva2V5PjwvZm9y
ZWlnbi1rZXlzPjxyZWYtdHlwZSBuYW1lPSJKb3VybmFsIEFydGljbGUiPjE3PC9yZWYtdHlwZT48
Y29udHJpYnV0b3JzPjxhdXRob3JzPjxhdXRob3I+Q2hlcnJpZXIsIE0uIFYuPC9hdXRob3I+PGF1
dGhvcj5Lb3N0eXVjaGVua28sIFYuIEEuPC9hdXRob3I+PGF1dGhvcj5YaWFvLCBDLiBBLjwvYXV0
aG9yPjxhdXRob3I+Qm93bWFuLCBWLiBELjwvYXV0aG9yPjxhdXRob3I+QmF0dGlzdGksIEEuIEou
PC9hdXRob3I+PGF1dGhvcj5ZYW4sIFguIEQuPC9hdXRob3I+PGF1dGhvcj5DaGlwbWFuLCBQLiBS
LjwvYXV0aG9yPjxhdXRob3I+QmFrZXIsIFQuIFMuPC9hdXRob3I+PGF1dGhvcj5WYW4gRXR0ZW4s
IEouIEwuPC9hdXRob3I+PGF1dGhvcj5Sb3NzbWFubiwgTS4gRy48L2F1dGhvcj48L2F1dGhvcnM+
PC9jb250cmlidXRvcnM+PGF1dGgtYWRkcmVzcz5QdXJkdWUgVW5pdiwgRGVwdCBCaW9sIFNjaSwg
VyBMYWZheWV0dGUsIElOIDQ3OTA3IFVTQSYjeEQ7VW5pdiBDYWxpZiBTYW4gRGllZ28sIERlcHQg
Q2hlbSwgTGEgSm9sbGEsIENBIDkyMDkzIFVTQSYjeEQ7VW5pdiBDYWxpZiBTYW4gRGllZ28sIERl
cHQgQmlvY2hlbSAmYW1wOyBNb2wgQmlvbCwgTGEgSm9sbGEsIENBIDkyMDkzIFVTQSYjeEQ7VW5p
diBOZWJyYXNrYSwgRGVwdCBQbGFudCBQYXRob2wsIExpbmNvbG4sIE5FIDY4NTgzIFVTQSYjeEQ7
VW5pdiBOZWJyYXNrYSwgTmVicmFza2EgQ3RyIFZpcm9sLCBMaW5jb2xuLCBORSA2ODU4MyBVU0E8
L2F1dGgtYWRkcmVzcz48dGl0bGVzPjx0aXRsZT5BbiBpY29zYWhlZHJhbCBhbGdhbCB2aXJ1cyBo
YXMgYSBjb21wbGV4IHVuaXF1ZSB2ZXJ0ZXggZGVjb3JhdGVkIGJ5IGEgc3Bpa2U8L3RpdGxlPjxz
ZWNvbmRhcnktdGl0bGU+UHJvY2VlZGluZ3Mgb2YgdGhlIE5hdGlvbmFsIEFjYWRlbXkgb2YgU2Np
ZW5jZXMgb2YgdGhlIFVuaXRlZCBTdGF0ZXMgb2YgQW1lcmljYTwvc2Vjb25kYXJ5LXRpdGxlPjxh
bHQtdGl0bGU+UCBOYXRsIEFjYWQgU2NpIFVTQTwvYWx0LXRpdGxlPjwvdGl0bGVzPjxwYWdlcz4x
MTA4NS0xMTA4OTwvcGFnZXM+PHZvbHVtZT4xMDY8L3ZvbHVtZT48bnVtYmVyPjI3PC9udW1iZXI+
PGtleXdvcmRzPjxrZXl3b3JkPjUtZm9sZCBhdmVyYWdpbmc8L2tleXdvcmQ+PGtleXdvcmQ+Y3J5
b2VsZWN0cm9uIG1pY3Jvc2NvcHkgcmVjb25zdHJ1Y3Rpb248L2tleXdvcmQ+PGtleXdvcmQ+cGFy
YW1lY2l1bSBidXJzYXJpYSBjaGxvcmVsbGEgdmlydXMtMTwva2V5d29yZD48a2V5d29yZD5jZWxs
IGVudHJ5PC9rZXl3b3JkPjxrZXl3b3JkPnNwZWNpYWxpemVkIHZlcnRleCBwcm90ZWluPC9rZXl3
b3JkPjxrZXl3b3JkPkROQSBwYWNrYWdpbmcgbW90b3I8L2tleXdvcmQ+PGtleXdvcmQ+Y3J5b2Vs
ZWN0cm9uIG1pY3Jvc2NvcHk8L2tleXdvcmQ+PGtleXdvcmQ+ZWxlY3Ryb24tbWljcm9zY29weTwv
a2V5d29yZD48a2V5d29yZD5iYWN0ZXJpb3BoYWdlIHByZDE8L2tleXdvcmQ+PGtleXdvcmQ+Y2hs
b3JlbGxhIHZpcnVzZXM8L2tleXdvcmQ+PGtleXdvcmQ+Y2Fwc2lkIHByb3RlaW48L2tleXdvcmQ+
PGtleXdvcmQ+dmlzdWFsaXphdGlvbjwva2V5d29yZD48a2V5d29yZD5tZW1icmFuZTwva2V5d29y
ZD48a2V5d29yZD5yZWNlcHRvcjwva2V5d29yZD48a2V5d29yZD5yZWNvbnN0cnVjdGlvbjwva2V5
d29yZD48L2tleXdvcmRzPjxkYXRlcz48eWVhcj4yMDA5PC95ZWFyPjxwdWItZGF0ZXM+PGRhdGU+
SnVsIDc8L2RhdGU+PC9wdWItZGF0ZXM+PC9kYXRlcz48aXNibj4wMDI3LTg0MjQ8L2lzYm4+PGFj
Y2Vzc2lvbi1udW0+V09TOjAwMDI2Nzc5NjEwMDA0MTwvYWNjZXNzaW9uLW51bT48dXJscz48cmVs
YXRlZC11cmxzPjx1cmw+Jmx0O0dvIHRvIElTSSZndDs6Ly9XT1M6MDAwMjY3Nzk2MTAwMDQxPC91
cmw+PHVybD5odHRwczovL3d3dy5uY2JpLm5sbS5uaWguZ292L3BtYy9hcnRpY2xlcy9QTUMyNzA4
NzM2L3BkZi96cHExMTA4NS5wZGY8L3VybD48L3JlbGF0ZWQtdXJscz48L3VybHM+PGVsZWN0cm9u
aWMtcmVzb3VyY2UtbnVtPjEwLjEwNzMvcG5hcy4wOTA0NzE2MTA2PC9lbGVjdHJvbmljLXJlc291
cmNlLW51bT48bGFuZ3VhZ2U+RW5nbGlzaDwvbGFuZ3VhZ2U+PC9yZWNvcmQ+PC9DaXRlPjxDaXRl
PjxBdXRob3I+TWlscm90PC9BdXRob3I+PFllYXI+MjAxNzwvWWVhcj48UmVjTnVtPjM5MjwvUmVj
TnVtPjxyZWNvcmQ+PHJlYy1udW1iZXI+MzkyPC9yZWMtbnVtYmVyPjxmb3JlaWduLWtleXM+PGtl
eSBhcHA9IkVOIiBkYi1pZD0iMHJ2NTJ2cjkxYTl6cHdlZXZ4anBldHd1dzJwc2Fwc3d6cmFwIiB0
aW1lc3RhbXA9IjAiPjM5Mjwva2V5PjwvZm9yZWlnbi1rZXlzPjxyZWYtdHlwZSBuYW1lPSJKb3Vy
bmFsIEFydGljbGUiPjE3PC9yZWYtdHlwZT48Y29udHJpYnV0b3JzPjxhdXRob3JzPjxhdXRob3I+
TWlscm90LCBFLjwvYXV0aG9yPjxhdXRob3I+U2hpbW9uaSwgRS48L2F1dGhvcj48YXV0aG9yPkRh
ZG9zaCwgVC48L2F1dGhvcj48YXV0aG9yPlJlY2hhdiwgSy48L2F1dGhvcj48YXV0aG9yPlVuZ2Vy
LCBULjwvYXV0aG9yPjxhdXRob3I+VmFuIEV0dGVuLCBKLiBMLjwvYXV0aG9yPjxhdXRob3I+TWlu
c2t5LCBBLjwvYXV0aG9yPjwvYXV0aG9ycz48L2NvbnRyaWJ1dG9ycz48YXV0aC1hZGRyZXNzPldl
aXptYW5uIEluc3QgU2NpLCBEZXB0IEJpb2wgU3RydWN0LCBSZWhvdm90LCBJc3JhZWwmI3hEO1dl
aXptYW5uIEluc3QgU2NpLCBDaGVtIFJlcyBTdXBwb3J0LCBSZWhvdm90LCBJc3JhZWwmI3hEO1dl
aXptYW5uIEluc3QgU2NpLCBQcm90ZSwgUmVob3ZvdCwgSXNyYWVsJiN4RDtVbml2IE5lYnJhc2th
LCBEZXB0IFBsYW50IFBhdGhvbCwgTGluY29sbiwgTkUgVVNBJiN4RDtVbml2IE5lYnJhc2thLCBO
ZWJyYXNrYSBDdHIgVmlyb2wsIExpbmNvbG4sIE5FIFVTQTwvYXV0aC1hZGRyZXNzPjx0aXRsZXM+
PHRpdGxlPlN0cnVjdHVyYWwgc3R1ZGllcyBkZW1vbnN0cmF0aW5nIGEgYmFjdGVyaW9waGFnZS1s
aWtlIHJlcGxpY2F0aW9uIGN5Y2xlIG9mIHRoZSBldWthcnlvdGUtaW5mZWN0aW5nIFBhcmFtZWNp
dW0gYnVyc2FyaWEgY2hsb3JlbGxhIHZpcnVzLTE8L3RpdGxlPjxzZWNvbmRhcnktdGl0bGU+UGxv
cyBQYXRob2dlbnM8L3NlY29uZGFyeS10aXRsZT48YWx0LXRpdGxlPlBsb3MgUGF0aG9nPC9hbHQt
dGl0bGU+PC90aXRsZXM+PHZvbHVtZT4xMzwvdm9sdW1lPjxudW1iZXI+ODwvbnVtYmVyPjxrZXl3
b3Jkcz48a2V5d29yZD5waGFnZSBETkEgdHJhbnNwb3J0PC9rZXl3b3JkPjxrZXl3b3JkPnZpcmFs
IHJlcGxpY2F0aW9uPC9rZXl3b3JkPjxrZXl3b3JkPjMtZGltZW5zaW9uYWwgc3RydWN0dXJlPC9r
ZXl3b3JkPjxrZXl3b3JkPmVzY2hlcmljaGlhLWNvbGk8L2tleXdvcmQ+PGtleXdvcmQ+Z2lhbnQg
dmlydXNlczwva2V5d29yZD48a2V5d29yZD5ob3N0LWNlbGxzPC9rZXl3b3JkPjxrZXl3b3JkPmZh
Y3Rvcmllczwva2V5d29yZD48a2V5d29yZD5lamVjdGlvbjwva2V5d29yZD48a2V5d29yZD52YWNj
aW5pYTwva2V5d29yZD48a2V5d29yZD5wcmVzc3VyZTwva2V5d29yZD48L2tleXdvcmRzPjxkYXRl
cz48eWVhcj4yMDE3PC95ZWFyPjxwdWItZGF0ZXM+PGRhdGU+QXVnPC9kYXRlPjwvcHViLWRhdGVz
PjwvZGF0ZXM+PGlzYm4+MTU1My03MzY2PC9pc2JuPjxhY2Nlc3Npb24tbnVtPldPUzowMDA0MDg3
NTg0MDAwMzU8L2FjY2Vzc2lvbi1udW0+PHVybHM+PHJlbGF0ZWQtdXJscz48dXJsPiZsdDtHbyB0
byBJU0kmZ3Q7Oi8vV09TOjAwMDQwODc1ODQwMDAzNTwvdXJsPjx1cmw+aHR0cHM6Ly9qb3VybmFs
cy5wbG9zLm9yZy9wbG9zcGF0aG9nZW5zL2FydGljbGUvZmlsZT9pZD0xMC4xMzcxL2pvdXJuYWwu
cHBhdC4xMDA2NTYyJmFtcDt0eXBlPXByaW50YWJsZTwvdXJsPjwvcmVsYXRlZC11cmxzPjwvdXJs
cz48ZWxlY3Ryb25pYy1yZXNvdXJjZS1udW0+QVJUTiBlMTAwNjU2MiYjeEQ7MTAuMTM3MS9qb3Vy
bmFsLnBwYXQuMTAwNjU2MjwvZWxlY3Ryb25pYy1yZXNvdXJjZS1udW0+PGxhbmd1YWdlPkVuZ2xp
c2g8L2xhbmd1YWdlPjwvcmVjb3JkPjwvQ2l0ZT48L0VuZE5vdGU+
</w:fldData>
        </w:fldChar>
      </w:r>
      <w:r>
        <w:instrText xml:space="preserve"> ADDIN EN.CITE.DATA </w:instrText>
      </w:r>
      <w:r>
        <w:fldChar w:fldCharType="end"/>
      </w:r>
      <w:r w:rsidRPr="00DF3D50">
        <w:fldChar w:fldCharType="separate"/>
      </w:r>
      <w:r>
        <w:rPr>
          <w:noProof/>
        </w:rPr>
        <w:t>(Cherrier et al., 2009; Milrot et al., 2017)</w:t>
      </w:r>
      <w:r w:rsidRPr="00DF3D50">
        <w:fldChar w:fldCharType="end"/>
      </w:r>
      <w:r w:rsidRPr="00DF3D50">
        <w:t xml:space="preserve">. </w:t>
      </w:r>
      <w:r>
        <w:t xml:space="preserve">Without obvious additional surface structures, this </w:t>
      </w:r>
      <w:bookmarkStart w:id="15" w:name="_Hlk141808127"/>
      <w:r>
        <w:t>necessitate</w:t>
      </w:r>
      <w:bookmarkEnd w:id="15"/>
      <w:r>
        <w:t xml:space="preserve">s further structural analyses of the viral capsid to identify additional binding mechanisms outside the protein layer.  </w:t>
      </w:r>
      <w:bookmarkStart w:id="16" w:name="_Hlk142654997"/>
    </w:p>
    <w:bookmarkEnd w:id="16"/>
    <w:p w14:paraId="151EF344" w14:textId="3282A517" w:rsidR="006F3866" w:rsidRDefault="006F3866" w:rsidP="006464FD">
      <w:pPr>
        <w:spacing w:after="0"/>
      </w:pPr>
      <w:r>
        <w:t xml:space="preserve">Similar to other </w:t>
      </w:r>
      <w:r>
        <w:rPr>
          <w:i/>
          <w:iCs/>
        </w:rPr>
        <w:t>Nucleocytoviricota</w:t>
      </w:r>
      <w:r>
        <w:t xml:space="preserve">, there is evidence to suggest </w:t>
      </w:r>
      <w:r w:rsidRPr="00497D4B">
        <w:rPr>
          <w:i/>
          <w:iCs/>
        </w:rPr>
        <w:t>K. quantuckense</w:t>
      </w:r>
      <w:r>
        <w:rPr>
          <w:i/>
          <w:iCs/>
        </w:rPr>
        <w:t xml:space="preserve"> </w:t>
      </w:r>
      <w:r>
        <w:t xml:space="preserve">possesses an internal membrane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This is likely involved in fusion between the host cell and the viral cell upon infection. During infection of </w:t>
      </w:r>
      <w:r>
        <w:rPr>
          <w:i/>
          <w:iCs/>
        </w:rPr>
        <w:t xml:space="preserve">Chlorella variabilis </w:t>
      </w:r>
      <w:r>
        <w:t>NC64A</w:t>
      </w:r>
      <w:r>
        <w:rPr>
          <w:i/>
          <w:iCs/>
        </w:rPr>
        <w:t xml:space="preserve"> </w:t>
      </w:r>
      <w:r>
        <w:t xml:space="preserve">by PBCV-1, the spike protein initiates contact with the host cell </w:t>
      </w:r>
      <w:r>
        <w:fldChar w:fldCharType="begin">
          <w:fldData xml:space="preserve">PEVuZE5vdGU+PENpdGU+PEF1dGhvcj5DaGVycmllcjwvQXV0aG9yPjxZZWFyPjIwMDk8L1llYXI+
PFJlY051bT4zNjY8L1JlY051bT48RGlzcGxheVRleHQ+KENoZXJyaWVyIGV0IGFsLiwgMjAwOSk8
L0Rpc3BsYXlUZXh0PjxyZWNvcmQ+PHJlYy1udW1iZXI+MzY2PC9yZWMtbnVtYmVyPjxmb3JlaWdu
LWtleXM+PGtleSBhcHA9IkVOIiBkYi1pZD0iMHJ2NTJ2cjkxYTl6cHdlZXZ4anBldHd1dzJwc2Fw
c3d6cmFwIiB0aW1lc3RhbXA9IjAiPjM2Njwva2V5PjwvZm9yZWlnbi1rZXlzPjxyZWYtdHlwZSBu
YW1lPSJKb3VybmFsIEFydGljbGUiPjE3PC9yZWYtdHlwZT48Y29udHJpYnV0b3JzPjxhdXRob3Jz
PjxhdXRob3I+Q2hlcnJpZXIsIE0uIFYuPC9hdXRob3I+PGF1dGhvcj5Lb3N0eXVjaGVua28sIFYu
IEEuPC9hdXRob3I+PGF1dGhvcj5YaWFvLCBDLiBBLjwvYXV0aG9yPjxhdXRob3I+Qm93bWFuLCBW
LiBELjwvYXV0aG9yPjxhdXRob3I+QmF0dGlzdGksIEEuIEouPC9hdXRob3I+PGF1dGhvcj5ZYW4s
IFguIEQuPC9hdXRob3I+PGF1dGhvcj5DaGlwbWFuLCBQLiBSLjwvYXV0aG9yPjxhdXRob3I+QmFr
ZXIsIFQuIFMuPC9hdXRob3I+PGF1dGhvcj5WYW4gRXR0ZW4sIEouIEwuPC9hdXRob3I+PGF1dGhv
cj5Sb3NzbWFubiwgTS4gRy48L2F1dGhvcj48L2F1dGhvcnM+PC9jb250cmlidXRvcnM+PGF1dGgt
YWRkcmVzcz5QdXJkdWUgVW5pdiwgRGVwdCBCaW9sIFNjaSwgVyBMYWZheWV0dGUsIElOIDQ3OTA3
IFVTQSYjeEQ7VW5pdiBDYWxpZiBTYW4gRGllZ28sIERlcHQgQ2hlbSwgTGEgSm9sbGEsIENBIDky
MDkzIFVTQSYjeEQ7VW5pdiBDYWxpZiBTYW4gRGllZ28sIERlcHQgQmlvY2hlbSAmYW1wOyBNb2wg
QmlvbCwgTGEgSm9sbGEsIENBIDkyMDkzIFVTQSYjeEQ7VW5pdiBOZWJyYXNrYSwgRGVwdCBQbGFu
dCBQYXRob2wsIExpbmNvbG4sIE5FIDY4NTgzIFVTQSYjeEQ7VW5pdiBOZWJyYXNrYSwgTmVicmFz
a2EgQ3RyIFZpcm9sLCBMaW5jb2xuLCBORSA2ODU4MyBVU0E8L2F1dGgtYWRkcmVzcz48dGl0bGVz
Pjx0aXRsZT5BbiBpY29zYWhlZHJhbCBhbGdhbCB2aXJ1cyBoYXMgYSBjb21wbGV4IHVuaXF1ZSB2
ZXJ0ZXggZGVjb3JhdGVkIGJ5IGEgc3Bpa2U8L3RpdGxlPjxzZWNvbmRhcnktdGl0bGU+UHJvY2Vl
ZGluZ3Mgb2YgdGhlIE5hdGlvbmFsIEFjYWRlbXkgb2YgU2NpZW5jZXMgb2YgdGhlIFVuaXRlZCBT
dGF0ZXMgb2YgQW1lcmljYTwvc2Vjb25kYXJ5LXRpdGxlPjxhbHQtdGl0bGU+UCBOYXRsIEFjYWQg
U2NpIFVTQTwvYWx0LXRpdGxlPjwvdGl0bGVzPjxwYWdlcz4xMTA4NS0xMTA4OTwvcGFnZXM+PHZv
bHVtZT4xMDY8L3ZvbHVtZT48bnVtYmVyPjI3PC9udW1iZXI+PGtleXdvcmRzPjxrZXl3b3JkPjUt
Zm9sZCBhdmVyYWdpbmc8L2tleXdvcmQ+PGtleXdvcmQ+Y3J5b2VsZWN0cm9uIG1pY3Jvc2NvcHkg
cmVjb25zdHJ1Y3Rpb248L2tleXdvcmQ+PGtleXdvcmQ+cGFyYW1lY2l1bSBidXJzYXJpYSBjaGxv
cmVsbGEgdmlydXMtMTwva2V5d29yZD48a2V5d29yZD5jZWxsIGVudHJ5PC9rZXl3b3JkPjxrZXl3
b3JkPnNwZWNpYWxpemVkIHZlcnRleCBwcm90ZWluPC9rZXl3b3JkPjxrZXl3b3JkPkROQSBwYWNr
YWdpbmcgbW90b3I8L2tleXdvcmQ+PGtleXdvcmQ+Y3J5b2VsZWN0cm9uIG1pY3Jvc2NvcHk8L2tl
eXdvcmQ+PGtleXdvcmQ+ZWxlY3Ryb24tbWljcm9zY29weTwva2V5d29yZD48a2V5d29yZD5iYWN0
ZXJpb3BoYWdlIHByZDE8L2tleXdvcmQ+PGtleXdvcmQ+Y2hsb3JlbGxhIHZpcnVzZXM8L2tleXdv
cmQ+PGtleXdvcmQ+Y2Fwc2lkIHByb3RlaW48L2tleXdvcmQ+PGtleXdvcmQ+dmlzdWFsaXphdGlv
bjwva2V5d29yZD48a2V5d29yZD5tZW1icmFuZTwva2V5d29yZD48a2V5d29yZD5yZWNlcHRvcjwv
a2V5d29yZD48a2V5d29yZD5yZWNvbnN0cnVjdGlvbjwva2V5d29yZD48L2tleXdvcmRzPjxkYXRl
cz48eWVhcj4yMDA5PC95ZWFyPjxwdWItZGF0ZXM+PGRhdGU+SnVsIDc8L2RhdGU+PC9wdWItZGF0
ZXM+PC9kYXRlcz48aXNibj4wMDI3LTg0MjQ8L2lzYm4+PGFjY2Vzc2lvbi1udW0+V09TOjAwMDI2
Nzc5NjEwMDA0MTwvYWNjZXNzaW9uLW51bT48dXJscz48cmVsYXRlZC11cmxzPjx1cmw+Jmx0O0dv
IHRvIElTSSZndDs6Ly9XT1M6MDAwMjY3Nzk2MTAwMDQxPC91cmw+PHVybD5odHRwczovL3d3dy5u
Y2JpLm5sbS5uaWguZ292L3BtYy9hcnRpY2xlcy9QTUMyNzA4NzM2L3BkZi96cHExMTA4NS5wZGY8
L3VybD48L3JlbGF0ZWQtdXJscz48L3VybHM+PGVsZWN0cm9uaWMtcmVzb3VyY2UtbnVtPjEwLjEw
NzMvcG5hcy4wOTA0NzE2MTA2PC9lbGVjdHJvbmljLXJlc291cmNlLW51bT48bGFuZ3VhZ2U+RW5n
bGlzaDwvbGFuZ3VhZ2U+PC9yZWNvcmQ+PC9DaXRlPjwvRW5kTm90ZT5=
</w:fldData>
        </w:fldChar>
      </w:r>
      <w:r>
        <w:instrText xml:space="preserve"> ADDIN EN.CITE </w:instrText>
      </w:r>
      <w:r>
        <w:fldChar w:fldCharType="begin">
          <w:fldData xml:space="preserve">PEVuZE5vdGU+PENpdGU+PEF1dGhvcj5DaGVycmllcjwvQXV0aG9yPjxZZWFyPjIwMDk8L1llYXI+
PFJlY051bT4zNjY8L1JlY051bT48RGlzcGxheVRleHQ+KENoZXJyaWVyIGV0IGFsLiwgMjAwOSk8
L0Rpc3BsYXlUZXh0PjxyZWNvcmQ+PHJlYy1udW1iZXI+MzY2PC9yZWMtbnVtYmVyPjxmb3JlaWdu
LWtleXM+PGtleSBhcHA9IkVOIiBkYi1pZD0iMHJ2NTJ2cjkxYTl6cHdlZXZ4anBldHd1dzJwc2Fw
c3d6cmFwIiB0aW1lc3RhbXA9IjAiPjM2Njwva2V5PjwvZm9yZWlnbi1rZXlzPjxyZWYtdHlwZSBu
YW1lPSJKb3VybmFsIEFydGljbGUiPjE3PC9yZWYtdHlwZT48Y29udHJpYnV0b3JzPjxhdXRob3Jz
PjxhdXRob3I+Q2hlcnJpZXIsIE0uIFYuPC9hdXRob3I+PGF1dGhvcj5Lb3N0eXVjaGVua28sIFYu
IEEuPC9hdXRob3I+PGF1dGhvcj5YaWFvLCBDLiBBLjwvYXV0aG9yPjxhdXRob3I+Qm93bWFuLCBW
LiBELjwvYXV0aG9yPjxhdXRob3I+QmF0dGlzdGksIEEuIEouPC9hdXRob3I+PGF1dGhvcj5ZYW4s
IFguIEQuPC9hdXRob3I+PGF1dGhvcj5DaGlwbWFuLCBQLiBSLjwvYXV0aG9yPjxhdXRob3I+QmFr
ZXIsIFQuIFMuPC9hdXRob3I+PGF1dGhvcj5WYW4gRXR0ZW4sIEouIEwuPC9hdXRob3I+PGF1dGhv
cj5Sb3NzbWFubiwgTS4gRy48L2F1dGhvcj48L2F1dGhvcnM+PC9jb250cmlidXRvcnM+PGF1dGgt
YWRkcmVzcz5QdXJkdWUgVW5pdiwgRGVwdCBCaW9sIFNjaSwgVyBMYWZheWV0dGUsIElOIDQ3OTA3
IFVTQSYjeEQ7VW5pdiBDYWxpZiBTYW4gRGllZ28sIERlcHQgQ2hlbSwgTGEgSm9sbGEsIENBIDky
MDkzIFVTQSYjeEQ7VW5pdiBDYWxpZiBTYW4gRGllZ28sIERlcHQgQmlvY2hlbSAmYW1wOyBNb2wg
QmlvbCwgTGEgSm9sbGEsIENBIDkyMDkzIFVTQSYjeEQ7VW5pdiBOZWJyYXNrYSwgRGVwdCBQbGFu
dCBQYXRob2wsIExpbmNvbG4sIE5FIDY4NTgzIFVTQSYjeEQ7VW5pdiBOZWJyYXNrYSwgTmVicmFz
a2EgQ3RyIFZpcm9sLCBMaW5jb2xuLCBORSA2ODU4MyBVU0E8L2F1dGgtYWRkcmVzcz48dGl0bGVz
Pjx0aXRsZT5BbiBpY29zYWhlZHJhbCBhbGdhbCB2aXJ1cyBoYXMgYSBjb21wbGV4IHVuaXF1ZSB2
ZXJ0ZXggZGVjb3JhdGVkIGJ5IGEgc3Bpa2U8L3RpdGxlPjxzZWNvbmRhcnktdGl0bGU+UHJvY2Vl
ZGluZ3Mgb2YgdGhlIE5hdGlvbmFsIEFjYWRlbXkgb2YgU2NpZW5jZXMgb2YgdGhlIFVuaXRlZCBT
dGF0ZXMgb2YgQW1lcmljYTwvc2Vjb25kYXJ5LXRpdGxlPjxhbHQtdGl0bGU+UCBOYXRsIEFjYWQg
U2NpIFVTQTwvYWx0LXRpdGxlPjwvdGl0bGVzPjxwYWdlcz4xMTA4NS0xMTA4OTwvcGFnZXM+PHZv
bHVtZT4xMDY8L3ZvbHVtZT48bnVtYmVyPjI3PC9udW1iZXI+PGtleXdvcmRzPjxrZXl3b3JkPjUt
Zm9sZCBhdmVyYWdpbmc8L2tleXdvcmQ+PGtleXdvcmQ+Y3J5b2VsZWN0cm9uIG1pY3Jvc2NvcHkg
cmVjb25zdHJ1Y3Rpb248L2tleXdvcmQ+PGtleXdvcmQ+cGFyYW1lY2l1bSBidXJzYXJpYSBjaGxv
cmVsbGEgdmlydXMtMTwva2V5d29yZD48a2V5d29yZD5jZWxsIGVudHJ5PC9rZXl3b3JkPjxrZXl3
b3JkPnNwZWNpYWxpemVkIHZlcnRleCBwcm90ZWluPC9rZXl3b3JkPjxrZXl3b3JkPkROQSBwYWNr
YWdpbmcgbW90b3I8L2tleXdvcmQ+PGtleXdvcmQ+Y3J5b2VsZWN0cm9uIG1pY3Jvc2NvcHk8L2tl
eXdvcmQ+PGtleXdvcmQ+ZWxlY3Ryb24tbWljcm9zY29weTwva2V5d29yZD48a2V5d29yZD5iYWN0
ZXJpb3BoYWdlIHByZDE8L2tleXdvcmQ+PGtleXdvcmQ+Y2hsb3JlbGxhIHZpcnVzZXM8L2tleXdv
cmQ+PGtleXdvcmQ+Y2Fwc2lkIHByb3RlaW48L2tleXdvcmQ+PGtleXdvcmQ+dmlzdWFsaXphdGlv
bjwva2V5d29yZD48a2V5d29yZD5tZW1icmFuZTwva2V5d29yZD48a2V5d29yZD5yZWNlcHRvcjwv
a2V5d29yZD48a2V5d29yZD5yZWNvbnN0cnVjdGlvbjwva2V5d29yZD48L2tleXdvcmRzPjxkYXRl
cz48eWVhcj4yMDA5PC95ZWFyPjxwdWItZGF0ZXM+PGRhdGU+SnVsIDc8L2RhdGU+PC9wdWItZGF0
ZXM+PC9kYXRlcz48aXNibj4wMDI3LTg0MjQ8L2lzYm4+PGFjY2Vzc2lvbi1udW0+V09TOjAwMDI2
Nzc5NjEwMDA0MTwvYWNjZXNzaW9uLW51bT48dXJscz48cmVsYXRlZC11cmxzPjx1cmw+Jmx0O0dv
IHRvIElTSSZndDs6Ly9XT1M6MDAwMjY3Nzk2MTAwMDQxPC91cmw+PHVybD5odHRwczovL3d3dy5u
Y2JpLm5sbS5uaWguZ292L3BtYy9hcnRpY2xlcy9QTUMyNzA4NzM2L3BkZi96cHExMTA4NS5wZGY8
L3VybD48L3JlbGF0ZWQtdXJscz48L3VybHM+PGVsZWN0cm9uaWMtcmVzb3VyY2UtbnVtPjEwLjEw
NzMvcG5hcy4wOTA0NzE2MTA2PC9lbGVjdHJvbmljLXJlc291cmNlLW51bT48bGFuZ3VhZ2U+RW5n
bGlzaDwvbGFuZ3VhZ2U+PC9yZWNvcmQ+PC9DaXRlPjwvRW5kTm90ZT5=
</w:fldData>
        </w:fldChar>
      </w:r>
      <w:r>
        <w:instrText xml:space="preserve"> ADDIN EN.CITE.DATA </w:instrText>
      </w:r>
      <w:r>
        <w:fldChar w:fldCharType="end"/>
      </w:r>
      <w:r>
        <w:fldChar w:fldCharType="separate"/>
      </w:r>
      <w:r>
        <w:rPr>
          <w:noProof/>
        </w:rPr>
        <w:t>(Cherrier et al., 2009)</w:t>
      </w:r>
      <w:r>
        <w:fldChar w:fldCharType="end"/>
      </w:r>
      <w:r>
        <w:t xml:space="preserve">, before the viral membrane fuses with the host membrane and DNA is injected into the cell </w:t>
      </w:r>
      <w:r>
        <w:fldChar w:fldCharType="begin"/>
      </w:r>
      <w:r>
        <w:instrText xml:space="preserve"> ADDIN EN.CITE &lt;EndNote&gt;&lt;Cite&gt;&lt;Author&gt;Milrot&lt;/Author&gt;&lt;Year&gt;2017&lt;/Year&gt;&lt;RecNum&gt;392&lt;/RecNum&gt;&lt;DisplayText&gt;(Milrot et al., 2017)&lt;/DisplayText&gt;&lt;record&gt;&lt;rec-number&gt;392&lt;/rec-number&gt;&lt;foreign-keys&gt;&lt;key app="EN" db-id="0rv52vr91a9zpweevxjpetwuw2psapswzrap" timestamp="0"&gt;392&lt;/key&gt;&lt;/foreign-keys&gt;&lt;ref-type name="Journal Article"&gt;17&lt;/ref-type&gt;&lt;contributors&gt;&lt;authors&gt;&lt;author&gt;Milrot, E.&lt;/author&gt;&lt;author&gt;Shimoni, E.&lt;/author&gt;&lt;author&gt;Dadosh, T.&lt;/author&gt;&lt;author&gt;Rechav, K.&lt;/author&gt;&lt;author&gt;Unger, T.&lt;/author&gt;&lt;author&gt;Van Etten, J. L.&lt;/author&gt;&lt;author&gt;Minsky, A.&lt;/author&gt;&lt;/authors&gt;&lt;/contributors&gt;&lt;auth-address&gt;Weizmann Inst Sci, Dept Biol Struct, Rehovot, Israel&amp;#xD;Weizmann Inst Sci, Chem Res Support, Rehovot, Israel&amp;#xD;Weizmann Inst Sci, Prote, Rehovot, Israel&amp;#xD;Univ Nebraska, Dept Plant Pathol, Lincoln, NE USA&amp;#xD;Univ Nebraska, Nebraska Ctr Virol, Lincoln, NE USA&lt;/auth-address&gt;&lt;titles&gt;&lt;title&gt;Structural studies demonstrating a bacteriophage-like replication cycle of the eukaryote-infecting Paramecium bursaria chlorella virus-1&lt;/title&gt;&lt;secondary-title&gt;Plos Pathogens&lt;/secondary-title&gt;&lt;alt-title&gt;Plos Pathog&lt;/alt-title&gt;&lt;/titles&gt;&lt;volume&gt;13&lt;/volume&gt;&lt;number&gt;8&lt;/number&gt;&lt;keywords&gt;&lt;keyword&gt;phage DNA transport&lt;/keyword&gt;&lt;keyword&gt;viral replication&lt;/keyword&gt;&lt;keyword&gt;3-dimensional structure&lt;/keyword&gt;&lt;keyword&gt;escherichia-coli&lt;/keyword&gt;&lt;keyword&gt;giant viruses&lt;/keyword&gt;&lt;keyword&gt;host-cells&lt;/keyword&gt;&lt;keyword&gt;factories&lt;/keyword&gt;&lt;keyword&gt;ejection&lt;/keyword&gt;&lt;keyword&gt;vaccinia&lt;/keyword&gt;&lt;keyword&gt;pressure&lt;/keyword&gt;&lt;/keywords&gt;&lt;dates&gt;&lt;year&gt;2017&lt;/year&gt;&lt;pub-dates&gt;&lt;date&gt;Aug&lt;/date&gt;&lt;/pub-dates&gt;&lt;/dates&gt;&lt;isbn&gt;1553-7366&lt;/isbn&gt;&lt;accession-num&gt;WOS:000408758400035&lt;/accession-num&gt;&lt;urls&gt;&lt;related-urls&gt;&lt;url&gt;&amp;lt;Go to ISI&amp;gt;://WOS:000408758400035&lt;/url&gt;&lt;url&gt;https://journals.plos.org/plospathogens/article/file?id=10.1371/journal.ppat.1006562&amp;amp;type=printable&lt;/url&gt;&lt;/related-urls&gt;&lt;/urls&gt;&lt;electronic-resource-num&gt;ARTN e1006562&amp;#xD;10.1371/journal.ppat.1006562&lt;/electronic-resource-num&gt;&lt;language&gt;English&lt;/language&gt;&lt;/record&gt;&lt;/Cite&gt;&lt;/EndNote&gt;</w:instrText>
      </w:r>
      <w:r>
        <w:fldChar w:fldCharType="separate"/>
      </w:r>
      <w:r>
        <w:rPr>
          <w:noProof/>
        </w:rPr>
        <w:t>(Milrot et al., 2017)</w:t>
      </w:r>
      <w:r>
        <w:fldChar w:fldCharType="end"/>
      </w:r>
      <w:r>
        <w:t xml:space="preserve">. It is possible that a similar method of infection occurs between </w:t>
      </w:r>
      <w:r w:rsidRPr="00497D4B">
        <w:rPr>
          <w:i/>
          <w:iCs/>
        </w:rPr>
        <w:t>K. quantuckense</w:t>
      </w:r>
      <w:r>
        <w:rPr>
          <w:i/>
          <w:iCs/>
        </w:rPr>
        <w:t xml:space="preserve"> </w:t>
      </w:r>
      <w:r>
        <w:t xml:space="preserve">and </w:t>
      </w:r>
      <w:r>
        <w:rPr>
          <w:i/>
          <w:iCs/>
        </w:rPr>
        <w:t>A. anophagefferens</w:t>
      </w:r>
      <w:r>
        <w:t xml:space="preserve">, in which membrane fusion facilitates the entry of viral DNA into the host. This was implied through early SEM imaging </w:t>
      </w:r>
      <w:r>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 </w:instrText>
      </w:r>
      <w:r w:rsidR="00B6296D">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EN.CITE.DATA </w:instrText>
      </w:r>
      <w:r w:rsidR="00B6296D">
        <w:fldChar w:fldCharType="end"/>
      </w:r>
      <w:r>
        <w:fldChar w:fldCharType="separate"/>
      </w:r>
      <w:r w:rsidR="00B6296D">
        <w:rPr>
          <w:noProof/>
        </w:rPr>
        <w:t>(Rowe et al., 2008b)</w:t>
      </w:r>
      <w:r>
        <w:fldChar w:fldCharType="end"/>
      </w:r>
      <w:r>
        <w:t xml:space="preserve">. In other cases, such as that of APMV where the entire viral particle is taken up into the cell, the internal membrane fuses with a phagosome after the opening of the viruses’ “stargate” portal, a specific vertex on the viral capsid that can undergo a conformational change </w:t>
      </w:r>
      <w:r>
        <w:fldChar w:fldCharType="begin">
          <w:fldData xml:space="preserve">PEVuZE5vdGU+PENpdGU+PEF1dGhvcj5YaWFvPC9BdXRob3I+PFllYXI+MjAwOTwvWWVhcj48UmVj
TnVtPjQyMjwvUmVjTnVtPjxEaXNwbGF5VGV4dD4oWmF1YmVybWFuIGV0IGFsLiwgMjAwODsgWGlh
byBldCBhbC4sIDIwMDkpPC9EaXNwbGF5VGV4dD48cmVjb3JkPjxyZWMtbnVtYmVyPjQyMjwvcmVj
LW51bWJlcj48Zm9yZWlnbi1rZXlzPjxrZXkgYXBwPSJFTiIgZGItaWQ9IjBydjUydnI5MWE5enB3
ZWV2eGpwZXR3dXcycHNhcHN3enJhcCIgdGltZXN0YW1wPSIwIj40MjI8L2tleT48L2ZvcmVpZ24t
a2V5cz48cmVmLXR5cGUgbmFtZT0iSm91cm5hbCBBcnRpY2xlIj4xNzwvcmVmLXR5cGU+PGNvbnRy
aWJ1dG9ycz48YXV0aG9ycz48YXV0aG9yPlhpYW8sIEMuPC9hdXRob3I+PGF1dGhvcj5LdXpuZXRz
b3YsIFkuIEcuPC9hdXRob3I+PGF1dGhvcj5TdW4sIFMuIFkuPC9hdXRob3I+PGF1dGhvcj5IYWZl
bnN0ZWluLCBTLiBMLjwvYXV0aG9yPjxhdXRob3I+S29zdHl1Y2hlbmtvLCBWLiBBLjwvYXV0aG9y
PjxhdXRob3I+Q2hpcG1hbiwgUC4gUi48L2F1dGhvcj48YXV0aG9yPlN1emFuLU1vbnRpLCBNLjwv
YXV0aG9yPjxhdXRob3I+UmFvdWx0LCBELjwvYXV0aG9yPjxhdXRob3I+TWNQaGVyc29uLCBBLjwv
YXV0aG9yPjxhdXRob3I+Um9zc21hbm4sIE0uIEcuPC9hdXRob3I+PC9hdXRob3JzPjwvY29udHJp
YnV0b3JzPjxhdXRoLWFkZHJlc3M+UHVyZHVlIFVuaXYsIERlcHQgQmlvbCBTY2ksIFcgTGFmYXll
dHRlLCBJTiA0NzkwNyBVU0EmI3hEO1VuaXYgQ2FsaWYgSXJ2aW5lLCBEZXB0IE1vbCBCaW9sICZh
bXA7IEJpb2NoZW0sIElydmluZSwgQ0EgOTI3MTcgVVNBJiN4RDtDTlJTLCBVbml0ZSBSaWNrZXR0
c2llcywgRmFjIE1lZCwgVU1SIDYwMjAsSUZSIDQ4LCBNYXJzZWlsbGUsIEZyYW5jZTwvYXV0aC1h
ZGRyZXNzPjx0aXRsZXM+PHRpdGxlPlN0cnVjdHVyYWwgU3R1ZGllcyBvZiB0aGUgR2lhbnQgTWlt
aXZpcnVzPC90aXRsZT48c2Vjb25kYXJ5LXRpdGxlPlBsb3MgQmlvbG9neTwvc2Vjb25kYXJ5LXRp
dGxlPjxhbHQtdGl0bGU+UGxvcyBCaW9sPC9hbHQtdGl0bGU+PC90aXRsZXM+PHBlcmlvZGljYWw+
PGZ1bGwtdGl0bGU+UExPUyBCaW9sb2d5PC9mdWxsLXRpdGxlPjwvcGVyaW9kaWNhbD48cGFnZXM+
OTU4LTk2NjwvcGFnZXM+PHZvbHVtZT43PC92b2x1bWU+PG51bWJlcj40PC9udW1iZXI+PGtleXdv
cmRzPjxrZXl3b3JkPmNvbW1vbiBhbmNlc3RyeTwva2V5d29yZD48a2V5d29yZD5lbGVjdHJvbiBj
cnlvbWljcm9zY29weTwva2V5d29yZD48a2V5d29yZD4zLWRpbWVuc2lvbmFsIHN0cnVjdHVyZTwv
a2V5d29yZD48a2V5d29yZD52aXJ1cyBldm9sdXRpb248L2tleXdvcmQ+PGtleXdvcmQ+Y2Fwc2lk
IHByb3RlaW48L2tleXdvcmQ+PGtleXdvcmQ+YmFjdGVyaW9waGFnZXM8L2tleXdvcmQ+PGtleXdv
cmQ+bWljcm9zY29weTwva2V5d29yZD48a2V5d29yZD5tYXR1cmF0aW9uPC9rZXl3b3JkPjxrZXl3
b3JkPmluc2lnaHRzPC9rZXl3b3JkPjxrZXl3b3JkPnJldmVhbHM8L2tleXdvcmQ+PC9rZXl3b3Jk
cz48ZGF0ZXM+PHllYXI+MjAwOTwveWVhcj48cHViLWRhdGVzPjxkYXRlPkFwcjwvZGF0ZT48L3B1
Yi1kYXRlcz48L2RhdGVzPjxpc2JuPjE1NDUtNzg4NTwvaXNibj48YWNjZXNzaW9uLW51bT5XT1M6
MDAwMjY2NTAwMDAwMDIwPC9hY2Nlc3Npb24tbnVtPjx1cmxzPjxyZWxhdGVkLXVybHM+PHVybD4m
bHQ7R28gdG8gSVNJJmd0OzovL1dPUzowMDAyNjY1MDAwMDAwMjA8L3VybD48dXJsPmh0dHBzOi8v
am91cm5hbHMucGxvcy5vcmcvcGxvc2Jpb2xvZ3kvYXJ0aWNsZS9maWxlP2lkPTEwLjEzNzEvam91
cm5hbC5wYmlvLjEwMDAwOTImYW1wO3R5cGU9cHJpbnRhYmxlPC91cmw+PC9yZWxhdGVkLXVybHM+
PC91cmxzPjxlbGVjdHJvbmljLXJlc291cmNlLW51bT5BUlROIGUxMDAwMDkyJiN4RDsxMC4xMzcx
L2pvdXJuYWwucGJpby4xMDAwMDkyPC9lbGVjdHJvbmljLXJlc291cmNlLW51bT48bGFuZ3VhZ2U+
RW5nbGlzaDwvbGFuZ3VhZ2U+PC9yZWNvcmQ+PC9DaXRlPjxDaXRlPjxBdXRob3I+WmF1YmVybWFu
PC9BdXRob3I+PFllYXI+MjAwODwvWWVhcj48UmVjTnVtPjQxMzwvUmVjTnVtPjxyZWNvcmQ+PHJl
Yy1udW1iZXI+NDEzPC9yZWMtbnVtYmVyPjxmb3JlaWduLWtleXM+PGtleSBhcHA9IkVOIiBkYi1p
ZD0iMHJ2NTJ2cjkxYTl6cHdlZXZ4anBldHd1dzJwc2Fwc3d6cmFwIiB0aW1lc3RhbXA9IjAiPjQx
Mzwva2V5PjwvZm9yZWlnbi1rZXlzPjxyZWYtdHlwZSBuYW1lPSJKb3VybmFsIEFydGljbGUiPjE3
PC9yZWYtdHlwZT48Y29udHJpYnV0b3JzPjxhdXRob3JzPjxhdXRob3I+WmF1YmVybWFuLCBOLjwv
YXV0aG9yPjxhdXRob3I+TXV0c2FmaSwgWS48L2F1dGhvcj48YXV0aG9yPkJlbiBIYWxldnksIEQu
PC9hdXRob3I+PGF1dGhvcj5TaGltb25pLCBFLjwvYXV0aG9yPjxhdXRob3I+S2xlaW4sIEUuPC9h
dXRob3I+PGF1dGhvcj5YaWFvLCBDLjwvYXV0aG9yPjxhdXRob3I+U3VuLCBTLjwvYXV0aG9yPjxh
dXRob3I+TWluc2t5LCBBLjwvYXV0aG9yPjwvYXV0aG9ycz48L2NvbnRyaWJ1dG9ycz48YXV0aC1h
ZGRyZXNzPldlaXptYW5uIEluc3QgU2NpLCBEZXB0IE9yZ2FuIENoZW0sIElMLTc2MTAwIFJlaG92
b3QsIElzcmFlbCYjeEQ7V2Vpem1hbm4gSW5zdCBTY2ksIEVsZWN0cm9uIE1pY3Jvc2NvcHkgQ3Ry
LCBJTC03NjEwMCBSZWhvdm90LCBJc3JhZWwmI3hEO1B1cmR1ZSBVbml2LCBEZXB0IEJpb2wgU2Np
LCBXIExhZmF5ZXR0ZSwgSU4gNDc5MDcgVVNBPC9hdXRoLWFkZHJlc3M+PHRpdGxlcz48dGl0bGU+
RGlzdGluY3QgRE5BIGV4aXQgYW5kIHBhY2thZ2luZyBwb3J0YWxzIGluIHRoZSB2aXJ1cyBBY2Fu
dGhhbW9lYmEgcG9seXBoYWdhIG1pbWl2aXJ1czwvdGl0bGU+PHNlY29uZGFyeS10aXRsZT5QbG9z
IEJpb2xvZ3k8L3NlY29uZGFyeS10aXRsZT48YWx0LXRpdGxlPlBsb3MgQmlvbDwvYWx0LXRpdGxl
PjwvdGl0bGVzPjxwZXJpb2RpY2FsPjxmdWxsLXRpdGxlPlBMT1MgQmlvbG9neTwvZnVsbC10aXRs
ZT48L3BlcmlvZGljYWw+PHBhZ2VzPjExMDQtMTExNDwvcGFnZXM+PHZvbHVtZT42PC92b2x1bWU+
PG51bWJlcj41PC9udW1iZXI+PGtleXdvcmRzPjxrZXl3b3JkPnN3aW5lLWZldmVyIHZpcnVzPC9r
ZXl3b3JkPjxrZXl3b3JkPmVuZG9wbGFzbWljLXJldGljdWx1bTwva2V5d29yZD48a2V5d29yZD5p
bnRlcm5hbC1tZW1icmFuZTwva2V5d29yZD48a2V5d29yZD51bmlxdWUgdmVydGV4PC9rZXl3b3Jk
PjxrZXl3b3JkPnByb3RlaW48L2tleXdvcmQ+PGtleXdvcmQ+cHJkMTwva2V5d29yZD48a2V5d29y
ZD5iYWN0ZXJpb3BoYWdlLXQ0PC9rZXl3b3JkPjxrZXl3b3JkPnZpc3VhbGl6YXRpb248L2tleXdv
cmQ+PGtleXdvcmQ+aW52b2x2ZW1lbnQ8L2tleXdvcmQ+PGtleXdvcmQ+dG9tb2dyYXBoeTwva2V5
d29yZD48L2tleXdvcmRzPjxkYXRlcz48eWVhcj4yMDA4PC95ZWFyPjxwdWItZGF0ZXM+PGRhdGU+
TWF5PC9kYXRlPjwvcHViLWRhdGVzPjwvZGF0ZXM+PGlzYm4+MTU0NS03ODg1PC9pc2JuPjxhY2Nl
c3Npb24tbnVtPldPUzowMDAyNTY4NTAxMDAwMTk8L2FjY2Vzc2lvbi1udW0+PHVybHM+PHJlbGF0
ZWQtdXJscz48dXJsPiZsdDtHbyB0byBJU0kmZ3Q7Oi8vV09TOjAwMDI1Njg1MDEwMDAxOTwvdXJs
Pjx1cmw+aHR0cHM6Ly9qb3VybmFscy5wbG9zLm9yZy9wbG9zYmlvbG9neS9hcnRpY2xlL2ZpbGU/
aWQ9MTAuMTM3MS9qb3VybmFsLnBiaW8uMDA2MDExNCZhbXA7dHlwZT1wcmludGFibGU8L3VybD48
L3JlbGF0ZWQtdXJscz48L3VybHM+PGVsZWN0cm9uaWMtcmVzb3VyY2UtbnVtPkFSVE4gZTExNCYj
eEQ7MTAuMTM3MS9qb3VybmFsLnBiaW8uMDA2MDExNDwvZWxlY3Ryb25pYy1yZXNvdXJjZS1udW0+
PGxhbmd1YWdlPkVuZ2xpc2g8L2xhbmd1YWdlPjwvcmVjb3JkPjwvQ2l0ZT48L0VuZE5vdGU+
</w:fldData>
        </w:fldChar>
      </w:r>
      <w:r w:rsidR="00BE2DA1">
        <w:instrText xml:space="preserve"> ADDIN EN.CITE </w:instrText>
      </w:r>
      <w:r w:rsidR="00BE2DA1">
        <w:fldChar w:fldCharType="begin">
          <w:fldData xml:space="preserve">PEVuZE5vdGU+PENpdGU+PEF1dGhvcj5YaWFvPC9BdXRob3I+PFllYXI+MjAwOTwvWWVhcj48UmVj
TnVtPjQyMjwvUmVjTnVtPjxEaXNwbGF5VGV4dD4oWmF1YmVybWFuIGV0IGFsLiwgMjAwODsgWGlh
byBldCBhbC4sIDIwMDkpPC9EaXNwbGF5VGV4dD48cmVjb3JkPjxyZWMtbnVtYmVyPjQyMjwvcmVj
LW51bWJlcj48Zm9yZWlnbi1rZXlzPjxrZXkgYXBwPSJFTiIgZGItaWQ9IjBydjUydnI5MWE5enB3
ZWV2eGpwZXR3dXcycHNhcHN3enJhcCIgdGltZXN0YW1wPSIwIj40MjI8L2tleT48L2ZvcmVpZ24t
a2V5cz48cmVmLXR5cGUgbmFtZT0iSm91cm5hbCBBcnRpY2xlIj4xNzwvcmVmLXR5cGU+PGNvbnRy
aWJ1dG9ycz48YXV0aG9ycz48YXV0aG9yPlhpYW8sIEMuPC9hdXRob3I+PGF1dGhvcj5LdXpuZXRz
b3YsIFkuIEcuPC9hdXRob3I+PGF1dGhvcj5TdW4sIFMuIFkuPC9hdXRob3I+PGF1dGhvcj5IYWZl
bnN0ZWluLCBTLiBMLjwvYXV0aG9yPjxhdXRob3I+S29zdHl1Y2hlbmtvLCBWLiBBLjwvYXV0aG9y
PjxhdXRob3I+Q2hpcG1hbiwgUC4gUi48L2F1dGhvcj48YXV0aG9yPlN1emFuLU1vbnRpLCBNLjwv
YXV0aG9yPjxhdXRob3I+UmFvdWx0LCBELjwvYXV0aG9yPjxhdXRob3I+TWNQaGVyc29uLCBBLjwv
YXV0aG9yPjxhdXRob3I+Um9zc21hbm4sIE0uIEcuPC9hdXRob3I+PC9hdXRob3JzPjwvY29udHJp
YnV0b3JzPjxhdXRoLWFkZHJlc3M+UHVyZHVlIFVuaXYsIERlcHQgQmlvbCBTY2ksIFcgTGFmYXll
dHRlLCBJTiA0NzkwNyBVU0EmI3hEO1VuaXYgQ2FsaWYgSXJ2aW5lLCBEZXB0IE1vbCBCaW9sICZh
bXA7IEJpb2NoZW0sIElydmluZSwgQ0EgOTI3MTcgVVNBJiN4RDtDTlJTLCBVbml0ZSBSaWNrZXR0
c2llcywgRmFjIE1lZCwgVU1SIDYwMjAsSUZSIDQ4LCBNYXJzZWlsbGUsIEZyYW5jZTwvYXV0aC1h
ZGRyZXNzPjx0aXRsZXM+PHRpdGxlPlN0cnVjdHVyYWwgU3R1ZGllcyBvZiB0aGUgR2lhbnQgTWlt
aXZpcnVzPC90aXRsZT48c2Vjb25kYXJ5LXRpdGxlPlBsb3MgQmlvbG9neTwvc2Vjb25kYXJ5LXRp
dGxlPjxhbHQtdGl0bGU+UGxvcyBCaW9sPC9hbHQtdGl0bGU+PC90aXRsZXM+PHBlcmlvZGljYWw+
PGZ1bGwtdGl0bGU+UExPUyBCaW9sb2d5PC9mdWxsLXRpdGxlPjwvcGVyaW9kaWNhbD48cGFnZXM+
OTU4LTk2NjwvcGFnZXM+PHZvbHVtZT43PC92b2x1bWU+PG51bWJlcj40PC9udW1iZXI+PGtleXdv
cmRzPjxrZXl3b3JkPmNvbW1vbiBhbmNlc3RyeTwva2V5d29yZD48a2V5d29yZD5lbGVjdHJvbiBj
cnlvbWljcm9zY29weTwva2V5d29yZD48a2V5d29yZD4zLWRpbWVuc2lvbmFsIHN0cnVjdHVyZTwv
a2V5d29yZD48a2V5d29yZD52aXJ1cyBldm9sdXRpb248L2tleXdvcmQ+PGtleXdvcmQ+Y2Fwc2lk
IHByb3RlaW48L2tleXdvcmQ+PGtleXdvcmQ+YmFjdGVyaW9waGFnZXM8L2tleXdvcmQ+PGtleXdv
cmQ+bWljcm9zY29weTwva2V5d29yZD48a2V5d29yZD5tYXR1cmF0aW9uPC9rZXl3b3JkPjxrZXl3
b3JkPmluc2lnaHRzPC9rZXl3b3JkPjxrZXl3b3JkPnJldmVhbHM8L2tleXdvcmQ+PC9rZXl3b3Jk
cz48ZGF0ZXM+PHllYXI+MjAwOTwveWVhcj48cHViLWRhdGVzPjxkYXRlPkFwcjwvZGF0ZT48L3B1
Yi1kYXRlcz48L2RhdGVzPjxpc2JuPjE1NDUtNzg4NTwvaXNibj48YWNjZXNzaW9uLW51bT5XT1M6
MDAwMjY2NTAwMDAwMDIwPC9hY2Nlc3Npb24tbnVtPjx1cmxzPjxyZWxhdGVkLXVybHM+PHVybD4m
bHQ7R28gdG8gSVNJJmd0OzovL1dPUzowMDAyNjY1MDAwMDAwMjA8L3VybD48dXJsPmh0dHBzOi8v
am91cm5hbHMucGxvcy5vcmcvcGxvc2Jpb2xvZ3kvYXJ0aWNsZS9maWxlP2lkPTEwLjEzNzEvam91
cm5hbC5wYmlvLjEwMDAwOTImYW1wO3R5cGU9cHJpbnRhYmxlPC91cmw+PC9yZWxhdGVkLXVybHM+
PC91cmxzPjxlbGVjdHJvbmljLXJlc291cmNlLW51bT5BUlROIGUxMDAwMDkyJiN4RDsxMC4xMzcx
L2pvdXJuYWwucGJpby4xMDAwMDkyPC9lbGVjdHJvbmljLXJlc291cmNlLW51bT48bGFuZ3VhZ2U+
RW5nbGlzaDwvbGFuZ3VhZ2U+PC9yZWNvcmQ+PC9DaXRlPjxDaXRlPjxBdXRob3I+WmF1YmVybWFu
PC9BdXRob3I+PFllYXI+MjAwODwvWWVhcj48UmVjTnVtPjQxMzwvUmVjTnVtPjxyZWNvcmQ+PHJl
Yy1udW1iZXI+NDEzPC9yZWMtbnVtYmVyPjxmb3JlaWduLWtleXM+PGtleSBhcHA9IkVOIiBkYi1p
ZD0iMHJ2NTJ2cjkxYTl6cHdlZXZ4anBldHd1dzJwc2Fwc3d6cmFwIiB0aW1lc3RhbXA9IjAiPjQx
Mzwva2V5PjwvZm9yZWlnbi1rZXlzPjxyZWYtdHlwZSBuYW1lPSJKb3VybmFsIEFydGljbGUiPjE3
PC9yZWYtdHlwZT48Y29udHJpYnV0b3JzPjxhdXRob3JzPjxhdXRob3I+WmF1YmVybWFuLCBOLjwv
YXV0aG9yPjxhdXRob3I+TXV0c2FmaSwgWS48L2F1dGhvcj48YXV0aG9yPkJlbiBIYWxldnksIEQu
PC9hdXRob3I+PGF1dGhvcj5TaGltb25pLCBFLjwvYXV0aG9yPjxhdXRob3I+S2xlaW4sIEUuPC9h
dXRob3I+PGF1dGhvcj5YaWFvLCBDLjwvYXV0aG9yPjxhdXRob3I+U3VuLCBTLjwvYXV0aG9yPjxh
dXRob3I+TWluc2t5LCBBLjwvYXV0aG9yPjwvYXV0aG9ycz48L2NvbnRyaWJ1dG9ycz48YXV0aC1h
ZGRyZXNzPldlaXptYW5uIEluc3QgU2NpLCBEZXB0IE9yZ2FuIENoZW0sIElMLTc2MTAwIFJlaG92
b3QsIElzcmFlbCYjeEQ7V2Vpem1hbm4gSW5zdCBTY2ksIEVsZWN0cm9uIE1pY3Jvc2NvcHkgQ3Ry
LCBJTC03NjEwMCBSZWhvdm90LCBJc3JhZWwmI3hEO1B1cmR1ZSBVbml2LCBEZXB0IEJpb2wgU2Np
LCBXIExhZmF5ZXR0ZSwgSU4gNDc5MDcgVVNBPC9hdXRoLWFkZHJlc3M+PHRpdGxlcz48dGl0bGU+
RGlzdGluY3QgRE5BIGV4aXQgYW5kIHBhY2thZ2luZyBwb3J0YWxzIGluIHRoZSB2aXJ1cyBBY2Fu
dGhhbW9lYmEgcG9seXBoYWdhIG1pbWl2aXJ1czwvdGl0bGU+PHNlY29uZGFyeS10aXRsZT5QbG9z
IEJpb2xvZ3k8L3NlY29uZGFyeS10aXRsZT48YWx0LXRpdGxlPlBsb3MgQmlvbDwvYWx0LXRpdGxl
PjwvdGl0bGVzPjxwZXJpb2RpY2FsPjxmdWxsLXRpdGxlPlBMT1MgQmlvbG9neTwvZnVsbC10aXRs
ZT48L3BlcmlvZGljYWw+PHBhZ2VzPjExMDQtMTExNDwvcGFnZXM+PHZvbHVtZT42PC92b2x1bWU+
PG51bWJlcj41PC9udW1iZXI+PGtleXdvcmRzPjxrZXl3b3JkPnN3aW5lLWZldmVyIHZpcnVzPC9r
ZXl3b3JkPjxrZXl3b3JkPmVuZG9wbGFzbWljLXJldGljdWx1bTwva2V5d29yZD48a2V5d29yZD5p
bnRlcm5hbC1tZW1icmFuZTwva2V5d29yZD48a2V5d29yZD51bmlxdWUgdmVydGV4PC9rZXl3b3Jk
PjxrZXl3b3JkPnByb3RlaW48L2tleXdvcmQ+PGtleXdvcmQ+cHJkMTwva2V5d29yZD48a2V5d29y
ZD5iYWN0ZXJpb3BoYWdlLXQ0PC9rZXl3b3JkPjxrZXl3b3JkPnZpc3VhbGl6YXRpb248L2tleXdv
cmQ+PGtleXdvcmQ+aW52b2x2ZW1lbnQ8L2tleXdvcmQ+PGtleXdvcmQ+dG9tb2dyYXBoeTwva2V5
d29yZD48L2tleXdvcmRzPjxkYXRlcz48eWVhcj4yMDA4PC95ZWFyPjxwdWItZGF0ZXM+PGRhdGU+
TWF5PC9kYXRlPjwvcHViLWRhdGVzPjwvZGF0ZXM+PGlzYm4+MTU0NS03ODg1PC9pc2JuPjxhY2Nl
c3Npb24tbnVtPldPUzowMDAyNTY4NTAxMDAwMTk8L2FjY2Vzc2lvbi1udW0+PHVybHM+PHJlbGF0
ZWQtdXJscz48dXJsPiZsdDtHbyB0byBJU0kmZ3Q7Oi8vV09TOjAwMDI1Njg1MDEwMDAxOTwvdXJs
Pjx1cmw+aHR0cHM6Ly9qb3VybmFscy5wbG9zLm9yZy9wbG9zYmlvbG9neS9hcnRpY2xlL2ZpbGU/
aWQ9MTAuMTM3MS9qb3VybmFsLnBiaW8uMDA2MDExNCZhbXA7dHlwZT1wcmludGFibGU8L3VybD48
L3JlbGF0ZWQtdXJscz48L3VybHM+PGVsZWN0cm9uaWMtcmVzb3VyY2UtbnVtPkFSVE4gZTExNCYj
eEQ7MTAuMTM3MS9qb3VybmFsLnBiaW8uMDA2MDExNDwvZWxlY3Ryb25pYy1yZXNvdXJjZS1udW0+
PGxhbmd1YWdlPkVuZ2xpc2g8L2xhbmd1YWdlPjwvcmVjb3JkPjwvQ2l0ZT48L0VuZE5vdGU+
</w:fldData>
        </w:fldChar>
      </w:r>
      <w:r w:rsidR="00BE2DA1">
        <w:instrText xml:space="preserve"> ADDIN EN.CITE.DATA </w:instrText>
      </w:r>
      <w:r w:rsidR="00BE2DA1">
        <w:fldChar w:fldCharType="end"/>
      </w:r>
      <w:r>
        <w:fldChar w:fldCharType="separate"/>
      </w:r>
      <w:r w:rsidR="00BE2DA1">
        <w:rPr>
          <w:noProof/>
        </w:rPr>
        <w:t>(Zauberman et al., 2008; Xiao et al., 2009)</w:t>
      </w:r>
      <w:r>
        <w:fldChar w:fldCharType="end"/>
      </w:r>
      <w:r>
        <w:t xml:space="preserve">. Like </w:t>
      </w:r>
      <w:r>
        <w:lastRenderedPageBreak/>
        <w:t xml:space="preserve">APMV in this case, </w:t>
      </w:r>
      <w:r w:rsidRPr="00497D4B">
        <w:rPr>
          <w:i/>
          <w:iCs/>
        </w:rPr>
        <w:t>K. quantuckense</w:t>
      </w:r>
      <w:r>
        <w:rPr>
          <w:i/>
          <w:iCs/>
        </w:rPr>
        <w:t xml:space="preserve"> </w:t>
      </w:r>
      <w:r>
        <w:t xml:space="preserve">possesses a pocket beneath vertices of the particle, showing that the internal membrane is not evenly spaced beneath the capsid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It is possible that packaged proteins within the particle, of which </w:t>
      </w:r>
      <w:r>
        <w:rPr>
          <w:i/>
          <w:iCs/>
        </w:rPr>
        <w:t>K. quantuckense</w:t>
      </w:r>
      <w:r>
        <w:t xml:space="preserve"> has 43, are present in these pockets and may be involved in the initiation of infection, as they will be the first proteins to interact with the host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But while cryo-electron microscopy has revealed unique vertices in certain Mimiviruses </w:t>
      </w:r>
      <w:r>
        <w:fldChar w:fldCharType="begin">
          <w:fldData xml:space="preserve">PEVuZE5vdGU+PENpdGU+PEF1dGhvcj5YaWFvPC9BdXRob3I+PFllYXI+MjAwNTwvWWVhcj48UmVj
TnVtPjQxMTwvUmVjTnVtPjxEaXNwbGF5VGV4dD4oWGlhbyBldCBhbC4sIDIwMDU7IFhpYW8gZXQg
YWwuLCAyMDE3KTwvRGlzcGxheVRleHQ+PHJlY29yZD48cmVjLW51bWJlcj40MTE8L3JlYy1udW1i
ZXI+PGZvcmVpZ24ta2V5cz48a2V5IGFwcD0iRU4iIGRiLWlkPSIwcnY1MnZyOTFhOXpwd2Vldnhq
cGV0d3V3MnBzYXBzd3pyYXAiIHRpbWVzdGFtcD0iMCI+NDExPC9rZXk+PC9mb3JlaWduLWtleXM+
PHJlZi10eXBlIG5hbWU9IkpvdXJuYWwgQXJ0aWNsZSI+MTc8L3JlZi10eXBlPjxjb250cmlidXRv
cnM+PGF1dGhvcnM+PGF1dGhvcj5YaWFvLCBDLiBBLjwvYXV0aG9yPjxhdXRob3I+Q2hpcG1hbiwg
UC4gUi48L2F1dGhvcj48YXV0aG9yPkJhdHRpc3RpLCBBLiBKLjwvYXV0aG9yPjxhdXRob3I+Qm93
bWFuLCBWLiBELjwvYXV0aG9yPjxhdXRob3I+UmVuZXN0bywgUC48L2F1dGhvcj48YXV0aG9yPlJh
b3VsdCwgRC48L2F1dGhvcj48YXV0aG9yPlJvc3NtYW5uLCBNLiBHLjwvYXV0aG9yPjwvYXV0aG9y
cz48L2NvbnRyaWJ1dG9ycz48YXV0aC1hZGRyZXNzPlB1cmR1ZSBVbml2LCBEZXB0IEJpb2wgU2Np
LCBXIExhZmF5ZXR0ZSwgSU4gNDc5MDcgVVNBJiN4RDtGYWMgTWVkIE1hcnNlaWxsZSwgQ05SUywg
VU1SIDYwMjAsIFVuaXRlIFJpY2tldHRzaWVzLCBGLTEzMzg1IE1hcnNlaWxsZSwgRnJhbmNlPC9h
dXRoLWFkZHJlc3M+PHRpdGxlcz48dGl0bGU+Q3J5by1lbGVjdHJvbiBtaWNyb3Njb3B5IG9mIHRo
ZSBnaWFudCBtaW1pdmlydXM8L3RpdGxlPjxzZWNvbmRhcnktdGl0bGU+Sm91cm5hbCBvZiBNb2xl
Y3VsYXIgQmlvbG9neTwvc2Vjb25kYXJ5LXRpdGxlPjxhbHQtdGl0bGU+SiBNb2wgQmlvbDwvYWx0
LXRpdGxlPjwvdGl0bGVzPjxwYWdlcz40OTMtNDk2PC9wYWdlcz48dm9sdW1lPjM1Mzwvdm9sdW1l
PjxudW1iZXI+MzwvbnVtYmVyPjxrZXl3b3Jkcz48a2V5d29yZD5taW1pdmlydXM8L2tleXdvcmQ+
PGtleXdvcmQ+Y3J5b2VtPC9rZXl3b3JkPjxrZXl3b3JkPnN0cnVjdHVyZTwva2V5d29yZD48a2V5
d29yZD5udWNsZW9jeXRvcGxhc21pYyBkc2RuYTwva2V5d29yZD48a2V5d29yZD51bmlxdWUgdmVy
dGV4PC9rZXl3b3JkPjxrZXl3b3JkPmVsZWN0cm9uLW1pY3Jvc2NvcHk8L2tleXdvcmQ+PGtleXdv
cmQ+dmlydXM8L2tleXdvcmQ+PGtleXdvcmQ+cHJvdGVpbjwva2V5d29yZD48a2V5d29yZD5ldm9s
dXRpb248L2tleXdvcmQ+PGtleXdvcmQ+bGlmZTwva2V5d29yZD48L2tleXdvcmRzPjxkYXRlcz48
eWVhcj4yMDA1PC95ZWFyPjxwdWItZGF0ZXM+PGRhdGU+T2N0IDI4PC9kYXRlPjwvcHViLWRhdGVz
PjwvZGF0ZXM+PGlzYm4+MDAyMi0yODM2PC9pc2JuPjxhY2Nlc3Npb24tbnVtPldPUzowMDAyMzI4
MTU5MDAwMDM8L2FjY2Vzc2lvbi1udW0+PHVybHM+PHJlbGF0ZWQtdXJscz48dXJsPjxzdHlsZSBm
YWNlPSJ1bmRlcmxpbmUiIGZvbnQ9ImRlZmF1bHQiIHNpemU9IjEwMCUiPiZsdDtHbyB0byBJU0km
Z3Q7Oi8vV09TOjAwMDIzMjgxNTkwMDAwMzwvc3R5bGU+PC91cmw+PHVybD5odHRwczovL3d3dy5z
Y2llbmNlZGlyZWN0LmNvbS9zY2llbmNlL2FydGljbGUvcGlpL1MwMDIyMjgzNjA1MDEwMTMyP3Zp
YSUzRGlodWI8L3VybD48L3JlbGF0ZWQtdXJscz48L3VybHM+PGVsZWN0cm9uaWMtcmVzb3VyY2Ut
bnVtPjEwLjEwMTYvai5qbWIuMjAwNS4wOC4wNjA8L2VsZWN0cm9uaWMtcmVzb3VyY2UtbnVtPjxs
YW5ndWFnZT5FbmdsaXNoPC9sYW5ndWFnZT48L3JlY29yZD48L0NpdGU+PENpdGU+PEF1dGhvcj5Y
aWFvPC9BdXRob3I+PFllYXI+MjAxNzwvWWVhcj48UmVjTnVtPjU5NDwvUmVjTnVtPjxyZWNvcmQ+
PHJlYy1udW1iZXI+NTk0PC9yZWMtbnVtYmVyPjxmb3JlaWduLWtleXM+PGtleSBhcHA9IkVOIiBk
Yi1pZD0iMHJ2NTJ2cjkxYTl6cHdlZXZ4anBldHd1dzJwc2Fwc3d6cmFwIiB0aW1lc3RhbXA9IjAi
PjU5NDwva2V5PjwvZm9yZWlnbi1rZXlzPjxyZWYtdHlwZSBuYW1lPSJKb3VybmFsIEFydGljbGUi
PjE3PC9yZWYtdHlwZT48Y29udHJpYnV0b3JzPjxhdXRob3JzPjxhdXRob3I+WGlhbywgQy48L2F1
dGhvcj48YXV0aG9yPkZpc2NoZXIsIE0uIEcuPC9hdXRob3I+PGF1dGhvcj5Cb2xvdGF1bG8sIEQu
IE0uPC9hdXRob3I+PGF1dGhvcj5VbGxvYS1Sb25kZWF1LCBOLjwvYXV0aG9yPjxhdXRob3I+QXZp
bGEsIEcuIEEuPC9hdXRob3I+PGF1dGhvcj5TdXR0bGUsIEMuIEEuPC9hdXRob3I+PC9hdXRob3Jz
PjwvY29udHJpYnV0b3JzPjxhdXRoLWFkZHJlc3M+RGVwYXJ0bWVudCBvZiBDaGVtaXN0cnksIFVu
aXZlcnNpdHkgb2YgVGV4YXMgYXQgRWwgUGFzbywgRWwgUGFzbywgVFgsIDc5OTY4LCBVU0EuIGN4
aWFvQHV0ZXAuZWR1LiYjeEQ7TWF4IFBsYW5jayBJbnN0aXR1dGUgZm9yIE1lZGljYWwgUmVzZWFy
Y2gsIERlcGFydG1lbnQgb2YgQmlvbW9sZWN1bGFyIE1lY2hhbmlzbXMsIDY5MTIwLCBIZWlkZWxi
ZXJnLCBHZXJtYW55LiBNYXR0aGlhcy5GaXNjaGVyQG1waW1mLWhlaWRlbGJlcmcubXBnLmRlLiYj
eEQ7RGVwYXJ0bWVudCBvZiBDaGVtaXN0cnksIFVuaXZlcnNpdHkgb2YgVGV4YXMgYXQgRWwgUGFz
bywgRWwgUGFzbywgVFgsIDc5OTY4LCBVU0EuJiN4RDtEZXBhcnRtZW50cyBvZiBFYXJ0aCwgT2Nl
YW4gJmFtcDsgQXRtb3NwaGVyaWMgU2NpZW5jZXMsIE1pY3JvYmlvbG9neSAmYW1wOyBJbW11bm9s
b2d5LCBhbmQgQm90YW55LCBhbmQgVGhlIEluc3RpdHV0ZSBmb3IgdGhlIE9jZWFucyBhbmQgRmlz
aGVyaWVzLCBVbml2ZXJzaXR5IG9mIEJyaXRpc2ggQ29sdW1iaWEsIFZhbmNvdXZlciwgQkMsIFY2
VCAxWjQsIENhbmFkYTsgQ2FuYWRpYW4gSW5zdGl0dXRlIGZvciBBZHZhbmNlZCBSZXNlYXJjaCwg
VG9yb250bywgT04sIE01RyAxTTEsIENhbmFkYS48L2F1dGgtYWRkcmVzcz48dGl0bGVzPjx0aXRs
ZT5DcnlvLUVNIHJlY29uc3RydWN0aW9uIG9mIHRoZSBDYWZldGVyaWEgcm9lbmJlcmdlbnNpcyB2
aXJ1cyBjYXBzaWQgc3VnZ2VzdHMgbm92ZWwgYXNzZW1ibHkgcGF0aHdheSBmb3IgZ2lhbnQgdmly
dXNlczwvdGl0bGU+PHNlY29uZGFyeS10aXRsZT5TY2kgUmVwPC9zZWNvbmRhcnktdGl0bGU+PC90
aXRsZXM+PHBlcmlvZGljYWw+PGZ1bGwtdGl0bGU+U2NpIFJlcDwvZnVsbC10aXRsZT48L3Blcmlv
ZGljYWw+PHBhZ2VzPjU0ODQ8L3BhZ2VzPjx2b2x1bWU+Nzwvdm9sdW1lPjxudW1iZXI+MTwvbnVt
YmVyPjxlZGl0aW9uPjIwMTcvMDcvMTY8L2VkaXRpb24+PGtleXdvcmRzPjxrZXl3b3JkPkFtaW5v
IEFjaWQgU2VxdWVuY2U8L2tleXdvcmQ+PGtleXdvcmQ+Q2Fwc2lkLyp1bHRyYXN0cnVjdHVyZTwv
a2V5d29yZD48a2V5d29yZD5DYXBzaWQgUHJvdGVpbnMvY2hlbWlzdHJ5L21ldGFib2xpc208L2tl
eXdvcmQ+PGtleXdvcmQ+KkNyeW9lbGVjdHJvbiBNaWNyb3Njb3B5PC9rZXl3b3JkPjxrZXl3b3Jk
Pkdlbm9tZSwgVmlyYWw8L2tleXdvcmQ+PGtleXdvcmQ+R2lhbnQgVmlydXNlcy9nZW5ldGljcy8q
cGh5c2lvbG9neS8qdWx0cmFzdHJ1Y3R1cmU8L2tleXdvcmQ+PGtleXdvcmQ+TWltaXZpcmlkYWUv
Z2VuZXRpY3MvKnBoeXNpb2xvZ3kvKnVsdHJhc3RydWN0dXJlPC9rZXl3b3JkPjxrZXl3b3JkPlZp
cmlvbi91bHRyYXN0cnVjdHVyZTwva2V5d29yZD48a2V5d29yZD5WaXJ1cyBBc3NlbWJseS8qcGh5
c2lvbG9neTwva2V5d29yZD48L2tleXdvcmRzPjxkYXRlcz48eWVhcj4yMDE3PC95ZWFyPjxwdWIt
ZGF0ZXM+PGRhdGU+SnVsIDE0PC9kYXRlPjwvcHViLWRhdGVzPjwvZGF0ZXM+PGlzYm4+MjA0NS0y
MzIyIChFbGVjdHJvbmljKSYjeEQ7MjA0NS0yMzIyIChMaW5raW5nKTwvaXNibj48YWNjZXNzaW9u
LW51bT4yODcxMDQ0NzwvYWNjZXNzaW9uLW51bT48dXJscz48cmVsYXRlZC11cmxzPjx1cmw+aHR0
cHM6Ly93d3cubmNiaS5ubG0ubmloLmdvdi9wdWJtZWQvMjg3MTA0NDc8L3VybD48dXJsPmh0dHBz
Oi8vd3d3Lm5jYmkubmxtLm5paC5nb3YvcG1jL2FydGljbGVzL1BNQzU1MTExNjgvcGRmLzQxNTk4
XzIwMTdfQXJ0aWNsZV81ODI0LnBkZjwvdXJsPjwvcmVsYXRlZC11cmxzPjwvdXJscz48Y3VzdG9t
Mj5QTUM1NTExMTY4PC9jdXN0b20yPjxlbGVjdHJvbmljLXJlc291cmNlLW51bT4xMC4xMDM4L3M0
MTU5OC0wMTctMDU4MjQtdzwvZWxlY3Ryb25pYy1yZXNvdXJjZS1udW0+PC9yZWNvcmQ+PC9DaXRl
PjwvRW5kTm90ZT4A
</w:fldData>
        </w:fldChar>
      </w:r>
      <w:r w:rsidR="00BE2DA1">
        <w:instrText xml:space="preserve"> ADDIN EN.CITE </w:instrText>
      </w:r>
      <w:r w:rsidR="00BE2DA1">
        <w:fldChar w:fldCharType="begin">
          <w:fldData xml:space="preserve">PEVuZE5vdGU+PENpdGU+PEF1dGhvcj5YaWFvPC9BdXRob3I+PFllYXI+MjAwNTwvWWVhcj48UmVj
TnVtPjQxMTwvUmVjTnVtPjxEaXNwbGF5VGV4dD4oWGlhbyBldCBhbC4sIDIwMDU7IFhpYW8gZXQg
YWwuLCAyMDE3KTwvRGlzcGxheVRleHQ+PHJlY29yZD48cmVjLW51bWJlcj40MTE8L3JlYy1udW1i
ZXI+PGZvcmVpZ24ta2V5cz48a2V5IGFwcD0iRU4iIGRiLWlkPSIwcnY1MnZyOTFhOXpwd2Vldnhq
cGV0d3V3MnBzYXBzd3pyYXAiIHRpbWVzdGFtcD0iMCI+NDExPC9rZXk+PC9mb3JlaWduLWtleXM+
PHJlZi10eXBlIG5hbWU9IkpvdXJuYWwgQXJ0aWNsZSI+MTc8L3JlZi10eXBlPjxjb250cmlidXRv
cnM+PGF1dGhvcnM+PGF1dGhvcj5YaWFvLCBDLiBBLjwvYXV0aG9yPjxhdXRob3I+Q2hpcG1hbiwg
UC4gUi48L2F1dGhvcj48YXV0aG9yPkJhdHRpc3RpLCBBLiBKLjwvYXV0aG9yPjxhdXRob3I+Qm93
bWFuLCBWLiBELjwvYXV0aG9yPjxhdXRob3I+UmVuZXN0bywgUC48L2F1dGhvcj48YXV0aG9yPlJh
b3VsdCwgRC48L2F1dGhvcj48YXV0aG9yPlJvc3NtYW5uLCBNLiBHLjwvYXV0aG9yPjwvYXV0aG9y
cz48L2NvbnRyaWJ1dG9ycz48YXV0aC1hZGRyZXNzPlB1cmR1ZSBVbml2LCBEZXB0IEJpb2wgU2Np
LCBXIExhZmF5ZXR0ZSwgSU4gNDc5MDcgVVNBJiN4RDtGYWMgTWVkIE1hcnNlaWxsZSwgQ05SUywg
VU1SIDYwMjAsIFVuaXRlIFJpY2tldHRzaWVzLCBGLTEzMzg1IE1hcnNlaWxsZSwgRnJhbmNlPC9h
dXRoLWFkZHJlc3M+PHRpdGxlcz48dGl0bGU+Q3J5by1lbGVjdHJvbiBtaWNyb3Njb3B5IG9mIHRo
ZSBnaWFudCBtaW1pdmlydXM8L3RpdGxlPjxzZWNvbmRhcnktdGl0bGU+Sm91cm5hbCBvZiBNb2xl
Y3VsYXIgQmlvbG9neTwvc2Vjb25kYXJ5LXRpdGxlPjxhbHQtdGl0bGU+SiBNb2wgQmlvbDwvYWx0
LXRpdGxlPjwvdGl0bGVzPjxwYWdlcz40OTMtNDk2PC9wYWdlcz48dm9sdW1lPjM1Mzwvdm9sdW1l
PjxudW1iZXI+MzwvbnVtYmVyPjxrZXl3b3Jkcz48a2V5d29yZD5taW1pdmlydXM8L2tleXdvcmQ+
PGtleXdvcmQ+Y3J5b2VtPC9rZXl3b3JkPjxrZXl3b3JkPnN0cnVjdHVyZTwva2V5d29yZD48a2V5
d29yZD5udWNsZW9jeXRvcGxhc21pYyBkc2RuYTwva2V5d29yZD48a2V5d29yZD51bmlxdWUgdmVy
dGV4PC9rZXl3b3JkPjxrZXl3b3JkPmVsZWN0cm9uLW1pY3Jvc2NvcHk8L2tleXdvcmQ+PGtleXdv
cmQ+dmlydXM8L2tleXdvcmQ+PGtleXdvcmQ+cHJvdGVpbjwva2V5d29yZD48a2V5d29yZD5ldm9s
dXRpb248L2tleXdvcmQ+PGtleXdvcmQ+bGlmZTwva2V5d29yZD48L2tleXdvcmRzPjxkYXRlcz48
eWVhcj4yMDA1PC95ZWFyPjxwdWItZGF0ZXM+PGRhdGU+T2N0IDI4PC9kYXRlPjwvcHViLWRhdGVz
PjwvZGF0ZXM+PGlzYm4+MDAyMi0yODM2PC9pc2JuPjxhY2Nlc3Npb24tbnVtPldPUzowMDAyMzI4
MTU5MDAwMDM8L2FjY2Vzc2lvbi1udW0+PHVybHM+PHJlbGF0ZWQtdXJscz48dXJsPjxzdHlsZSBm
YWNlPSJ1bmRlcmxpbmUiIGZvbnQ9ImRlZmF1bHQiIHNpemU9IjEwMCUiPiZsdDtHbyB0byBJU0km
Z3Q7Oi8vV09TOjAwMDIzMjgxNTkwMDAwMzwvc3R5bGU+PC91cmw+PHVybD5odHRwczovL3d3dy5z
Y2llbmNlZGlyZWN0LmNvbS9zY2llbmNlL2FydGljbGUvcGlpL1MwMDIyMjgzNjA1MDEwMTMyP3Zp
YSUzRGlodWI8L3VybD48L3JlbGF0ZWQtdXJscz48L3VybHM+PGVsZWN0cm9uaWMtcmVzb3VyY2Ut
bnVtPjEwLjEwMTYvai5qbWIuMjAwNS4wOC4wNjA8L2VsZWN0cm9uaWMtcmVzb3VyY2UtbnVtPjxs
YW5ndWFnZT5FbmdsaXNoPC9sYW5ndWFnZT48L3JlY29yZD48L0NpdGU+PENpdGU+PEF1dGhvcj5Y
aWFvPC9BdXRob3I+PFllYXI+MjAxNzwvWWVhcj48UmVjTnVtPjU5NDwvUmVjTnVtPjxyZWNvcmQ+
PHJlYy1udW1iZXI+NTk0PC9yZWMtbnVtYmVyPjxmb3JlaWduLWtleXM+PGtleSBhcHA9IkVOIiBk
Yi1pZD0iMHJ2NTJ2cjkxYTl6cHdlZXZ4anBldHd1dzJwc2Fwc3d6cmFwIiB0aW1lc3RhbXA9IjAi
PjU5NDwva2V5PjwvZm9yZWlnbi1rZXlzPjxyZWYtdHlwZSBuYW1lPSJKb3VybmFsIEFydGljbGUi
PjE3PC9yZWYtdHlwZT48Y29udHJpYnV0b3JzPjxhdXRob3JzPjxhdXRob3I+WGlhbywgQy48L2F1
dGhvcj48YXV0aG9yPkZpc2NoZXIsIE0uIEcuPC9hdXRob3I+PGF1dGhvcj5Cb2xvdGF1bG8sIEQu
IE0uPC9hdXRob3I+PGF1dGhvcj5VbGxvYS1Sb25kZWF1LCBOLjwvYXV0aG9yPjxhdXRob3I+QXZp
bGEsIEcuIEEuPC9hdXRob3I+PGF1dGhvcj5TdXR0bGUsIEMuIEEuPC9hdXRob3I+PC9hdXRob3Jz
PjwvY29udHJpYnV0b3JzPjxhdXRoLWFkZHJlc3M+RGVwYXJ0bWVudCBvZiBDaGVtaXN0cnksIFVu
aXZlcnNpdHkgb2YgVGV4YXMgYXQgRWwgUGFzbywgRWwgUGFzbywgVFgsIDc5OTY4LCBVU0EuIGN4
aWFvQHV0ZXAuZWR1LiYjeEQ7TWF4IFBsYW5jayBJbnN0aXR1dGUgZm9yIE1lZGljYWwgUmVzZWFy
Y2gsIERlcGFydG1lbnQgb2YgQmlvbW9sZWN1bGFyIE1lY2hhbmlzbXMsIDY5MTIwLCBIZWlkZWxi
ZXJnLCBHZXJtYW55LiBNYXR0aGlhcy5GaXNjaGVyQG1waW1mLWhlaWRlbGJlcmcubXBnLmRlLiYj
eEQ7RGVwYXJ0bWVudCBvZiBDaGVtaXN0cnksIFVuaXZlcnNpdHkgb2YgVGV4YXMgYXQgRWwgUGFz
bywgRWwgUGFzbywgVFgsIDc5OTY4LCBVU0EuJiN4RDtEZXBhcnRtZW50cyBvZiBFYXJ0aCwgT2Nl
YW4gJmFtcDsgQXRtb3NwaGVyaWMgU2NpZW5jZXMsIE1pY3JvYmlvbG9neSAmYW1wOyBJbW11bm9s
b2d5LCBhbmQgQm90YW55LCBhbmQgVGhlIEluc3RpdHV0ZSBmb3IgdGhlIE9jZWFucyBhbmQgRmlz
aGVyaWVzLCBVbml2ZXJzaXR5IG9mIEJyaXRpc2ggQ29sdW1iaWEsIFZhbmNvdXZlciwgQkMsIFY2
VCAxWjQsIENhbmFkYTsgQ2FuYWRpYW4gSW5zdGl0dXRlIGZvciBBZHZhbmNlZCBSZXNlYXJjaCwg
VG9yb250bywgT04sIE01RyAxTTEsIENhbmFkYS48L2F1dGgtYWRkcmVzcz48dGl0bGVzPjx0aXRs
ZT5DcnlvLUVNIHJlY29uc3RydWN0aW9uIG9mIHRoZSBDYWZldGVyaWEgcm9lbmJlcmdlbnNpcyB2
aXJ1cyBjYXBzaWQgc3VnZ2VzdHMgbm92ZWwgYXNzZW1ibHkgcGF0aHdheSBmb3IgZ2lhbnQgdmly
dXNlczwvdGl0bGU+PHNlY29uZGFyeS10aXRsZT5TY2kgUmVwPC9zZWNvbmRhcnktdGl0bGU+PC90
aXRsZXM+PHBlcmlvZGljYWw+PGZ1bGwtdGl0bGU+U2NpIFJlcDwvZnVsbC10aXRsZT48L3Blcmlv
ZGljYWw+PHBhZ2VzPjU0ODQ8L3BhZ2VzPjx2b2x1bWU+Nzwvdm9sdW1lPjxudW1iZXI+MTwvbnVt
YmVyPjxlZGl0aW9uPjIwMTcvMDcvMTY8L2VkaXRpb24+PGtleXdvcmRzPjxrZXl3b3JkPkFtaW5v
IEFjaWQgU2VxdWVuY2U8L2tleXdvcmQ+PGtleXdvcmQ+Q2Fwc2lkLyp1bHRyYXN0cnVjdHVyZTwv
a2V5d29yZD48a2V5d29yZD5DYXBzaWQgUHJvdGVpbnMvY2hlbWlzdHJ5L21ldGFib2xpc208L2tl
eXdvcmQ+PGtleXdvcmQ+KkNyeW9lbGVjdHJvbiBNaWNyb3Njb3B5PC9rZXl3b3JkPjxrZXl3b3Jk
Pkdlbm9tZSwgVmlyYWw8L2tleXdvcmQ+PGtleXdvcmQ+R2lhbnQgVmlydXNlcy9nZW5ldGljcy8q
cGh5c2lvbG9neS8qdWx0cmFzdHJ1Y3R1cmU8L2tleXdvcmQ+PGtleXdvcmQ+TWltaXZpcmlkYWUv
Z2VuZXRpY3MvKnBoeXNpb2xvZ3kvKnVsdHJhc3RydWN0dXJlPC9rZXl3b3JkPjxrZXl3b3JkPlZp
cmlvbi91bHRyYXN0cnVjdHVyZTwva2V5d29yZD48a2V5d29yZD5WaXJ1cyBBc3NlbWJseS8qcGh5
c2lvbG9neTwva2V5d29yZD48L2tleXdvcmRzPjxkYXRlcz48eWVhcj4yMDE3PC95ZWFyPjxwdWIt
ZGF0ZXM+PGRhdGU+SnVsIDE0PC9kYXRlPjwvcHViLWRhdGVzPjwvZGF0ZXM+PGlzYm4+MjA0NS0y
MzIyIChFbGVjdHJvbmljKSYjeEQ7MjA0NS0yMzIyIChMaW5raW5nKTwvaXNibj48YWNjZXNzaW9u
LW51bT4yODcxMDQ0NzwvYWNjZXNzaW9uLW51bT48dXJscz48cmVsYXRlZC11cmxzPjx1cmw+aHR0
cHM6Ly93d3cubmNiaS5ubG0ubmloLmdvdi9wdWJtZWQvMjg3MTA0NDc8L3VybD48dXJsPmh0dHBz
Oi8vd3d3Lm5jYmkubmxtLm5paC5nb3YvcG1jL2FydGljbGVzL1BNQzU1MTExNjgvcGRmLzQxNTk4
XzIwMTdfQXJ0aWNsZV81ODI0LnBkZjwvdXJsPjwvcmVsYXRlZC11cmxzPjwvdXJscz48Y3VzdG9t
Mj5QTUM1NTExMTY4PC9jdXN0b20yPjxlbGVjdHJvbmljLXJlc291cmNlLW51bT4xMC4xMDM4L3M0
MTU5OC0wMTctMDU4MjQtdzwvZWxlY3Ryb25pYy1yZXNvdXJjZS1udW0+PC9yZWNvcmQ+PC9DaXRl
PjwvRW5kTm90ZT4A
</w:fldData>
        </w:fldChar>
      </w:r>
      <w:r w:rsidR="00BE2DA1">
        <w:instrText xml:space="preserve"> ADDIN EN.CITE.DATA </w:instrText>
      </w:r>
      <w:r w:rsidR="00BE2DA1">
        <w:fldChar w:fldCharType="end"/>
      </w:r>
      <w:r>
        <w:fldChar w:fldCharType="separate"/>
      </w:r>
      <w:r w:rsidR="00BE2DA1">
        <w:rPr>
          <w:noProof/>
        </w:rPr>
        <w:t>(Xiao et al., 2005; Xiao et al., 2017)</w:t>
      </w:r>
      <w:r>
        <w:fldChar w:fldCharType="end"/>
      </w:r>
      <w:r>
        <w:t xml:space="preserve">, no such portal structure is yet identified on the </w:t>
      </w:r>
      <w:r w:rsidRPr="00497D4B">
        <w:rPr>
          <w:i/>
          <w:iCs/>
        </w:rPr>
        <w:t>K. quantuckense</w:t>
      </w:r>
      <w:r>
        <w:rPr>
          <w:i/>
          <w:iCs/>
        </w:rPr>
        <w:t xml:space="preserve"> </w:t>
      </w:r>
      <w:r>
        <w:t xml:space="preserve">capsid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thus leaving a missing piece in our understanding of infection in this host-virus system. Still, key similarities with other </w:t>
      </w:r>
      <w:r>
        <w:rPr>
          <w:i/>
          <w:iCs/>
        </w:rPr>
        <w:t xml:space="preserve">Nucleocytoviricota </w:t>
      </w:r>
      <w:r>
        <w:t xml:space="preserve">despite its own unique characteristics make this virus an interesting focal point for studying algal virus infection initiation. </w:t>
      </w:r>
    </w:p>
    <w:p w14:paraId="5F6731EC" w14:textId="77777777" w:rsidR="006F3866" w:rsidRPr="00C02E93" w:rsidRDefault="006F3866" w:rsidP="006464FD">
      <w:pPr>
        <w:pStyle w:val="Heading3"/>
        <w:spacing w:after="0"/>
      </w:pPr>
      <w:bookmarkStart w:id="17" w:name="_Toc212909984"/>
      <w:r w:rsidRPr="00C02E93">
        <w:t>Evidence of viral genomic streamlining and adaptation</w:t>
      </w:r>
      <w:bookmarkEnd w:id="17"/>
      <w:r w:rsidRPr="00C02E93">
        <w:t xml:space="preserve"> </w:t>
      </w:r>
    </w:p>
    <w:p w14:paraId="14F309BF" w14:textId="53E164F8" w:rsidR="006F3866" w:rsidRPr="00A7064B" w:rsidRDefault="006F3866" w:rsidP="006464FD">
      <w:pPr>
        <w:spacing w:after="0"/>
        <w:ind w:firstLine="0"/>
        <w:rPr>
          <w:b/>
          <w:bCs/>
        </w:rPr>
      </w:pPr>
      <w:r>
        <w:t xml:space="preserve">The genome of </w:t>
      </w:r>
      <w:r w:rsidRPr="00497D4B">
        <w:rPr>
          <w:i/>
          <w:iCs/>
        </w:rPr>
        <w:t>K. quantuckense</w:t>
      </w:r>
      <w:r>
        <w:rPr>
          <w:i/>
          <w:iCs/>
        </w:rPr>
        <w:t xml:space="preserve"> </w:t>
      </w:r>
      <w:r>
        <w:t>has been analyzed to determine coding potential of the virus (</w:t>
      </w:r>
      <w:r>
        <w:rPr>
          <w:b/>
          <w:bCs/>
        </w:rPr>
        <w:t xml:space="preserve">Figure </w:t>
      </w:r>
      <w:r w:rsidR="00943730">
        <w:rPr>
          <w:b/>
          <w:bCs/>
        </w:rPr>
        <w:t>1.</w:t>
      </w:r>
      <w:r>
        <w:rPr>
          <w:b/>
          <w:bCs/>
        </w:rPr>
        <w:t>4A</w:t>
      </w:r>
      <w:r>
        <w:t xml:space="preserve">). The first assembly of the </w:t>
      </w:r>
      <w:r w:rsidRPr="00497D4B">
        <w:rPr>
          <w:i/>
          <w:iCs/>
        </w:rPr>
        <w:t>K. quantuckense</w:t>
      </w:r>
      <w:r>
        <w:rPr>
          <w:i/>
          <w:iCs/>
        </w:rPr>
        <w:t xml:space="preserve"> </w:t>
      </w:r>
      <w:r>
        <w:t xml:space="preserve">genome generated from Illumina short reads, was 371 kbp with 376 coding regions and eight tRNAs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t xml:space="preserve">. The virus notably had a highly distinct GC-content compared to the host: 28.7% vs. 69.9% </w:t>
      </w:r>
      <w:r>
        <w:fldChar w:fldCharType="begin">
          <w:fldData xml:space="preserve">PEVuZE5vdGU+PENpdGU+PEF1dGhvcj5Nb25pcnV6emFtYW48L0F1dGhvcj48WWVhcj4yMDE0PC9Z
ZWFyPjxSZWNOdW0+MzIwPC9SZWNOdW0+PERpc3BsYXlUZXh0PihHb2JsZXIgZXQgYWwuLCAyMDEx
OyBNb25pcnV6emFtYW4gZXQgYWwuLCAyMDE0KTwvRGlzcGxheVRleHQ+PHJlY29yZD48cmVjLW51
bWJlcj4zMjA8L3JlYy1udW1iZXI+PGZvcmVpZ24ta2V5cz48a2V5IGFwcD0iRU4iIGRiLWlkPSIw
cnY1MnZyOTFhOXpwd2VldnhqcGV0d3V3MnBzYXBzd3pyYXAiIHRpbWVzdGFtcD0iMCI+MzIwPC9r
ZXk+PC9mb3JlaWduLWtleXM+PHJlZi10eXBlIG5hbWU9IkpvdXJuYWwgQXJ0aWNsZSI+MTc8L3Jl
Zi10eXBlPjxjb250cmlidXRvcnM+PGF1dGhvcnM+PGF1dGhvcj5Nb25pcnV6emFtYW4sIE0uPC9h
dXRob3I+PGF1dGhvcj5MZUNsZWlyLCBHLiBSLjwvYXV0aG9yPjxhdXRob3I+QnJvd24sIEMuIE0u
PC9hdXRob3I+PGF1dGhvcj5Hb2JsZXIsIEMuIEouPC9hdXRob3I+PGF1dGhvcj5CaWRsZSwgSy4g
RC48L2F1dGhvcj48YXV0aG9yPldpbHNvbiwgVy4gSC48L2F1dGhvcj48YXV0aG9yPldpbGhlbG0s
IFMuIFcuPC9hdXRob3I+PC9hdXRob3JzPjwvY29udHJpYnV0b3JzPjxhdXRoLWFkZHJlc3M+RGVw
YXJ0bWVudCBvZiBNaWNyb2Jpb2xvZ3ksIFRoZSBVbml2ZXJzaXR5IG9mIFRlbm5lc3NlZSwgVE4g
Mzc5OTYsIFVuaXRlZCBTdGF0ZXMuJiN4RDtJbnN0aXR1dGUgb2YgTWFyaW5lIGFuZCBDb2FzdGFs
IFNjaWVuY2VzLCBSdXRnZXJzLCBOSiAwODkwMSwgVW5pdGVkIFN0YXRlcy4mI3hEO1NjaG9vbCBv
ZiBNYXJpbmUgYW5kIEF0bW9zcGhlcmljIFNjaWVuY2VzLCBTdG9ueSBCcm9vaywgTlkgMTE3OTQs
IFVuaXRlZCBTdGF0ZXMuJiN4RDtCaWdlbG93IExhYiBmb3IgT2NlYW4gU2NpZW5jZXMsIEJvb3Ro
YmF5LCBNRSAwNDU0NCwgVW5pdGVkIFN0YXRlcy4mI3hEO0RlcGFydG1lbnQgb2YgTWljcm9iaW9s
b2d5LCBUaGUgVW5pdmVyc2l0eSBvZiBUZW5uZXNzZWUsIFROIDM3OTk2LCBVbml0ZWQgU3RhdGVz
LiBFbGVjdHJvbmljIGFkZHJlc3M6IHdpbGhlbG1AdXRrLmVkdS48L2F1dGgtYWRkcmVzcz48dGl0
bGVzPjx0aXRsZT5HZW5vbWUgb2YgYnJvd24gdGlkZSB2aXJ1cyAoQWFWKSwgdGhlIGxpdHRsZSBn
aWFudCBvZiB0aGUgTWVnYXZpcmlkYWUsIGVsdWNpZGF0ZXMgTkNMRFYgZ2Vub21lIGV4cGFuc2lv
biBhbmQgaG9zdC12aXJ1cyBjb2V2b2x1dGlvbjwvdGl0bGU+PHNlY29uZGFyeS10aXRsZT5WaXJv
bG9neTwvc2Vjb25kYXJ5LXRpdGxlPjwvdGl0bGVzPjxwZXJpb2RpY2FsPjxmdWxsLXRpdGxlPlZp
cm9sb2d5PC9mdWxsLXRpdGxlPjwvcGVyaW9kaWNhbD48cGFnZXM+NjAtNzA8L3BhZ2VzPjx2b2x1
bWU+NDY2LTQ2Nzwvdm9sdW1lPjxlZGl0aW9uPjIwMTQvMDcvMTk8L2VkaXRpb24+PGtleXdvcmRz
PjxrZXl3b3JkPkROQSwgVmlyYWwvY2hlbWlzdHJ5L2dlbmV0aWNzPC9rZXl3b3JkPjxrZXl3b3Jk
PipFdm9sdXRpb24sIE1vbGVjdWxhcjwva2V5d29yZD48a2V5d29yZD5HZW5lIER1cGxpY2F0aW9u
PC9rZXl3b3JkPjxrZXl3b3JkPkdlbm9tZSBTaXplPC9rZXl3b3JkPjxrZXl3b3JkPkdlbm9tZSwg
VmlyYWwvKmdlbmV0aWNzPC9rZXl3b3JkPjxrZXl3b3JkPkdlbm9taWNzPC9rZXl3b3JkPjxrZXl3
b3JkPk1pbWl2aXJpZGFlL2dlbmV0aWNzL2lzb2xhdGlvbiAmYW1wOyBwdXJpZmljYXRpb248L2tl
eXdvcmQ+PGtleXdvcmQ+TW9sZWN1bGFyIFNlcXVlbmNlIEFubm90YXRpb248L2tleXdvcmQ+PGtl
eXdvcmQ+TW9sZWN1bGFyIFNlcXVlbmNlIERhdGE8L2tleXdvcmQ+PGtleXdvcmQ+UGh5Y29kbmF2
aXJpZGFlL2NsYXNzaWZpY2F0aW9uLypnZW5ldGljcy9pc29sYXRpb24gJmFtcDsgcHVyaWZpY2F0
aW9uPC9rZXl3b3JkPjxrZXl3b3JkPlBoeWxvZ2VueTwva2V5d29yZD48a2V5d29yZD5TZXF1ZW5j
ZSBBbmFseXNpcywgRE5BPC9rZXl3b3JkPjxrZXl3b3JkPlN0cmFtZW5vcGlsZXMvKnZpcm9sb2d5
PC9rZXl3b3JkPjxrZXl3b3JkPkFhVjwva2V5d29yZD48a2V5d29yZD5BbGdhbCB2aXJ1czwva2V5
d29yZD48a2V5d29yZD5Ccm93biB0aWRlczwva2V5d29yZD48a2V5d29yZD5HaWFudCB2aXJ1czwv
a2V5d29yZD48a2V5d29yZD5NZWdhdmlyaWRhZTwva2V5d29yZD48a2V5d29yZD5OQ0xEVnM8L2tl
eXdvcmQ+PGtleXdvcmQ+VmlyYWwgZXZvbHV0aW9uPC9rZXl3b3JkPjwva2V5d29yZHM+PGRhdGVz
Pjx5ZWFyPjIwMTQ8L3llYXI+PHB1Yi1kYXRlcz48ZGF0ZT5PY3Q8L2RhdGU+PC9wdWItZGF0ZXM+
PC9kYXRlcz48aXNibj4xMDk2LTAzNDEgKEVsZWN0cm9uaWMpJiN4RDswMDQyLTY4MjIgKExpbmtp
bmcpPC9pc2JuPjxhY2Nlc3Npb24tbnVtPjI1MDM1Mjg5PC9hY2Nlc3Npb24tbnVtPjx1cmxzPjxy
ZWxhdGVkLXVybHM+PHVybD5odHRwczovL3d3dy5uY2JpLm5sbS5uaWguZ292L3B1Ym1lZC8yNTAz
NTI4OTwvdXJsPjx1cmw+aHR0cHM6Ly93d3cuc2NpZW5jZWRpcmVjdC5jb20vc2NpZW5jZS9hcnRp
Y2xlL3BpaS9TMDA0MjY4MjIxNDAwMjk5Mj92aWElM0RpaHViPC91cmw+PC9yZWxhdGVkLXVybHM+
PC91cmxzPjxlbGVjdHJvbmljLXJlc291cmNlLW51bT4xMC4xMDE2L2oudmlyb2wuMjAxNC4wNi4w
MzE8L2VsZWN0cm9uaWMtcmVzb3VyY2UtbnVtPjwvcmVjb3JkPjwvQ2l0ZT48Q2l0ZT48QXV0aG9y
PkdvYmxlcjwvQXV0aG9yPjxZZWFyPjIwMTE8L1llYXI+PFJlY051bT4zMjY8L1JlY051bT48cmVj
b3JkPjxyZWMtbnVtYmVyPjMyNjwvcmVjLW51bWJlcj48Zm9yZWlnbi1rZXlzPjxrZXkgYXBwPSJF
TiIgZGItaWQ9IjBydjUydnI5MWE5enB3ZWV2eGpwZXR3dXcycHNhcHN3enJhcCIgdGltZXN0YW1w
PSIwIj4zMjY8L2tleT48L2ZvcmVpZ24ta2V5cz48cmVmLXR5cGUgbmFtZT0iSm91cm5hbCBBcnRp
Y2xlIj4xNzwvcmVmLXR5cGU+PGNvbnRyaWJ1dG9ycz48YXV0aG9ycz48YXV0aG9yPkdvYmxlciwg
Qy4gSi48L2F1dGhvcj48YXV0aG9yPkJlcnJ5LCBELiBMLjwvYXV0aG9yPjxhdXRob3I+RHlocm1h
biwgUy4gVC48L2F1dGhvcj48YXV0aG9yPldpbGhlbG0sIFMuIFcuPC9hdXRob3I+PGF1dGhvcj5T
YWxhbW92LCBBLjwvYXV0aG9yPjxhdXRob3I+TG9iYW5vdiwgQS4gVi48L2F1dGhvcj48YXV0aG9y
PlpoYW5nLCBZLjwvYXV0aG9yPjxhdXRob3I+Q29sbGllciwgSi4gTC48L2F1dGhvcj48YXV0aG9y
Pld1cmNoLCBMLiBMLjwvYXV0aG9yPjxhdXRob3I+S3VzdGthLCBBLiBCLjwvYXV0aG9yPjxhdXRo
b3I+RGlsbCwgQi4gRC48L2F1dGhvcj48YXV0aG9yPlNoYWgsIE0uPC9hdXRob3I+PGF1dGhvcj5W
ZXJCZXJrbW9lcywgTi4gQy48L2F1dGhvcj48YXV0aG9yPkt1bywgQS48L2F1dGhvcj48YXV0aG9y
PlRlcnJ5LCBBLjwvYXV0aG9yPjxhdXRob3I+UGFuZ2lsaW5hbiwgSi48L2F1dGhvcj48YXV0aG9y
PkxpbmRxdWlzdCwgRS4gQS48L2F1dGhvcj48YXV0aG9yPkx1Y2FzLCBTLjwvYXV0aG9yPjxhdXRo
b3I+UGF1bHNlbiwgSS4gVC48L2F1dGhvcj48YXV0aG9yPkhhdHRlbnJhdGgtTGVobWFubiwgVC4g
Sy48L2F1dGhvcj48YXV0aG9yPlRhbG1hZ2UsIFMuIEMuPC9hdXRob3I+PGF1dGhvcj5XYWxrZXIs
IEUuIEEuPC9hdXRob3I+PGF1dGhvcj5Lb2NoLCBGLjwvYXV0aG9yPjxhdXRob3I+QnVyc29uLCBB
LiBNLjwvYXV0aG9yPjxhdXRob3I+TWFyY292YWwsIE0uIEEuPC9hdXRob3I+PGF1dGhvcj5UYW5n
LCBZLiBaLjwvYXV0aG9yPjxhdXRob3I+TGVjbGVpciwgRy4gUi48L2F1dGhvcj48YXV0aG9yPkNv
eW5lLCBLLiBKLjwvYXV0aG9yPjxhdXRob3I+QmVyZywgRy4gTS48L2F1dGhvcj48YXV0aG9yPkJl
cnRyYW5kLCBFLiBNLjwvYXV0aG9yPjxhdXRob3I+U2FpdG8sIE0uIEEuPC9hdXRob3I+PGF1dGhv
cj5HbGFkeXNoZXYsIFYuIE4uPC9hdXRob3I+PGF1dGhvcj5Hcmlnb3JpZXYsIEkuIFYuPC9hdXRo
b3I+PC9hdXRob3JzPjwvY29udHJpYnV0b3JzPjxhdXRoLWFkZHJlc3M+U2Nob29sIG9mIE1hcmlu
ZSBhbmQgQXRtb3NwaGVyaWMgU2NpZW5jZXMsIFN0b255IEJyb29rIFVuaXZlcnNpdHksIFNvdXRo
YW1wdG9uLCBOWSAxMTk2OCwgVVNBLiBjaHJpc3RvcGhlci5nb2JsZXJAc3Rvbnlicm9vay5lZHU8
L2F1dGgtYWRkcmVzcz48dGl0bGVzPjx0aXRsZT5OaWNoZSBvZiBoYXJtZnVsIGFsZ2EgQXVyZW9j
b2NjdXMgYW5vcGhhZ2VmZmVyZW5zIHJldmVhbGVkIHRocm91Z2ggZWNvZ2Vub21pY3M8L3RpdGxl
PjxzZWNvbmRhcnktdGl0bGU+UHJvYyBOYXRsIEFjYWQgU2NpIFUgUyBBPC9zZWNvbmRhcnktdGl0
bGU+PC90aXRsZXM+PHBlcmlvZGljYWw+PGZ1bGwtdGl0bGU+UHJvYyBOYXRsIEFjYWQgU2NpIFUg
UyBBPC9mdWxsLXRpdGxlPjwvcGVyaW9kaWNhbD48cGFnZXM+NDM1Mi03PC9wYWdlcz48dm9sdW1l
PjEwODwvdm9sdW1lPjxudW1iZXI+MTE8L251bWJlcj48ZWRpdGlvbj4yMDExLzAzLzA0PC9lZGl0
aW9uPjxrZXl3b3Jkcz48a2V5d29yZD5BbWlubyBBY2lkIFNlcXVlbmNlPC9rZXl3b3JkPjxrZXl3
b3JkPkJhY3RlcmlhL21ldGFib2xpc20vcmFkaWF0aW9uIGVmZmVjdHM8L2tleXdvcmQ+PGtleXdv
cmQ+QmlvZGVncmFkYXRpb24sIEVudmlyb25tZW50YWwvcmFkaWF0aW9uIGVmZmVjdHM8L2tleXdv
cmQ+PGtleXdvcmQ+KkVjb3N5c3RlbTwva2V5d29yZD48a2V5d29yZD5Fbnp5bWVzL21ldGFib2xp
c208L2tleXdvcmQ+PGtleXdvcmQ+RXVrYXJ5b3RhL2Vuenltb2xvZ3kvKmdlbmV0aWNzPC9rZXl3
b3JkPjxrZXl3b3JkPkdlbm9tZS9nZW5ldGljczwva2V5d29yZD48a2V5d29yZD5HZW5vbWljcy8q
bWV0aG9kczwva2V5d29yZD48a2V5d29yZD5MaWdodDwva2V5d29yZD48a2V5d29yZD5QaHlsb2dl
bnk8L2tleXdvcmQ+PGtleXdvcmQ+UGh5dG9wbGFua3Rvbi9nZW5ldGljcy9yYWRpYXRpb24gZWZm
ZWN0czwva2V5d29yZD48a2V5d29yZD5Qcm90ZWlucy9jaGVtaXN0cnk8L2tleXdvcmQ+PGtleXdv
cmQ+U3BlY2llcyBTcGVjaWZpY2l0eTwva2V5d29yZD48L2tleXdvcmRzPjxkYXRlcz48eWVhcj4y
MDExPC95ZWFyPjxwdWItZGF0ZXM+PGRhdGU+TWFyIDE1PC9kYXRlPjwvcHViLWRhdGVzPjwvZGF0
ZXM+PGlzYm4+MTA5MS02NDkwIChFbGVjdHJvbmljKSYjeEQ7MDAyNy04NDI0IChMaW5raW5nKTwv
aXNibj48YWNjZXNzaW9uLW51bT4yMTM2ODIwNzwvYWNjZXNzaW9uLW51bT48dXJscz48cmVsYXRl
ZC11cmxzPjx1cmw+aHR0cHM6Ly93d3cubmNiaS5ubG0ubmloLmdvdi9wdWJtZWQvMjEzNjgyMDc8
L3VybD48dXJsPmh0dHBzOi8vd3d3LnBuYXMub3JnL2NvbnRlbnQvcG5hcy8xMDgvMTEvNDM1Mi5m
dWxsLnBkZjwvdXJsPjwvcmVsYXRlZC11cmxzPjwvdXJscz48Y3VzdG9tMj5QTUMzMDYwMjMzPC9j
dXN0b20yPjxlbGVjdHJvbmljLXJlc291cmNlLW51bT4xMC4xMDczL3BuYXMuMTAxNjEwNjEwODwv
ZWxlY3Ryb25pYy1yZXNvdXJjZS1udW0+PC9yZWNvcmQ+PC9DaXRlPjwvRW5kTm90ZT4A
</w:fldData>
        </w:fldChar>
      </w:r>
      <w:r w:rsidR="00DD5EA1">
        <w:instrText xml:space="preserve"> ADDIN EN.CITE </w:instrText>
      </w:r>
      <w:r w:rsidR="00DD5EA1">
        <w:fldChar w:fldCharType="begin">
          <w:fldData xml:space="preserve">PEVuZE5vdGU+PENpdGU+PEF1dGhvcj5Nb25pcnV6emFtYW48L0F1dGhvcj48WWVhcj4yMDE0PC9Z
ZWFyPjxSZWNOdW0+MzIwPC9SZWNOdW0+PERpc3BsYXlUZXh0PihHb2JsZXIgZXQgYWwuLCAyMDEx
OyBNb25pcnV6emFtYW4gZXQgYWwuLCAyMDE0KTwvRGlzcGxheVRleHQ+PHJlY29yZD48cmVjLW51
bWJlcj4zMjA8L3JlYy1udW1iZXI+PGZvcmVpZ24ta2V5cz48a2V5IGFwcD0iRU4iIGRiLWlkPSIw
cnY1MnZyOTFhOXpwd2VldnhqcGV0d3V3MnBzYXBzd3pyYXAiIHRpbWVzdGFtcD0iMCI+MzIwPC9r
ZXk+PC9mb3JlaWduLWtleXM+PHJlZi10eXBlIG5hbWU9IkpvdXJuYWwgQXJ0aWNsZSI+MTc8L3Jl
Zi10eXBlPjxjb250cmlidXRvcnM+PGF1dGhvcnM+PGF1dGhvcj5Nb25pcnV6emFtYW4sIE0uPC9h
dXRob3I+PGF1dGhvcj5MZUNsZWlyLCBHLiBSLjwvYXV0aG9yPjxhdXRob3I+QnJvd24sIEMuIE0u
PC9hdXRob3I+PGF1dGhvcj5Hb2JsZXIsIEMuIEouPC9hdXRob3I+PGF1dGhvcj5CaWRsZSwgSy4g
RC48L2F1dGhvcj48YXV0aG9yPldpbHNvbiwgVy4gSC48L2F1dGhvcj48YXV0aG9yPldpbGhlbG0s
IFMuIFcuPC9hdXRob3I+PC9hdXRob3JzPjwvY29udHJpYnV0b3JzPjxhdXRoLWFkZHJlc3M+RGVw
YXJ0bWVudCBvZiBNaWNyb2Jpb2xvZ3ksIFRoZSBVbml2ZXJzaXR5IG9mIFRlbm5lc3NlZSwgVE4g
Mzc5OTYsIFVuaXRlZCBTdGF0ZXMuJiN4RDtJbnN0aXR1dGUgb2YgTWFyaW5lIGFuZCBDb2FzdGFs
IFNjaWVuY2VzLCBSdXRnZXJzLCBOSiAwODkwMSwgVW5pdGVkIFN0YXRlcy4mI3hEO1NjaG9vbCBv
ZiBNYXJpbmUgYW5kIEF0bW9zcGhlcmljIFNjaWVuY2VzLCBTdG9ueSBCcm9vaywgTlkgMTE3OTQs
IFVuaXRlZCBTdGF0ZXMuJiN4RDtCaWdlbG93IExhYiBmb3IgT2NlYW4gU2NpZW5jZXMsIEJvb3Ro
YmF5LCBNRSAwNDU0NCwgVW5pdGVkIFN0YXRlcy4mI3hEO0RlcGFydG1lbnQgb2YgTWljcm9iaW9s
b2d5LCBUaGUgVW5pdmVyc2l0eSBvZiBUZW5uZXNzZWUsIFROIDM3OTk2LCBVbml0ZWQgU3RhdGVz
LiBFbGVjdHJvbmljIGFkZHJlc3M6IHdpbGhlbG1AdXRrLmVkdS48L2F1dGgtYWRkcmVzcz48dGl0
bGVzPjx0aXRsZT5HZW5vbWUgb2YgYnJvd24gdGlkZSB2aXJ1cyAoQWFWKSwgdGhlIGxpdHRsZSBn
aWFudCBvZiB0aGUgTWVnYXZpcmlkYWUsIGVsdWNpZGF0ZXMgTkNMRFYgZ2Vub21lIGV4cGFuc2lv
biBhbmQgaG9zdC12aXJ1cyBjb2V2b2x1dGlvbjwvdGl0bGU+PHNlY29uZGFyeS10aXRsZT5WaXJv
bG9neTwvc2Vjb25kYXJ5LXRpdGxlPjwvdGl0bGVzPjxwZXJpb2RpY2FsPjxmdWxsLXRpdGxlPlZp
cm9sb2d5PC9mdWxsLXRpdGxlPjwvcGVyaW9kaWNhbD48cGFnZXM+NjAtNzA8L3BhZ2VzPjx2b2x1
bWU+NDY2LTQ2Nzwvdm9sdW1lPjxlZGl0aW9uPjIwMTQvMDcvMTk8L2VkaXRpb24+PGtleXdvcmRz
PjxrZXl3b3JkPkROQSwgVmlyYWwvY2hlbWlzdHJ5L2dlbmV0aWNzPC9rZXl3b3JkPjxrZXl3b3Jk
PipFdm9sdXRpb24sIE1vbGVjdWxhcjwva2V5d29yZD48a2V5d29yZD5HZW5lIER1cGxpY2F0aW9u
PC9rZXl3b3JkPjxrZXl3b3JkPkdlbm9tZSBTaXplPC9rZXl3b3JkPjxrZXl3b3JkPkdlbm9tZSwg
VmlyYWwvKmdlbmV0aWNzPC9rZXl3b3JkPjxrZXl3b3JkPkdlbm9taWNzPC9rZXl3b3JkPjxrZXl3
b3JkPk1pbWl2aXJpZGFlL2dlbmV0aWNzL2lzb2xhdGlvbiAmYW1wOyBwdXJpZmljYXRpb248L2tl
eXdvcmQ+PGtleXdvcmQ+TW9sZWN1bGFyIFNlcXVlbmNlIEFubm90YXRpb248L2tleXdvcmQ+PGtl
eXdvcmQ+TW9sZWN1bGFyIFNlcXVlbmNlIERhdGE8L2tleXdvcmQ+PGtleXdvcmQ+UGh5Y29kbmF2
aXJpZGFlL2NsYXNzaWZpY2F0aW9uLypnZW5ldGljcy9pc29sYXRpb24gJmFtcDsgcHVyaWZpY2F0
aW9uPC9rZXl3b3JkPjxrZXl3b3JkPlBoeWxvZ2VueTwva2V5d29yZD48a2V5d29yZD5TZXF1ZW5j
ZSBBbmFseXNpcywgRE5BPC9rZXl3b3JkPjxrZXl3b3JkPlN0cmFtZW5vcGlsZXMvKnZpcm9sb2d5
PC9rZXl3b3JkPjxrZXl3b3JkPkFhVjwva2V5d29yZD48a2V5d29yZD5BbGdhbCB2aXJ1czwva2V5
d29yZD48a2V5d29yZD5Ccm93biB0aWRlczwva2V5d29yZD48a2V5d29yZD5HaWFudCB2aXJ1czwv
a2V5d29yZD48a2V5d29yZD5NZWdhdmlyaWRhZTwva2V5d29yZD48a2V5d29yZD5OQ0xEVnM8L2tl
eXdvcmQ+PGtleXdvcmQ+VmlyYWwgZXZvbHV0aW9uPC9rZXl3b3JkPjwva2V5d29yZHM+PGRhdGVz
Pjx5ZWFyPjIwMTQ8L3llYXI+PHB1Yi1kYXRlcz48ZGF0ZT5PY3Q8L2RhdGU+PC9wdWItZGF0ZXM+
PC9kYXRlcz48aXNibj4xMDk2LTAzNDEgKEVsZWN0cm9uaWMpJiN4RDswMDQyLTY4MjIgKExpbmtp
bmcpPC9pc2JuPjxhY2Nlc3Npb24tbnVtPjI1MDM1Mjg5PC9hY2Nlc3Npb24tbnVtPjx1cmxzPjxy
ZWxhdGVkLXVybHM+PHVybD5odHRwczovL3d3dy5uY2JpLm5sbS5uaWguZ292L3B1Ym1lZC8yNTAz
NTI4OTwvdXJsPjx1cmw+aHR0cHM6Ly93d3cuc2NpZW5jZWRpcmVjdC5jb20vc2NpZW5jZS9hcnRp
Y2xlL3BpaS9TMDA0MjY4MjIxNDAwMjk5Mj92aWElM0RpaHViPC91cmw+PC9yZWxhdGVkLXVybHM+
PC91cmxzPjxlbGVjdHJvbmljLXJlc291cmNlLW51bT4xMC4xMDE2L2oudmlyb2wuMjAxNC4wNi4w
MzE8L2VsZWN0cm9uaWMtcmVzb3VyY2UtbnVtPjwvcmVjb3JkPjwvQ2l0ZT48Q2l0ZT48QXV0aG9y
PkdvYmxlcjwvQXV0aG9yPjxZZWFyPjIwMTE8L1llYXI+PFJlY051bT4zMjY8L1JlY051bT48cmVj
b3JkPjxyZWMtbnVtYmVyPjMyNjwvcmVjLW51bWJlcj48Zm9yZWlnbi1rZXlzPjxrZXkgYXBwPSJF
TiIgZGItaWQ9IjBydjUydnI5MWE5enB3ZWV2eGpwZXR3dXcycHNhcHN3enJhcCIgdGltZXN0YW1w
PSIwIj4zMjY8L2tleT48L2ZvcmVpZ24ta2V5cz48cmVmLXR5cGUgbmFtZT0iSm91cm5hbCBBcnRp
Y2xlIj4xNzwvcmVmLXR5cGU+PGNvbnRyaWJ1dG9ycz48YXV0aG9ycz48YXV0aG9yPkdvYmxlciwg
Qy4gSi48L2F1dGhvcj48YXV0aG9yPkJlcnJ5LCBELiBMLjwvYXV0aG9yPjxhdXRob3I+RHlocm1h
biwgUy4gVC48L2F1dGhvcj48YXV0aG9yPldpbGhlbG0sIFMuIFcuPC9hdXRob3I+PGF1dGhvcj5T
YWxhbW92LCBBLjwvYXV0aG9yPjxhdXRob3I+TG9iYW5vdiwgQS4gVi48L2F1dGhvcj48YXV0aG9y
PlpoYW5nLCBZLjwvYXV0aG9yPjxhdXRob3I+Q29sbGllciwgSi4gTC48L2F1dGhvcj48YXV0aG9y
Pld1cmNoLCBMLiBMLjwvYXV0aG9yPjxhdXRob3I+S3VzdGthLCBBLiBCLjwvYXV0aG9yPjxhdXRo
b3I+RGlsbCwgQi4gRC48L2F1dGhvcj48YXV0aG9yPlNoYWgsIE0uPC9hdXRob3I+PGF1dGhvcj5W
ZXJCZXJrbW9lcywgTi4gQy48L2F1dGhvcj48YXV0aG9yPkt1bywgQS48L2F1dGhvcj48YXV0aG9y
PlRlcnJ5LCBBLjwvYXV0aG9yPjxhdXRob3I+UGFuZ2lsaW5hbiwgSi48L2F1dGhvcj48YXV0aG9y
PkxpbmRxdWlzdCwgRS4gQS48L2F1dGhvcj48YXV0aG9yPkx1Y2FzLCBTLjwvYXV0aG9yPjxhdXRo
b3I+UGF1bHNlbiwgSS4gVC48L2F1dGhvcj48YXV0aG9yPkhhdHRlbnJhdGgtTGVobWFubiwgVC4g
Sy48L2F1dGhvcj48YXV0aG9yPlRhbG1hZ2UsIFMuIEMuPC9hdXRob3I+PGF1dGhvcj5XYWxrZXIs
IEUuIEEuPC9hdXRob3I+PGF1dGhvcj5Lb2NoLCBGLjwvYXV0aG9yPjxhdXRob3I+QnVyc29uLCBB
LiBNLjwvYXV0aG9yPjxhdXRob3I+TWFyY292YWwsIE0uIEEuPC9hdXRob3I+PGF1dGhvcj5UYW5n
LCBZLiBaLjwvYXV0aG9yPjxhdXRob3I+TGVjbGVpciwgRy4gUi48L2F1dGhvcj48YXV0aG9yPkNv
eW5lLCBLLiBKLjwvYXV0aG9yPjxhdXRob3I+QmVyZywgRy4gTS48L2F1dGhvcj48YXV0aG9yPkJl
cnRyYW5kLCBFLiBNLjwvYXV0aG9yPjxhdXRob3I+U2FpdG8sIE0uIEEuPC9hdXRob3I+PGF1dGhv
cj5HbGFkeXNoZXYsIFYuIE4uPC9hdXRob3I+PGF1dGhvcj5Hcmlnb3JpZXYsIEkuIFYuPC9hdXRo
b3I+PC9hdXRob3JzPjwvY29udHJpYnV0b3JzPjxhdXRoLWFkZHJlc3M+U2Nob29sIG9mIE1hcmlu
ZSBhbmQgQXRtb3NwaGVyaWMgU2NpZW5jZXMsIFN0b255IEJyb29rIFVuaXZlcnNpdHksIFNvdXRo
YW1wdG9uLCBOWSAxMTk2OCwgVVNBLiBjaHJpc3RvcGhlci5nb2JsZXJAc3Rvbnlicm9vay5lZHU8
L2F1dGgtYWRkcmVzcz48dGl0bGVzPjx0aXRsZT5OaWNoZSBvZiBoYXJtZnVsIGFsZ2EgQXVyZW9j
b2NjdXMgYW5vcGhhZ2VmZmVyZW5zIHJldmVhbGVkIHRocm91Z2ggZWNvZ2Vub21pY3M8L3RpdGxl
PjxzZWNvbmRhcnktdGl0bGU+UHJvYyBOYXRsIEFjYWQgU2NpIFUgUyBBPC9zZWNvbmRhcnktdGl0
bGU+PC90aXRsZXM+PHBlcmlvZGljYWw+PGZ1bGwtdGl0bGU+UHJvYyBOYXRsIEFjYWQgU2NpIFUg
UyBBPC9mdWxsLXRpdGxlPjwvcGVyaW9kaWNhbD48cGFnZXM+NDM1Mi03PC9wYWdlcz48dm9sdW1l
PjEwODwvdm9sdW1lPjxudW1iZXI+MTE8L251bWJlcj48ZWRpdGlvbj4yMDExLzAzLzA0PC9lZGl0
aW9uPjxrZXl3b3Jkcz48a2V5d29yZD5BbWlubyBBY2lkIFNlcXVlbmNlPC9rZXl3b3JkPjxrZXl3
b3JkPkJhY3RlcmlhL21ldGFib2xpc20vcmFkaWF0aW9uIGVmZmVjdHM8L2tleXdvcmQ+PGtleXdv
cmQ+QmlvZGVncmFkYXRpb24sIEVudmlyb25tZW50YWwvcmFkaWF0aW9uIGVmZmVjdHM8L2tleXdv
cmQ+PGtleXdvcmQ+KkVjb3N5c3RlbTwva2V5d29yZD48a2V5d29yZD5Fbnp5bWVzL21ldGFib2xp
c208L2tleXdvcmQ+PGtleXdvcmQ+RXVrYXJ5b3RhL2Vuenltb2xvZ3kvKmdlbmV0aWNzPC9rZXl3
b3JkPjxrZXl3b3JkPkdlbm9tZS9nZW5ldGljczwva2V5d29yZD48a2V5d29yZD5HZW5vbWljcy8q
bWV0aG9kczwva2V5d29yZD48a2V5d29yZD5MaWdodDwva2V5d29yZD48a2V5d29yZD5QaHlsb2dl
bnk8L2tleXdvcmQ+PGtleXdvcmQ+UGh5dG9wbGFua3Rvbi9nZW5ldGljcy9yYWRpYXRpb24gZWZm
ZWN0czwva2V5d29yZD48a2V5d29yZD5Qcm90ZWlucy9jaGVtaXN0cnk8L2tleXdvcmQ+PGtleXdv
cmQ+U3BlY2llcyBTcGVjaWZpY2l0eTwva2V5d29yZD48L2tleXdvcmRzPjxkYXRlcz48eWVhcj4y
MDExPC95ZWFyPjxwdWItZGF0ZXM+PGRhdGU+TWFyIDE1PC9kYXRlPjwvcHViLWRhdGVzPjwvZGF0
ZXM+PGlzYm4+MTA5MS02NDkwIChFbGVjdHJvbmljKSYjeEQ7MDAyNy04NDI0IChMaW5raW5nKTwv
aXNibj48YWNjZXNzaW9uLW51bT4yMTM2ODIwNzwvYWNjZXNzaW9uLW51bT48dXJscz48cmVsYXRl
ZC11cmxzPjx1cmw+aHR0cHM6Ly93d3cubmNiaS5ubG0ubmloLmdvdi9wdWJtZWQvMjEzNjgyMDc8
L3VybD48dXJsPmh0dHBzOi8vd3d3LnBuYXMub3JnL2NvbnRlbnQvcG5hcy8xMDgvMTEvNDM1Mi5m
dWxsLnBkZjwvdXJsPjwvcmVsYXRlZC11cmxzPjwvdXJscz48Y3VzdG9tMj5QTUMzMDYwMjMzPC9j
dXN0b20yPjxlbGVjdHJvbmljLXJlc291cmNlLW51bT4xMC4xMDczL3BuYXMuMTAxNjEwNjEwODwv
ZWxlY3Ryb25pYy1yZXNvdXJjZS1udW0+PC9yZWNvcmQ+PC9DaXRlPjwvRW5kTm90ZT4A
</w:fldData>
        </w:fldChar>
      </w:r>
      <w:r w:rsidR="00DD5EA1">
        <w:instrText xml:space="preserve"> ADDIN EN.CITE.DATA </w:instrText>
      </w:r>
      <w:r w:rsidR="00DD5EA1">
        <w:fldChar w:fldCharType="end"/>
      </w:r>
      <w:r>
        <w:fldChar w:fldCharType="separate"/>
      </w:r>
      <w:r w:rsidR="00DD5EA1">
        <w:rPr>
          <w:noProof/>
        </w:rPr>
        <w:t>(Gobler et al., 2011; Moniruzzaman et al., 2014)</w:t>
      </w:r>
      <w:r>
        <w:fldChar w:fldCharType="end"/>
      </w:r>
      <w:r>
        <w:t xml:space="preserve"> (</w:t>
      </w:r>
      <w:r w:rsidRPr="000D57BC">
        <w:rPr>
          <w:b/>
          <w:bCs/>
        </w:rPr>
        <w:t xml:space="preserve">Figure </w:t>
      </w:r>
      <w:r w:rsidR="00943730">
        <w:rPr>
          <w:b/>
          <w:bCs/>
        </w:rPr>
        <w:t>1.</w:t>
      </w:r>
      <w:r w:rsidRPr="000D57BC">
        <w:rPr>
          <w:b/>
          <w:bCs/>
        </w:rPr>
        <w:t>4B</w:t>
      </w:r>
      <w:r>
        <w:t xml:space="preserve">). This increase in adenine/thymine frequency in the virus may suggest utilization of a salvage pathway to convert host nucleotides to nucleotides suitable for the </w:t>
      </w:r>
      <w:r w:rsidRPr="00497D4B">
        <w:rPr>
          <w:i/>
          <w:iCs/>
        </w:rPr>
        <w:t>K. quantuckense</w:t>
      </w:r>
      <w:r>
        <w:t xml:space="preserve"> genome, a shift common to viruses of single-celled eukaryotes </w:t>
      </w:r>
      <w:r>
        <w:fldChar w:fldCharType="begin">
          <w:fldData xml:space="preserve">PEVuZE5vdGU+PENpdGU+PEF1dGhvcj5TaW3Ds248L0F1dGhvcj48WWVhcj4yMDIxPC9ZZWFyPjxS
ZWNOdW0+OTY1PC9SZWNOdW0+PERpc3BsYXlUZXh0PihCcm93biBhbmQgQmlkbGUsIDIwMTQ7IFNp
bcOzbiBldCBhbC4sIDIwMjEpPC9EaXNwbGF5VGV4dD48cmVjb3JkPjxyZWMtbnVtYmVyPjk2NTwv
cmVjLW51bWJlcj48Zm9yZWlnbi1rZXlzPjxrZXkgYXBwPSJFTiIgZGItaWQ9IjBydjUydnI5MWE5
enB3ZWV2eGpwZXR3dXcycHNhcHN3enJhcCIgdGltZXN0YW1wPSIxNjUxNDI2MjE2Ij45NjU8L2tl
eT48L2ZvcmVpZ24ta2V5cz48cmVmLXR5cGUgbmFtZT0iSm91cm5hbCBBcnRpY2xlIj4xNzwvcmVm
LXR5cGU+PGNvbnRyaWJ1dG9ycz48YXV0aG9ycz48YXV0aG9yPlNpbcOzbiwgRGllZ288L2F1dGhv
cj48YXV0aG9yPkNyaXN0aW5hLCBKdWFuPC9hdXRob3I+PGF1dGhvcj5NdXN0bywgSMOpY3Rvcjwv
YXV0aG9yPjwvYXV0aG9ycz48L2NvbnRyaWJ1dG9ycz48dGl0bGVzPjx0aXRsZT5OdWNsZW90aWRl
IGNvbXBvc2l0aW9uIGFuZCBjb2RvbiB1c2FnZSBhY3Jvc3MgdmlydXNlcyBhbmQgdGhlaXIgcmVz
cGVjdGl2ZSBob3N0czwvdGl0bGU+PHNlY29uZGFyeS10aXRsZT5Gcm9udGllcnMgaW4gTWljcm9i
aW9sb2d5PC9zZWNvbmRhcnktdGl0bGU+PC90aXRsZXM+PHBlcmlvZGljYWw+PGZ1bGwtdGl0bGU+
RnJvbnRpZXJzIGluIG1pY3JvYmlvbG9neTwvZnVsbC10aXRsZT48L3BlcmlvZGljYWw+PHZvbHVt
ZT4xMjwvdm9sdW1lPjxkYXRlcz48eWVhcj4yMDIxPC95ZWFyPjwvZGF0ZXM+PHVybHM+PC91cmxz
PjwvcmVjb3JkPjwvQ2l0ZT48Q2l0ZT48QXV0aG9yPkJyb3duPC9BdXRob3I+PFllYXI+MjAxNDwv
WWVhcj48UmVjTnVtPjM1MTwvUmVjTnVtPjxyZWNvcmQ+PHJlYy1udW1iZXI+MzUxPC9yZWMtbnVt
YmVyPjxmb3JlaWduLWtleXM+PGtleSBhcHA9IkVOIiBkYi1pZD0iMHJ2NTJ2cjkxYTl6cHdlZXZ4
anBldHd1dzJwc2Fwc3d6cmFwIiB0aW1lc3RhbXA9IjAiPjM1MTwva2V5PjwvZm9yZWlnbi1rZXlz
PjxyZWYtdHlwZSBuYW1lPSJKb3VybmFsIEFydGljbGUiPjE3PC9yZWYtdHlwZT48Y29udHJpYnV0
b3JzPjxhdXRob3JzPjxhdXRob3I+QnJvd24sIEMuIE0uPC9hdXRob3I+PGF1dGhvcj5CaWRsZSwg
Sy4gRC48L2F1dGhvcj48L2F1dGhvcnM+PC9jb250cmlidXRvcnM+PGF1dGgtYWRkcmVzcz5JbnN0
aXR1dGUgb2YgTWFyaW5lIGFuZCBDb2FzdGFsIFNjaWVuY2VzLCBSdXRnZXJzIFVuaXZlcnNpdHks
IDcxIER1ZGxleSBSb2FkLCBOZXcgQnJ1bnN3aWNrLCBOSiAwODkwMSwgVVNBLiYjeEQ7SW5zdGl0
dXRlIG9mIE1hcmluZSBhbmQgQ29hc3RhbCBTY2llbmNlcywgUnV0Z2VycyBVbml2ZXJzaXR5LCA3
MSBEdWRsZXkgUm9hZCwgTmV3IEJydW5zd2ljaywgTkogMDg5MDEsIFVTQS4gRWxlY3Ryb25pYyBh
ZGRyZXNzOiBiaWRsZUBtYXJpbmUucnV0Z2Vycy5lZHUuPC9hdXRoLWFkZHJlc3M+PHRpdGxlcz48
dGl0bGU+QXR0ZW51YXRpb24gb2YgdmlydXMgcHJvZHVjdGlvbiBhdCBoaWdoIG11bHRpcGxpY2l0
aWVzIG9mIGluZmVjdGlvbiBpbiBBdXJlb2NvY2N1cyBhbm9waGFnZWZmZXJlbnM8L3RpdGxlPjxz
ZWNvbmRhcnktdGl0bGU+Vmlyb2xvZ3k8L3NlY29uZGFyeS10aXRsZT48L3RpdGxlcz48cGVyaW9k
aWNhbD48ZnVsbC10aXRsZT5WaXJvbG9neTwvZnVsbC10aXRsZT48L3BlcmlvZGljYWw+PHBhZ2Vz
PjcxLTgxPC9wYWdlcz48dm9sdW1lPjQ2Ni00Njc8L3ZvbHVtZT48ZWRpdGlvbj4yMDE0LzA4LzEy
PC9lZGl0aW9uPjxrZXl3b3Jkcz48a2V5d29yZD5BZHNvcnB0aW9uPC9rZXl3b3JkPjxrZXl3b3Jk
PkNobG9yb3BoeWxsL21ldGFib2xpc208L2tleXdvcmQ+PGtleXdvcmQ+Q2hsb3JvcGxhc3RzL21l
dGFib2xpc208L2tleXdvcmQ+PGtleXdvcmQ+Kkhvc3QtUGF0aG9nZW4gSW50ZXJhY3Rpb25zPC9r
ZXl3b3JkPjxrZXl3b3JkPk51Y2xlb3RpZGVzL2Jpb3N5bnRoZXNpczwva2V5d29yZD48a2V5d29y
ZD5QaHljb2RuYXZpcmlkYWUvKnBoeXNpb2xvZ3k8L2tleXdvcmQ+PGtleXdvcmQ+U3RyYW1lbm9w
aWxlcy9pbW11bm9sb2d5Lyp2aXJvbG9neTwva2V5d29yZD48a2V5d29yZD4qVmlydXMgUmVwbGlj
YXRpb248L2tleXdvcmQ+PGtleXdvcmQ+Qmxvb208L2tleXdvcmQ+PGtleXdvcmQ+QnVyc3Qgc2l6
ZTwva2V5d29yZD48a2V5d29yZD5JbmZlY3Rpb248L2tleXdvcmQ+PGtleXdvcmQ+TW9pPC9rZXl3
b3JkPjxrZXl3b3JkPk51Y2xlb3RpZGU8L2tleXdvcmQ+PGtleXdvcmQ+UGh5dG9wbGFua3Rvbjwv
a2V5d29yZD48a2V5d29yZD5WaXJ1czwva2V5d29yZD48L2tleXdvcmRzPjxkYXRlcz48eWVhcj4y
MDE0PC95ZWFyPjxwdWItZGF0ZXM+PGRhdGU+T2N0PC9kYXRlPjwvcHViLWRhdGVzPjwvZGF0ZXM+
PGlzYm4+MTA5Ni0wMzQxIChFbGVjdHJvbmljKSYjeEQ7MDA0Mi02ODIyIChMaW5raW5nKTwvaXNi
bj48YWNjZXNzaW9uLW51bT4yNTEwNDU1NTwvYWNjZXNzaW9uLW51bT48dXJscz48cmVsYXRlZC11
cmxzPjx1cmw+aHR0cHM6Ly93d3cubmNiaS5ubG0ubmloLmdvdi9wdWJtZWQvMjUxMDQ1NTU8L3Vy
bD48dXJsPmh0dHBzOi8vd3d3LnNjaWVuY2VkaXJlY3QuY29tL3NjaWVuY2UvYXJ0aWNsZS9waWkv
UzAwNDI2ODIyMTQwMDMzMTY/dmlhJTNEaWh1YjwvdXJsPjwvcmVsYXRlZC11cmxzPjwvdXJscz48
ZWxlY3Ryb25pYy1yZXNvdXJjZS1udW0+MTAuMTAxNi9qLnZpcm9sLjIwMTQuMDcuMDIzPC9lbGVj
dHJvbmljLXJlc291cmNlLW51bT48L3JlY29yZD48L0NpdGU+PC9FbmROb3RlPn==
</w:fldData>
        </w:fldChar>
      </w:r>
      <w:r w:rsidR="00BE2DA1">
        <w:instrText xml:space="preserve"> ADDIN EN.CITE </w:instrText>
      </w:r>
      <w:r w:rsidR="00BE2DA1">
        <w:fldChar w:fldCharType="begin">
          <w:fldData xml:space="preserve">PEVuZE5vdGU+PENpdGU+PEF1dGhvcj5TaW3Ds248L0F1dGhvcj48WWVhcj4yMDIxPC9ZZWFyPjxS
ZWNOdW0+OTY1PC9SZWNOdW0+PERpc3BsYXlUZXh0PihCcm93biBhbmQgQmlkbGUsIDIwMTQ7IFNp
bcOzbiBldCBhbC4sIDIwMjEpPC9EaXNwbGF5VGV4dD48cmVjb3JkPjxyZWMtbnVtYmVyPjk2NTwv
cmVjLW51bWJlcj48Zm9yZWlnbi1rZXlzPjxrZXkgYXBwPSJFTiIgZGItaWQ9IjBydjUydnI5MWE5
enB3ZWV2eGpwZXR3dXcycHNhcHN3enJhcCIgdGltZXN0YW1wPSIxNjUxNDI2MjE2Ij45NjU8L2tl
eT48L2ZvcmVpZ24ta2V5cz48cmVmLXR5cGUgbmFtZT0iSm91cm5hbCBBcnRpY2xlIj4xNzwvcmVm
LXR5cGU+PGNvbnRyaWJ1dG9ycz48YXV0aG9ycz48YXV0aG9yPlNpbcOzbiwgRGllZ288L2F1dGhv
cj48YXV0aG9yPkNyaXN0aW5hLCBKdWFuPC9hdXRob3I+PGF1dGhvcj5NdXN0bywgSMOpY3Rvcjwv
YXV0aG9yPjwvYXV0aG9ycz48L2NvbnRyaWJ1dG9ycz48dGl0bGVzPjx0aXRsZT5OdWNsZW90aWRl
IGNvbXBvc2l0aW9uIGFuZCBjb2RvbiB1c2FnZSBhY3Jvc3MgdmlydXNlcyBhbmQgdGhlaXIgcmVz
cGVjdGl2ZSBob3N0czwvdGl0bGU+PHNlY29uZGFyeS10aXRsZT5Gcm9udGllcnMgaW4gTWljcm9i
aW9sb2d5PC9zZWNvbmRhcnktdGl0bGU+PC90aXRsZXM+PHBlcmlvZGljYWw+PGZ1bGwtdGl0bGU+
RnJvbnRpZXJzIGluIG1pY3JvYmlvbG9neTwvZnVsbC10aXRsZT48L3BlcmlvZGljYWw+PHZvbHVt
ZT4xMjwvdm9sdW1lPjxkYXRlcz48eWVhcj4yMDIxPC95ZWFyPjwvZGF0ZXM+PHVybHM+PC91cmxz
PjwvcmVjb3JkPjwvQ2l0ZT48Q2l0ZT48QXV0aG9yPkJyb3duPC9BdXRob3I+PFllYXI+MjAxNDwv
WWVhcj48UmVjTnVtPjM1MTwvUmVjTnVtPjxyZWNvcmQ+PHJlYy1udW1iZXI+MzUxPC9yZWMtbnVt
YmVyPjxmb3JlaWduLWtleXM+PGtleSBhcHA9IkVOIiBkYi1pZD0iMHJ2NTJ2cjkxYTl6cHdlZXZ4
anBldHd1dzJwc2Fwc3d6cmFwIiB0aW1lc3RhbXA9IjAiPjM1MTwva2V5PjwvZm9yZWlnbi1rZXlz
PjxyZWYtdHlwZSBuYW1lPSJKb3VybmFsIEFydGljbGUiPjE3PC9yZWYtdHlwZT48Y29udHJpYnV0
b3JzPjxhdXRob3JzPjxhdXRob3I+QnJvd24sIEMuIE0uPC9hdXRob3I+PGF1dGhvcj5CaWRsZSwg
Sy4gRC48L2F1dGhvcj48L2F1dGhvcnM+PC9jb250cmlidXRvcnM+PGF1dGgtYWRkcmVzcz5JbnN0
aXR1dGUgb2YgTWFyaW5lIGFuZCBDb2FzdGFsIFNjaWVuY2VzLCBSdXRnZXJzIFVuaXZlcnNpdHks
IDcxIER1ZGxleSBSb2FkLCBOZXcgQnJ1bnN3aWNrLCBOSiAwODkwMSwgVVNBLiYjeEQ7SW5zdGl0
dXRlIG9mIE1hcmluZSBhbmQgQ29hc3RhbCBTY2llbmNlcywgUnV0Z2VycyBVbml2ZXJzaXR5LCA3
MSBEdWRsZXkgUm9hZCwgTmV3IEJydW5zd2ljaywgTkogMDg5MDEsIFVTQS4gRWxlY3Ryb25pYyBh
ZGRyZXNzOiBiaWRsZUBtYXJpbmUucnV0Z2Vycy5lZHUuPC9hdXRoLWFkZHJlc3M+PHRpdGxlcz48
dGl0bGU+QXR0ZW51YXRpb24gb2YgdmlydXMgcHJvZHVjdGlvbiBhdCBoaWdoIG11bHRpcGxpY2l0
aWVzIG9mIGluZmVjdGlvbiBpbiBBdXJlb2NvY2N1cyBhbm9waGFnZWZmZXJlbnM8L3RpdGxlPjxz
ZWNvbmRhcnktdGl0bGU+Vmlyb2xvZ3k8L3NlY29uZGFyeS10aXRsZT48L3RpdGxlcz48cGVyaW9k
aWNhbD48ZnVsbC10aXRsZT5WaXJvbG9neTwvZnVsbC10aXRsZT48L3BlcmlvZGljYWw+PHBhZ2Vz
PjcxLTgxPC9wYWdlcz48dm9sdW1lPjQ2Ni00Njc8L3ZvbHVtZT48ZWRpdGlvbj4yMDE0LzA4LzEy
PC9lZGl0aW9uPjxrZXl3b3Jkcz48a2V5d29yZD5BZHNvcnB0aW9uPC9rZXl3b3JkPjxrZXl3b3Jk
PkNobG9yb3BoeWxsL21ldGFib2xpc208L2tleXdvcmQ+PGtleXdvcmQ+Q2hsb3JvcGxhc3RzL21l
dGFib2xpc208L2tleXdvcmQ+PGtleXdvcmQ+Kkhvc3QtUGF0aG9nZW4gSW50ZXJhY3Rpb25zPC9r
ZXl3b3JkPjxrZXl3b3JkPk51Y2xlb3RpZGVzL2Jpb3N5bnRoZXNpczwva2V5d29yZD48a2V5d29y
ZD5QaHljb2RuYXZpcmlkYWUvKnBoeXNpb2xvZ3k8L2tleXdvcmQ+PGtleXdvcmQ+U3RyYW1lbm9w
aWxlcy9pbW11bm9sb2d5Lyp2aXJvbG9neTwva2V5d29yZD48a2V5d29yZD4qVmlydXMgUmVwbGlj
YXRpb248L2tleXdvcmQ+PGtleXdvcmQ+Qmxvb208L2tleXdvcmQ+PGtleXdvcmQ+QnVyc3Qgc2l6
ZTwva2V5d29yZD48a2V5d29yZD5JbmZlY3Rpb248L2tleXdvcmQ+PGtleXdvcmQ+TW9pPC9rZXl3
b3JkPjxrZXl3b3JkPk51Y2xlb3RpZGU8L2tleXdvcmQ+PGtleXdvcmQ+UGh5dG9wbGFua3Rvbjwv
a2V5d29yZD48a2V5d29yZD5WaXJ1czwva2V5d29yZD48L2tleXdvcmRzPjxkYXRlcz48eWVhcj4y
MDE0PC95ZWFyPjxwdWItZGF0ZXM+PGRhdGU+T2N0PC9kYXRlPjwvcHViLWRhdGVzPjwvZGF0ZXM+
PGlzYm4+MTA5Ni0wMzQxIChFbGVjdHJvbmljKSYjeEQ7MDA0Mi02ODIyIChMaW5raW5nKTwvaXNi
bj48YWNjZXNzaW9uLW51bT4yNTEwNDU1NTwvYWNjZXNzaW9uLW51bT48dXJscz48cmVsYXRlZC11
cmxzPjx1cmw+aHR0cHM6Ly93d3cubmNiaS5ubG0ubmloLmdvdi9wdWJtZWQvMjUxMDQ1NTU8L3Vy
bD48dXJsPmh0dHBzOi8vd3d3LnNjaWVuY2VkaXJlY3QuY29tL3NjaWVuY2UvYXJ0aWNsZS9waWkv
UzAwNDI2ODIyMTQwMDMzMTY/dmlhJTNEaWh1YjwvdXJsPjwvcmVsYXRlZC11cmxzPjwvdXJscz48
ZWxlY3Ryb25pYy1yZXNvdXJjZS1udW0+MTAuMTAxNi9qLnZpcm9sLjIwMTQuMDcuMDIzPC9lbGVj
dHJvbmljLXJlc291cmNlLW51bT48L3JlY29yZD48L0NpdGU+PC9FbmROb3RlPn==
</w:fldData>
        </w:fldChar>
      </w:r>
      <w:r w:rsidR="00BE2DA1">
        <w:instrText xml:space="preserve"> ADDIN EN.CITE.DATA </w:instrText>
      </w:r>
      <w:r w:rsidR="00BE2DA1">
        <w:fldChar w:fldCharType="end"/>
      </w:r>
      <w:r>
        <w:fldChar w:fldCharType="separate"/>
      </w:r>
      <w:r w:rsidR="00BE2DA1">
        <w:rPr>
          <w:noProof/>
        </w:rPr>
        <w:t>(Brown and Bidle, 2014; Simón et al., 2021)</w:t>
      </w:r>
      <w:r>
        <w:fldChar w:fldCharType="end"/>
      </w:r>
      <w:r>
        <w:t xml:space="preserve">. A high conservation of tRNAs in T4-like </w:t>
      </w:r>
      <w:r>
        <w:rPr>
          <w:i/>
          <w:iCs/>
        </w:rPr>
        <w:t xml:space="preserve">Myoviridae </w:t>
      </w:r>
      <w:r>
        <w:t xml:space="preserve">has further been proposed as a means for maintaining a large disparity in GC-content between virus and host </w:t>
      </w:r>
      <w:r>
        <w:fldChar w:fldCharType="begin"/>
      </w:r>
      <w:r>
        <w:instrText xml:space="preserve"> ADDIN EN.CITE &lt;EndNote&gt;&lt;Cite&gt;&lt;Author&gt;Limor-Waisberg&lt;/Author&gt;&lt;Year&gt;2011&lt;/Year&gt;&lt;RecNum&gt;973&lt;/RecNum&gt;&lt;DisplayText&gt;(Limor-Waisberg et al., 2011)&lt;/DisplayText&gt;&lt;record&gt;&lt;rec-number&gt;973&lt;/rec-number&gt;&lt;foreign-keys&gt;&lt;key app="EN" db-id="0rv52vr91a9zpweevxjpetwuw2psapswzrap" timestamp="1662583377"&gt;973&lt;/key&gt;&lt;/foreign-keys&gt;&lt;ref-type name="Journal Article"&gt;17&lt;/ref-type&gt;&lt;contributors&gt;&lt;authors&gt;&lt;author&gt;Limor-Waisberg, Keren&lt;/author&gt;&lt;author&gt;Carmi, Asaf&lt;/author&gt;&lt;author&gt;Scherz, Avigdor&lt;/author&gt;&lt;author&gt;Pilpel, Yitzhak&lt;/author&gt;&lt;author&gt;Furman, Itay&lt;/author&gt;&lt;/authors&gt;&lt;/contributors&gt;&lt;titles&gt;&lt;title&gt;Specialization versus adaptation: two strategies employed by cyanophages to enhance their translation efficiencies&lt;/title&gt;&lt;secondary-title&gt;Nucleic Acids Research&lt;/secondary-title&gt;&lt;/titles&gt;&lt;periodical&gt;&lt;full-title&gt;Nucleic Acids Research&lt;/full-title&gt;&lt;/periodical&gt;&lt;pages&gt;6016-6028&lt;/pages&gt;&lt;volume&gt;39&lt;/volume&gt;&lt;number&gt;14&lt;/number&gt;&lt;dates&gt;&lt;year&gt;2011&lt;/year&gt;&lt;/dates&gt;&lt;publisher&gt;Oxford University Press (OUP)&lt;/publisher&gt;&lt;isbn&gt;0305-1048&lt;/isbn&gt;&lt;urls&gt;&lt;related-urls&gt;&lt;url&gt;https://dx.doi.org/10.1093/nar/gkr169&lt;/url&gt;&lt;/related-urls&gt;&lt;/urls&gt;&lt;electronic-resource-num&gt;10.1093/nar/gkr169&lt;/electronic-resource-num&gt;&lt;/record&gt;&lt;/Cite&gt;&lt;/EndNote&gt;</w:instrText>
      </w:r>
      <w:r>
        <w:fldChar w:fldCharType="separate"/>
      </w:r>
      <w:r>
        <w:rPr>
          <w:noProof/>
        </w:rPr>
        <w:t>(Limor-Waisberg et al., 2011)</w:t>
      </w:r>
      <w:r>
        <w:fldChar w:fldCharType="end"/>
      </w:r>
      <w:r>
        <w:t xml:space="preserve"> and although no such analysis has been observed in </w:t>
      </w:r>
      <w:r>
        <w:rPr>
          <w:i/>
          <w:iCs/>
        </w:rPr>
        <w:t>Nucleocytoviricota</w:t>
      </w:r>
      <w:r>
        <w:t xml:space="preserve">, the presence of tRNAs and tRNA synthetases in these genomes may imply an evolutionary specialization for specific hosts </w:t>
      </w:r>
      <w:r>
        <w:fldChar w:fldCharType="begin">
          <w:fldData xml:space="preserve">PEVuZE5vdGU+PENpdGU+PEF1dGhvcj5BYmVyZ2VsPC9BdXRob3I+PFllYXI+MjAwNzwvWWVhcj48
UmVjTnVtPjEwMTQ8L1JlY051bT48RGlzcGxheVRleHQ+KEFiZXJnZWwgZXQgYWwuLCAyMDA3OyBT
YW50aW5pIGV0IGFsLiwgMjAxMzsgUm9kcmlndWVzIGV0IGFsLiwgMjAxOSk8L0Rpc3BsYXlUZXh0
PjxyZWNvcmQ+PHJlYy1udW1iZXI+MTAxNDwvcmVjLW51bWJlcj48Zm9yZWlnbi1rZXlzPjxrZXkg
YXBwPSJFTiIgZGItaWQ9IjBydjUydnI5MWE5enB3ZWV2eGpwZXR3dXcycHNhcHN3enJhcCIgdGlt
ZXN0YW1wPSIxNjg2MjUyNTY4Ij4xMDE0PC9rZXk+PC9mb3JlaWduLWtleXM+PHJlZi10eXBlIG5h
bWU9IkpvdXJuYWwgQXJ0aWNsZSI+MTc8L3JlZi10eXBlPjxjb250cmlidXRvcnM+PGF1dGhvcnM+
PGF1dGhvcj5BYmVyZ2VsLCBDLjwvYXV0aG9yPjxhdXRob3I+UnVkaW5nZXItVGhpcmlvbiwgSi48
L2F1dGhvcj48YXV0aG9yPkdpZWfDqSwgUi48L2F1dGhvcj48YXV0aG9yPkNsYXZlcmllLCBKLiBN
LjwvYXV0aG9yPjwvYXV0aG9ycz48L2NvbnRyaWJ1dG9ycz48YXV0aC1hZGRyZXNzPlN0cnVjdHVy
YWwgYW5kIEdlbm9taWMgSW5mb3JtYXRpb24gTGFib3JhdG9yeSwgQ05SUy1VUFIyNTg5LCBJQlNN
LUlGUjg4LCAxNjMgQXZlbnVlIGRlIEx1bWlueSwgQ2FzZSA5MzQsIDEzMjg4LCBNYXJzZWlsbGUg
Q2VkZXggOSwgRnJhbmNlLiBDaGFudGFsLkFiZXJnZWxAaWdzLmNucnMtbXJzLmZyPC9hdXRoLWFk
ZHJlc3M+PHRpdGxlcz48dGl0bGU+VmlydXMtZW5jb2RlZCBhbWlub2FjeWwtdFJOQSBzeW50aGV0
YXNlczogc3RydWN0dXJhbCBhbmQgZnVuY3Rpb25hbCBjaGFyYWN0ZXJpemF0aW9uIG9mIG1pbWl2
aXJ1cyBUeXJSUyBhbmQgTWV0UlM8L3RpdGxlPjxzZWNvbmRhcnktdGl0bGU+SiBWaXJvbDwvc2Vj
b25kYXJ5LXRpdGxlPjwvdGl0bGVzPjxwZXJpb2RpY2FsPjxmdWxsLXRpdGxlPkogVmlyb2w8L2Z1
bGwtdGl0bGU+PC9wZXJpb2RpY2FsPjxwYWdlcz4xMjQwNi0xNzwvcGFnZXM+PHZvbHVtZT44MTwv
dm9sdW1lPjxudW1iZXI+MjI8L251bWJlcj48ZWRpdGlvbj4yMDA3LzA5LzE1PC9lZGl0aW9uPjxr
ZXl3b3Jkcz48a2V5d29yZD5BY2FudGhhbW9lYmEvKnZpcm9sb2d5PC9rZXl3b3JkPjxrZXl3b3Jk
PkFuaW1hbHM8L2tleXdvcmQ+PGtleXdvcmQ+QW50aWNvZG9uL2NoZW1pc3RyeS9tZXRhYm9saXNt
PC9rZXl3b3JkPjxrZXl3b3JkPkNyeXN0YWxsb2dyYXBoeSwgWC1SYXk8L2tleXdvcmQ+PGtleXdv
cmQ+RE5BIFZpcnVzZXMvKmVuenltb2xvZ3k8L2tleXdvcmQ+PGtleXdvcmQ+TWV0aGlvbmluZS10
Uk5BIExpZ2FzZS8qY2hlbWlzdHJ5L2NsYXNzaWZpY2F0aW9uL2dlbmV0aWNzPC9rZXl3b3JkPjxr
ZXl3b3JkPlBoeWxvZ2VueTwva2V5d29yZD48a2V5d29yZD5Qcm90ZWluIFN0cnVjdHVyZSwgU2Vj
b25kYXJ5PC9rZXl3b3JkPjxrZXl3b3JkPlJOQSwgVHJhbnNmZXIsIE1ldC9jaGVtaXN0cnkvbWV0
YWJvbGlzbTwva2V5d29yZD48a2V5d29yZD5STkEsIFRyYW5zZmVyLCBUeXIvY2hlbWlzdHJ5L21l
dGFib2xpc208L2tleXdvcmQ+PGtleXdvcmQ+VHlyb3NpbmUtdFJOQSBMaWdhc2UvKmNoZW1pc3Ry
eS9jbGFzc2lmaWNhdGlvbi9nZW5ldGljczwva2V5d29yZD48a2V5d29yZD5WaXJhbCBQcm90ZWlu
cy8qY2hlbWlzdHJ5L2NsYXNzaWZpY2F0aW9uL2dlbmV0aWNzPC9rZXl3b3JkPjwva2V5d29yZHM+
PGRhdGVzPjx5ZWFyPjIwMDc8L3llYXI+PHB1Yi1kYXRlcz48ZGF0ZT5Ob3Y8L2RhdGU+PC9wdWIt
ZGF0ZXM+PC9kYXRlcz48aXNibj4wMDIyLTUzOFggKFByaW50KSYjeEQ7MDAyMi01Mzh4PC9pc2Ju
PjxhY2Nlc3Npb24tbnVtPjE3ODU1NTI0PC9hY2Nlc3Npb24tbnVtPjx1cmxzPjwvdXJscz48Y3Vz
dG9tMj5QTUMyMTY5MDAzPC9jdXN0b20yPjxlbGVjdHJvbmljLXJlc291cmNlLW51bT4xMC4xMTI4
L2p2aS4wMTEwNy0wNzwvZWxlY3Ryb25pYy1yZXNvdXJjZS1udW0+PHJlbW90ZS1kYXRhYmFzZS1w
cm92aWRlcj5OTE08L3JlbW90ZS1kYXRhYmFzZS1wcm92aWRlcj48bGFuZ3VhZ2U+ZW5nPC9sYW5n
dWFnZT48L3JlY29yZD48L0NpdGU+PENpdGU+PEF1dGhvcj5Sb2RyaWd1ZXM8L0F1dGhvcj48WWVh
cj4yMDE5PC9ZZWFyPjxSZWNOdW0+Mzc4PC9SZWNOdW0+PHJlY29yZD48cmVjLW51bWJlcj4zNzg8
L3JlYy1udW1iZXI+PGZvcmVpZ24ta2V5cz48a2V5IGFwcD0iRU4iIGRiLWlkPSIwcnY1MnZyOTFh
OXpwd2VldnhqcGV0d3V3MnBzYXBzd3pyYXAiIHRpbWVzdGFtcD0iMCI+Mzc4PC9rZXk+PC9mb3Jl
aWduLWtleXM+PHJlZi10eXBlIG5hbWU9IkpvdXJuYWwgQXJ0aWNsZSI+MTc8L3JlZi10eXBlPjxj
b250cmlidXRvcnM+PGF1dGhvcnM+PGF1dGhvcj5Sb2RyaWd1ZXMsIFIuIEEuIEwuPC9hdXRob3I+
PGF1dGhvcj5Nb3VnYXJpLCBTLjwvYXV0aG9yPjxhdXRob3I+Q29sc29uLCBQLjwvYXV0aG9yPjxh
dXRob3I+TGEgU2NvbGEsIEIuPC9hdXRob3I+PGF1dGhvcj5BYnJhaGFvLCBKLiBTLjwvYXV0aG9y
PjwvYXV0aG9ycz48L2NvbnRyaWJ1dG9ycz48YXV0aC1hZGRyZXNzPkFpeCBNYXJzZWlsbGUgVW5p
diwgSVJELCBBUEhNLCBNRVBISSxJSFUgTWVkaXRlcnJhbmVlIEluZmVjdCwgTWFyc2VpbGxlLCBG
cmFuY2UmI3hEO1VuaXYgRmVkIE1pbmFzIEdlcmFpcywgSW5zdCBDaWVuY2lhcyBCaW9sLCBEZXB0
IE1pY3JvYmlvbCwgTGFiIFZpcnVzLCBCZWxvIEhvcml6b250ZSwgTUcsIEJyYXppbDwvYXV0aC1h
ZGRyZXNzPjx0aXRsZXM+PHRpdGxlPiZxdW90O1R1cGFudmlydXMmcXVvdDssIGEgbmV3IGdlbnVz
IGluIHRoZSBmYW1pbHkgTWltaXZpcmlkYWU8L3RpdGxlPjxzZWNvbmRhcnktdGl0bGU+QXJjaGl2
ZXMgb2YgVmlyb2xvZ3k8L3NlY29uZGFyeS10aXRsZT48YWx0LXRpdGxlPkFyY2ggVmlyb2w8L2Fs
dC10aXRsZT48L3RpdGxlcz48cGVyaW9kaWNhbD48ZnVsbC10aXRsZT5BcmNoaXZlcyBvZiBWaXJv
bG9neTwvZnVsbC10aXRsZT48L3BlcmlvZGljYWw+PHBhZ2VzPjMyNS0zMzE8L3BhZ2VzPjx2b2x1
bWU+MTY0PC92b2x1bWU+PG51bWJlcj4xPC9udW1iZXI+PGtleXdvcmRzPjxrZXl3b3JkPmdpYW50
IHZpcnVzZXM8L2tleXdvcmQ+PGtleXdvcmQ+Z2Vub21lPC9rZXl3b3JkPjxrZXl3b3JkPmhpZ2hs
aWdodHM8L2tleXdvcmQ+PGtleXdvcmQ+Y29tcGxlbWVudDwva2V5d29yZD48a2V5d29yZD5zZXF1
ZW5jZTwva2V5d29yZD48L2tleXdvcmRzPjxkYXRlcz48eWVhcj4yMDE5PC95ZWFyPjxwdWItZGF0
ZXM+PGRhdGU+SmFuPC9kYXRlPjwvcHViLWRhdGVzPjwvZGF0ZXM+PGlzYm4+MDMwNC04NjA4PC9p
c2JuPjxhY2Nlc3Npb24tbnVtPldPUzowMDA0NTY2ODgzMDAwNDA8L2FjY2Vzc2lvbi1udW0+PHVy
bHM+PHJlbGF0ZWQtdXJscz48dXJsPiZsdDtHbyB0byBJU0kmZ3Q7Oi8vV09TOjAwMDQ1NjY4ODMw
MDA0MDwvdXJsPjx1cmw+aHR0cHM6Ly9saW5rLnNwcmluZ2VyLmNvbS9jb250ZW50L3BkZi8xMC4x
MDA3JTJGczAwNzA1LTAxOC00MDY3LTQucGRmPC91cmw+PC9yZWxhdGVkLXVybHM+PC91cmxzPjxl
bGVjdHJvbmljLXJlc291cmNlLW51bT4xMC4xMDA3L3MwMDcwNS0wMTgtNDA2Ny00PC9lbGVjdHJv
bmljLXJlc291cmNlLW51bT48bGFuZ3VhZ2U+RW5nbGlzaDwvbGFuZ3VhZ2U+PC9yZWNvcmQ+PC9D
aXRlPjxDaXRlPjxBdXRob3I+U2FudGluaTwvQXV0aG9yPjxZZWFyPjIwMTM8L1llYXI+PFJlY051
bT41Mzk8L1JlY051bT48cmVjb3JkPjxyZWMtbnVtYmVyPjUzOTwvcmVjLW51bWJlcj48Zm9yZWln
bi1rZXlzPjxrZXkgYXBwPSJFTiIgZGItaWQ9IjBydjUydnI5MWE5enB3ZWV2eGpwZXR3dXcycHNh
cHN3enJhcCIgdGltZXN0YW1wPSIwIj41Mzk8L2tleT48L2ZvcmVpZ24ta2V5cz48cmVmLXR5cGUg
bmFtZT0iSm91cm5hbCBBcnRpY2xlIj4xNzwvcmVmLXR5cGU+PGNvbnRyaWJ1dG9ycz48YXV0aG9y
cz48YXV0aG9yPlNhbnRpbmksIFMuPC9hdXRob3I+PGF1dGhvcj5KZXVkeSwgUy48L2F1dGhvcj48
YXV0aG9yPkJhcnRvbGksIEouPC9hdXRob3I+PGF1dGhvcj5Qb2lyb3QsIE8uPC9hdXRob3I+PGF1
dGhvcj5MZXNjb3QsIE0uPC9hdXRob3I+PGF1dGhvcj5BYmVyZ2VsLCBDLjwvYXV0aG9yPjxhdXRo
b3I+QmFyYmUsIFYuPC9hdXRob3I+PGF1dGhvcj5Xb21tYWNrLCBLLiBFLjwvYXV0aG9yPjxhdXRo
b3I+Tm9vcmRlbG9vcywgQS4gQS4gTS48L2F1dGhvcj48YXV0aG9yPkJydXNzYWFyZCwgQy4gUC4g
RC48L2F1dGhvcj48YXV0aG9yPkNsYXZlcmllLCBKLiBNLjwvYXV0aG9yPjwvYXV0aG9ycz48L2Nv
bnRyaWJ1dG9ycz48YXV0aC1hZGRyZXNzPkFpeCBNYXJzZWlsbGUgVW5pdiwgQ05SUywgU3RydWN0
ICZhbXA7IEdlbm9tIEluZm9ybWF0IExhYiwgVU1SIDcyNTYsIEYtMTMyODggTWFyc2VpbGxlIDks
IEZyYW5jZSYjeEQ7Q0VBLCBJbnN0IEdlbm9tLCBGLTkxMDU3IEV2cnksIEZyYW5jZSYjeEQ7VW5p
diBEZWxhd2FyZSwgRGVwdCBQbGFudCAmYW1wOyBTb2lsIFNjaSwgTmV3YXJrLCBERSAxOTcxMSBV
U0EmI3hEO1JveWFsIE5ldGhlcmxhbmRzIEluc3QgU2VhIFJlcywgRGVwdCBCaW9sIE9jZWFub2cs
IE5MLTE3OTAgQUIgRGVuIEJ1cmcsIFRleGVsLCBOZXRoZXJsYW5kcyYjeEQ7VW5pdiBBbXN0ZXJk
YW0sIEluc3QgQmlvZGl2ZXJzICZhbXA7IEVjb3N5c3RlbSBEeW5hbSwgQW1zdGVyZGFtLCBOZXRo
ZXJsYW5kcyYjeEQ7SG9wIExhIFRpbW9uZSwgQVAgSFAsIFNlcnYgU2FudGUgUHVibCAmYW1wOyBJ
bmZvcm1hdCBNZWQsIEZSLTEzMzg1IE1hcnNlaWxsZSwgRnJhbmNlPC9hdXRoLWFkZHJlc3M+PHRp
dGxlcz48dGl0bGU+R2Vub21lIG9mIFBoYWVvY3lzdGlzIGdsb2Jvc2EgdmlydXMgUGdWLTE2VCBo
aWdobGlnaHRzIHRoZSBjb21tb24gYW5jZXN0cnkgb2YgdGhlIGxhcmdlc3Qga25vd24gRE5BIHZp
cnVzZXMgaW5mZWN0aW5nIGV1a2FyeW90ZXM8L3RpdGxlPjxzZWNvbmRhcnktdGl0bGU+UHJvY2Vl
ZGluZ3Mgb2YgdGhlIE5hdGlvbmFsIEFjYWRlbXkgb2YgU2NpZW5jZXMgb2YgdGhlIFVuaXRlZCBT
dGF0ZXMgb2YgQW1lcmljYTwvc2Vjb25kYXJ5LXRpdGxlPjxhbHQtdGl0bGU+UCBOYXRsIEFjYWQg
U2NpIFVTQTwvYWx0LXRpdGxlPjwvdGl0bGVzPjxwYWdlcz4xMDgwMC0xMDgwNTwvcGFnZXM+PHZv
bHVtZT4xMTA8L3ZvbHVtZT48bnVtYmVyPjI2PC9udW1iZXI+PGtleXdvcmRzPjxrZXl3b3JkPmdp
YW50IHZpcnVzPC9rZXl3b3JkPjxrZXl3b3JkPmNvcmUgZ2VuZTwva2V5d29yZD48a2V5d29yZD5n
ZW5lIGR1cGxpY2F0aW9uPC9rZXl3b3JkPjxrZXl3b3JkPm1vYmlsZSBlbGVtZW50PC9rZXl3b3Jk
PjxrZXl3b3JkPmhvcml6b250YWwgZ2VuZSB0cmFuc2Zlcjwva2V5d29yZD48a2V5d29yZD5naWFu
dCB2aXJ1c2VzPC9rZXl3b3JkPjxrZXl3b3JkPnBoeWxvZ2VuZXRpYyBhbmFseXNpczwva2V5d29y
ZD48a2V5d29yZD5taW1pdmlydXMgcmVsYXRpdmVzPC9rZXl3b3JkPjxrZXl3b3JkPnNlcXVlbmNl
PC9rZXl3b3JkPjxrZXl3b3JkPnZpcm9waGFnZTwva2V5d29yZD48a2V5d29yZD5vcmlnaW48L2tl
eXdvcmQ+PGtleXdvcmQ+dHJhbnNwb3NvbnM8L2tleXdvcmQ+PGtleXdvcmQ+ZHluYW1pY3M8L2tl
eXdvcmQ+PGtleXdvcmQ+ZmFtaWxpZXM8L2tleXdvcmQ+PGtleXdvcmQ+Ymxvb208L2tleXdvcmQ+
PC9rZXl3b3Jkcz48ZGF0ZXM+PHllYXI+MjAxMzwveWVhcj48cHViLWRhdGVzPjxkYXRlPkp1biAy
NTwvZGF0ZT48L3B1Yi1kYXRlcz48L2RhdGVzPjxpc2JuPjAwMjctODQyNDwvaXNibj48YWNjZXNz
aW9uLW51bT5XT1M6MDAwMzIxNTAzNzAwMDc2PC9hY2Nlc3Npb24tbnVtPjx1cmxzPjxyZWxhdGVk
LXVybHM+PHVybD4mbHQ7R28gdG8gSVNJJmd0OzovL1dPUzowMDAzMjE1MDM3MDAwNzY8L3VybD48
dXJsPmh0dHBzOi8vd3d3Lm5jYmkubmxtLm5paC5nb3YvcG1jL2FydGljbGVzL1BNQzM2OTY4MzIv
cGRmL3BuYXMuMjAxMzAzMjUxLnBkZjwvdXJsPjwvcmVsYXRlZC11cmxzPjwvdXJscz48ZWxlY3Ry
b25pYy1yZXNvdXJjZS1udW0+MTAuMTA3My9wbmFzLjEzMDMyNTExMTA8L2VsZWN0cm9uaWMtcmVz
b3VyY2UtbnVtPjxsYW5ndWFnZT5FbmdsaXNoPC9sYW5ndWFnZT48L3JlY29yZD48L0NpdGU+PC9F
bmROb3RlPn==
</w:fldData>
        </w:fldChar>
      </w:r>
      <w:r w:rsidR="00BE2DA1">
        <w:instrText xml:space="preserve"> ADDIN EN.CITE </w:instrText>
      </w:r>
      <w:r w:rsidR="00BE2DA1">
        <w:fldChar w:fldCharType="begin">
          <w:fldData xml:space="preserve">PEVuZE5vdGU+PENpdGU+PEF1dGhvcj5BYmVyZ2VsPC9BdXRob3I+PFllYXI+MjAwNzwvWWVhcj48
UmVjTnVtPjEwMTQ8L1JlY051bT48RGlzcGxheVRleHQ+KEFiZXJnZWwgZXQgYWwuLCAyMDA3OyBT
YW50aW5pIGV0IGFsLiwgMjAxMzsgUm9kcmlndWVzIGV0IGFsLiwgMjAxOSk8L0Rpc3BsYXlUZXh0
PjxyZWNvcmQ+PHJlYy1udW1iZXI+MTAxNDwvcmVjLW51bWJlcj48Zm9yZWlnbi1rZXlzPjxrZXkg
YXBwPSJFTiIgZGItaWQ9IjBydjUydnI5MWE5enB3ZWV2eGpwZXR3dXcycHNhcHN3enJhcCIgdGlt
ZXN0YW1wPSIxNjg2MjUyNTY4Ij4xMDE0PC9rZXk+PC9mb3JlaWduLWtleXM+PHJlZi10eXBlIG5h
bWU9IkpvdXJuYWwgQXJ0aWNsZSI+MTc8L3JlZi10eXBlPjxjb250cmlidXRvcnM+PGF1dGhvcnM+
PGF1dGhvcj5BYmVyZ2VsLCBDLjwvYXV0aG9yPjxhdXRob3I+UnVkaW5nZXItVGhpcmlvbiwgSi48
L2F1dGhvcj48YXV0aG9yPkdpZWfDqSwgUi48L2F1dGhvcj48YXV0aG9yPkNsYXZlcmllLCBKLiBN
LjwvYXV0aG9yPjwvYXV0aG9ycz48L2NvbnRyaWJ1dG9ycz48YXV0aC1hZGRyZXNzPlN0cnVjdHVy
YWwgYW5kIEdlbm9taWMgSW5mb3JtYXRpb24gTGFib3JhdG9yeSwgQ05SUy1VUFIyNTg5LCBJQlNN
LUlGUjg4LCAxNjMgQXZlbnVlIGRlIEx1bWlueSwgQ2FzZSA5MzQsIDEzMjg4LCBNYXJzZWlsbGUg
Q2VkZXggOSwgRnJhbmNlLiBDaGFudGFsLkFiZXJnZWxAaWdzLmNucnMtbXJzLmZyPC9hdXRoLWFk
ZHJlc3M+PHRpdGxlcz48dGl0bGU+VmlydXMtZW5jb2RlZCBhbWlub2FjeWwtdFJOQSBzeW50aGV0
YXNlczogc3RydWN0dXJhbCBhbmQgZnVuY3Rpb25hbCBjaGFyYWN0ZXJpemF0aW9uIG9mIG1pbWl2
aXJ1cyBUeXJSUyBhbmQgTWV0UlM8L3RpdGxlPjxzZWNvbmRhcnktdGl0bGU+SiBWaXJvbDwvc2Vj
b25kYXJ5LXRpdGxlPjwvdGl0bGVzPjxwZXJpb2RpY2FsPjxmdWxsLXRpdGxlPkogVmlyb2w8L2Z1
bGwtdGl0bGU+PC9wZXJpb2RpY2FsPjxwYWdlcz4xMjQwNi0xNzwvcGFnZXM+PHZvbHVtZT44MTwv
dm9sdW1lPjxudW1iZXI+MjI8L251bWJlcj48ZWRpdGlvbj4yMDA3LzA5LzE1PC9lZGl0aW9uPjxr
ZXl3b3Jkcz48a2V5d29yZD5BY2FudGhhbW9lYmEvKnZpcm9sb2d5PC9rZXl3b3JkPjxrZXl3b3Jk
PkFuaW1hbHM8L2tleXdvcmQ+PGtleXdvcmQ+QW50aWNvZG9uL2NoZW1pc3RyeS9tZXRhYm9saXNt
PC9rZXl3b3JkPjxrZXl3b3JkPkNyeXN0YWxsb2dyYXBoeSwgWC1SYXk8L2tleXdvcmQ+PGtleXdv
cmQ+RE5BIFZpcnVzZXMvKmVuenltb2xvZ3k8L2tleXdvcmQ+PGtleXdvcmQ+TWV0aGlvbmluZS10
Uk5BIExpZ2FzZS8qY2hlbWlzdHJ5L2NsYXNzaWZpY2F0aW9uL2dlbmV0aWNzPC9rZXl3b3JkPjxr
ZXl3b3JkPlBoeWxvZ2VueTwva2V5d29yZD48a2V5d29yZD5Qcm90ZWluIFN0cnVjdHVyZSwgU2Vj
b25kYXJ5PC9rZXl3b3JkPjxrZXl3b3JkPlJOQSwgVHJhbnNmZXIsIE1ldC9jaGVtaXN0cnkvbWV0
YWJvbGlzbTwva2V5d29yZD48a2V5d29yZD5STkEsIFRyYW5zZmVyLCBUeXIvY2hlbWlzdHJ5L21l
dGFib2xpc208L2tleXdvcmQ+PGtleXdvcmQ+VHlyb3NpbmUtdFJOQSBMaWdhc2UvKmNoZW1pc3Ry
eS9jbGFzc2lmaWNhdGlvbi9nZW5ldGljczwva2V5d29yZD48a2V5d29yZD5WaXJhbCBQcm90ZWlu
cy8qY2hlbWlzdHJ5L2NsYXNzaWZpY2F0aW9uL2dlbmV0aWNzPC9rZXl3b3JkPjwva2V5d29yZHM+
PGRhdGVzPjx5ZWFyPjIwMDc8L3llYXI+PHB1Yi1kYXRlcz48ZGF0ZT5Ob3Y8L2RhdGU+PC9wdWIt
ZGF0ZXM+PC9kYXRlcz48aXNibj4wMDIyLTUzOFggKFByaW50KSYjeEQ7MDAyMi01Mzh4PC9pc2Ju
PjxhY2Nlc3Npb24tbnVtPjE3ODU1NTI0PC9hY2Nlc3Npb24tbnVtPjx1cmxzPjwvdXJscz48Y3Vz
dG9tMj5QTUMyMTY5MDAzPC9jdXN0b20yPjxlbGVjdHJvbmljLXJlc291cmNlLW51bT4xMC4xMTI4
L2p2aS4wMTEwNy0wNzwvZWxlY3Ryb25pYy1yZXNvdXJjZS1udW0+PHJlbW90ZS1kYXRhYmFzZS1w
cm92aWRlcj5OTE08L3JlbW90ZS1kYXRhYmFzZS1wcm92aWRlcj48bGFuZ3VhZ2U+ZW5nPC9sYW5n
dWFnZT48L3JlY29yZD48L0NpdGU+PENpdGU+PEF1dGhvcj5Sb2RyaWd1ZXM8L0F1dGhvcj48WWVh
cj4yMDE5PC9ZZWFyPjxSZWNOdW0+Mzc4PC9SZWNOdW0+PHJlY29yZD48cmVjLW51bWJlcj4zNzg8
L3JlYy1udW1iZXI+PGZvcmVpZ24ta2V5cz48a2V5IGFwcD0iRU4iIGRiLWlkPSIwcnY1MnZyOTFh
OXpwd2VldnhqcGV0d3V3MnBzYXBzd3pyYXAiIHRpbWVzdGFtcD0iMCI+Mzc4PC9rZXk+PC9mb3Jl
aWduLWtleXM+PHJlZi10eXBlIG5hbWU9IkpvdXJuYWwgQXJ0aWNsZSI+MTc8L3JlZi10eXBlPjxj
b250cmlidXRvcnM+PGF1dGhvcnM+PGF1dGhvcj5Sb2RyaWd1ZXMsIFIuIEEuIEwuPC9hdXRob3I+
PGF1dGhvcj5Nb3VnYXJpLCBTLjwvYXV0aG9yPjxhdXRob3I+Q29sc29uLCBQLjwvYXV0aG9yPjxh
dXRob3I+TGEgU2NvbGEsIEIuPC9hdXRob3I+PGF1dGhvcj5BYnJhaGFvLCBKLiBTLjwvYXV0aG9y
PjwvYXV0aG9ycz48L2NvbnRyaWJ1dG9ycz48YXV0aC1hZGRyZXNzPkFpeCBNYXJzZWlsbGUgVW5p
diwgSVJELCBBUEhNLCBNRVBISSxJSFUgTWVkaXRlcnJhbmVlIEluZmVjdCwgTWFyc2VpbGxlLCBG
cmFuY2UmI3hEO1VuaXYgRmVkIE1pbmFzIEdlcmFpcywgSW5zdCBDaWVuY2lhcyBCaW9sLCBEZXB0
IE1pY3JvYmlvbCwgTGFiIFZpcnVzLCBCZWxvIEhvcml6b250ZSwgTUcsIEJyYXppbDwvYXV0aC1h
ZGRyZXNzPjx0aXRsZXM+PHRpdGxlPiZxdW90O1R1cGFudmlydXMmcXVvdDssIGEgbmV3IGdlbnVz
IGluIHRoZSBmYW1pbHkgTWltaXZpcmlkYWU8L3RpdGxlPjxzZWNvbmRhcnktdGl0bGU+QXJjaGl2
ZXMgb2YgVmlyb2xvZ3k8L3NlY29uZGFyeS10aXRsZT48YWx0LXRpdGxlPkFyY2ggVmlyb2w8L2Fs
dC10aXRsZT48L3RpdGxlcz48cGVyaW9kaWNhbD48ZnVsbC10aXRsZT5BcmNoaXZlcyBvZiBWaXJv
bG9neTwvZnVsbC10aXRsZT48L3BlcmlvZGljYWw+PHBhZ2VzPjMyNS0zMzE8L3BhZ2VzPjx2b2x1
bWU+MTY0PC92b2x1bWU+PG51bWJlcj4xPC9udW1iZXI+PGtleXdvcmRzPjxrZXl3b3JkPmdpYW50
IHZpcnVzZXM8L2tleXdvcmQ+PGtleXdvcmQ+Z2Vub21lPC9rZXl3b3JkPjxrZXl3b3JkPmhpZ2hs
aWdodHM8L2tleXdvcmQ+PGtleXdvcmQ+Y29tcGxlbWVudDwva2V5d29yZD48a2V5d29yZD5zZXF1
ZW5jZTwva2V5d29yZD48L2tleXdvcmRzPjxkYXRlcz48eWVhcj4yMDE5PC95ZWFyPjxwdWItZGF0
ZXM+PGRhdGU+SmFuPC9kYXRlPjwvcHViLWRhdGVzPjwvZGF0ZXM+PGlzYm4+MDMwNC04NjA4PC9p
c2JuPjxhY2Nlc3Npb24tbnVtPldPUzowMDA0NTY2ODgzMDAwNDA8L2FjY2Vzc2lvbi1udW0+PHVy
bHM+PHJlbGF0ZWQtdXJscz48dXJsPiZsdDtHbyB0byBJU0kmZ3Q7Oi8vV09TOjAwMDQ1NjY4ODMw
MDA0MDwvdXJsPjx1cmw+aHR0cHM6Ly9saW5rLnNwcmluZ2VyLmNvbS9jb250ZW50L3BkZi8xMC4x
MDA3JTJGczAwNzA1LTAxOC00MDY3LTQucGRmPC91cmw+PC9yZWxhdGVkLXVybHM+PC91cmxzPjxl
bGVjdHJvbmljLXJlc291cmNlLW51bT4xMC4xMDA3L3MwMDcwNS0wMTgtNDA2Ny00PC9lbGVjdHJv
bmljLXJlc291cmNlLW51bT48bGFuZ3VhZ2U+RW5nbGlzaDwvbGFuZ3VhZ2U+PC9yZWNvcmQ+PC9D
aXRlPjxDaXRlPjxBdXRob3I+U2FudGluaTwvQXV0aG9yPjxZZWFyPjIwMTM8L1llYXI+PFJlY051
bT41Mzk8L1JlY051bT48cmVjb3JkPjxyZWMtbnVtYmVyPjUzOTwvcmVjLW51bWJlcj48Zm9yZWln
bi1rZXlzPjxrZXkgYXBwPSJFTiIgZGItaWQ9IjBydjUydnI5MWE5enB3ZWV2eGpwZXR3dXcycHNh
cHN3enJhcCIgdGltZXN0YW1wPSIwIj41Mzk8L2tleT48L2ZvcmVpZ24ta2V5cz48cmVmLXR5cGUg
bmFtZT0iSm91cm5hbCBBcnRpY2xlIj4xNzwvcmVmLXR5cGU+PGNvbnRyaWJ1dG9ycz48YXV0aG9y
cz48YXV0aG9yPlNhbnRpbmksIFMuPC9hdXRob3I+PGF1dGhvcj5KZXVkeSwgUy48L2F1dGhvcj48
YXV0aG9yPkJhcnRvbGksIEouPC9hdXRob3I+PGF1dGhvcj5Qb2lyb3QsIE8uPC9hdXRob3I+PGF1
dGhvcj5MZXNjb3QsIE0uPC9hdXRob3I+PGF1dGhvcj5BYmVyZ2VsLCBDLjwvYXV0aG9yPjxhdXRo
b3I+QmFyYmUsIFYuPC9hdXRob3I+PGF1dGhvcj5Xb21tYWNrLCBLLiBFLjwvYXV0aG9yPjxhdXRo
b3I+Tm9vcmRlbG9vcywgQS4gQS4gTS48L2F1dGhvcj48YXV0aG9yPkJydXNzYWFyZCwgQy4gUC4g
RC48L2F1dGhvcj48YXV0aG9yPkNsYXZlcmllLCBKLiBNLjwvYXV0aG9yPjwvYXV0aG9ycz48L2Nv
bnRyaWJ1dG9ycz48YXV0aC1hZGRyZXNzPkFpeCBNYXJzZWlsbGUgVW5pdiwgQ05SUywgU3RydWN0
ICZhbXA7IEdlbm9tIEluZm9ybWF0IExhYiwgVU1SIDcyNTYsIEYtMTMyODggTWFyc2VpbGxlIDks
IEZyYW5jZSYjeEQ7Q0VBLCBJbnN0IEdlbm9tLCBGLTkxMDU3IEV2cnksIEZyYW5jZSYjeEQ7VW5p
diBEZWxhd2FyZSwgRGVwdCBQbGFudCAmYW1wOyBTb2lsIFNjaSwgTmV3YXJrLCBERSAxOTcxMSBV
U0EmI3hEO1JveWFsIE5ldGhlcmxhbmRzIEluc3QgU2VhIFJlcywgRGVwdCBCaW9sIE9jZWFub2cs
IE5MLTE3OTAgQUIgRGVuIEJ1cmcsIFRleGVsLCBOZXRoZXJsYW5kcyYjeEQ7VW5pdiBBbXN0ZXJk
YW0sIEluc3QgQmlvZGl2ZXJzICZhbXA7IEVjb3N5c3RlbSBEeW5hbSwgQW1zdGVyZGFtLCBOZXRo
ZXJsYW5kcyYjeEQ7SG9wIExhIFRpbW9uZSwgQVAgSFAsIFNlcnYgU2FudGUgUHVibCAmYW1wOyBJ
bmZvcm1hdCBNZWQsIEZSLTEzMzg1IE1hcnNlaWxsZSwgRnJhbmNlPC9hdXRoLWFkZHJlc3M+PHRp
dGxlcz48dGl0bGU+R2Vub21lIG9mIFBoYWVvY3lzdGlzIGdsb2Jvc2EgdmlydXMgUGdWLTE2VCBo
aWdobGlnaHRzIHRoZSBjb21tb24gYW5jZXN0cnkgb2YgdGhlIGxhcmdlc3Qga25vd24gRE5BIHZp
cnVzZXMgaW5mZWN0aW5nIGV1a2FyeW90ZXM8L3RpdGxlPjxzZWNvbmRhcnktdGl0bGU+UHJvY2Vl
ZGluZ3Mgb2YgdGhlIE5hdGlvbmFsIEFjYWRlbXkgb2YgU2NpZW5jZXMgb2YgdGhlIFVuaXRlZCBT
dGF0ZXMgb2YgQW1lcmljYTwvc2Vjb25kYXJ5LXRpdGxlPjxhbHQtdGl0bGU+UCBOYXRsIEFjYWQg
U2NpIFVTQTwvYWx0LXRpdGxlPjwvdGl0bGVzPjxwYWdlcz4xMDgwMC0xMDgwNTwvcGFnZXM+PHZv
bHVtZT4xMTA8L3ZvbHVtZT48bnVtYmVyPjI2PC9udW1iZXI+PGtleXdvcmRzPjxrZXl3b3JkPmdp
YW50IHZpcnVzPC9rZXl3b3JkPjxrZXl3b3JkPmNvcmUgZ2VuZTwva2V5d29yZD48a2V5d29yZD5n
ZW5lIGR1cGxpY2F0aW9uPC9rZXl3b3JkPjxrZXl3b3JkPm1vYmlsZSBlbGVtZW50PC9rZXl3b3Jk
PjxrZXl3b3JkPmhvcml6b250YWwgZ2VuZSB0cmFuc2Zlcjwva2V5d29yZD48a2V5d29yZD5naWFu
dCB2aXJ1c2VzPC9rZXl3b3JkPjxrZXl3b3JkPnBoeWxvZ2VuZXRpYyBhbmFseXNpczwva2V5d29y
ZD48a2V5d29yZD5taW1pdmlydXMgcmVsYXRpdmVzPC9rZXl3b3JkPjxrZXl3b3JkPnNlcXVlbmNl
PC9rZXl3b3JkPjxrZXl3b3JkPnZpcm9waGFnZTwva2V5d29yZD48a2V5d29yZD5vcmlnaW48L2tl
eXdvcmQ+PGtleXdvcmQ+dHJhbnNwb3NvbnM8L2tleXdvcmQ+PGtleXdvcmQ+ZHluYW1pY3M8L2tl
eXdvcmQ+PGtleXdvcmQ+ZmFtaWxpZXM8L2tleXdvcmQ+PGtleXdvcmQ+Ymxvb208L2tleXdvcmQ+
PC9rZXl3b3Jkcz48ZGF0ZXM+PHllYXI+MjAxMzwveWVhcj48cHViLWRhdGVzPjxkYXRlPkp1biAy
NTwvZGF0ZT48L3B1Yi1kYXRlcz48L2RhdGVzPjxpc2JuPjAwMjctODQyNDwvaXNibj48YWNjZXNz
aW9uLW51bT5XT1M6MDAwMzIxNTAzNzAwMDc2PC9hY2Nlc3Npb24tbnVtPjx1cmxzPjxyZWxhdGVk
LXVybHM+PHVybD4mbHQ7R28gdG8gSVNJJmd0OzovL1dPUzowMDAzMjE1MDM3MDAwNzY8L3VybD48
dXJsPmh0dHBzOi8vd3d3Lm5jYmkubmxtLm5paC5nb3YvcG1jL2FydGljbGVzL1BNQzM2OTY4MzIv
cGRmL3BuYXMuMjAxMzAzMjUxLnBkZjwvdXJsPjwvcmVsYXRlZC11cmxzPjwvdXJscz48ZWxlY3Ry
b25pYy1yZXNvdXJjZS1udW0+MTAuMTA3My9wbmFzLjEzMDMyNTExMTA8L2VsZWN0cm9uaWMtcmVz
b3VyY2UtbnVtPjxsYW5ndWFnZT5FbmdsaXNoPC9sYW5ndWFnZT48L3JlY29yZD48L0NpdGU+PC9F
bmROb3RlPn==
</w:fldData>
        </w:fldChar>
      </w:r>
      <w:r w:rsidR="00BE2DA1">
        <w:instrText xml:space="preserve"> ADDIN EN.CITE.DATA </w:instrText>
      </w:r>
      <w:r w:rsidR="00BE2DA1">
        <w:fldChar w:fldCharType="end"/>
      </w:r>
      <w:r>
        <w:fldChar w:fldCharType="separate"/>
      </w:r>
      <w:r w:rsidR="00BE2DA1">
        <w:rPr>
          <w:noProof/>
        </w:rPr>
        <w:t>(Abergel et al., 2007; Santini et al., 2013; Rodrigues et al., 2019)</w:t>
      </w:r>
      <w:r>
        <w:fldChar w:fldCharType="end"/>
      </w:r>
      <w:r>
        <w:t xml:space="preserve"> (</w:t>
      </w:r>
      <w:r>
        <w:rPr>
          <w:b/>
          <w:bCs/>
        </w:rPr>
        <w:t xml:space="preserve">Figure </w:t>
      </w:r>
      <w:r w:rsidR="00943730">
        <w:rPr>
          <w:b/>
          <w:bCs/>
        </w:rPr>
        <w:t>1.</w:t>
      </w:r>
      <w:r>
        <w:rPr>
          <w:b/>
          <w:bCs/>
        </w:rPr>
        <w:t>4C</w:t>
      </w:r>
      <w:r>
        <w:t xml:space="preserve">). </w:t>
      </w:r>
      <w:r w:rsidRPr="00497D4B">
        <w:rPr>
          <w:i/>
          <w:iCs/>
        </w:rPr>
        <w:t>K. quantuckense</w:t>
      </w:r>
      <w:r>
        <w:t xml:space="preserve"> appears to favor tRNAs </w:t>
      </w:r>
      <w:proofErr w:type="gramStart"/>
      <w:r>
        <w:t>encoding for</w:t>
      </w:r>
      <w:proofErr w:type="gramEnd"/>
      <w:r>
        <w:t xml:space="preserve"> AT-rich anticodons rather than GC-rich anticodons in most cases. While most of these specific tRNAs are also encoded by the host </w:t>
      </w:r>
      <w:r>
        <w:rPr>
          <w:i/>
          <w:iCs/>
        </w:rPr>
        <w:t xml:space="preserve">A. anophagefferens </w:t>
      </w:r>
      <w:r>
        <w:t xml:space="preserve">CCMP1984 genome, </w:t>
      </w:r>
      <w:r>
        <w:rPr>
          <w:i/>
          <w:iCs/>
        </w:rPr>
        <w:t xml:space="preserve">A. anophagefferens </w:t>
      </w:r>
      <w:r>
        <w:t xml:space="preserve">tRNA anticodons have a GC-content of 51.3% while </w:t>
      </w:r>
      <w:r w:rsidRPr="00497D4B">
        <w:rPr>
          <w:i/>
          <w:iCs/>
        </w:rPr>
        <w:t>K. quantuckense</w:t>
      </w:r>
      <w:r>
        <w:rPr>
          <w:i/>
          <w:iCs/>
        </w:rPr>
        <w:t xml:space="preserve"> </w:t>
      </w:r>
      <w:r>
        <w:t xml:space="preserve">tRNA anticodons have a GC-content of 25%, possibly pointing to an enrichment in GC-depleted tRNAs during infection. </w:t>
      </w:r>
    </w:p>
    <w:p w14:paraId="4AC9A426" w14:textId="41ED4D2C" w:rsidR="006F3866" w:rsidRDefault="006F3866" w:rsidP="006464FD">
      <w:pPr>
        <w:spacing w:after="0"/>
      </w:pPr>
      <w:r>
        <w:t xml:space="preserve">Recently the virus was re-sequenced using a combination of Oxford Nanopore long-reads and Illumina short-reads, providing a new representative genome which better resolved the </w:t>
      </w:r>
      <w:r>
        <w:lastRenderedPageBreak/>
        <w:t xml:space="preserve">repetitive regions of the viral genome </w:t>
      </w:r>
      <w:r>
        <w:fldChar w:fldCharType="begin"/>
      </w:r>
      <w:r w:rsidR="00BE2DA1">
        <w:instrText xml:space="preserve"> ADDIN EN.CITE &lt;EndNote&gt;&lt;Cite&gt;&lt;Author&gt;Truchon&lt;/Author&gt;&lt;Year&gt;2022&lt;/Year&gt;&lt;RecNum&gt;971&lt;/RecNum&gt;&lt;DisplayText&gt;(Truchon et al., 2022a)&lt;/DisplayText&gt;&lt;record&gt;&lt;rec-number&gt;971&lt;/rec-number&gt;&lt;foreign-keys&gt;&lt;key app="EN" db-id="0rv52vr91a9zpweevxjpetwuw2psapswzrap" timestamp="1659714129"&gt;971&lt;/key&gt;&lt;/foreign-keys&gt;&lt;ref-type name="Journal Article"&gt;17&lt;/ref-type&gt;&lt;contributors&gt;&lt;authors&gt;&lt;author&gt;Truchon, Alexander R&lt;/author&gt;&lt;author&gt;Gann, Eric R&lt;/author&gt;&lt;author&gt;Wilhelm, Steven W&lt;/author&gt;&lt;/authors&gt;&lt;/contributors&gt;&lt;titles&gt;&lt;title&gt;Closed, Circular Genome Sequence of Aureococcus anophagefferens Virus, a Lytic Virus of a Brown Tide-Forming Alga&lt;/title&gt;&lt;secondary-title&gt;Microbiology Resource Announcements&lt;/secondary-title&gt;&lt;/titles&gt;&lt;periodical&gt;&lt;full-title&gt;Microbiology Resource Announcements&lt;/full-title&gt;&lt;/periodical&gt;&lt;pages&gt;e00282-22&lt;/pages&gt;&lt;dates&gt;&lt;year&gt;2022&lt;/year&gt;&lt;/dates&gt;&lt;isbn&gt;2576-098X&lt;/isbn&gt;&lt;urls&gt;&lt;/urls&gt;&lt;/record&gt;&lt;/Cite&gt;&lt;/EndNote&gt;</w:instrText>
      </w:r>
      <w:r>
        <w:fldChar w:fldCharType="separate"/>
      </w:r>
      <w:r w:rsidR="00BE2DA1">
        <w:rPr>
          <w:noProof/>
        </w:rPr>
        <w:t>(Truchon et al., 2022a)</w:t>
      </w:r>
      <w:r>
        <w:fldChar w:fldCharType="end"/>
      </w:r>
      <w:r>
        <w:t xml:space="preserve">. Long reads which extended beyond the terminal ends confirmed that this genome is circular instead of linear and contained 384 coding regions, including several duplications of previously annotated genes </w:t>
      </w:r>
      <w:r>
        <w:fldChar w:fldCharType="begin"/>
      </w:r>
      <w:r w:rsidR="00BE2DA1">
        <w:instrText xml:space="preserve"> ADDIN EN.CITE &lt;EndNote&gt;&lt;Cite&gt;&lt;Author&gt;Truchon&lt;/Author&gt;&lt;Year&gt;2022&lt;/Year&gt;&lt;RecNum&gt;971&lt;/RecNum&gt;&lt;DisplayText&gt;(Truchon et al., 2022a)&lt;/DisplayText&gt;&lt;record&gt;&lt;rec-number&gt;971&lt;/rec-number&gt;&lt;foreign-keys&gt;&lt;key app="EN" db-id="0rv52vr91a9zpweevxjpetwuw2psapswzrap" timestamp="1659714129"&gt;971&lt;/key&gt;&lt;/foreign-keys&gt;&lt;ref-type name="Journal Article"&gt;17&lt;/ref-type&gt;&lt;contributors&gt;&lt;authors&gt;&lt;author&gt;Truchon, Alexander R&lt;/author&gt;&lt;author&gt;Gann, Eric R&lt;/author&gt;&lt;author&gt;Wilhelm, Steven W&lt;/author&gt;&lt;/authors&gt;&lt;/contributors&gt;&lt;titles&gt;&lt;title&gt;Closed, Circular Genome Sequence of Aureococcus anophagefferens Virus, a Lytic Virus of a Brown Tide-Forming Alga&lt;/title&gt;&lt;secondary-title&gt;Microbiology Resource Announcements&lt;/secondary-title&gt;&lt;/titles&gt;&lt;periodical&gt;&lt;full-title&gt;Microbiology Resource Announcements&lt;/full-title&gt;&lt;/periodical&gt;&lt;pages&gt;e00282-22&lt;/pages&gt;&lt;dates&gt;&lt;year&gt;2022&lt;/year&gt;&lt;/dates&gt;&lt;isbn&gt;2576-098X&lt;/isbn&gt;&lt;urls&gt;&lt;/urls&gt;&lt;/record&gt;&lt;/Cite&gt;&lt;/EndNote&gt;</w:instrText>
      </w:r>
      <w:r>
        <w:fldChar w:fldCharType="separate"/>
      </w:r>
      <w:r w:rsidR="00BE2DA1">
        <w:rPr>
          <w:noProof/>
        </w:rPr>
        <w:t>(Truchon et al., 2022a)</w:t>
      </w:r>
      <w:r>
        <w:fldChar w:fldCharType="end"/>
      </w:r>
      <w:r>
        <w:t xml:space="preserve">. It is </w:t>
      </w:r>
      <w:proofErr w:type="gramStart"/>
      <w:r>
        <w:t>as of yet</w:t>
      </w:r>
      <w:proofErr w:type="gramEnd"/>
      <w:r>
        <w:t xml:space="preserve"> unclear whether these changes can be explained by evolution of the viral genome through maintenance of the strain during the last 20 years in a laboratory setting or simply higher resolution databases and tools used for predicting genes. </w:t>
      </w:r>
    </w:p>
    <w:p w14:paraId="34AB35C0" w14:textId="77777777" w:rsidR="006F3866" w:rsidRPr="00502860" w:rsidRDefault="006F3866" w:rsidP="006464FD">
      <w:pPr>
        <w:spacing w:after="0"/>
      </w:pPr>
      <w:r>
        <w:t xml:space="preserve">The previously hypothesized “terminal” ends of the genome were characterized by leucine-rich repeats and proteins containing domain of unknown function (DUF285)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t xml:space="preserve">. Although the role of these regions is unknown in </w:t>
      </w:r>
      <w:r w:rsidRPr="00497D4B">
        <w:rPr>
          <w:i/>
          <w:iCs/>
        </w:rPr>
        <w:t>K. quantuckense</w:t>
      </w:r>
      <w:r>
        <w:t xml:space="preserve">, they have been implied to be involved in the mobilome, or the entirety of mobile genetic elements incorporated in a genome </w:t>
      </w:r>
      <w:r>
        <w:fldChar w:fldCharType="begin"/>
      </w:r>
      <w:r>
        <w:instrText xml:space="preserve"> ADDIN EN.CITE &lt;EndNote&gt;&lt;Cite&gt;&lt;Author&gt;Frost&lt;/Author&gt;&lt;Year&gt;2005&lt;/Year&gt;&lt;RecNum&gt;972&lt;/RecNum&gt;&lt;DisplayText&gt;(Frost et al., 2005)&lt;/DisplayText&gt;&lt;record&gt;&lt;rec-number&gt;972&lt;/rec-number&gt;&lt;foreign-keys&gt;&lt;key app="EN" db-id="0rv52vr91a9zpweevxjpetwuw2psapswzrap" timestamp="1659715645"&gt;972&lt;/key&gt;&lt;/foreign-keys&gt;&lt;ref-type name="Journal Article"&gt;17&lt;/ref-type&gt;&lt;contributors&gt;&lt;authors&gt;&lt;author&gt;Frost, Laura S.&lt;/author&gt;&lt;author&gt;Leplae, Raphael&lt;/author&gt;&lt;author&gt;Summers, Anne O.&lt;/author&gt;&lt;author&gt;Toussaint, Ariane&lt;/author&gt;&lt;/authors&gt;&lt;/contributors&gt;&lt;titles&gt;&lt;title&gt;Mobile genetic elements: the agents of open source evolution&lt;/title&gt;&lt;secondary-title&gt;Nature Reviews Microbiology&lt;/secondary-title&gt;&lt;/titles&gt;&lt;periodical&gt;&lt;full-title&gt;Nature Reviews Microbiology&lt;/full-title&gt;&lt;/periodical&gt;&lt;pages&gt;722-732&lt;/pages&gt;&lt;volume&gt;3&lt;/volume&gt;&lt;number&gt;9&lt;/number&gt;&lt;dates&gt;&lt;year&gt;2005&lt;/year&gt;&lt;/dates&gt;&lt;publisher&gt;Springer Science and Business Media LLC&lt;/publisher&gt;&lt;isbn&gt;1740-1526&lt;/isbn&gt;&lt;urls&gt;&lt;related-urls&gt;&lt;url&gt;https://dx.doi.org/10.1038/nrmicro1235&lt;/url&gt;&lt;/related-urls&gt;&lt;/urls&gt;&lt;electronic-resource-num&gt;10.1038/nrmicro1235&lt;/electronic-resource-num&gt;&lt;/record&gt;&lt;/Cite&gt;&lt;/EndNote&gt;</w:instrText>
      </w:r>
      <w:r>
        <w:fldChar w:fldCharType="separate"/>
      </w:r>
      <w:r>
        <w:rPr>
          <w:noProof/>
        </w:rPr>
        <w:t>(Frost et al., 2005)</w:t>
      </w:r>
      <w:r>
        <w:fldChar w:fldCharType="end"/>
      </w:r>
      <w:r>
        <w:t xml:space="preserve">, of certain bacteria, and more specifically Mollicutes </w:t>
      </w:r>
      <w:r>
        <w:fldChar w:fldCharType="begin"/>
      </w:r>
      <w:r>
        <w:instrText xml:space="preserve"> ADDIN EN.CITE &lt;EndNote&gt;&lt;Cite&gt;&lt;Author&gt;Röske&lt;/Author&gt;&lt;Year&gt;2010&lt;/Year&gt;&lt;RecNum&gt;966&lt;/RecNum&gt;&lt;DisplayText&gt;(Röske et al., 2010)&lt;/DisplayText&gt;&lt;record&gt;&lt;rec-number&gt;966&lt;/rec-number&gt;&lt;foreign-keys&gt;&lt;key app="EN" db-id="0rv52vr91a9zpweevxjpetwuw2psapswzrap" timestamp="1651426880"&gt;966&lt;/key&gt;&lt;/foreign-keys&gt;&lt;ref-type name="Journal Article"&gt;17&lt;/ref-type&gt;&lt;contributors&gt;&lt;authors&gt;&lt;author&gt;Röske, Kerstin&lt;/author&gt;&lt;author&gt;Foecking, Mark F&lt;/author&gt;&lt;author&gt;Yooseph, Shibu&lt;/author&gt;&lt;author&gt;Glass, John I&lt;/author&gt;&lt;author&gt;Calcutt, Michael J&lt;/author&gt;&lt;author&gt;Wise, Kim S&lt;/author&gt;&lt;/authors&gt;&lt;/contributors&gt;&lt;titles&gt;&lt;title&gt;A versatile palindromic amphipathic repeat coding sequence horizontally distributed among diverse bacterial and eucaryotic microbes&lt;/title&gt;&lt;secondary-title&gt;Bmc Genomics&lt;/secondary-title&gt;&lt;/titles&gt;&lt;periodical&gt;&lt;full-title&gt;BMC Genomics&lt;/full-title&gt;&lt;/periodical&gt;&lt;pages&gt;1-20&lt;/pages&gt;&lt;volume&gt;11&lt;/volume&gt;&lt;number&gt;1&lt;/number&gt;&lt;dates&gt;&lt;year&gt;2010&lt;/year&gt;&lt;/dates&gt;&lt;isbn&gt;1471-2164&lt;/isbn&gt;&lt;urls&gt;&lt;/urls&gt;&lt;/record&gt;&lt;/Cite&gt;&lt;/EndNote&gt;</w:instrText>
      </w:r>
      <w:r>
        <w:fldChar w:fldCharType="separate"/>
      </w:r>
      <w:r>
        <w:rPr>
          <w:noProof/>
        </w:rPr>
        <w:t>(Röske et al., 2010)</w:t>
      </w:r>
      <w:r>
        <w:fldChar w:fldCharType="end"/>
      </w:r>
      <w:r>
        <w:t xml:space="preserve">. Based on the new resequencing data, the viral genome appears to be divided into a repetitive DUF285-rich region representing approximately two thirds of the genome and a non-repetitive region dense in coding potential and conserved </w:t>
      </w:r>
      <w:r>
        <w:rPr>
          <w:i/>
          <w:iCs/>
        </w:rPr>
        <w:t xml:space="preserve">Nucleocytoviricota </w:t>
      </w:r>
      <w:r>
        <w:t xml:space="preserve">orthologs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t xml:space="preserve">. </w:t>
      </w:r>
    </w:p>
    <w:p w14:paraId="6ECC3C2B" w14:textId="11809BA0" w:rsidR="006F3866" w:rsidRPr="002867A1" w:rsidRDefault="006F3866" w:rsidP="006464FD">
      <w:pPr>
        <w:spacing w:after="0"/>
      </w:pPr>
      <w:r>
        <w:t xml:space="preserve">Of the </w:t>
      </w:r>
      <w:r w:rsidRPr="00AF30D9">
        <w:rPr>
          <w:i/>
          <w:iCs/>
        </w:rPr>
        <w:t>Nucleocytoviricota</w:t>
      </w:r>
      <w:r>
        <w:t xml:space="preserve"> infecting unicellular eukaryotes, </w:t>
      </w:r>
      <w:r w:rsidRPr="00497D4B">
        <w:rPr>
          <w:i/>
          <w:iCs/>
        </w:rPr>
        <w:t>K. quantuckense</w:t>
      </w:r>
      <w:r>
        <w:rPr>
          <w:i/>
          <w:iCs/>
        </w:rPr>
        <w:t xml:space="preserve"> </w:t>
      </w:r>
      <w:r>
        <w:t xml:space="preserve">has a relatively small genome, rivaled by the similarly sized PBCV-1 and the 180 kbp genomes of the Prasinoviruses </w:t>
      </w:r>
      <w:r>
        <w:fldChar w:fldCharType="begin">
          <w:fldData xml:space="preserve">PEVuZE5vdGU+PENpdGU+PEF1dGhvcj5Nb25pcnV6emFtYW48L0F1dGhvcj48WWVhcj4yMDE0PC9Z
ZWFyPjxSZWNOdW0+MzIwPC9SZWNOdW0+PERpc3BsYXlUZXh0PihWYW4gRXR0ZW4gZXQgYWwuLCAx
OTkxOyBEZXJlbGxlIGV0IGFsLiwgMjAwODsgTW9yZWF1IGV0IGFsLiwgMjAxMDsgTW9uaXJ1enph
bWFuIGV0IGFsLiwgMjAxNCk8L0Rpc3BsYXlUZXh0PjxyZWNvcmQ+PHJlYy1udW1iZXI+MzIwPC9y
ZWMtbnVtYmVyPjxmb3JlaWduLWtleXM+PGtleSBhcHA9IkVOIiBkYi1pZD0iMHJ2NTJ2cjkxYTl6
cHdlZXZ4anBldHd1dzJwc2Fwc3d6cmFwIiB0aW1lc3RhbXA9IjAiPjMyMDwva2V5PjwvZm9yZWln
bi1rZXlzPjxyZWYtdHlwZSBuYW1lPSJKb3VybmFsIEFydGljbGUiPjE3PC9yZWYtdHlwZT48Y29u
dHJpYnV0b3JzPjxhdXRob3JzPjxhdXRob3I+TW9uaXJ1enphbWFuLCBNLjwvYXV0aG9yPjxhdXRo
b3I+TGVDbGVpciwgRy4gUi48L2F1dGhvcj48YXV0aG9yPkJyb3duLCBDLiBNLjwvYXV0aG9yPjxh
dXRob3I+R29ibGVyLCBDLiBKLjwvYXV0aG9yPjxhdXRob3I+QmlkbGUsIEsuIEQuPC9hdXRob3I+
PGF1dGhvcj5XaWxzb24sIFcuIEguPC9hdXRob3I+PGF1dGhvcj5XaWxoZWxtLCBTLiBXLjwvYXV0
aG9yPjwvYXV0aG9ycz48L2NvbnRyaWJ1dG9ycz48YXV0aC1hZGRyZXNzPkRlcGFydG1lbnQgb2Yg
TWljcm9iaW9sb2d5LCBUaGUgVW5pdmVyc2l0eSBvZiBUZW5uZXNzZWUsIFROIDM3OTk2LCBVbml0
ZWQgU3RhdGVzLiYjeEQ7SW5zdGl0dXRlIG9mIE1hcmluZSBhbmQgQ29hc3RhbCBTY2llbmNlcywg
UnV0Z2VycywgTkogMDg5MDEsIFVuaXRlZCBTdGF0ZXMuJiN4RDtTY2hvb2wgb2YgTWFyaW5lIGFu
ZCBBdG1vc3BoZXJpYyBTY2llbmNlcywgU3RvbnkgQnJvb2ssIE5ZIDExNzk0LCBVbml0ZWQgU3Rh
dGVzLiYjeEQ7QmlnZWxvdyBMYWIgZm9yIE9jZWFuIFNjaWVuY2VzLCBCb290aGJheSwgTUUgMDQ1
NDQsIFVuaXRlZCBTdGF0ZXMuJiN4RDtEZXBhcnRtZW50IG9mIE1pY3JvYmlvbG9neSwgVGhlIFVu
aXZlcnNpdHkgb2YgVGVubmVzc2VlLCBUTiAzNzk5NiwgVW5pdGVkIFN0YXRlcy4gRWxlY3Ryb25p
YyBhZGRyZXNzOiB3aWxoZWxtQHV0ay5lZHUuPC9hdXRoLWFkZHJlc3M+PHRpdGxlcz48dGl0bGU+
R2Vub21lIG9mIGJyb3duIHRpZGUgdmlydXMgKEFhViksIHRoZSBsaXR0bGUgZ2lhbnQgb2YgdGhl
IE1lZ2F2aXJpZGFlLCBlbHVjaWRhdGVzIE5DTERWIGdlbm9tZSBleHBhbnNpb24gYW5kIGhvc3Qt
dmlydXMgY29ldm9sdXRpb248L3RpdGxlPjxzZWNvbmRhcnktdGl0bGU+Vmlyb2xvZ3k8L3NlY29u
ZGFyeS10aXRsZT48L3RpdGxlcz48cGVyaW9kaWNhbD48ZnVsbC10aXRsZT5WaXJvbG9neTwvZnVs
bC10aXRsZT48L3BlcmlvZGljYWw+PHBhZ2VzPjYwLTcwPC9wYWdlcz48dm9sdW1lPjQ2Ni00Njc8
L3ZvbHVtZT48ZWRpdGlvbj4yMDE0LzA3LzE5PC9lZGl0aW9uPjxrZXl3b3Jkcz48a2V5d29yZD5E
TkEsIFZpcmFsL2NoZW1pc3RyeS9nZW5ldGljczwva2V5d29yZD48a2V5d29yZD4qRXZvbHV0aW9u
LCBNb2xlY3VsYXI8L2tleXdvcmQ+PGtleXdvcmQ+R2VuZSBEdXBsaWNhdGlvbjwva2V5d29yZD48
a2V5d29yZD5HZW5vbWUgU2l6ZTwva2V5d29yZD48a2V5d29yZD5HZW5vbWUsIFZpcmFsLypnZW5l
dGljczwva2V5d29yZD48a2V5d29yZD5HZW5vbWljczwva2V5d29yZD48a2V5d29yZD5NaW1pdmly
aWRhZS9nZW5ldGljcy9pc29sYXRpb24gJmFtcDsgcHVyaWZpY2F0aW9uPC9rZXl3b3JkPjxrZXl3
b3JkPk1vbGVjdWxhciBTZXF1ZW5jZSBBbm5vdGF0aW9uPC9rZXl3b3JkPjxrZXl3b3JkPk1vbGVj
dWxhciBTZXF1ZW5jZSBEYXRhPC9rZXl3b3JkPjxrZXl3b3JkPlBoeWNvZG5hdmlyaWRhZS9jbGFz
c2lmaWNhdGlvbi8qZ2VuZXRpY3MvaXNvbGF0aW9uICZhbXA7IHB1cmlmaWNhdGlvbjwva2V5d29y
ZD48a2V5d29yZD5QaHlsb2dlbnk8L2tleXdvcmQ+PGtleXdvcmQ+U2VxdWVuY2UgQW5hbHlzaXMs
IEROQTwva2V5d29yZD48a2V5d29yZD5TdHJhbWVub3BpbGVzLyp2aXJvbG9neTwva2V5d29yZD48
a2V5d29yZD5BYVY8L2tleXdvcmQ+PGtleXdvcmQ+QWxnYWwgdmlydXM8L2tleXdvcmQ+PGtleXdv
cmQ+QnJvd24gdGlkZXM8L2tleXdvcmQ+PGtleXdvcmQ+R2lhbnQgdmlydXM8L2tleXdvcmQ+PGtl
eXdvcmQ+TWVnYXZpcmlkYWU8L2tleXdvcmQ+PGtleXdvcmQ+TkNMRFZzPC9rZXl3b3JkPjxrZXl3
b3JkPlZpcmFsIGV2b2x1dGlvbjwva2V5d29yZD48L2tleXdvcmRzPjxkYXRlcz48eWVhcj4yMDE0
PC95ZWFyPjxwdWItZGF0ZXM+PGRhdGU+T2N0PC9kYXRlPjwvcHViLWRhdGVzPjwvZGF0ZXM+PGlz
Ym4+MTA5Ni0wMzQxIChFbGVjdHJvbmljKSYjeEQ7MDA0Mi02ODIyIChMaW5raW5nKTwvaXNibj48
YWNjZXNzaW9uLW51bT4yNTAzNTI4OTwvYWNjZXNzaW9uLW51bT48dXJscz48cmVsYXRlZC11cmxz
Pjx1cmw+aHR0cHM6Ly93d3cubmNiaS5ubG0ubmloLmdvdi9wdWJtZWQvMjUwMzUyODk8L3VybD48
dXJsPmh0dHBzOi8vd3d3LnNjaWVuY2VkaXJlY3QuY29tL3NjaWVuY2UvYXJ0aWNsZS9waWkvUzAw
NDI2ODIyMTQwMDI5OTI/dmlhJTNEaWh1YjwvdXJsPjwvcmVsYXRlZC11cmxzPjwvdXJscz48ZWxl
Y3Ryb25pYy1yZXNvdXJjZS1udW0+MTAuMTAxNi9qLnZpcm9sLjIwMTQuMDYuMDMxPC9lbGVjdHJv
bmljLXJlc291cmNlLW51bT48L3JlY29yZD48L0NpdGU+PENpdGU+PEF1dGhvcj5WYW4gRXR0ZW48
L0F1dGhvcj48WWVhcj4xOTkxPC9ZZWFyPjxSZWNOdW0+OTY3PC9SZWNOdW0+PHJlY29yZD48cmVj
LW51bWJlcj45Njc8L3JlYy1udW1iZXI+PGZvcmVpZ24ta2V5cz48a2V5IGFwcD0iRU4iIGRiLWlk
PSIwcnY1MnZyOTFhOXpwd2VldnhqcGV0d3V3MnBzYXBzd3pyYXAiIHRpbWVzdGFtcD0iMTY1MTQy
NzQ4NiI+OTY3PC9rZXk+PC9mb3JlaWduLWtleXM+PHJlZi10eXBlIG5hbWU9IkpvdXJuYWwgQXJ0
aWNsZSI+MTc8L3JlZi10eXBlPjxjb250cmlidXRvcnM+PGF1dGhvcnM+PGF1dGhvcj5WYW4gRXR0
ZW4sIEphbWVzIEw8L2F1dGhvcj48YXV0aG9yPkxhbmUsIExlc2xpZSBDPC9hdXRob3I+PGF1dGhv
cj5NZWludHMsIFJ1c3NlbCBIPC9hdXRob3I+PC9hdXRob3JzPjwvY29udHJpYnV0b3JzPjx0aXRs
ZXM+PHRpdGxlPlZpcnVzZXMgYW5kIHZpcnVzbGlrZSBwYXJ0aWNsZXMgb2YgZXVrYXJ5b3RpYyBh
bGdhZTwvdGl0bGU+PHNlY29uZGFyeS10aXRsZT5NaWNyb2Jpb2xvZ2ljYWwgUmV2aWV3czwvc2Vj
b25kYXJ5LXRpdGxlPjwvdGl0bGVzPjxwZXJpb2RpY2FsPjxmdWxsLXRpdGxlPk1pY3JvYmlvbG9n
aWNhbCBSZXZpZXdzPC9mdWxsLXRpdGxlPjwvcGVyaW9kaWNhbD48cGFnZXM+NTg2LTYyMDwvcGFn
ZXM+PHZvbHVtZT41NTwvdm9sdW1lPjxudW1iZXI+NDwvbnVtYmVyPjxkYXRlcz48eWVhcj4xOTkx
PC95ZWFyPjwvZGF0ZXM+PGlzYm4+MDE0Ni0wNzQ5PC9pc2JuPjx1cmxzPjwvdXJscz48L3JlY29y
ZD48L0NpdGU+PENpdGU+PEF1dGhvcj5Nb3JlYXU8L0F1dGhvcj48WWVhcj4yMDEwPC9ZZWFyPjxS
ZWNOdW0+NjIzPC9SZWNOdW0+PHJlY29yZD48cmVjLW51bWJlcj42MjM8L3JlYy1udW1iZXI+PGZv
cmVpZ24ta2V5cz48a2V5IGFwcD0iRU4iIGRiLWlkPSIwcnY1MnZyOTFhOXpwd2VldnhqcGV0d3V3
MnBzYXBzd3pyYXAiIHRpbWVzdGFtcD0iMCI+NjIzPC9rZXk+PC9mb3JlaWduLWtleXM+PHJlZi10
eXBlIG5hbWU9IkpvdXJuYWwgQXJ0aWNsZSI+MTc8L3JlZi10eXBlPjxjb250cmlidXRvcnM+PGF1
dGhvcnM+PGF1dGhvcj5Nb3JlYXUsIEguPC9hdXRob3I+PGF1dGhvcj5QaWdhbmVhdSwgRy48L2F1
dGhvcj48YXV0aG9yPkRlc2RldmlzZXMsIFkuPC9hdXRob3I+PGF1dGhvcj5Db29rZSwgUi48L2F1
dGhvcj48YXV0aG9yPkRlcmVsbGUsIEUuPC9hdXRob3I+PGF1dGhvcj5Hcmltc2xleSwgTi48L2F1
dGhvcj48L2F1dGhvcnM+PC9jb250cmlidXRvcnM+PHRpdGxlcz48dGl0bGU+TWFyaW5lIFByYXNp
bm92aXJ1cyBHZW5vbWVzIFNob3cgTG93IEV2b2x1dGlvbmFyeSBEaXZlcmdlbmNlIGFuZCBBY3F1
aXNpdGlvbiBvZiBQcm90ZWluIE1ldGFib2xpc20gR2VuZXMgYnkgSG9yaXpvbnRhbCBHZW5lIFRy
YW5zZmVyPC90aXRsZT48c2Vjb25kYXJ5LXRpdGxlPkpvdXJuYWwgb2YgVmlyb2xvZ3k8L3NlY29u
ZGFyeS10aXRsZT48L3RpdGxlcz48cGVyaW9kaWNhbD48ZnVsbC10aXRsZT5Kb3VybmFsIG9mIFZp
cm9sb2d5PC9mdWxsLXRpdGxlPjwvcGVyaW9kaWNhbD48cGFnZXM+MTI1NTUtMTI1NjM8L3BhZ2Vz
Pjx2b2x1bWU+ODQ8L3ZvbHVtZT48bnVtYmVyPjI0PC9udW1iZXI+PGRhdGVzPjx5ZWFyPjIwMTA8
L3llYXI+PHB1Yi1kYXRlcz48ZGF0ZT5EZWM8L2RhdGU+PC9wdWItZGF0ZXM+PC9kYXRlcz48aXNi
bj4wMDIyLTUzOFg8L2lzYm4+PGFjY2Vzc2lvbi1udW0+V09TOjAwMDI4NDQ2OTYwMDAwOTwvYWNj
ZXNzaW9uLW51bT48dXJscz48cmVsYXRlZC11cmxzPjx1cmw+Jmx0O0dvIHRvIElTSSZndDs6Ly9X
T1M6MDAwMjg0NDY5NjAwMDA5PC91cmw+PHVybD5odHRwczovL3d3dy5uY2JpLm5sbS5uaWguZ292
L3BtYy9hcnRpY2xlcy9QTUMzMDA0MzUwL3BkZi8xMTIzLTEwLnBkZjwvdXJsPjwvcmVsYXRlZC11
cmxzPjwvdXJscz48ZWxlY3Ryb25pYy1yZXNvdXJjZS1udW0+MTAuMTEyOC9qdmkuMDExMjMtMTA8
L2VsZWN0cm9uaWMtcmVzb3VyY2UtbnVtPjwvcmVjb3JkPjwvQ2l0ZT48Q2l0ZT48QXV0aG9yPkRl
cmVsbGU8L0F1dGhvcj48WWVhcj4yMDA4PC9ZZWFyPjxSZWNOdW0+MjgwPC9SZWNOdW0+PHJlY29y
ZD48cmVjLW51bWJlcj4yODA8L3JlYy1udW1iZXI+PGZvcmVpZ24ta2V5cz48a2V5IGFwcD0iRU4i
IGRiLWlkPSIwcnY1MnZyOTFhOXpwd2VldnhqcGV0d3V3MnBzYXBzd3pyYXAiIHRpbWVzdGFtcD0i
MCI+MjgwPC9rZXk+PC9mb3JlaWduLWtleXM+PHJlZi10eXBlIG5hbWU9IkpvdXJuYWwgQXJ0aWNs
ZSI+MTc8L3JlZi10eXBlPjxjb250cmlidXRvcnM+PGF1dGhvcnM+PGF1dGhvcj5EZXJlbGxlLCBF
LjwvYXV0aG9yPjxhdXRob3I+RmVycmF6LCBDLjwvYXV0aG9yPjxhdXRob3I+RXNjYW5kZSwgTS4g
TC48L2F1dGhvcj48YXV0aG9yPkV5Y2hlbmllLCBTLjwvYXV0aG9yPjxhdXRob3I+Q29va2UsIFIu
PC9hdXRob3I+PGF1dGhvcj5QaWdhbmVhdSwgRy48L2F1dGhvcj48YXV0aG9yPkRlc2RldmlzZXMs
IFkuPC9hdXRob3I+PGF1dGhvcj5CZWxsZWMsIEwuPC9hdXRob3I+PGF1dGhvcj5Nb3JlYXUsIEgu
PC9hdXRob3I+PGF1dGhvcj5Hcmltc2xleSwgTi48L2F1dGhvcj48L2F1dGhvcnM+PC9jb250cmli
dXRvcnM+PGF1dGgtYWRkcmVzcz5Vbml2IFBhcmlzIDA2LCBMYWIgQXJhZ28sIEJhbnl1bHMgU3Vy
IE1lciwgRnJhbmNlJiN4RDtMYWIgQXJhZ28sIENOUlMsIFVNUjc2MjgsIEJhbnl1bHMgc3VyIE1l
ciwgRnJhbmNlJiN4RDtHZW5vcG9sZSBNb250cGVsbGllciBMYW5ndWVkb2MgUm91c3NpbGxvbiwg
SW5zdCBHZW5ldCBIdW1haW5lLCBVUFIxMTQyLCBNb250cGVsbGllciwgRnJhbmNlJiN4RDtHZW5v
cG9sZSBMYW5ndWVkb2MgUm91c3NpbGxvbiwgR2Vub21lIERldiBQbGFudGVzLCBVTVI1MDk2LCBQ
ZXJwaWduYW4sIEZyYW5jZTwvYXV0aC1hZGRyZXNzPjx0aXRsZXM+PHRpdGxlPkxpZmUtQ3ljbGUg
YW5kIEdlbm9tZSBvZiBPdFY1LCBhIExhcmdlIEROQSBWaXJ1cyBvZiB0aGUgUGVsYWdpYyBNYXJp
bmUgVW5pY2VsbHVsYXIgR3JlZW4gQWxnYSBPc3RyZW9jb2NjdXMgdGF1cmk8L3RpdGxlPjxzZWNv
bmRhcnktdGl0bGU+UGxvcyBPbmU8L3NlY29uZGFyeS10aXRsZT48YWx0LXRpdGxlPlBsb3MgT25l
PC9hbHQtdGl0bGU+PC90aXRsZXM+PHBlcmlvZGljYWw+PGZ1bGwtdGl0bGU+UExPUyBPTkU8L2Z1
bGwtdGl0bGU+PC9wZXJpb2RpY2FsPjxhbHQtcGVyaW9kaWNhbD48ZnVsbC10aXRsZT5QTE9TIE9O
RTwvZnVsbC10aXRsZT48L2FsdC1wZXJpb2RpY2FsPjx2b2x1bWU+Mzwvdm9sdW1lPjxudW1iZXI+
NTwvbnVtYmVyPjxkYXRlcz48eWVhcj4yMDA4PC95ZWFyPjxwdWItZGF0ZXM+PGRhdGU+TWF5IDI4
PC9kYXRlPjwvcHViLWRhdGVzPjwvZGF0ZXM+PGlzYm4+MTkzMi02MjAzPC9pc2JuPjxhY2Nlc3Np
b24tbnVtPldPUzowMDAyNjIyNjg1MDAwMDQ8L2FjY2Vzc2lvbi1udW0+PHVybHM+PHJlbGF0ZWQt
dXJscz48dXJsPjxzdHlsZSBmYWNlPSJ1bmRlcmxpbmUiIGZvbnQ9ImRlZmF1bHQiIHNpemU9IjEw
MCUiPiZsdDtHbyB0byBJU0kmZ3Q7Oi8vV09TOjAwMDI2MjI2ODUwMDAwNDwvc3R5bGU+PC91cmw+
PC9yZWxhdGVkLXVybHM+PC91cmxzPjxlbGVjdHJvbmljLXJlc291cmNlLW51bT5BUlROIGUyMjUw
JiN4RDsxMC4xMzcxL2pvdXJuYWwucG9uZS4wMDAyMjUwPC9lbGVjdHJvbmljLXJlc291cmNlLW51
bT48bGFuZ3VhZ2U+RW5nbGlzaDwvbGFuZ3VhZ2U+PC9yZWNvcmQ+PC9DaXRlPjwvRW5kTm90ZT5=
</w:fldData>
        </w:fldChar>
      </w:r>
      <w:r w:rsidR="00BE2DA1">
        <w:instrText xml:space="preserve"> ADDIN EN.CITE </w:instrText>
      </w:r>
      <w:r w:rsidR="00BE2DA1">
        <w:fldChar w:fldCharType="begin">
          <w:fldData xml:space="preserve">PEVuZE5vdGU+PENpdGU+PEF1dGhvcj5Nb25pcnV6emFtYW48L0F1dGhvcj48WWVhcj4yMDE0PC9Z
ZWFyPjxSZWNOdW0+MzIwPC9SZWNOdW0+PERpc3BsYXlUZXh0PihWYW4gRXR0ZW4gZXQgYWwuLCAx
OTkxOyBEZXJlbGxlIGV0IGFsLiwgMjAwODsgTW9yZWF1IGV0IGFsLiwgMjAxMDsgTW9uaXJ1enph
bWFuIGV0IGFsLiwgMjAxNCk8L0Rpc3BsYXlUZXh0PjxyZWNvcmQ+PHJlYy1udW1iZXI+MzIwPC9y
ZWMtbnVtYmVyPjxmb3JlaWduLWtleXM+PGtleSBhcHA9IkVOIiBkYi1pZD0iMHJ2NTJ2cjkxYTl6
cHdlZXZ4anBldHd1dzJwc2Fwc3d6cmFwIiB0aW1lc3RhbXA9IjAiPjMyMDwva2V5PjwvZm9yZWln
bi1rZXlzPjxyZWYtdHlwZSBuYW1lPSJKb3VybmFsIEFydGljbGUiPjE3PC9yZWYtdHlwZT48Y29u
dHJpYnV0b3JzPjxhdXRob3JzPjxhdXRob3I+TW9uaXJ1enphbWFuLCBNLjwvYXV0aG9yPjxhdXRo
b3I+TGVDbGVpciwgRy4gUi48L2F1dGhvcj48YXV0aG9yPkJyb3duLCBDLiBNLjwvYXV0aG9yPjxh
dXRob3I+R29ibGVyLCBDLiBKLjwvYXV0aG9yPjxhdXRob3I+QmlkbGUsIEsuIEQuPC9hdXRob3I+
PGF1dGhvcj5XaWxzb24sIFcuIEguPC9hdXRob3I+PGF1dGhvcj5XaWxoZWxtLCBTLiBXLjwvYXV0
aG9yPjwvYXV0aG9ycz48L2NvbnRyaWJ1dG9ycz48YXV0aC1hZGRyZXNzPkRlcGFydG1lbnQgb2Yg
TWljcm9iaW9sb2d5LCBUaGUgVW5pdmVyc2l0eSBvZiBUZW5uZXNzZWUsIFROIDM3OTk2LCBVbml0
ZWQgU3RhdGVzLiYjeEQ7SW5zdGl0dXRlIG9mIE1hcmluZSBhbmQgQ29hc3RhbCBTY2llbmNlcywg
UnV0Z2VycywgTkogMDg5MDEsIFVuaXRlZCBTdGF0ZXMuJiN4RDtTY2hvb2wgb2YgTWFyaW5lIGFu
ZCBBdG1vc3BoZXJpYyBTY2llbmNlcywgU3RvbnkgQnJvb2ssIE5ZIDExNzk0LCBVbml0ZWQgU3Rh
dGVzLiYjeEQ7QmlnZWxvdyBMYWIgZm9yIE9jZWFuIFNjaWVuY2VzLCBCb290aGJheSwgTUUgMDQ1
NDQsIFVuaXRlZCBTdGF0ZXMuJiN4RDtEZXBhcnRtZW50IG9mIE1pY3JvYmlvbG9neSwgVGhlIFVu
aXZlcnNpdHkgb2YgVGVubmVzc2VlLCBUTiAzNzk5NiwgVW5pdGVkIFN0YXRlcy4gRWxlY3Ryb25p
YyBhZGRyZXNzOiB3aWxoZWxtQHV0ay5lZHUuPC9hdXRoLWFkZHJlc3M+PHRpdGxlcz48dGl0bGU+
R2Vub21lIG9mIGJyb3duIHRpZGUgdmlydXMgKEFhViksIHRoZSBsaXR0bGUgZ2lhbnQgb2YgdGhl
IE1lZ2F2aXJpZGFlLCBlbHVjaWRhdGVzIE5DTERWIGdlbm9tZSBleHBhbnNpb24gYW5kIGhvc3Qt
dmlydXMgY29ldm9sdXRpb248L3RpdGxlPjxzZWNvbmRhcnktdGl0bGU+Vmlyb2xvZ3k8L3NlY29u
ZGFyeS10aXRsZT48L3RpdGxlcz48cGVyaW9kaWNhbD48ZnVsbC10aXRsZT5WaXJvbG9neTwvZnVs
bC10aXRsZT48L3BlcmlvZGljYWw+PHBhZ2VzPjYwLTcwPC9wYWdlcz48dm9sdW1lPjQ2Ni00Njc8
L3ZvbHVtZT48ZWRpdGlvbj4yMDE0LzA3LzE5PC9lZGl0aW9uPjxrZXl3b3Jkcz48a2V5d29yZD5E
TkEsIFZpcmFsL2NoZW1pc3RyeS9nZW5ldGljczwva2V5d29yZD48a2V5d29yZD4qRXZvbHV0aW9u
LCBNb2xlY3VsYXI8L2tleXdvcmQ+PGtleXdvcmQ+R2VuZSBEdXBsaWNhdGlvbjwva2V5d29yZD48
a2V5d29yZD5HZW5vbWUgU2l6ZTwva2V5d29yZD48a2V5d29yZD5HZW5vbWUsIFZpcmFsLypnZW5l
dGljczwva2V5d29yZD48a2V5d29yZD5HZW5vbWljczwva2V5d29yZD48a2V5d29yZD5NaW1pdmly
aWRhZS9nZW5ldGljcy9pc29sYXRpb24gJmFtcDsgcHVyaWZpY2F0aW9uPC9rZXl3b3JkPjxrZXl3
b3JkPk1vbGVjdWxhciBTZXF1ZW5jZSBBbm5vdGF0aW9uPC9rZXl3b3JkPjxrZXl3b3JkPk1vbGVj
dWxhciBTZXF1ZW5jZSBEYXRhPC9rZXl3b3JkPjxrZXl3b3JkPlBoeWNvZG5hdmlyaWRhZS9jbGFz
c2lmaWNhdGlvbi8qZ2VuZXRpY3MvaXNvbGF0aW9uICZhbXA7IHB1cmlmaWNhdGlvbjwva2V5d29y
ZD48a2V5d29yZD5QaHlsb2dlbnk8L2tleXdvcmQ+PGtleXdvcmQ+U2VxdWVuY2UgQW5hbHlzaXMs
IEROQTwva2V5d29yZD48a2V5d29yZD5TdHJhbWVub3BpbGVzLyp2aXJvbG9neTwva2V5d29yZD48
a2V5d29yZD5BYVY8L2tleXdvcmQ+PGtleXdvcmQ+QWxnYWwgdmlydXM8L2tleXdvcmQ+PGtleXdv
cmQ+QnJvd24gdGlkZXM8L2tleXdvcmQ+PGtleXdvcmQ+R2lhbnQgdmlydXM8L2tleXdvcmQ+PGtl
eXdvcmQ+TWVnYXZpcmlkYWU8L2tleXdvcmQ+PGtleXdvcmQ+TkNMRFZzPC9rZXl3b3JkPjxrZXl3
b3JkPlZpcmFsIGV2b2x1dGlvbjwva2V5d29yZD48L2tleXdvcmRzPjxkYXRlcz48eWVhcj4yMDE0
PC95ZWFyPjxwdWItZGF0ZXM+PGRhdGU+T2N0PC9kYXRlPjwvcHViLWRhdGVzPjwvZGF0ZXM+PGlz
Ym4+MTA5Ni0wMzQxIChFbGVjdHJvbmljKSYjeEQ7MDA0Mi02ODIyIChMaW5raW5nKTwvaXNibj48
YWNjZXNzaW9uLW51bT4yNTAzNTI4OTwvYWNjZXNzaW9uLW51bT48dXJscz48cmVsYXRlZC11cmxz
Pjx1cmw+aHR0cHM6Ly93d3cubmNiaS5ubG0ubmloLmdvdi9wdWJtZWQvMjUwMzUyODk8L3VybD48
dXJsPmh0dHBzOi8vd3d3LnNjaWVuY2VkaXJlY3QuY29tL3NjaWVuY2UvYXJ0aWNsZS9waWkvUzAw
NDI2ODIyMTQwMDI5OTI/dmlhJTNEaWh1YjwvdXJsPjwvcmVsYXRlZC11cmxzPjwvdXJscz48ZWxl
Y3Ryb25pYy1yZXNvdXJjZS1udW0+MTAuMTAxNi9qLnZpcm9sLjIwMTQuMDYuMDMxPC9lbGVjdHJv
bmljLXJlc291cmNlLW51bT48L3JlY29yZD48L0NpdGU+PENpdGU+PEF1dGhvcj5WYW4gRXR0ZW48
L0F1dGhvcj48WWVhcj4xOTkxPC9ZZWFyPjxSZWNOdW0+OTY3PC9SZWNOdW0+PHJlY29yZD48cmVj
LW51bWJlcj45Njc8L3JlYy1udW1iZXI+PGZvcmVpZ24ta2V5cz48a2V5IGFwcD0iRU4iIGRiLWlk
PSIwcnY1MnZyOTFhOXpwd2VldnhqcGV0d3V3MnBzYXBzd3pyYXAiIHRpbWVzdGFtcD0iMTY1MTQy
NzQ4NiI+OTY3PC9rZXk+PC9mb3JlaWduLWtleXM+PHJlZi10eXBlIG5hbWU9IkpvdXJuYWwgQXJ0
aWNsZSI+MTc8L3JlZi10eXBlPjxjb250cmlidXRvcnM+PGF1dGhvcnM+PGF1dGhvcj5WYW4gRXR0
ZW4sIEphbWVzIEw8L2F1dGhvcj48YXV0aG9yPkxhbmUsIExlc2xpZSBDPC9hdXRob3I+PGF1dGhv
cj5NZWludHMsIFJ1c3NlbCBIPC9hdXRob3I+PC9hdXRob3JzPjwvY29udHJpYnV0b3JzPjx0aXRs
ZXM+PHRpdGxlPlZpcnVzZXMgYW5kIHZpcnVzbGlrZSBwYXJ0aWNsZXMgb2YgZXVrYXJ5b3RpYyBh
bGdhZTwvdGl0bGU+PHNlY29uZGFyeS10aXRsZT5NaWNyb2Jpb2xvZ2ljYWwgUmV2aWV3czwvc2Vj
b25kYXJ5LXRpdGxlPjwvdGl0bGVzPjxwZXJpb2RpY2FsPjxmdWxsLXRpdGxlPk1pY3JvYmlvbG9n
aWNhbCBSZXZpZXdzPC9mdWxsLXRpdGxlPjwvcGVyaW9kaWNhbD48cGFnZXM+NTg2LTYyMDwvcGFn
ZXM+PHZvbHVtZT41NTwvdm9sdW1lPjxudW1iZXI+NDwvbnVtYmVyPjxkYXRlcz48eWVhcj4xOTkx
PC95ZWFyPjwvZGF0ZXM+PGlzYm4+MDE0Ni0wNzQ5PC9pc2JuPjx1cmxzPjwvdXJscz48L3JlY29y
ZD48L0NpdGU+PENpdGU+PEF1dGhvcj5Nb3JlYXU8L0F1dGhvcj48WWVhcj4yMDEwPC9ZZWFyPjxS
ZWNOdW0+NjIzPC9SZWNOdW0+PHJlY29yZD48cmVjLW51bWJlcj42MjM8L3JlYy1udW1iZXI+PGZv
cmVpZ24ta2V5cz48a2V5IGFwcD0iRU4iIGRiLWlkPSIwcnY1MnZyOTFhOXpwd2VldnhqcGV0d3V3
MnBzYXBzd3pyYXAiIHRpbWVzdGFtcD0iMCI+NjIzPC9rZXk+PC9mb3JlaWduLWtleXM+PHJlZi10
eXBlIG5hbWU9IkpvdXJuYWwgQXJ0aWNsZSI+MTc8L3JlZi10eXBlPjxjb250cmlidXRvcnM+PGF1
dGhvcnM+PGF1dGhvcj5Nb3JlYXUsIEguPC9hdXRob3I+PGF1dGhvcj5QaWdhbmVhdSwgRy48L2F1
dGhvcj48YXV0aG9yPkRlc2RldmlzZXMsIFkuPC9hdXRob3I+PGF1dGhvcj5Db29rZSwgUi48L2F1
dGhvcj48YXV0aG9yPkRlcmVsbGUsIEUuPC9hdXRob3I+PGF1dGhvcj5Hcmltc2xleSwgTi48L2F1
dGhvcj48L2F1dGhvcnM+PC9jb250cmlidXRvcnM+PHRpdGxlcz48dGl0bGU+TWFyaW5lIFByYXNp
bm92aXJ1cyBHZW5vbWVzIFNob3cgTG93IEV2b2x1dGlvbmFyeSBEaXZlcmdlbmNlIGFuZCBBY3F1
aXNpdGlvbiBvZiBQcm90ZWluIE1ldGFib2xpc20gR2VuZXMgYnkgSG9yaXpvbnRhbCBHZW5lIFRy
YW5zZmVyPC90aXRsZT48c2Vjb25kYXJ5LXRpdGxlPkpvdXJuYWwgb2YgVmlyb2xvZ3k8L3NlY29u
ZGFyeS10aXRsZT48L3RpdGxlcz48cGVyaW9kaWNhbD48ZnVsbC10aXRsZT5Kb3VybmFsIG9mIFZp
cm9sb2d5PC9mdWxsLXRpdGxlPjwvcGVyaW9kaWNhbD48cGFnZXM+MTI1NTUtMTI1NjM8L3BhZ2Vz
Pjx2b2x1bWU+ODQ8L3ZvbHVtZT48bnVtYmVyPjI0PC9udW1iZXI+PGRhdGVzPjx5ZWFyPjIwMTA8
L3llYXI+PHB1Yi1kYXRlcz48ZGF0ZT5EZWM8L2RhdGU+PC9wdWItZGF0ZXM+PC9kYXRlcz48aXNi
bj4wMDIyLTUzOFg8L2lzYm4+PGFjY2Vzc2lvbi1udW0+V09TOjAwMDI4NDQ2OTYwMDAwOTwvYWNj
ZXNzaW9uLW51bT48dXJscz48cmVsYXRlZC11cmxzPjx1cmw+Jmx0O0dvIHRvIElTSSZndDs6Ly9X
T1M6MDAwMjg0NDY5NjAwMDA5PC91cmw+PHVybD5odHRwczovL3d3dy5uY2JpLm5sbS5uaWguZ292
L3BtYy9hcnRpY2xlcy9QTUMzMDA0MzUwL3BkZi8xMTIzLTEwLnBkZjwvdXJsPjwvcmVsYXRlZC11
cmxzPjwvdXJscz48ZWxlY3Ryb25pYy1yZXNvdXJjZS1udW0+MTAuMTEyOC9qdmkuMDExMjMtMTA8
L2VsZWN0cm9uaWMtcmVzb3VyY2UtbnVtPjwvcmVjb3JkPjwvQ2l0ZT48Q2l0ZT48QXV0aG9yPkRl
cmVsbGU8L0F1dGhvcj48WWVhcj4yMDA4PC9ZZWFyPjxSZWNOdW0+MjgwPC9SZWNOdW0+PHJlY29y
ZD48cmVjLW51bWJlcj4yODA8L3JlYy1udW1iZXI+PGZvcmVpZ24ta2V5cz48a2V5IGFwcD0iRU4i
IGRiLWlkPSIwcnY1MnZyOTFhOXpwd2VldnhqcGV0d3V3MnBzYXBzd3pyYXAiIHRpbWVzdGFtcD0i
MCI+MjgwPC9rZXk+PC9mb3JlaWduLWtleXM+PHJlZi10eXBlIG5hbWU9IkpvdXJuYWwgQXJ0aWNs
ZSI+MTc8L3JlZi10eXBlPjxjb250cmlidXRvcnM+PGF1dGhvcnM+PGF1dGhvcj5EZXJlbGxlLCBF
LjwvYXV0aG9yPjxhdXRob3I+RmVycmF6LCBDLjwvYXV0aG9yPjxhdXRob3I+RXNjYW5kZSwgTS4g
TC48L2F1dGhvcj48YXV0aG9yPkV5Y2hlbmllLCBTLjwvYXV0aG9yPjxhdXRob3I+Q29va2UsIFIu
PC9hdXRob3I+PGF1dGhvcj5QaWdhbmVhdSwgRy48L2F1dGhvcj48YXV0aG9yPkRlc2RldmlzZXMs
IFkuPC9hdXRob3I+PGF1dGhvcj5CZWxsZWMsIEwuPC9hdXRob3I+PGF1dGhvcj5Nb3JlYXUsIEgu
PC9hdXRob3I+PGF1dGhvcj5Hcmltc2xleSwgTi48L2F1dGhvcj48L2F1dGhvcnM+PC9jb250cmli
dXRvcnM+PGF1dGgtYWRkcmVzcz5Vbml2IFBhcmlzIDA2LCBMYWIgQXJhZ28sIEJhbnl1bHMgU3Vy
IE1lciwgRnJhbmNlJiN4RDtMYWIgQXJhZ28sIENOUlMsIFVNUjc2MjgsIEJhbnl1bHMgc3VyIE1l
ciwgRnJhbmNlJiN4RDtHZW5vcG9sZSBNb250cGVsbGllciBMYW5ndWVkb2MgUm91c3NpbGxvbiwg
SW5zdCBHZW5ldCBIdW1haW5lLCBVUFIxMTQyLCBNb250cGVsbGllciwgRnJhbmNlJiN4RDtHZW5v
cG9sZSBMYW5ndWVkb2MgUm91c3NpbGxvbiwgR2Vub21lIERldiBQbGFudGVzLCBVTVI1MDk2LCBQ
ZXJwaWduYW4sIEZyYW5jZTwvYXV0aC1hZGRyZXNzPjx0aXRsZXM+PHRpdGxlPkxpZmUtQ3ljbGUg
YW5kIEdlbm9tZSBvZiBPdFY1LCBhIExhcmdlIEROQSBWaXJ1cyBvZiB0aGUgUGVsYWdpYyBNYXJp
bmUgVW5pY2VsbHVsYXIgR3JlZW4gQWxnYSBPc3RyZW9jb2NjdXMgdGF1cmk8L3RpdGxlPjxzZWNv
bmRhcnktdGl0bGU+UGxvcyBPbmU8L3NlY29uZGFyeS10aXRsZT48YWx0LXRpdGxlPlBsb3MgT25l
PC9hbHQtdGl0bGU+PC90aXRsZXM+PHBlcmlvZGljYWw+PGZ1bGwtdGl0bGU+UExPUyBPTkU8L2Z1
bGwtdGl0bGU+PC9wZXJpb2RpY2FsPjxhbHQtcGVyaW9kaWNhbD48ZnVsbC10aXRsZT5QTE9TIE9O
RTwvZnVsbC10aXRsZT48L2FsdC1wZXJpb2RpY2FsPjx2b2x1bWU+Mzwvdm9sdW1lPjxudW1iZXI+
NTwvbnVtYmVyPjxkYXRlcz48eWVhcj4yMDA4PC95ZWFyPjxwdWItZGF0ZXM+PGRhdGU+TWF5IDI4
PC9kYXRlPjwvcHViLWRhdGVzPjwvZGF0ZXM+PGlzYm4+MTkzMi02MjAzPC9pc2JuPjxhY2Nlc3Np
b24tbnVtPldPUzowMDAyNjIyNjg1MDAwMDQ8L2FjY2Vzc2lvbi1udW0+PHVybHM+PHJlbGF0ZWQt
dXJscz48dXJsPjxzdHlsZSBmYWNlPSJ1bmRlcmxpbmUiIGZvbnQ9ImRlZmF1bHQiIHNpemU9IjEw
MCUiPiZsdDtHbyB0byBJU0kmZ3Q7Oi8vV09TOjAwMDI2MjI2ODUwMDAwNDwvc3R5bGU+PC91cmw+
PC9yZWxhdGVkLXVybHM+PC91cmxzPjxlbGVjdHJvbmljLXJlc291cmNlLW51bT5BUlROIGUyMjUw
JiN4RDsxMC4xMzcxL2pvdXJuYWwucG9uZS4wMDAyMjUwPC9lbGVjdHJvbmljLXJlc291cmNlLW51
bT48bGFuZ3VhZ2U+RW5nbGlzaDwvbGFuZ3VhZ2U+PC9yZWNvcmQ+PC9DaXRlPjwvRW5kTm90ZT5=
</w:fldData>
        </w:fldChar>
      </w:r>
      <w:r w:rsidR="00BE2DA1">
        <w:instrText xml:space="preserve"> ADDIN EN.CITE.DATA </w:instrText>
      </w:r>
      <w:r w:rsidR="00BE2DA1">
        <w:fldChar w:fldCharType="end"/>
      </w:r>
      <w:r>
        <w:fldChar w:fldCharType="separate"/>
      </w:r>
      <w:r w:rsidR="00BE2DA1">
        <w:rPr>
          <w:noProof/>
        </w:rPr>
        <w:t>(Van Etten et al., 1991; Derelle et al., 2008; Moreau et al., 2010; Moniruzzaman et al., 2014)</w:t>
      </w:r>
      <w:r>
        <w:fldChar w:fldCharType="end"/>
      </w:r>
      <w:r>
        <w:t xml:space="preserve">. Genome streamlining is common among obligately intracellular life forms, both viruses and bacteria alike </w:t>
      </w:r>
      <w:r>
        <w:fldChar w:fldCharType="begin">
          <w:fldData xml:space="preserve">PEVuZE5vdGU+PENpdGU+PEF1dGhvcj5MdW88L0F1dGhvcj48WWVhcj4yMDExPC9ZZWFyPjxSZWNO
dW0+OTY4PC9SZWNOdW0+PERpc3BsYXlUZXh0PihMdW8gZXQgYWwuLCAyMDExOyBMZW9ib2xkIGV0
IGFsLiwgMjAxOCk8L0Rpc3BsYXlUZXh0PjxyZWNvcmQ+PHJlYy1udW1iZXI+OTY4PC9yZWMtbnVt
YmVyPjxmb3JlaWduLWtleXM+PGtleSBhcHA9IkVOIiBkYi1pZD0iMHJ2NTJ2cjkxYTl6cHdlZXZ4
anBldHd1dzJwc2Fwc3d6cmFwIiB0aW1lc3RhbXA9IjE2NTE0Mjc4ODkiPjk2ODwva2V5PjwvZm9y
ZWlnbi1rZXlzPjxyZWYtdHlwZSBuYW1lPSJKb3VybmFsIEFydGljbGUiPjE3PC9yZWYtdHlwZT48
Y29udHJpYnV0b3JzPjxhdXRob3JzPjxhdXRob3I+THVvLCBILjwvYXV0aG9yPjxhdXRob3I+RnJp
ZWRtYW4sIFIuPC9hdXRob3I+PGF1dGhvcj5UYW5nLCBKLjwvYXV0aG9yPjxhdXRob3I+SHVnaGVz
LCBBLiBMLjwvYXV0aG9yPjwvYXV0aG9ycz48L2NvbnRyaWJ1dG9ycz48dGl0bGVzPjx0aXRsZT5H
ZW5vbWUgUmVkdWN0aW9uIGJ5IERlbGV0aW9uIG9mIFBhcmFsb2dzIGluIHRoZSBNYXJpbmUgQ3lh
bm9iYWN0ZXJpdW0gUHJvY2hsb3JvY29jY3VzPC90aXRsZT48c2Vjb25kYXJ5LXRpdGxlPk1vbGVj
dWxhciBCaW9sb2d5IGFuZCBFdm9sdXRpb248L3NlY29uZGFyeS10aXRsZT48L3RpdGxlcz48cGVy
aW9kaWNhbD48ZnVsbC10aXRsZT5Nb2xlY3VsYXIgQmlvbG9neSBhbmQgRXZvbHV0aW9uPC9mdWxs
LXRpdGxlPjwvcGVyaW9kaWNhbD48cGFnZXM+Mjc1MS0yNzYwPC9wYWdlcz48dm9sdW1lPjI4PC92
b2x1bWU+PG51bWJlcj4xMDwvbnVtYmVyPjxkYXRlcz48eWVhcj4yMDExPC95ZWFyPjwvZGF0ZXM+
PHB1Ymxpc2hlcj5PeGZvcmQgVW5pdmVyc2l0eSBQcmVzcyAoT1VQKTwvcHVibGlzaGVyPjxpc2Ju
PjA3MzctNDAzODwvaXNibj48dXJscz48cmVsYXRlZC11cmxzPjx1cmw+aHR0cHM6Ly9keC5kb2ku
b3JnLzEwLjEwOTMvbW9sYmV2L21zcjA4MTwvdXJsPjwvcmVsYXRlZC11cmxzPjwvdXJscz48ZWxl
Y3Ryb25pYy1yZXNvdXJjZS1udW0+MTAuMTA5My9tb2xiZXYvbXNyMDgxPC9lbGVjdHJvbmljLXJl
c291cmNlLW51bT48L3JlY29yZD48L0NpdGU+PENpdGU+PEF1dGhvcj5MZW9ib2xkPC9BdXRob3I+
PFllYXI+MjAxODwvWWVhcj48UmVjTnVtPjk2OTwvUmVjTnVtPjxyZWNvcmQ+PHJlYy1udW1iZXI+
OTY5PC9yZWMtbnVtYmVyPjxmb3JlaWduLWtleXM+PGtleSBhcHA9IkVOIiBkYi1pZD0iMHJ2NTJ2
cjkxYTl6cHdlZXZ4anBldHd1dzJwc2Fwc3d6cmFwIiB0aW1lc3RhbXA9IjE2NTE0Mjg1ODAiPjk2
OTwva2V5PjwvZm9yZWlnbi1rZXlzPjxyZWYtdHlwZSBuYW1lPSJKb3VybmFsIEFydGljbGUiPjE3
PC9yZWYtdHlwZT48Y29udHJpYnV0b3JzPjxhdXRob3JzPjxhdXRob3I+TGVvYm9sZCwgTWF0dGhp
ZXU8L2F1dGhvcj48YXV0aG9yPkLDqXppZXIsIEFubmllPC9hdXRob3I+PGF1dGhvcj5QaWNob24s
IEFwb2xsaW5lPC9hdXRob3I+PGF1dGhvcj5IZXJuaW91LCBFbGlzYWJldGggQS48L2F1dGhvcj48
YXV0aG9yPlZvbGtvZmYsIEFubmUtTmF0aGFsaWU8L2F1dGhvcj48YXV0aG9yPkRyZXplbiwgSmVh
bi1NaWNoZWw8L2F1dGhvcj48L2F1dGhvcnM+PC9jb250cmlidXRvcnM+PHRpdGxlcz48dGl0bGU+
VGhlIERvbWVzdGljYXRpb24gb2YgYSBMYXJnZSBETkEgVmlydXMgYnkgdGhlIFdhc3AgVmVudHVy
aWEgY2FuZXNjZW5zIEludm9sdmVzIFRhcmdldGVkIEdlbm9tZSBSZWR1Y3Rpb24gdGhyb3VnaCBQ
c2V1ZG9nZW5pemF0aW9uPC90aXRsZT48c2Vjb25kYXJ5LXRpdGxlPkdlbm9tZSBCaW9sb2d5IGFu
ZCBFdm9sdXRpb248L3NlY29uZGFyeS10aXRsZT48L3RpdGxlcz48cGVyaW9kaWNhbD48ZnVsbC10
aXRsZT5HZW5vbWUgQmlvbG9neSBhbmQgRXZvbHV0aW9uPC9mdWxsLXRpdGxlPjwvcGVyaW9kaWNh
bD48cGFnZXM+MTc0NS0xNzY0PC9wYWdlcz48dm9sdW1lPjEwPC92b2x1bWU+PG51bWJlcj43PC9u
dW1iZXI+PGRhdGVzPjx5ZWFyPjIwMTg8L3llYXI+PC9kYXRlcz48cHVibGlzaGVyPk94Zm9yZCBV
bml2ZXJzaXR5IFByZXNzIChPVVApPC9wdWJsaXNoZXI+PGlzYm4+MTc1OS02NjUzPC9pc2JuPjx1
cmxzPjxyZWxhdGVkLXVybHM+PHVybD5odHRwczovL2R4LmRvaS5vcmcvMTAuMTA5My9nYmUvZXZ5
MTI3PC91cmw+PC9yZWxhdGVkLXVybHM+PC91cmxzPjxlbGVjdHJvbmljLXJlc291cmNlLW51bT4x
MC4xMDkzL2diZS9ldnkxMjc8L2VsZWN0cm9uaWMtcmVzb3VyY2UtbnVtPjwvcmVjb3JkPjwvQ2l0
ZT48L0VuZE5vdGU+
</w:fldData>
        </w:fldChar>
      </w:r>
      <w:r w:rsidR="00BE2DA1">
        <w:instrText xml:space="preserve"> ADDIN EN.CITE </w:instrText>
      </w:r>
      <w:r w:rsidR="00BE2DA1">
        <w:fldChar w:fldCharType="begin">
          <w:fldData xml:space="preserve">PEVuZE5vdGU+PENpdGU+PEF1dGhvcj5MdW88L0F1dGhvcj48WWVhcj4yMDExPC9ZZWFyPjxSZWNO
dW0+OTY4PC9SZWNOdW0+PERpc3BsYXlUZXh0PihMdW8gZXQgYWwuLCAyMDExOyBMZW9ib2xkIGV0
IGFsLiwgMjAxOCk8L0Rpc3BsYXlUZXh0PjxyZWNvcmQ+PHJlYy1udW1iZXI+OTY4PC9yZWMtbnVt
YmVyPjxmb3JlaWduLWtleXM+PGtleSBhcHA9IkVOIiBkYi1pZD0iMHJ2NTJ2cjkxYTl6cHdlZXZ4
anBldHd1dzJwc2Fwc3d6cmFwIiB0aW1lc3RhbXA9IjE2NTE0Mjc4ODkiPjk2ODwva2V5PjwvZm9y
ZWlnbi1rZXlzPjxyZWYtdHlwZSBuYW1lPSJKb3VybmFsIEFydGljbGUiPjE3PC9yZWYtdHlwZT48
Y29udHJpYnV0b3JzPjxhdXRob3JzPjxhdXRob3I+THVvLCBILjwvYXV0aG9yPjxhdXRob3I+RnJp
ZWRtYW4sIFIuPC9hdXRob3I+PGF1dGhvcj5UYW5nLCBKLjwvYXV0aG9yPjxhdXRob3I+SHVnaGVz
LCBBLiBMLjwvYXV0aG9yPjwvYXV0aG9ycz48L2NvbnRyaWJ1dG9ycz48dGl0bGVzPjx0aXRsZT5H
ZW5vbWUgUmVkdWN0aW9uIGJ5IERlbGV0aW9uIG9mIFBhcmFsb2dzIGluIHRoZSBNYXJpbmUgQ3lh
bm9iYWN0ZXJpdW0gUHJvY2hsb3JvY29jY3VzPC90aXRsZT48c2Vjb25kYXJ5LXRpdGxlPk1vbGVj
dWxhciBCaW9sb2d5IGFuZCBFdm9sdXRpb248L3NlY29uZGFyeS10aXRsZT48L3RpdGxlcz48cGVy
aW9kaWNhbD48ZnVsbC10aXRsZT5Nb2xlY3VsYXIgQmlvbG9neSBhbmQgRXZvbHV0aW9uPC9mdWxs
LXRpdGxlPjwvcGVyaW9kaWNhbD48cGFnZXM+Mjc1MS0yNzYwPC9wYWdlcz48dm9sdW1lPjI4PC92
b2x1bWU+PG51bWJlcj4xMDwvbnVtYmVyPjxkYXRlcz48eWVhcj4yMDExPC95ZWFyPjwvZGF0ZXM+
PHB1Ymxpc2hlcj5PeGZvcmQgVW5pdmVyc2l0eSBQcmVzcyAoT1VQKTwvcHVibGlzaGVyPjxpc2Ju
PjA3MzctNDAzODwvaXNibj48dXJscz48cmVsYXRlZC11cmxzPjx1cmw+aHR0cHM6Ly9keC5kb2ku
b3JnLzEwLjEwOTMvbW9sYmV2L21zcjA4MTwvdXJsPjwvcmVsYXRlZC11cmxzPjwvdXJscz48ZWxl
Y3Ryb25pYy1yZXNvdXJjZS1udW0+MTAuMTA5My9tb2xiZXYvbXNyMDgxPC9lbGVjdHJvbmljLXJl
c291cmNlLW51bT48L3JlY29yZD48L0NpdGU+PENpdGU+PEF1dGhvcj5MZW9ib2xkPC9BdXRob3I+
PFllYXI+MjAxODwvWWVhcj48UmVjTnVtPjk2OTwvUmVjTnVtPjxyZWNvcmQ+PHJlYy1udW1iZXI+
OTY5PC9yZWMtbnVtYmVyPjxmb3JlaWduLWtleXM+PGtleSBhcHA9IkVOIiBkYi1pZD0iMHJ2NTJ2
cjkxYTl6cHdlZXZ4anBldHd1dzJwc2Fwc3d6cmFwIiB0aW1lc3RhbXA9IjE2NTE0Mjg1ODAiPjk2
OTwva2V5PjwvZm9yZWlnbi1rZXlzPjxyZWYtdHlwZSBuYW1lPSJKb3VybmFsIEFydGljbGUiPjE3
PC9yZWYtdHlwZT48Y29udHJpYnV0b3JzPjxhdXRob3JzPjxhdXRob3I+TGVvYm9sZCwgTWF0dGhp
ZXU8L2F1dGhvcj48YXV0aG9yPkLDqXppZXIsIEFubmllPC9hdXRob3I+PGF1dGhvcj5QaWNob24s
IEFwb2xsaW5lPC9hdXRob3I+PGF1dGhvcj5IZXJuaW91LCBFbGlzYWJldGggQS48L2F1dGhvcj48
YXV0aG9yPlZvbGtvZmYsIEFubmUtTmF0aGFsaWU8L2F1dGhvcj48YXV0aG9yPkRyZXplbiwgSmVh
bi1NaWNoZWw8L2F1dGhvcj48L2F1dGhvcnM+PC9jb250cmlidXRvcnM+PHRpdGxlcz48dGl0bGU+
VGhlIERvbWVzdGljYXRpb24gb2YgYSBMYXJnZSBETkEgVmlydXMgYnkgdGhlIFdhc3AgVmVudHVy
aWEgY2FuZXNjZW5zIEludm9sdmVzIFRhcmdldGVkIEdlbm9tZSBSZWR1Y3Rpb24gdGhyb3VnaCBQ
c2V1ZG9nZW5pemF0aW9uPC90aXRsZT48c2Vjb25kYXJ5LXRpdGxlPkdlbm9tZSBCaW9sb2d5IGFu
ZCBFdm9sdXRpb248L3NlY29uZGFyeS10aXRsZT48L3RpdGxlcz48cGVyaW9kaWNhbD48ZnVsbC10
aXRsZT5HZW5vbWUgQmlvbG9neSBhbmQgRXZvbHV0aW9uPC9mdWxsLXRpdGxlPjwvcGVyaW9kaWNh
bD48cGFnZXM+MTc0NS0xNzY0PC9wYWdlcz48dm9sdW1lPjEwPC92b2x1bWU+PG51bWJlcj43PC9u
dW1iZXI+PGRhdGVzPjx5ZWFyPjIwMTg8L3llYXI+PC9kYXRlcz48cHVibGlzaGVyPk94Zm9yZCBV
bml2ZXJzaXR5IFByZXNzIChPVVApPC9wdWJsaXNoZXI+PGlzYm4+MTc1OS02NjUzPC9pc2JuPjx1
cmxzPjxyZWxhdGVkLXVybHM+PHVybD5odHRwczovL2R4LmRvaS5vcmcvMTAuMTA5My9nYmUvZXZ5
MTI3PC91cmw+PC9yZWxhdGVkLXVybHM+PC91cmxzPjxlbGVjdHJvbmljLXJlc291cmNlLW51bT4x
MC4xMDkzL2diZS9ldnkxMjc8L2VsZWN0cm9uaWMtcmVzb3VyY2UtbnVtPjwvcmVjb3JkPjwvQ2l0
ZT48L0VuZE5vdGU+
</w:fldData>
        </w:fldChar>
      </w:r>
      <w:r w:rsidR="00BE2DA1">
        <w:instrText xml:space="preserve"> ADDIN EN.CITE.DATA </w:instrText>
      </w:r>
      <w:r w:rsidR="00BE2DA1">
        <w:fldChar w:fldCharType="end"/>
      </w:r>
      <w:r>
        <w:fldChar w:fldCharType="separate"/>
      </w:r>
      <w:r w:rsidR="00BE2DA1">
        <w:rPr>
          <w:noProof/>
        </w:rPr>
        <w:t>(Luo et al., 2011; Leobold et al., 2018)</w:t>
      </w:r>
      <w:r>
        <w:fldChar w:fldCharType="end"/>
      </w:r>
      <w:r>
        <w:t xml:space="preserve">. One can imagine the expansion of a virus pangenome to permit infection of variable hosts and strains, and a cyclic removal of extraneous genes as host-virus co-evolution occurs (e.g., the Red Queen effect </w:t>
      </w:r>
      <w:r>
        <w:fldChar w:fldCharType="begin"/>
      </w:r>
      <w:r>
        <w:instrText xml:space="preserve"> ADDIN EN.CITE &lt;EndNote&gt;&lt;Cite&gt;&lt;Author&gt;Elde&lt;/Author&gt;&lt;Year&gt;2012&lt;/Year&gt;&lt;RecNum&gt;974&lt;/RecNum&gt;&lt;DisplayText&gt;(Elde et al., 2012)&lt;/DisplayText&gt;&lt;record&gt;&lt;rec-number&gt;974&lt;/rec-number&gt;&lt;foreign-keys&gt;&lt;key app="EN" db-id="0rv52vr91a9zpweevxjpetwuw2psapswzrap" timestamp="1662641826"&gt;974&lt;/key&gt;&lt;/foreign-keys&gt;&lt;ref-type name="Journal Article"&gt;17&lt;/ref-type&gt;&lt;contributors&gt;&lt;authors&gt;&lt;author&gt;Elde, Nels&lt;/author&gt;&lt;author&gt;Child, Stephanie&lt;/author&gt;&lt;author&gt;Eickbush, Michael&lt;/author&gt;&lt;author&gt;Kitzman, Jacob&lt;/author&gt;&lt;author&gt;Rogers, Kelsey&lt;/author&gt;&lt;author&gt;Shendure, Jay&lt;/author&gt;&lt;author&gt;Geballe, Adam&lt;/author&gt;&lt;author&gt;Malik, Harmit&lt;/author&gt;&lt;/authors&gt;&lt;/contributors&gt;&lt;titles&gt;&lt;title&gt;Poxviruses Deploy Genomic Accordions to Adapt Rapidly against Host Antiviral Defenses&lt;/title&gt;&lt;secondary-title&gt;Cell&lt;/secondary-title&gt;&lt;/titles&gt;&lt;periodical&gt;&lt;full-title&gt;Cell&lt;/full-title&gt;&lt;/periodical&gt;&lt;pages&gt;831-841&lt;/pages&gt;&lt;volume&gt;150&lt;/volume&gt;&lt;number&gt;4&lt;/number&gt;&lt;dates&gt;&lt;year&gt;2012&lt;/year&gt;&lt;/dates&gt;&lt;publisher&gt;Elsevier BV&lt;/publisher&gt;&lt;isbn&gt;0092-8674&lt;/isbn&gt;&lt;urls&gt;&lt;related-urls&gt;&lt;url&gt;https://dx.doi.org/10.1016/j.cell.2012.05.049&lt;/url&gt;&lt;/related-urls&gt;&lt;/urls&gt;&lt;electronic-resource-num&gt;10.1016/j.cell.2012.05.049&lt;/electronic-resource-num&gt;&lt;/record&gt;&lt;/Cite&gt;&lt;/EndNote&gt;</w:instrText>
      </w:r>
      <w:r>
        <w:fldChar w:fldCharType="separate"/>
      </w:r>
      <w:r>
        <w:rPr>
          <w:noProof/>
        </w:rPr>
        <w:t>(Elde et al., 2012)</w:t>
      </w:r>
      <w:r>
        <w:fldChar w:fldCharType="end"/>
      </w:r>
      <w:r>
        <w:t xml:space="preserve">). However, a noted difference between the newly sequenced genome and the formerly sequenced genome is the apparent duplication of genes </w:t>
      </w:r>
      <w:r>
        <w:fldChar w:fldCharType="begin"/>
      </w:r>
      <w:r w:rsidR="00BE2DA1">
        <w:instrText xml:space="preserve"> ADDIN EN.CITE &lt;EndNote&gt;&lt;Cite&gt;&lt;Author&gt;Truchon&lt;/Author&gt;&lt;Year&gt;2022&lt;/Year&gt;&lt;RecNum&gt;971&lt;/RecNum&gt;&lt;DisplayText&gt;(Truchon et al., 2022a)&lt;/DisplayText&gt;&lt;record&gt;&lt;rec-number&gt;971&lt;/rec-number&gt;&lt;foreign-keys&gt;&lt;key app="EN" db-id="0rv52vr91a9zpweevxjpetwuw2psapswzrap" timestamp="1659714129"&gt;971&lt;/key&gt;&lt;/foreign-keys&gt;&lt;ref-type name="Journal Article"&gt;17&lt;/ref-type&gt;&lt;contributors&gt;&lt;authors&gt;&lt;author&gt;Truchon, Alexander R&lt;/author&gt;&lt;author&gt;Gann, Eric R&lt;/author&gt;&lt;author&gt;Wilhelm, Steven W&lt;/author&gt;&lt;/authors&gt;&lt;/contributors&gt;&lt;titles&gt;&lt;title&gt;Closed, Circular Genome Sequence of Aureococcus anophagefferens Virus, a Lytic Virus of a Brown Tide-Forming Alga&lt;/title&gt;&lt;secondary-title&gt;Microbiology Resource Announcements&lt;/secondary-title&gt;&lt;/titles&gt;&lt;periodical&gt;&lt;full-title&gt;Microbiology Resource Announcements&lt;/full-title&gt;&lt;/periodical&gt;&lt;pages&gt;e00282-22&lt;/pages&gt;&lt;dates&gt;&lt;year&gt;2022&lt;/year&gt;&lt;/dates&gt;&lt;isbn&gt;2576-098X&lt;/isbn&gt;&lt;urls&gt;&lt;/urls&gt;&lt;/record&gt;&lt;/Cite&gt;&lt;/EndNote&gt;</w:instrText>
      </w:r>
      <w:r>
        <w:fldChar w:fldCharType="separate"/>
      </w:r>
      <w:r w:rsidR="00BE2DA1">
        <w:rPr>
          <w:noProof/>
        </w:rPr>
        <w:t>(Truchon et al., 2022a)</w:t>
      </w:r>
      <w:r>
        <w:fldChar w:fldCharType="end"/>
      </w:r>
      <w:r>
        <w:t xml:space="preserve">. This was previously hypothesized to have occurred within the DUF285 regions of the virus and would serve the opposite function of genomic streamlining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t xml:space="preserve">. The role of these duplication events and how frequently they occur remains unclear, but their presence points to some functional significance that better improves the fitness of the virus. In poxviruses, gene duplication events trigger a phenomenon described as a “genomic accordion” mechanism, in which expansion and loss of coding regions at the terminal ends of the genome occurs, posited to encourage rapid evolution of these genes </w:t>
      </w:r>
      <w:r>
        <w:fldChar w:fldCharType="begin"/>
      </w:r>
      <w:r>
        <w:instrText xml:space="preserve"> ADDIN EN.CITE &lt;EndNote&gt;&lt;Cite&gt;&lt;Author&gt;Elde&lt;/Author&gt;&lt;Year&gt;2012&lt;/Year&gt;&lt;RecNum&gt;974&lt;/RecNum&gt;&lt;DisplayText&gt;(Elde et al., 2012)&lt;/DisplayText&gt;&lt;record&gt;&lt;rec-number&gt;974&lt;/rec-number&gt;&lt;foreign-keys&gt;&lt;key app="EN" db-id="0rv52vr91a9zpweevxjpetwuw2psapswzrap" timestamp="1662641826"&gt;974&lt;/key&gt;&lt;/foreign-keys&gt;&lt;ref-type name="Journal Article"&gt;17&lt;/ref-type&gt;&lt;contributors&gt;&lt;authors&gt;&lt;author&gt;Elde, Nels&lt;/author&gt;&lt;author&gt;Child, Stephanie&lt;/author&gt;&lt;author&gt;Eickbush, Michael&lt;/author&gt;&lt;author&gt;Kitzman, Jacob&lt;/author&gt;&lt;author&gt;Rogers, Kelsey&lt;/author&gt;&lt;author&gt;Shendure, Jay&lt;/author&gt;&lt;author&gt;Geballe, Adam&lt;/author&gt;&lt;author&gt;Malik, Harmit&lt;/author&gt;&lt;/authors&gt;&lt;/contributors&gt;&lt;titles&gt;&lt;title&gt;Poxviruses Deploy Genomic Accordions to Adapt Rapidly against Host Antiviral Defenses&lt;/title&gt;&lt;secondary-title&gt;Cell&lt;/secondary-title&gt;&lt;/titles&gt;&lt;periodical&gt;&lt;full-title&gt;Cell&lt;/full-title&gt;&lt;/periodical&gt;&lt;pages&gt;831-841&lt;/pages&gt;&lt;volume&gt;150&lt;/volume&gt;&lt;number&gt;4&lt;/number&gt;&lt;dates&gt;&lt;year&gt;2012&lt;/year&gt;&lt;/dates&gt;&lt;publisher&gt;Elsevier BV&lt;/publisher&gt;&lt;isbn&gt;0092-8674&lt;/isbn&gt;&lt;urls&gt;&lt;related-urls&gt;&lt;url&gt;https://dx.doi.org/10.1016/j.cell.2012.05.049&lt;/url&gt;&lt;/related-urls&gt;&lt;/urls&gt;&lt;electronic-resource-num&gt;10.1016/j.cell.2012.05.049&lt;/electronic-resource-num&gt;&lt;/record&gt;&lt;/Cite&gt;&lt;/EndNote&gt;</w:instrText>
      </w:r>
      <w:r>
        <w:fldChar w:fldCharType="separate"/>
      </w:r>
      <w:r>
        <w:rPr>
          <w:noProof/>
        </w:rPr>
        <w:t>(Elde et al., 2012)</w:t>
      </w:r>
      <w:r>
        <w:fldChar w:fldCharType="end"/>
      </w:r>
      <w:r>
        <w:t xml:space="preserve">. Further investigation into </w:t>
      </w:r>
      <w:r>
        <w:lastRenderedPageBreak/>
        <w:t xml:space="preserve">environmental strains of </w:t>
      </w:r>
      <w:r w:rsidRPr="00497D4B">
        <w:rPr>
          <w:i/>
          <w:iCs/>
        </w:rPr>
        <w:t>K. quantuckense</w:t>
      </w:r>
      <w:r>
        <w:rPr>
          <w:i/>
          <w:iCs/>
        </w:rPr>
        <w:t xml:space="preserve"> </w:t>
      </w:r>
      <w:r>
        <w:t>or new isolates compared to the current laboratory isolate may reveal heterogeneity among viruses, elucidating evolutionary history and differences in fitness.</w:t>
      </w:r>
    </w:p>
    <w:p w14:paraId="2C2D2DA4" w14:textId="77777777" w:rsidR="006F3866" w:rsidRPr="00C02E93" w:rsidRDefault="006F3866" w:rsidP="006464FD">
      <w:pPr>
        <w:pStyle w:val="Heading3"/>
        <w:spacing w:after="0"/>
      </w:pPr>
      <w:bookmarkStart w:id="18" w:name="_Toc212909985"/>
      <w:r w:rsidRPr="00C02E93">
        <w:t>Kratosvirus quantuckense encodes a dense genetic repertoire</w:t>
      </w:r>
      <w:bookmarkEnd w:id="18"/>
    </w:p>
    <w:p w14:paraId="5C3CB555" w14:textId="05CBDC43" w:rsidR="006F3866" w:rsidRDefault="006F3866" w:rsidP="006464FD">
      <w:pPr>
        <w:spacing w:after="0"/>
        <w:ind w:firstLine="0"/>
      </w:pPr>
      <w:r>
        <w:t xml:space="preserve">Within the genome, the coding regions of </w:t>
      </w:r>
      <w:r w:rsidRPr="00497D4B">
        <w:rPr>
          <w:i/>
          <w:iCs/>
        </w:rPr>
        <w:t>K. quantuckense</w:t>
      </w:r>
      <w:r>
        <w:rPr>
          <w:i/>
          <w:iCs/>
        </w:rPr>
        <w:t xml:space="preserve"> </w:t>
      </w:r>
      <w:r>
        <w:t xml:space="preserve">that can be functionally characterized represent a diverse repertoire of coding potential. Only 123 of the 384 potential coding regions have putative functions, 38 of which are DUF285 containing proteins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t xml:space="preserve">. Only 16 of the 384 coding regions have an associated annotation in widely used protein functional databases </w:t>
      </w:r>
      <w:r w:rsidRPr="00953400">
        <w:t>(</w:t>
      </w:r>
      <w:r w:rsidRPr="00D24C0C">
        <w:rPr>
          <w:i/>
          <w:iCs/>
        </w:rPr>
        <w:t>i.e.,</w:t>
      </w:r>
      <w:r w:rsidRPr="00953400">
        <w:t xml:space="preserve"> </w:t>
      </w:r>
      <w:r w:rsidRPr="00953400">
        <w:rPr>
          <w:color w:val="202122"/>
          <w:shd w:val="clear" w:color="auto" w:fill="FFFFFF"/>
        </w:rPr>
        <w:t>Kyoto Encyclopedia of Genes and Genomes (KEGG)</w:t>
      </w:r>
      <w:r w:rsidRPr="00953400">
        <w:t>).</w:t>
      </w:r>
      <w:r>
        <w:t xml:space="preserve"> These genes, and over 100 more, possibly originated from instances of horizontal gene transfer, as they bear more similarity to bacteria (72 genes) and eukaryotes (56 genes) than other viral representatives based on best reciprocal blast hit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t xml:space="preserve">. Similarly to the bloom-terminating Emiliania huxleyi Virus and the HAB-terminating Heterosigma akashiwo Virus, </w:t>
      </w:r>
      <w:r>
        <w:rPr>
          <w:i/>
          <w:iCs/>
        </w:rPr>
        <w:t xml:space="preserve">K. quantuckensis </w:t>
      </w:r>
      <w:r>
        <w:t xml:space="preserve">has very few conserved orthologs with other frequently studied </w:t>
      </w:r>
      <w:r>
        <w:rPr>
          <w:i/>
          <w:iCs/>
        </w:rPr>
        <w:t xml:space="preserve">Nucleocytoviricota </w:t>
      </w:r>
      <w:r w:rsidRPr="00430035">
        <w:fldChar w:fldCharType="begin"/>
      </w:r>
      <w:r w:rsidR="00BE2DA1">
        <w:instrText xml:space="preserve"> ADDIN EN.CITE &lt;EndNote&gt;&lt;Cite&gt;&lt;Author&gt;Maruyama&lt;/Author&gt;&lt;Year&gt;2016&lt;/Year&gt;&lt;RecNum&gt;546&lt;/RecNum&gt;&lt;DisplayText&gt;(Maruyama and Ueki, 2016)&lt;/DisplayText&gt;&lt;record&gt;&lt;rec-number&gt;546&lt;/rec-number&gt;&lt;foreign-keys&gt;&lt;key app="EN" db-id="0rv52vr91a9zpweevxjpetwuw2psapswzrap" timestamp="0"&gt;546&lt;/key&gt;&lt;/foreign-keys&gt;&lt;ref-type name="Journal Article"&gt;17&lt;/ref-type&gt;&lt;contributors&gt;&lt;authors&gt;&lt;author&gt;Maruyama, F.&lt;/author&gt;&lt;author&gt;Ueki, S.&lt;/author&gt;&lt;/authors&gt;&lt;/contributors&gt;&lt;auth-address&gt;Kyoto Univ, Grad Sch Med, Dept Microbiol, Kyoto, Japan&amp;#xD;Okayama Univ, Inst Plant Sci &amp;amp; Resources, Okayama, Japan&lt;/auth-address&gt;&lt;titles&gt;&lt;title&gt;Evolution and Phylogeny of Large DNA Viruses, Mimiviridae and Phycodnaviridae Including Newly Characterized Heterosigma akashiwo Virus&lt;/title&gt;&lt;secondary-title&gt;Frontiers in Microbiology&lt;/secondary-title&gt;&lt;alt-title&gt;Front Microbiol&lt;/alt-title&gt;&lt;/titles&gt;&lt;periodical&gt;&lt;full-title&gt;Frontiers in microbiology&lt;/full-title&gt;&lt;/periodical&gt;&lt;alt-periodical&gt;&lt;full-title&gt;Front Microbiol&lt;/full-title&gt;&lt;/alt-periodical&gt;&lt;volume&gt;7&lt;/volume&gt;&lt;keywords&gt;&lt;keyword&gt;nucleocytoplasmic large DNA virus&lt;/keyword&gt;&lt;keyword&gt;heterosigma akashiwo virus&lt;/keyword&gt;&lt;keyword&gt;phycodnaviridae&lt;/keyword&gt;&lt;keyword&gt;mimiviridae&lt;/keyword&gt;&lt;keyword&gt;evolution&lt;/keyword&gt;&lt;keyword&gt;phylogeny&lt;/keyword&gt;&lt;keyword&gt;acanthamoeba-polyphaga-mimivirus&lt;/keyword&gt;&lt;keyword&gt;big glory bay&lt;/keyword&gt;&lt;keyword&gt;phaeocystis-globosa&lt;/keyword&gt;&lt;keyword&gt;giant viruses&lt;/keyword&gt;&lt;keyword&gt;orthologous genes&lt;/keyword&gt;&lt;keyword&gt;genome sequence&lt;/keyword&gt;&lt;keyword&gt;algal viruses&lt;/keyword&gt;&lt;keyword&gt;ion channels&lt;/keyword&gt;&lt;keyword&gt;new-zealand&lt;/keyword&gt;&lt;keyword&gt;bloom&lt;/keyword&gt;&lt;/keywords&gt;&lt;dates&gt;&lt;year&gt;2016&lt;/year&gt;&lt;pub-dates&gt;&lt;date&gt;Nov 30&lt;/date&gt;&lt;/pub-dates&gt;&lt;/dates&gt;&lt;isbn&gt;1664-302x&lt;/isbn&gt;&lt;accession-num&gt;WOS:000388898700001&lt;/accession-num&gt;&lt;urls&gt;&lt;related-urls&gt;&lt;url&gt;&lt;style face="underline" font="default" size="100%"&gt;&amp;lt;Go to ISI&amp;gt;://WOS:000388898700001&lt;/style&gt;&lt;/url&gt;&lt;/related-urls&gt;&lt;/urls&gt;&lt;electronic-resource-num&gt;ARTN 1942&amp;#xD;10.3389/micb.2016.01942&lt;/electronic-resource-num&gt;&lt;language&gt;English&lt;/language&gt;&lt;/record&gt;&lt;/Cite&gt;&lt;/EndNote&gt;</w:instrText>
      </w:r>
      <w:r w:rsidRPr="00430035">
        <w:fldChar w:fldCharType="separate"/>
      </w:r>
      <w:r w:rsidR="00BE2DA1">
        <w:rPr>
          <w:noProof/>
        </w:rPr>
        <w:t>(Maruyama and Ueki, 2016)</w:t>
      </w:r>
      <w:r w:rsidRPr="00430035">
        <w:fldChar w:fldCharType="end"/>
      </w:r>
      <w:r>
        <w:rPr>
          <w:i/>
          <w:iCs/>
        </w:rPr>
        <w:t xml:space="preserve">. </w:t>
      </w:r>
      <w:r>
        <w:t xml:space="preserve">Even when compared to phylogenetically similar viruses, including PkV, Phaeocystis globosa Virus, and Chrysochromulina ericina Virus, only a fraction of protein-coding genes are conserved </w:t>
      </w:r>
      <w:r>
        <w:fldChar w:fldCharType="begin">
          <w:fldData xml:space="preserve">PEVuZE5vdGU+PENpdGU+PEF1dGhvcj5HYWxsb3QtTGF2YWxsZWU8L0F1dGhvcj48WWVhcj4yMDE1
PC9ZZWFyPjxSZWNOdW0+NTI5PC9SZWNOdW0+PERpc3BsYXlUZXh0PihHYWxsb3QtTGF2YWxsZWUg
ZXQgYWwuLCAyMDE1OyBHYWxsb3QtTGF2YWxsZWUgZXQgYWwuLCAyMDE3KTwvRGlzcGxheVRleHQ+
PHJlY29yZD48cmVjLW51bWJlcj41Mjk8L3JlYy1udW1iZXI+PGZvcmVpZ24ta2V5cz48a2V5IGFw
cD0iRU4iIGRiLWlkPSIwcnY1MnZyOTFhOXpwd2VldnhqcGV0d3V3MnBzYXBzd3pyYXAiIHRpbWVz
dGFtcD0iMCI+NTI5PC9rZXk+PC9mb3JlaWduLWtleXM+PHJlZi10eXBlIG5hbWU9IkpvdXJuYWwg
QXJ0aWNsZSI+MTc8L3JlZi10eXBlPjxjb250cmlidXRvcnM+PGF1dGhvcnM+PGF1dGhvcj5HYWxs
b3QtTGF2YWxsZWUsIEwuPC9hdXRob3I+PGF1dGhvcj5QYWdhcmV0ZSwgQS48L2F1dGhvcj48YXV0
aG9yPkxlZ2VuZHJlLCBNLjwvYXV0aG9yPjxhdXRob3I+U2FudGluaSwgUy48L2F1dGhvcj48YXV0
aG9yPlNhbmRhYSwgUi4gQS48L2F1dGhvcj48YXV0aG9yPkhpbW1lbGJhdWVyLCBILjwvYXV0aG9y
PjxhdXRob3I+T2dhdGEsIEguPC9hdXRob3I+PGF1dGhvcj5CcmF0YmFrLCBHLjwvYXV0aG9yPjxh
dXRob3I+Q2xhdmVyaWUsIEouIE0uPC9hdXRob3I+PC9hdXRob3JzPjwvY29udHJpYnV0b3JzPjxh
dXRoLWFkZHJlc3M+QWl4IE1hcnNlaWxsZSBVbml2LCBDTlJTLCBVTVIgNzI1NiwgU3RydWN0ICZh
bXA7IEdlbm9tIEluZm9ybWF0IExhYiBJR1MsSU1NIEZSIDM0NzksIE1hcnNlaWxsZSwgRnJhbmNl
JiN4RDtVbml2IEJlcmdlbiwgRGVwdCBCaW9sLCBCZXJnZW4sIE5vcndheSYjeEQ7VW5pdiBOYXQg
UmVzb3VyY2VzICZhbXA7IExpZmUgU2NpIEJPS1UsIEluc3QgQmlvdGVjaG5vbCwgVmllbm5hLCBB
dXN0cmlhJiN4RDtLeW90byBVbml2LCBJbnN0IENoZW0gUmVzLCBVamksIEt5b3RvLCBKYXBhbiYj
eEQ7QVBITSwgTWFyc2VpbGxlLCBGcmFuY2U8L2F1dGgtYWRkcmVzcz48dGl0bGVzPjx0aXRsZT5U
aGUgNDc0LUtpbG9iYXNlLVBhaXIgQ29tcGxldGUgR2Vub21lIFNlcXVlbmNlIG9mIENlVi0wMUIs
IGEgVmlydXMgSW5mZWN0aW5nIEhhcHRvbGluYSAoQ2hyeXNvY2hyb211bGluYSkgZXJpY2luYSAo
UHJ5bW5lc2lvcGh5Y2VhZSk8L3RpdGxlPjxzZWNvbmRhcnktdGl0bGU+TWljcm9iaW9sb2d5IFJl
c291cmNlIEFubm91bmNlbWVudHM8L3NlY29uZGFyeS10aXRsZT48YWx0LXRpdGxlPk1pY3JvYmlv
bCBSZXNvdXIgQW5uPC9hbHQtdGl0bGU+PC90aXRsZXM+PHBlcmlvZGljYWw+PGZ1bGwtdGl0bGU+
TWljcm9iaW9sb2d5IFJlc291cmNlIEFubm91bmNlbWVudHM8L2Z1bGwtdGl0bGU+PC9wZXJpb2Rp
Y2FsPjx2b2x1bWU+Mzwvdm9sdW1lPjxudW1iZXI+NjwvbnVtYmVyPjxkYXRlcz48eWVhcj4yMDE1
PC95ZWFyPjxwdWItZGF0ZXM+PGRhdGU+Tm92LURlYzwvZGF0ZT48L3B1Yi1kYXRlcz48L2RhdGVz
Pjxpc2JuPjI1NzYtMDk4eDwvaXNibj48YWNjZXNzaW9uLW51bT5XT1M6MDAwNDYwNjQ1MjAwMTMz
PC9hY2Nlc3Npb24tbnVtPjx1cmxzPjxyZWxhdGVkLXVybHM+PHVybD4mbHQ7R28gdG8gSVNJJmd0
OzovL1dPUzowMDA0NjA2NDUyMDAxMzM8L3VybD48dXJsPmh0dHBzOi8vbXJhLmFzbS5vcmcvY29u
dGVudC9nYS8zLzYvZTAxNDEzLTE1LmZ1bGwucGRmPC91cmw+PC9yZWxhdGVkLXVybHM+PC91cmxz
PjxlbGVjdHJvbmljLXJlc291cmNlLW51bT5BUlROIGUwMTQxMy0xNSYjeEQ7MTAuMTEyOC9nZW5v
bWVBLjAxNDEzLTE1PC9lbGVjdHJvbmljLXJlc291cmNlLW51bT48bGFuZ3VhZ2U+RW5nbGlzaDwv
bGFuZ3VhZ2U+PC9yZWNvcmQ+PC9DaXRlPjxDaXRlPjxBdXRob3I+R2FsbG90LUxhdmFsbGVlPC9B
dXRob3I+PFllYXI+MjAxNzwvWWVhcj48UmVjTnVtPjUyNDwvUmVjTnVtPjxyZWNvcmQ+PHJlYy1u
dW1iZXI+NTI0PC9yZWMtbnVtYmVyPjxmb3JlaWduLWtleXM+PGtleSBhcHA9IkVOIiBkYi1pZD0i
MHJ2NTJ2cjkxYTl6cHdlZXZ4anBldHd1dzJwc2Fwc3d6cmFwIiB0aW1lc3RhbXA9IjAiPjUyNDwv
a2V5PjwvZm9yZWlnbi1rZXlzPjxyZWYtdHlwZSBuYW1lPSJKb3VybmFsIEFydGljbGUiPjE3PC9y
ZWYtdHlwZT48Y29udHJpYnV0b3JzPjxhdXRob3JzPjxhdXRob3I+R2FsbG90LUxhdmFsbGVlLCBM
LjwvYXV0aG9yPjxhdXRob3I+QmxhbmMsIEcuPC9hdXRob3I+PGF1dGhvcj5DbGF2ZXJpZSwgSi4g
TS48L2F1dGhvcj48L2F1dGhvcnM+PC9jb250cmlidXRvcnM+PGF1dGgtYWRkcmVzcz5DTlJTLCBJ
TU0gRlIgMzQ3OSwgVU1SIDcyNTYsIEluZm9ybWF0IEdlbm9tICZhbXA7IFN0cnVjdCwgTWFyc2Vp
bGxlLCBGcmFuY2UmI3hEO0FpeCBNYXJzZWlsbGUgVW5pdiwgTWFyc2VpbGxlLCBGcmFuY2UmI3hE
O0xhIFRpbW9uZSwgQVAgSE0sIE1hcnNlaWxsZSwgRnJhbmNlJiN4RDtVbml2IFRvdWxvbiAmYW1w
OyBWYXIsIEFpeCBNYXJzZWlsbGUgVW5pdiwgQ05SUyBJTlNVLCBJUkQsVU0gMTEwLE1JTywgTWFy
c2VpbGxlLCBGcmFuY2U8L2F1dGgtYWRkcmVzcz48dGl0bGVzPjx0aXRsZT5Db21wYXJhdGl2ZSBH
ZW5vbWljcyBvZiBDaHJ5c29jaHJvbXVsaW5hIEVyaWNpbmEgVmlydXMgYW5kIE90aGVyIE1pY3Jv
YWxnYS1JbmZlY3RpbmcgTGFyZ2UgRE5BIFZpcnVzZXMgSGlnaGxpZ2h0cyBUaGVpciBJbnRyaWNh
dGUgRXZvbHV0aW9uYXJ5IFJlbGF0aW9uc2hpcCB3aXRoIHRoZSBFc3RhYmxpc2hlZCBNaW1pdmly
aWRhZSBGYW1pbHk8L3RpdGxlPjxzZWNvbmRhcnktdGl0bGU+Sm91cm5hbCBvZiBWaXJvbG9neTwv
c2Vjb25kYXJ5LXRpdGxlPjxhbHQtdGl0bGU+SiBWaXJvbDwvYWx0LXRpdGxlPjwvdGl0bGVzPjxw
ZXJpb2RpY2FsPjxmdWxsLXRpdGxlPkpvdXJuYWwgb2YgVmlyb2xvZ3k8L2Z1bGwtdGl0bGU+PC9w
ZXJpb2RpY2FsPjxhbHQtcGVyaW9kaWNhbD48ZnVsbC10aXRsZT5KIFZpcm9sPC9mdWxsLXRpdGxl
PjwvYWx0LXBlcmlvZGljYWw+PHZvbHVtZT45MTwvdm9sdW1lPjxudW1iZXI+MTQ8L251bWJlcj48
a2V5d29yZHM+PGtleXdvcmQ+YXVyZW9jb2NjdXMgYW5vcGhhZ2VmZmVyZW5zIHZpcnVzPC9rZXl3
b3JkPjxrZXl3b3JkPmNocnlzb2Nocm9tdWxpbmEgZXJpY2luYSB2aXJ1czwva2V5d29yZD48a2V5
d29yZD5oYXB0b2xpbmEgZXJpY2luYSB2aXJ1czwva2V5d29yZD48a2V5d29yZD5tZWdhbWltaXZp
cmluYWU8L2tleXdvcmQ+PGtleXdvcmQ+bWVzb21pbWl2aXJpbmFlPC9rZXl3b3JkPjxrZXl3b3Jk
Pm1pbWl2aXJpZGFlPC9rZXl3b3JkPjxrZXl3b3JkPm51Y2xlb2N5dG9wbGFzbWljIHZpcnVzPC9r
ZXl3b3JkPjxrZXl3b3JkPnBoYWVvY3lzdGlzIGdsb2Jvc2EgdmlydXM8L2tleXdvcmQ+PGtleXdv
cmQ+bXVsdGlwbGUgc2VxdWVuY2UgYWxpZ25tZW50PC9rZXl3b3JkPjxrZXl3b3JkPmdpYW50IHZp
cnVzZXM8L2tleXdvcmQ+PGtleXdvcmQ+cmVwYWlyIGdlbmU8L2tleXdvcmQ+PGtleXdvcmQ+dXYg
ZGFtYWdlPC9rZXl3b3JkPjxrZXl3b3JkPnByb3RlaW5zPC9rZXl3b3JkPjxrZXl3b3JkPmV1a2Fy
eW90ZXM8L2tleXdvcmQ+PGtleXdvcmQ+Y29tcGxleDwva2V5d29yZD48a2V5d29yZD5waHljb2Ru
YXZpcmlkYWU8L2tleXdvcmQ+PGtleXdvcmQ+aWRlbnRpZmljYXRpb248L2tleXdvcmQ+PGtleXdv
cmQ+ZGl2ZXJzaXR5PC9rZXl3b3JkPjwva2V5d29yZHM+PGRhdGVzPjx5ZWFyPjIwMTc8L3llYXI+
PHB1Yi1kYXRlcz48ZGF0ZT5KdWw8L2RhdGU+PC9wdWItZGF0ZXM+PC9kYXRlcz48aXNibj4wMDIy
LTUzOHg8L2lzYm4+PGFjY2Vzc2lvbi1udW0+V09TOjAwMDQwNTQ2NTcwMDAxMzwvYWNjZXNzaW9u
LW51bT48dXJscz48cmVsYXRlZC11cmxzPjx1cmw+Jmx0O0dvIHRvIElTSSZndDs6Ly9XT1M6MDAw
NDA1NDY1NzAwMDEzPC91cmw+PHVybD5odHRwczovL2p2aS5hc20ub3JnL2NvbnRlbnQvanZpLzkx
LzE0L2UwMDIzMC0xNy5mdWxsLnBkZjwvdXJsPjwvcmVsYXRlZC11cmxzPjwvdXJscz48ZWxlY3Ry
b25pYy1yZXNvdXJjZS1udW0+VU5TUCBlMDAyMzAtMTcmI3hEOzEwLjExMjgvSlZJLjAwMjMwLTE3
PC9lbGVjdHJvbmljLXJlc291cmNlLW51bT48bGFuZ3VhZ2U+RW5nbGlzaDwvbGFuZ3VhZ2U+PC9y
ZWNvcmQ+PC9DaXRlPjwvRW5kTm90ZT4A
</w:fldData>
        </w:fldChar>
      </w:r>
      <w:r w:rsidR="00BE2DA1">
        <w:instrText xml:space="preserve"> ADDIN EN.CITE </w:instrText>
      </w:r>
      <w:r w:rsidR="00BE2DA1">
        <w:fldChar w:fldCharType="begin">
          <w:fldData xml:space="preserve">PEVuZE5vdGU+PENpdGU+PEF1dGhvcj5HYWxsb3QtTGF2YWxsZWU8L0F1dGhvcj48WWVhcj4yMDE1
PC9ZZWFyPjxSZWNOdW0+NTI5PC9SZWNOdW0+PERpc3BsYXlUZXh0PihHYWxsb3QtTGF2YWxsZWUg
ZXQgYWwuLCAyMDE1OyBHYWxsb3QtTGF2YWxsZWUgZXQgYWwuLCAyMDE3KTwvRGlzcGxheVRleHQ+
PHJlY29yZD48cmVjLW51bWJlcj41Mjk8L3JlYy1udW1iZXI+PGZvcmVpZ24ta2V5cz48a2V5IGFw
cD0iRU4iIGRiLWlkPSIwcnY1MnZyOTFhOXpwd2VldnhqcGV0d3V3MnBzYXBzd3pyYXAiIHRpbWVz
dGFtcD0iMCI+NTI5PC9rZXk+PC9mb3JlaWduLWtleXM+PHJlZi10eXBlIG5hbWU9IkpvdXJuYWwg
QXJ0aWNsZSI+MTc8L3JlZi10eXBlPjxjb250cmlidXRvcnM+PGF1dGhvcnM+PGF1dGhvcj5HYWxs
b3QtTGF2YWxsZWUsIEwuPC9hdXRob3I+PGF1dGhvcj5QYWdhcmV0ZSwgQS48L2F1dGhvcj48YXV0
aG9yPkxlZ2VuZHJlLCBNLjwvYXV0aG9yPjxhdXRob3I+U2FudGluaSwgUy48L2F1dGhvcj48YXV0
aG9yPlNhbmRhYSwgUi4gQS48L2F1dGhvcj48YXV0aG9yPkhpbW1lbGJhdWVyLCBILjwvYXV0aG9y
PjxhdXRob3I+T2dhdGEsIEguPC9hdXRob3I+PGF1dGhvcj5CcmF0YmFrLCBHLjwvYXV0aG9yPjxh
dXRob3I+Q2xhdmVyaWUsIEouIE0uPC9hdXRob3I+PC9hdXRob3JzPjwvY29udHJpYnV0b3JzPjxh
dXRoLWFkZHJlc3M+QWl4IE1hcnNlaWxsZSBVbml2LCBDTlJTLCBVTVIgNzI1NiwgU3RydWN0ICZh
bXA7IEdlbm9tIEluZm9ybWF0IExhYiBJR1MsSU1NIEZSIDM0NzksIE1hcnNlaWxsZSwgRnJhbmNl
JiN4RDtVbml2IEJlcmdlbiwgRGVwdCBCaW9sLCBCZXJnZW4sIE5vcndheSYjeEQ7VW5pdiBOYXQg
UmVzb3VyY2VzICZhbXA7IExpZmUgU2NpIEJPS1UsIEluc3QgQmlvdGVjaG5vbCwgVmllbm5hLCBB
dXN0cmlhJiN4RDtLeW90byBVbml2LCBJbnN0IENoZW0gUmVzLCBVamksIEt5b3RvLCBKYXBhbiYj
eEQ7QVBITSwgTWFyc2VpbGxlLCBGcmFuY2U8L2F1dGgtYWRkcmVzcz48dGl0bGVzPjx0aXRsZT5U
aGUgNDc0LUtpbG9iYXNlLVBhaXIgQ29tcGxldGUgR2Vub21lIFNlcXVlbmNlIG9mIENlVi0wMUIs
IGEgVmlydXMgSW5mZWN0aW5nIEhhcHRvbGluYSAoQ2hyeXNvY2hyb211bGluYSkgZXJpY2luYSAo
UHJ5bW5lc2lvcGh5Y2VhZSk8L3RpdGxlPjxzZWNvbmRhcnktdGl0bGU+TWljcm9iaW9sb2d5IFJl
c291cmNlIEFubm91bmNlbWVudHM8L3NlY29uZGFyeS10aXRsZT48YWx0LXRpdGxlPk1pY3JvYmlv
bCBSZXNvdXIgQW5uPC9hbHQtdGl0bGU+PC90aXRsZXM+PHBlcmlvZGljYWw+PGZ1bGwtdGl0bGU+
TWljcm9iaW9sb2d5IFJlc291cmNlIEFubm91bmNlbWVudHM8L2Z1bGwtdGl0bGU+PC9wZXJpb2Rp
Y2FsPjx2b2x1bWU+Mzwvdm9sdW1lPjxudW1iZXI+NjwvbnVtYmVyPjxkYXRlcz48eWVhcj4yMDE1
PC95ZWFyPjxwdWItZGF0ZXM+PGRhdGU+Tm92LURlYzwvZGF0ZT48L3B1Yi1kYXRlcz48L2RhdGVz
Pjxpc2JuPjI1NzYtMDk4eDwvaXNibj48YWNjZXNzaW9uLW51bT5XT1M6MDAwNDYwNjQ1MjAwMTMz
PC9hY2Nlc3Npb24tbnVtPjx1cmxzPjxyZWxhdGVkLXVybHM+PHVybD4mbHQ7R28gdG8gSVNJJmd0
OzovL1dPUzowMDA0NjA2NDUyMDAxMzM8L3VybD48dXJsPmh0dHBzOi8vbXJhLmFzbS5vcmcvY29u
dGVudC9nYS8zLzYvZTAxNDEzLTE1LmZ1bGwucGRmPC91cmw+PC9yZWxhdGVkLXVybHM+PC91cmxz
PjxlbGVjdHJvbmljLXJlc291cmNlLW51bT5BUlROIGUwMTQxMy0xNSYjeEQ7MTAuMTEyOC9nZW5v
bWVBLjAxNDEzLTE1PC9lbGVjdHJvbmljLXJlc291cmNlLW51bT48bGFuZ3VhZ2U+RW5nbGlzaDwv
bGFuZ3VhZ2U+PC9yZWNvcmQ+PC9DaXRlPjxDaXRlPjxBdXRob3I+R2FsbG90LUxhdmFsbGVlPC9B
dXRob3I+PFllYXI+MjAxNzwvWWVhcj48UmVjTnVtPjUyNDwvUmVjTnVtPjxyZWNvcmQ+PHJlYy1u
dW1iZXI+NTI0PC9yZWMtbnVtYmVyPjxmb3JlaWduLWtleXM+PGtleSBhcHA9IkVOIiBkYi1pZD0i
MHJ2NTJ2cjkxYTl6cHdlZXZ4anBldHd1dzJwc2Fwc3d6cmFwIiB0aW1lc3RhbXA9IjAiPjUyNDwv
a2V5PjwvZm9yZWlnbi1rZXlzPjxyZWYtdHlwZSBuYW1lPSJKb3VybmFsIEFydGljbGUiPjE3PC9y
ZWYtdHlwZT48Y29udHJpYnV0b3JzPjxhdXRob3JzPjxhdXRob3I+R2FsbG90LUxhdmFsbGVlLCBM
LjwvYXV0aG9yPjxhdXRob3I+QmxhbmMsIEcuPC9hdXRob3I+PGF1dGhvcj5DbGF2ZXJpZSwgSi4g
TS48L2F1dGhvcj48L2F1dGhvcnM+PC9jb250cmlidXRvcnM+PGF1dGgtYWRkcmVzcz5DTlJTLCBJ
TU0gRlIgMzQ3OSwgVU1SIDcyNTYsIEluZm9ybWF0IEdlbm9tICZhbXA7IFN0cnVjdCwgTWFyc2Vp
bGxlLCBGcmFuY2UmI3hEO0FpeCBNYXJzZWlsbGUgVW5pdiwgTWFyc2VpbGxlLCBGcmFuY2UmI3hE
O0xhIFRpbW9uZSwgQVAgSE0sIE1hcnNlaWxsZSwgRnJhbmNlJiN4RDtVbml2IFRvdWxvbiAmYW1w
OyBWYXIsIEFpeCBNYXJzZWlsbGUgVW5pdiwgQ05SUyBJTlNVLCBJUkQsVU0gMTEwLE1JTywgTWFy
c2VpbGxlLCBGcmFuY2U8L2F1dGgtYWRkcmVzcz48dGl0bGVzPjx0aXRsZT5Db21wYXJhdGl2ZSBH
ZW5vbWljcyBvZiBDaHJ5c29jaHJvbXVsaW5hIEVyaWNpbmEgVmlydXMgYW5kIE90aGVyIE1pY3Jv
YWxnYS1JbmZlY3RpbmcgTGFyZ2UgRE5BIFZpcnVzZXMgSGlnaGxpZ2h0cyBUaGVpciBJbnRyaWNh
dGUgRXZvbHV0aW9uYXJ5IFJlbGF0aW9uc2hpcCB3aXRoIHRoZSBFc3RhYmxpc2hlZCBNaW1pdmly
aWRhZSBGYW1pbHk8L3RpdGxlPjxzZWNvbmRhcnktdGl0bGU+Sm91cm5hbCBvZiBWaXJvbG9neTwv
c2Vjb25kYXJ5LXRpdGxlPjxhbHQtdGl0bGU+SiBWaXJvbDwvYWx0LXRpdGxlPjwvdGl0bGVzPjxw
ZXJpb2RpY2FsPjxmdWxsLXRpdGxlPkpvdXJuYWwgb2YgVmlyb2xvZ3k8L2Z1bGwtdGl0bGU+PC9w
ZXJpb2RpY2FsPjxhbHQtcGVyaW9kaWNhbD48ZnVsbC10aXRsZT5KIFZpcm9sPC9mdWxsLXRpdGxl
PjwvYWx0LXBlcmlvZGljYWw+PHZvbHVtZT45MTwvdm9sdW1lPjxudW1iZXI+MTQ8L251bWJlcj48
a2V5d29yZHM+PGtleXdvcmQ+YXVyZW9jb2NjdXMgYW5vcGhhZ2VmZmVyZW5zIHZpcnVzPC9rZXl3
b3JkPjxrZXl3b3JkPmNocnlzb2Nocm9tdWxpbmEgZXJpY2luYSB2aXJ1czwva2V5d29yZD48a2V5
d29yZD5oYXB0b2xpbmEgZXJpY2luYSB2aXJ1czwva2V5d29yZD48a2V5d29yZD5tZWdhbWltaXZp
cmluYWU8L2tleXdvcmQ+PGtleXdvcmQ+bWVzb21pbWl2aXJpbmFlPC9rZXl3b3JkPjxrZXl3b3Jk
Pm1pbWl2aXJpZGFlPC9rZXl3b3JkPjxrZXl3b3JkPm51Y2xlb2N5dG9wbGFzbWljIHZpcnVzPC9r
ZXl3b3JkPjxrZXl3b3JkPnBoYWVvY3lzdGlzIGdsb2Jvc2EgdmlydXM8L2tleXdvcmQ+PGtleXdv
cmQ+bXVsdGlwbGUgc2VxdWVuY2UgYWxpZ25tZW50PC9rZXl3b3JkPjxrZXl3b3JkPmdpYW50IHZp
cnVzZXM8L2tleXdvcmQ+PGtleXdvcmQ+cmVwYWlyIGdlbmU8L2tleXdvcmQ+PGtleXdvcmQ+dXYg
ZGFtYWdlPC9rZXl3b3JkPjxrZXl3b3JkPnByb3RlaW5zPC9rZXl3b3JkPjxrZXl3b3JkPmV1a2Fy
eW90ZXM8L2tleXdvcmQ+PGtleXdvcmQ+Y29tcGxleDwva2V5d29yZD48a2V5d29yZD5waHljb2Ru
YXZpcmlkYWU8L2tleXdvcmQ+PGtleXdvcmQ+aWRlbnRpZmljYXRpb248L2tleXdvcmQ+PGtleXdv
cmQ+ZGl2ZXJzaXR5PC9rZXl3b3JkPjwva2V5d29yZHM+PGRhdGVzPjx5ZWFyPjIwMTc8L3llYXI+
PHB1Yi1kYXRlcz48ZGF0ZT5KdWw8L2RhdGU+PC9wdWItZGF0ZXM+PC9kYXRlcz48aXNibj4wMDIy
LTUzOHg8L2lzYm4+PGFjY2Vzc2lvbi1udW0+V09TOjAwMDQwNTQ2NTcwMDAxMzwvYWNjZXNzaW9u
LW51bT48dXJscz48cmVsYXRlZC11cmxzPjx1cmw+Jmx0O0dvIHRvIElTSSZndDs6Ly9XT1M6MDAw
NDA1NDY1NzAwMDEzPC91cmw+PHVybD5odHRwczovL2p2aS5hc20ub3JnL2NvbnRlbnQvanZpLzkx
LzE0L2UwMDIzMC0xNy5mdWxsLnBkZjwvdXJsPjwvcmVsYXRlZC11cmxzPjwvdXJscz48ZWxlY3Ry
b25pYy1yZXNvdXJjZS1udW0+VU5TUCBlMDAyMzAtMTcmI3hEOzEwLjExMjgvSlZJLjAwMjMwLTE3
PC9lbGVjdHJvbmljLXJlc291cmNlLW51bT48bGFuZ3VhZ2U+RW5nbGlzaDwvbGFuZ3VhZ2U+PC9y
ZWNvcmQ+PC9DaXRlPjwvRW5kTm90ZT4A
</w:fldData>
        </w:fldChar>
      </w:r>
      <w:r w:rsidR="00BE2DA1">
        <w:instrText xml:space="preserve"> ADDIN EN.CITE.DATA </w:instrText>
      </w:r>
      <w:r w:rsidR="00BE2DA1">
        <w:fldChar w:fldCharType="end"/>
      </w:r>
      <w:r>
        <w:fldChar w:fldCharType="separate"/>
      </w:r>
      <w:r w:rsidR="00BE2DA1">
        <w:rPr>
          <w:noProof/>
        </w:rPr>
        <w:t>(Gallot-Lavallee et al., 2015; Gallot-Lavallee et al., 2017)</w:t>
      </w:r>
      <w:r>
        <w:fldChar w:fldCharType="end"/>
      </w:r>
      <w:r>
        <w:t xml:space="preserve">. Between these three viruses, there are 49 conserved homologs, and when two more divergent </w:t>
      </w:r>
      <w:r>
        <w:rPr>
          <w:i/>
          <w:iCs/>
        </w:rPr>
        <w:t>Mimiviridae</w:t>
      </w:r>
      <w:r>
        <w:t xml:space="preserve"> isolates are included in this genomic analysis, </w:t>
      </w:r>
      <w:r w:rsidRPr="00497D4B">
        <w:rPr>
          <w:i/>
          <w:iCs/>
        </w:rPr>
        <w:t>K. quantuckense</w:t>
      </w:r>
      <w:r>
        <w:rPr>
          <w:i/>
          <w:iCs/>
        </w:rPr>
        <w:t xml:space="preserve"> </w:t>
      </w:r>
      <w:r>
        <w:t xml:space="preserve">still encodes for 274 unique genes (71.35%) </w:t>
      </w:r>
      <w:r>
        <w:fldChar w:fldCharType="begin">
          <w:fldData xml:space="preserve">PEVuZE5vdGU+PENpdGU+PEF1dGhvcj5HYWxsb3QtTGF2YWxsZWU8L0F1dGhvcj48WWVhcj4yMDE3
PC9ZZWFyPjxSZWNOdW0+NTI0PC9SZWNOdW0+PERpc3BsYXlUZXh0PihHYWxsb3QtTGF2YWxsZWUg
ZXQgYWwuLCAyMDE3KTwvRGlzcGxheVRleHQ+PHJlY29yZD48cmVjLW51bWJlcj41MjQ8L3JlYy1u
dW1iZXI+PGZvcmVpZ24ta2V5cz48a2V5IGFwcD0iRU4iIGRiLWlkPSIwcnY1MnZyOTFhOXpwd2Vl
dnhqcGV0d3V3MnBzYXBzd3pyYXAiIHRpbWVzdGFtcD0iMCI+NTI0PC9rZXk+PC9mb3JlaWduLWtl
eXM+PHJlZi10eXBlIG5hbWU9IkpvdXJuYWwgQXJ0aWNsZSI+MTc8L3JlZi10eXBlPjxjb250cmli
dXRvcnM+PGF1dGhvcnM+PGF1dGhvcj5HYWxsb3QtTGF2YWxsZWUsIEwuPC9hdXRob3I+PGF1dGhv
cj5CbGFuYywgRy48L2F1dGhvcj48YXV0aG9yPkNsYXZlcmllLCBKLiBNLjwvYXV0aG9yPjwvYXV0
aG9ycz48L2NvbnRyaWJ1dG9ycz48YXV0aC1hZGRyZXNzPkNOUlMsIElNTSBGUiAzNDc5LCBVTVIg
NzI1NiwgSW5mb3JtYXQgR2Vub20gJmFtcDsgU3RydWN0LCBNYXJzZWlsbGUsIEZyYW5jZSYjeEQ7
QWl4IE1hcnNlaWxsZSBVbml2LCBNYXJzZWlsbGUsIEZyYW5jZSYjeEQ7TGEgVGltb25lLCBBUCBI
TSwgTWFyc2VpbGxlLCBGcmFuY2UmI3hEO1VuaXYgVG91bG9uICZhbXA7IFZhciwgQWl4IE1hcnNl
aWxsZSBVbml2LCBDTlJTIElOU1UsIElSRCxVTSAxMTAsTUlPLCBNYXJzZWlsbGUsIEZyYW5jZTwv
YXV0aC1hZGRyZXNzPjx0aXRsZXM+PHRpdGxlPkNvbXBhcmF0aXZlIEdlbm9taWNzIG9mIENocnlz
b2Nocm9tdWxpbmEgRXJpY2luYSBWaXJ1cyBhbmQgT3RoZXIgTWljcm9hbGdhLUluZmVjdGluZyBM
YXJnZSBETkEgVmlydXNlcyBIaWdobGlnaHRzIFRoZWlyIEludHJpY2F0ZSBFdm9sdXRpb25hcnkg
UmVsYXRpb25zaGlwIHdpdGggdGhlIEVzdGFibGlzaGVkIE1pbWl2aXJpZGFlIEZhbWlseTwvdGl0
bGU+PHNlY29uZGFyeS10aXRsZT5Kb3VybmFsIG9mIFZpcm9sb2d5PC9zZWNvbmRhcnktdGl0bGU+
PGFsdC10aXRsZT5KIFZpcm9sPC9hbHQtdGl0bGU+PC90aXRsZXM+PHBlcmlvZGljYWw+PGZ1bGwt
dGl0bGU+Sm91cm5hbCBvZiBWaXJvbG9neTwvZnVsbC10aXRsZT48L3BlcmlvZGljYWw+PGFsdC1w
ZXJpb2RpY2FsPjxmdWxsLXRpdGxlPkogVmlyb2w8L2Z1bGwtdGl0bGU+PC9hbHQtcGVyaW9kaWNh
bD48dm9sdW1lPjkxPC92b2x1bWU+PG51bWJlcj4xNDwvbnVtYmVyPjxrZXl3b3Jkcz48a2V5d29y
ZD5hdXJlb2NvY2N1cyBhbm9waGFnZWZmZXJlbnMgdmlydXM8L2tleXdvcmQ+PGtleXdvcmQ+Y2hy
eXNvY2hyb211bGluYSBlcmljaW5hIHZpcnVzPC9rZXl3b3JkPjxrZXl3b3JkPmhhcHRvbGluYSBl
cmljaW5hIHZpcnVzPC9rZXl3b3JkPjxrZXl3b3JkPm1lZ2FtaW1pdmlyaW5hZTwva2V5d29yZD48
a2V5d29yZD5tZXNvbWltaXZpcmluYWU8L2tleXdvcmQ+PGtleXdvcmQ+bWltaXZpcmlkYWU8L2tl
eXdvcmQ+PGtleXdvcmQ+bnVjbGVvY3l0b3BsYXNtaWMgdmlydXM8L2tleXdvcmQ+PGtleXdvcmQ+
cGhhZW9jeXN0aXMgZ2xvYm9zYSB2aXJ1czwva2V5d29yZD48a2V5d29yZD5tdWx0aXBsZSBzZXF1
ZW5jZSBhbGlnbm1lbnQ8L2tleXdvcmQ+PGtleXdvcmQ+Z2lhbnQgdmlydXNlczwva2V5d29yZD48
a2V5d29yZD5yZXBhaXIgZ2VuZTwva2V5d29yZD48a2V5d29yZD51diBkYW1hZ2U8L2tleXdvcmQ+
PGtleXdvcmQ+cHJvdGVpbnM8L2tleXdvcmQ+PGtleXdvcmQ+ZXVrYXJ5b3Rlczwva2V5d29yZD48
a2V5d29yZD5jb21wbGV4PC9rZXl3b3JkPjxrZXl3b3JkPnBoeWNvZG5hdmlyaWRhZTwva2V5d29y
ZD48a2V5d29yZD5pZGVudGlmaWNhdGlvbjwva2V5d29yZD48a2V5d29yZD5kaXZlcnNpdHk8L2tl
eXdvcmQ+PC9rZXl3b3Jkcz48ZGF0ZXM+PHllYXI+MjAxNzwveWVhcj48cHViLWRhdGVzPjxkYXRl
Pkp1bDwvZGF0ZT48L3B1Yi1kYXRlcz48L2RhdGVzPjxpc2JuPjAwMjItNTM4eDwvaXNibj48YWNj
ZXNzaW9uLW51bT5XT1M6MDAwNDA1NDY1NzAwMDEzPC9hY2Nlc3Npb24tbnVtPjx1cmxzPjxyZWxh
dGVkLXVybHM+PHVybD4mbHQ7R28gdG8gSVNJJmd0OzovL1dPUzowMDA0MDU0NjU3MDAwMTM8L3Vy
bD48dXJsPmh0dHBzOi8vanZpLmFzbS5vcmcvY29udGVudC9qdmkvOTEvMTQvZTAwMjMwLTE3LmZ1
bGwucGRmPC91cmw+PC9yZWxhdGVkLXVybHM+PC91cmxzPjxlbGVjdHJvbmljLXJlc291cmNlLW51
bT5VTlNQIGUwMDIzMC0xNyYjeEQ7MTAuMTEyOC9KVkkuMDAyMzAtMTc8L2VsZWN0cm9uaWMtcmVz
b3VyY2UtbnVtPjxsYW5ndWFnZT5FbmdsaXNoPC9sYW5ndWFnZT48L3JlY29yZD48L0NpdGU+PC9F
bmROb3RlPn==
</w:fldData>
        </w:fldChar>
      </w:r>
      <w:r>
        <w:instrText xml:space="preserve"> ADDIN EN.CITE </w:instrText>
      </w:r>
      <w:r>
        <w:fldChar w:fldCharType="begin">
          <w:fldData xml:space="preserve">PEVuZE5vdGU+PENpdGU+PEF1dGhvcj5HYWxsb3QtTGF2YWxsZWU8L0F1dGhvcj48WWVhcj4yMDE3
PC9ZZWFyPjxSZWNOdW0+NTI0PC9SZWNOdW0+PERpc3BsYXlUZXh0PihHYWxsb3QtTGF2YWxsZWUg
ZXQgYWwuLCAyMDE3KTwvRGlzcGxheVRleHQ+PHJlY29yZD48cmVjLW51bWJlcj41MjQ8L3JlYy1u
dW1iZXI+PGZvcmVpZ24ta2V5cz48a2V5IGFwcD0iRU4iIGRiLWlkPSIwcnY1MnZyOTFhOXpwd2Vl
dnhqcGV0d3V3MnBzYXBzd3pyYXAiIHRpbWVzdGFtcD0iMCI+NTI0PC9rZXk+PC9mb3JlaWduLWtl
eXM+PHJlZi10eXBlIG5hbWU9IkpvdXJuYWwgQXJ0aWNsZSI+MTc8L3JlZi10eXBlPjxjb250cmli
dXRvcnM+PGF1dGhvcnM+PGF1dGhvcj5HYWxsb3QtTGF2YWxsZWUsIEwuPC9hdXRob3I+PGF1dGhv
cj5CbGFuYywgRy48L2F1dGhvcj48YXV0aG9yPkNsYXZlcmllLCBKLiBNLjwvYXV0aG9yPjwvYXV0
aG9ycz48L2NvbnRyaWJ1dG9ycz48YXV0aC1hZGRyZXNzPkNOUlMsIElNTSBGUiAzNDc5LCBVTVIg
NzI1NiwgSW5mb3JtYXQgR2Vub20gJmFtcDsgU3RydWN0LCBNYXJzZWlsbGUsIEZyYW5jZSYjeEQ7
QWl4IE1hcnNlaWxsZSBVbml2LCBNYXJzZWlsbGUsIEZyYW5jZSYjeEQ7TGEgVGltb25lLCBBUCBI
TSwgTWFyc2VpbGxlLCBGcmFuY2UmI3hEO1VuaXYgVG91bG9uICZhbXA7IFZhciwgQWl4IE1hcnNl
aWxsZSBVbml2LCBDTlJTIElOU1UsIElSRCxVTSAxMTAsTUlPLCBNYXJzZWlsbGUsIEZyYW5jZTwv
YXV0aC1hZGRyZXNzPjx0aXRsZXM+PHRpdGxlPkNvbXBhcmF0aXZlIEdlbm9taWNzIG9mIENocnlz
b2Nocm9tdWxpbmEgRXJpY2luYSBWaXJ1cyBhbmQgT3RoZXIgTWljcm9hbGdhLUluZmVjdGluZyBM
YXJnZSBETkEgVmlydXNlcyBIaWdobGlnaHRzIFRoZWlyIEludHJpY2F0ZSBFdm9sdXRpb25hcnkg
UmVsYXRpb25zaGlwIHdpdGggdGhlIEVzdGFibGlzaGVkIE1pbWl2aXJpZGFlIEZhbWlseTwvdGl0
bGU+PHNlY29uZGFyeS10aXRsZT5Kb3VybmFsIG9mIFZpcm9sb2d5PC9zZWNvbmRhcnktdGl0bGU+
PGFsdC10aXRsZT5KIFZpcm9sPC9hbHQtdGl0bGU+PC90aXRsZXM+PHBlcmlvZGljYWw+PGZ1bGwt
dGl0bGU+Sm91cm5hbCBvZiBWaXJvbG9neTwvZnVsbC10aXRsZT48L3BlcmlvZGljYWw+PGFsdC1w
ZXJpb2RpY2FsPjxmdWxsLXRpdGxlPkogVmlyb2w8L2Z1bGwtdGl0bGU+PC9hbHQtcGVyaW9kaWNh
bD48dm9sdW1lPjkxPC92b2x1bWU+PG51bWJlcj4xNDwvbnVtYmVyPjxrZXl3b3Jkcz48a2V5d29y
ZD5hdXJlb2NvY2N1cyBhbm9waGFnZWZmZXJlbnMgdmlydXM8L2tleXdvcmQ+PGtleXdvcmQ+Y2hy
eXNvY2hyb211bGluYSBlcmljaW5hIHZpcnVzPC9rZXl3b3JkPjxrZXl3b3JkPmhhcHRvbGluYSBl
cmljaW5hIHZpcnVzPC9rZXl3b3JkPjxrZXl3b3JkPm1lZ2FtaW1pdmlyaW5hZTwva2V5d29yZD48
a2V5d29yZD5tZXNvbWltaXZpcmluYWU8L2tleXdvcmQ+PGtleXdvcmQ+bWltaXZpcmlkYWU8L2tl
eXdvcmQ+PGtleXdvcmQ+bnVjbGVvY3l0b3BsYXNtaWMgdmlydXM8L2tleXdvcmQ+PGtleXdvcmQ+
cGhhZW9jeXN0aXMgZ2xvYm9zYSB2aXJ1czwva2V5d29yZD48a2V5d29yZD5tdWx0aXBsZSBzZXF1
ZW5jZSBhbGlnbm1lbnQ8L2tleXdvcmQ+PGtleXdvcmQ+Z2lhbnQgdmlydXNlczwva2V5d29yZD48
a2V5d29yZD5yZXBhaXIgZ2VuZTwva2V5d29yZD48a2V5d29yZD51diBkYW1hZ2U8L2tleXdvcmQ+
PGtleXdvcmQ+cHJvdGVpbnM8L2tleXdvcmQ+PGtleXdvcmQ+ZXVrYXJ5b3Rlczwva2V5d29yZD48
a2V5d29yZD5jb21wbGV4PC9rZXl3b3JkPjxrZXl3b3JkPnBoeWNvZG5hdmlyaWRhZTwva2V5d29y
ZD48a2V5d29yZD5pZGVudGlmaWNhdGlvbjwva2V5d29yZD48a2V5d29yZD5kaXZlcnNpdHk8L2tl
eXdvcmQ+PC9rZXl3b3Jkcz48ZGF0ZXM+PHllYXI+MjAxNzwveWVhcj48cHViLWRhdGVzPjxkYXRl
Pkp1bDwvZGF0ZT48L3B1Yi1kYXRlcz48L2RhdGVzPjxpc2JuPjAwMjItNTM4eDwvaXNibj48YWNj
ZXNzaW9uLW51bT5XT1M6MDAwNDA1NDY1NzAwMDEzPC9hY2Nlc3Npb24tbnVtPjx1cmxzPjxyZWxh
dGVkLXVybHM+PHVybD4mbHQ7R28gdG8gSVNJJmd0OzovL1dPUzowMDA0MDU0NjU3MDAwMTM8L3Vy
bD48dXJsPmh0dHBzOi8vanZpLmFzbS5vcmcvY29udGVudC9qdmkvOTEvMTQvZTAwMjMwLTE3LmZ1
bGwucGRmPC91cmw+PC9yZWxhdGVkLXVybHM+PC91cmxzPjxlbGVjdHJvbmljLXJlc291cmNlLW51
bT5VTlNQIGUwMDIzMC0xNyYjeEQ7MTAuMTEyOC9KVkkuMDAyMzAtMTc8L2VsZWN0cm9uaWMtcmVz
b3VyY2UtbnVtPjxsYW5ndWFnZT5FbmdsaXNoPC9sYW5ndWFnZT48L3JlY29yZD48L0NpdGU+PC9F
bmROb3RlPn==
</w:fldData>
        </w:fldChar>
      </w:r>
      <w:r>
        <w:instrText xml:space="preserve"> ADDIN EN.CITE.DATA </w:instrText>
      </w:r>
      <w:r>
        <w:fldChar w:fldCharType="end"/>
      </w:r>
      <w:r>
        <w:fldChar w:fldCharType="separate"/>
      </w:r>
      <w:r>
        <w:rPr>
          <w:noProof/>
        </w:rPr>
        <w:t>(Gallot-Lavallee et al., 2017)</w:t>
      </w:r>
      <w:r>
        <w:fldChar w:fldCharType="end"/>
      </w:r>
      <w:r>
        <w:t xml:space="preserve">. </w:t>
      </w:r>
    </w:p>
    <w:p w14:paraId="20056608" w14:textId="11C400F3" w:rsidR="006F3866" w:rsidRPr="009D60FB" w:rsidRDefault="006F3866" w:rsidP="006464FD">
      <w:pPr>
        <w:spacing w:after="0"/>
      </w:pPr>
      <w:r>
        <w:t xml:space="preserve">Genetic elements in </w:t>
      </w:r>
      <w:r w:rsidRPr="00497D4B">
        <w:rPr>
          <w:i/>
          <w:iCs/>
        </w:rPr>
        <w:t>K. quantuckense</w:t>
      </w:r>
      <w:r>
        <w:t xml:space="preserve"> similar to those in other </w:t>
      </w:r>
      <w:r>
        <w:rPr>
          <w:i/>
          <w:iCs/>
        </w:rPr>
        <w:t>Nucleocytoviricota</w:t>
      </w:r>
      <w:r>
        <w:t xml:space="preserve"> include machinery for DNA replication, transcription, and translation </w:t>
      </w:r>
      <w:r>
        <w:fldChar w:fldCharType="begin"/>
      </w:r>
      <w:r>
        <w:instrText xml:space="preserve"> ADDIN EN.CITE &lt;EndNote&gt;&lt;Cite&gt;&lt;Author&gt;Yutin&lt;/Author&gt;&lt;Year&gt;2009&lt;/Year&gt;&lt;RecNum&gt;395&lt;/RecNum&gt;&lt;DisplayText&gt;(Yutin et al., 2009)&lt;/DisplayText&gt;&lt;record&gt;&lt;rec-number&gt;395&lt;/rec-number&gt;&lt;foreign-keys&gt;&lt;key app="EN" db-id="0rv52vr91a9zpweevxjpetwuw2psapswzrap" timestamp="0"&gt;395&lt;/key&gt;&lt;/foreign-keys&gt;&lt;ref-type name="Journal Article"&gt;17&lt;/ref-type&gt;&lt;contributors&gt;&lt;authors&gt;&lt;author&gt;Yutin, N.&lt;/author&gt;&lt;author&gt;Wolf, Y. I.&lt;/author&gt;&lt;author&gt;Raoult, D.&lt;/author&gt;&lt;author&gt;Koonin, E. V.&lt;/author&gt;&lt;/authors&gt;&lt;/contributors&gt;&lt;auth-address&gt;NIH, Natl Ctr Biotechnol Informat, Natl Lib Med, Bethesda, MD 20894 USA&amp;#xD;Univ Mediterranee, Fac Med, URMITE, CNRS,UMR IRD 6236, F-13385 Marseille 5, France&lt;/auth-address&gt;&lt;titles&gt;&lt;title&gt;Eukaryotic large nucleo-cytoplasmic DNA viruses: Clusters of orthologous genes and reconstruction of viral genome evolution&lt;/title&gt;&lt;secondary-title&gt;Virology Journal&lt;/secondary-title&gt;&lt;alt-title&gt;Virol J&lt;/alt-title&gt;&lt;/titles&gt;&lt;periodical&gt;&lt;full-title&gt;Virology Journal&lt;/full-title&gt;&lt;/periodical&gt;&lt;alt-periodical&gt;&lt;full-title&gt;Virol J&lt;/full-title&gt;&lt;/alt-periodical&gt;&lt;volume&gt;6&lt;/volume&gt;&lt;keywords&gt;&lt;keyword&gt;giant viruses&lt;/keyword&gt;&lt;keyword&gt;protein families&lt;/keyword&gt;&lt;keyword&gt;mimivirus&lt;/keyword&gt;&lt;keyword&gt;sequence&lt;/keyword&gt;&lt;keyword&gt;origin&lt;/keyword&gt;&lt;keyword&gt;model&lt;/keyword&gt;&lt;keyword&gt;life&lt;/keyword&gt;&lt;keyword&gt;tree&lt;/keyword&gt;&lt;keyword&gt;acquisition&lt;/keyword&gt;&lt;keyword&gt;virophage&lt;/keyword&gt;&lt;/keywords&gt;&lt;dates&gt;&lt;year&gt;2009&lt;/year&gt;&lt;pub-dates&gt;&lt;date&gt;Dec 17&lt;/date&gt;&lt;/pub-dates&gt;&lt;/dates&gt;&lt;isbn&gt;1743-422x&lt;/isbn&gt;&lt;accession-num&gt;WOS:000273817100002&lt;/accession-num&gt;&lt;urls&gt;&lt;related-urls&gt;&lt;url&gt;&amp;lt;Go to ISI&amp;gt;://WOS:000273817100002&lt;/url&gt;&lt;url&gt;https://virologyj.biomedcentral.com/track/pdf/10.1186/1743-422X-6-223&lt;/url&gt;&lt;/related-urls&gt;&lt;/urls&gt;&lt;electronic-resource-num&gt;Artn 223&amp;#xD;10.1186/1743-422x-6-223&lt;/electronic-resource-num&gt;&lt;language&gt;English&lt;/language&gt;&lt;/record&gt;&lt;/Cite&gt;&lt;/EndNote&gt;</w:instrText>
      </w:r>
      <w:r>
        <w:fldChar w:fldCharType="separate"/>
      </w:r>
      <w:r>
        <w:rPr>
          <w:noProof/>
        </w:rPr>
        <w:t>(Yutin et al., 2009)</w:t>
      </w:r>
      <w:r>
        <w:fldChar w:fldCharType="end"/>
      </w:r>
      <w:r>
        <w:t xml:space="preserve">. The virus encodes for a litany of RNA polymerase subunits and core </w:t>
      </w:r>
      <w:r>
        <w:rPr>
          <w:i/>
          <w:iCs/>
        </w:rPr>
        <w:t>Nucleocytoviricota</w:t>
      </w:r>
      <w:r>
        <w:t xml:space="preserve"> replication genes including DNA polymerase B, a topoisomerase, helicase, and a DNA photolyase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t xml:space="preserve">. And while many </w:t>
      </w:r>
      <w:r>
        <w:rPr>
          <w:i/>
          <w:iCs/>
        </w:rPr>
        <w:t xml:space="preserve">Nucleocytoviricota </w:t>
      </w:r>
      <w:r>
        <w:t xml:space="preserve">lack translation-specific machinery, </w:t>
      </w:r>
      <w:r w:rsidRPr="00497D4B">
        <w:rPr>
          <w:i/>
          <w:iCs/>
        </w:rPr>
        <w:t>K. quantuckense</w:t>
      </w:r>
      <w:r>
        <w:t xml:space="preserve"> encodes a eukaryotic translation initiator-like protein and a translation elongation factor. Also encoded are proteins likely involved in the process of generating translatable mRNA through methylation (</w:t>
      </w:r>
      <w:r w:rsidRPr="009F3F98">
        <w:rPr>
          <w:i/>
          <w:iCs/>
        </w:rPr>
        <w:t>e.g.,</w:t>
      </w:r>
      <w:r>
        <w:t xml:space="preserve"> ubiquitin transferases and an mRNA capping protein). The presence of these and similar eukaryote-like genes may highlight the evolutionary past of the virus with a history of horizontal gene transfer, as while they are conserved between other similar algal </w:t>
      </w:r>
      <w:r>
        <w:lastRenderedPageBreak/>
        <w:t xml:space="preserve">viruses, they are holistically different from translational machinery in other </w:t>
      </w:r>
      <w:r>
        <w:rPr>
          <w:i/>
          <w:iCs/>
        </w:rPr>
        <w:t xml:space="preserve">Nucleocytoviricota </w:t>
      </w:r>
      <w:r w:rsidRPr="00D24C0C">
        <w:fldChar w:fldCharType="begin">
          <w:fldData xml:space="preserve">PEVuZE5vdGU+PENpdGU+PEF1dGhvcj5Nb25pcnV6emFtYW48L0F1dGhvcj48WWVhcj4yMDE0PC9Z
ZWFyPjxSZWNOdW0+MzIwPC9SZWNOdW0+PERpc3BsYXlUZXh0PihKZXVkeSBldCBhbC4sIDIwMTI7
IE1vbmlydXp6YW1hbiBldCBhbC4sIDIwMTQpPC9EaXNwbGF5VGV4dD48cmVjb3JkPjxyZWMtbnVt
YmVyPjMyMDwvcmVjLW51bWJlcj48Zm9yZWlnbi1rZXlzPjxrZXkgYXBwPSJFTiIgZGItaWQ9IjBy
djUydnI5MWE5enB3ZWV2eGpwZXR3dXcycHNhcHN3enJhcCIgdGltZXN0YW1wPSIwIj4zMjA8L2tl
eT48L2ZvcmVpZ24ta2V5cz48cmVmLXR5cGUgbmFtZT0iSm91cm5hbCBBcnRpY2xlIj4xNzwvcmVm
LXR5cGU+PGNvbnRyaWJ1dG9ycz48YXV0aG9ycz48YXV0aG9yPk1vbmlydXp6YW1hbiwgTS48L2F1
dGhvcj48YXV0aG9yPkxlQ2xlaXIsIEcuIFIuPC9hdXRob3I+PGF1dGhvcj5Ccm93biwgQy4gTS48
L2F1dGhvcj48YXV0aG9yPkdvYmxlciwgQy4gSi48L2F1dGhvcj48YXV0aG9yPkJpZGxlLCBLLiBE
LjwvYXV0aG9yPjxhdXRob3I+V2lsc29uLCBXLiBILjwvYXV0aG9yPjxhdXRob3I+V2lsaGVsbSwg
Uy4gVy48L2F1dGhvcj48L2F1dGhvcnM+PC9jb250cmlidXRvcnM+PGF1dGgtYWRkcmVzcz5EZXBh
cnRtZW50IG9mIE1pY3JvYmlvbG9neSwgVGhlIFVuaXZlcnNpdHkgb2YgVGVubmVzc2VlLCBUTiAz
Nzk5NiwgVW5pdGVkIFN0YXRlcy4mI3hEO0luc3RpdHV0ZSBvZiBNYXJpbmUgYW5kIENvYXN0YWwg
U2NpZW5jZXMsIFJ1dGdlcnMsIE5KIDA4OTAxLCBVbml0ZWQgU3RhdGVzLiYjeEQ7U2Nob29sIG9m
IE1hcmluZSBhbmQgQXRtb3NwaGVyaWMgU2NpZW5jZXMsIFN0b255IEJyb29rLCBOWSAxMTc5NCwg
VW5pdGVkIFN0YXRlcy4mI3hEO0JpZ2Vsb3cgTGFiIGZvciBPY2VhbiBTY2llbmNlcywgQm9vdGhi
YXksIE1FIDA0NTQ0LCBVbml0ZWQgU3RhdGVzLiYjeEQ7RGVwYXJ0bWVudCBvZiBNaWNyb2Jpb2xv
Z3ksIFRoZSBVbml2ZXJzaXR5IG9mIFRlbm5lc3NlZSwgVE4gMzc5OTYsIFVuaXRlZCBTdGF0ZXMu
IEVsZWN0cm9uaWMgYWRkcmVzczogd2lsaGVsbUB1dGsuZWR1LjwvYXV0aC1hZGRyZXNzPjx0aXRs
ZXM+PHRpdGxlPkdlbm9tZSBvZiBicm93biB0aWRlIHZpcnVzIChBYVYpLCB0aGUgbGl0dGxlIGdp
YW50IG9mIHRoZSBNZWdhdmlyaWRhZSwgZWx1Y2lkYXRlcyBOQ0xEViBnZW5vbWUgZXhwYW5zaW9u
IGFuZCBob3N0LXZpcnVzIGNvZXZvbHV0aW9uPC90aXRsZT48c2Vjb25kYXJ5LXRpdGxlPlZpcm9s
b2d5PC9zZWNvbmRhcnktdGl0bGU+PC90aXRsZXM+PHBlcmlvZGljYWw+PGZ1bGwtdGl0bGU+Vmly
b2xvZ3k8L2Z1bGwtdGl0bGU+PC9wZXJpb2RpY2FsPjxwYWdlcz42MC03MDwvcGFnZXM+PHZvbHVt
ZT40NjYtNDY3PC92b2x1bWU+PGVkaXRpb24+MjAxNC8wNy8xOTwvZWRpdGlvbj48a2V5d29yZHM+
PGtleXdvcmQ+RE5BLCBWaXJhbC9jaGVtaXN0cnkvZ2VuZXRpY3M8L2tleXdvcmQ+PGtleXdvcmQ+
KkV2b2x1dGlvbiwgTW9sZWN1bGFyPC9rZXl3b3JkPjxrZXl3b3JkPkdlbmUgRHVwbGljYXRpb248
L2tleXdvcmQ+PGtleXdvcmQ+R2Vub21lIFNpemU8L2tleXdvcmQ+PGtleXdvcmQ+R2Vub21lLCBW
aXJhbC8qZ2VuZXRpY3M8L2tleXdvcmQ+PGtleXdvcmQ+R2Vub21pY3M8L2tleXdvcmQ+PGtleXdv
cmQ+TWltaXZpcmlkYWUvZ2VuZXRpY3MvaXNvbGF0aW9uICZhbXA7IHB1cmlmaWNhdGlvbjwva2V5
d29yZD48a2V5d29yZD5Nb2xlY3VsYXIgU2VxdWVuY2UgQW5ub3RhdGlvbjwva2V5d29yZD48a2V5
d29yZD5Nb2xlY3VsYXIgU2VxdWVuY2UgRGF0YTwva2V5d29yZD48a2V5d29yZD5QaHljb2RuYXZp
cmlkYWUvY2xhc3NpZmljYXRpb24vKmdlbmV0aWNzL2lzb2xhdGlvbiAmYW1wOyBwdXJpZmljYXRp
b248L2tleXdvcmQ+PGtleXdvcmQ+UGh5bG9nZW55PC9rZXl3b3JkPjxrZXl3b3JkPlNlcXVlbmNl
IEFuYWx5c2lzLCBETkE8L2tleXdvcmQ+PGtleXdvcmQ+U3RyYW1lbm9waWxlcy8qdmlyb2xvZ3k8
L2tleXdvcmQ+PGtleXdvcmQ+QWFWPC9rZXl3b3JkPjxrZXl3b3JkPkFsZ2FsIHZpcnVzPC9rZXl3
b3JkPjxrZXl3b3JkPkJyb3duIHRpZGVzPC9rZXl3b3JkPjxrZXl3b3JkPkdpYW50IHZpcnVzPC9r
ZXl3b3JkPjxrZXl3b3JkPk1lZ2F2aXJpZGFlPC9rZXl3b3JkPjxrZXl3b3JkPk5DTERWczwva2V5
d29yZD48a2V5d29yZD5WaXJhbCBldm9sdXRpb248L2tleXdvcmQ+PC9rZXl3b3Jkcz48ZGF0ZXM+
PHllYXI+MjAxNDwveWVhcj48cHViLWRhdGVzPjxkYXRlPk9jdDwvZGF0ZT48L3B1Yi1kYXRlcz48
L2RhdGVzPjxpc2JuPjEwOTYtMDM0MSAoRWxlY3Ryb25pYykmI3hEOzAwNDItNjgyMiAoTGlua2lu
Zyk8L2lzYm4+PGFjY2Vzc2lvbi1udW0+MjUwMzUyODk8L2FjY2Vzc2lvbi1udW0+PHVybHM+PHJl
bGF0ZWQtdXJscz48dXJsPmh0dHBzOi8vd3d3Lm5jYmkubmxtLm5paC5nb3YvcHVibWVkLzI1MDM1
Mjg5PC91cmw+PHVybD5odHRwczovL3d3dy5zY2llbmNlZGlyZWN0LmNvbS9zY2llbmNlL2FydGlj
bGUvcGlpL1MwMDQyNjgyMjE0MDAyOTkyP3ZpYSUzRGlodWI8L3VybD48L3JlbGF0ZWQtdXJscz48
L3VybHM+PGVsZWN0cm9uaWMtcmVzb3VyY2UtbnVtPjEwLjEwMTYvai52aXJvbC4yMDE0LjA2LjAz
MTwvZWxlY3Ryb25pYy1yZXNvdXJjZS1udW0+PC9yZWNvcmQ+PC9DaXRlPjxDaXRlPjxBdXRob3I+
SmV1ZHk8L0F1dGhvcj48WWVhcj4yMDEyPC9ZZWFyPjxSZWNOdW0+OTQyPC9SZWNOdW0+PHJlY29y
ZD48cmVjLW51bWJlcj45NDI8L3JlYy1udW1iZXI+PGZvcmVpZ24ta2V5cz48a2V5IGFwcD0iRU4i
IGRiLWlkPSIwcnY1MnZyOTFhOXpwd2VldnhqcGV0d3V3MnBzYXBzd3pyYXAiIHRpbWVzdGFtcD0i
MTY0MzgzMzM2NCI+OTQyPC9rZXk+PC9mb3JlaWduLWtleXM+PHJlZi10eXBlIG5hbWU9IkpvdXJu
YWwgQXJ0aWNsZSI+MTc8L3JlZi10eXBlPjxjb250cmlidXRvcnM+PGF1dGhvcnM+PGF1dGhvcj5K
ZXVkeSwgU2FuZHJhPC9hdXRob3I+PGF1dGhvcj5BYmVyZ2VsLCBDaGFudGFsPC9hdXRob3I+PGF1
dGhvcj5DbGF2ZXJpZSwgSmVhbi1NaWNoZWw8L2F1dGhvcj48YXV0aG9yPkxlZ2VuZHJlLCBNYXR0
aGlldTwvYXV0aG9yPjwvYXV0aG9ycz48L2NvbnRyaWJ1dG9ycz48dGl0bGVzPjx0aXRsZT5UcmFu
c2xhdGlvbiBpbiBHaWFudCBWaXJ1c2VzOiBBIFVuaXF1ZSBNaXh0dXJlIG9mIEJhY3RlcmlhbCBh
bmQgRXVrYXJ5b3RpYyBUZXJtaW5hdGlvbiBTY2hlbWVzPC90aXRsZT48c2Vjb25kYXJ5LXRpdGxl
PlBMb1MgR2VuZXRpY3M8L3NlY29uZGFyeS10aXRsZT48L3RpdGxlcz48cGVyaW9kaWNhbD48ZnVs
bC10aXRsZT5QTG9TIEdlbmV0aWNzPC9mdWxsLXRpdGxlPjwvcGVyaW9kaWNhbD48cGFnZXM+ZTEw
MDMxMjI8L3BhZ2VzPjx2b2x1bWU+ODwvdm9sdW1lPjxudW1iZXI+MTI8L251bWJlcj48ZGF0ZXM+
PHllYXI+MjAxMjwveWVhcj48L2RhdGVzPjxwdWJsaXNoZXI+UHVibGljIExpYnJhcnkgb2YgU2Np
ZW5jZSAoUExvUyk8L3B1Ymxpc2hlcj48aXNibj4xNTUzLTc0MDQ8L2lzYm4+PHVybHM+PHJlbGF0
ZWQtdXJscz48dXJsPmh0dHBzOi8vZHguZG9pLm9yZy8xMC4xMzcxL2pvdXJuYWwucGdlbi4xMDAz
MTIyPC91cmw+PC9yZWxhdGVkLXVybHM+PC91cmxzPjxlbGVjdHJvbmljLXJlc291cmNlLW51bT4x
MC4xMzcxL2pvdXJuYWwucGdlbi4xMDAzMTIyPC9lbGVjdHJvbmljLXJlc291cmNlLW51bT48L3Jl
Y29yZD48L0NpdGU+PC9FbmROb3RlPgB=
</w:fldData>
        </w:fldChar>
      </w:r>
      <w:r>
        <w:instrText xml:space="preserve"> ADDIN EN.CITE </w:instrText>
      </w:r>
      <w:r>
        <w:fldChar w:fldCharType="begin">
          <w:fldData xml:space="preserve">PEVuZE5vdGU+PENpdGU+PEF1dGhvcj5Nb25pcnV6emFtYW48L0F1dGhvcj48WWVhcj4yMDE0PC9Z
ZWFyPjxSZWNOdW0+MzIwPC9SZWNOdW0+PERpc3BsYXlUZXh0PihKZXVkeSBldCBhbC4sIDIwMTI7
IE1vbmlydXp6YW1hbiBldCBhbC4sIDIwMTQpPC9EaXNwbGF5VGV4dD48cmVjb3JkPjxyZWMtbnVt
YmVyPjMyMDwvcmVjLW51bWJlcj48Zm9yZWlnbi1rZXlzPjxrZXkgYXBwPSJFTiIgZGItaWQ9IjBy
djUydnI5MWE5enB3ZWV2eGpwZXR3dXcycHNhcHN3enJhcCIgdGltZXN0YW1wPSIwIj4zMjA8L2tl
eT48L2ZvcmVpZ24ta2V5cz48cmVmLXR5cGUgbmFtZT0iSm91cm5hbCBBcnRpY2xlIj4xNzwvcmVm
LXR5cGU+PGNvbnRyaWJ1dG9ycz48YXV0aG9ycz48YXV0aG9yPk1vbmlydXp6YW1hbiwgTS48L2F1
dGhvcj48YXV0aG9yPkxlQ2xlaXIsIEcuIFIuPC9hdXRob3I+PGF1dGhvcj5Ccm93biwgQy4gTS48
L2F1dGhvcj48YXV0aG9yPkdvYmxlciwgQy4gSi48L2F1dGhvcj48YXV0aG9yPkJpZGxlLCBLLiBE
LjwvYXV0aG9yPjxhdXRob3I+V2lsc29uLCBXLiBILjwvYXV0aG9yPjxhdXRob3I+V2lsaGVsbSwg
Uy4gVy48L2F1dGhvcj48L2F1dGhvcnM+PC9jb250cmlidXRvcnM+PGF1dGgtYWRkcmVzcz5EZXBh
cnRtZW50IG9mIE1pY3JvYmlvbG9neSwgVGhlIFVuaXZlcnNpdHkgb2YgVGVubmVzc2VlLCBUTiAz
Nzk5NiwgVW5pdGVkIFN0YXRlcy4mI3hEO0luc3RpdHV0ZSBvZiBNYXJpbmUgYW5kIENvYXN0YWwg
U2NpZW5jZXMsIFJ1dGdlcnMsIE5KIDA4OTAxLCBVbml0ZWQgU3RhdGVzLiYjeEQ7U2Nob29sIG9m
IE1hcmluZSBhbmQgQXRtb3NwaGVyaWMgU2NpZW5jZXMsIFN0b255IEJyb29rLCBOWSAxMTc5NCwg
VW5pdGVkIFN0YXRlcy4mI3hEO0JpZ2Vsb3cgTGFiIGZvciBPY2VhbiBTY2llbmNlcywgQm9vdGhi
YXksIE1FIDA0NTQ0LCBVbml0ZWQgU3RhdGVzLiYjeEQ7RGVwYXJ0bWVudCBvZiBNaWNyb2Jpb2xv
Z3ksIFRoZSBVbml2ZXJzaXR5IG9mIFRlbm5lc3NlZSwgVE4gMzc5OTYsIFVuaXRlZCBTdGF0ZXMu
IEVsZWN0cm9uaWMgYWRkcmVzczogd2lsaGVsbUB1dGsuZWR1LjwvYXV0aC1hZGRyZXNzPjx0aXRs
ZXM+PHRpdGxlPkdlbm9tZSBvZiBicm93biB0aWRlIHZpcnVzIChBYVYpLCB0aGUgbGl0dGxlIGdp
YW50IG9mIHRoZSBNZWdhdmlyaWRhZSwgZWx1Y2lkYXRlcyBOQ0xEViBnZW5vbWUgZXhwYW5zaW9u
IGFuZCBob3N0LXZpcnVzIGNvZXZvbHV0aW9uPC90aXRsZT48c2Vjb25kYXJ5LXRpdGxlPlZpcm9s
b2d5PC9zZWNvbmRhcnktdGl0bGU+PC90aXRsZXM+PHBlcmlvZGljYWw+PGZ1bGwtdGl0bGU+Vmly
b2xvZ3k8L2Z1bGwtdGl0bGU+PC9wZXJpb2RpY2FsPjxwYWdlcz42MC03MDwvcGFnZXM+PHZvbHVt
ZT40NjYtNDY3PC92b2x1bWU+PGVkaXRpb24+MjAxNC8wNy8xOTwvZWRpdGlvbj48a2V5d29yZHM+
PGtleXdvcmQ+RE5BLCBWaXJhbC9jaGVtaXN0cnkvZ2VuZXRpY3M8L2tleXdvcmQ+PGtleXdvcmQ+
KkV2b2x1dGlvbiwgTW9sZWN1bGFyPC9rZXl3b3JkPjxrZXl3b3JkPkdlbmUgRHVwbGljYXRpb248
L2tleXdvcmQ+PGtleXdvcmQ+R2Vub21lIFNpemU8L2tleXdvcmQ+PGtleXdvcmQ+R2Vub21lLCBW
aXJhbC8qZ2VuZXRpY3M8L2tleXdvcmQ+PGtleXdvcmQ+R2Vub21pY3M8L2tleXdvcmQ+PGtleXdv
cmQ+TWltaXZpcmlkYWUvZ2VuZXRpY3MvaXNvbGF0aW9uICZhbXA7IHB1cmlmaWNhdGlvbjwva2V5
d29yZD48a2V5d29yZD5Nb2xlY3VsYXIgU2VxdWVuY2UgQW5ub3RhdGlvbjwva2V5d29yZD48a2V5
d29yZD5Nb2xlY3VsYXIgU2VxdWVuY2UgRGF0YTwva2V5d29yZD48a2V5d29yZD5QaHljb2RuYXZp
cmlkYWUvY2xhc3NpZmljYXRpb24vKmdlbmV0aWNzL2lzb2xhdGlvbiAmYW1wOyBwdXJpZmljYXRp
b248L2tleXdvcmQ+PGtleXdvcmQ+UGh5bG9nZW55PC9rZXl3b3JkPjxrZXl3b3JkPlNlcXVlbmNl
IEFuYWx5c2lzLCBETkE8L2tleXdvcmQ+PGtleXdvcmQ+U3RyYW1lbm9waWxlcy8qdmlyb2xvZ3k8
L2tleXdvcmQ+PGtleXdvcmQ+QWFWPC9rZXl3b3JkPjxrZXl3b3JkPkFsZ2FsIHZpcnVzPC9rZXl3
b3JkPjxrZXl3b3JkPkJyb3duIHRpZGVzPC9rZXl3b3JkPjxrZXl3b3JkPkdpYW50IHZpcnVzPC9r
ZXl3b3JkPjxrZXl3b3JkPk1lZ2F2aXJpZGFlPC9rZXl3b3JkPjxrZXl3b3JkPk5DTERWczwva2V5
d29yZD48a2V5d29yZD5WaXJhbCBldm9sdXRpb248L2tleXdvcmQ+PC9rZXl3b3Jkcz48ZGF0ZXM+
PHllYXI+MjAxNDwveWVhcj48cHViLWRhdGVzPjxkYXRlPk9jdDwvZGF0ZT48L3B1Yi1kYXRlcz48
L2RhdGVzPjxpc2JuPjEwOTYtMDM0MSAoRWxlY3Ryb25pYykmI3hEOzAwNDItNjgyMiAoTGlua2lu
Zyk8L2lzYm4+PGFjY2Vzc2lvbi1udW0+MjUwMzUyODk8L2FjY2Vzc2lvbi1udW0+PHVybHM+PHJl
bGF0ZWQtdXJscz48dXJsPmh0dHBzOi8vd3d3Lm5jYmkubmxtLm5paC5nb3YvcHVibWVkLzI1MDM1
Mjg5PC91cmw+PHVybD5odHRwczovL3d3dy5zY2llbmNlZGlyZWN0LmNvbS9zY2llbmNlL2FydGlj
bGUvcGlpL1MwMDQyNjgyMjE0MDAyOTkyP3ZpYSUzRGlodWI8L3VybD48L3JlbGF0ZWQtdXJscz48
L3VybHM+PGVsZWN0cm9uaWMtcmVzb3VyY2UtbnVtPjEwLjEwMTYvai52aXJvbC4yMDE0LjA2LjAz
MTwvZWxlY3Ryb25pYy1yZXNvdXJjZS1udW0+PC9yZWNvcmQ+PC9DaXRlPjxDaXRlPjxBdXRob3I+
SmV1ZHk8L0F1dGhvcj48WWVhcj4yMDEyPC9ZZWFyPjxSZWNOdW0+OTQyPC9SZWNOdW0+PHJlY29y
ZD48cmVjLW51bWJlcj45NDI8L3JlYy1udW1iZXI+PGZvcmVpZ24ta2V5cz48a2V5IGFwcD0iRU4i
IGRiLWlkPSIwcnY1MnZyOTFhOXpwd2VldnhqcGV0d3V3MnBzYXBzd3pyYXAiIHRpbWVzdGFtcD0i
MTY0MzgzMzM2NCI+OTQyPC9rZXk+PC9mb3JlaWduLWtleXM+PHJlZi10eXBlIG5hbWU9IkpvdXJu
YWwgQXJ0aWNsZSI+MTc8L3JlZi10eXBlPjxjb250cmlidXRvcnM+PGF1dGhvcnM+PGF1dGhvcj5K
ZXVkeSwgU2FuZHJhPC9hdXRob3I+PGF1dGhvcj5BYmVyZ2VsLCBDaGFudGFsPC9hdXRob3I+PGF1
dGhvcj5DbGF2ZXJpZSwgSmVhbi1NaWNoZWw8L2F1dGhvcj48YXV0aG9yPkxlZ2VuZHJlLCBNYXR0
aGlldTwvYXV0aG9yPjwvYXV0aG9ycz48L2NvbnRyaWJ1dG9ycz48dGl0bGVzPjx0aXRsZT5UcmFu
c2xhdGlvbiBpbiBHaWFudCBWaXJ1c2VzOiBBIFVuaXF1ZSBNaXh0dXJlIG9mIEJhY3RlcmlhbCBh
bmQgRXVrYXJ5b3RpYyBUZXJtaW5hdGlvbiBTY2hlbWVzPC90aXRsZT48c2Vjb25kYXJ5LXRpdGxl
PlBMb1MgR2VuZXRpY3M8L3NlY29uZGFyeS10aXRsZT48L3RpdGxlcz48cGVyaW9kaWNhbD48ZnVs
bC10aXRsZT5QTG9TIEdlbmV0aWNzPC9mdWxsLXRpdGxlPjwvcGVyaW9kaWNhbD48cGFnZXM+ZTEw
MDMxMjI8L3BhZ2VzPjx2b2x1bWU+ODwvdm9sdW1lPjxudW1iZXI+MTI8L251bWJlcj48ZGF0ZXM+
PHllYXI+MjAxMjwveWVhcj48L2RhdGVzPjxwdWJsaXNoZXI+UHVibGljIExpYnJhcnkgb2YgU2Np
ZW5jZSAoUExvUyk8L3B1Ymxpc2hlcj48aXNibj4xNTUzLTc0MDQ8L2lzYm4+PHVybHM+PHJlbGF0
ZWQtdXJscz48dXJsPmh0dHBzOi8vZHguZG9pLm9yZy8xMC4xMzcxL2pvdXJuYWwucGdlbi4xMDAz
MTIyPC91cmw+PC9yZWxhdGVkLXVybHM+PC91cmxzPjxlbGVjdHJvbmljLXJlc291cmNlLW51bT4x
MC4xMzcxL2pvdXJuYWwucGdlbi4xMDAzMTIyPC9lbGVjdHJvbmljLXJlc291cmNlLW51bT48L3Jl
Y29yZD48L0NpdGU+PC9FbmROb3RlPgB=
</w:fldData>
        </w:fldChar>
      </w:r>
      <w:r>
        <w:instrText xml:space="preserve"> ADDIN EN.CITE.DATA </w:instrText>
      </w:r>
      <w:r>
        <w:fldChar w:fldCharType="end"/>
      </w:r>
      <w:r w:rsidRPr="00D24C0C">
        <w:fldChar w:fldCharType="separate"/>
      </w:r>
      <w:r>
        <w:rPr>
          <w:noProof/>
        </w:rPr>
        <w:t>(Jeudy et al., 2012; Moniruzzaman et al., 2014)</w:t>
      </w:r>
      <w:r w:rsidRPr="00D24C0C">
        <w:fldChar w:fldCharType="end"/>
      </w:r>
      <w:r w:rsidRPr="009D60FB">
        <w:t xml:space="preserve">. </w:t>
      </w:r>
    </w:p>
    <w:p w14:paraId="0A2806D1" w14:textId="674ACB53" w:rsidR="006F3866" w:rsidRDefault="006F3866" w:rsidP="006464FD">
      <w:pPr>
        <w:spacing w:after="0"/>
      </w:pPr>
      <w:r>
        <w:t xml:space="preserve">The viral genome also possesses three coding sequences which bear no similarity to other known viral proteins. These encode for putative pectate lyases, proteins involved in the degradation of complex plant tissue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t xml:space="preserve">. These proteins do not appear to be acquired from their host as determined by phylogeny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but instead potentially bacterial in origin based on sequence homology. Polysaccharide degrading enzymes are not unique to this system, as one was recently isolated from the PBCV-1 viral particle and was used to shown to digest the cell wall of non-specific Chlorella hosts </w:t>
      </w:r>
      <w:r>
        <w:fldChar w:fldCharType="begin"/>
      </w:r>
      <w:r>
        <w:instrText xml:space="preserve"> ADDIN EN.CITE &lt;EndNote&gt;&lt;Cite&gt;&lt;Author&gt;Agarkova&lt;/Author&gt;&lt;Year&gt;2021&lt;/Year&gt;&lt;RecNum&gt;878&lt;/RecNum&gt;&lt;DisplayText&gt;(Agarkova et al., 2021)&lt;/DisplayText&gt;&lt;record&gt;&lt;rec-number&gt;878&lt;/rec-number&gt;&lt;foreign-keys&gt;&lt;key app="EN" db-id="0rv52vr91a9zpweevxjpetwuw2psapswzrap" timestamp="1631999418"&gt;878&lt;/key&gt;&lt;/foreign-keys&gt;&lt;ref-type name="Journal Article"&gt;17&lt;/ref-type&gt;&lt;contributors&gt;&lt;authors&gt;&lt;author&gt;Agarkova, Irina V.&lt;/author&gt;&lt;author&gt;Lane, Leslie C.&lt;/author&gt;&lt;author&gt;Dunigan, David D.&lt;/author&gt;&lt;author&gt;Quispe, Cristian F.&lt;/author&gt;&lt;author&gt;Duncan, Garry A.&lt;/author&gt;&lt;author&gt;Milrot, Elad&lt;/author&gt;&lt;author&gt;Minsky, Abraham&lt;/author&gt;&lt;author&gt;Esmael, Ahmed&lt;/author&gt;&lt;author&gt;Ghosh, Jayadri S.&lt;/author&gt;&lt;author&gt;Van Etten, James L.&lt;/author&gt;&lt;/authors&gt;&lt;/contributors&gt;&lt;titles&gt;&lt;title&gt;Identification of a Chlorovirus PBCV-1 Protein Involved in Degrading the Host Cell Wall during Virus Infection&lt;/title&gt;&lt;secondary-title&gt;Viruses&lt;/secondary-title&gt;&lt;/titles&gt;&lt;periodical&gt;&lt;full-title&gt;Viruses&lt;/full-title&gt;&lt;/periodical&gt;&lt;pages&gt;782&lt;/pages&gt;&lt;volume&gt;13&lt;/volume&gt;&lt;number&gt;5&lt;/number&gt;&lt;dates&gt;&lt;year&gt;2021&lt;/year&gt;&lt;/dates&gt;&lt;publisher&gt;MDPI AG&lt;/publisher&gt;&lt;isbn&gt;1999-4915&lt;/isbn&gt;&lt;urls&gt;&lt;related-urls&gt;&lt;url&gt;https://dx.doi.org/10.3390/v13050782&lt;/url&gt;&lt;/related-urls&gt;&lt;/urls&gt;&lt;electronic-resource-num&gt;10.3390/v13050782&lt;/electronic-resource-num&gt;&lt;/record&gt;&lt;/Cite&gt;&lt;/EndNote&gt;</w:instrText>
      </w:r>
      <w:r>
        <w:fldChar w:fldCharType="separate"/>
      </w:r>
      <w:r>
        <w:rPr>
          <w:noProof/>
        </w:rPr>
        <w:t>(Agarkova et al., 2021)</w:t>
      </w:r>
      <w:r>
        <w:fldChar w:fldCharType="end"/>
      </w:r>
      <w:r>
        <w:t xml:space="preserve">. While </w:t>
      </w:r>
      <w:r>
        <w:rPr>
          <w:i/>
          <w:iCs/>
        </w:rPr>
        <w:t xml:space="preserve">A. anophagefferens </w:t>
      </w:r>
      <w:r>
        <w:t xml:space="preserve">cells lack a cell wall, the dissolution of the glycocalyx during infection occurs both in natural blooming populations and in culture </w:t>
      </w:r>
      <w:r>
        <w:fldChar w:fldCharType="begin">
          <w:fldData xml:space="preserve">PEVuZE5vdGU+PENpdGU+PEF1dGhvcj5Sb3dlPC9BdXRob3I+PFllYXI+MjAwODwvWWVhcj48UmVj
TnVtPjMyMTwvUmVjTnVtPjxEaXNwbGF5VGV4dD4oU2llYnVydGggZXQgYWwuLCAxOTg4OyBSb3dl
IGV0IGFsLiwgMjAwOGIpPC9EaXNwbGF5VGV4dD48cmVjb3JkPjxyZWMtbnVtYmVyPjMyMTwvcmVj
LW51bWJlcj48Zm9yZWlnbi1rZXlzPjxrZXkgYXBwPSJFTiIgZGItaWQ9IjBydjUydnI5MWE5enB3
ZWV2eGpwZXR3dXcycHNhcHN3enJhcCIgdGltZXN0YW1wPSIwIj4zMjE8L2tleT48L2ZvcmVpZ24t
a2V5cz48cmVmLXR5cGUgbmFtZT0iSm91cm5hbCBBcnRpY2xlIj4xNzwvcmVmLXR5cGU+PGNvbnRy
aWJ1dG9ycz48YXV0aG9ycz48YXV0aG9yPlJvd2UsIEouIE0uPC9hdXRob3I+PGF1dGhvcj5EdW5s
YXAsIEouIFIuPC9hdXRob3I+PGF1dGhvcj5Hb2JsZXIsIEMuIEouPC9hdXRob3I+PGF1dGhvcj5B
bmRlcnNvbiwgTy4gUi48L2F1dGhvcj48YXV0aG9yPkdhc3RyaWNoLCBNLiBELjwvYXV0aG9yPjxh
dXRob3I+V2lsaGVsbSwgUy4gVy48L2F1dGhvcj48L2F1dGhvcnM+PC9jb250cmlidXRvcnM+PGF1
dGgtYWRkcmVzcz5EZXBhcnRtZW50IG9mIE1pY3JvYmlvbG9neSwgVGhlIFVuaXZlcnNpdHkgb2Yg
VGVubmVzc2VlLCBLbm94dmlsbGUsIFRlbm5lc3NlZSAzNzk5NiwgVVNBRGl2aXNpb24gb2YgQmlv
bG9naWNhbCBTY2llbmNlcywgUHJvZ3JhbSBpbiBNaWNyb3Njb3B5LCBUaGUgVW5pdmVyc2l0eSBv
ZiBUZW5uZXNzZWUsIEtub3h2aWxsZSwgVGVubmVzc2VlIDM3OTk2LCBVU0FNYXJpbmUgU2NpZW5j
ZSBSZXNlYXJjaCBDb25zb3J0aXVtLCBTdG9ueSBCcm9vayBVbml2ZXJzaXR5LCBTdG9ueSBCcm9v
aywgTmV3IFlvcmsgMTE3OTQsIFVTQUxhbW9udC1Eb2hlcnR5IEVhcnRoIE9ic2VydmF0b3J5IG9m
IENvbHVtYmlhIFVuaXZlcnNpdHksIDYxIFJvdXRlIDlXLCBQYWxpc2FkZXMsIE5ldyBZb3JrIDEw
OTY0LCBVU0EgTGFtb250LURvaGVydHkgRWFydGggT2JzZXJ2YXRvcnkgb2YgQ29sdW1iaWEgVW5p
dmVyc2l0eSwgNjEgUm91dGUgOVcsIFBhbGlzYWRlcywgTmV3IFlvcmsgMTA5NjQsIFVTQSBOZXcg
SmVyc2V5IERlcGFydG1lbnQgb2YgRW52aXJvbm1lbnRhbCBQcm90ZWN0aW9uLCA0MDEgRS4gU3Rh
dGUgU3RyZWV0LCBUcmVudG9uLCBOZXcgSmVyc2V5IDA4NjI1LCBVU0FEZXBhcnRtZW50IG9mIE1p
Y3JvYmlvbG9neSwgVGhlIFVuaXZlcnNpdHkgb2YgVGVubmVzc2VlLCBLbm94dmlsbGUsIFRlbm5l
c3NlZSAzNzk5NiwgVVNBLjwvYXV0aC1hZGRyZXNzPjx0aXRsZXM+PHRpdGxlPklzb2xhdGlvbiBv
ZiBhIE5vbi1QaGFnZS1MaWtlIEx5dGljIFZpcnVzIEluZmVjdGluZyBBdXJlb2NvY2N1cyBBbm9w
aGFnZWZmZXJlbnMoMSk8L3RpdGxlPjxzZWNvbmRhcnktdGl0bGU+SiBQaHljb2w8L3NlY29uZGFy
eS10aXRsZT48L3RpdGxlcz48cGVyaW9kaWNhbD48ZnVsbC10aXRsZT5KIFBoeWNvbDwvZnVsbC10
aXRsZT48L3BlcmlvZGljYWw+PHBhZ2VzPjcxLTY8L3BhZ2VzPjx2b2x1bWU+NDQ8L3ZvbHVtZT48
bnVtYmVyPjE8L251bWJlcj48ZWRpdGlvbj4yMDA4LzAyLzAxPC9lZGl0aW9uPjxrZXl3b3Jkcz48
a2V5d29yZD5BdXJlb2NvY2N1cyBhbm9waGFnZWZmZXJlbnM8L2tleXdvcmQ+PGtleXdvcmQ+UGh5
Y29kbmF2aXJpZGFlPC9rZXl3b3JkPjxrZXl3b3JkPlNlbTwva2V5d29yZD48a2V5d29yZD5waHl0
b3BsYW5rdG9uIG1vcnRhbGl0eTwva2V5d29yZD48L2tleXdvcmRzPjxkYXRlcz48eWVhcj4yMDA4
PC95ZWFyPjxwdWItZGF0ZXM+PGRhdGU+RmViPC9kYXRlPjwvcHViLWRhdGVzPjwvZGF0ZXM+PGlz
Ym4+MDAyMi0zNjQ2IChQcmludCkmI3hEOzAwMjItMzY0NiAoTGlua2luZyk8L2lzYm4+PGFjY2Vz
c2lvbi1udW0+MjcwNDEwNDI8L2FjY2Vzc2lvbi1udW0+PHVybHM+PHJlbGF0ZWQtdXJscz48dXJs
Pmh0dHBzOi8vd3d3Lm5jYmkubmxtLm5paC5nb3YvcHVibWVkLzI3MDQxMDQyPC91cmw+PHVybD5o
dHRwczovL29ubGluZWxpYnJhcnkud2lsZXkuY29tL2RvaS9wZGYvMTAuMTExMS9qLjE1MjktODgx
Ny4yMDA3LjAwNDUzLng8L3VybD48L3JlbGF0ZWQtdXJscz48L3VybHM+PGVsZWN0cm9uaWMtcmVz
b3VyY2UtbnVtPjEwLjExMTEvai4xNTI5LTg4MTcuMjAwNy4wMDQ1My54PC9lbGVjdHJvbmljLXJl
c291cmNlLW51bT48L3JlY29yZD48L0NpdGU+PENpdGU+PEF1dGhvcj5TaWVidXJ0aDwvQXV0aG9y
PjxZZWFyPjE5ODg8L1llYXI+PFJlY051bT4zMjU8L1JlY051bT48cmVjb3JkPjxyZWMtbnVtYmVy
PjMyNTwvcmVjLW51bWJlcj48Zm9yZWlnbi1rZXlzPjxrZXkgYXBwPSJFTiIgZGItaWQ9IjBydjUy
dnI5MWE5enB3ZWV2eGpwZXR3dXcycHNhcHN3enJhcCIgdGltZXN0YW1wPSIwIj4zMjU8L2tleT48
L2ZvcmVpZ24ta2V5cz48cmVmLXR5cGUgbmFtZT0iSm91cm5hbCBBcnRpY2xlIj4xNzwvcmVmLXR5
cGU+PGNvbnRyaWJ1dG9ycz48YXV0aG9ycz48YXV0aG9yPlNpZWJ1cnRoLCBKLiBNLjwvYXV0aG9y
PjxhdXRob3I+Sm9obnNvbiwgUC4gVy48L2F1dGhvcj48YXV0aG9yPkhhcmdyYXZlcywgUC4gRS48
L2F1dGhvcj48L2F1dGhvcnM+PC9jb250cmlidXRvcnM+PHRpdGxlcz48dGl0bGU+VWx0cmFzdHJ1
Y3R1cmUgYW5kIEVjb2xvZ3kgb2YgQXVyZW9jb2NjdXMtQW5vcGhhZ2VmZmVyZW5zIEdlbi1FdC1T
cC1Ob3YgKENocnlzb3BoeWNlYWUpIC0gdGhlIERvbWluYW50IFBpY29wbGFua3RlciBkdXJpbmcg
YSBCbG9vbSBpbiBOYXJyYWdhbnNldHQgQmF5LCBSaG9kZS1Jc2xhbmQsIFN1bW1lciAxOTg1PC90
aXRsZT48c2Vjb25kYXJ5LXRpdGxlPkpvdXJuYWwgb2YgUGh5Y29sb2d5PC9zZWNvbmRhcnktdGl0
bGU+PGFsdC10aXRsZT5KIFBoeWNvbDwvYWx0LXRpdGxlPjwvdGl0bGVzPjxwZXJpb2RpY2FsPjxm
dWxsLXRpdGxlPkpvdXJuYWwgb2YgUGh5Y29sb2d5PC9mdWxsLXRpdGxlPjwvcGVyaW9kaWNhbD48
YWx0LXBlcmlvZGljYWw+PGZ1bGwtdGl0bGU+SiBQaHljb2w8L2Z1bGwtdGl0bGU+PC9hbHQtcGVy
aW9kaWNhbD48cGFnZXM+NDE2LTQyNTwvcGFnZXM+PHZvbHVtZT4yNDwvdm9sdW1lPjxudW1iZXI+
MzwvbnVtYmVyPjxkYXRlcz48eWVhcj4xOTg4PC95ZWFyPjxwdWItZGF0ZXM+PGRhdGU+U2VwPC9k
YXRlPjwvcHViLWRhdGVzPjwvZGF0ZXM+PGlzYm4+MDAyMi0zNjQ2PC9pc2JuPjxhY2Nlc3Npb24t
bnVtPldPUzpBMTk4OFEwOTM1MDAwMTg8L2FjY2Vzc2lvbi1udW0+PHVybHM+PHJlbGF0ZWQtdXJs
cz48dXJsPiZsdDtHbyB0byBJU0kmZ3Q7Oi8vV09TOkExOTg4UTA5MzUwMDAxODwvdXJsPjx1cmw+
aHR0cHM6Ly9vbmxpbmVsaWJyYXJ5LndpbGV5LmNvbS9kb2kvcGRmLzEwLjExMTEvai4xNTI5LTg4
MTcuMTk4OC50YjA0NDg1Lng8L3VybD48L3JlbGF0ZWQtdXJscz48L3VybHM+PGVsZWN0cm9uaWMt
cmVzb3VyY2UtbnVtPkRPSSAxMC4xMTExL2ouMTUyOS04ODE3LjE5ODgudGIwNDQ4NS54PC9lbGVj
dHJvbmljLXJlc291cmNlLW51bT48bGFuZ3VhZ2U+RW5nbGlzaDwvbGFuZ3VhZ2U+PC9yZWNvcmQ+
PC9DaXRlPjwvRW5kTm90ZT4A
</w:fldData>
        </w:fldChar>
      </w:r>
      <w:r w:rsidR="00BE2DA1">
        <w:instrText xml:space="preserve"> ADDIN EN.CITE </w:instrText>
      </w:r>
      <w:r w:rsidR="00BE2DA1">
        <w:fldChar w:fldCharType="begin">
          <w:fldData xml:space="preserve">PEVuZE5vdGU+PENpdGU+PEF1dGhvcj5Sb3dlPC9BdXRob3I+PFllYXI+MjAwODwvWWVhcj48UmVj
TnVtPjMyMTwvUmVjTnVtPjxEaXNwbGF5VGV4dD4oU2llYnVydGggZXQgYWwuLCAxOTg4OyBSb3dl
IGV0IGFsLiwgMjAwOGIpPC9EaXNwbGF5VGV4dD48cmVjb3JkPjxyZWMtbnVtYmVyPjMyMTwvcmVj
LW51bWJlcj48Zm9yZWlnbi1rZXlzPjxrZXkgYXBwPSJFTiIgZGItaWQ9IjBydjUydnI5MWE5enB3
ZWV2eGpwZXR3dXcycHNhcHN3enJhcCIgdGltZXN0YW1wPSIwIj4zMjE8L2tleT48L2ZvcmVpZ24t
a2V5cz48cmVmLXR5cGUgbmFtZT0iSm91cm5hbCBBcnRpY2xlIj4xNzwvcmVmLXR5cGU+PGNvbnRy
aWJ1dG9ycz48YXV0aG9ycz48YXV0aG9yPlJvd2UsIEouIE0uPC9hdXRob3I+PGF1dGhvcj5EdW5s
YXAsIEouIFIuPC9hdXRob3I+PGF1dGhvcj5Hb2JsZXIsIEMuIEouPC9hdXRob3I+PGF1dGhvcj5B
bmRlcnNvbiwgTy4gUi48L2F1dGhvcj48YXV0aG9yPkdhc3RyaWNoLCBNLiBELjwvYXV0aG9yPjxh
dXRob3I+V2lsaGVsbSwgUy4gVy48L2F1dGhvcj48L2F1dGhvcnM+PC9jb250cmlidXRvcnM+PGF1
dGgtYWRkcmVzcz5EZXBhcnRtZW50IG9mIE1pY3JvYmlvbG9neSwgVGhlIFVuaXZlcnNpdHkgb2Yg
VGVubmVzc2VlLCBLbm94dmlsbGUsIFRlbm5lc3NlZSAzNzk5NiwgVVNBRGl2aXNpb24gb2YgQmlv
bG9naWNhbCBTY2llbmNlcywgUHJvZ3JhbSBpbiBNaWNyb3Njb3B5LCBUaGUgVW5pdmVyc2l0eSBv
ZiBUZW5uZXNzZWUsIEtub3h2aWxsZSwgVGVubmVzc2VlIDM3OTk2LCBVU0FNYXJpbmUgU2NpZW5j
ZSBSZXNlYXJjaCBDb25zb3J0aXVtLCBTdG9ueSBCcm9vayBVbml2ZXJzaXR5LCBTdG9ueSBCcm9v
aywgTmV3IFlvcmsgMTE3OTQsIFVTQUxhbW9udC1Eb2hlcnR5IEVhcnRoIE9ic2VydmF0b3J5IG9m
IENvbHVtYmlhIFVuaXZlcnNpdHksIDYxIFJvdXRlIDlXLCBQYWxpc2FkZXMsIE5ldyBZb3JrIDEw
OTY0LCBVU0EgTGFtb250LURvaGVydHkgRWFydGggT2JzZXJ2YXRvcnkgb2YgQ29sdW1iaWEgVW5p
dmVyc2l0eSwgNjEgUm91dGUgOVcsIFBhbGlzYWRlcywgTmV3IFlvcmsgMTA5NjQsIFVTQSBOZXcg
SmVyc2V5IERlcGFydG1lbnQgb2YgRW52aXJvbm1lbnRhbCBQcm90ZWN0aW9uLCA0MDEgRS4gU3Rh
dGUgU3RyZWV0LCBUcmVudG9uLCBOZXcgSmVyc2V5IDA4NjI1LCBVU0FEZXBhcnRtZW50IG9mIE1p
Y3JvYmlvbG9neSwgVGhlIFVuaXZlcnNpdHkgb2YgVGVubmVzc2VlLCBLbm94dmlsbGUsIFRlbm5l
c3NlZSAzNzk5NiwgVVNBLjwvYXV0aC1hZGRyZXNzPjx0aXRsZXM+PHRpdGxlPklzb2xhdGlvbiBv
ZiBhIE5vbi1QaGFnZS1MaWtlIEx5dGljIFZpcnVzIEluZmVjdGluZyBBdXJlb2NvY2N1cyBBbm9w
aGFnZWZmZXJlbnMoMSk8L3RpdGxlPjxzZWNvbmRhcnktdGl0bGU+SiBQaHljb2w8L3NlY29uZGFy
eS10aXRsZT48L3RpdGxlcz48cGVyaW9kaWNhbD48ZnVsbC10aXRsZT5KIFBoeWNvbDwvZnVsbC10
aXRsZT48L3BlcmlvZGljYWw+PHBhZ2VzPjcxLTY8L3BhZ2VzPjx2b2x1bWU+NDQ8L3ZvbHVtZT48
bnVtYmVyPjE8L251bWJlcj48ZWRpdGlvbj4yMDA4LzAyLzAxPC9lZGl0aW9uPjxrZXl3b3Jkcz48
a2V5d29yZD5BdXJlb2NvY2N1cyBhbm9waGFnZWZmZXJlbnM8L2tleXdvcmQ+PGtleXdvcmQ+UGh5
Y29kbmF2aXJpZGFlPC9rZXl3b3JkPjxrZXl3b3JkPlNlbTwva2V5d29yZD48a2V5d29yZD5waHl0
b3BsYW5rdG9uIG1vcnRhbGl0eTwva2V5d29yZD48L2tleXdvcmRzPjxkYXRlcz48eWVhcj4yMDA4
PC95ZWFyPjxwdWItZGF0ZXM+PGRhdGU+RmViPC9kYXRlPjwvcHViLWRhdGVzPjwvZGF0ZXM+PGlz
Ym4+MDAyMi0zNjQ2IChQcmludCkmI3hEOzAwMjItMzY0NiAoTGlua2luZyk8L2lzYm4+PGFjY2Vz
c2lvbi1udW0+MjcwNDEwNDI8L2FjY2Vzc2lvbi1udW0+PHVybHM+PHJlbGF0ZWQtdXJscz48dXJs
Pmh0dHBzOi8vd3d3Lm5jYmkubmxtLm5paC5nb3YvcHVibWVkLzI3MDQxMDQyPC91cmw+PHVybD5o
dHRwczovL29ubGluZWxpYnJhcnkud2lsZXkuY29tL2RvaS9wZGYvMTAuMTExMS9qLjE1MjktODgx
Ny4yMDA3LjAwNDUzLng8L3VybD48L3JlbGF0ZWQtdXJscz48L3VybHM+PGVsZWN0cm9uaWMtcmVz
b3VyY2UtbnVtPjEwLjExMTEvai4xNTI5LTg4MTcuMjAwNy4wMDQ1My54PC9lbGVjdHJvbmljLXJl
c291cmNlLW51bT48L3JlY29yZD48L0NpdGU+PENpdGU+PEF1dGhvcj5TaWVidXJ0aDwvQXV0aG9y
PjxZZWFyPjE5ODg8L1llYXI+PFJlY051bT4zMjU8L1JlY051bT48cmVjb3JkPjxyZWMtbnVtYmVy
PjMyNTwvcmVjLW51bWJlcj48Zm9yZWlnbi1rZXlzPjxrZXkgYXBwPSJFTiIgZGItaWQ9IjBydjUy
dnI5MWE5enB3ZWV2eGpwZXR3dXcycHNhcHN3enJhcCIgdGltZXN0YW1wPSIwIj4zMjU8L2tleT48
L2ZvcmVpZ24ta2V5cz48cmVmLXR5cGUgbmFtZT0iSm91cm5hbCBBcnRpY2xlIj4xNzwvcmVmLXR5
cGU+PGNvbnRyaWJ1dG9ycz48YXV0aG9ycz48YXV0aG9yPlNpZWJ1cnRoLCBKLiBNLjwvYXV0aG9y
PjxhdXRob3I+Sm9obnNvbiwgUC4gVy48L2F1dGhvcj48YXV0aG9yPkhhcmdyYXZlcywgUC4gRS48
L2F1dGhvcj48L2F1dGhvcnM+PC9jb250cmlidXRvcnM+PHRpdGxlcz48dGl0bGU+VWx0cmFzdHJ1
Y3R1cmUgYW5kIEVjb2xvZ3kgb2YgQXVyZW9jb2NjdXMtQW5vcGhhZ2VmZmVyZW5zIEdlbi1FdC1T
cC1Ob3YgKENocnlzb3BoeWNlYWUpIC0gdGhlIERvbWluYW50IFBpY29wbGFua3RlciBkdXJpbmcg
YSBCbG9vbSBpbiBOYXJyYWdhbnNldHQgQmF5LCBSaG9kZS1Jc2xhbmQsIFN1bW1lciAxOTg1PC90
aXRsZT48c2Vjb25kYXJ5LXRpdGxlPkpvdXJuYWwgb2YgUGh5Y29sb2d5PC9zZWNvbmRhcnktdGl0
bGU+PGFsdC10aXRsZT5KIFBoeWNvbDwvYWx0LXRpdGxlPjwvdGl0bGVzPjxwZXJpb2RpY2FsPjxm
dWxsLXRpdGxlPkpvdXJuYWwgb2YgUGh5Y29sb2d5PC9mdWxsLXRpdGxlPjwvcGVyaW9kaWNhbD48
YWx0LXBlcmlvZGljYWw+PGZ1bGwtdGl0bGU+SiBQaHljb2w8L2Z1bGwtdGl0bGU+PC9hbHQtcGVy
aW9kaWNhbD48cGFnZXM+NDE2LTQyNTwvcGFnZXM+PHZvbHVtZT4yNDwvdm9sdW1lPjxudW1iZXI+
MzwvbnVtYmVyPjxkYXRlcz48eWVhcj4xOTg4PC95ZWFyPjxwdWItZGF0ZXM+PGRhdGU+U2VwPC9k
YXRlPjwvcHViLWRhdGVzPjwvZGF0ZXM+PGlzYm4+MDAyMi0zNjQ2PC9pc2JuPjxhY2Nlc3Npb24t
bnVtPldPUzpBMTk4OFEwOTM1MDAwMTg8L2FjY2Vzc2lvbi1udW0+PHVybHM+PHJlbGF0ZWQtdXJs
cz48dXJsPiZsdDtHbyB0byBJU0kmZ3Q7Oi8vV09TOkExOTg4UTA5MzUwMDAxODwvdXJsPjx1cmw+
aHR0cHM6Ly9vbmxpbmVsaWJyYXJ5LndpbGV5LmNvbS9kb2kvcGRmLzEwLjExMTEvai4xNTI5LTg4
MTcuMTk4OC50YjA0NDg1Lng8L3VybD48L3JlbGF0ZWQtdXJscz48L3VybHM+PGVsZWN0cm9uaWMt
cmVzb3VyY2UtbnVtPkRPSSAxMC4xMTExL2ouMTUyOS04ODE3LjE5ODgudGIwNDQ4NS54PC9lbGVj
dHJvbmljLXJlc291cmNlLW51bT48bGFuZ3VhZ2U+RW5nbGlzaDwvbGFuZ3VhZ2U+PC9yZWNvcmQ+
PC9DaXRlPjwvRW5kTm90ZT4A
</w:fldData>
        </w:fldChar>
      </w:r>
      <w:r w:rsidR="00BE2DA1">
        <w:instrText xml:space="preserve"> ADDIN EN.CITE.DATA </w:instrText>
      </w:r>
      <w:r w:rsidR="00BE2DA1">
        <w:fldChar w:fldCharType="end"/>
      </w:r>
      <w:r>
        <w:fldChar w:fldCharType="separate"/>
      </w:r>
      <w:r w:rsidR="00BE2DA1">
        <w:rPr>
          <w:noProof/>
        </w:rPr>
        <w:t>(Sieburth et al., 1988; Rowe et al., 2008b)</w:t>
      </w:r>
      <w:r>
        <w:fldChar w:fldCharType="end"/>
      </w:r>
      <w:r>
        <w:t xml:space="preserve">. It should be noted, however, that </w:t>
      </w:r>
      <w:r>
        <w:rPr>
          <w:i/>
          <w:iCs/>
        </w:rPr>
        <w:t xml:space="preserve">A. anophagefferens </w:t>
      </w:r>
      <w:r>
        <w:t xml:space="preserve">does encode for phylogenetically distinct pectate lyases, which is typically uncommon in </w:t>
      </w:r>
      <w:r w:rsidR="00DD5EA1">
        <w:t>e</w:t>
      </w:r>
      <w:r>
        <w:t xml:space="preserve">ukaryotes </w:t>
      </w:r>
      <w:r w:rsidR="00DD5EA1">
        <w:fldChar w:fldCharType="begin">
          <w:fldData xml:space="preserve">PEVuZE5vdGU+PENpdGU+PEF1dGhvcj5Hb2JsZXI8L0F1dGhvcj48WWVhcj4yMDExPC9ZZWFyPjxS
ZWNOdW0+MzI2PC9SZWNOdW0+PERpc3BsYXlUZXh0PihHb2JsZXIgZXQgYWwuLCAyMDExKTwvRGlz
cGxheVRleHQ+PHJlY29yZD48cmVjLW51bWJlcj4zMjY8L3JlYy1udW1iZXI+PGZvcmVpZ24ta2V5
cz48a2V5IGFwcD0iRU4iIGRiLWlkPSIwcnY1MnZyOTFhOXpwd2VldnhqcGV0d3V3MnBzYXBzd3py
YXAiIHRpbWVzdGFtcD0iMCI+MzI2PC9rZXk+PC9mb3JlaWduLWtleXM+PHJlZi10eXBlIG5hbWU9
IkpvdXJuYWwgQXJ0aWNsZSI+MTc8L3JlZi10eXBlPjxjb250cmlidXRvcnM+PGF1dGhvcnM+PGF1
dGhvcj5Hb2JsZXIsIEMuIEouPC9hdXRob3I+PGF1dGhvcj5CZXJyeSwgRC4gTC48L2F1dGhvcj48
YXV0aG9yPkR5aHJtYW4sIFMuIFQuPC9hdXRob3I+PGF1dGhvcj5XaWxoZWxtLCBTLiBXLjwvYXV0
aG9yPjxhdXRob3I+U2FsYW1vdiwgQS48L2F1dGhvcj48YXV0aG9yPkxvYmFub3YsIEEuIFYuPC9h
dXRob3I+PGF1dGhvcj5aaGFuZywgWS48L2F1dGhvcj48YXV0aG9yPkNvbGxpZXIsIEouIEwuPC9h
dXRob3I+PGF1dGhvcj5XdXJjaCwgTC4gTC48L2F1dGhvcj48YXV0aG9yPkt1c3RrYSwgQS4gQi48
L2F1dGhvcj48YXV0aG9yPkRpbGwsIEIuIEQuPC9hdXRob3I+PGF1dGhvcj5TaGFoLCBNLjwvYXV0
aG9yPjxhdXRob3I+VmVyQmVya21vZXMsIE4uIEMuPC9hdXRob3I+PGF1dGhvcj5LdW8sIEEuPC9h
dXRob3I+PGF1dGhvcj5UZXJyeSwgQS48L2F1dGhvcj48YXV0aG9yPlBhbmdpbGluYW4sIEouPC9h
dXRob3I+PGF1dGhvcj5MaW5kcXVpc3QsIEUuIEEuPC9hdXRob3I+PGF1dGhvcj5MdWNhcywgUy48
L2F1dGhvcj48YXV0aG9yPlBhdWxzZW4sIEkuIFQuPC9hdXRob3I+PGF1dGhvcj5IYXR0ZW5yYXRo
LUxlaG1hbm4sIFQuIEsuPC9hdXRob3I+PGF1dGhvcj5UYWxtYWdlLCBTLiBDLjwvYXV0aG9yPjxh
dXRob3I+V2Fsa2VyLCBFLiBBLjwvYXV0aG9yPjxhdXRob3I+S29jaCwgRi48L2F1dGhvcj48YXV0
aG9yPkJ1cnNvbiwgQS4gTS48L2F1dGhvcj48YXV0aG9yPk1hcmNvdmFsLCBNLiBBLjwvYXV0aG9y
PjxhdXRob3I+VGFuZywgWS4gWi48L2F1dGhvcj48YXV0aG9yPkxlY2xlaXIsIEcuIFIuPC9hdXRo
b3I+PGF1dGhvcj5Db3luZSwgSy4gSi48L2F1dGhvcj48YXV0aG9yPkJlcmcsIEcuIE0uPC9hdXRo
b3I+PGF1dGhvcj5CZXJ0cmFuZCwgRS4gTS48L2F1dGhvcj48YXV0aG9yPlNhaXRvLCBNLiBBLjwv
YXV0aG9yPjxhdXRob3I+R2xhZHlzaGV2LCBWLiBOLjwvYXV0aG9yPjxhdXRob3I+R3JpZ29yaWV2
LCBJLiBWLjwvYXV0aG9yPjwvYXV0aG9ycz48L2NvbnRyaWJ1dG9ycz48YXV0aC1hZGRyZXNzPlNj
aG9vbCBvZiBNYXJpbmUgYW5kIEF0bW9zcGhlcmljIFNjaWVuY2VzLCBTdG9ueSBCcm9vayBVbml2
ZXJzaXR5LCBTb3V0aGFtcHRvbiwgTlkgMTE5NjgsIFVTQS4gY2hyaXN0b3BoZXIuZ29ibGVyQHN0
b255YnJvb2suZWR1PC9hdXRoLWFkZHJlc3M+PHRpdGxlcz48dGl0bGU+TmljaGUgb2YgaGFybWZ1
bCBhbGdhIEF1cmVvY29jY3VzIGFub3BoYWdlZmZlcmVucyByZXZlYWxlZCB0aHJvdWdoIGVjb2dl
bm9taWNzPC90aXRsZT48c2Vjb25kYXJ5LXRpdGxlPlByb2MgTmF0bCBBY2FkIFNjaSBVIFMgQTwv
c2Vjb25kYXJ5LXRpdGxlPjwvdGl0bGVzPjxwZXJpb2RpY2FsPjxmdWxsLXRpdGxlPlByb2MgTmF0
bCBBY2FkIFNjaSBVIFMgQTwvZnVsbC10aXRsZT48L3BlcmlvZGljYWw+PHBhZ2VzPjQzNTItNzwv
cGFnZXM+PHZvbHVtZT4xMDg8L3ZvbHVtZT48bnVtYmVyPjExPC9udW1iZXI+PGVkaXRpb24+MjAx
MS8wMy8wNDwvZWRpdGlvbj48a2V5d29yZHM+PGtleXdvcmQ+QW1pbm8gQWNpZCBTZXF1ZW5jZTwv
a2V5d29yZD48a2V5d29yZD5CYWN0ZXJpYS9tZXRhYm9saXNtL3JhZGlhdGlvbiBlZmZlY3RzPC9r
ZXl3b3JkPjxrZXl3b3JkPkJpb2RlZ3JhZGF0aW9uLCBFbnZpcm9ubWVudGFsL3JhZGlhdGlvbiBl
ZmZlY3RzPC9rZXl3b3JkPjxrZXl3b3JkPipFY29zeXN0ZW08L2tleXdvcmQ+PGtleXdvcmQ+RW56
eW1lcy9tZXRhYm9saXNtPC9rZXl3b3JkPjxrZXl3b3JkPkV1a2FyeW90YS9lbnp5bW9sb2d5Lypn
ZW5ldGljczwva2V5d29yZD48a2V5d29yZD5HZW5vbWUvZ2VuZXRpY3M8L2tleXdvcmQ+PGtleXdv
cmQ+R2Vub21pY3MvKm1ldGhvZHM8L2tleXdvcmQ+PGtleXdvcmQ+TGlnaHQ8L2tleXdvcmQ+PGtl
eXdvcmQ+UGh5bG9nZW55PC9rZXl3b3JkPjxrZXl3b3JkPlBoeXRvcGxhbmt0b24vZ2VuZXRpY3Mv
cmFkaWF0aW9uIGVmZmVjdHM8L2tleXdvcmQ+PGtleXdvcmQ+UHJvdGVpbnMvY2hlbWlzdHJ5PC9r
ZXl3b3JkPjxrZXl3b3JkPlNwZWNpZXMgU3BlY2lmaWNpdHk8L2tleXdvcmQ+PC9rZXl3b3Jkcz48
ZGF0ZXM+PHllYXI+MjAxMTwveWVhcj48cHViLWRhdGVzPjxkYXRlPk1hciAxNTwvZGF0ZT48L3B1
Yi1kYXRlcz48L2RhdGVzPjxpc2JuPjEwOTEtNjQ5MCAoRWxlY3Ryb25pYykmI3hEOzAwMjctODQy
NCAoTGlua2luZyk8L2lzYm4+PGFjY2Vzc2lvbi1udW0+MjEzNjgyMDc8L2FjY2Vzc2lvbi1udW0+
PHVybHM+PHJlbGF0ZWQtdXJscz48dXJsPmh0dHBzOi8vd3d3Lm5jYmkubmxtLm5paC5nb3YvcHVi
bWVkLzIxMzY4MjA3PC91cmw+PHVybD5odHRwczovL3d3dy5wbmFzLm9yZy9jb250ZW50L3BuYXMv
MTA4LzExLzQzNTIuZnVsbC5wZGY8L3VybD48L3JlbGF0ZWQtdXJscz48L3VybHM+PGN1c3RvbTI+
UE1DMzA2MDIzMzwvY3VzdG9tMj48ZWxlY3Ryb25pYy1yZXNvdXJjZS1udW0+MTAuMTA3My9wbmFz
LjEwMTYxMDYxMDg8L2VsZWN0cm9uaWMtcmVzb3VyY2UtbnVtPjwvcmVjb3JkPjwvQ2l0ZT48L0Vu
ZE5vdGU+
</w:fldData>
        </w:fldChar>
      </w:r>
      <w:r w:rsidR="00DD5EA1">
        <w:instrText xml:space="preserve"> ADDIN EN.CITE </w:instrText>
      </w:r>
      <w:r w:rsidR="00DD5EA1">
        <w:fldChar w:fldCharType="begin">
          <w:fldData xml:space="preserve">PEVuZE5vdGU+PENpdGU+PEF1dGhvcj5Hb2JsZXI8L0F1dGhvcj48WWVhcj4yMDExPC9ZZWFyPjxS
ZWNOdW0+MzI2PC9SZWNOdW0+PERpc3BsYXlUZXh0PihHb2JsZXIgZXQgYWwuLCAyMDExKTwvRGlz
cGxheVRleHQ+PHJlY29yZD48cmVjLW51bWJlcj4zMjY8L3JlYy1udW1iZXI+PGZvcmVpZ24ta2V5
cz48a2V5IGFwcD0iRU4iIGRiLWlkPSIwcnY1MnZyOTFhOXpwd2VldnhqcGV0d3V3MnBzYXBzd3py
YXAiIHRpbWVzdGFtcD0iMCI+MzI2PC9rZXk+PC9mb3JlaWduLWtleXM+PHJlZi10eXBlIG5hbWU9
IkpvdXJuYWwgQXJ0aWNsZSI+MTc8L3JlZi10eXBlPjxjb250cmlidXRvcnM+PGF1dGhvcnM+PGF1
dGhvcj5Hb2JsZXIsIEMuIEouPC9hdXRob3I+PGF1dGhvcj5CZXJyeSwgRC4gTC48L2F1dGhvcj48
YXV0aG9yPkR5aHJtYW4sIFMuIFQuPC9hdXRob3I+PGF1dGhvcj5XaWxoZWxtLCBTLiBXLjwvYXV0
aG9yPjxhdXRob3I+U2FsYW1vdiwgQS48L2F1dGhvcj48YXV0aG9yPkxvYmFub3YsIEEuIFYuPC9h
dXRob3I+PGF1dGhvcj5aaGFuZywgWS48L2F1dGhvcj48YXV0aG9yPkNvbGxpZXIsIEouIEwuPC9h
dXRob3I+PGF1dGhvcj5XdXJjaCwgTC4gTC48L2F1dGhvcj48YXV0aG9yPkt1c3RrYSwgQS4gQi48
L2F1dGhvcj48YXV0aG9yPkRpbGwsIEIuIEQuPC9hdXRob3I+PGF1dGhvcj5TaGFoLCBNLjwvYXV0
aG9yPjxhdXRob3I+VmVyQmVya21vZXMsIE4uIEMuPC9hdXRob3I+PGF1dGhvcj5LdW8sIEEuPC9h
dXRob3I+PGF1dGhvcj5UZXJyeSwgQS48L2F1dGhvcj48YXV0aG9yPlBhbmdpbGluYW4sIEouPC9h
dXRob3I+PGF1dGhvcj5MaW5kcXVpc3QsIEUuIEEuPC9hdXRob3I+PGF1dGhvcj5MdWNhcywgUy48
L2F1dGhvcj48YXV0aG9yPlBhdWxzZW4sIEkuIFQuPC9hdXRob3I+PGF1dGhvcj5IYXR0ZW5yYXRo
LUxlaG1hbm4sIFQuIEsuPC9hdXRob3I+PGF1dGhvcj5UYWxtYWdlLCBTLiBDLjwvYXV0aG9yPjxh
dXRob3I+V2Fsa2VyLCBFLiBBLjwvYXV0aG9yPjxhdXRob3I+S29jaCwgRi48L2F1dGhvcj48YXV0
aG9yPkJ1cnNvbiwgQS4gTS48L2F1dGhvcj48YXV0aG9yPk1hcmNvdmFsLCBNLiBBLjwvYXV0aG9y
PjxhdXRob3I+VGFuZywgWS4gWi48L2F1dGhvcj48YXV0aG9yPkxlY2xlaXIsIEcuIFIuPC9hdXRo
b3I+PGF1dGhvcj5Db3luZSwgSy4gSi48L2F1dGhvcj48YXV0aG9yPkJlcmcsIEcuIE0uPC9hdXRo
b3I+PGF1dGhvcj5CZXJ0cmFuZCwgRS4gTS48L2F1dGhvcj48YXV0aG9yPlNhaXRvLCBNLiBBLjwv
YXV0aG9yPjxhdXRob3I+R2xhZHlzaGV2LCBWLiBOLjwvYXV0aG9yPjxhdXRob3I+R3JpZ29yaWV2
LCBJLiBWLjwvYXV0aG9yPjwvYXV0aG9ycz48L2NvbnRyaWJ1dG9ycz48YXV0aC1hZGRyZXNzPlNj
aG9vbCBvZiBNYXJpbmUgYW5kIEF0bW9zcGhlcmljIFNjaWVuY2VzLCBTdG9ueSBCcm9vayBVbml2
ZXJzaXR5LCBTb3V0aGFtcHRvbiwgTlkgMTE5NjgsIFVTQS4gY2hyaXN0b3BoZXIuZ29ibGVyQHN0
b255YnJvb2suZWR1PC9hdXRoLWFkZHJlc3M+PHRpdGxlcz48dGl0bGU+TmljaGUgb2YgaGFybWZ1
bCBhbGdhIEF1cmVvY29jY3VzIGFub3BoYWdlZmZlcmVucyByZXZlYWxlZCB0aHJvdWdoIGVjb2dl
bm9taWNzPC90aXRsZT48c2Vjb25kYXJ5LXRpdGxlPlByb2MgTmF0bCBBY2FkIFNjaSBVIFMgQTwv
c2Vjb25kYXJ5LXRpdGxlPjwvdGl0bGVzPjxwZXJpb2RpY2FsPjxmdWxsLXRpdGxlPlByb2MgTmF0
bCBBY2FkIFNjaSBVIFMgQTwvZnVsbC10aXRsZT48L3BlcmlvZGljYWw+PHBhZ2VzPjQzNTItNzwv
cGFnZXM+PHZvbHVtZT4xMDg8L3ZvbHVtZT48bnVtYmVyPjExPC9udW1iZXI+PGVkaXRpb24+MjAx
MS8wMy8wNDwvZWRpdGlvbj48a2V5d29yZHM+PGtleXdvcmQ+QW1pbm8gQWNpZCBTZXF1ZW5jZTwv
a2V5d29yZD48a2V5d29yZD5CYWN0ZXJpYS9tZXRhYm9saXNtL3JhZGlhdGlvbiBlZmZlY3RzPC9r
ZXl3b3JkPjxrZXl3b3JkPkJpb2RlZ3JhZGF0aW9uLCBFbnZpcm9ubWVudGFsL3JhZGlhdGlvbiBl
ZmZlY3RzPC9rZXl3b3JkPjxrZXl3b3JkPipFY29zeXN0ZW08L2tleXdvcmQ+PGtleXdvcmQ+RW56
eW1lcy9tZXRhYm9saXNtPC9rZXl3b3JkPjxrZXl3b3JkPkV1a2FyeW90YS9lbnp5bW9sb2d5Lypn
ZW5ldGljczwva2V5d29yZD48a2V5d29yZD5HZW5vbWUvZ2VuZXRpY3M8L2tleXdvcmQ+PGtleXdv
cmQ+R2Vub21pY3MvKm1ldGhvZHM8L2tleXdvcmQ+PGtleXdvcmQ+TGlnaHQ8L2tleXdvcmQ+PGtl
eXdvcmQ+UGh5bG9nZW55PC9rZXl3b3JkPjxrZXl3b3JkPlBoeXRvcGxhbmt0b24vZ2VuZXRpY3Mv
cmFkaWF0aW9uIGVmZmVjdHM8L2tleXdvcmQ+PGtleXdvcmQ+UHJvdGVpbnMvY2hlbWlzdHJ5PC9r
ZXl3b3JkPjxrZXl3b3JkPlNwZWNpZXMgU3BlY2lmaWNpdHk8L2tleXdvcmQ+PC9rZXl3b3Jkcz48
ZGF0ZXM+PHllYXI+MjAxMTwveWVhcj48cHViLWRhdGVzPjxkYXRlPk1hciAxNTwvZGF0ZT48L3B1
Yi1kYXRlcz48L2RhdGVzPjxpc2JuPjEwOTEtNjQ5MCAoRWxlY3Ryb25pYykmI3hEOzAwMjctODQy
NCAoTGlua2luZyk8L2lzYm4+PGFjY2Vzc2lvbi1udW0+MjEzNjgyMDc8L2FjY2Vzc2lvbi1udW0+
PHVybHM+PHJlbGF0ZWQtdXJscz48dXJsPmh0dHBzOi8vd3d3Lm5jYmkubmxtLm5paC5nb3YvcHVi
bWVkLzIxMzY4MjA3PC91cmw+PHVybD5odHRwczovL3d3dy5wbmFzLm9yZy9jb250ZW50L3BuYXMv
MTA4LzExLzQzNTIuZnVsbC5wZGY8L3VybD48L3JlbGF0ZWQtdXJscz48L3VybHM+PGN1c3RvbTI+
UE1DMzA2MDIzMzwvY3VzdG9tMj48ZWxlY3Ryb25pYy1yZXNvdXJjZS1udW0+MTAuMTA3My9wbmFz
LjEwMTYxMDYxMDg8L2VsZWN0cm9uaWMtcmVzb3VyY2UtbnVtPjwvcmVjb3JkPjwvQ2l0ZT48L0Vu
ZE5vdGU+
</w:fldData>
        </w:fldChar>
      </w:r>
      <w:r w:rsidR="00DD5EA1">
        <w:instrText xml:space="preserve"> ADDIN EN.CITE.DATA </w:instrText>
      </w:r>
      <w:r w:rsidR="00DD5EA1">
        <w:fldChar w:fldCharType="end"/>
      </w:r>
      <w:r w:rsidR="00DD5EA1">
        <w:fldChar w:fldCharType="separate"/>
      </w:r>
      <w:r w:rsidR="00DD5EA1">
        <w:rPr>
          <w:noProof/>
        </w:rPr>
        <w:t>(Gobler et al., 2011)</w:t>
      </w:r>
      <w:r w:rsidR="00DD5EA1">
        <w:fldChar w:fldCharType="end"/>
      </w:r>
      <w:r>
        <w:t xml:space="preserve"> These viral genes could also serve to maintain metabolic functions for required nutritional needs after host machinery has been broken down through infection. Whether these pectate lyases are engaged in this function remains to be seen, but their prevalence in the genome implies an important function. </w:t>
      </w:r>
    </w:p>
    <w:p w14:paraId="3C9A4576" w14:textId="26379BD6" w:rsidR="006F3866" w:rsidRDefault="006F3866" w:rsidP="006464FD">
      <w:pPr>
        <w:spacing w:after="0"/>
      </w:pPr>
      <w:r>
        <w:t xml:space="preserve">Like the pectate lyase genes, there are five homologous putative concanavalin A-like lectin/glucanases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t xml:space="preserve">. This orthologous group consists of genes encoding proteins which either bind or break down complex polysaccharides </w:t>
      </w:r>
      <w:r>
        <w:fldChar w:fldCharType="begin"/>
      </w:r>
      <w:r>
        <w:instrText xml:space="preserve"> ADDIN EN.CITE &lt;EndNote&gt;&lt;Cite&gt;&lt;Author&gt;Burgess&lt;/Author&gt;&lt;Year&gt;2009&lt;/Year&gt;&lt;RecNum&gt;1015&lt;/RecNum&gt;&lt;DisplayText&gt;(Burgess et al., 2009)&lt;/DisplayText&gt;&lt;record&gt;&lt;rec-number&gt;1015&lt;/rec-number&gt;&lt;foreign-keys&gt;&lt;key app="EN" db-id="0rv52vr91a9zpweevxjpetwuw2psapswzrap" timestamp="1686421535"&gt;1015&lt;/key&gt;&lt;/foreign-keys&gt;&lt;ref-type name="Journal Article"&gt;17&lt;/ref-type&gt;&lt;contributors&gt;&lt;authors&gt;&lt;author&gt;Burgess, A.&lt;/author&gt;&lt;author&gt;Mornon, J. P.&lt;/author&gt;&lt;author&gt;de Saint-Basile, G.&lt;/author&gt;&lt;author&gt;Callebaut, I.&lt;/author&gt;&lt;/authors&gt;&lt;/contributors&gt;&lt;auth-address&gt;INSERM, U768, Paris, F-75015, France.&lt;/auth-address&gt;&lt;titles&gt;&lt;title&gt;A concanavalin A-like lectin domain in the CHS1/LYST protein, shared by members of the BEACH family&lt;/title&gt;&lt;secondary-title&gt;Bioinformatics&lt;/secondary-title&gt;&lt;/titles&gt;&lt;periodical&gt;&lt;full-title&gt;Bioinformatics&lt;/full-title&gt;&lt;/periodical&gt;&lt;pages&gt;1219-22&lt;/pages&gt;&lt;volume&gt;25&lt;/volume&gt;&lt;number&gt;10&lt;/number&gt;&lt;edition&gt;2009/03/18&lt;/edition&gt;&lt;keywords&gt;&lt;keyword&gt;Amino Acid Sequence&lt;/keyword&gt;&lt;keyword&gt;Binding Sites&lt;/keyword&gt;&lt;keyword&gt;Computational Biology/*methods&lt;/keyword&gt;&lt;keyword&gt;Concanavalin A/*chemistry&lt;/keyword&gt;&lt;keyword&gt;Databases, Protein&lt;/keyword&gt;&lt;keyword&gt;Molecular Sequence Data&lt;/keyword&gt;&lt;keyword&gt;Protein Folding&lt;/keyword&gt;&lt;keyword&gt;Protein Structure, Tertiary&lt;/keyword&gt;&lt;keyword&gt;Sequence Alignment&lt;/keyword&gt;&lt;keyword&gt;Vesicular Transport Proteins/*chemistry&lt;/keyword&gt;&lt;/keywords&gt;&lt;dates&gt;&lt;year&gt;2009&lt;/year&gt;&lt;pub-dates&gt;&lt;date&gt;May 15&lt;/date&gt;&lt;/pub-dates&gt;&lt;/dates&gt;&lt;isbn&gt;1367-4803&lt;/isbn&gt;&lt;accession-num&gt;19289442&lt;/accession-num&gt;&lt;urls&gt;&lt;/urls&gt;&lt;electronic-resource-num&gt;10.1093/bioinformatics/btp151&lt;/electronic-resource-num&gt;&lt;remote-database-provider&gt;NLM&lt;/remote-database-provider&gt;&lt;language&gt;eng&lt;/language&gt;&lt;/record&gt;&lt;/Cite&gt;&lt;/EndNote&gt;</w:instrText>
      </w:r>
      <w:r>
        <w:fldChar w:fldCharType="separate"/>
      </w:r>
      <w:r>
        <w:rPr>
          <w:noProof/>
        </w:rPr>
        <w:t>(Burgess et al., 2009)</w:t>
      </w:r>
      <w:r>
        <w:fldChar w:fldCharType="end"/>
      </w:r>
      <w:r>
        <w:t xml:space="preserve">. This superfamily includes proteins that degrade carbohydrates of algae and plants including xylan and alginate. Various algae are also a source of lectin/glucanases used in biomedical research and three strains of </w:t>
      </w:r>
      <w:r>
        <w:rPr>
          <w:i/>
          <w:iCs/>
        </w:rPr>
        <w:t xml:space="preserve">A. anophagefferens </w:t>
      </w:r>
      <w:r>
        <w:t xml:space="preserve">encode for a potential lectin/glucanase as well </w:t>
      </w:r>
      <w:r>
        <w:fldChar w:fldCharType="begin"/>
      </w:r>
      <w:r>
        <w:instrText xml:space="preserve"> ADDIN EN.CITE &lt;EndNote&gt;&lt;Cite&gt;&lt;Author&gt;Gann&lt;/Author&gt;&lt;Year&gt;2022&lt;/Year&gt;&lt;RecNum&gt;914&lt;/RecNum&gt;&lt;DisplayText&gt;(Gann et al., 2022)&lt;/DisplayText&gt;&lt;record&gt;&lt;rec-number&gt;914&lt;/rec-number&gt;&lt;foreign-keys&gt;&lt;key app="EN" db-id="0rv52vr91a9zpweevxjpetwuw2psapswzrap" timestamp="1638289348"&gt;914&lt;/key&gt;&lt;/foreign-keys&gt;&lt;ref-type name="Journal Article"&gt;17&lt;/ref-type&gt;&lt;contributors&gt;&lt;authors&gt;&lt;author&gt;Gann, E. R.&lt;/author&gt;&lt;author&gt;Truchon, A. R.&lt;/author&gt;&lt;author&gt;Papoulis, S. E.&lt;/author&gt;&lt;author&gt;Dyhrman, S. T.&lt;/author&gt;&lt;author&gt;Gobler, C. J.&lt;/author&gt;&lt;author&gt;Wilhelm, S. W.&lt;/author&gt;&lt;/authors&gt;&lt;/contributors&gt;&lt;auth-address&gt;Department of Microbiology, University of Tennessee, Knoxville, Tennessee, 37996, USA.&amp;#xD;Biology and Paleo Environment Division, Lamont-Doherty Earth Observatory, Columbia University, Palisades, New York, 10964, USA.&amp;#xD;Department of Earth and Environmental Sciences, Columbia University, Palisades, New York, 10964, USA.&amp;#xD;School of Marine and Atmospheric Sciences, Stony Brook University, Stony Brook, New York, 11790, USA.&lt;/auth-address&gt;&lt;titles&gt;&lt;title&gt;Aureococcus anophagefferens (Pelagophyceae) genomes improve evaluation of nutrient acquisition strategies involved in brown tide dynamics(1)&lt;/title&gt;&lt;secondary-title&gt;J Phycol&lt;/secondary-title&gt;&lt;/titles&gt;&lt;periodical&gt;&lt;full-title&gt;J Phycol&lt;/full-title&gt;&lt;/periodical&gt;&lt;keywords&gt;&lt;keyword&gt;HABs&lt;/keyword&gt;&lt;keyword&gt;metatranscriptomes&lt;/keyword&gt;&lt;keyword&gt;organic nitrogen utilization&lt;/keyword&gt;&lt;keyword&gt;pan-genomes&lt;/keyword&gt;&lt;keyword&gt;xanthine&lt;/keyword&gt;&lt;/keywords&gt;&lt;dates&gt;&lt;year&gt;2022&lt;/year&gt;&lt;/dates&gt;&lt;isbn&gt;1529-8817 (Electronic)&amp;#xD;0022-3646 (Linking)&lt;/isbn&gt;&lt;accession-num&gt;34773248&lt;/accession-num&gt;&lt;urls&gt;&lt;related-urls&gt;&lt;url&gt;https://www.ncbi.nlm.nih.gov/pubmed/34773248&lt;/url&gt;&lt;/related-urls&gt;&lt;/urls&gt;&lt;electronic-resource-num&gt;10.1111/jpy.13221&lt;/electronic-resource-num&gt;&lt;/record&gt;&lt;/Cite&gt;&lt;/EndNote&gt;</w:instrText>
      </w:r>
      <w:r>
        <w:fldChar w:fldCharType="separate"/>
      </w:r>
      <w:r>
        <w:rPr>
          <w:noProof/>
        </w:rPr>
        <w:t>(Gann et al., 2022)</w:t>
      </w:r>
      <w:r>
        <w:fldChar w:fldCharType="end"/>
      </w:r>
      <w:r>
        <w:t xml:space="preserve"> This may highlight a point of origin for the presence of these lectin/glucanases in the viral genome. There appears to be a conserved role in polysaccharide binding and degradation within the viral genome,</w:t>
      </w:r>
      <w:r w:rsidDel="006D6CB0">
        <w:t xml:space="preserve"> </w:t>
      </w:r>
      <w:r>
        <w:t xml:space="preserve">given the encoded three putative pectate lyases and the five putative lectin/glucanases. While carbohydrate metabolism genes are common in </w:t>
      </w:r>
      <w:r>
        <w:rPr>
          <w:i/>
          <w:iCs/>
        </w:rPr>
        <w:t>Nucleocytoviricota</w:t>
      </w:r>
      <w:r>
        <w:t>, in many cases they are primarily glycosyltransferases (</w:t>
      </w:r>
      <w:r>
        <w:rPr>
          <w:b/>
          <w:bCs/>
        </w:rPr>
        <w:t xml:space="preserve">Table </w:t>
      </w:r>
      <w:r w:rsidR="00943730">
        <w:rPr>
          <w:b/>
          <w:bCs/>
        </w:rPr>
        <w:t>1.</w:t>
      </w:r>
      <w:r>
        <w:rPr>
          <w:b/>
          <w:bCs/>
        </w:rPr>
        <w:t xml:space="preserve">2) </w:t>
      </w:r>
      <w:r>
        <w:fldChar w:fldCharType="begin">
          <w:fldData xml:space="preserve">PEVuZE5vdGU+PENpdGU+PEF1dGhvcj5WYW4gRXR0ZW48L0F1dGhvcj48WWVhcj4yMDE3PC9ZZWFy
PjxSZWNOdW0+Mzk2PC9SZWNOdW0+PERpc3BsYXlUZXh0PihWYW4gRXR0ZW4gZXQgYWwuLCAyMDE3
KTwvRGlzcGxheVRleHQ+PHJlY29yZD48cmVjLW51bWJlcj4zOTY8L3JlYy1udW1iZXI+PGZvcmVp
Z24ta2V5cz48a2V5IGFwcD0iRU4iIGRiLWlkPSIwcnY1MnZyOTFhOXpwd2VldnhqcGV0d3V3MnBz
YXBzd3pyYXAiIHRpbWVzdGFtcD0iMCI+Mzk2PC9rZXk+PC9mb3JlaWduLWtleXM+PHJlZi10eXBl
IG5hbWU9IkpvdXJuYWwgQXJ0aWNsZSI+MTc8L3JlZi10eXBlPjxjb250cmlidXRvcnM+PGF1dGhv
cnM+PGF1dGhvcj5WYW4gRXR0ZW4sIEouIEwuPC9hdXRob3I+PGF1dGhvcj5BZ2Fya292YSwgSS48
L2F1dGhvcj48YXV0aG9yPkR1bmlnYW4sIEQuIEQuPC9hdXRob3I+PGF1dGhvcj5Ub25ldHRpLCBN
LjwvYXV0aG9yPjxhdXRob3I+RGUgQ2FzdHJvLCBDLjwvYXV0aG9yPjxhdXRob3I+RHVuY2FuLCBH
LiBBLjwvYXV0aG9yPjwvYXV0aG9ycz48L2NvbnRyaWJ1dG9ycz48YXV0aC1hZGRyZXNzPlVuaXYg
TmVicmFza2EsIERlcHQgUGxhbnQgUGF0aG9sLCBMaW5jb2xuLCBORSA2ODU4MyBVU0EmI3hEO1Vu
aXYgTmVicmFza2EsIE5lYnJhc2thIEN0ciBWaXJvbCwgTGluY29sbiwgTkUgNjg1ODMgVVNBJiN4
RDtVbml2IEdlbm9hLCBEZXB0IEV4cHQgTWVkLCBWaWFsZSBCZW5lZGV0dG8gMTUtMSwgSS0xNjEz
MiBHZW5vYSwgSXRhbHkmI3hEO1VuaXYgR2Vub2EsIEN0ciBFeGNlbGxlbmNlIEJpb21lZCBSZXMs
IFZpYWxlIEJlbmVkZXR0byAxNS0xLCBJLTE2MTMyIEdlbm9hLCBJdGFseSYjeEQ7VW5pdiBOYXBv
bGksIERlcHQgQWdyIFNjaSwgVmlhIFVuaXYgMTAwLCBJLTgwMDU1IFBvcnRpY2ksIE5BLCBJdGFs
eSYjeEQ7TmVicmFza2EgV2VzbGV5YW4gVW5pdiwgRGVwdCBCaW9sLCBMaW5jb2xuLCBORSA2ODUw
NCBVU0E8L2F1dGgtYWRkcmVzcz48dGl0bGVzPjx0aXRsZT5DaGxvcm92aXJ1c2VzIEhhdmUgYSBT
d2VldCBUb290aDwvdGl0bGU+PHNlY29uZGFyeS10aXRsZT5WaXJ1c2VzLUJhc2VsPC9zZWNvbmRh
cnktdGl0bGU+PGFsdC10aXRsZT5WaXJ1c2VzLUJhc2VsPC9hbHQtdGl0bGU+PC90aXRsZXM+PHZv
bHVtZT45PC92b2x1bWU+PG51bWJlcj40PC9udW1iZXI+PGtleXdvcmRzPjxrZXl3b3JkPmNobG9y
b3ZpcnVzZXM8L2tleXdvcmQ+PGtleXdvcmQ+Z2lhbnQgdmlydXNlczwva2V5d29yZD48a2V5d29y
ZD5oeWFsdXJvbmFuIHN5bnRoZXNpczwva2V5d29yZD48a2V5d29yZD5jaGl0aW4gc3ludGhlc2lz
PC9rZXl3b3JkPjxrZXl3b3JkPm51Y2xlb3RpZGUgc3VnYXIgc3ludGhlc2lzPC9rZXl3b3JkPjxr
ZXl3b3JkPmdseWNhbiBzeW50aGVzaXM8L2tleXdvcmQ+PGtleXdvcmQ+Z2x5Y2FuIHN0cnVjdHVy
ZXM8L2tleXdvcmQ+PGtleXdvcmQ+Z2x5Y29wcm90ZWluczwva2V5d29yZD48a2V5d29yZD5jaGxv
cmVsbGEtdmlydXMgcGJjdi0xPC9rZXl3b3JkPjxrZXl3b3JkPmxhcmdlIEROQSB2aXJ1c2VzPC9r
ZXl3b3JkPjxrZXl3b3JkPm1ham9yIGNhcHNpZCBwcm90ZWluPC9rZXl3b3JkPjxrZXl3b3JkPmdp
YW50IHZpcnVzPC9rZXl3b3JkPjxrZXl3b3JkPmVuY29kZWQgZ2x5Y29zeWx0cmFuc2ZlcmFzZTwv
a2V5d29yZD48a2V5d29yZD5jcnlzdGFsLXN0cnVjdHVyZTwva2V5d29yZD48a2V5d29yZD5uLWds
eWNvc3lsYXRpb248L2tleXdvcmQ+PGtleXdvcmQ+YWxnYWwgdmlydXM8L2tleXdvcmQ+PGtleXdv
cmQ+aG9zdC1jZWxsczwva2V5d29yZD48a2V5d29yZD5nZW5lPC9rZXl3b3JkPjwva2V5d29yZHM+
PGRhdGVzPjx5ZWFyPjIwMTc8L3llYXI+PHB1Yi1kYXRlcz48ZGF0ZT5BcHI8L2RhdGU+PC9wdWIt
ZGF0ZXM+PC9kYXRlcz48aXNibj4xOTk5LTQ5MTU8L2lzYm4+PGFjY2Vzc2lvbi1udW0+V09TOjAw
MDQwNDIyNDQwMDAyNzwvYWNjZXNzaW9uLW51bT48dXJscz48cmVsYXRlZC11cmxzPjx1cmw+Jmx0
O0dvIHRvIElTSSZndDs6Ly9XT1M6MDAwNDA0MjI0NDAwMDI3PC91cmw+PHVybD5odHRwczovL3Jl
cy5tZHBpLmNvbS92aXJ1c2VzL3ZpcnVzZXMtMDktMDAwODgvYXJ0aWNsZV9kZXBsb3kvdmlydXNl
cy0wOS0wMDA4OC12Mi5wZGY/ZmlsZW5hbWU9JmFtcDthdHRhY2htZW50PTE8L3VybD48L3JlbGF0
ZWQtdXJscz48L3VybHM+PGVsZWN0cm9uaWMtcmVzb3VyY2UtbnVtPkFSVE4gODgmI3hEOzEwLjMz
OTAvdjkwNDAwODg8L2VsZWN0cm9uaWMtcmVzb3VyY2UtbnVtPjxsYW5ndWFnZT5FbmdsaXNoPC9s
YW5ndWFnZT48L3JlY29yZD48L0NpdGU+PC9FbmROb3RlPn==
</w:fldData>
        </w:fldChar>
      </w:r>
      <w:r>
        <w:instrText xml:space="preserve"> ADDIN EN.CITE </w:instrText>
      </w:r>
      <w:r>
        <w:fldChar w:fldCharType="begin">
          <w:fldData xml:space="preserve">PEVuZE5vdGU+PENpdGU+PEF1dGhvcj5WYW4gRXR0ZW48L0F1dGhvcj48WWVhcj4yMDE3PC9ZZWFy
PjxSZWNOdW0+Mzk2PC9SZWNOdW0+PERpc3BsYXlUZXh0PihWYW4gRXR0ZW4gZXQgYWwuLCAyMDE3
KTwvRGlzcGxheVRleHQ+PHJlY29yZD48cmVjLW51bWJlcj4zOTY8L3JlYy1udW1iZXI+PGZvcmVp
Z24ta2V5cz48a2V5IGFwcD0iRU4iIGRiLWlkPSIwcnY1MnZyOTFhOXpwd2VldnhqcGV0d3V3MnBz
YXBzd3pyYXAiIHRpbWVzdGFtcD0iMCI+Mzk2PC9rZXk+PC9mb3JlaWduLWtleXM+PHJlZi10eXBl
IG5hbWU9IkpvdXJuYWwgQXJ0aWNsZSI+MTc8L3JlZi10eXBlPjxjb250cmlidXRvcnM+PGF1dGhv
cnM+PGF1dGhvcj5WYW4gRXR0ZW4sIEouIEwuPC9hdXRob3I+PGF1dGhvcj5BZ2Fya292YSwgSS48
L2F1dGhvcj48YXV0aG9yPkR1bmlnYW4sIEQuIEQuPC9hdXRob3I+PGF1dGhvcj5Ub25ldHRpLCBN
LjwvYXV0aG9yPjxhdXRob3I+RGUgQ2FzdHJvLCBDLjwvYXV0aG9yPjxhdXRob3I+RHVuY2FuLCBH
LiBBLjwvYXV0aG9yPjwvYXV0aG9ycz48L2NvbnRyaWJ1dG9ycz48YXV0aC1hZGRyZXNzPlVuaXYg
TmVicmFza2EsIERlcHQgUGxhbnQgUGF0aG9sLCBMaW5jb2xuLCBORSA2ODU4MyBVU0EmI3hEO1Vu
aXYgTmVicmFza2EsIE5lYnJhc2thIEN0ciBWaXJvbCwgTGluY29sbiwgTkUgNjg1ODMgVVNBJiN4
RDtVbml2IEdlbm9hLCBEZXB0IEV4cHQgTWVkLCBWaWFsZSBCZW5lZGV0dG8gMTUtMSwgSS0xNjEz
MiBHZW5vYSwgSXRhbHkmI3hEO1VuaXYgR2Vub2EsIEN0ciBFeGNlbGxlbmNlIEJpb21lZCBSZXMs
IFZpYWxlIEJlbmVkZXR0byAxNS0xLCBJLTE2MTMyIEdlbm9hLCBJdGFseSYjeEQ7VW5pdiBOYXBv
bGksIERlcHQgQWdyIFNjaSwgVmlhIFVuaXYgMTAwLCBJLTgwMDU1IFBvcnRpY2ksIE5BLCBJdGFs
eSYjeEQ7TmVicmFza2EgV2VzbGV5YW4gVW5pdiwgRGVwdCBCaW9sLCBMaW5jb2xuLCBORSA2ODUw
NCBVU0E8L2F1dGgtYWRkcmVzcz48dGl0bGVzPjx0aXRsZT5DaGxvcm92aXJ1c2VzIEhhdmUgYSBT
d2VldCBUb290aDwvdGl0bGU+PHNlY29uZGFyeS10aXRsZT5WaXJ1c2VzLUJhc2VsPC9zZWNvbmRh
cnktdGl0bGU+PGFsdC10aXRsZT5WaXJ1c2VzLUJhc2VsPC9hbHQtdGl0bGU+PC90aXRsZXM+PHZv
bHVtZT45PC92b2x1bWU+PG51bWJlcj40PC9udW1iZXI+PGtleXdvcmRzPjxrZXl3b3JkPmNobG9y
b3ZpcnVzZXM8L2tleXdvcmQ+PGtleXdvcmQ+Z2lhbnQgdmlydXNlczwva2V5d29yZD48a2V5d29y
ZD5oeWFsdXJvbmFuIHN5bnRoZXNpczwva2V5d29yZD48a2V5d29yZD5jaGl0aW4gc3ludGhlc2lz
PC9rZXl3b3JkPjxrZXl3b3JkPm51Y2xlb3RpZGUgc3VnYXIgc3ludGhlc2lzPC9rZXl3b3JkPjxr
ZXl3b3JkPmdseWNhbiBzeW50aGVzaXM8L2tleXdvcmQ+PGtleXdvcmQ+Z2x5Y2FuIHN0cnVjdHVy
ZXM8L2tleXdvcmQ+PGtleXdvcmQ+Z2x5Y29wcm90ZWluczwva2V5d29yZD48a2V5d29yZD5jaGxv
cmVsbGEtdmlydXMgcGJjdi0xPC9rZXl3b3JkPjxrZXl3b3JkPmxhcmdlIEROQSB2aXJ1c2VzPC9r
ZXl3b3JkPjxrZXl3b3JkPm1ham9yIGNhcHNpZCBwcm90ZWluPC9rZXl3b3JkPjxrZXl3b3JkPmdp
YW50IHZpcnVzPC9rZXl3b3JkPjxrZXl3b3JkPmVuY29kZWQgZ2x5Y29zeWx0cmFuc2ZlcmFzZTwv
a2V5d29yZD48a2V5d29yZD5jcnlzdGFsLXN0cnVjdHVyZTwva2V5d29yZD48a2V5d29yZD5uLWds
eWNvc3lsYXRpb248L2tleXdvcmQ+PGtleXdvcmQ+YWxnYWwgdmlydXM8L2tleXdvcmQ+PGtleXdv
cmQ+aG9zdC1jZWxsczwva2V5d29yZD48a2V5d29yZD5nZW5lPC9rZXl3b3JkPjwva2V5d29yZHM+
PGRhdGVzPjx5ZWFyPjIwMTc8L3llYXI+PHB1Yi1kYXRlcz48ZGF0ZT5BcHI8L2RhdGU+PC9wdWIt
ZGF0ZXM+PC9kYXRlcz48aXNibj4xOTk5LTQ5MTU8L2lzYm4+PGFjY2Vzc2lvbi1udW0+V09TOjAw
MDQwNDIyNDQwMDAyNzwvYWNjZXNzaW9uLW51bT48dXJscz48cmVsYXRlZC11cmxzPjx1cmw+Jmx0
O0dvIHRvIElTSSZndDs6Ly9XT1M6MDAwNDA0MjI0NDAwMDI3PC91cmw+PHVybD5odHRwczovL3Jl
cy5tZHBpLmNvbS92aXJ1c2VzL3ZpcnVzZXMtMDktMDAwODgvYXJ0aWNsZV9kZXBsb3kvdmlydXNl
cy0wOS0wMDA4OC12Mi5wZGY/ZmlsZW5hbWU9JmFtcDthdHRhY2htZW50PTE8L3VybD48L3JlbGF0
ZWQtdXJscz48L3VybHM+PGVsZWN0cm9uaWMtcmVzb3VyY2UtbnVtPkFSVE4gODgmI3hEOzEwLjMz
OTAvdjkwNDAwODg8L2VsZWN0cm9uaWMtcmVzb3VyY2UtbnVtPjxsYW5ndWFnZT5FbmdsaXNoPC9s
YW5ndWFnZT48L3JlY29yZD48L0NpdGU+PC9FbmROb3RlPn==
</w:fldData>
        </w:fldChar>
      </w:r>
      <w:r>
        <w:instrText xml:space="preserve"> ADDIN EN.CITE.DATA </w:instrText>
      </w:r>
      <w:r>
        <w:fldChar w:fldCharType="end"/>
      </w:r>
      <w:r>
        <w:fldChar w:fldCharType="separate"/>
      </w:r>
      <w:r>
        <w:rPr>
          <w:noProof/>
        </w:rPr>
        <w:t>(Van Etten et al., 2017)</w:t>
      </w:r>
      <w:r>
        <w:fldChar w:fldCharType="end"/>
      </w:r>
      <w:r>
        <w:t xml:space="preserve">. Such a high frequency of non-glycosyltransferase carbohydrate metabolism genes in </w:t>
      </w:r>
      <w:r>
        <w:rPr>
          <w:i/>
          <w:iCs/>
        </w:rPr>
        <w:t>K. quantuckense</w:t>
      </w:r>
      <w:r>
        <w:t xml:space="preserve"> implies an important role </w:t>
      </w:r>
      <w:proofErr w:type="gramStart"/>
      <w:r>
        <w:t>of</w:t>
      </w:r>
      <w:proofErr w:type="gramEnd"/>
      <w:r>
        <w:t xml:space="preserve"> at least some of these proteins in infection. Notably, one pectate lyase and three lectin/glucanases were packaged </w:t>
      </w:r>
      <w:r>
        <w:lastRenderedPageBreak/>
        <w:t xml:space="preserve">within the viral particle, underscoring their importance and effectively making the viral particle capable of these metabolic processes immediately upon host invasion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Molecular cloning and purification of some of these proteins of interest is vital to further understanding the mechanisms of the </w:t>
      </w:r>
      <w:r w:rsidRPr="00497D4B">
        <w:rPr>
          <w:i/>
          <w:iCs/>
        </w:rPr>
        <w:t>K. quantuckense</w:t>
      </w:r>
      <w:r>
        <w:rPr>
          <w:i/>
          <w:iCs/>
        </w:rPr>
        <w:t xml:space="preserve"> </w:t>
      </w:r>
      <w:r>
        <w:t>infection cycle.</w:t>
      </w:r>
    </w:p>
    <w:p w14:paraId="056788ED" w14:textId="3C3EDEFF" w:rsidR="006F3866" w:rsidRDefault="006F3866" w:rsidP="006464FD">
      <w:pPr>
        <w:spacing w:after="0"/>
      </w:pPr>
      <w:r>
        <w:t xml:space="preserve">There were eight putative nucleic acid methyltransferases encoded by the virus in the initial annotation of </w:t>
      </w:r>
      <w:r>
        <w:rPr>
          <w:i/>
          <w:iCs/>
        </w:rPr>
        <w:t>K. quantuckense</w:t>
      </w:r>
      <w:r>
        <w:t xml:space="preserve">. While one is likely associated with the mRNA capping process, the other seven are predicted to methylate viral or host DNA: five of these have been predicted by the gold-standard database REBASE </w:t>
      </w:r>
      <w:r>
        <w:fldChar w:fldCharType="begin"/>
      </w:r>
      <w:r>
        <w:instrText xml:space="preserve"> ADDIN EN.CITE &lt;EndNote&gt;&lt;Cite&gt;&lt;Author&gt;Roberts&lt;/Author&gt;&lt;Year&gt;2022&lt;/Year&gt;&lt;RecNum&gt;1004&lt;/RecNum&gt;&lt;DisplayText&gt;(Roberts et al., 2022)&lt;/DisplayText&gt;&lt;record&gt;&lt;rec-number&gt;1004&lt;/rec-number&gt;&lt;foreign-keys&gt;&lt;key app="EN" db-id="0rv52vr91a9zpweevxjpetwuw2psapswzrap" timestamp="1681404977"&gt;1004&lt;/key&gt;&lt;/foreign-keys&gt;&lt;ref-type name="Journal Article"&gt;17&lt;/ref-type&gt;&lt;contributors&gt;&lt;authors&gt;&lt;author&gt;Roberts, Richard J&lt;/author&gt;&lt;author&gt;Vincze, Tamas&lt;/author&gt;&lt;author&gt;Posfai, Janos&lt;/author&gt;&lt;author&gt;Macelis, Dana&lt;/author&gt;&lt;/authors&gt;&lt;/contributors&gt;&lt;titles&gt;&lt;title&gt;REBASE: a database for DNA restriction and modification: enzymes, genes and genomes&lt;/title&gt;&lt;secondary-title&gt;Nucleic Acids Research&lt;/secondary-title&gt;&lt;/titles&gt;&lt;periodical&gt;&lt;full-title&gt;Nucleic Acids Research&lt;/full-title&gt;&lt;/periodical&gt;&lt;pages&gt;D629-D630&lt;/pages&gt;&lt;volume&gt;51&lt;/volume&gt;&lt;number&gt;D1&lt;/number&gt;&lt;dates&gt;&lt;year&gt;2022&lt;/year&gt;&lt;/dates&gt;&lt;isbn&gt;0305-1048&lt;/isbn&gt;&lt;urls&gt;&lt;related-urls&gt;&lt;url&gt;https://doi.org/10.1093/nar/gkac975&lt;/url&gt;&lt;/related-urls&gt;&lt;/urls&gt;&lt;electronic-resource-num&gt;10.1093/nar/gkac975&lt;/electronic-resource-num&gt;&lt;access-date&gt;4/13/2023&lt;/access-date&gt;&lt;/record&gt;&lt;/Cite&gt;&lt;/EndNote&gt;</w:instrText>
      </w:r>
      <w:r>
        <w:fldChar w:fldCharType="separate"/>
      </w:r>
      <w:r>
        <w:rPr>
          <w:noProof/>
        </w:rPr>
        <w:t>(Roberts et al., 2022)</w:t>
      </w:r>
      <w:r>
        <w:fldChar w:fldCharType="end"/>
      </w:r>
      <w:r>
        <w:t xml:space="preserve">. While the targeted motif for these proteins remains unknown, DNA methylation is not uncommon among giant viruses </w:t>
      </w:r>
      <w:r>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fldChar w:fldCharType="separate"/>
      </w:r>
      <w:r>
        <w:rPr>
          <w:noProof/>
        </w:rPr>
        <w:t>(Jeudy et al., 2020)</w:t>
      </w:r>
      <w:r>
        <w:fldChar w:fldCharType="end"/>
      </w:r>
      <w:r>
        <w:t xml:space="preserve">. While certain </w:t>
      </w:r>
      <w:r>
        <w:rPr>
          <w:i/>
          <w:iCs/>
        </w:rPr>
        <w:t xml:space="preserve">Nucleocytoviricota </w:t>
      </w:r>
      <w:r>
        <w:t xml:space="preserve">do not have any detectable methylation in their genomes despite encoding methyltransferases, others have been shown to methylate their own DNA </w:t>
      </w:r>
      <w:r>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fldChar w:fldCharType="separate"/>
      </w:r>
      <w:r>
        <w:rPr>
          <w:noProof/>
        </w:rPr>
        <w:t>(Jeudy et al., 2020)</w:t>
      </w:r>
      <w:r>
        <w:fldChar w:fldCharType="end"/>
      </w:r>
      <w:r>
        <w:t xml:space="preserve">. As an example, PBCV-1 encodes for several adenine-specific methyltransferases, as well as the tandem restriction endonucleases </w:t>
      </w:r>
      <w:r>
        <w:fldChar w:fldCharType="begin">
          <w:fldData xml:space="preserve">PEVuZE5vdGU+PENpdGU+PEF1dGhvcj5Db3k8L0F1dGhvcj48WWVhcj4yMDIwPC9ZZWFyPjxSZWNO
dW0+NzY5PC9SZWNOdW0+PERpc3BsYXlUZXh0PihYaWEgYW5kIFZhbiBFdHRlbiwgMTk4NjsgWmhh
bmcgZXQgYWwuLCAxOTk4OyBDb3kgZXQgYWwuLCAyMDIwKTwvRGlzcGxheVRleHQ+PHJlY29yZD48
cmVjLW51bWJlcj43Njk8L3JlYy1udW1iZXI+PGZvcmVpZ24ta2V5cz48a2V5IGFwcD0iRU4iIGRi
LWlkPSIwcnY1MnZyOTFhOXpwd2VldnhqcGV0d3V3MnBzYXBzd3pyYXAiIHRpbWVzdGFtcD0iMCI+
NzY5PC9rZXk+PC9mb3JlaWduLWtleXM+PHJlZi10eXBlIG5hbWU9IkpvdXJuYWwgQXJ0aWNsZSI+
MTc8L3JlZi10eXBlPjxjb250cmlidXRvcnM+PGF1dGhvcnM+PGF1dGhvcj5Db3ksIFNhbWFudGhh
IFIuPC9hdXRob3I+PGF1dGhvcj5HYW5uLCBFcmljIFIuPC9hdXRob3I+PGF1dGhvcj5QYXBvdWxp
cywgU3Bpcmlkb24gRS48L2F1dGhvcj48YXV0aG9yPkhvbGRlciwgTWljaGFlbCBFLjwvYXV0aG9y
PjxhdXRob3I+QWphbWksIE5hZGltIEouPC9hdXRob3I+PGF1dGhvcj5QZXRyb3Npbm8sIEpvc2Vw
aCBGLjwvYXV0aG9yPjxhdXRob3I+Wmluc2VyLCBFcmlrIFIuPC9hdXRob3I+PGF1dGhvcj5WYW4g
RXR0ZW4sIEphbWVzIEwuPC9hdXRob3I+PGF1dGhvcj5XaWxoZWxtLCBTdGV2ZW4gVy48L2F1dGhv
cj48L2F1dGhvcnM+PC9jb250cmlidXRvcnM+PHRpdGxlcz48dGl0bGU+U01SVCBTZXF1ZW5jaW5n
IG9mIFBhcmFtZWNpdW0gQnVyc2FyaWEgQ2hsb3JlbGxhIFZpcnVzLTEgUmV2ZWFscyBEaXZlcnNl
IE1ldGh5bGF0aW9uIFN0YWJpbGl0eSBpbiBBZGVuaW5lcyBUYXJnZXRlZCBieSBSZXN0cmljdGlv
biBNb2RpZmljYXRpb24gU3lzdGVtczwvdGl0bGU+PHNlY29uZGFyeS10aXRsZT5Gcm9udGllcnMg
aW4gTWljcm9iaW9sb2d5PC9zZWNvbmRhcnktdGl0bGU+PC90aXRsZXM+PHBlcmlvZGljYWw+PGZ1
bGwtdGl0bGU+RnJvbnRpZXJzIGluIG1pY3JvYmlvbG9neTwvZnVsbC10aXRsZT48L3BlcmlvZGlj
YWw+PHZvbHVtZT4xMTwvdm9sdW1lPjxkYXRlcz48eWVhcj4yMDIwPC95ZWFyPjwvZGF0ZXM+PGlz
Ym4+MTY2NC0zMDJYPC9pc2JuPjx1cmxzPjwvdXJscz48ZWxlY3Ryb25pYy1yZXNvdXJjZS1udW0+
MTAuMzM4OS9mbWljYi4yMDIwLjAwODg3PC9lbGVjdHJvbmljLXJlc291cmNlLW51bT48L3JlY29y
ZD48L0NpdGU+PENpdGU+PEF1dGhvcj5aaGFuZzwvQXV0aG9yPjxZZWFyPjE5OTg8L1llYXI+PFJl
Y051bT45MzI8L1JlY051bT48cmVjb3JkPjxyZWMtbnVtYmVyPjkzMjwvcmVjLW51bWJlcj48Zm9y
ZWlnbi1rZXlzPjxrZXkgYXBwPSJFTiIgZGItaWQ9IjBydjUydnI5MWE5enB3ZWV2eGpwZXR3dXcy
cHNhcHN3enJhcCIgdGltZXN0YW1wPSIxNjQyODgwMTcwIj45MzI8L2tleT48L2ZvcmVpZ24ta2V5
cz48cmVmLXR5cGUgbmFtZT0iSm91cm5hbCBBcnRpY2xlIj4xNzwvcmVmLXR5cGU+PGNvbnRyaWJ1
dG9ycz48YXV0aG9ycz48YXV0aG9yPlpoYW5nLCBZLjwvYXV0aG9yPjxhdXRob3I+TmVsc29uLCBN
LjwvYXV0aG9yPjxhdXRob3I+TmlldGZlbGR0LCBKLjwvYXV0aG9yPjxhdXRob3I+WGlhLCBZLjwv
YXV0aG9yPjxhdXRob3I+QnVyYmFuaywgRC48L2F1dGhvcj48YXV0aG9yPlJvcHAsIFMuPC9hdXRo
b3I+PGF1dGhvcj5WYW4gRXR0ZW4sIEouIEwuPC9hdXRob3I+PC9hdXRob3JzPjwvY29udHJpYnV0
b3JzPjxhdXRoLWFkZHJlc3M+RGVwYXJ0bWVudCBvZiBQbGFudCBQYXRob2xvZ3ksIFVuaXZlcnNp
dHkgb2YgTmVicmFza2EsIExpbmNvbG4gNjg1ODMtMDcyMiwgVVNBLjwvYXV0aC1hZGRyZXNzPjx0
aXRsZXM+PHRpdGxlPkNobG9yZWxsYSB2aXJ1cyBOWS0yQSBlbmNvZGVzIGF0IGxlYXN0IDEyIERO
QSBlbmRvbnVjbGVhc2UvbWV0aHlsdHJhbnNmZXJhc2UgZ2VuZXM8L3RpdGxlPjxzZWNvbmRhcnkt
dGl0bGU+Vmlyb2xvZ3k8L3NlY29uZGFyeS10aXRsZT48L3RpdGxlcz48cGVyaW9kaWNhbD48ZnVs
bC10aXRsZT5WaXJvbG9neTwvZnVsbC10aXRsZT48L3BlcmlvZGljYWw+PHBhZ2VzPjM2Ni03NTwv
cGFnZXM+PHZvbHVtZT4yNDA8L3ZvbHVtZT48bnVtYmVyPjI8L251bWJlcj48ZWRpdGlvbj4xOTk4
LzAyLzEwPC9lZGl0aW9uPjxrZXl3b3Jkcz48a2V5d29yZD5BbWlubyBBY2lkIFNlcXVlbmNlPC9r
ZXl3b3JkPjxrZXl3b3JkPkNobG9yZWxsYS8qdmlyb2xvZ3k8L2tleXdvcmQ+PGtleXdvcmQ+RE5B
IE1ldGh5bGF0aW9uPC9rZXl3b3JkPjxrZXl3b3JkPkROQSBNb2RpZmljYXRpb24gTWV0aHlsYXNl
cy8qZ2VuZXRpY3MvaXNvbGF0aW9uICZhbXA7IHB1cmlmaWNhdGlvbjwva2V5d29yZD48a2V5d29y
ZD5EZW94eXJpYm9udWNsZWFzZSBJLypnZW5ldGljcy9pc29sYXRpb24gJmFtcDsgcHVyaWZpY2F0
aW9uPC9rZXl3b3JkPjxrZXl3b3JkPkdlbmVzLCBWaXJhbC9nZW5ldGljczwva2V5d29yZD48a2V5
d29yZD5Nb2xlY3VsYXIgU2VxdWVuY2UgRGF0YTwva2V5d29yZD48a2V5d29yZD5QaHljb2RuYXZp
cmlkYWUvZW56eW1vbG9neS8qZ2VuZXRpY3M8L2tleXdvcmQ+PGtleXdvcmQ+U2VxdWVuY2UgQWxp
Z25tZW50PC9rZXl3b3JkPjxrZXl3b3JkPlNlcXVlbmNlIEhvbW9sb2d5LCBBbWlubyBBY2lkPC9r
ZXl3b3JkPjwva2V5d29yZHM+PGRhdGVzPjx5ZWFyPjE5OTg8L3llYXI+PHB1Yi1kYXRlcz48ZGF0
ZT5KYW4gMjA8L2RhdGU+PC9wdWItZGF0ZXM+PC9kYXRlcz48aXNibj4wMDQyLTY4MjIgKFByaW50
KSYjeEQ7MDA0Mi02ODIyIChMaW5raW5nKTwvaXNibj48YWNjZXNzaW9uLW51bT45NDU0NzEwPC9h
Y2Nlc3Npb24tbnVtPjx1cmxzPjxyZWxhdGVkLXVybHM+PHVybD5odHRwczovL3d3dy5uY2JpLm5s
bS5uaWguZ292L3B1Ym1lZC85NDU0NzEwPC91cmw+PC9yZWxhdGVkLXVybHM+PC91cmxzPjxlbGVj
dHJvbmljLXJlc291cmNlLW51bT4xMC4xMDA2L3Zpcm8uMTk5Ny44OTM2PC9lbGVjdHJvbmljLXJl
c291cmNlLW51bT48L3JlY29yZD48L0NpdGU+PENpdGU+PEF1dGhvcj5YaWE8L0F1dGhvcj48WWVh
cj4xOTg2PC9ZZWFyPjxSZWNOdW0+OTc1PC9SZWNOdW0+PHJlY29yZD48cmVjLW51bWJlcj45NzU8
L3JlYy1udW1iZXI+PGZvcmVpZ24ta2V5cz48a2V5IGFwcD0iRU4iIGRiLWlkPSIwcnY1MnZyOTFh
OXpwd2VldnhqcGV0d3V3MnBzYXBzd3pyYXAiIHRpbWVzdGFtcD0iMTY2MjY2MTM4NiI+OTc1PC9r
ZXk+PC9mb3JlaWduLWtleXM+PHJlZi10eXBlIG5hbWU9IkpvdXJuYWwgQXJ0aWNsZSI+MTc8L3Jl
Zi10eXBlPjxjb250cmlidXRvcnM+PGF1dGhvcnM+PGF1dGhvcj5YaWEsIFlOPC9hdXRob3I+PGF1
dGhvcj5WYW4gRXR0ZW4sIEphbWVzIEw8L2F1dGhvcj48L2F1dGhvcnM+PC9jb250cmlidXRvcnM+
PHRpdGxlcz48dGl0bGU+RE5BIG1ldGh5bHRyYW5zZmVyYXNlIGluZHVjZWQgYnkgUEJDVi0xIHZp
cnVzIGluZmVjdGlvbiBvZiBhIENobG9yZWxsYS1saWtlIGdyZWVuIGFsZ2E8L3RpdGxlPjxzZWNv
bmRhcnktdGl0bGU+TW9sZWN1bGFyIGFuZCBjZWxsdWxhciBiaW9sb2d5PC9zZWNvbmRhcnktdGl0
bGU+PC90aXRsZXM+PHBlcmlvZGljYWw+PGZ1bGwtdGl0bGU+TW9sZWN1bGFyIGFuZCBjZWxsdWxh
ciBiaW9sb2d5PC9mdWxsLXRpdGxlPjwvcGVyaW9kaWNhbD48cGFnZXM+MTQ0MC0xNDQ1PC9wYWdl
cz48dm9sdW1lPjY8L3ZvbHVtZT48bnVtYmVyPjU8L251bWJlcj48ZGF0ZXM+PHllYXI+MTk4Njwv
eWVhcj48L2RhdGVzPjxpc2JuPjAyNzAtNzMwNjwvaXNibj48dXJscz48L3VybHM+PC9yZWNvcmQ+
PC9DaXRlPjwvRW5kTm90ZT4A
</w:fldData>
        </w:fldChar>
      </w:r>
      <w:r w:rsidR="00BE2DA1">
        <w:instrText xml:space="preserve"> ADDIN EN.CITE </w:instrText>
      </w:r>
      <w:r w:rsidR="00BE2DA1">
        <w:fldChar w:fldCharType="begin">
          <w:fldData xml:space="preserve">PEVuZE5vdGU+PENpdGU+PEF1dGhvcj5Db3k8L0F1dGhvcj48WWVhcj4yMDIwPC9ZZWFyPjxSZWNO
dW0+NzY5PC9SZWNOdW0+PERpc3BsYXlUZXh0PihYaWEgYW5kIFZhbiBFdHRlbiwgMTk4NjsgWmhh
bmcgZXQgYWwuLCAxOTk4OyBDb3kgZXQgYWwuLCAyMDIwKTwvRGlzcGxheVRleHQ+PHJlY29yZD48
cmVjLW51bWJlcj43Njk8L3JlYy1udW1iZXI+PGZvcmVpZ24ta2V5cz48a2V5IGFwcD0iRU4iIGRi
LWlkPSIwcnY1MnZyOTFhOXpwd2VldnhqcGV0d3V3MnBzYXBzd3pyYXAiIHRpbWVzdGFtcD0iMCI+
NzY5PC9rZXk+PC9mb3JlaWduLWtleXM+PHJlZi10eXBlIG5hbWU9IkpvdXJuYWwgQXJ0aWNsZSI+
MTc8L3JlZi10eXBlPjxjb250cmlidXRvcnM+PGF1dGhvcnM+PGF1dGhvcj5Db3ksIFNhbWFudGhh
IFIuPC9hdXRob3I+PGF1dGhvcj5HYW5uLCBFcmljIFIuPC9hdXRob3I+PGF1dGhvcj5QYXBvdWxp
cywgU3Bpcmlkb24gRS48L2F1dGhvcj48YXV0aG9yPkhvbGRlciwgTWljaGFlbCBFLjwvYXV0aG9y
PjxhdXRob3I+QWphbWksIE5hZGltIEouPC9hdXRob3I+PGF1dGhvcj5QZXRyb3Npbm8sIEpvc2Vw
aCBGLjwvYXV0aG9yPjxhdXRob3I+Wmluc2VyLCBFcmlrIFIuPC9hdXRob3I+PGF1dGhvcj5WYW4g
RXR0ZW4sIEphbWVzIEwuPC9hdXRob3I+PGF1dGhvcj5XaWxoZWxtLCBTdGV2ZW4gVy48L2F1dGhv
cj48L2F1dGhvcnM+PC9jb250cmlidXRvcnM+PHRpdGxlcz48dGl0bGU+U01SVCBTZXF1ZW5jaW5n
IG9mIFBhcmFtZWNpdW0gQnVyc2FyaWEgQ2hsb3JlbGxhIFZpcnVzLTEgUmV2ZWFscyBEaXZlcnNl
IE1ldGh5bGF0aW9uIFN0YWJpbGl0eSBpbiBBZGVuaW5lcyBUYXJnZXRlZCBieSBSZXN0cmljdGlv
biBNb2RpZmljYXRpb24gU3lzdGVtczwvdGl0bGU+PHNlY29uZGFyeS10aXRsZT5Gcm9udGllcnMg
aW4gTWljcm9iaW9sb2d5PC9zZWNvbmRhcnktdGl0bGU+PC90aXRsZXM+PHBlcmlvZGljYWw+PGZ1
bGwtdGl0bGU+RnJvbnRpZXJzIGluIG1pY3JvYmlvbG9neTwvZnVsbC10aXRsZT48L3BlcmlvZGlj
YWw+PHZvbHVtZT4xMTwvdm9sdW1lPjxkYXRlcz48eWVhcj4yMDIwPC95ZWFyPjwvZGF0ZXM+PGlz
Ym4+MTY2NC0zMDJYPC9pc2JuPjx1cmxzPjwvdXJscz48ZWxlY3Ryb25pYy1yZXNvdXJjZS1udW0+
MTAuMzM4OS9mbWljYi4yMDIwLjAwODg3PC9lbGVjdHJvbmljLXJlc291cmNlLW51bT48L3JlY29y
ZD48L0NpdGU+PENpdGU+PEF1dGhvcj5aaGFuZzwvQXV0aG9yPjxZZWFyPjE5OTg8L1llYXI+PFJl
Y051bT45MzI8L1JlY051bT48cmVjb3JkPjxyZWMtbnVtYmVyPjkzMjwvcmVjLW51bWJlcj48Zm9y
ZWlnbi1rZXlzPjxrZXkgYXBwPSJFTiIgZGItaWQ9IjBydjUydnI5MWE5enB3ZWV2eGpwZXR3dXcy
cHNhcHN3enJhcCIgdGltZXN0YW1wPSIxNjQyODgwMTcwIj45MzI8L2tleT48L2ZvcmVpZ24ta2V5
cz48cmVmLXR5cGUgbmFtZT0iSm91cm5hbCBBcnRpY2xlIj4xNzwvcmVmLXR5cGU+PGNvbnRyaWJ1
dG9ycz48YXV0aG9ycz48YXV0aG9yPlpoYW5nLCBZLjwvYXV0aG9yPjxhdXRob3I+TmVsc29uLCBN
LjwvYXV0aG9yPjxhdXRob3I+TmlldGZlbGR0LCBKLjwvYXV0aG9yPjxhdXRob3I+WGlhLCBZLjwv
YXV0aG9yPjxhdXRob3I+QnVyYmFuaywgRC48L2F1dGhvcj48YXV0aG9yPlJvcHAsIFMuPC9hdXRo
b3I+PGF1dGhvcj5WYW4gRXR0ZW4sIEouIEwuPC9hdXRob3I+PC9hdXRob3JzPjwvY29udHJpYnV0
b3JzPjxhdXRoLWFkZHJlc3M+RGVwYXJ0bWVudCBvZiBQbGFudCBQYXRob2xvZ3ksIFVuaXZlcnNp
dHkgb2YgTmVicmFza2EsIExpbmNvbG4gNjg1ODMtMDcyMiwgVVNBLjwvYXV0aC1hZGRyZXNzPjx0
aXRsZXM+PHRpdGxlPkNobG9yZWxsYSB2aXJ1cyBOWS0yQSBlbmNvZGVzIGF0IGxlYXN0IDEyIERO
QSBlbmRvbnVjbGVhc2UvbWV0aHlsdHJhbnNmZXJhc2UgZ2VuZXM8L3RpdGxlPjxzZWNvbmRhcnkt
dGl0bGU+Vmlyb2xvZ3k8L3NlY29uZGFyeS10aXRsZT48L3RpdGxlcz48cGVyaW9kaWNhbD48ZnVs
bC10aXRsZT5WaXJvbG9neTwvZnVsbC10aXRsZT48L3BlcmlvZGljYWw+PHBhZ2VzPjM2Ni03NTwv
cGFnZXM+PHZvbHVtZT4yNDA8L3ZvbHVtZT48bnVtYmVyPjI8L251bWJlcj48ZWRpdGlvbj4xOTk4
LzAyLzEwPC9lZGl0aW9uPjxrZXl3b3Jkcz48a2V5d29yZD5BbWlubyBBY2lkIFNlcXVlbmNlPC9r
ZXl3b3JkPjxrZXl3b3JkPkNobG9yZWxsYS8qdmlyb2xvZ3k8L2tleXdvcmQ+PGtleXdvcmQ+RE5B
IE1ldGh5bGF0aW9uPC9rZXl3b3JkPjxrZXl3b3JkPkROQSBNb2RpZmljYXRpb24gTWV0aHlsYXNl
cy8qZ2VuZXRpY3MvaXNvbGF0aW9uICZhbXA7IHB1cmlmaWNhdGlvbjwva2V5d29yZD48a2V5d29y
ZD5EZW94eXJpYm9udWNsZWFzZSBJLypnZW5ldGljcy9pc29sYXRpb24gJmFtcDsgcHVyaWZpY2F0
aW9uPC9rZXl3b3JkPjxrZXl3b3JkPkdlbmVzLCBWaXJhbC9nZW5ldGljczwva2V5d29yZD48a2V5
d29yZD5Nb2xlY3VsYXIgU2VxdWVuY2UgRGF0YTwva2V5d29yZD48a2V5d29yZD5QaHljb2RuYXZp
cmlkYWUvZW56eW1vbG9neS8qZ2VuZXRpY3M8L2tleXdvcmQ+PGtleXdvcmQ+U2VxdWVuY2UgQWxp
Z25tZW50PC9rZXl3b3JkPjxrZXl3b3JkPlNlcXVlbmNlIEhvbW9sb2d5LCBBbWlubyBBY2lkPC9r
ZXl3b3JkPjwva2V5d29yZHM+PGRhdGVzPjx5ZWFyPjE5OTg8L3llYXI+PHB1Yi1kYXRlcz48ZGF0
ZT5KYW4gMjA8L2RhdGU+PC9wdWItZGF0ZXM+PC9kYXRlcz48aXNibj4wMDQyLTY4MjIgKFByaW50
KSYjeEQ7MDA0Mi02ODIyIChMaW5raW5nKTwvaXNibj48YWNjZXNzaW9uLW51bT45NDU0NzEwPC9h
Y2Nlc3Npb24tbnVtPjx1cmxzPjxyZWxhdGVkLXVybHM+PHVybD5odHRwczovL3d3dy5uY2JpLm5s
bS5uaWguZ292L3B1Ym1lZC85NDU0NzEwPC91cmw+PC9yZWxhdGVkLXVybHM+PC91cmxzPjxlbGVj
dHJvbmljLXJlc291cmNlLW51bT4xMC4xMDA2L3Zpcm8uMTk5Ny44OTM2PC9lbGVjdHJvbmljLXJl
c291cmNlLW51bT48L3JlY29yZD48L0NpdGU+PENpdGU+PEF1dGhvcj5YaWE8L0F1dGhvcj48WWVh
cj4xOTg2PC9ZZWFyPjxSZWNOdW0+OTc1PC9SZWNOdW0+PHJlY29yZD48cmVjLW51bWJlcj45NzU8
L3JlYy1udW1iZXI+PGZvcmVpZ24ta2V5cz48a2V5IGFwcD0iRU4iIGRiLWlkPSIwcnY1MnZyOTFh
OXpwd2VldnhqcGV0d3V3MnBzYXBzd3pyYXAiIHRpbWVzdGFtcD0iMTY2MjY2MTM4NiI+OTc1PC9r
ZXk+PC9mb3JlaWduLWtleXM+PHJlZi10eXBlIG5hbWU9IkpvdXJuYWwgQXJ0aWNsZSI+MTc8L3Jl
Zi10eXBlPjxjb250cmlidXRvcnM+PGF1dGhvcnM+PGF1dGhvcj5YaWEsIFlOPC9hdXRob3I+PGF1
dGhvcj5WYW4gRXR0ZW4sIEphbWVzIEw8L2F1dGhvcj48L2F1dGhvcnM+PC9jb250cmlidXRvcnM+
PHRpdGxlcz48dGl0bGU+RE5BIG1ldGh5bHRyYW5zZmVyYXNlIGluZHVjZWQgYnkgUEJDVi0xIHZp
cnVzIGluZmVjdGlvbiBvZiBhIENobG9yZWxsYS1saWtlIGdyZWVuIGFsZ2E8L3RpdGxlPjxzZWNv
bmRhcnktdGl0bGU+TW9sZWN1bGFyIGFuZCBjZWxsdWxhciBiaW9sb2d5PC9zZWNvbmRhcnktdGl0
bGU+PC90aXRsZXM+PHBlcmlvZGljYWw+PGZ1bGwtdGl0bGU+TW9sZWN1bGFyIGFuZCBjZWxsdWxh
ciBiaW9sb2d5PC9mdWxsLXRpdGxlPjwvcGVyaW9kaWNhbD48cGFnZXM+MTQ0MC0xNDQ1PC9wYWdl
cz48dm9sdW1lPjY8L3ZvbHVtZT48bnVtYmVyPjU8L251bWJlcj48ZGF0ZXM+PHllYXI+MTk4Njwv
eWVhcj48L2RhdGVzPjxpc2JuPjAyNzAtNzMwNjwvaXNibj48dXJscz48L3VybHM+PC9yZWNvcmQ+
PC9DaXRlPjwvRW5kTm90ZT4A
</w:fldData>
        </w:fldChar>
      </w:r>
      <w:r w:rsidR="00BE2DA1">
        <w:instrText xml:space="preserve"> ADDIN EN.CITE.DATA </w:instrText>
      </w:r>
      <w:r w:rsidR="00BE2DA1">
        <w:fldChar w:fldCharType="end"/>
      </w:r>
      <w:r>
        <w:fldChar w:fldCharType="separate"/>
      </w:r>
      <w:r w:rsidR="00BE2DA1">
        <w:rPr>
          <w:noProof/>
        </w:rPr>
        <w:t>(Xia and Van Etten, 1986; Zhang et al., 1998; Coy et al., 2020)</w:t>
      </w:r>
      <w:r>
        <w:fldChar w:fldCharType="end"/>
      </w:r>
      <w:r>
        <w:t xml:space="preserve">. Likewise, Phaeocystis globosa Virus (PgV) encodes for several methyltransferases, only one of which shares high homology to genes encoded by distinct lineages of Mimiviruses </w:t>
      </w:r>
      <w:r>
        <w:fldChar w:fldCharType="begin">
          <w:fldData xml:space="preserve">PEVuZE5vdGU+PENpdGU+PEF1dGhvcj5TYW50aW5pPC9BdXRob3I+PFllYXI+MjAxMzwvWWVhcj48
UmVjTnVtPjUzOTwvUmVjTnVtPjxEaXNwbGF5VGV4dD4oU2FudGluaSBldCBhbC4sIDIwMTMpPC9E
aXNwbGF5VGV4dD48cmVjb3JkPjxyZWMtbnVtYmVyPjUzOTwvcmVjLW51bWJlcj48Zm9yZWlnbi1r
ZXlzPjxrZXkgYXBwPSJFTiIgZGItaWQ9IjBydjUydnI5MWE5enB3ZWV2eGpwZXR3dXcycHNhcHN3
enJhcCIgdGltZXN0YW1wPSIwIj41Mzk8L2tleT48L2ZvcmVpZ24ta2V5cz48cmVmLXR5cGUgbmFt
ZT0iSm91cm5hbCBBcnRpY2xlIj4xNzwvcmVmLXR5cGU+PGNvbnRyaWJ1dG9ycz48YXV0aG9ycz48
YXV0aG9yPlNhbnRpbmksIFMuPC9hdXRob3I+PGF1dGhvcj5KZXVkeSwgUy48L2F1dGhvcj48YXV0
aG9yPkJhcnRvbGksIEouPC9hdXRob3I+PGF1dGhvcj5Qb2lyb3QsIE8uPC9hdXRob3I+PGF1dGhv
cj5MZXNjb3QsIE0uPC9hdXRob3I+PGF1dGhvcj5BYmVyZ2VsLCBDLjwvYXV0aG9yPjxhdXRob3I+
QmFyYmUsIFYuPC9hdXRob3I+PGF1dGhvcj5Xb21tYWNrLCBLLiBFLjwvYXV0aG9yPjxhdXRob3I+
Tm9vcmRlbG9vcywgQS4gQS4gTS48L2F1dGhvcj48YXV0aG9yPkJydXNzYWFyZCwgQy4gUC4gRC48
L2F1dGhvcj48YXV0aG9yPkNsYXZlcmllLCBKLiBNLjwvYXV0aG9yPjwvYXV0aG9ycz48L2NvbnRy
aWJ1dG9ycz48YXV0aC1hZGRyZXNzPkFpeCBNYXJzZWlsbGUgVW5pdiwgQ05SUywgU3RydWN0ICZh
bXA7IEdlbm9tIEluZm9ybWF0IExhYiwgVU1SIDcyNTYsIEYtMTMyODggTWFyc2VpbGxlIDksIEZy
YW5jZSYjeEQ7Q0VBLCBJbnN0IEdlbm9tLCBGLTkxMDU3IEV2cnksIEZyYW5jZSYjeEQ7VW5pdiBE
ZWxhd2FyZSwgRGVwdCBQbGFudCAmYW1wOyBTb2lsIFNjaSwgTmV3YXJrLCBERSAxOTcxMSBVU0Em
I3hEO1JveWFsIE5ldGhlcmxhbmRzIEluc3QgU2VhIFJlcywgRGVwdCBCaW9sIE9jZWFub2csIE5M
LTE3OTAgQUIgRGVuIEJ1cmcsIFRleGVsLCBOZXRoZXJsYW5kcyYjeEQ7VW5pdiBBbXN0ZXJkYW0s
IEluc3QgQmlvZGl2ZXJzICZhbXA7IEVjb3N5c3RlbSBEeW5hbSwgQW1zdGVyZGFtLCBOZXRoZXJs
YW5kcyYjeEQ7SG9wIExhIFRpbW9uZSwgQVAgSFAsIFNlcnYgU2FudGUgUHVibCAmYW1wOyBJbmZv
cm1hdCBNZWQsIEZSLTEzMzg1IE1hcnNlaWxsZSwgRnJhbmNlPC9hdXRoLWFkZHJlc3M+PHRpdGxl
cz48dGl0bGU+R2Vub21lIG9mIFBoYWVvY3lzdGlzIGdsb2Jvc2EgdmlydXMgUGdWLTE2VCBoaWdo
bGlnaHRzIHRoZSBjb21tb24gYW5jZXN0cnkgb2YgdGhlIGxhcmdlc3Qga25vd24gRE5BIHZpcnVz
ZXMgaW5mZWN0aW5nIGV1a2FyeW90ZXM8L3RpdGxlPjxzZWNvbmRhcnktdGl0bGU+UHJvY2VlZGlu
Z3Mgb2YgdGhlIE5hdGlvbmFsIEFjYWRlbXkgb2YgU2NpZW5jZXMgb2YgdGhlIFVuaXRlZCBTdGF0
ZXMgb2YgQW1lcmljYTwvc2Vjb25kYXJ5LXRpdGxlPjxhbHQtdGl0bGU+UCBOYXRsIEFjYWQgU2Np
IFVTQTwvYWx0LXRpdGxlPjwvdGl0bGVzPjxwYWdlcz4xMDgwMC0xMDgwNTwvcGFnZXM+PHZvbHVt
ZT4xMTA8L3ZvbHVtZT48bnVtYmVyPjI2PC9udW1iZXI+PGtleXdvcmRzPjxrZXl3b3JkPmdpYW50
IHZpcnVzPC9rZXl3b3JkPjxrZXl3b3JkPmNvcmUgZ2VuZTwva2V5d29yZD48a2V5d29yZD5nZW5l
IGR1cGxpY2F0aW9uPC9rZXl3b3JkPjxrZXl3b3JkPm1vYmlsZSBlbGVtZW50PC9rZXl3b3JkPjxr
ZXl3b3JkPmhvcml6b250YWwgZ2VuZSB0cmFuc2Zlcjwva2V5d29yZD48a2V5d29yZD5naWFudCB2
aXJ1c2VzPC9rZXl3b3JkPjxrZXl3b3JkPnBoeWxvZ2VuZXRpYyBhbmFseXNpczwva2V5d29yZD48
a2V5d29yZD5taW1pdmlydXMgcmVsYXRpdmVzPC9rZXl3b3JkPjxrZXl3b3JkPnNlcXVlbmNlPC9r
ZXl3b3JkPjxrZXl3b3JkPnZpcm9waGFnZTwva2V5d29yZD48a2V5d29yZD5vcmlnaW48L2tleXdv
cmQ+PGtleXdvcmQ+dHJhbnNwb3NvbnM8L2tleXdvcmQ+PGtleXdvcmQ+ZHluYW1pY3M8L2tleXdv
cmQ+PGtleXdvcmQ+ZmFtaWxpZXM8L2tleXdvcmQ+PGtleXdvcmQ+Ymxvb208L2tleXdvcmQ+PC9r
ZXl3b3Jkcz48ZGF0ZXM+PHllYXI+MjAxMzwveWVhcj48cHViLWRhdGVzPjxkYXRlPkp1biAyNTwv
ZGF0ZT48L3B1Yi1kYXRlcz48L2RhdGVzPjxpc2JuPjAwMjctODQyNDwvaXNibj48YWNjZXNzaW9u
LW51bT5XT1M6MDAwMzIxNTAzNzAwMDc2PC9hY2Nlc3Npb24tbnVtPjx1cmxzPjxyZWxhdGVkLXVy
bHM+PHVybD4mbHQ7R28gdG8gSVNJJmd0OzovL1dPUzowMDAzMjE1MDM3MDAwNzY8L3VybD48dXJs
Pmh0dHBzOi8vd3d3Lm5jYmkubmxtLm5paC5nb3YvcG1jL2FydGljbGVzL1BNQzM2OTY4MzIvcGRm
L3BuYXMuMjAxMzAzMjUxLnBkZjwvdXJsPjwvcmVsYXRlZC11cmxzPjwvdXJscz48ZWxlY3Ryb25p
Yy1yZXNvdXJjZS1udW0+MTAuMTA3My9wbmFzLjEzMDMyNTExMTA8L2VsZWN0cm9uaWMtcmVzb3Vy
Y2UtbnVtPjxsYW5ndWFnZT5FbmdsaXNoPC9sYW5ndWFnZT48L3JlY29yZD48L0NpdGU+PC9FbmRO
b3RlPn==
</w:fldData>
        </w:fldChar>
      </w:r>
      <w:r>
        <w:instrText xml:space="preserve"> ADDIN EN.CITE </w:instrText>
      </w:r>
      <w:r>
        <w:fldChar w:fldCharType="begin">
          <w:fldData xml:space="preserve">PEVuZE5vdGU+PENpdGU+PEF1dGhvcj5TYW50aW5pPC9BdXRob3I+PFllYXI+MjAxMzwvWWVhcj48
UmVjTnVtPjUzOTwvUmVjTnVtPjxEaXNwbGF5VGV4dD4oU2FudGluaSBldCBhbC4sIDIwMTMpPC9E
aXNwbGF5VGV4dD48cmVjb3JkPjxyZWMtbnVtYmVyPjUzOTwvcmVjLW51bWJlcj48Zm9yZWlnbi1r
ZXlzPjxrZXkgYXBwPSJFTiIgZGItaWQ9IjBydjUydnI5MWE5enB3ZWV2eGpwZXR3dXcycHNhcHN3
enJhcCIgdGltZXN0YW1wPSIwIj41Mzk8L2tleT48L2ZvcmVpZ24ta2V5cz48cmVmLXR5cGUgbmFt
ZT0iSm91cm5hbCBBcnRpY2xlIj4xNzwvcmVmLXR5cGU+PGNvbnRyaWJ1dG9ycz48YXV0aG9ycz48
YXV0aG9yPlNhbnRpbmksIFMuPC9hdXRob3I+PGF1dGhvcj5KZXVkeSwgUy48L2F1dGhvcj48YXV0
aG9yPkJhcnRvbGksIEouPC9hdXRob3I+PGF1dGhvcj5Qb2lyb3QsIE8uPC9hdXRob3I+PGF1dGhv
cj5MZXNjb3QsIE0uPC9hdXRob3I+PGF1dGhvcj5BYmVyZ2VsLCBDLjwvYXV0aG9yPjxhdXRob3I+
QmFyYmUsIFYuPC9hdXRob3I+PGF1dGhvcj5Xb21tYWNrLCBLLiBFLjwvYXV0aG9yPjxhdXRob3I+
Tm9vcmRlbG9vcywgQS4gQS4gTS48L2F1dGhvcj48YXV0aG9yPkJydXNzYWFyZCwgQy4gUC4gRC48
L2F1dGhvcj48YXV0aG9yPkNsYXZlcmllLCBKLiBNLjwvYXV0aG9yPjwvYXV0aG9ycz48L2NvbnRy
aWJ1dG9ycz48YXV0aC1hZGRyZXNzPkFpeCBNYXJzZWlsbGUgVW5pdiwgQ05SUywgU3RydWN0ICZh
bXA7IEdlbm9tIEluZm9ybWF0IExhYiwgVU1SIDcyNTYsIEYtMTMyODggTWFyc2VpbGxlIDksIEZy
YW5jZSYjeEQ7Q0VBLCBJbnN0IEdlbm9tLCBGLTkxMDU3IEV2cnksIEZyYW5jZSYjeEQ7VW5pdiBE
ZWxhd2FyZSwgRGVwdCBQbGFudCAmYW1wOyBTb2lsIFNjaSwgTmV3YXJrLCBERSAxOTcxMSBVU0Em
I3hEO1JveWFsIE5ldGhlcmxhbmRzIEluc3QgU2VhIFJlcywgRGVwdCBCaW9sIE9jZWFub2csIE5M
LTE3OTAgQUIgRGVuIEJ1cmcsIFRleGVsLCBOZXRoZXJsYW5kcyYjeEQ7VW5pdiBBbXN0ZXJkYW0s
IEluc3QgQmlvZGl2ZXJzICZhbXA7IEVjb3N5c3RlbSBEeW5hbSwgQW1zdGVyZGFtLCBOZXRoZXJs
YW5kcyYjeEQ7SG9wIExhIFRpbW9uZSwgQVAgSFAsIFNlcnYgU2FudGUgUHVibCAmYW1wOyBJbmZv
cm1hdCBNZWQsIEZSLTEzMzg1IE1hcnNlaWxsZSwgRnJhbmNlPC9hdXRoLWFkZHJlc3M+PHRpdGxl
cz48dGl0bGU+R2Vub21lIG9mIFBoYWVvY3lzdGlzIGdsb2Jvc2EgdmlydXMgUGdWLTE2VCBoaWdo
bGlnaHRzIHRoZSBjb21tb24gYW5jZXN0cnkgb2YgdGhlIGxhcmdlc3Qga25vd24gRE5BIHZpcnVz
ZXMgaW5mZWN0aW5nIGV1a2FyeW90ZXM8L3RpdGxlPjxzZWNvbmRhcnktdGl0bGU+UHJvY2VlZGlu
Z3Mgb2YgdGhlIE5hdGlvbmFsIEFjYWRlbXkgb2YgU2NpZW5jZXMgb2YgdGhlIFVuaXRlZCBTdGF0
ZXMgb2YgQW1lcmljYTwvc2Vjb25kYXJ5LXRpdGxlPjxhbHQtdGl0bGU+UCBOYXRsIEFjYWQgU2Np
IFVTQTwvYWx0LXRpdGxlPjwvdGl0bGVzPjxwYWdlcz4xMDgwMC0xMDgwNTwvcGFnZXM+PHZvbHVt
ZT4xMTA8L3ZvbHVtZT48bnVtYmVyPjI2PC9udW1iZXI+PGtleXdvcmRzPjxrZXl3b3JkPmdpYW50
IHZpcnVzPC9rZXl3b3JkPjxrZXl3b3JkPmNvcmUgZ2VuZTwva2V5d29yZD48a2V5d29yZD5nZW5l
IGR1cGxpY2F0aW9uPC9rZXl3b3JkPjxrZXl3b3JkPm1vYmlsZSBlbGVtZW50PC9rZXl3b3JkPjxr
ZXl3b3JkPmhvcml6b250YWwgZ2VuZSB0cmFuc2Zlcjwva2V5d29yZD48a2V5d29yZD5naWFudCB2
aXJ1c2VzPC9rZXl3b3JkPjxrZXl3b3JkPnBoeWxvZ2VuZXRpYyBhbmFseXNpczwva2V5d29yZD48
a2V5d29yZD5taW1pdmlydXMgcmVsYXRpdmVzPC9rZXl3b3JkPjxrZXl3b3JkPnNlcXVlbmNlPC9r
ZXl3b3JkPjxrZXl3b3JkPnZpcm9waGFnZTwva2V5d29yZD48a2V5d29yZD5vcmlnaW48L2tleXdv
cmQ+PGtleXdvcmQ+dHJhbnNwb3NvbnM8L2tleXdvcmQ+PGtleXdvcmQ+ZHluYW1pY3M8L2tleXdv
cmQ+PGtleXdvcmQ+ZmFtaWxpZXM8L2tleXdvcmQ+PGtleXdvcmQ+Ymxvb208L2tleXdvcmQ+PC9r
ZXl3b3Jkcz48ZGF0ZXM+PHllYXI+MjAxMzwveWVhcj48cHViLWRhdGVzPjxkYXRlPkp1biAyNTwv
ZGF0ZT48L3B1Yi1kYXRlcz48L2RhdGVzPjxpc2JuPjAwMjctODQyNDwvaXNibj48YWNjZXNzaW9u
LW51bT5XT1M6MDAwMzIxNTAzNzAwMDc2PC9hY2Nlc3Npb24tbnVtPjx1cmxzPjxyZWxhdGVkLXVy
bHM+PHVybD4mbHQ7R28gdG8gSVNJJmd0OzovL1dPUzowMDAzMjE1MDM3MDAwNzY8L3VybD48dXJs
Pmh0dHBzOi8vd3d3Lm5jYmkubmxtLm5paC5nb3YvcG1jL2FydGljbGVzL1BNQzM2OTY4MzIvcGRm
L3BuYXMuMjAxMzAzMjUxLnBkZjwvdXJsPjwvcmVsYXRlZC11cmxzPjwvdXJscz48ZWxlY3Ryb25p
Yy1yZXNvdXJjZS1udW0+MTAuMTA3My9wbmFzLjEzMDMyNTExMTA8L2VsZWN0cm9uaWMtcmVzb3Vy
Y2UtbnVtPjxsYW5ndWFnZT5FbmdsaXNoPC9sYW5ndWFnZT48L3JlY29yZD48L0NpdGU+PC9FbmRO
b3RlPn==
</w:fldData>
        </w:fldChar>
      </w:r>
      <w:r>
        <w:instrText xml:space="preserve"> ADDIN EN.CITE.DATA </w:instrText>
      </w:r>
      <w:r>
        <w:fldChar w:fldCharType="end"/>
      </w:r>
      <w:r>
        <w:fldChar w:fldCharType="separate"/>
      </w:r>
      <w:r>
        <w:rPr>
          <w:noProof/>
        </w:rPr>
        <w:t>(Santini et al., 2013)</w:t>
      </w:r>
      <w:r>
        <w:fldChar w:fldCharType="end"/>
      </w:r>
      <w:r>
        <w:t xml:space="preserve">. These are likely important for protecting viral DNA from digestion by the virus’ own endonucleases, which are used to target the host genome </w:t>
      </w:r>
      <w:r>
        <w:fldChar w:fldCharType="begin"/>
      </w:r>
      <w:r>
        <w:instrText xml:space="preserve"> ADDIN EN.CITE &lt;EndNote&gt;&lt;Cite&gt;&lt;Author&gt;Chan&lt;/Author&gt;&lt;Year&gt;2006&lt;/Year&gt;&lt;RecNum&gt;933&lt;/RecNum&gt;&lt;DisplayText&gt;(Chan et al., 2006)&lt;/DisplayText&gt;&lt;record&gt;&lt;rec-number&gt;933&lt;/rec-number&gt;&lt;foreign-keys&gt;&lt;key app="EN" db-id="0rv52vr91a9zpweevxjpetwuw2psapswzrap" timestamp="1642880196"&gt;933&lt;/key&gt;&lt;/foreign-keys&gt;&lt;ref-type name="Journal Article"&gt;17&lt;/ref-type&gt;&lt;contributors&gt;&lt;authors&gt;&lt;author&gt;Chan, S. H.&lt;/author&gt;&lt;author&gt;Zhu, Z.&lt;/author&gt;&lt;author&gt;Dunigan, D. D.&lt;/author&gt;&lt;author&gt;Van Etten, J. L.&lt;/author&gt;&lt;author&gt;Xu, S. Y.&lt;/author&gt;&lt;/authors&gt;&lt;/contributors&gt;&lt;auth-address&gt;New England Biolabs, Inc., 240 County Road, Ipswich, MA 01938, USA.&lt;/auth-address&gt;&lt;titles&gt;&lt;title&gt;Cloning of Nt.CviQII nicking endonuclease and its cognate methyltransferase: M.CviQII methylates AG sequences&lt;/title&gt;&lt;secondary-title&gt;Protein Expr Purif&lt;/secondary-title&gt;&lt;/titles&gt;&lt;periodical&gt;&lt;full-title&gt;Protein Expr Purif&lt;/full-title&gt;&lt;/periodical&gt;&lt;pages&gt;138-50&lt;/pages&gt;&lt;volume&gt;49&lt;/volume&gt;&lt;number&gt;1&lt;/number&gt;&lt;edition&gt;2006/06/02&lt;/edition&gt;&lt;keywords&gt;&lt;keyword&gt;Amino Acid Sequence&lt;/keyword&gt;&lt;keyword&gt;Cloning, Molecular&lt;/keyword&gt;&lt;keyword&gt;Conserved Sequence&lt;/keyword&gt;&lt;keyword&gt;*DNA Methylation&lt;/keyword&gt;&lt;keyword&gt;Endonucleases/chemistry/*genetics/*metabolism&lt;/keyword&gt;&lt;keyword&gt;Methyltransferases/chemistry/*genetics/*metabolism&lt;/keyword&gt;&lt;keyword&gt;Molecular Sequence Data&lt;/keyword&gt;&lt;keyword&gt;Mutation/genetics&lt;/keyword&gt;&lt;keyword&gt;Sequence Alignment&lt;/keyword&gt;&lt;keyword&gt;Substrate Specificity&lt;/keyword&gt;&lt;keyword&gt;Viral Proteins/chemistry/*genetics/*metabolism&lt;/keyword&gt;&lt;keyword&gt;Virion/genetics/metabolism&lt;/keyword&gt;&lt;/keywords&gt;&lt;dates&gt;&lt;year&gt;2006&lt;/year&gt;&lt;pub-dates&gt;&lt;date&gt;Sep&lt;/date&gt;&lt;/pub-dates&gt;&lt;/dates&gt;&lt;isbn&gt;1046-5928 (Print)&amp;#xD;1046-5928 (Linking)&lt;/isbn&gt;&lt;accession-num&gt;16737828&lt;/accession-num&gt;&lt;urls&gt;&lt;related-urls&gt;&lt;url&gt;https://www.ncbi.nlm.nih.gov/pubmed/16737828&lt;/url&gt;&lt;/related-urls&gt;&lt;/urls&gt;&lt;electronic-resource-num&gt;10.1016/j.pep.2006.04.002&lt;/electronic-resource-num&gt;&lt;/record&gt;&lt;/Cite&gt;&lt;/EndNote&gt;</w:instrText>
      </w:r>
      <w:r>
        <w:fldChar w:fldCharType="separate"/>
      </w:r>
      <w:r>
        <w:rPr>
          <w:noProof/>
        </w:rPr>
        <w:t>(Chan et al., 2006)</w:t>
      </w:r>
      <w:r>
        <w:fldChar w:fldCharType="end"/>
      </w:r>
      <w:r>
        <w:t xml:space="preserve"> and significantly degrade the host DNA within 60 minutes of infection </w:t>
      </w:r>
      <w:r>
        <w:fldChar w:fldCharType="begin"/>
      </w:r>
      <w:r>
        <w:instrText xml:space="preserve"> ADDIN EN.CITE &lt;EndNote&gt;&lt;Cite&gt;&lt;Author&gt;Agarkova&lt;/Author&gt;&lt;Year&gt;2006&lt;/Year&gt;&lt;RecNum&gt;585&lt;/RecNum&gt;&lt;DisplayText&gt;(Agarkova et al., 2006)&lt;/DisplayText&gt;&lt;record&gt;&lt;rec-number&gt;585&lt;/rec-number&gt;&lt;foreign-keys&gt;&lt;key app="EN" db-id="0rv52vr91a9zpweevxjpetwuw2psapswzrap" timestamp="0"&gt;585&lt;/key&gt;&lt;/foreign-keys&gt;&lt;ref-type name="Journal Article"&gt;17&lt;/ref-type&gt;&lt;contributors&gt;&lt;authors&gt;&lt;author&gt;Agarkova, I. V.&lt;/author&gt;&lt;author&gt;Dunigan, D. D.&lt;/author&gt;&lt;author&gt;Van Etten, J. L.&lt;/author&gt;&lt;/authors&gt;&lt;/contributors&gt;&lt;auth-address&gt;Univ Nebraska, Dept Plant Pathol, Lincoln, NE 68583 USA&amp;#xD;Univ Nebraska, Nebraska Ctr Virol, Lincoln, NE 68583 USA&lt;/auth-address&gt;&lt;titles&gt;&lt;title&gt;Virion-associated restriction endonucleases of chloroviruses&lt;/title&gt;&lt;secondary-title&gt;Journal of Virology&lt;/secondary-title&gt;&lt;alt-title&gt;J Virol&lt;/alt-title&gt;&lt;/titles&gt;&lt;periodical&gt;&lt;full-title&gt;Journal of Virology&lt;/full-title&gt;&lt;/periodical&gt;&lt;alt-periodical&gt;&lt;full-title&gt;J Virol&lt;/full-title&gt;&lt;/alt-periodical&gt;&lt;pages&gt;8114-8123&lt;/pages&gt;&lt;volume&gt;80&lt;/volume&gt;&lt;number&gt;16&lt;/number&gt;&lt;keywords&gt;&lt;keyword&gt;chlorella-virus pbcv-1&lt;/keyword&gt;&lt;keyword&gt;polyacrylamide-gel-electrophoresis&lt;/keyword&gt;&lt;keyword&gt;green-alga&lt;/keyword&gt;&lt;keyword&gt;infection&lt;/keyword&gt;&lt;keyword&gt;replication&lt;/keyword&gt;&lt;keyword&gt;proteins&lt;/keyword&gt;&lt;keyword&gt;il-3a&lt;/keyword&gt;&lt;/keywords&gt;&lt;dates&gt;&lt;year&gt;2006&lt;/year&gt;&lt;pub-dates&gt;&lt;date&gt;Aug&lt;/date&gt;&lt;/pub-dates&gt;&lt;/dates&gt;&lt;isbn&gt;0022-538x&lt;/isbn&gt;&lt;accession-num&gt;WOS:000239557700032&lt;/accession-num&gt;&lt;urls&gt;&lt;related-urls&gt;&lt;url&gt;&amp;lt;Go to ISI&amp;gt;://WOS:000239557700032&lt;/url&gt;&lt;url&gt;https://www.ncbi.nlm.nih.gov/pmc/articles/PMC1563800/pdf/0486-06.pdf&lt;/url&gt;&lt;/related-urls&gt;&lt;/urls&gt;&lt;electronic-resource-num&gt;10.1128/Jvi.00486-06&lt;/electronic-resource-num&gt;&lt;language&gt;English&lt;/language&gt;&lt;/record&gt;&lt;/Cite&gt;&lt;/EndNote&gt;</w:instrText>
      </w:r>
      <w:r>
        <w:fldChar w:fldCharType="separate"/>
      </w:r>
      <w:r>
        <w:rPr>
          <w:noProof/>
        </w:rPr>
        <w:t>(Agarkova et al., 2006)</w:t>
      </w:r>
      <w:r>
        <w:fldChar w:fldCharType="end"/>
      </w:r>
      <w:r>
        <w:t xml:space="preserve">. It has been shown in </w:t>
      </w:r>
      <w:r>
        <w:rPr>
          <w:iCs/>
        </w:rPr>
        <w:t>i</w:t>
      </w:r>
      <w:r w:rsidRPr="002066F2">
        <w:rPr>
          <w:iCs/>
        </w:rPr>
        <w:t>ridoviruses</w:t>
      </w:r>
      <w:r w:rsidRPr="007C5A36">
        <w:t xml:space="preserve"> </w:t>
      </w:r>
      <w:r>
        <w:t xml:space="preserve">that methylation of viral DNA is associated with the generation of a larger viral progeny </w:t>
      </w:r>
      <w:r>
        <w:fldChar w:fldCharType="begin"/>
      </w:r>
      <w:r>
        <w:instrText xml:space="preserve"> ADDIN EN.CITE &lt;EndNote&gt;&lt;Cite&gt;&lt;Author&gt;Goorha&lt;/Author&gt;&lt;Year&gt;1984&lt;/Year&gt;&lt;RecNum&gt;870&lt;/RecNum&gt;&lt;DisplayText&gt;(Goorha et al., 1984)&lt;/DisplayText&gt;&lt;record&gt;&lt;rec-number&gt;870&lt;/rec-number&gt;&lt;foreign-keys&gt;&lt;key app="EN" db-id="0rv52vr91a9zpweevxjpetwuw2psapswzrap" timestamp="1631548182"&gt;870&lt;/key&gt;&lt;/foreign-keys&gt;&lt;ref-type name="Journal Article"&gt;17&lt;/ref-type&gt;&lt;contributors&gt;&lt;authors&gt;&lt;author&gt;Goorha, R.&lt;/author&gt;&lt;author&gt;Granoff, A.&lt;/author&gt;&lt;author&gt;Willis, D. B.&lt;/author&gt;&lt;author&gt;Murti, K. G.&lt;/author&gt;&lt;/authors&gt;&lt;/contributors&gt;&lt;titles&gt;&lt;title&gt;The role of DNA methylation in virus replication: inhibition of frog virus 3 replication by 5-azacytidine&lt;/title&gt;&lt;secondary-title&gt;Virology&lt;/secondary-title&gt;&lt;/titles&gt;&lt;periodical&gt;&lt;full-title&gt;Virology&lt;/full-title&gt;&lt;/periodical&gt;&lt;pages&gt;94-102&lt;/pages&gt;&lt;volume&gt;138&lt;/volume&gt;&lt;number&gt;1&lt;/number&gt;&lt;edition&gt;1984/10/15&lt;/edition&gt;&lt;keywords&gt;&lt;keyword&gt;Animals&lt;/keyword&gt;&lt;keyword&gt;Azacitidine/*pharmacology&lt;/keyword&gt;&lt;keyword&gt;Cells, Cultured&lt;/keyword&gt;&lt;keyword&gt;DNA Replication/*drug effects&lt;/keyword&gt;&lt;keyword&gt;DNA Restriction Enzymes&lt;/keyword&gt;&lt;keyword&gt;Fishes&lt;/keyword&gt;&lt;keyword&gt;Iridoviridae/drug effects/*genetics/ultrastructure&lt;/keyword&gt;&lt;keyword&gt;Kinetics&lt;/keyword&gt;&lt;keyword&gt;Methylation&lt;/keyword&gt;&lt;keyword&gt;Microscopy, Electron&lt;/keyword&gt;&lt;keyword&gt;Vaccinia virus/drug effects/genetics&lt;/keyword&gt;&lt;keyword&gt;Virus Replication/drug effects&lt;/keyword&gt;&lt;/keywords&gt;&lt;dates&gt;&lt;year&gt;1984&lt;/year&gt;&lt;pub-dates&gt;&lt;date&gt;Oct 15&lt;/date&gt;&lt;/pub-dates&gt;&lt;/dates&gt;&lt;isbn&gt;0042-6822 (Print)&amp;#xD;0042-6822 (Linking)&lt;/isbn&gt;&lt;accession-num&gt;6208681&lt;/accession-num&gt;&lt;urls&gt;&lt;related-urls&gt;&lt;url&gt;https://www.ncbi.nlm.nih.gov/pubmed/6208681&lt;/url&gt;&lt;/related-urls&gt;&lt;/urls&gt;&lt;electronic-resource-num&gt;10.1016/0042-6822(84)90150-8&lt;/electronic-resource-num&gt;&lt;/record&gt;&lt;/Cite&gt;&lt;/EndNote&gt;</w:instrText>
      </w:r>
      <w:r>
        <w:fldChar w:fldCharType="separate"/>
      </w:r>
      <w:r>
        <w:rPr>
          <w:noProof/>
        </w:rPr>
        <w:t>(Goorha et al., 1984)</w:t>
      </w:r>
      <w:r>
        <w:fldChar w:fldCharType="end"/>
      </w:r>
      <w:r>
        <w:t>.</w:t>
      </w:r>
    </w:p>
    <w:p w14:paraId="71B76386" w14:textId="43C905AD" w:rsidR="00C02E93" w:rsidRPr="00E467F8" w:rsidRDefault="006F3866" w:rsidP="006464FD">
      <w:pPr>
        <w:spacing w:after="0"/>
      </w:pPr>
      <w:r>
        <w:t xml:space="preserve">The role of methylation in </w:t>
      </w:r>
      <w:r w:rsidRPr="00497D4B">
        <w:rPr>
          <w:i/>
          <w:iCs/>
        </w:rPr>
        <w:t>K. quantuckense</w:t>
      </w:r>
      <w:r>
        <w:rPr>
          <w:i/>
          <w:iCs/>
        </w:rPr>
        <w:t xml:space="preserve"> </w:t>
      </w:r>
      <w:r>
        <w:t xml:space="preserve">requires further examination, as it is unclear whether it is required for the propagation of the viral progeny. The virus does encode a relatively higher number of methyltransferases compared to other </w:t>
      </w:r>
      <w:r>
        <w:rPr>
          <w:i/>
          <w:iCs/>
        </w:rPr>
        <w:t>Nucleocytoviricota</w:t>
      </w:r>
      <w:r>
        <w:t xml:space="preserve"> </w:t>
      </w:r>
      <w:r>
        <w:fldChar w:fldCharType="begin"/>
      </w:r>
      <w:r>
        <w:instrText xml:space="preserve"> ADDIN EN.CITE &lt;EndNote&gt;&lt;Cite&gt;&lt;Author&gt;Coy&lt;/Author&gt;&lt;Year&gt;2020&lt;/Year&gt;&lt;RecNum&gt;769&lt;/RecNum&gt;&lt;DisplayText&gt;(Coy et al., 2020)&lt;/DisplayText&gt;&lt;record&gt;&lt;rec-number&gt;769&lt;/rec-number&gt;&lt;foreign-keys&gt;&lt;key app="EN" db-id="0rv52vr91a9zpweevxjpetwuw2psapswzrap" timestamp="0"&gt;769&lt;/key&gt;&lt;/foreign-keys&gt;&lt;ref-type name="Journal Article"&gt;17&lt;/ref-type&gt;&lt;contributors&gt;&lt;authors&gt;&lt;author&gt;Coy, Samantha R.&lt;/author&gt;&lt;author&gt;Gann, Eric R.&lt;/author&gt;&lt;author&gt;Papoulis, Spiridon E.&lt;/author&gt;&lt;author&gt;Holder, Michael E.&lt;/author&gt;&lt;author&gt;Ajami, Nadim J.&lt;/author&gt;&lt;author&gt;Petrosino, Joseph F.&lt;/author&gt;&lt;author&gt;Zinser, Erik R.&lt;/author&gt;&lt;author&gt;Van Etten, James L.&lt;/author&gt;&lt;author&gt;Wilhelm, Steven W.&lt;/author&gt;&lt;/authors&gt;&lt;/contributors&gt;&lt;titles&gt;&lt;title&gt;SMRT Sequencing of Paramecium Bursaria Chlorella Virus-1 Reveals Diverse Methylation Stability in Adenines Targeted by Restriction Modification Systems&lt;/title&gt;&lt;secondary-title&gt;Frontiers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2020.00887&lt;/electronic-resource-num&gt;&lt;/record&gt;&lt;/Cite&gt;&lt;/EndNote&gt;</w:instrText>
      </w:r>
      <w:r>
        <w:fldChar w:fldCharType="separate"/>
      </w:r>
      <w:r>
        <w:rPr>
          <w:noProof/>
        </w:rPr>
        <w:t>(Coy et al., 2020)</w:t>
      </w:r>
      <w:r>
        <w:fldChar w:fldCharType="end"/>
      </w:r>
      <w:r>
        <w:t xml:space="preserve">. DNA methylation may also serve as a means for controlling expression of viral genes in different stages, as temporal gene expression is an important element of the infection cycle. Ultimately, the uniqueness of the </w:t>
      </w:r>
      <w:r>
        <w:rPr>
          <w:i/>
          <w:iCs/>
        </w:rPr>
        <w:t xml:space="preserve">K. quantuckense </w:t>
      </w:r>
      <w:r>
        <w:t>coding potential makes it an interesting focal point of study that might better define similar uncultured viruses.</w:t>
      </w:r>
    </w:p>
    <w:p w14:paraId="2AB176CB" w14:textId="77777777" w:rsidR="006F3866" w:rsidRPr="00C02E93" w:rsidRDefault="006F3866" w:rsidP="006464FD">
      <w:pPr>
        <w:pStyle w:val="Heading3"/>
        <w:spacing w:after="0"/>
      </w:pPr>
      <w:bookmarkStart w:id="19" w:name="_Toc212909986"/>
      <w:r w:rsidRPr="00C02E93">
        <w:t>The viral transcriptome and proteome signify robust host takeover capabilities</w:t>
      </w:r>
      <w:bookmarkEnd w:id="19"/>
    </w:p>
    <w:p w14:paraId="75270BAE" w14:textId="6FE1BCBF" w:rsidR="006F3866" w:rsidRDefault="006F3866" w:rsidP="006464FD">
      <w:pPr>
        <w:spacing w:after="0"/>
        <w:ind w:firstLine="0"/>
      </w:pPr>
      <w:r>
        <w:t xml:space="preserve">To better understand the infection cycle of </w:t>
      </w:r>
      <w:r w:rsidRPr="00497D4B">
        <w:rPr>
          <w:i/>
          <w:iCs/>
        </w:rPr>
        <w:t>K. quantuckense</w:t>
      </w:r>
      <w:r>
        <w:rPr>
          <w:i/>
          <w:iCs/>
        </w:rPr>
        <w:t xml:space="preserve"> </w:t>
      </w:r>
      <w:r>
        <w:t xml:space="preserve">and how the host responds to viral invasion, transcriptomic profiling was performed following inoculation of </w:t>
      </w:r>
      <w:r>
        <w:rPr>
          <w:i/>
          <w:iCs/>
        </w:rPr>
        <w:t xml:space="preserve">A. anophagefferens </w:t>
      </w:r>
      <w:r>
        <w:t xml:space="preserve">CCMP1984 with virus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Transcription of </w:t>
      </w:r>
      <w:r>
        <w:rPr>
          <w:i/>
          <w:iCs/>
        </w:rPr>
        <w:t xml:space="preserve">K. quantuckense </w:t>
      </w:r>
      <w:r>
        <w:t xml:space="preserve">genes </w:t>
      </w:r>
      <w:r>
        <w:lastRenderedPageBreak/>
        <w:t xml:space="preserve">was observed within five minutes, and although there were very few viral reads at this time point, the virus accounted for 50% of all transcripts by the 21-hour time point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w:t>
      </w:r>
    </w:p>
    <w:p w14:paraId="75F80C6B" w14:textId="795AC199" w:rsidR="006F3866" w:rsidRDefault="006F3866" w:rsidP="006464FD">
      <w:pPr>
        <w:spacing w:after="0"/>
      </w:pPr>
      <w:r>
        <w:t xml:space="preserve">Host transcriptional responses rapidly changed following infection with </w:t>
      </w:r>
      <w:r w:rsidRPr="00497D4B">
        <w:rPr>
          <w:i/>
          <w:iCs/>
        </w:rPr>
        <w:t>K. quantuckense</w:t>
      </w:r>
      <w:r>
        <w:t xml:space="preserve">, with over one thousand genes being differentially expressed five minutes following infection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This rapid shift in expression patterns following infection is not unique to this system, but temporal transcriptomes of </w:t>
      </w:r>
      <w:r>
        <w:rPr>
          <w:i/>
          <w:iCs/>
        </w:rPr>
        <w:t xml:space="preserve">Nucleocytoviricota </w:t>
      </w:r>
      <w:r>
        <w:t xml:space="preserve">infections are sparse highlighting a gap in our understanding of these viruses </w:t>
      </w:r>
      <w:r>
        <w:fldChar w:fldCharType="begin">
          <w:fldData xml:space="preserve">PEVuZE5vdGU+PENpdGU+PEF1dGhvcj5LdTwvQXV0aG9yPjxZZWFyPjIwMjA8L1llYXI+PFJlY051
bT44MDM8L1JlY051bT48RGlzcGxheVRleHQ+KEJsYW5jIGV0IGFsLiwgMjAxNDsgS3UgZXQgYWwu
LCAyMDIwKTwvRGlzcGxheVRleHQ+PHJlY29yZD48cmVjLW51bWJlcj44MDM8L3JlYy1udW1iZXI+
PGZvcmVpZ24ta2V5cz48a2V5IGFwcD0iRU4iIGRiLWlkPSIwcnY1MnZyOTFhOXpwd2VldnhqcGV0
d3V3MnBzYXBzd3pyYXAiIHRpbWVzdGFtcD0iMCI+ODAzPC9rZXk+PC9mb3JlaWduLWtleXM+PHJl
Zi10eXBlIG5hbWU9IkpvdXJuYWwgQXJ0aWNsZSI+MTc8L3JlZi10eXBlPjxjb250cmlidXRvcnM+
PGF1dGhvcnM+PGF1dGhvcj5LdSwgQ2h1YW48L2F1dGhvcj48YXV0aG9yPlNoZXluLCBVcmk8L2F1
dGhvcj48YXV0aG9yPlNlYsOpLVBlZHLDs3MsIEFybmF1PC9hdXRob3I+PGF1dGhvcj5CZW4tRG9y
LCBTaGlmcmE8L2F1dGhvcj48YXV0aG9yPlNjaGF0eiwgRGFuaWVsbGE8L2F1dGhvcj48YXV0aG9y
PlRhbmF5LCBBbW9zPC9hdXRob3I+PGF1dGhvcj5Sb3Nlbndhc3NlciwgU2hpbG88L2F1dGhvcj48
YXV0aG9yPlZhcmRpLCBBc3NhZjwvYXV0aG9yPjwvYXV0aG9ycz48L2NvbnRyaWJ1dG9ycz48dGl0
bGVzPjx0aXRsZT5BIHNpbmdsZS1jZWxsIHZpZXcgb24gYWxnYS12aXJ1cyBpbnRlcmFjdGlvbnMg
cmV2ZWFscyBzZXF1ZW50aWFsIHRyYW5zY3JpcHRpb25hbCBwcm9ncmFtcyBhbmQgaW5mZWN0aW9u
IHN0YXRlczwvdGl0bGU+PHNlY29uZGFyeS10aXRsZT5TY2llbmNlIEFkdmFuY2VzPC9zZWNvbmRh
cnktdGl0bGU+PC90aXRsZXM+PHBhZ2VzPmVhYmE0MTM3PC9wYWdlcz48dm9sdW1lPjY8L3ZvbHVt
ZT48bnVtYmVyPjIxPC9udW1iZXI+PGRhdGVzPjx5ZWFyPjIwMjA8L3llYXI+PC9kYXRlcz48dXJs
cz48cmVsYXRlZC11cmxzPjx1cmw+aHR0cHM6Ly9hZHZhbmNlcy5zY2llbmNlbWFnLm9yZy9jb250
ZW50L2FkdmFuY2VzLzYvMjEvZWFiYTQxMzcuZnVsbC5wZGY8L3VybD48L3JlbGF0ZWQtdXJscz48
L3VybHM+PGVsZWN0cm9uaWMtcmVzb3VyY2UtbnVtPjEwLjExMjYvc2NpYWR2LmFiYTQxMzc8L2Vs
ZWN0cm9uaWMtcmVzb3VyY2UtbnVtPjwvcmVjb3JkPjwvQ2l0ZT48Q2l0ZT48QXV0aG9yPkJsYW5j
PC9BdXRob3I+PFllYXI+MjAxNDwvWWVhcj48UmVjTnVtPjM5NDwvUmVjTnVtPjxyZWNvcmQ+PHJl
Yy1udW1iZXI+Mzk0PC9yZWMtbnVtYmVyPjxmb3JlaWduLWtleXM+PGtleSBhcHA9IkVOIiBkYi1p
ZD0iMHJ2NTJ2cjkxYTl6cHdlZXZ4anBldHd1dzJwc2Fwc3d6cmFwIiB0aW1lc3RhbXA9IjAiPjM5
NDwva2V5PjwvZm9yZWlnbi1rZXlzPjxyZWYtdHlwZSBuYW1lPSJKb3VybmFsIEFydGljbGUiPjE3
PC9yZWYtdHlwZT48Y29udHJpYnV0b3JzPjxhdXRob3JzPjxhdXRob3I+QmxhbmMsIEcuPC9hdXRo
b3I+PGF1dGhvcj5Nb3phciwgTS48L2F1dGhvcj48YXV0aG9yPkFnYXJrb3ZhLCBJLiBWLjwvYXV0
aG9yPjxhdXRob3I+R3Vybm9uLCBKLiBSLjwvYXV0aG9yPjxhdXRob3I+WWFuYWktQmFsc2VyLCBH
LjwvYXV0aG9yPjxhdXRob3I+Um93ZSwgSi4gTS48L2F1dGhvcj48YXV0aG9yPlhpYSwgWS4gTi48
L2F1dGhvcj48YXV0aG9yPlJpZXRob3ZlbiwgSi4gSi48L2F1dGhvcj48YXV0aG9yPkR1bmlnYW4s
IEQuIEQuPC9hdXRob3I+PGF1dGhvcj5WYW4gRXR0ZW4sIEouIEwuPC9hdXRob3I+PC9hdXRob3Jz
PjwvY29udHJpYnV0b3JzPjxhdXRoLWFkZHJlc3M+QWl4IE1hcnNlaWxsZSBVbml2LCBDTlJTLCBV
TVI3MjU2LCBMYWIgSW5mb3JtYXQgU3RydWN0ICZhbXA7IEdlbm9tLCBNYXJzZWlsbGUsIEZyYW5j
ZSYjeEQ7VW5pdiBOZWJyYXNrYSwgRGVwdCBQbGFudCBQYXRob2wsIExpbmNvbG4sIE5FIDY4NTgz
IFVTQSYjeEQ7VW5pdiBOZWJyYXNrYSwgTmVicmFza2EgQ3RyIFZpcm9sLCBMaW5jb2xuLCBORSBV
U0EmI3hEO1VuaXYgTmVicmFza2EsIEN0ciBCaW90ZWNobm9sLCBMaW5jb2xuLCBORSBVU0E8L2F1
dGgtYWRkcmVzcz48dGl0bGVzPjx0aXRsZT5EZWVwIFJOQSBTZXF1ZW5jaW5nIFJldmVhbHMgSGlk
ZGVuIEZlYXR1cmVzIGFuZCBEeW5hbWljcyBvZiBFYXJseSBHZW5lIFRyYW5zY3JpcHRpb24gaW4g
UGFyYW1lY2l1bSBidXJzYXJpYSBDaGxvcmVsbGEgVmlydXMgMTwvdGl0bGU+PHNlY29uZGFyeS10
aXRsZT5QbG9zIE9uZTwvc2Vjb25kYXJ5LXRpdGxlPjxhbHQtdGl0bGU+UGxvcyBPbmU8L2FsdC10
aXRsZT48L3RpdGxlcz48cGVyaW9kaWNhbD48ZnVsbC10aXRsZT5QTE9TIE9ORTwvZnVsbC10aXRs
ZT48L3BlcmlvZGljYWw+PGFsdC1wZXJpb2RpY2FsPjxmdWxsLXRpdGxlPlBMT1MgT05FPC9mdWxs
LXRpdGxlPjwvYWx0LXBlcmlvZGljYWw+PHZvbHVtZT45PC92b2x1bWU+PG51bWJlcj4zPC9udW1i
ZXI+PGtleXdvcmRzPjxrZXl3b3JkPnZhcmlhYmlsaXMgbmM2NGE8L2tleXdvcmQ+PGtleXdvcmQ+
dmFjY2luaWEgdmlydXM8L2tleXdvcmQ+PGtleXdvcmQ+cGJjdi0xIGVuY29kZXM8L2tleXdvcmQ+
PGtleXdvcmQ+RE5BIHZpcnVzZXM8L2tleXdvcmQ+PGtleXdvcmQ+ZWFybHkgcGhhc2U8L2tleXdv
cmQ+PGtleXdvcmQ+aG9zdC1jZWxsczwva2V5d29yZD48a2V5d29yZD5ncmVlbi1hbGdhPC9rZXl3
b3JkPjxrZXl3b3JkPmluZmVjdGlvbjwva2V5d29yZD48a2V5d29yZD5nZW5vbWU8L2tleXdvcmQ+
PGtleXdvcmQ+ZGVwb2xhcml6YXRpb248L2tleXdvcmQ+PC9rZXl3b3Jkcz48ZGF0ZXM+PHllYXI+
MjAxNDwveWVhcj48cHViLWRhdGVzPjxkYXRlPk1hciA3PC9kYXRlPjwvcHViLWRhdGVzPjwvZGF0
ZXM+PGlzYm4+MTkzMi02MjAzPC9pc2JuPjxhY2Nlc3Npb24tbnVtPldPUzowMDAzMzI0ODU4MDAw
NzU8L2FjY2Vzc2lvbi1udW0+PHVybHM+PHJlbGF0ZWQtdXJscz48dXJsPiZsdDtHbyB0byBJU0km
Z3Q7Oi8vV09TOjAwMDMzMjQ4NTgwMDA3NTwvdXJsPjx1cmw+aHR0cHM6Ly9qb3VybmFscy5wbG9z
Lm9yZy9wbG9zb25lL2FydGljbGUvZmlsZT9pZD0xMC4xMzcxL2pvdXJuYWwucG9uZS4wMDkwOTg5
JmFtcDt0eXBlPXByaW50YWJsZTwvdXJsPjwvcmVsYXRlZC11cmxzPjwvdXJscz48ZWxlY3Ryb25p
Yy1yZXNvdXJjZS1udW0+QVJUTiBlOTA5ODkmI3hEOzEwLjEzNzEvam91cm5hbC5wb25lLjAwOTA5
ODk8L2VsZWN0cm9uaWMtcmVzb3VyY2UtbnVtPjxsYW5ndWFnZT5FbmdsaXNoPC9sYW5ndWFnZT48
L3JlY29yZD48L0NpdGU+PC9FbmROb3RlPgB=
</w:fldData>
        </w:fldChar>
      </w:r>
      <w:r>
        <w:instrText xml:space="preserve"> ADDIN EN.CITE </w:instrText>
      </w:r>
      <w:r>
        <w:fldChar w:fldCharType="begin">
          <w:fldData xml:space="preserve">PEVuZE5vdGU+PENpdGU+PEF1dGhvcj5LdTwvQXV0aG9yPjxZZWFyPjIwMjA8L1llYXI+PFJlY051
bT44MDM8L1JlY051bT48RGlzcGxheVRleHQ+KEJsYW5jIGV0IGFsLiwgMjAxNDsgS3UgZXQgYWwu
LCAyMDIwKTwvRGlzcGxheVRleHQ+PHJlY29yZD48cmVjLW51bWJlcj44MDM8L3JlYy1udW1iZXI+
PGZvcmVpZ24ta2V5cz48a2V5IGFwcD0iRU4iIGRiLWlkPSIwcnY1MnZyOTFhOXpwd2VldnhqcGV0
d3V3MnBzYXBzd3pyYXAiIHRpbWVzdGFtcD0iMCI+ODAzPC9rZXk+PC9mb3JlaWduLWtleXM+PHJl
Zi10eXBlIG5hbWU9IkpvdXJuYWwgQXJ0aWNsZSI+MTc8L3JlZi10eXBlPjxjb250cmlidXRvcnM+
PGF1dGhvcnM+PGF1dGhvcj5LdSwgQ2h1YW48L2F1dGhvcj48YXV0aG9yPlNoZXluLCBVcmk8L2F1
dGhvcj48YXV0aG9yPlNlYsOpLVBlZHLDs3MsIEFybmF1PC9hdXRob3I+PGF1dGhvcj5CZW4tRG9y
LCBTaGlmcmE8L2F1dGhvcj48YXV0aG9yPlNjaGF0eiwgRGFuaWVsbGE8L2F1dGhvcj48YXV0aG9y
PlRhbmF5LCBBbW9zPC9hdXRob3I+PGF1dGhvcj5Sb3Nlbndhc3NlciwgU2hpbG88L2F1dGhvcj48
YXV0aG9yPlZhcmRpLCBBc3NhZjwvYXV0aG9yPjwvYXV0aG9ycz48L2NvbnRyaWJ1dG9ycz48dGl0
bGVzPjx0aXRsZT5BIHNpbmdsZS1jZWxsIHZpZXcgb24gYWxnYS12aXJ1cyBpbnRlcmFjdGlvbnMg
cmV2ZWFscyBzZXF1ZW50aWFsIHRyYW5zY3JpcHRpb25hbCBwcm9ncmFtcyBhbmQgaW5mZWN0aW9u
IHN0YXRlczwvdGl0bGU+PHNlY29uZGFyeS10aXRsZT5TY2llbmNlIEFkdmFuY2VzPC9zZWNvbmRh
cnktdGl0bGU+PC90aXRsZXM+PHBhZ2VzPmVhYmE0MTM3PC9wYWdlcz48dm9sdW1lPjY8L3ZvbHVt
ZT48bnVtYmVyPjIxPC9udW1iZXI+PGRhdGVzPjx5ZWFyPjIwMjA8L3llYXI+PC9kYXRlcz48dXJs
cz48cmVsYXRlZC11cmxzPjx1cmw+aHR0cHM6Ly9hZHZhbmNlcy5zY2llbmNlbWFnLm9yZy9jb250
ZW50L2FkdmFuY2VzLzYvMjEvZWFiYTQxMzcuZnVsbC5wZGY8L3VybD48L3JlbGF0ZWQtdXJscz48
L3VybHM+PGVsZWN0cm9uaWMtcmVzb3VyY2UtbnVtPjEwLjExMjYvc2NpYWR2LmFiYTQxMzc8L2Vs
ZWN0cm9uaWMtcmVzb3VyY2UtbnVtPjwvcmVjb3JkPjwvQ2l0ZT48Q2l0ZT48QXV0aG9yPkJsYW5j
PC9BdXRob3I+PFllYXI+MjAxNDwvWWVhcj48UmVjTnVtPjM5NDwvUmVjTnVtPjxyZWNvcmQ+PHJl
Yy1udW1iZXI+Mzk0PC9yZWMtbnVtYmVyPjxmb3JlaWduLWtleXM+PGtleSBhcHA9IkVOIiBkYi1p
ZD0iMHJ2NTJ2cjkxYTl6cHdlZXZ4anBldHd1dzJwc2Fwc3d6cmFwIiB0aW1lc3RhbXA9IjAiPjM5
NDwva2V5PjwvZm9yZWlnbi1rZXlzPjxyZWYtdHlwZSBuYW1lPSJKb3VybmFsIEFydGljbGUiPjE3
PC9yZWYtdHlwZT48Y29udHJpYnV0b3JzPjxhdXRob3JzPjxhdXRob3I+QmxhbmMsIEcuPC9hdXRo
b3I+PGF1dGhvcj5Nb3phciwgTS48L2F1dGhvcj48YXV0aG9yPkFnYXJrb3ZhLCBJLiBWLjwvYXV0
aG9yPjxhdXRob3I+R3Vybm9uLCBKLiBSLjwvYXV0aG9yPjxhdXRob3I+WWFuYWktQmFsc2VyLCBH
LjwvYXV0aG9yPjxhdXRob3I+Um93ZSwgSi4gTS48L2F1dGhvcj48YXV0aG9yPlhpYSwgWS4gTi48
L2F1dGhvcj48YXV0aG9yPlJpZXRob3ZlbiwgSi4gSi48L2F1dGhvcj48YXV0aG9yPkR1bmlnYW4s
IEQuIEQuPC9hdXRob3I+PGF1dGhvcj5WYW4gRXR0ZW4sIEouIEwuPC9hdXRob3I+PC9hdXRob3Jz
PjwvY29udHJpYnV0b3JzPjxhdXRoLWFkZHJlc3M+QWl4IE1hcnNlaWxsZSBVbml2LCBDTlJTLCBV
TVI3MjU2LCBMYWIgSW5mb3JtYXQgU3RydWN0ICZhbXA7IEdlbm9tLCBNYXJzZWlsbGUsIEZyYW5j
ZSYjeEQ7VW5pdiBOZWJyYXNrYSwgRGVwdCBQbGFudCBQYXRob2wsIExpbmNvbG4sIE5FIDY4NTgz
IFVTQSYjeEQ7VW5pdiBOZWJyYXNrYSwgTmVicmFza2EgQ3RyIFZpcm9sLCBMaW5jb2xuLCBORSBV
U0EmI3hEO1VuaXYgTmVicmFza2EsIEN0ciBCaW90ZWNobm9sLCBMaW5jb2xuLCBORSBVU0E8L2F1
dGgtYWRkcmVzcz48dGl0bGVzPjx0aXRsZT5EZWVwIFJOQSBTZXF1ZW5jaW5nIFJldmVhbHMgSGlk
ZGVuIEZlYXR1cmVzIGFuZCBEeW5hbWljcyBvZiBFYXJseSBHZW5lIFRyYW5zY3JpcHRpb24gaW4g
UGFyYW1lY2l1bSBidXJzYXJpYSBDaGxvcmVsbGEgVmlydXMgMTwvdGl0bGU+PHNlY29uZGFyeS10
aXRsZT5QbG9zIE9uZTwvc2Vjb25kYXJ5LXRpdGxlPjxhbHQtdGl0bGU+UGxvcyBPbmU8L2FsdC10
aXRsZT48L3RpdGxlcz48cGVyaW9kaWNhbD48ZnVsbC10aXRsZT5QTE9TIE9ORTwvZnVsbC10aXRs
ZT48L3BlcmlvZGljYWw+PGFsdC1wZXJpb2RpY2FsPjxmdWxsLXRpdGxlPlBMT1MgT05FPC9mdWxs
LXRpdGxlPjwvYWx0LXBlcmlvZGljYWw+PHZvbHVtZT45PC92b2x1bWU+PG51bWJlcj4zPC9udW1i
ZXI+PGtleXdvcmRzPjxrZXl3b3JkPnZhcmlhYmlsaXMgbmM2NGE8L2tleXdvcmQ+PGtleXdvcmQ+
dmFjY2luaWEgdmlydXM8L2tleXdvcmQ+PGtleXdvcmQ+cGJjdi0xIGVuY29kZXM8L2tleXdvcmQ+
PGtleXdvcmQ+RE5BIHZpcnVzZXM8L2tleXdvcmQ+PGtleXdvcmQ+ZWFybHkgcGhhc2U8L2tleXdv
cmQ+PGtleXdvcmQ+aG9zdC1jZWxsczwva2V5d29yZD48a2V5d29yZD5ncmVlbi1hbGdhPC9rZXl3
b3JkPjxrZXl3b3JkPmluZmVjdGlvbjwva2V5d29yZD48a2V5d29yZD5nZW5vbWU8L2tleXdvcmQ+
PGtleXdvcmQ+ZGVwb2xhcml6YXRpb248L2tleXdvcmQ+PC9rZXl3b3Jkcz48ZGF0ZXM+PHllYXI+
MjAxNDwveWVhcj48cHViLWRhdGVzPjxkYXRlPk1hciA3PC9kYXRlPjwvcHViLWRhdGVzPjwvZGF0
ZXM+PGlzYm4+MTkzMi02MjAzPC9pc2JuPjxhY2Nlc3Npb24tbnVtPldPUzowMDAzMzI0ODU4MDAw
NzU8L2FjY2Vzc2lvbi1udW0+PHVybHM+PHJlbGF0ZWQtdXJscz48dXJsPiZsdDtHbyB0byBJU0km
Z3Q7Oi8vV09TOjAwMDMzMjQ4NTgwMDA3NTwvdXJsPjx1cmw+aHR0cHM6Ly9qb3VybmFscy5wbG9z
Lm9yZy9wbG9zb25lL2FydGljbGUvZmlsZT9pZD0xMC4xMzcxL2pvdXJuYWwucG9uZS4wMDkwOTg5
JmFtcDt0eXBlPXByaW50YWJsZTwvdXJsPjwvcmVsYXRlZC11cmxzPjwvdXJscz48ZWxlY3Ryb25p
Yy1yZXNvdXJjZS1udW0+QVJUTiBlOTA5ODkmI3hEOzEwLjEzNzEvam91cm5hbC5wb25lLjAwOTA5
ODk8L2VsZWN0cm9uaWMtcmVzb3VyY2UtbnVtPjxsYW5ndWFnZT5FbmdsaXNoPC9sYW5ndWFnZT48
L3JlY29yZD48L0NpdGU+PC9FbmROb3RlPgB=
</w:fldData>
        </w:fldChar>
      </w:r>
      <w:r>
        <w:instrText xml:space="preserve"> ADDIN EN.CITE.DATA </w:instrText>
      </w:r>
      <w:r>
        <w:fldChar w:fldCharType="end"/>
      </w:r>
      <w:r>
        <w:fldChar w:fldCharType="separate"/>
      </w:r>
      <w:r>
        <w:rPr>
          <w:noProof/>
        </w:rPr>
        <w:t>(Blanc et al., 2014; Ku et al., 2020)</w:t>
      </w:r>
      <w:r>
        <w:fldChar w:fldCharType="end"/>
      </w:r>
      <w:r>
        <w:t xml:space="preserve">. Twelve hours after infection, 43% of </w:t>
      </w:r>
      <w:r>
        <w:rPr>
          <w:i/>
          <w:iCs/>
        </w:rPr>
        <w:t xml:space="preserve">A. anophagefferens </w:t>
      </w:r>
      <w:r>
        <w:t xml:space="preserve">host genes were differentially expressed, a pattern which continued as the infection progresses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It is likely that the initial shift in host gene expression is driven by an immediate response to infection, potentially as a means of defense, before the virocell develops. </w:t>
      </w:r>
    </w:p>
    <w:p w14:paraId="4801489A" w14:textId="5C1E7530" w:rsidR="006F3866" w:rsidRPr="00FE438B" w:rsidRDefault="006F3866" w:rsidP="006464FD">
      <w:pPr>
        <w:spacing w:after="0"/>
      </w:pPr>
      <w:r>
        <w:t xml:space="preserve">Almost one third of all viral genes were expressed within the first five minutes of infection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By the final time point only three genes had gone undetected in the transcriptome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Given a temporal pattern of gene expression had been detected like other </w:t>
      </w:r>
      <w:r>
        <w:rPr>
          <w:i/>
          <w:iCs/>
        </w:rPr>
        <w:t>Nucleocytoviricota</w:t>
      </w:r>
      <w:r>
        <w:t>, coding regions of the genome were examined for early and late promoters</w:t>
      </w:r>
      <w:r>
        <w:rPr>
          <w:i/>
          <w:iCs/>
        </w:rPr>
        <w:t xml:space="preserve"> </w:t>
      </w:r>
      <w:r w:rsidRPr="00057724">
        <w:fldChar w:fldCharType="begin">
          <w:fldData xml:space="preserve">PEVuZE5vdGU+PENpdGU+PEF1dGhvcj5MZWdlbmRyZTwvQXV0aG9yPjxZZWFyPjIwMTA8L1llYXI+
PFJlY051bT43NDY8L1JlY051bT48RGlzcGxheVRleHQ+KExlZ2VuZHJlIGV0IGFsLiwgMjAxMDsg
QmxhbmMgZXQgYWwuLCAyMDE0OyBSb2RyaWd1ZXMgZXQgYWwuLCAyMDIwKTwvRGlzcGxheVRleHQ+
PHJlY29yZD48cmVjLW51bWJlcj43NDY8L3JlYy1udW1iZXI+PGZvcmVpZ24ta2V5cz48a2V5IGFw
cD0iRU4iIGRiLWlkPSIwcnY1MnZyOTFhOXpwd2VldnhqcGV0d3V3MnBzYXBzd3pyYXAiIHRpbWVz
dGFtcD0iMCI+NzQ2PC9rZXk+PC9mb3JlaWduLWtleXM+PHJlZi10eXBlIG5hbWU9IkpvdXJuYWwg
QXJ0aWNsZSI+MTc8L3JlZi10eXBlPjxjb250cmlidXRvcnM+PGF1dGhvcnM+PGF1dGhvcj5MZWdl
bmRyZSwgTWF0dGhpZXU8L2F1dGhvcj48YXV0aG9yPkF1ZGljLCBTdMOpcGhhbmU8L2F1dGhvcj48
YXV0aG9yPlBvaXJvdCwgT2xpdmllcjwvYXV0aG9yPjxhdXRob3I+SGluZ2FtcCwgUGFzY2FsPC9h
dXRob3I+PGF1dGhvcj5TZWx0emVyLCBWaXJnaW5pZTwvYXV0aG9yPjxhdXRob3I+QnlybmUsIERl
Ym9yYWg8L2F1dGhvcj48YXV0aG9yPkxhcnRpZ3VlLCBBdWRyZXk8L2F1dGhvcj48YXV0aG9yPkxl
c2NvdCwgTWFnYWxpPC9hdXRob3I+PGF1dGhvcj5CZXJuYWRhYywgQWxhaW48L2F1dGhvcj48YXV0
aG9yPlBvdWxhaW4sIEp1bGllPC9hdXRob3I+PGF1dGhvcj5BYmVyZ2VsLCBDaGFudGFsPC9hdXRo
b3I+PGF1dGhvcj5DbGF2ZXJpZSwgSmVhbi1NaWNoZWw8L2F1dGhvcj48L2F1dGhvcnM+PC9jb250
cmlidXRvcnM+PHRpdGxlcz48dGl0bGU+bVJOQSBkZWVwIHNlcXVlbmNpbmcgcmV2ZWFscyA3NSBu
ZXcgZ2VuZXMgYW5kIGEgY29tcGxleCB0cmFuc2NyaXB0aW9uYWwgbGFuZHNjYXBlIGluIE1pbWl2
aXJ1czwvdGl0bGU+PHNlY29uZGFyeS10aXRsZT5HZW5vbWUgcmVzZWFyY2g8L3NlY29uZGFyeS10
aXRsZT48YWx0LXRpdGxlPkdlbm9tZSBSZXM8L2FsdC10aXRsZT48L3RpdGxlcz48cGVyaW9kaWNh
bD48ZnVsbC10aXRsZT5HZW5vbWUgUmVzZWFyY2g8L2Z1bGwtdGl0bGU+PC9wZXJpb2RpY2FsPjxw
YWdlcz42NjQtNjc0PC9wYWdlcz48dm9sdW1lPjIwPC92b2x1bWU+PG51bWJlcj41PC9udW1iZXI+
PGVkaXRpb24+MjAxMC8wNC8wMTwvZWRpdGlvbj48a2V5d29yZHM+PGtleXdvcmQ+QWNhbnRoYW1v
ZWJhLyp2aXJvbG9neTwva2V5d29yZD48a2V5d29yZD5BbmltYWxzPC9rZXl3b3JkPjxrZXl3b3Jk
PkROQSwgQ29tcGxlbWVudGFyeS9nZW5ldGljcy9tZXRhYm9saXNtPC9rZXl3b3JkPjxrZXl3b3Jk
PipHZW5lIEV4cHJlc3Npb24gUHJvZmlsaW5nPC9rZXl3b3JkPjxrZXl3b3JkPipHZW5lIEV4cHJl
c3Npb24gUmVndWxhdGlvbiwgVmlyYWw8L2tleXdvcmQ+PGtleXdvcmQ+KkdlbmVzLCBWaXJhbDwv
a2V5d29yZD48a2V5d29yZD5HZW5vbWUsIFZpcmFsPC9rZXl3b3JkPjxrZXl3b3JkPk1pY3Jvc2Nv
cHksIEVsZWN0cm9uPC9rZXl3b3JkPjxrZXl3b3JkPk1pbWl2aXJpZGFlL2dlbmV0aWNzL21ldGFi
b2xpc20vKnBhdGhvZ2VuaWNpdHkvdWx0cmFzdHJ1Y3R1cmU8L2tleXdvcmQ+PGtleXdvcmQ+KlJO
QSwgTWVzc2VuZ2VyL2dlbmV0aWNzL21ldGFib2xpc208L2tleXdvcmQ+PGtleXdvcmQ+Uk5BLCBW
aXJhbC9nZW5ldGljczwva2V5d29yZD48a2V5d29yZD4qU2VxdWVuY2UgQW5hbHlzaXMsIEROQTwv
a2V5d29yZD48a2V5d29yZD5WaXJhbCBQcm90ZWlucy9nZW5ldGljcy9tZXRhYm9saXNtPC9rZXl3
b3JkPjxrZXl3b3JkPlZpcmlvbi9tZXRhYm9saXNtL3VsdHJhc3RydWN0dXJlPC9rZXl3b3JkPjwv
a2V5d29yZHM+PGRhdGVzPjx5ZWFyPjIwMTA8L3llYXI+PC9kYXRlcz48cHVibGlzaGVyPkNvbGQg
U3ByaW5nIEhhcmJvciBMYWJvcmF0b3J5IFByZXNzPC9wdWJsaXNoZXI+PGlzYm4+MTU0OS01NDY5
JiN4RDsxMDg4LTkwNTE8L2lzYm4+PGFjY2Vzc2lvbi1udW0+MjAzNjAzODk8L2FjY2Vzc2lvbi1u
dW0+PHVybHM+PHJlbGF0ZWQtdXJscz48dXJsPmh0dHBzOi8vd3d3Lm5jYmkubmxtLm5paC5nb3Yv
cHVibWVkLzIwMzYwMzg5PC91cmw+PHVybD5odHRwczovL3d3dy5uY2JpLm5sbS5uaWguZ292L3Bt
Yy9hcnRpY2xlcy9QTUMyODYwMTY4LzwvdXJsPjwvcmVsYXRlZC11cmxzPjwvdXJscz48ZWxlY3Ry
b25pYy1yZXNvdXJjZS1udW0+MTAuMTEwMS9nci4xMDI1ODIuMTA5PC9lbGVjdHJvbmljLXJlc291
cmNlLW51bT48cmVtb3RlLWRhdGFiYXNlLW5hbWU+UHViTWVkPC9yZW1vdGUtZGF0YWJhc2UtbmFt
ZT48bGFuZ3VhZ2U+ZW5nPC9sYW5ndWFnZT48L3JlY29yZD48L0NpdGU+PENpdGU+PEF1dGhvcj5C
bGFuYzwvQXV0aG9yPjxZZWFyPjIwMTQ8L1llYXI+PFJlY051bT4zOTQ8L1JlY051bT48cmVjb3Jk
PjxyZWMtbnVtYmVyPjM5NDwvcmVjLW51bWJlcj48Zm9yZWlnbi1rZXlzPjxrZXkgYXBwPSJFTiIg
ZGItaWQ9IjBydjUydnI5MWE5enB3ZWV2eGpwZXR3dXcycHNhcHN3enJhcCIgdGltZXN0YW1wPSIw
Ij4zOTQ8L2tleT48L2ZvcmVpZ24ta2V5cz48cmVmLXR5cGUgbmFtZT0iSm91cm5hbCBBcnRpY2xl
Ij4xNzwvcmVmLXR5cGU+PGNvbnRyaWJ1dG9ycz48YXV0aG9ycz48YXV0aG9yPkJsYW5jLCBHLjwv
YXV0aG9yPjxhdXRob3I+TW96YXIsIE0uPC9hdXRob3I+PGF1dGhvcj5BZ2Fya292YSwgSS4gVi48
L2F1dGhvcj48YXV0aG9yPkd1cm5vbiwgSi4gUi48L2F1dGhvcj48YXV0aG9yPllhbmFpLUJhbHNl
ciwgRy48L2F1dGhvcj48YXV0aG9yPlJvd2UsIEouIE0uPC9hdXRob3I+PGF1dGhvcj5YaWEsIFku
IE4uPC9hdXRob3I+PGF1dGhvcj5SaWV0aG92ZW4sIEouIEouPC9hdXRob3I+PGF1dGhvcj5EdW5p
Z2FuLCBELiBELjwvYXV0aG9yPjxhdXRob3I+VmFuIEV0dGVuLCBKLiBMLjwvYXV0aG9yPjwvYXV0
aG9ycz48L2NvbnRyaWJ1dG9ycz48YXV0aC1hZGRyZXNzPkFpeCBNYXJzZWlsbGUgVW5pdiwgQ05S
UywgVU1SNzI1NiwgTGFiIEluZm9ybWF0IFN0cnVjdCAmYW1wOyBHZW5vbSwgTWFyc2VpbGxlLCBG
cmFuY2UmI3hEO1VuaXYgTmVicmFza2EsIERlcHQgUGxhbnQgUGF0aG9sLCBMaW5jb2xuLCBORSA2
ODU4MyBVU0EmI3hEO1VuaXYgTmVicmFza2EsIE5lYnJhc2thIEN0ciBWaXJvbCwgTGluY29sbiwg
TkUgVVNBJiN4RDtVbml2IE5lYnJhc2thLCBDdHIgQmlvdGVjaG5vbCwgTGluY29sbiwgTkUgVVNB
PC9hdXRoLWFkZHJlc3M+PHRpdGxlcz48dGl0bGU+RGVlcCBSTkEgU2VxdWVuY2luZyBSZXZlYWxz
IEhpZGRlbiBGZWF0dXJlcyBhbmQgRHluYW1pY3Mgb2YgRWFybHkgR2VuZSBUcmFuc2NyaXB0aW9u
IGluIFBhcmFtZWNpdW0gYnVyc2FyaWEgQ2hsb3JlbGxhIFZpcnVzIDE8L3RpdGxlPjxzZWNvbmRh
cnktdGl0bGU+UGxvcyBPbmU8L3NlY29uZGFyeS10aXRsZT48YWx0LXRpdGxlPlBsb3MgT25lPC9h
bHQtdGl0bGU+PC90aXRsZXM+PHBlcmlvZGljYWw+PGZ1bGwtdGl0bGU+UExPUyBPTkU8L2Z1bGwt
dGl0bGU+PC9wZXJpb2RpY2FsPjxhbHQtcGVyaW9kaWNhbD48ZnVsbC10aXRsZT5QTE9TIE9ORTwv
ZnVsbC10aXRsZT48L2FsdC1wZXJpb2RpY2FsPjx2b2x1bWU+OTwvdm9sdW1lPjxudW1iZXI+Mzwv
bnVtYmVyPjxrZXl3b3Jkcz48a2V5d29yZD52YXJpYWJpbGlzIG5jNjRhPC9rZXl3b3JkPjxrZXl3
b3JkPnZhY2NpbmlhIHZpcnVzPC9rZXl3b3JkPjxrZXl3b3JkPnBiY3YtMSBlbmNvZGVzPC9rZXl3
b3JkPjxrZXl3b3JkPkROQSB2aXJ1c2VzPC9rZXl3b3JkPjxrZXl3b3JkPmVhcmx5IHBoYXNlPC9r
ZXl3b3JkPjxrZXl3b3JkPmhvc3QtY2VsbHM8L2tleXdvcmQ+PGtleXdvcmQ+Z3JlZW4tYWxnYTwv
a2V5d29yZD48a2V5d29yZD5pbmZlY3Rpb248L2tleXdvcmQ+PGtleXdvcmQ+Z2Vub21lPC9rZXl3
b3JkPjxrZXl3b3JkPmRlcG9sYXJpemF0aW9uPC9rZXl3b3JkPjwva2V5d29yZHM+PGRhdGVzPjx5
ZWFyPjIwMTQ8L3llYXI+PHB1Yi1kYXRlcz48ZGF0ZT5NYXIgNzwvZGF0ZT48L3B1Yi1kYXRlcz48
L2RhdGVzPjxpc2JuPjE5MzItNjIwMzwvaXNibj48YWNjZXNzaW9uLW51bT5XT1M6MDAwMzMyNDg1
ODAwMDc1PC9hY2Nlc3Npb24tbnVtPjx1cmxzPjxyZWxhdGVkLXVybHM+PHVybD4mbHQ7R28gdG8g
SVNJJmd0OzovL1dPUzowMDAzMzI0ODU4MDAwNzU8L3VybD48dXJsPmh0dHBzOi8vam91cm5hbHMu
cGxvcy5vcmcvcGxvc29uZS9hcnRpY2xlL2ZpbGU/aWQ9MTAuMTM3MS9qb3VybmFsLnBvbmUuMDA5
MDk4OSZhbXA7dHlwZT1wcmludGFibGU8L3VybD48L3JlbGF0ZWQtdXJscz48L3VybHM+PGVsZWN0
cm9uaWMtcmVzb3VyY2UtbnVtPkFSVE4gZTkwOTg5JiN4RDsxMC4xMzcxL2pvdXJuYWwucG9uZS4w
MDkwOTg5PC9lbGVjdHJvbmljLXJlc291cmNlLW51bT48bGFuZ3VhZ2U+RW5nbGlzaDwvbGFuZ3Vh
Z2U+PC9yZWNvcmQ+PC9DaXRlPjxDaXRlPjxBdXRob3I+Um9kcmlndWVzPC9BdXRob3I+PFllYXI+
MjAyMDwvWWVhcj48UmVjTnVtPjc5OTwvUmVjTnVtPjxyZWNvcmQ+PHJlYy1udW1iZXI+Nzk5PC9y
ZWMtbnVtYmVyPjxmb3JlaWduLWtleXM+PGtleSBhcHA9IkVOIiBkYi1pZD0iMHJ2NTJ2cjkxYTl6
cHdlZXZ4anBldHd1dzJwc2Fwc3d6cmFwIiB0aW1lc3RhbXA9IjAiPjc5OTwva2V5PjwvZm9yZWln
bi1rZXlzPjxyZWYtdHlwZSBuYW1lPSJKb3VybmFsIEFydGljbGUiPjE3PC9yZWYtdHlwZT48Y29u
dHJpYnV0b3JzPjxhdXRob3JzPjxhdXRob3I+Um9kcmlndWVzLFJvZHJpZ28gQXJhw7pqbyBMaW1h
PC9hdXRob3I+PGF1dGhvcj5Mb3VhemFuaSxBbWluYSBDaGVyaWY8L2F1dGhvcj48YXV0aG9yPlBp
Y29yZWxsaSxBZ25lbGxvPC9hdXRob3I+PGF1dGhvcj5PbGl2ZWlyYSxHcmF6aWVsZSBQZXJlaXJh
PC9hdXRob3I+PGF1dGhvcj5Mb2JvLEZyYW5jaXNjbyBQZXJlaXJhPC9hdXRob3I+PGF1dGhvcj5D
b2xzb24sUGhpbGlwcGU8L2F1dGhvcj48YXV0aG9yPkxhIFNjb2xhLEJlcm5hcmQ8L2F1dGhvcj48
YXV0aG9yPkFicmFow6NvLErDtG5hdGFzIFNhbnRvczwvYXV0aG9yPjwvYXV0aG9ycz48L2NvbnRy
aWJ1dG9ycz48dGl0bGVzPjx0aXRsZT5BbmFseXNpcyBvZiBhIE1hcnNlaWxsZXZpcnVzIFRyYW5z
Y3JpcHRvbWUgUmV2ZWFscyBUZW1wb3JhbCBHZW5lIEV4cHJlc3Npb24gUHJvZmlsZSBhbmQgSG9z
dCBUcmFuc2NyaXB0aW9uYWwgU2hpZnQ8L3RpdGxlPjxzZWNvbmRhcnktdGl0bGU+RnJvbnRpZXJz
IGluIE1pY3JvYmlvbG9neTwvc2Vjb25kYXJ5LXRpdGxlPjxzaG9ydC10aXRsZT5UcmFuc2NyaXB0
b21pYyBhbmFseXNpcyBvZiBNYXJzZWlsbGV2aXJ1cy1ob3N0IGludGVyYWN0aW9uPC9zaG9ydC10
aXRsZT48L3RpdGxlcz48cGVyaW9kaWNhbD48ZnVsbC10aXRsZT5Gcm9udGllcnMgaW4gbWljcm9i
aW9sb2d5PC9mdWxsLXRpdGxlPjwvcGVyaW9kaWNhbD48dm9sdW1lPjExPC92b2x1bWU+PG51bWJl
cj42NTE8L251bWJlcj48a2V5d29yZHM+PGtleXdvcmQ+Z2lhbnQgdmlydXMsTWFyc2VpbGxldmly
dXMsVHJhbnNjcmlwdG9tZSxSTkEtU2VxLEdlbmUgRXhwcmVzc2lvbixQcm9tb3RlciBtb3RpZnM8
L2tleXdvcmQ+PC9rZXl3b3Jkcz48ZGF0ZXM+PHllYXI+MjAyMDwveWVhcj48cHViLWRhdGVzPjxk
YXRlPjIwMjAtQXByaWwtMTQ8L2RhdGU+PC9wdWItZGF0ZXM+PC9kYXRlcz48aXNibj4xNjY0LTMw
Mlg8L2lzYm4+PHdvcmstdHlwZT5PcmlnaW5hbCBSZXNlYXJjaDwvd29yay10eXBlPjx1cmxzPjxy
ZWxhdGVkLXVybHM+PHVybD5odHRwczovL3d3dy5mcm9udGllcnNpbi5vcmcvYXJ0aWNsZS8xMC4z
Mzg5L2ZtaWNiLjIwMjAuMDA2NTE8L3VybD48L3JlbGF0ZWQtdXJscz48L3VybHM+PGVsZWN0cm9u
aWMtcmVzb3VyY2UtbnVtPjEwLjMzODkvZm1pY2IuMjAyMC4wMDY1MTwvZWxlY3Ryb25pYy1yZXNv
dXJjZS1udW0+PGxhbmd1YWdlPkVuZ2xpc2g8L2xhbmd1YWdlPjwvcmVjb3JkPjwvQ2l0ZT48L0Vu
ZE5vdGU+
</w:fldData>
        </w:fldChar>
      </w:r>
      <w:r w:rsidR="00BE2DA1">
        <w:instrText xml:space="preserve"> ADDIN EN.CITE </w:instrText>
      </w:r>
      <w:r w:rsidR="00BE2DA1">
        <w:fldChar w:fldCharType="begin">
          <w:fldData xml:space="preserve">PEVuZE5vdGU+PENpdGU+PEF1dGhvcj5MZWdlbmRyZTwvQXV0aG9yPjxZZWFyPjIwMTA8L1llYXI+
PFJlY051bT43NDY8L1JlY051bT48RGlzcGxheVRleHQ+KExlZ2VuZHJlIGV0IGFsLiwgMjAxMDsg
QmxhbmMgZXQgYWwuLCAyMDE0OyBSb2RyaWd1ZXMgZXQgYWwuLCAyMDIwKTwvRGlzcGxheVRleHQ+
PHJlY29yZD48cmVjLW51bWJlcj43NDY8L3JlYy1udW1iZXI+PGZvcmVpZ24ta2V5cz48a2V5IGFw
cD0iRU4iIGRiLWlkPSIwcnY1MnZyOTFhOXpwd2VldnhqcGV0d3V3MnBzYXBzd3pyYXAiIHRpbWVz
dGFtcD0iMCI+NzQ2PC9rZXk+PC9mb3JlaWduLWtleXM+PHJlZi10eXBlIG5hbWU9IkpvdXJuYWwg
QXJ0aWNsZSI+MTc8L3JlZi10eXBlPjxjb250cmlidXRvcnM+PGF1dGhvcnM+PGF1dGhvcj5MZWdl
bmRyZSwgTWF0dGhpZXU8L2F1dGhvcj48YXV0aG9yPkF1ZGljLCBTdMOpcGhhbmU8L2F1dGhvcj48
YXV0aG9yPlBvaXJvdCwgT2xpdmllcjwvYXV0aG9yPjxhdXRob3I+SGluZ2FtcCwgUGFzY2FsPC9h
dXRob3I+PGF1dGhvcj5TZWx0emVyLCBWaXJnaW5pZTwvYXV0aG9yPjxhdXRob3I+QnlybmUsIERl
Ym9yYWg8L2F1dGhvcj48YXV0aG9yPkxhcnRpZ3VlLCBBdWRyZXk8L2F1dGhvcj48YXV0aG9yPkxl
c2NvdCwgTWFnYWxpPC9hdXRob3I+PGF1dGhvcj5CZXJuYWRhYywgQWxhaW48L2F1dGhvcj48YXV0
aG9yPlBvdWxhaW4sIEp1bGllPC9hdXRob3I+PGF1dGhvcj5BYmVyZ2VsLCBDaGFudGFsPC9hdXRo
b3I+PGF1dGhvcj5DbGF2ZXJpZSwgSmVhbi1NaWNoZWw8L2F1dGhvcj48L2F1dGhvcnM+PC9jb250
cmlidXRvcnM+PHRpdGxlcz48dGl0bGU+bVJOQSBkZWVwIHNlcXVlbmNpbmcgcmV2ZWFscyA3NSBu
ZXcgZ2VuZXMgYW5kIGEgY29tcGxleCB0cmFuc2NyaXB0aW9uYWwgbGFuZHNjYXBlIGluIE1pbWl2
aXJ1czwvdGl0bGU+PHNlY29uZGFyeS10aXRsZT5HZW5vbWUgcmVzZWFyY2g8L3NlY29uZGFyeS10
aXRsZT48YWx0LXRpdGxlPkdlbm9tZSBSZXM8L2FsdC10aXRsZT48L3RpdGxlcz48cGVyaW9kaWNh
bD48ZnVsbC10aXRsZT5HZW5vbWUgUmVzZWFyY2g8L2Z1bGwtdGl0bGU+PC9wZXJpb2RpY2FsPjxw
YWdlcz42NjQtNjc0PC9wYWdlcz48dm9sdW1lPjIwPC92b2x1bWU+PG51bWJlcj41PC9udW1iZXI+
PGVkaXRpb24+MjAxMC8wNC8wMTwvZWRpdGlvbj48a2V5d29yZHM+PGtleXdvcmQ+QWNhbnRoYW1v
ZWJhLyp2aXJvbG9neTwva2V5d29yZD48a2V5d29yZD5BbmltYWxzPC9rZXl3b3JkPjxrZXl3b3Jk
PkROQSwgQ29tcGxlbWVudGFyeS9nZW5ldGljcy9tZXRhYm9saXNtPC9rZXl3b3JkPjxrZXl3b3Jk
PipHZW5lIEV4cHJlc3Npb24gUHJvZmlsaW5nPC9rZXl3b3JkPjxrZXl3b3JkPipHZW5lIEV4cHJl
c3Npb24gUmVndWxhdGlvbiwgVmlyYWw8L2tleXdvcmQ+PGtleXdvcmQ+KkdlbmVzLCBWaXJhbDwv
a2V5d29yZD48a2V5d29yZD5HZW5vbWUsIFZpcmFsPC9rZXl3b3JkPjxrZXl3b3JkPk1pY3Jvc2Nv
cHksIEVsZWN0cm9uPC9rZXl3b3JkPjxrZXl3b3JkPk1pbWl2aXJpZGFlL2dlbmV0aWNzL21ldGFi
b2xpc20vKnBhdGhvZ2VuaWNpdHkvdWx0cmFzdHJ1Y3R1cmU8L2tleXdvcmQ+PGtleXdvcmQ+KlJO
QSwgTWVzc2VuZ2VyL2dlbmV0aWNzL21ldGFib2xpc208L2tleXdvcmQ+PGtleXdvcmQ+Uk5BLCBW
aXJhbC9nZW5ldGljczwva2V5d29yZD48a2V5d29yZD4qU2VxdWVuY2UgQW5hbHlzaXMsIEROQTwv
a2V5d29yZD48a2V5d29yZD5WaXJhbCBQcm90ZWlucy9nZW5ldGljcy9tZXRhYm9saXNtPC9rZXl3
b3JkPjxrZXl3b3JkPlZpcmlvbi9tZXRhYm9saXNtL3VsdHJhc3RydWN0dXJlPC9rZXl3b3JkPjwv
a2V5d29yZHM+PGRhdGVzPjx5ZWFyPjIwMTA8L3llYXI+PC9kYXRlcz48cHVibGlzaGVyPkNvbGQg
U3ByaW5nIEhhcmJvciBMYWJvcmF0b3J5IFByZXNzPC9wdWJsaXNoZXI+PGlzYm4+MTU0OS01NDY5
JiN4RDsxMDg4LTkwNTE8L2lzYm4+PGFjY2Vzc2lvbi1udW0+MjAzNjAzODk8L2FjY2Vzc2lvbi1u
dW0+PHVybHM+PHJlbGF0ZWQtdXJscz48dXJsPmh0dHBzOi8vd3d3Lm5jYmkubmxtLm5paC5nb3Yv
cHVibWVkLzIwMzYwMzg5PC91cmw+PHVybD5odHRwczovL3d3dy5uY2JpLm5sbS5uaWguZ292L3Bt
Yy9hcnRpY2xlcy9QTUMyODYwMTY4LzwvdXJsPjwvcmVsYXRlZC11cmxzPjwvdXJscz48ZWxlY3Ry
b25pYy1yZXNvdXJjZS1udW0+MTAuMTEwMS9nci4xMDI1ODIuMTA5PC9lbGVjdHJvbmljLXJlc291
cmNlLW51bT48cmVtb3RlLWRhdGFiYXNlLW5hbWU+UHViTWVkPC9yZW1vdGUtZGF0YWJhc2UtbmFt
ZT48bGFuZ3VhZ2U+ZW5nPC9sYW5ndWFnZT48L3JlY29yZD48L0NpdGU+PENpdGU+PEF1dGhvcj5C
bGFuYzwvQXV0aG9yPjxZZWFyPjIwMTQ8L1llYXI+PFJlY051bT4zOTQ8L1JlY051bT48cmVjb3Jk
PjxyZWMtbnVtYmVyPjM5NDwvcmVjLW51bWJlcj48Zm9yZWlnbi1rZXlzPjxrZXkgYXBwPSJFTiIg
ZGItaWQ9IjBydjUydnI5MWE5enB3ZWV2eGpwZXR3dXcycHNhcHN3enJhcCIgdGltZXN0YW1wPSIw
Ij4zOTQ8L2tleT48L2ZvcmVpZ24ta2V5cz48cmVmLXR5cGUgbmFtZT0iSm91cm5hbCBBcnRpY2xl
Ij4xNzwvcmVmLXR5cGU+PGNvbnRyaWJ1dG9ycz48YXV0aG9ycz48YXV0aG9yPkJsYW5jLCBHLjwv
YXV0aG9yPjxhdXRob3I+TW96YXIsIE0uPC9hdXRob3I+PGF1dGhvcj5BZ2Fya292YSwgSS4gVi48
L2F1dGhvcj48YXV0aG9yPkd1cm5vbiwgSi4gUi48L2F1dGhvcj48YXV0aG9yPllhbmFpLUJhbHNl
ciwgRy48L2F1dGhvcj48YXV0aG9yPlJvd2UsIEouIE0uPC9hdXRob3I+PGF1dGhvcj5YaWEsIFku
IE4uPC9hdXRob3I+PGF1dGhvcj5SaWV0aG92ZW4sIEouIEouPC9hdXRob3I+PGF1dGhvcj5EdW5p
Z2FuLCBELiBELjwvYXV0aG9yPjxhdXRob3I+VmFuIEV0dGVuLCBKLiBMLjwvYXV0aG9yPjwvYXV0
aG9ycz48L2NvbnRyaWJ1dG9ycz48YXV0aC1hZGRyZXNzPkFpeCBNYXJzZWlsbGUgVW5pdiwgQ05S
UywgVU1SNzI1NiwgTGFiIEluZm9ybWF0IFN0cnVjdCAmYW1wOyBHZW5vbSwgTWFyc2VpbGxlLCBG
cmFuY2UmI3hEO1VuaXYgTmVicmFza2EsIERlcHQgUGxhbnQgUGF0aG9sLCBMaW5jb2xuLCBORSA2
ODU4MyBVU0EmI3hEO1VuaXYgTmVicmFza2EsIE5lYnJhc2thIEN0ciBWaXJvbCwgTGluY29sbiwg
TkUgVVNBJiN4RDtVbml2IE5lYnJhc2thLCBDdHIgQmlvdGVjaG5vbCwgTGluY29sbiwgTkUgVVNB
PC9hdXRoLWFkZHJlc3M+PHRpdGxlcz48dGl0bGU+RGVlcCBSTkEgU2VxdWVuY2luZyBSZXZlYWxz
IEhpZGRlbiBGZWF0dXJlcyBhbmQgRHluYW1pY3Mgb2YgRWFybHkgR2VuZSBUcmFuc2NyaXB0aW9u
IGluIFBhcmFtZWNpdW0gYnVyc2FyaWEgQ2hsb3JlbGxhIFZpcnVzIDE8L3RpdGxlPjxzZWNvbmRh
cnktdGl0bGU+UGxvcyBPbmU8L3NlY29uZGFyeS10aXRsZT48YWx0LXRpdGxlPlBsb3MgT25lPC9h
bHQtdGl0bGU+PC90aXRsZXM+PHBlcmlvZGljYWw+PGZ1bGwtdGl0bGU+UExPUyBPTkU8L2Z1bGwt
dGl0bGU+PC9wZXJpb2RpY2FsPjxhbHQtcGVyaW9kaWNhbD48ZnVsbC10aXRsZT5QTE9TIE9ORTwv
ZnVsbC10aXRsZT48L2FsdC1wZXJpb2RpY2FsPjx2b2x1bWU+OTwvdm9sdW1lPjxudW1iZXI+Mzwv
bnVtYmVyPjxrZXl3b3Jkcz48a2V5d29yZD52YXJpYWJpbGlzIG5jNjRhPC9rZXl3b3JkPjxrZXl3
b3JkPnZhY2NpbmlhIHZpcnVzPC9rZXl3b3JkPjxrZXl3b3JkPnBiY3YtMSBlbmNvZGVzPC9rZXl3
b3JkPjxrZXl3b3JkPkROQSB2aXJ1c2VzPC9rZXl3b3JkPjxrZXl3b3JkPmVhcmx5IHBoYXNlPC9r
ZXl3b3JkPjxrZXl3b3JkPmhvc3QtY2VsbHM8L2tleXdvcmQ+PGtleXdvcmQ+Z3JlZW4tYWxnYTwv
a2V5d29yZD48a2V5d29yZD5pbmZlY3Rpb248L2tleXdvcmQ+PGtleXdvcmQ+Z2Vub21lPC9rZXl3
b3JkPjxrZXl3b3JkPmRlcG9sYXJpemF0aW9uPC9rZXl3b3JkPjwva2V5d29yZHM+PGRhdGVzPjx5
ZWFyPjIwMTQ8L3llYXI+PHB1Yi1kYXRlcz48ZGF0ZT5NYXIgNzwvZGF0ZT48L3B1Yi1kYXRlcz48
L2RhdGVzPjxpc2JuPjE5MzItNjIwMzwvaXNibj48YWNjZXNzaW9uLW51bT5XT1M6MDAwMzMyNDg1
ODAwMDc1PC9hY2Nlc3Npb24tbnVtPjx1cmxzPjxyZWxhdGVkLXVybHM+PHVybD4mbHQ7R28gdG8g
SVNJJmd0OzovL1dPUzowMDAzMzI0ODU4MDAwNzU8L3VybD48dXJsPmh0dHBzOi8vam91cm5hbHMu
cGxvcy5vcmcvcGxvc29uZS9hcnRpY2xlL2ZpbGU/aWQ9MTAuMTM3MS9qb3VybmFsLnBvbmUuMDA5
MDk4OSZhbXA7dHlwZT1wcmludGFibGU8L3VybD48L3JlbGF0ZWQtdXJscz48L3VybHM+PGVsZWN0
cm9uaWMtcmVzb3VyY2UtbnVtPkFSVE4gZTkwOTg5JiN4RDsxMC4xMzcxL2pvdXJuYWwucG9uZS4w
MDkwOTg5PC9lbGVjdHJvbmljLXJlc291cmNlLW51bT48bGFuZ3VhZ2U+RW5nbGlzaDwvbGFuZ3Vh
Z2U+PC9yZWNvcmQ+PC9DaXRlPjxDaXRlPjxBdXRob3I+Um9kcmlndWVzPC9BdXRob3I+PFllYXI+
MjAyMDwvWWVhcj48UmVjTnVtPjc5OTwvUmVjTnVtPjxyZWNvcmQ+PHJlYy1udW1iZXI+Nzk5PC9y
ZWMtbnVtYmVyPjxmb3JlaWduLWtleXM+PGtleSBhcHA9IkVOIiBkYi1pZD0iMHJ2NTJ2cjkxYTl6
cHdlZXZ4anBldHd1dzJwc2Fwc3d6cmFwIiB0aW1lc3RhbXA9IjAiPjc5OTwva2V5PjwvZm9yZWln
bi1rZXlzPjxyZWYtdHlwZSBuYW1lPSJKb3VybmFsIEFydGljbGUiPjE3PC9yZWYtdHlwZT48Y29u
dHJpYnV0b3JzPjxhdXRob3JzPjxhdXRob3I+Um9kcmlndWVzLFJvZHJpZ28gQXJhw7pqbyBMaW1h
PC9hdXRob3I+PGF1dGhvcj5Mb3VhemFuaSxBbWluYSBDaGVyaWY8L2F1dGhvcj48YXV0aG9yPlBp
Y29yZWxsaSxBZ25lbGxvPC9hdXRob3I+PGF1dGhvcj5PbGl2ZWlyYSxHcmF6aWVsZSBQZXJlaXJh
PC9hdXRob3I+PGF1dGhvcj5Mb2JvLEZyYW5jaXNjbyBQZXJlaXJhPC9hdXRob3I+PGF1dGhvcj5D
b2xzb24sUGhpbGlwcGU8L2F1dGhvcj48YXV0aG9yPkxhIFNjb2xhLEJlcm5hcmQ8L2F1dGhvcj48
YXV0aG9yPkFicmFow6NvLErDtG5hdGFzIFNhbnRvczwvYXV0aG9yPjwvYXV0aG9ycz48L2NvbnRy
aWJ1dG9ycz48dGl0bGVzPjx0aXRsZT5BbmFseXNpcyBvZiBhIE1hcnNlaWxsZXZpcnVzIFRyYW5z
Y3JpcHRvbWUgUmV2ZWFscyBUZW1wb3JhbCBHZW5lIEV4cHJlc3Npb24gUHJvZmlsZSBhbmQgSG9z
dCBUcmFuc2NyaXB0aW9uYWwgU2hpZnQ8L3RpdGxlPjxzZWNvbmRhcnktdGl0bGU+RnJvbnRpZXJz
IGluIE1pY3JvYmlvbG9neTwvc2Vjb25kYXJ5LXRpdGxlPjxzaG9ydC10aXRsZT5UcmFuc2NyaXB0
b21pYyBhbmFseXNpcyBvZiBNYXJzZWlsbGV2aXJ1cy1ob3N0IGludGVyYWN0aW9uPC9zaG9ydC10
aXRsZT48L3RpdGxlcz48cGVyaW9kaWNhbD48ZnVsbC10aXRsZT5Gcm9udGllcnMgaW4gbWljcm9i
aW9sb2d5PC9mdWxsLXRpdGxlPjwvcGVyaW9kaWNhbD48dm9sdW1lPjExPC92b2x1bWU+PG51bWJl
cj42NTE8L251bWJlcj48a2V5d29yZHM+PGtleXdvcmQ+Z2lhbnQgdmlydXMsTWFyc2VpbGxldmly
dXMsVHJhbnNjcmlwdG9tZSxSTkEtU2VxLEdlbmUgRXhwcmVzc2lvbixQcm9tb3RlciBtb3RpZnM8
L2tleXdvcmQ+PC9rZXl3b3Jkcz48ZGF0ZXM+PHllYXI+MjAyMDwveWVhcj48cHViLWRhdGVzPjxk
YXRlPjIwMjAtQXByaWwtMTQ8L2RhdGU+PC9wdWItZGF0ZXM+PC9kYXRlcz48aXNibj4xNjY0LTMw
Mlg8L2lzYm4+PHdvcmstdHlwZT5PcmlnaW5hbCBSZXNlYXJjaDwvd29yay10eXBlPjx1cmxzPjxy
ZWxhdGVkLXVybHM+PHVybD5odHRwczovL3d3dy5mcm9udGllcnNpbi5vcmcvYXJ0aWNsZS8xMC4z
Mzg5L2ZtaWNiLjIwMjAuMDA2NTE8L3VybD48L3JlbGF0ZWQtdXJscz48L3VybHM+PGVsZWN0cm9u
aWMtcmVzb3VyY2UtbnVtPjEwLjMzODkvZm1pY2IuMjAyMC4wMDY1MTwvZWxlY3Ryb25pYy1yZXNv
dXJjZS1udW0+PGxhbmd1YWdlPkVuZ2xpc2g8L2xhbmd1YWdlPjwvcmVjb3JkPjwvQ2l0ZT48L0Vu
ZE5vdGU+
</w:fldData>
        </w:fldChar>
      </w:r>
      <w:r w:rsidR="00BE2DA1">
        <w:instrText xml:space="preserve"> ADDIN EN.CITE.DATA </w:instrText>
      </w:r>
      <w:r w:rsidR="00BE2DA1">
        <w:fldChar w:fldCharType="end"/>
      </w:r>
      <w:r w:rsidRPr="00057724">
        <w:fldChar w:fldCharType="separate"/>
      </w:r>
      <w:r w:rsidR="00BE2DA1">
        <w:rPr>
          <w:noProof/>
        </w:rPr>
        <w:t>(Legendre et al., 2010; Blanc et al., 2014; Rodrigues et al., 2020)</w:t>
      </w:r>
      <w:r w:rsidRPr="00057724">
        <w:fldChar w:fldCharType="end"/>
      </w:r>
      <w:r>
        <w:t xml:space="preserve">. While no significant promoters were detected for genes expressed later in the infection cycle, a motif conferring early transcription was enriched among genes expressed within the first six hours of infection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Notable genes expressed early in the infection cycle were a combination of methyltransferases, carbohydrate metabolism-associated genes, proteases, and transcription factors. While genes exclusively expressed in the latent stage of infection (between 12 and 21 hours) were largely associated with virion structure and composition, the MCP was expressed immediately and constitutively throughout infection, making up over half of all viral reads by the 21-hour time point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This is a unique element in the </w:t>
      </w:r>
      <w:r>
        <w:rPr>
          <w:i/>
          <w:iCs/>
        </w:rPr>
        <w:t xml:space="preserve">K. quantuckense </w:t>
      </w:r>
      <w:r>
        <w:t xml:space="preserve">infection cycle, as in many previously described </w:t>
      </w:r>
      <w:r>
        <w:rPr>
          <w:i/>
          <w:iCs/>
        </w:rPr>
        <w:t>Nucleocytoviricota</w:t>
      </w:r>
      <w:r>
        <w:t xml:space="preserve"> structural components are not expressed until later stages of infection </w:t>
      </w:r>
      <w:r>
        <w:fldChar w:fldCharType="begin">
          <w:fldData xml:space="preserve">PEVuZE5vdGU+PENpdGU+PEF1dGhvcj5Sb2RyaWd1ZXM8L0F1dGhvcj48WWVhcj4yMDIwPC9ZZWFy
PjxSZWNOdW0+Nzk5PC9SZWNOdW0+PERpc3BsYXlUZXh0PihCbGFuYyBldCBhbC4sIDIwMTQ7IFJv
ZHJpZ3VlcyBldCBhbC4sIDIwMjApPC9EaXNwbGF5VGV4dD48cmVjb3JkPjxyZWMtbnVtYmVyPjc5
OTwvcmVjLW51bWJlcj48Zm9yZWlnbi1rZXlzPjxrZXkgYXBwPSJFTiIgZGItaWQ9IjBydjUydnI5
MWE5enB3ZWV2eGpwZXR3dXcycHNhcHN3enJhcCIgdGltZXN0YW1wPSIwIj43OTk8L2tleT48L2Zv
cmVpZ24ta2V5cz48cmVmLXR5cGUgbmFtZT0iSm91cm5hbCBBcnRpY2xlIj4xNzwvcmVmLXR5cGU+
PGNvbnRyaWJ1dG9ycz48YXV0aG9ycz48YXV0aG9yPlJvZHJpZ3VlcyxSb2RyaWdvIEFyYcO6am8g
TGltYTwvYXV0aG9yPjxhdXRob3I+TG91YXphbmksQW1pbmEgQ2hlcmlmPC9hdXRob3I+PGF1dGhv
cj5QaWNvcmVsbGksQWduZWxsbzwvYXV0aG9yPjxhdXRob3I+T2xpdmVpcmEsR3JhemllbGUgUGVy
ZWlyYTwvYXV0aG9yPjxhdXRob3I+TG9ibyxGcmFuY2lzY28gUGVyZWlyYTwvYXV0aG9yPjxhdXRo
b3I+Q29sc29uLFBoaWxpcHBlPC9hdXRob3I+PGF1dGhvcj5MYSBTY29sYSxCZXJuYXJkPC9hdXRo
b3I+PGF1dGhvcj5BYnJhaMOjbyxKw7RuYXRhcyBTYW50b3M8L2F1dGhvcj48L2F1dGhvcnM+PC9j
b250cmlidXRvcnM+PHRpdGxlcz48dGl0bGU+QW5hbHlzaXMgb2YgYSBNYXJzZWlsbGV2aXJ1cyBU
cmFuc2NyaXB0b21lIFJldmVhbHMgVGVtcG9yYWwgR2VuZSBFeHByZXNzaW9uIFByb2ZpbGUgYW5k
IEhvc3QgVHJhbnNjcmlwdGlvbmFsIFNoaWZ0PC90aXRsZT48c2Vjb25kYXJ5LXRpdGxlPkZyb250
aWVycyBpbiBNaWNyb2Jpb2xvZ3k8L3NlY29uZGFyeS10aXRsZT48c2hvcnQtdGl0bGU+VHJhbnNj
cmlwdG9taWMgYW5hbHlzaXMgb2YgTWFyc2VpbGxldmlydXMtaG9zdCBpbnRlcmFjdGlvbjwvc2hv
cnQtdGl0bGU+PC90aXRsZXM+PHBlcmlvZGljYWw+PGZ1bGwtdGl0bGU+RnJvbnRpZXJzIGluIG1p
Y3JvYmlvbG9neTwvZnVsbC10aXRsZT48L3BlcmlvZGljYWw+PHZvbHVtZT4xMTwvdm9sdW1lPjxu
dW1iZXI+NjUxPC9udW1iZXI+PGtleXdvcmRzPjxrZXl3b3JkPmdpYW50IHZpcnVzLE1hcnNlaWxs
ZXZpcnVzLFRyYW5zY3JpcHRvbWUsUk5BLVNlcSxHZW5lIEV4cHJlc3Npb24sUHJvbW90ZXIgbW90
aWZzPC9rZXl3b3JkPjwva2V5d29yZHM+PGRhdGVzPjx5ZWFyPjIwMjA8L3llYXI+PHB1Yi1kYXRl
cz48ZGF0ZT4yMDIwLUFwcmlsLTE0PC9kYXRlPjwvcHViLWRhdGVzPjwvZGF0ZXM+PGlzYm4+MTY2
NC0zMDJYPC9pc2JuPjx3b3JrLXR5cGU+T3JpZ2luYWwgUmVzZWFyY2g8L3dvcmstdHlwZT48dXJs
cz48cmVsYXRlZC11cmxzPjx1cmw+aHR0cHM6Ly93d3cuZnJvbnRpZXJzaW4ub3JnL2FydGljbGUv
MTAuMzM4OS9mbWljYi4yMDIwLjAwNjUxPC91cmw+PC9yZWxhdGVkLXVybHM+PC91cmxzPjxlbGVj
dHJvbmljLXJlc291cmNlLW51bT4xMC4zMzg5L2ZtaWNiLjIwMjAuMDA2NTE8L2VsZWN0cm9uaWMt
cmVzb3VyY2UtbnVtPjxsYW5ndWFnZT5FbmdsaXNoPC9sYW5ndWFnZT48L3JlY29yZD48L0NpdGU+
PENpdGU+PEF1dGhvcj5CbGFuYzwvQXV0aG9yPjxZZWFyPjIwMTQ8L1llYXI+PFJlY051bT4zOTQ8
L1JlY051bT48cmVjb3JkPjxyZWMtbnVtYmVyPjM5NDwvcmVjLW51bWJlcj48Zm9yZWlnbi1rZXlz
PjxrZXkgYXBwPSJFTiIgZGItaWQ9IjBydjUydnI5MWE5enB3ZWV2eGpwZXR3dXcycHNhcHN3enJh
cCIgdGltZXN0YW1wPSIwIj4zOTQ8L2tleT48L2ZvcmVpZ24ta2V5cz48cmVmLXR5cGUgbmFtZT0i
Sm91cm5hbCBBcnRpY2xlIj4xNzwvcmVmLXR5cGU+PGNvbnRyaWJ1dG9ycz48YXV0aG9ycz48YXV0
aG9yPkJsYW5jLCBHLjwvYXV0aG9yPjxhdXRob3I+TW96YXIsIE0uPC9hdXRob3I+PGF1dGhvcj5B
Z2Fya292YSwgSS4gVi48L2F1dGhvcj48YXV0aG9yPkd1cm5vbiwgSi4gUi48L2F1dGhvcj48YXV0
aG9yPllhbmFpLUJhbHNlciwgRy48L2F1dGhvcj48YXV0aG9yPlJvd2UsIEouIE0uPC9hdXRob3I+
PGF1dGhvcj5YaWEsIFkuIE4uPC9hdXRob3I+PGF1dGhvcj5SaWV0aG92ZW4sIEouIEouPC9hdXRo
b3I+PGF1dGhvcj5EdW5pZ2FuLCBELiBELjwvYXV0aG9yPjxhdXRob3I+VmFuIEV0dGVuLCBKLiBM
LjwvYXV0aG9yPjwvYXV0aG9ycz48L2NvbnRyaWJ1dG9ycz48YXV0aC1hZGRyZXNzPkFpeCBNYXJz
ZWlsbGUgVW5pdiwgQ05SUywgVU1SNzI1NiwgTGFiIEluZm9ybWF0IFN0cnVjdCAmYW1wOyBHZW5v
bSwgTWFyc2VpbGxlLCBGcmFuY2UmI3hEO1VuaXYgTmVicmFza2EsIERlcHQgUGxhbnQgUGF0aG9s
LCBMaW5jb2xuLCBORSA2ODU4MyBVU0EmI3hEO1VuaXYgTmVicmFza2EsIE5lYnJhc2thIEN0ciBW
aXJvbCwgTGluY29sbiwgTkUgVVNBJiN4RDtVbml2IE5lYnJhc2thLCBDdHIgQmlvdGVjaG5vbCwg
TGluY29sbiwgTkUgVVNBPC9hdXRoLWFkZHJlc3M+PHRpdGxlcz48dGl0bGU+RGVlcCBSTkEgU2Vx
dWVuY2luZyBSZXZlYWxzIEhpZGRlbiBGZWF0dXJlcyBhbmQgRHluYW1pY3Mgb2YgRWFybHkgR2Vu
ZSBUcmFuc2NyaXB0aW9uIGluIFBhcmFtZWNpdW0gYnVyc2FyaWEgQ2hsb3JlbGxhIFZpcnVzIDE8
L3RpdGxlPjxzZWNvbmRhcnktdGl0bGU+UGxvcyBPbmU8L3NlY29uZGFyeS10aXRsZT48YWx0LXRp
dGxlPlBsb3MgT25lPC9hbHQtdGl0bGU+PC90aXRsZXM+PHBlcmlvZGljYWw+PGZ1bGwtdGl0bGU+
UExPUyBPTkU8L2Z1bGwtdGl0bGU+PC9wZXJpb2RpY2FsPjxhbHQtcGVyaW9kaWNhbD48ZnVsbC10
aXRsZT5QTE9TIE9ORTwvZnVsbC10aXRsZT48L2FsdC1wZXJpb2RpY2FsPjx2b2x1bWU+OTwvdm9s
dW1lPjxudW1iZXI+MzwvbnVtYmVyPjxrZXl3b3Jkcz48a2V5d29yZD52YXJpYWJpbGlzIG5jNjRh
PC9rZXl3b3JkPjxrZXl3b3JkPnZhY2NpbmlhIHZpcnVzPC9rZXl3b3JkPjxrZXl3b3JkPnBiY3Yt
MSBlbmNvZGVzPC9rZXl3b3JkPjxrZXl3b3JkPkROQSB2aXJ1c2VzPC9rZXl3b3JkPjxrZXl3b3Jk
PmVhcmx5IHBoYXNlPC9rZXl3b3JkPjxrZXl3b3JkPmhvc3QtY2VsbHM8L2tleXdvcmQ+PGtleXdv
cmQ+Z3JlZW4tYWxnYTwva2V5d29yZD48a2V5d29yZD5pbmZlY3Rpb248L2tleXdvcmQ+PGtleXdv
cmQ+Z2Vub21lPC9rZXl3b3JkPjxrZXl3b3JkPmRlcG9sYXJpemF0aW9uPC9rZXl3b3JkPjwva2V5
d29yZHM+PGRhdGVzPjx5ZWFyPjIwMTQ8L3llYXI+PHB1Yi1kYXRlcz48ZGF0ZT5NYXIgNzwvZGF0
ZT48L3B1Yi1kYXRlcz48L2RhdGVzPjxpc2JuPjE5MzItNjIwMzwvaXNibj48YWNjZXNzaW9uLW51
bT5XT1M6MDAwMzMyNDg1ODAwMDc1PC9hY2Nlc3Npb24tbnVtPjx1cmxzPjxyZWxhdGVkLXVybHM+
PHVybD4mbHQ7R28gdG8gSVNJJmd0OzovL1dPUzowMDAzMzI0ODU4MDAwNzU8L3VybD48dXJsPmh0
dHBzOi8vam91cm5hbHMucGxvcy5vcmcvcGxvc29uZS9hcnRpY2xlL2ZpbGU/aWQ9MTAuMTM3MS9q
b3VybmFsLnBvbmUuMDA5MDk4OSZhbXA7dHlwZT1wcmludGFibGU8L3VybD48L3JlbGF0ZWQtdXJs
cz48L3VybHM+PGVsZWN0cm9uaWMtcmVzb3VyY2UtbnVtPkFSVE4gZTkwOTg5JiN4RDsxMC4xMzcx
L2pvdXJuYWwucG9uZS4wMDkwOTg5PC9lbGVjdHJvbmljLXJlc291cmNlLW51bT48bGFuZ3VhZ2U+
RW5nbGlzaDwvbGFuZ3VhZ2U+PC9yZWNvcmQ+PC9DaXRlPjwvRW5kTm90ZT5=
</w:fldData>
        </w:fldChar>
      </w:r>
      <w:r>
        <w:instrText xml:space="preserve"> ADDIN EN.CITE </w:instrText>
      </w:r>
      <w:r>
        <w:fldChar w:fldCharType="begin">
          <w:fldData xml:space="preserve">PEVuZE5vdGU+PENpdGU+PEF1dGhvcj5Sb2RyaWd1ZXM8L0F1dGhvcj48WWVhcj4yMDIwPC9ZZWFy
PjxSZWNOdW0+Nzk5PC9SZWNOdW0+PERpc3BsYXlUZXh0PihCbGFuYyBldCBhbC4sIDIwMTQ7IFJv
ZHJpZ3VlcyBldCBhbC4sIDIwMjApPC9EaXNwbGF5VGV4dD48cmVjb3JkPjxyZWMtbnVtYmVyPjc5
OTwvcmVjLW51bWJlcj48Zm9yZWlnbi1rZXlzPjxrZXkgYXBwPSJFTiIgZGItaWQ9IjBydjUydnI5
MWE5enB3ZWV2eGpwZXR3dXcycHNhcHN3enJhcCIgdGltZXN0YW1wPSIwIj43OTk8L2tleT48L2Zv
cmVpZ24ta2V5cz48cmVmLXR5cGUgbmFtZT0iSm91cm5hbCBBcnRpY2xlIj4xNzwvcmVmLXR5cGU+
PGNvbnRyaWJ1dG9ycz48YXV0aG9ycz48YXV0aG9yPlJvZHJpZ3VlcyxSb2RyaWdvIEFyYcO6am8g
TGltYTwvYXV0aG9yPjxhdXRob3I+TG91YXphbmksQW1pbmEgQ2hlcmlmPC9hdXRob3I+PGF1dGhv
cj5QaWNvcmVsbGksQWduZWxsbzwvYXV0aG9yPjxhdXRob3I+T2xpdmVpcmEsR3JhemllbGUgUGVy
ZWlyYTwvYXV0aG9yPjxhdXRob3I+TG9ibyxGcmFuY2lzY28gUGVyZWlyYTwvYXV0aG9yPjxhdXRo
b3I+Q29sc29uLFBoaWxpcHBlPC9hdXRob3I+PGF1dGhvcj5MYSBTY29sYSxCZXJuYXJkPC9hdXRo
b3I+PGF1dGhvcj5BYnJhaMOjbyxKw7RuYXRhcyBTYW50b3M8L2F1dGhvcj48L2F1dGhvcnM+PC9j
b250cmlidXRvcnM+PHRpdGxlcz48dGl0bGU+QW5hbHlzaXMgb2YgYSBNYXJzZWlsbGV2aXJ1cyBU
cmFuc2NyaXB0b21lIFJldmVhbHMgVGVtcG9yYWwgR2VuZSBFeHByZXNzaW9uIFByb2ZpbGUgYW5k
IEhvc3QgVHJhbnNjcmlwdGlvbmFsIFNoaWZ0PC90aXRsZT48c2Vjb25kYXJ5LXRpdGxlPkZyb250
aWVycyBpbiBNaWNyb2Jpb2xvZ3k8L3NlY29uZGFyeS10aXRsZT48c2hvcnQtdGl0bGU+VHJhbnNj
cmlwdG9taWMgYW5hbHlzaXMgb2YgTWFyc2VpbGxldmlydXMtaG9zdCBpbnRlcmFjdGlvbjwvc2hv
cnQtdGl0bGU+PC90aXRsZXM+PHBlcmlvZGljYWw+PGZ1bGwtdGl0bGU+RnJvbnRpZXJzIGluIG1p
Y3JvYmlvbG9neTwvZnVsbC10aXRsZT48L3BlcmlvZGljYWw+PHZvbHVtZT4xMTwvdm9sdW1lPjxu
dW1iZXI+NjUxPC9udW1iZXI+PGtleXdvcmRzPjxrZXl3b3JkPmdpYW50IHZpcnVzLE1hcnNlaWxs
ZXZpcnVzLFRyYW5zY3JpcHRvbWUsUk5BLVNlcSxHZW5lIEV4cHJlc3Npb24sUHJvbW90ZXIgbW90
aWZzPC9rZXl3b3JkPjwva2V5d29yZHM+PGRhdGVzPjx5ZWFyPjIwMjA8L3llYXI+PHB1Yi1kYXRl
cz48ZGF0ZT4yMDIwLUFwcmlsLTE0PC9kYXRlPjwvcHViLWRhdGVzPjwvZGF0ZXM+PGlzYm4+MTY2
NC0zMDJYPC9pc2JuPjx3b3JrLXR5cGU+T3JpZ2luYWwgUmVzZWFyY2g8L3dvcmstdHlwZT48dXJs
cz48cmVsYXRlZC11cmxzPjx1cmw+aHR0cHM6Ly93d3cuZnJvbnRpZXJzaW4ub3JnL2FydGljbGUv
MTAuMzM4OS9mbWljYi4yMDIwLjAwNjUxPC91cmw+PC9yZWxhdGVkLXVybHM+PC91cmxzPjxlbGVj
dHJvbmljLXJlc291cmNlLW51bT4xMC4zMzg5L2ZtaWNiLjIwMjAuMDA2NTE8L2VsZWN0cm9uaWMt
cmVzb3VyY2UtbnVtPjxsYW5ndWFnZT5FbmdsaXNoPC9sYW5ndWFnZT48L3JlY29yZD48L0NpdGU+
PENpdGU+PEF1dGhvcj5CbGFuYzwvQXV0aG9yPjxZZWFyPjIwMTQ8L1llYXI+PFJlY051bT4zOTQ8
L1JlY051bT48cmVjb3JkPjxyZWMtbnVtYmVyPjM5NDwvcmVjLW51bWJlcj48Zm9yZWlnbi1rZXlz
PjxrZXkgYXBwPSJFTiIgZGItaWQ9IjBydjUydnI5MWE5enB3ZWV2eGpwZXR3dXcycHNhcHN3enJh
cCIgdGltZXN0YW1wPSIwIj4zOTQ8L2tleT48L2ZvcmVpZ24ta2V5cz48cmVmLXR5cGUgbmFtZT0i
Sm91cm5hbCBBcnRpY2xlIj4xNzwvcmVmLXR5cGU+PGNvbnRyaWJ1dG9ycz48YXV0aG9ycz48YXV0
aG9yPkJsYW5jLCBHLjwvYXV0aG9yPjxhdXRob3I+TW96YXIsIE0uPC9hdXRob3I+PGF1dGhvcj5B
Z2Fya292YSwgSS4gVi48L2F1dGhvcj48YXV0aG9yPkd1cm5vbiwgSi4gUi48L2F1dGhvcj48YXV0
aG9yPllhbmFpLUJhbHNlciwgRy48L2F1dGhvcj48YXV0aG9yPlJvd2UsIEouIE0uPC9hdXRob3I+
PGF1dGhvcj5YaWEsIFkuIE4uPC9hdXRob3I+PGF1dGhvcj5SaWV0aG92ZW4sIEouIEouPC9hdXRo
b3I+PGF1dGhvcj5EdW5pZ2FuLCBELiBELjwvYXV0aG9yPjxhdXRob3I+VmFuIEV0dGVuLCBKLiBM
LjwvYXV0aG9yPjwvYXV0aG9ycz48L2NvbnRyaWJ1dG9ycz48YXV0aC1hZGRyZXNzPkFpeCBNYXJz
ZWlsbGUgVW5pdiwgQ05SUywgVU1SNzI1NiwgTGFiIEluZm9ybWF0IFN0cnVjdCAmYW1wOyBHZW5v
bSwgTWFyc2VpbGxlLCBGcmFuY2UmI3hEO1VuaXYgTmVicmFza2EsIERlcHQgUGxhbnQgUGF0aG9s
LCBMaW5jb2xuLCBORSA2ODU4MyBVU0EmI3hEO1VuaXYgTmVicmFza2EsIE5lYnJhc2thIEN0ciBW
aXJvbCwgTGluY29sbiwgTkUgVVNBJiN4RDtVbml2IE5lYnJhc2thLCBDdHIgQmlvdGVjaG5vbCwg
TGluY29sbiwgTkUgVVNBPC9hdXRoLWFkZHJlc3M+PHRpdGxlcz48dGl0bGU+RGVlcCBSTkEgU2Vx
dWVuY2luZyBSZXZlYWxzIEhpZGRlbiBGZWF0dXJlcyBhbmQgRHluYW1pY3Mgb2YgRWFybHkgR2Vu
ZSBUcmFuc2NyaXB0aW9uIGluIFBhcmFtZWNpdW0gYnVyc2FyaWEgQ2hsb3JlbGxhIFZpcnVzIDE8
L3RpdGxlPjxzZWNvbmRhcnktdGl0bGU+UGxvcyBPbmU8L3NlY29uZGFyeS10aXRsZT48YWx0LXRp
dGxlPlBsb3MgT25lPC9hbHQtdGl0bGU+PC90aXRsZXM+PHBlcmlvZGljYWw+PGZ1bGwtdGl0bGU+
UExPUyBPTkU8L2Z1bGwtdGl0bGU+PC9wZXJpb2RpY2FsPjxhbHQtcGVyaW9kaWNhbD48ZnVsbC10
aXRsZT5QTE9TIE9ORTwvZnVsbC10aXRsZT48L2FsdC1wZXJpb2RpY2FsPjx2b2x1bWU+OTwvdm9s
dW1lPjxudW1iZXI+MzwvbnVtYmVyPjxrZXl3b3Jkcz48a2V5d29yZD52YXJpYWJpbGlzIG5jNjRh
PC9rZXl3b3JkPjxrZXl3b3JkPnZhY2NpbmlhIHZpcnVzPC9rZXl3b3JkPjxrZXl3b3JkPnBiY3Yt
MSBlbmNvZGVzPC9rZXl3b3JkPjxrZXl3b3JkPkROQSB2aXJ1c2VzPC9rZXl3b3JkPjxrZXl3b3Jk
PmVhcmx5IHBoYXNlPC9rZXl3b3JkPjxrZXl3b3JkPmhvc3QtY2VsbHM8L2tleXdvcmQ+PGtleXdv
cmQ+Z3JlZW4tYWxnYTwva2V5d29yZD48a2V5d29yZD5pbmZlY3Rpb248L2tleXdvcmQ+PGtleXdv
cmQ+Z2Vub21lPC9rZXl3b3JkPjxrZXl3b3JkPmRlcG9sYXJpemF0aW9uPC9rZXl3b3JkPjwva2V5
d29yZHM+PGRhdGVzPjx5ZWFyPjIwMTQ8L3llYXI+PHB1Yi1kYXRlcz48ZGF0ZT5NYXIgNzwvZGF0
ZT48L3B1Yi1kYXRlcz48L2RhdGVzPjxpc2JuPjE5MzItNjIwMzwvaXNibj48YWNjZXNzaW9uLW51
bT5XT1M6MDAwMzMyNDg1ODAwMDc1PC9hY2Nlc3Npb24tbnVtPjx1cmxzPjxyZWxhdGVkLXVybHM+
PHVybD4mbHQ7R28gdG8gSVNJJmd0OzovL1dPUzowMDAzMzI0ODU4MDAwNzU8L3VybD48dXJsPmh0
dHBzOi8vam91cm5hbHMucGxvcy5vcmcvcGxvc29uZS9hcnRpY2xlL2ZpbGU/aWQ9MTAuMTM3MS9q
b3VybmFsLnBvbmUuMDA5MDk4OSZhbXA7dHlwZT1wcmludGFibGU8L3VybD48L3JlbGF0ZWQtdXJs
cz48L3VybHM+PGVsZWN0cm9uaWMtcmVzb3VyY2UtbnVtPkFSVE4gZTkwOTg5JiN4RDsxMC4xMzcx
L2pvdXJuYWwucG9uZS4wMDkwOTg5PC9lbGVjdHJvbmljLXJlc291cmNlLW51bT48bGFuZ3VhZ2U+
RW5nbGlzaDwvbGFuZ3VhZ2U+PC9yZWNvcmQ+PC9DaXRlPjwvRW5kTm90ZT5=
</w:fldData>
        </w:fldChar>
      </w:r>
      <w:r>
        <w:instrText xml:space="preserve"> ADDIN EN.CITE.DATA </w:instrText>
      </w:r>
      <w:r>
        <w:fldChar w:fldCharType="end"/>
      </w:r>
      <w:r>
        <w:fldChar w:fldCharType="separate"/>
      </w:r>
      <w:r>
        <w:rPr>
          <w:noProof/>
        </w:rPr>
        <w:t>(Blanc et al., 2014; Rodrigues et al., 2020)</w:t>
      </w:r>
      <w:r>
        <w:fldChar w:fldCharType="end"/>
      </w:r>
      <w:r>
        <w:t xml:space="preserve">. It has been noted, however, that MCP transcripts are the most readily detectable </w:t>
      </w:r>
      <w:r>
        <w:rPr>
          <w:i/>
          <w:iCs/>
        </w:rPr>
        <w:t>Nucleocytoviricota</w:t>
      </w:r>
      <w:r>
        <w:t xml:space="preserve"> elements across multiple species in a bloom setting </w:t>
      </w:r>
      <w:r>
        <w:fldChar w:fldCharType="begin">
          <w:fldData xml:space="preserve">PEVuZE5vdGU+PENpdGU+PEF1dGhvcj5Nb25pcnV6emFtYW48L0F1dGhvcj48WWVhcj4yMDE2PC9Z
ZWFyPjxSZWNOdW0+MzI5PC9SZWNOdW0+PERpc3BsYXlUZXh0PihNb25pcnV6emFtYW4gZXQgYWwu
LCAyMDE2KTwvRGlzcGxheVRleHQ+PHJlY29yZD48cmVjLW51bWJlcj4zMjk8L3JlYy1udW1iZXI+
PGZvcmVpZ24ta2V5cz48a2V5IGFwcD0iRU4iIGRiLWlkPSIwcnY1MnZyOTFhOXpwd2VldnhqcGV0
d3V3MnBzYXBzd3pyYXAiIHRpbWVzdGFtcD0iMCI+MzI5PC9rZXk+PC9mb3JlaWduLWtleXM+PHJl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N0RtM1pMXzlDZjNxZktBYzQ4NXlzZ0FBQW1Nd2dnSmZCZ2txaGtpRzl3MEJCd2FnZ2dKUU1JSUNU
QUlCQURDQ0FrVUdDU3FHU0liM0RRRUhBVEFlQmdsZ2hrZ0JaUU1FQVM0d0VRUU1IVC04b3RuZUpJ
OG9hWGt0QWdFUWdJSUNGcW5DU3o3RnVYeXNpZldoUnRjSzNDNjVFY1FjaWVUckdGeHdlOGc0N2s0
LTI4emxXX25Da2pOakRfUHZsWmY2OTYzYURLWXZ5UzMxcWF3Y1VkSUhSUFVXajA3MG5wZXJsNk9X
ZDMwV1RVRGpHVGdJYU9EUEFYTDhRWUJFNFFQM1VjaWhwdkp6U3MzSnVMSkk2aE1tWFd0T2MwR3F3
Z0s2MWs0ZW8yd0ZiYThkRWVzUWJaTjNJMzkxRzFia2g0eGYtMFRaQWRlcjZPSW4yVU5YQTdWd3lI
OXI4N01obVV6ajZRWkstVnUxR0prRXJwSERCNzhQaC1CS0V4eXVGMjRicUxDUHFkT0U2RG5YNkJR
Tnhuc3pZUXluMXBISG1vN2xjSUhIWkd4dlpvQ2plX0F6cU9Nck5vczFXX2lXdFFtd25JY085OWtP
dm16b0R0TG5FRUJNVHdTWkFoOTJuMlAwVDhOZTM2SWIwVk45dlF6Tno4THVmcFJxaE4wdkFraUMy
b2tJWS15RUs2STJtdUJ3Ty1LQWpuSGhOZFgyRkF2MGk5ZlJYa2dmXy03TlpHSjcyYl9JYmg0dzNL
UEVnVFNBbXVpejJLSXFPSmN0UThjTzVlcmVsNTRHQVozR0ptdkpPSUdvdDhfbG96X1pPN2ZfZGRC
M2FrdHIyLU1yTFp5aExsYnpSb2dlTl84STlGbDVHUmF5ZHZlZk9DRUZGTG93M0UwUEVwaHgxaEJO
ZUp6MjRqaGJQT3EzSGFJd2hiRlVrMTE0dmxkNmFGc0NwU1NQN3JRSTI2MkFhdjg2dExKWTJIYmtW
TWZxeUUyVmFRNmd0YjJtSHR4YVJxM011U0tIM1cxcEE2Zjg1U1Vlb28zbGNjaE9zVG5MMzBsNGRy
QV9pM1U1akc3NFh2YzR2OGdsMHp2eHd1MlJMX0lfMGdvT0pVeXFZdzRyd0E8L3VybD48L3JlbGF0
ZWQtdXJscz48L3VybHM+PGVsZWN0cm9uaWMtcmVzb3VyY2UtbnVtPkFSVE4gZml3MDU4JiN4RDsx
MC4xMDkzL2ZlbXNlYy9maXcwNTg8L2VsZWN0cm9uaWMtcmVzb3VyY2UtbnVtPjxsYW5ndWFnZT5F
bmdsaXNoPC9sYW5ndWFnZT48L3JlY29yZD48L0NpdGU+PC9FbmROb3RlPgB=
</w:fldData>
        </w:fldChar>
      </w:r>
      <w:r>
        <w:instrText xml:space="preserve"> ADDIN EN.CITE </w:instrText>
      </w:r>
      <w:r>
        <w:fldChar w:fldCharType="begin">
          <w:fldData xml:space="preserve">PEVuZE5vdGU+PENpdGU+PEF1dGhvcj5Nb25pcnV6emFtYW48L0F1dGhvcj48WWVhcj4yMDE2PC9Z
ZWFyPjxSZWNOdW0+MzI5PC9SZWNOdW0+PERpc3BsYXlUZXh0PihNb25pcnV6emFtYW4gZXQgYWwu
LCAyMDE2KTwvRGlzcGxheVRleHQ+PHJlY29yZD48cmVjLW51bWJlcj4zMjk8L3JlYy1udW1iZXI+
PGZvcmVpZ24ta2V5cz48a2V5IGFwcD0iRU4iIGRiLWlkPSIwcnY1MnZyOTFhOXpwd2VldnhqcGV0
d3V3MnBzYXBzd3pyYXAiIHRpbWVzdGFtcD0iMCI+MzI5PC9rZXk+PC9mb3JlaWduLWtleXM+PHJl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N0RtM1pMXzlDZjNxZktBYzQ4NXlzZ0FBQW1Nd2dnSmZCZ2txaGtpRzl3MEJCd2FnZ2dKUU1JSUNU
QUlCQURDQ0FrVUdDU3FHU0liM0RRRUhBVEFlQmdsZ2hrZ0JaUU1FQVM0d0VRUU1IVC04b3RuZUpJ
OG9hWGt0QWdFUWdJSUNGcW5DU3o3RnVYeXNpZldoUnRjSzNDNjVFY1FjaWVUckdGeHdlOGc0N2s0
LTI4emxXX25Da2pOakRfUHZsWmY2OTYzYURLWXZ5UzMxcWF3Y1VkSUhSUFVXajA3MG5wZXJsNk9X
ZDMwV1RVRGpHVGdJYU9EUEFYTDhRWUJFNFFQM1VjaWhwdkp6U3MzSnVMSkk2aE1tWFd0T2MwR3F3
Z0s2MWs0ZW8yd0ZiYThkRWVzUWJaTjNJMzkxRzFia2g0eGYtMFRaQWRlcjZPSW4yVU5YQTdWd3lI
OXI4N01obVV6ajZRWkstVnUxR0prRXJwSERCNzhQaC1CS0V4eXVGMjRicUxDUHFkT0U2RG5YNkJR
Tnhuc3pZUXluMXBISG1vN2xjSUhIWkd4dlpvQ2plX0F6cU9Nck5vczFXX2lXdFFtd25JY085OWtP
dm16b0R0TG5FRUJNVHdTWkFoOTJuMlAwVDhOZTM2SWIwVk45dlF6Tno4THVmcFJxaE4wdkFraUMy
b2tJWS15RUs2STJtdUJ3Ty1LQWpuSGhOZFgyRkF2MGk5ZlJYa2dmXy03TlpHSjcyYl9JYmg0dzNL
UEVnVFNBbXVpejJLSXFPSmN0UThjTzVlcmVsNTRHQVozR0ptdkpPSUdvdDhfbG96X1pPN2ZfZGRC
M2FrdHIyLU1yTFp5aExsYnpSb2dlTl84STlGbDVHUmF5ZHZlZk9DRUZGTG93M0UwUEVwaHgxaEJO
ZUp6MjRqaGJQT3EzSGFJd2hiRlVrMTE0dmxkNmFGc0NwU1NQN3JRSTI2MkFhdjg2dExKWTJIYmtW
TWZxeUUyVmFRNmd0YjJtSHR4YVJxM011U0tIM1cxcEE2Zjg1U1Vlb28zbGNjaE9zVG5MMzBsNGRy
QV9pM1U1akc3NFh2YzR2OGdsMHp2eHd1MlJMX0lfMGdvT0pVeXFZdzRyd0E8L3VybD48L3JlbGF0
ZWQtdXJscz48L3VybHM+PGVsZWN0cm9uaWMtcmVzb3VyY2UtbnVtPkFSVE4gZml3MDU4JiN4RDsx
MC4xMDkzL2ZlbXNlYy9maXcwNTg8L2VsZWN0cm9uaWMtcmVzb3VyY2UtbnVtPjxsYW5ndWFnZT5F
bmdsaXNoPC9sYW5ndWFnZT48L3JlY29yZD48L0NpdGU+PC9FbmROb3RlPgB=
</w:fldData>
        </w:fldChar>
      </w:r>
      <w:r>
        <w:instrText xml:space="preserve"> ADDIN EN.CITE.DATA </w:instrText>
      </w:r>
      <w:r>
        <w:fldChar w:fldCharType="end"/>
      </w:r>
      <w:r>
        <w:fldChar w:fldCharType="separate"/>
      </w:r>
      <w:r>
        <w:rPr>
          <w:noProof/>
        </w:rPr>
        <w:t>(Moniruzzaman et al., 2016)</w:t>
      </w:r>
      <w:r>
        <w:fldChar w:fldCharType="end"/>
      </w:r>
      <w:r>
        <w:t xml:space="preserve">. Infection patterns in other </w:t>
      </w:r>
      <w:r>
        <w:rPr>
          <w:i/>
          <w:iCs/>
        </w:rPr>
        <w:t xml:space="preserve">Nucleocytoviricota </w:t>
      </w:r>
      <w:r>
        <w:t xml:space="preserve">entail early genes being “shut off” later in transcription and “host takeover” genes being forgone for auxiliary </w:t>
      </w:r>
      <w:r>
        <w:lastRenderedPageBreak/>
        <w:t xml:space="preserve">metabolic genes and structural components </w:t>
      </w:r>
      <w:r>
        <w:fldChar w:fldCharType="begin">
          <w:fldData xml:space="preserve">PEVuZE5vdGU+PENpdGU+PEF1dGhvcj5CbGFuYzwvQXV0aG9yPjxZZWFyPjIwMTQ8L1llYXI+PFJl
Y051bT4zOTQ8L1JlY051bT48RGlzcGxheVRleHQ+KEJsYW5jIGV0IGFsLiwgMjAxNDsgUm9kcmln
dWVzIGV0IGFsLiwgMjAyMCk8L0Rpc3BsYXlUZXh0PjxyZWNvcmQ+PHJlYy1udW1iZXI+Mzk0PC9y
ZWMtbnVtYmVyPjxmb3JlaWduLWtleXM+PGtleSBhcHA9IkVOIiBkYi1pZD0iMHJ2NTJ2cjkxYTl6
cHdlZXZ4anBldHd1dzJwc2Fwc3d6cmFwIiB0aW1lc3RhbXA9IjAiPjM5NDwva2V5PjwvZm9yZWln
bi1rZXlzPjxyZWYtdHlwZSBuYW1lPSJKb3VybmFsIEFydGljbGUiPjE3PC9yZWYtdHlwZT48Y29u
dHJpYnV0b3JzPjxhdXRob3JzPjxhdXRob3I+QmxhbmMsIEcuPC9hdXRob3I+PGF1dGhvcj5Nb3ph
ciwgTS48L2F1dGhvcj48YXV0aG9yPkFnYXJrb3ZhLCBJLiBWLjwvYXV0aG9yPjxhdXRob3I+R3Vy
bm9uLCBKLiBSLjwvYXV0aG9yPjxhdXRob3I+WWFuYWktQmFsc2VyLCBHLjwvYXV0aG9yPjxhdXRo
b3I+Um93ZSwgSi4gTS48L2F1dGhvcj48YXV0aG9yPlhpYSwgWS4gTi48L2F1dGhvcj48YXV0aG9y
PlJpZXRob3ZlbiwgSi4gSi48L2F1dGhvcj48YXV0aG9yPkR1bmlnYW4sIEQuIEQuPC9hdXRob3I+
PGF1dGhvcj5WYW4gRXR0ZW4sIEouIEwuPC9hdXRob3I+PC9hdXRob3JzPjwvY29udHJpYnV0b3Jz
PjxhdXRoLWFkZHJlc3M+QWl4IE1hcnNlaWxsZSBVbml2LCBDTlJTLCBVTVI3MjU2LCBMYWIgSW5m
b3JtYXQgU3RydWN0ICZhbXA7IEdlbm9tLCBNYXJzZWlsbGUsIEZyYW5jZSYjeEQ7VW5pdiBOZWJy
YXNrYSwgRGVwdCBQbGFudCBQYXRob2wsIExpbmNvbG4sIE5FIDY4NTgzIFVTQSYjeEQ7VW5pdiBO
ZWJyYXNrYSwgTmVicmFza2EgQ3RyIFZpcm9sLCBMaW5jb2xuLCBORSBVU0EmI3hEO1VuaXYgTmVi
cmFza2EsIEN0ciBCaW90ZWNobm9sLCBMaW5jb2xuLCBORSBVU0E8L2F1dGgtYWRkcmVzcz48dGl0
bGVzPjx0aXRsZT5EZWVwIFJOQSBTZXF1ZW5jaW5nIFJldmVhbHMgSGlkZGVuIEZlYXR1cmVzIGFu
ZCBEeW5hbWljcyBvZiBFYXJseSBHZW5lIFRyYW5zY3JpcHRpb24gaW4gUGFyYW1lY2l1bSBidXJz
YXJpYSBDaGxvcmVsbGEgVmlydXMgMTwvdGl0bGU+PHNlY29uZGFyeS10aXRsZT5QbG9zIE9uZTwv
c2Vjb25kYXJ5LXRpdGxlPjxhbHQtdGl0bGU+UGxvcyBPbmU8L2FsdC10aXRsZT48L3RpdGxlcz48
cGVyaW9kaWNhbD48ZnVsbC10aXRsZT5QTE9TIE9ORTwvZnVsbC10aXRsZT48L3BlcmlvZGljYWw+
PGFsdC1wZXJpb2RpY2FsPjxmdWxsLXRpdGxlPlBMT1MgT05FPC9mdWxsLXRpdGxlPjwvYWx0LXBl
cmlvZGljYWw+PHZvbHVtZT45PC92b2x1bWU+PG51bWJlcj4zPC9udW1iZXI+PGtleXdvcmRzPjxr
ZXl3b3JkPnZhcmlhYmlsaXMgbmM2NGE8L2tleXdvcmQ+PGtleXdvcmQ+dmFjY2luaWEgdmlydXM8
L2tleXdvcmQ+PGtleXdvcmQ+cGJjdi0xIGVuY29kZXM8L2tleXdvcmQ+PGtleXdvcmQ+RE5BIHZp
cnVzZXM8L2tleXdvcmQ+PGtleXdvcmQ+ZWFybHkgcGhhc2U8L2tleXdvcmQ+PGtleXdvcmQ+aG9z
dC1jZWxsczwva2V5d29yZD48a2V5d29yZD5ncmVlbi1hbGdhPC9rZXl3b3JkPjxrZXl3b3JkPmlu
ZmVjdGlvbjwva2V5d29yZD48a2V5d29yZD5nZW5vbWU8L2tleXdvcmQ+PGtleXdvcmQ+ZGVwb2xh
cml6YXRpb248L2tleXdvcmQ+PC9rZXl3b3Jkcz48ZGF0ZXM+PHllYXI+MjAxNDwveWVhcj48cHVi
LWRhdGVzPjxkYXRlPk1hciA3PC9kYXRlPjwvcHViLWRhdGVzPjwvZGF0ZXM+PGlzYm4+MTkzMi02
MjAzPC9pc2JuPjxhY2Nlc3Npb24tbnVtPldPUzowMDAzMzI0ODU4MDAwNzU8L2FjY2Vzc2lvbi1u
dW0+PHVybHM+PHJlbGF0ZWQtdXJscz48dXJsPiZsdDtHbyB0byBJU0kmZ3Q7Oi8vV09TOjAwMDMz
MjQ4NTgwMDA3NTwvdXJsPjx1cmw+aHR0cHM6Ly9qb3VybmFscy5wbG9zLm9yZy9wbG9zb25lL2Fy
dGljbGUvZmlsZT9pZD0xMC4xMzcxL2pvdXJuYWwucG9uZS4wMDkwOTg5JmFtcDt0eXBlPXByaW50
YWJsZTwvdXJsPjwvcmVsYXRlZC11cmxzPjwvdXJscz48ZWxlY3Ryb25pYy1yZXNvdXJjZS1udW0+
QVJUTiBlOTA5ODkmI3hEOzEwLjEzNzEvam91cm5hbC5wb25lLjAwOTA5ODk8L2VsZWN0cm9uaWMt
cmVzb3VyY2UtbnVtPjxsYW5ndWFnZT5FbmdsaXNoPC9sYW5ndWFnZT48L3JlY29yZD48L0NpdGU+
PENpdGU+PEF1dGhvcj5Sb2RyaWd1ZXM8L0F1dGhvcj48WWVhcj4yMDIwPC9ZZWFyPjxSZWNOdW0+
Nzk5PC9SZWNOdW0+PHJlY29yZD48cmVjLW51bWJlcj43OTk8L3JlYy1udW1iZXI+PGZvcmVpZ24t
a2V5cz48a2V5IGFwcD0iRU4iIGRiLWlkPSIwcnY1MnZyOTFhOXpwd2VldnhqcGV0d3V3MnBzYXBz
d3pyYXAiIHRpbWVzdGFtcD0iMCI+Nzk5PC9rZXk+PC9mb3JlaWduLWtleXM+PHJlZi10eXBlIG5h
bWU9IkpvdXJuYWwgQXJ0aWNsZSI+MTc8L3JlZi10eXBlPjxjb250cmlidXRvcnM+PGF1dGhvcnM+
PGF1dGhvcj5Sb2RyaWd1ZXMsUm9kcmlnbyBBcmHDumpvIExpbWE8L2F1dGhvcj48YXV0aG9yPkxv
dWF6YW5pLEFtaW5hIENoZXJpZjwvYXV0aG9yPjxhdXRob3I+UGljb3JlbGxpLEFnbmVsbG88L2F1
dGhvcj48YXV0aG9yPk9saXZlaXJhLEdyYXppZWxlIFBlcmVpcmE8L2F1dGhvcj48YXV0aG9yPkxv
Ym8sRnJhbmNpc2NvIFBlcmVpcmE8L2F1dGhvcj48YXV0aG9yPkNvbHNvbixQaGlsaXBwZTwvYXV0
aG9yPjxhdXRob3I+TGEgU2NvbGEsQmVybmFyZDwvYXV0aG9yPjxhdXRob3I+QWJyYWjDo28sSsO0
bmF0YXMgU2FudG9zPC9hdXRob3I+PC9hdXRob3JzPjwvY29udHJpYnV0b3JzPjx0aXRsZXM+PHRp
dGxlPkFuYWx5c2lzIG9mIGEgTWFyc2VpbGxldmlydXMgVHJhbnNjcmlwdG9tZSBSZXZlYWxzIFRl
bXBvcmFsIEdlbmUgRXhwcmVzc2lvbiBQcm9maWxlIGFuZCBIb3N0IFRyYW5zY3JpcHRpb25hbCBT
aGlmdDwvdGl0bGU+PHNlY29uZGFyeS10aXRsZT5Gcm9udGllcnMgaW4gTWljcm9iaW9sb2d5PC9z
ZWNvbmRhcnktdGl0bGU+PHNob3J0LXRpdGxlPlRyYW5zY3JpcHRvbWljIGFuYWx5c2lzIG9mIE1h
cnNlaWxsZXZpcnVzLWhvc3QgaW50ZXJhY3Rpb248L3Nob3J0LXRpdGxlPjwvdGl0bGVzPjxwZXJp
b2RpY2FsPjxmdWxsLXRpdGxlPkZyb250aWVycyBpbiBtaWNyb2Jpb2xvZ3k8L2Z1bGwtdGl0bGU+
PC9wZXJpb2RpY2FsPjx2b2x1bWU+MTE8L3ZvbHVtZT48bnVtYmVyPjY1MTwvbnVtYmVyPjxrZXl3
b3Jkcz48a2V5d29yZD5naWFudCB2aXJ1cyxNYXJzZWlsbGV2aXJ1cyxUcmFuc2NyaXB0b21lLFJO
QS1TZXEsR2VuZSBFeHByZXNzaW9uLFByb21vdGVyIG1vdGlmczwva2V5d29yZD48L2tleXdvcmRz
PjxkYXRlcz48eWVhcj4yMDIwPC95ZWFyPjxwdWItZGF0ZXM+PGRhdGU+MjAyMC1BcHJpbC0xNDwv
ZGF0ZT48L3B1Yi1kYXRlcz48L2RhdGVzPjxpc2JuPjE2NjQtMzAyWDwvaXNibj48d29yay10eXBl
Pk9yaWdpbmFsIFJlc2VhcmNoPC93b3JrLXR5cGU+PHVybHM+PHJlbGF0ZWQtdXJscz48dXJsPmh0
dHBzOi8vd3d3LmZyb250aWVyc2luLm9yZy9hcnRpY2xlLzEwLjMzODkvZm1pY2IuMjAyMC4wMDY1
MTwvdXJsPjwvcmVsYXRlZC11cmxzPjwvdXJscz48ZWxlY3Ryb25pYy1yZXNvdXJjZS1udW0+MTAu
MzM4OS9mbWljYi4yMDIwLjAwNjUxPC9lbGVjdHJvbmljLXJlc291cmNlLW51bT48bGFuZ3VhZ2U+
RW5nbGlzaDwvbGFuZ3VhZ2U+PC9yZWNvcmQ+PC9DaXRlPjwvRW5kTm90ZT5=
</w:fldData>
        </w:fldChar>
      </w:r>
      <w:r>
        <w:instrText xml:space="preserve"> ADDIN EN.CITE </w:instrText>
      </w:r>
      <w:r>
        <w:fldChar w:fldCharType="begin">
          <w:fldData xml:space="preserve">PEVuZE5vdGU+PENpdGU+PEF1dGhvcj5CbGFuYzwvQXV0aG9yPjxZZWFyPjIwMTQ8L1llYXI+PFJl
Y051bT4zOTQ8L1JlY051bT48RGlzcGxheVRleHQ+KEJsYW5jIGV0IGFsLiwgMjAxNDsgUm9kcmln
dWVzIGV0IGFsLiwgMjAyMCk8L0Rpc3BsYXlUZXh0PjxyZWNvcmQ+PHJlYy1udW1iZXI+Mzk0PC9y
ZWMtbnVtYmVyPjxmb3JlaWduLWtleXM+PGtleSBhcHA9IkVOIiBkYi1pZD0iMHJ2NTJ2cjkxYTl6
cHdlZXZ4anBldHd1dzJwc2Fwc3d6cmFwIiB0aW1lc3RhbXA9IjAiPjM5NDwva2V5PjwvZm9yZWln
bi1rZXlzPjxyZWYtdHlwZSBuYW1lPSJKb3VybmFsIEFydGljbGUiPjE3PC9yZWYtdHlwZT48Y29u
dHJpYnV0b3JzPjxhdXRob3JzPjxhdXRob3I+QmxhbmMsIEcuPC9hdXRob3I+PGF1dGhvcj5Nb3ph
ciwgTS48L2F1dGhvcj48YXV0aG9yPkFnYXJrb3ZhLCBJLiBWLjwvYXV0aG9yPjxhdXRob3I+R3Vy
bm9uLCBKLiBSLjwvYXV0aG9yPjxhdXRob3I+WWFuYWktQmFsc2VyLCBHLjwvYXV0aG9yPjxhdXRo
b3I+Um93ZSwgSi4gTS48L2F1dGhvcj48YXV0aG9yPlhpYSwgWS4gTi48L2F1dGhvcj48YXV0aG9y
PlJpZXRob3ZlbiwgSi4gSi48L2F1dGhvcj48YXV0aG9yPkR1bmlnYW4sIEQuIEQuPC9hdXRob3I+
PGF1dGhvcj5WYW4gRXR0ZW4sIEouIEwuPC9hdXRob3I+PC9hdXRob3JzPjwvY29udHJpYnV0b3Jz
PjxhdXRoLWFkZHJlc3M+QWl4IE1hcnNlaWxsZSBVbml2LCBDTlJTLCBVTVI3MjU2LCBMYWIgSW5m
b3JtYXQgU3RydWN0ICZhbXA7IEdlbm9tLCBNYXJzZWlsbGUsIEZyYW5jZSYjeEQ7VW5pdiBOZWJy
YXNrYSwgRGVwdCBQbGFudCBQYXRob2wsIExpbmNvbG4sIE5FIDY4NTgzIFVTQSYjeEQ7VW5pdiBO
ZWJyYXNrYSwgTmVicmFza2EgQ3RyIFZpcm9sLCBMaW5jb2xuLCBORSBVU0EmI3hEO1VuaXYgTmVi
cmFza2EsIEN0ciBCaW90ZWNobm9sLCBMaW5jb2xuLCBORSBVU0E8L2F1dGgtYWRkcmVzcz48dGl0
bGVzPjx0aXRsZT5EZWVwIFJOQSBTZXF1ZW5jaW5nIFJldmVhbHMgSGlkZGVuIEZlYXR1cmVzIGFu
ZCBEeW5hbWljcyBvZiBFYXJseSBHZW5lIFRyYW5zY3JpcHRpb24gaW4gUGFyYW1lY2l1bSBidXJz
YXJpYSBDaGxvcmVsbGEgVmlydXMgMTwvdGl0bGU+PHNlY29uZGFyeS10aXRsZT5QbG9zIE9uZTwv
c2Vjb25kYXJ5LXRpdGxlPjxhbHQtdGl0bGU+UGxvcyBPbmU8L2FsdC10aXRsZT48L3RpdGxlcz48
cGVyaW9kaWNhbD48ZnVsbC10aXRsZT5QTE9TIE9ORTwvZnVsbC10aXRsZT48L3BlcmlvZGljYWw+
PGFsdC1wZXJpb2RpY2FsPjxmdWxsLXRpdGxlPlBMT1MgT05FPC9mdWxsLXRpdGxlPjwvYWx0LXBl
cmlvZGljYWw+PHZvbHVtZT45PC92b2x1bWU+PG51bWJlcj4zPC9udW1iZXI+PGtleXdvcmRzPjxr
ZXl3b3JkPnZhcmlhYmlsaXMgbmM2NGE8L2tleXdvcmQ+PGtleXdvcmQ+dmFjY2luaWEgdmlydXM8
L2tleXdvcmQ+PGtleXdvcmQ+cGJjdi0xIGVuY29kZXM8L2tleXdvcmQ+PGtleXdvcmQ+RE5BIHZp
cnVzZXM8L2tleXdvcmQ+PGtleXdvcmQ+ZWFybHkgcGhhc2U8L2tleXdvcmQ+PGtleXdvcmQ+aG9z
dC1jZWxsczwva2V5d29yZD48a2V5d29yZD5ncmVlbi1hbGdhPC9rZXl3b3JkPjxrZXl3b3JkPmlu
ZmVjdGlvbjwva2V5d29yZD48a2V5d29yZD5nZW5vbWU8L2tleXdvcmQ+PGtleXdvcmQ+ZGVwb2xh
cml6YXRpb248L2tleXdvcmQ+PC9rZXl3b3Jkcz48ZGF0ZXM+PHllYXI+MjAxNDwveWVhcj48cHVi
LWRhdGVzPjxkYXRlPk1hciA3PC9kYXRlPjwvcHViLWRhdGVzPjwvZGF0ZXM+PGlzYm4+MTkzMi02
MjAzPC9pc2JuPjxhY2Nlc3Npb24tbnVtPldPUzowMDAzMzI0ODU4MDAwNzU8L2FjY2Vzc2lvbi1u
dW0+PHVybHM+PHJlbGF0ZWQtdXJscz48dXJsPiZsdDtHbyB0byBJU0kmZ3Q7Oi8vV09TOjAwMDMz
MjQ4NTgwMDA3NTwvdXJsPjx1cmw+aHR0cHM6Ly9qb3VybmFscy5wbG9zLm9yZy9wbG9zb25lL2Fy
dGljbGUvZmlsZT9pZD0xMC4xMzcxL2pvdXJuYWwucG9uZS4wMDkwOTg5JmFtcDt0eXBlPXByaW50
YWJsZTwvdXJsPjwvcmVsYXRlZC11cmxzPjwvdXJscz48ZWxlY3Ryb25pYy1yZXNvdXJjZS1udW0+
QVJUTiBlOTA5ODkmI3hEOzEwLjEzNzEvam91cm5hbC5wb25lLjAwOTA5ODk8L2VsZWN0cm9uaWMt
cmVzb3VyY2UtbnVtPjxsYW5ndWFnZT5FbmdsaXNoPC9sYW5ndWFnZT48L3JlY29yZD48L0NpdGU+
PENpdGU+PEF1dGhvcj5Sb2RyaWd1ZXM8L0F1dGhvcj48WWVhcj4yMDIwPC9ZZWFyPjxSZWNOdW0+
Nzk5PC9SZWNOdW0+PHJlY29yZD48cmVjLW51bWJlcj43OTk8L3JlYy1udW1iZXI+PGZvcmVpZ24t
a2V5cz48a2V5IGFwcD0iRU4iIGRiLWlkPSIwcnY1MnZyOTFhOXpwd2VldnhqcGV0d3V3MnBzYXBz
d3pyYXAiIHRpbWVzdGFtcD0iMCI+Nzk5PC9rZXk+PC9mb3JlaWduLWtleXM+PHJlZi10eXBlIG5h
bWU9IkpvdXJuYWwgQXJ0aWNsZSI+MTc8L3JlZi10eXBlPjxjb250cmlidXRvcnM+PGF1dGhvcnM+
PGF1dGhvcj5Sb2RyaWd1ZXMsUm9kcmlnbyBBcmHDumpvIExpbWE8L2F1dGhvcj48YXV0aG9yPkxv
dWF6YW5pLEFtaW5hIENoZXJpZjwvYXV0aG9yPjxhdXRob3I+UGljb3JlbGxpLEFnbmVsbG88L2F1
dGhvcj48YXV0aG9yPk9saXZlaXJhLEdyYXppZWxlIFBlcmVpcmE8L2F1dGhvcj48YXV0aG9yPkxv
Ym8sRnJhbmNpc2NvIFBlcmVpcmE8L2F1dGhvcj48YXV0aG9yPkNvbHNvbixQaGlsaXBwZTwvYXV0
aG9yPjxhdXRob3I+TGEgU2NvbGEsQmVybmFyZDwvYXV0aG9yPjxhdXRob3I+QWJyYWjDo28sSsO0
bmF0YXMgU2FudG9zPC9hdXRob3I+PC9hdXRob3JzPjwvY29udHJpYnV0b3JzPjx0aXRsZXM+PHRp
dGxlPkFuYWx5c2lzIG9mIGEgTWFyc2VpbGxldmlydXMgVHJhbnNjcmlwdG9tZSBSZXZlYWxzIFRl
bXBvcmFsIEdlbmUgRXhwcmVzc2lvbiBQcm9maWxlIGFuZCBIb3N0IFRyYW5zY3JpcHRpb25hbCBT
aGlmdDwvdGl0bGU+PHNlY29uZGFyeS10aXRsZT5Gcm9udGllcnMgaW4gTWljcm9iaW9sb2d5PC9z
ZWNvbmRhcnktdGl0bGU+PHNob3J0LXRpdGxlPlRyYW5zY3JpcHRvbWljIGFuYWx5c2lzIG9mIE1h
cnNlaWxsZXZpcnVzLWhvc3QgaW50ZXJhY3Rpb248L3Nob3J0LXRpdGxlPjwvdGl0bGVzPjxwZXJp
b2RpY2FsPjxmdWxsLXRpdGxlPkZyb250aWVycyBpbiBtaWNyb2Jpb2xvZ3k8L2Z1bGwtdGl0bGU+
PC9wZXJpb2RpY2FsPjx2b2x1bWU+MTE8L3ZvbHVtZT48bnVtYmVyPjY1MTwvbnVtYmVyPjxrZXl3
b3Jkcz48a2V5d29yZD5naWFudCB2aXJ1cyxNYXJzZWlsbGV2aXJ1cyxUcmFuc2NyaXB0b21lLFJO
QS1TZXEsR2VuZSBFeHByZXNzaW9uLFByb21vdGVyIG1vdGlmczwva2V5d29yZD48L2tleXdvcmRz
PjxkYXRlcz48eWVhcj4yMDIwPC95ZWFyPjxwdWItZGF0ZXM+PGRhdGU+MjAyMC1BcHJpbC0xNDwv
ZGF0ZT48L3B1Yi1kYXRlcz48L2RhdGVzPjxpc2JuPjE2NjQtMzAyWDwvaXNibj48d29yay10eXBl
Pk9yaWdpbmFsIFJlc2VhcmNoPC93b3JrLXR5cGU+PHVybHM+PHJlbGF0ZWQtdXJscz48dXJsPmh0
dHBzOi8vd3d3LmZyb250aWVyc2luLm9yZy9hcnRpY2xlLzEwLjMzODkvZm1pY2IuMjAyMC4wMDY1
MTwvdXJsPjwvcmVsYXRlZC11cmxzPjwvdXJscz48ZWxlY3Ryb25pYy1yZXNvdXJjZS1udW0+MTAu
MzM4OS9mbWljYi4yMDIwLjAwNjUxPC9lbGVjdHJvbmljLXJlc291cmNlLW51bT48bGFuZ3VhZ2U+
RW5nbGlzaDwvbGFuZ3VhZ2U+PC9yZWNvcmQ+PC9DaXRlPjwvRW5kTm90ZT5=
</w:fldData>
        </w:fldChar>
      </w:r>
      <w:r>
        <w:instrText xml:space="preserve"> ADDIN EN.CITE.DATA </w:instrText>
      </w:r>
      <w:r>
        <w:fldChar w:fldCharType="end"/>
      </w:r>
      <w:r>
        <w:fldChar w:fldCharType="separate"/>
      </w:r>
      <w:r>
        <w:rPr>
          <w:noProof/>
        </w:rPr>
        <w:t>(Blanc et al., 2014; Rodrigues et al., 2020)</w:t>
      </w:r>
      <w:r>
        <w:fldChar w:fldCharType="end"/>
      </w:r>
      <w:r>
        <w:t xml:space="preserve">. However, in </w:t>
      </w:r>
      <w:r>
        <w:rPr>
          <w:i/>
          <w:iCs/>
        </w:rPr>
        <w:t xml:space="preserve">K. quantuckense </w:t>
      </w:r>
      <w:r>
        <w:t xml:space="preserve">all viral genes increase in expression throughout infection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This unique pattern highlights the diversity of infection cycles across the </w:t>
      </w:r>
      <w:r>
        <w:rPr>
          <w:i/>
          <w:iCs/>
        </w:rPr>
        <w:t xml:space="preserve">Nucleocytoviricota </w:t>
      </w:r>
      <w:r>
        <w:t>and even across algal viruses, further justifying the importance of introducing new model systems such as this one for holistically understanding marine viral infection dynamics.</w:t>
      </w:r>
    </w:p>
    <w:p w14:paraId="744B0CCA" w14:textId="5A609BEE" w:rsidR="006F3866" w:rsidRPr="00FE438B" w:rsidRDefault="006F3866" w:rsidP="006464FD">
      <w:pPr>
        <w:spacing w:after="0"/>
      </w:pPr>
      <w:r>
        <w:t xml:space="preserve">Evidence for “repurposing” of the host machinery has been identified in the </w:t>
      </w:r>
      <w:r>
        <w:rPr>
          <w:i/>
          <w:iCs/>
        </w:rPr>
        <w:t>A. anophagefferens</w:t>
      </w:r>
      <w:r>
        <w:t xml:space="preserve"> and </w:t>
      </w:r>
      <w:r w:rsidRPr="00497D4B">
        <w:rPr>
          <w:i/>
          <w:iCs/>
        </w:rPr>
        <w:t>K. quantuckense</w:t>
      </w:r>
      <w:r>
        <w:t xml:space="preserve"> host-virus system as well as other </w:t>
      </w:r>
      <w:r>
        <w:rPr>
          <w:i/>
          <w:iCs/>
        </w:rPr>
        <w:t>Nucleocytoviricota</w:t>
      </w:r>
      <w:r>
        <w:t xml:space="preserve">. This includes an early suppression of cytoskeleton and fatty acid metabolism and increased expression of transcription regulation genes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Later in the infection cycle, selenocysteine-containing proteins, translational machinery, and polyamine biosynthesis genes were overexpressed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The overexpression of phosphate transporters may also implicate a need for extracellular phosphorus by the virus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However, it has been noted that these transporters could potentially be used for acquisition of selenium (a micronutrient required by the host) as well </w:t>
      </w:r>
      <w:r>
        <w:fldChar w:fldCharType="begin"/>
      </w:r>
      <w:r>
        <w:instrText xml:space="preserve"> ADDIN EN.CITE &lt;EndNote&gt;&lt;Cite&gt;&lt;Author&gt;Lazard&lt;/Author&gt;&lt;Year&gt;2010&lt;/Year&gt;&lt;RecNum&gt;957&lt;/RecNum&gt;&lt;DisplayText&gt;(Lazard et al., 2010)&lt;/DisplayText&gt;&lt;record&gt;&lt;rec-number&gt;957&lt;/rec-number&gt;&lt;foreign-keys&gt;&lt;key app="EN" db-id="0rv52vr91a9zpweevxjpetwuw2psapswzrap" timestamp="1650986185"&gt;957&lt;/key&gt;&lt;/foreign-keys&gt;&lt;ref-type name="Journal Article"&gt;17&lt;/ref-type&gt;&lt;contributors&gt;&lt;authors&gt;&lt;author&gt;Lazard, Myriam&lt;/author&gt;&lt;author&gt;Blanquet, Sylvain&lt;/author&gt;&lt;author&gt;Fisicaro, Paola&lt;/author&gt;&lt;author&gt;Labarraque, Guillaume&lt;/author&gt;&lt;author&gt;Plateau, Pierre&lt;/author&gt;&lt;/authors&gt;&lt;/contributors&gt;&lt;titles&gt;&lt;title&gt;Uptake of Selenite by Saccharomyces cerevisiae Involves the High and Low Affinity Orthophosphate Transporters&lt;/title&gt;&lt;secondary-title&gt;Journal of Biological Chemistry&lt;/secondary-title&gt;&lt;/titles&gt;&lt;periodical&gt;&lt;full-title&gt;Journal of Biological Chemistry&lt;/full-title&gt;&lt;/periodical&gt;&lt;pages&gt;32029-32037&lt;/pages&gt;&lt;volume&gt;285&lt;/volume&gt;&lt;number&gt;42&lt;/number&gt;&lt;dates&gt;&lt;year&gt;2010&lt;/year&gt;&lt;/dates&gt;&lt;publisher&gt;Elsevier BV&lt;/publisher&gt;&lt;isbn&gt;0021-9258&lt;/isbn&gt;&lt;urls&gt;&lt;related-urls&gt;&lt;url&gt;https://dx.doi.org/10.1074/jbc.m110.139865&lt;/url&gt;&lt;/related-urls&gt;&lt;/urls&gt;&lt;electronic-resource-num&gt;10.1074/jbc.m110.139865&lt;/electronic-resource-num&gt;&lt;/record&gt;&lt;/Cite&gt;&lt;/EndNote&gt;</w:instrText>
      </w:r>
      <w:r>
        <w:fldChar w:fldCharType="separate"/>
      </w:r>
      <w:r>
        <w:rPr>
          <w:noProof/>
        </w:rPr>
        <w:t>(Lazard et al., 2010)</w:t>
      </w:r>
      <w:r>
        <w:fldChar w:fldCharType="end"/>
      </w:r>
      <w:r>
        <w:t xml:space="preserve">. Initially following infection, expression of photosynthesis-related genes was significantly decreased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This transcriptional shift has been proposed as a host defense mechanism, to both reduce energy availability for viral production and to increase the presence of photosynthetic derivatives like porphyrins, which may make the host cellular environment unsuitable for viruses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Still, the sheer volume of differentially expressed host genes in infected </w:t>
      </w:r>
      <w:r>
        <w:rPr>
          <w:i/>
          <w:iCs/>
        </w:rPr>
        <w:t xml:space="preserve">A. anophagefferens </w:t>
      </w:r>
      <w:r>
        <w:t xml:space="preserve">cells implies more than simply a host reacting to a foreign agent, and instead the colloquial “take-over” associated with viral infection in Eukaryotes. </w:t>
      </w:r>
    </w:p>
    <w:p w14:paraId="10D369F7" w14:textId="121D888A" w:rsidR="006F3866" w:rsidRPr="00122189" w:rsidRDefault="006F3866" w:rsidP="006464FD">
      <w:pPr>
        <w:spacing w:after="0"/>
      </w:pPr>
      <w:r>
        <w:t xml:space="preserve">While the earliest detectable transcripts are important to “takeover” of the host cell, the first viral elements to initiate infection are those that are packaged as proteins inside the viral particle. Apart from the MCP, proteomics conducted on the viral particle has revealed 42 proteins present in the intact virus particle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As stated, there is an enrichment of polysaccharide degrading enzymes packaged in the capsid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Likewise, early expression of viral genes and initiation of the infection cycle after five minutes is likely the result of </w:t>
      </w:r>
      <w:r w:rsidRPr="00497D4B">
        <w:rPr>
          <w:i/>
          <w:iCs/>
        </w:rPr>
        <w:t>K. quantuckense</w:t>
      </w:r>
      <w:r>
        <w:rPr>
          <w:i/>
          <w:iCs/>
        </w:rPr>
        <w:t xml:space="preserve"> </w:t>
      </w:r>
      <w:r>
        <w:t xml:space="preserve">packaging six transcription related proteins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The number of packaged proteins of </w:t>
      </w:r>
      <w:r>
        <w:rPr>
          <w:i/>
          <w:iCs/>
        </w:rPr>
        <w:t xml:space="preserve">Nucleocytoviricota </w:t>
      </w:r>
      <w:r>
        <w:t xml:space="preserve">is correlated to the size of the viral particle and </w:t>
      </w:r>
      <w:r>
        <w:lastRenderedPageBreak/>
        <w:t xml:space="preserve">genome </w:t>
      </w:r>
      <w:r>
        <w:fldChar w:fldCharType="begin">
          <w:fldData xml:space="preserve">PEVuZE5vdGU+PENpdGU+PEF1dGhvcj5SZW5lc3RvPC9BdXRob3I+PFllYXI+MjAwNjwvWWVhcj48
UmVjTnVtPjM4MjwvUmVjTnVtPjxEaXNwbGF5VGV4dD4oUmVuZXN0byBldCBhbC4sIDIwMDY7IEdh
bm4gZXQgYWwuLCAyMDIwYyk8L0Rpc3BsYXlUZXh0PjxyZWNvcmQ+PHJlYy1udW1iZXI+MzgyPC9y
ZWMtbnVtYmVyPjxmb3JlaWduLWtleXM+PGtleSBhcHA9IkVOIiBkYi1pZD0iMHJ2NTJ2cjkxYTl6
cHdlZXZ4anBldHd1dzJwc2Fwc3d6cmFwIiB0aW1lc3RhbXA9IjAiPjM4Mjwva2V5PjwvZm9yZWln
bi1rZXlzPjxyZWYtdHlwZSBuYW1lPSJKb3VybmFsIEFydGljbGUiPjE3PC9yZWYtdHlwZT48Y29u
dHJpYnV0b3JzPjxhdXRob3JzPjxhdXRob3I+UmVuZXN0bywgUC48L2F1dGhvcj48YXV0aG9yPkFi
ZXJnZWwsIEMuPC9hdXRob3I+PGF1dGhvcj5EZWNsb3F1ZW1lbnQsIFAuPC9hdXRob3I+PGF1dGhv
cj5Nb2luaWVyLCBELjwvYXV0aG9yPjxhdXRob3I+QXp6YSwgUy48L2F1dGhvcj48YXV0aG9yPk9n
YXRhLCBILjwvYXV0aG9yPjxhdXRob3I+Rm91cnF1ZXQsIFAuPC9hdXRob3I+PGF1dGhvcj5Hb3J2
ZWwsIEouIFAuPC9hdXRob3I+PGF1dGhvcj5DbGF2ZXJpZSwgSi4gTS48L2F1dGhvcj48L2F1dGhv
cnM+PC9jb250cmlidXRvcnM+PGF1dGgtYWRkcmVzcz5GYWMgTWVkIE1hcnNlaWxsZSwgQ05SUywg
VU1SIDYwMjAsIFVuaXRlIFJpY2tldHRzaWVzLElGUiA0OCwgRi0xMzM4NSBNYXJzZWlsbGUsIEZy
YW5jZSYjeEQ7SUJTTSwgQ05SUywgVU1SIDI1ODksIE1hcnNlaWxsZSwgRnJhbmNlJiN4RDtJbnN0
IEJpb2wgU3RydWN0ICZhbXA7IE1pY3JvYmlvbCwgTWFyc2VpbGxlLCBGcmFuY2UmI3hEO1VuaXYg
TWVkIE1hcnNlaWxsZSBMdW1pbnksIENOUlMsIElOU0VSTSwgQ3RyIEltbXVub2wsIEYtMTMyODgg
TWFyc2VpbGxlLCBGcmFuY2U8L2F1dGgtYWRkcmVzcz48dGl0bGVzPjx0aXRsZT5NaW1pdmlydXMg
Z2lhbnQgcGFydGljbGVzIGluY29ycG9yYXRlIGEgbGFyZ2UgZnJhY3Rpb24gb2YgYW5vbnltb3Vz
IGFuZCB1bmlxdWUgZ2VuZSBwcm9kdWN0czwvdGl0bGU+PHNlY29uZGFyeS10aXRsZT5Kb3VybmFs
IG9mIFZpcm9sb2d5PC9zZWNvbmRhcnktdGl0bGU+PGFsdC10aXRsZT5KIFZpcm9sPC9hbHQtdGl0
bGU+PC90aXRsZXM+PHBlcmlvZGljYWw+PGZ1bGwtdGl0bGU+Sm91cm5hbCBvZiBWaXJvbG9neTwv
ZnVsbC10aXRsZT48L3BlcmlvZGljYWw+PGFsdC1wZXJpb2RpY2FsPjxmdWxsLXRpdGxlPkogVmly
b2w8L2Z1bGwtdGl0bGU+PC9hbHQtcGVyaW9kaWNhbD48cGFnZXM+MTE2NzgtMTE2ODU8L3BhZ2Vz
Pjx2b2x1bWU+ODA8L3ZvbHVtZT48bnVtYmVyPjIzPC9udW1iZXI+PGtleXdvcmRzPjxrZXl3b3Jk
PjItZGltZW5zaW9uYWwgZ2VsLWVsZWN0cm9waG9yZXNpczwva2V5d29yZD48a2V5d29yZD52YWNj
aW5pYSB2aXJ1czwva2V5d29yZD48a2V5d29yZD5jb3JlIHByb3RlaW5zPC9rZXl3b3JkPjxrZXl3
b3JkPmdlbm9tZTwva2V5d29yZD48a2V5d29yZD5pZGVudGlmaWNhdGlvbjwva2V5d29yZD48a2V5
d29yZD5nbHljb3N5bGF0aW9uPC9rZXl3b3JkPjxrZXl3b3JkPnJpY2tldHRzaWE8L2tleXdvcmQ+
PGtleXdvcmQ+bWF0dXJhdGlvbjwva2V5d29yZD48a2V5d29yZD5wbmV1bW9uaWE8L2tleXdvcmQ+
PGtleXdvcmQ+ZmFtaWxpZXM8L2tleXdvcmQ+PC9rZXl3b3Jkcz48ZGF0ZXM+PHllYXI+MjAwNjwv
eWVhcj48cHViLWRhdGVzPjxkYXRlPkRlYzwvZGF0ZT48L3B1Yi1kYXRlcz48L2RhdGVzPjxpc2Ju
PjAwMjItNTM4eDwvaXNibj48YWNjZXNzaW9uLW51bT5XT1M6MDAwMjQyMjIyMjAwMDI1PC9hY2Nl
c3Npb24tbnVtPjx1cmxzPjxyZWxhdGVkLXVybHM+PHVybD4mbHQ7R28gdG8gSVNJJmd0OzovL1dP
UzowMDAyNDIyMjIyMDAwMjU8L3VybD48dXJsPmh0dHBzOi8vd3d3Lm5jYmkubmxtLm5paC5nb3Yv
cG1jL2FydGljbGVzL1BNQzE2NDI2MjUvcGRmLzA5NDAtMDYucGRmPC91cmw+PC9yZWxhdGVkLXVy
bHM+PC91cmxzPjxlbGVjdHJvbmljLXJlc291cmNlLW51bT4xMC4xMTI4L0p2aS4wMDk0LjA2PC9l
bGVjdHJvbmljLXJlc291cmNlLW51bT48bGFuZ3VhZ2U+RW5nbGlzaDwvbGFuZ3VhZ2U+PC9yZWNv
cmQ+PC9DaXRlPjxDaXRlPjxBdXRob3I+R2FubjwvQXV0aG9yPjxZZWFyPjIwMjA8L1llYXI+PFJl
Y051bT44MTQ8L1JlY051bT48cmVjb3JkPjxyZWMtbnVtYmVyPjgxNDwvcmVjLW51bWJlcj48Zm9y
ZWlnbi1rZXlzPjxrZXkgYXBwPSJFTiIgZGItaWQ9IjBydjUydnI5MWE5enB3ZWV2eGpwZXR3dXcy
cHNhcHN3enJhcCIgdGltZXN0YW1wPSIwIj44MTQ8L2tleT48L2ZvcmVpZ24ta2V5cz48cmVmLXR5
cGUgbmFtZT0iSm91cm5hbCBBcnRpY2xlIj4xNzwvcmVmLXR5cGU+PGNvbnRyaWJ1dG9ycz48YXV0
aG9ycz48YXV0aG9yPkdhbm4sIEVyaWMgUi48L2F1dGhvcj48YXV0aG9yPlhpYW4sIFl1ZWppYW88
L2F1dGhvcj48YXV0aG9yPkFicmFoYW0sIFBhdWwgRS48L2F1dGhvcj48YXV0aG9yPkhldHRpY2gs
IFJvYmVydCBMLjwvYXV0aG9yPjxhdXRob3I+UmV5bm9sZHMsIFRvZGQgQi48L2F1dGhvcj48YXV0
aG9yPlhpYW8sIENodWFuPC9hdXRob3I+PGF1dGhvcj5XaWxoZWxtLCBTdGV2ZW4gVy48L2F1dGhv
cj48L2F1dGhvcnM+PC9jb250cmlidXRvcnM+PHRpdGxlcz48dGl0bGU+U3RydWN0dXJhbCBhbmQg
UHJvdGVvbWljIFN0dWRpZXMgb2YgdGhlIEF1cmVvY29jY3VzIGFub3BoYWdlZmZlcmVucyBWaXJ1
cyBEZW1vbnN0cmF0ZSBhIEdsb2JhbCBEaXN0cmlidXRpb24gb2YgVmlydXMtRW5jb2RlZCBDYXJi
b2h5ZHJhdGUgUHJvY2Vzc2luZzwvdGl0bGU+PHNlY29uZGFyeS10aXRsZT5Gcm9udGllcnMgaW4g
TWljcm9iaW9sb2d5PC9zZWNvbmRhcnktdGl0bGU+PC90aXRsZXM+PHBlcmlvZGljYWw+PGZ1bGwt
dGl0bGU+RnJvbnRpZXJzIGluIG1pY3JvYmlvbG9neTwvZnVsbC10aXRsZT48L3BlcmlvZGljYWw+
PHZvbHVtZT4xMTwvdm9sdW1lPjxkYXRlcz48eWVhcj4yMDIwPC95ZWFyPjwvZGF0ZXM+PGlzYm4+
MTY2NC0zMDJYPC9pc2JuPjx1cmxzPjwvdXJscz48ZWxlY3Ryb25pYy1yZXNvdXJjZS1udW0+MTAu
MzM4OS9mbWljYi4yMDIwLjAyMDQ3PC9lbGVjdHJvbmljLXJlc291cmNlLW51bT48L3JlY29yZD48
L0NpdGU+PC9FbmROb3RlPgB=
</w:fldData>
        </w:fldChar>
      </w:r>
      <w:r w:rsidR="00BE2DA1">
        <w:instrText xml:space="preserve"> ADDIN EN.CITE </w:instrText>
      </w:r>
      <w:r w:rsidR="00BE2DA1">
        <w:fldChar w:fldCharType="begin">
          <w:fldData xml:space="preserve">PEVuZE5vdGU+PENpdGU+PEF1dGhvcj5SZW5lc3RvPC9BdXRob3I+PFllYXI+MjAwNjwvWWVhcj48
UmVjTnVtPjM4MjwvUmVjTnVtPjxEaXNwbGF5VGV4dD4oUmVuZXN0byBldCBhbC4sIDIwMDY7IEdh
bm4gZXQgYWwuLCAyMDIwYyk8L0Rpc3BsYXlUZXh0PjxyZWNvcmQ+PHJlYy1udW1iZXI+MzgyPC9y
ZWMtbnVtYmVyPjxmb3JlaWduLWtleXM+PGtleSBhcHA9IkVOIiBkYi1pZD0iMHJ2NTJ2cjkxYTl6
cHdlZXZ4anBldHd1dzJwc2Fwc3d6cmFwIiB0aW1lc3RhbXA9IjAiPjM4Mjwva2V5PjwvZm9yZWln
bi1rZXlzPjxyZWYtdHlwZSBuYW1lPSJKb3VybmFsIEFydGljbGUiPjE3PC9yZWYtdHlwZT48Y29u
dHJpYnV0b3JzPjxhdXRob3JzPjxhdXRob3I+UmVuZXN0bywgUC48L2F1dGhvcj48YXV0aG9yPkFi
ZXJnZWwsIEMuPC9hdXRob3I+PGF1dGhvcj5EZWNsb3F1ZW1lbnQsIFAuPC9hdXRob3I+PGF1dGhv
cj5Nb2luaWVyLCBELjwvYXV0aG9yPjxhdXRob3I+QXp6YSwgUy48L2F1dGhvcj48YXV0aG9yPk9n
YXRhLCBILjwvYXV0aG9yPjxhdXRob3I+Rm91cnF1ZXQsIFAuPC9hdXRob3I+PGF1dGhvcj5Hb3J2
ZWwsIEouIFAuPC9hdXRob3I+PGF1dGhvcj5DbGF2ZXJpZSwgSi4gTS48L2F1dGhvcj48L2F1dGhv
cnM+PC9jb250cmlidXRvcnM+PGF1dGgtYWRkcmVzcz5GYWMgTWVkIE1hcnNlaWxsZSwgQ05SUywg
VU1SIDYwMjAsIFVuaXRlIFJpY2tldHRzaWVzLElGUiA0OCwgRi0xMzM4NSBNYXJzZWlsbGUsIEZy
YW5jZSYjeEQ7SUJTTSwgQ05SUywgVU1SIDI1ODksIE1hcnNlaWxsZSwgRnJhbmNlJiN4RDtJbnN0
IEJpb2wgU3RydWN0ICZhbXA7IE1pY3JvYmlvbCwgTWFyc2VpbGxlLCBGcmFuY2UmI3hEO1VuaXYg
TWVkIE1hcnNlaWxsZSBMdW1pbnksIENOUlMsIElOU0VSTSwgQ3RyIEltbXVub2wsIEYtMTMyODgg
TWFyc2VpbGxlLCBGcmFuY2U8L2F1dGgtYWRkcmVzcz48dGl0bGVzPjx0aXRsZT5NaW1pdmlydXMg
Z2lhbnQgcGFydGljbGVzIGluY29ycG9yYXRlIGEgbGFyZ2UgZnJhY3Rpb24gb2YgYW5vbnltb3Vz
IGFuZCB1bmlxdWUgZ2VuZSBwcm9kdWN0czwvdGl0bGU+PHNlY29uZGFyeS10aXRsZT5Kb3VybmFs
IG9mIFZpcm9sb2d5PC9zZWNvbmRhcnktdGl0bGU+PGFsdC10aXRsZT5KIFZpcm9sPC9hbHQtdGl0
bGU+PC90aXRsZXM+PHBlcmlvZGljYWw+PGZ1bGwtdGl0bGU+Sm91cm5hbCBvZiBWaXJvbG9neTwv
ZnVsbC10aXRsZT48L3BlcmlvZGljYWw+PGFsdC1wZXJpb2RpY2FsPjxmdWxsLXRpdGxlPkogVmly
b2w8L2Z1bGwtdGl0bGU+PC9hbHQtcGVyaW9kaWNhbD48cGFnZXM+MTE2NzgtMTE2ODU8L3BhZ2Vz
Pjx2b2x1bWU+ODA8L3ZvbHVtZT48bnVtYmVyPjIzPC9udW1iZXI+PGtleXdvcmRzPjxrZXl3b3Jk
PjItZGltZW5zaW9uYWwgZ2VsLWVsZWN0cm9waG9yZXNpczwva2V5d29yZD48a2V5d29yZD52YWNj
aW5pYSB2aXJ1czwva2V5d29yZD48a2V5d29yZD5jb3JlIHByb3RlaW5zPC9rZXl3b3JkPjxrZXl3
b3JkPmdlbm9tZTwva2V5d29yZD48a2V5d29yZD5pZGVudGlmaWNhdGlvbjwva2V5d29yZD48a2V5
d29yZD5nbHljb3N5bGF0aW9uPC9rZXl3b3JkPjxrZXl3b3JkPnJpY2tldHRzaWE8L2tleXdvcmQ+
PGtleXdvcmQ+bWF0dXJhdGlvbjwva2V5d29yZD48a2V5d29yZD5wbmV1bW9uaWE8L2tleXdvcmQ+
PGtleXdvcmQ+ZmFtaWxpZXM8L2tleXdvcmQ+PC9rZXl3b3Jkcz48ZGF0ZXM+PHllYXI+MjAwNjwv
eWVhcj48cHViLWRhdGVzPjxkYXRlPkRlYzwvZGF0ZT48L3B1Yi1kYXRlcz48L2RhdGVzPjxpc2Ju
PjAwMjItNTM4eDwvaXNibj48YWNjZXNzaW9uLW51bT5XT1M6MDAwMjQyMjIyMjAwMDI1PC9hY2Nl
c3Npb24tbnVtPjx1cmxzPjxyZWxhdGVkLXVybHM+PHVybD4mbHQ7R28gdG8gSVNJJmd0OzovL1dP
UzowMDAyNDIyMjIyMDAwMjU8L3VybD48dXJsPmh0dHBzOi8vd3d3Lm5jYmkubmxtLm5paC5nb3Yv
cG1jL2FydGljbGVzL1BNQzE2NDI2MjUvcGRmLzA5NDAtMDYucGRmPC91cmw+PC9yZWxhdGVkLXVy
bHM+PC91cmxzPjxlbGVjdHJvbmljLXJlc291cmNlLW51bT4xMC4xMTI4L0p2aS4wMDk0LjA2PC9l
bGVjdHJvbmljLXJlc291cmNlLW51bT48bGFuZ3VhZ2U+RW5nbGlzaDwvbGFuZ3VhZ2U+PC9yZWNv
cmQ+PC9DaXRlPjxDaXRlPjxBdXRob3I+R2FubjwvQXV0aG9yPjxZZWFyPjIwMjA8L1llYXI+PFJl
Y051bT44MTQ8L1JlY051bT48cmVjb3JkPjxyZWMtbnVtYmVyPjgxNDwvcmVjLW51bWJlcj48Zm9y
ZWlnbi1rZXlzPjxrZXkgYXBwPSJFTiIgZGItaWQ9IjBydjUydnI5MWE5enB3ZWV2eGpwZXR3dXcy
cHNhcHN3enJhcCIgdGltZXN0YW1wPSIwIj44MTQ8L2tleT48L2ZvcmVpZ24ta2V5cz48cmVmLXR5
cGUgbmFtZT0iSm91cm5hbCBBcnRpY2xlIj4xNzwvcmVmLXR5cGU+PGNvbnRyaWJ1dG9ycz48YXV0
aG9ycz48YXV0aG9yPkdhbm4sIEVyaWMgUi48L2F1dGhvcj48YXV0aG9yPlhpYW4sIFl1ZWppYW88
L2F1dGhvcj48YXV0aG9yPkFicmFoYW0sIFBhdWwgRS48L2F1dGhvcj48YXV0aG9yPkhldHRpY2gs
IFJvYmVydCBMLjwvYXV0aG9yPjxhdXRob3I+UmV5bm9sZHMsIFRvZGQgQi48L2F1dGhvcj48YXV0
aG9yPlhpYW8sIENodWFuPC9hdXRob3I+PGF1dGhvcj5XaWxoZWxtLCBTdGV2ZW4gVy48L2F1dGhv
cj48L2F1dGhvcnM+PC9jb250cmlidXRvcnM+PHRpdGxlcz48dGl0bGU+U3RydWN0dXJhbCBhbmQg
UHJvdGVvbWljIFN0dWRpZXMgb2YgdGhlIEF1cmVvY29jY3VzIGFub3BoYWdlZmZlcmVucyBWaXJ1
cyBEZW1vbnN0cmF0ZSBhIEdsb2JhbCBEaXN0cmlidXRpb24gb2YgVmlydXMtRW5jb2RlZCBDYXJi
b2h5ZHJhdGUgUHJvY2Vzc2luZzwvdGl0bGU+PHNlY29uZGFyeS10aXRsZT5Gcm9udGllcnMgaW4g
TWljcm9iaW9sb2d5PC9zZWNvbmRhcnktdGl0bGU+PC90aXRsZXM+PHBlcmlvZGljYWw+PGZ1bGwt
dGl0bGU+RnJvbnRpZXJzIGluIG1pY3JvYmlvbG9neTwvZnVsbC10aXRsZT48L3BlcmlvZGljYWw+
PHZvbHVtZT4xMTwvdm9sdW1lPjxkYXRlcz48eWVhcj4yMDIwPC95ZWFyPjwvZGF0ZXM+PGlzYm4+
MTY2NC0zMDJYPC9pc2JuPjx1cmxzPjwvdXJscz48ZWxlY3Ryb25pYy1yZXNvdXJjZS1udW0+MTAu
MzM4OS9mbWljYi4yMDIwLjAyMDQ3PC9lbGVjdHJvbmljLXJlc291cmNlLW51bT48L3JlY29yZD48
L0NpdGU+PC9FbmROb3RlPgB=
</w:fldData>
        </w:fldChar>
      </w:r>
      <w:r w:rsidR="00BE2DA1">
        <w:instrText xml:space="preserve"> ADDIN EN.CITE.DATA </w:instrText>
      </w:r>
      <w:r w:rsidR="00BE2DA1">
        <w:fldChar w:fldCharType="end"/>
      </w:r>
      <w:r>
        <w:fldChar w:fldCharType="separate"/>
      </w:r>
      <w:r w:rsidR="00BE2DA1">
        <w:rPr>
          <w:noProof/>
        </w:rPr>
        <w:t>(Renesto et al., 2006; Gann et al., 2020c)</w:t>
      </w:r>
      <w:r>
        <w:fldChar w:fldCharType="end"/>
      </w:r>
      <w:r>
        <w:t>.</w:t>
      </w:r>
      <w:r>
        <w:rPr>
          <w:i/>
          <w:iCs/>
        </w:rPr>
        <w:t xml:space="preserve"> </w:t>
      </w:r>
      <w:r>
        <w:t xml:space="preserve">Still, other </w:t>
      </w:r>
      <w:r w:rsidRPr="009F3F98">
        <w:rPr>
          <w:i/>
          <w:iCs/>
        </w:rPr>
        <w:t>Nucleocytoviricota</w:t>
      </w:r>
      <w:r>
        <w:t xml:space="preserve"> of similar capsid diameters package more transcriptional machinery, meaning </w:t>
      </w:r>
      <w:r w:rsidRPr="00497D4B">
        <w:rPr>
          <w:i/>
          <w:iCs/>
        </w:rPr>
        <w:t>K. quantuckense</w:t>
      </w:r>
      <w:r>
        <w:rPr>
          <w:i/>
          <w:iCs/>
        </w:rPr>
        <w:t xml:space="preserve"> </w:t>
      </w:r>
      <w:r>
        <w:t xml:space="preserve">may be relatively more reliant on the host cell for beginning its infection cycle </w:t>
      </w:r>
      <w:r>
        <w:fldChar w:fldCharType="begin">
          <w:fldData xml:space="preserve">PEVuZE5vdGU+PENpdGU+PEF1dGhvcj5BYnJhaGFvPC9BdXRob3I+PFllYXI+MjAxODwvWWVhcj48
UmVjTnVtPjM3NzwvUmVjTnVtPjxEaXNwbGF5VGV4dD4oRmlzY2hlciBldCBhbC4sIDIwMTQ7IEFi
cmFoYW8gZXQgYWwuLCAyMDE4KTwvRGlzcGxheVRleHQ+PHJlY29yZD48cmVjLW51bWJlcj4zNzc8
L3JlYy1udW1iZXI+PGZvcmVpZ24ta2V5cz48a2V5IGFwcD0iRU4iIGRiLWlkPSIwcnY1MnZyOTFh
OXpwd2VldnhqcGV0d3V3MnBzYXBzd3pyYXAiIHRpbWVzdGFtcD0iMCI+Mzc3PC9rZXk+PC9mb3Jl
aWduLWtleXM+PHJlZi10eXBlIG5hbWU9IkpvdXJuYWwgQXJ0aWNsZSI+MTc8L3JlZi10eXBlPjxj
b250cmlidXRvcnM+PGF1dGhvcnM+PGF1dGhvcj5BYnJhaGFvLCBKLjwvYXV0aG9yPjxhdXRob3I+
U2lsdmEsIEwuPC9hdXRob3I+PGF1dGhvcj5TaWx2YSwgTC4gUy48L2F1dGhvcj48YXV0aG9yPkto
YWxpbCwgSi4gWS4gQi48L2F1dGhvcj48YXV0aG9yPlJvZHJpZ3VlcywgUi48L2F1dGhvcj48YXV0
aG9yPkFyYW50ZXMsIFQuPC9hdXRob3I+PGF1dGhvcj5Bc3NpcywgRi48L2F1dGhvcj48YXV0aG9y
PkJvcmF0dG8sIFAuPC9hdXRob3I+PGF1dGhvcj5BbmRyYWRlLCBNLjwvYXV0aG9yPjxhdXRob3I+
S3Jvb24sIEUuIEcuPC9hdXRob3I+PGF1dGhvcj5SaWJlaXJvLCBCLjwvYXV0aG9yPjxhdXRob3I+
QmVyZ2llciwgSS48L2F1dGhvcj48YXV0aG9yPlNlbGlnbWFubiwgSC48L2F1dGhvcj48YXV0aG9y
PkdoaWdvLCBFLjwvYXV0aG9yPjxhdXRob3I+Q29sc29uLCBQLjwvYXV0aG9yPjxhdXRob3I+TGV2
YXNzZXVyLCBBLjwvYXV0aG9yPjxhdXRob3I+S3JvZW1lciwgRy48L2F1dGhvcj48YXV0aG9yPlJh
b3VsdCwgRC48L2F1dGhvcj48YXV0aG9yPkxhIFNjb2xhLCBCLjwvYXV0aG9yPjwvYXV0aG9ycz48
L2NvbnRyaWJ1dG9ycz48YXV0aC1hZGRyZXNzPkFpeCBNYXJzZWlsbGUgVW5pdiwgSUhVIE1lZGl0
ZXJyYW5lZSBJbmZlY3QsIEFQIEhNLCBJUkQgMTk4LE1FUEhJLCAxOS0yMSBCZCBKZWFuIE1vdWxp
biwgRi0xMzAwNSBNYXJzZWlsbGUsIEZyYW5jZSYjeEQ7VW5pdiBGZWQgTWluYXMgR2VyYWlzLCBJ
bnN0IENpZW5jaWFzIEJpb2wsIERlcHQgTWljcm9iaW9sLCBMYWIgVmlydXMsIEJSLTMxMjcwOTAx
IEJlbG8gSG9yaXpvbnRlLCBNRywgQnJhemlsJiN4RDtDTlJTLCBGLTEzMDA1IE1hcnNlaWxsZSwg
RnJhbmNlJiN4RDtVbml2IEJyYXNpbGlhLCBJbnN0IENpZW5jaWFzIEJpb2wsIExhYiBNaWNyb3Nj
b3BpYSBFbGV0cm9uICZhbXA7IFZpcm9sLCBEZXB0IEJpb2wgQ2VsdWxhciwgQlItNzA5MTA5MDAg
QnJhc2lsaWEsIERGLCBCcmF6aWwmI3hEO0VtYnJhcGEgUGFudGFuYWwsIExhYiBCaW9tYXNzIENv
bnZlcnMsIFIgMjEgU2V0ZW1icm8gMTg4MCwgQlItNzkzMjA5MDAgQ29ydW1iYSwgTVMsIEJyYXpp
bCYjeEQ7R3VzdGF2ZSBSb3Vzc3kgQ2FuYyBDYW1wdXMsIENlbGwgQmlvbCAmYW1wOyBNZXRhYm9s
IFBsYXRmb3JtcywgRi05NDgwNSBWaWxsZWp1aWYsIEZyYW5jZSYjeEQ7Q3RyIFJlY2ggQ29yZGVs
aWVycywgRXF1aXBlIExhYmVsbGlzZWUgTGlndWUgTmF0bCBDYW5jIDExLCBGLTc1MDA2IFBhcmlz
LCBGcmFuY2UmI3hEO0lOU0VSTSwgRi03NTY1NCBQYXJpcywgRnJhbmNlJiN4RDtVbml2IFBhcmlz
IDA1LCBTb3Jib25uZSBQYXJpcyBDaXRlLCBGLTc1MDE1IFBhcmlzLCBGcmFuY2UmI3hEO1VuaXYg
UGFyaXMgMDYsIEYtNzUwMDUgUGFyaXMsIEZyYW5jZSYjeEQ7SG9wIEV1cm9wZWVuIEdlb3JnZXMg
UG9tcGlkb3UsIEFQIEhQLCBQb2xlIEJpb2wsIEYtNzUwMTUgUGFyaXMsIEZyYW5jZSYjeEQ7S2Fy
b2xpbnNrYSBVbml2IEhvc3AsIERlcHQgV29tZW5zICZhbXA7IENoaWxkcmVucyBIbHRoLCBTRS0x
NzE3NiBTdG9ja2hvbG0sIFN3ZWRlbjwvYXV0aC1hZGRyZXNzPjx0aXRsZXM+PHRpdGxlPlRhaWxl
ZCBnaWFudCBUdXBhbnZpcnVzIHBvc3Nlc3NlcyB0aGUgbW9zdCBjb21wbGV0ZSB0cmFuc2xhdGlv
bmFsIGFwcGFyYXR1cyBvZiB0aGUga25vd24gdmlyb3NwaGVyZTwvdGl0bGU+PHNlY29uZGFyeS10
aXRsZT5OYXR1cmUgQ29tbXVuaWNhdGlvbnM8L3NlY29uZGFyeS10aXRsZT48YWx0LXRpdGxlPk5h
dCBDb21tdW48L2FsdC10aXRsZT48L3RpdGxlcz48cGVyaW9kaWNhbD48ZnVsbC10aXRsZT5OYXR1
cmUgQ29tbXVuaWNhdGlvbnM8L2Z1bGwtdGl0bGU+PC9wZXJpb2RpY2FsPjxhbHQtcGVyaW9kaWNh
bD48ZnVsbC10aXRsZT5OYXQgQ29tbXVuPC9mdWxsLXRpdGxlPjwvYWx0LXBlcmlvZGljYWw+PHZv
bHVtZT45PC92b2x1bWU+PGtleXdvcmRzPjxrZXl3b3JkPnZpcnVzZXM8L2tleXdvcmQ+PGtleXdv
cmQ+ZXZvbHV0aW9uPC9rZXl3b3JkPjxrZXl3b3JkPnByb3RlaW5zPC9rZXl3b3JkPjxrZXl3b3Jk
PmxpbmVhZ2U8L2tleXdvcmQ+PC9rZXl3b3Jkcz48ZGF0ZXM+PHllYXI+MjAxODwveWVhcj48cHVi
LWRhdGVzPjxkYXRlPkZlYiAyNzwvZGF0ZT48L3B1Yi1kYXRlcz48L2RhdGVzPjxpc2JuPjIwNDEt
MTcyMzwvaXNibj48YWNjZXNzaW9uLW51bT5XT1M6MDAwNDI2MTUyNjAwMDAyPC9hY2Nlc3Npb24t
bnVtPjx1cmxzPjxyZWxhdGVkLXVybHM+PHVybD4mbHQ7R28gdG8gSVNJJmd0OzovL1dPUzowMDA0
MjYxNTI2MDAwMDI8L3VybD48dXJsPmh0dHBzOi8vd3d3Lm5hdHVyZS5jb20vYXJ0aWNsZXMvczQx
NDY3LTAxOC0wMzE2OC0xLnBkZjwvdXJsPjwvcmVsYXRlZC11cmxzPjwvdXJscz48ZWxlY3Ryb25p
Yy1yZXNvdXJjZS1udW0+QVJUTiA3NDkmI3hEOzEwLjEwMzgvczQxNDY3LTAxOC0wMzE2OC0xPC9l
bGVjdHJvbmljLXJlc291cmNlLW51bT48bGFuZ3VhZ2U+RW5nbGlzaDwvbGFuZ3VhZ2U+PC9yZWNv
cmQ+PC9DaXRlPjxDaXRlPjxBdXRob3I+RmlzY2hlcjwvQXV0aG9yPjxZZWFyPjIwMTQ8L1llYXI+
PFJlY051bT4zNzM8L1JlY051bT48cmVjb3JkPjxyZWMtbnVtYmVyPjM3MzwvcmVjLW51bWJlcj48
Zm9yZWlnbi1rZXlzPjxrZXkgYXBwPSJFTiIgZGItaWQ9IjBydjUydnI5MWE5enB3ZWV2eGpwZXR3
dXcycHNhcHN3enJhcCIgdGltZXN0YW1wPSIwIj4zNzM8L2tleT48L2ZvcmVpZ24ta2V5cz48cmVm
LXR5cGUgbmFtZT0iSm91cm5hbCBBcnRpY2xlIj4xNzwvcmVmLXR5cGU+PGNvbnRyaWJ1dG9ycz48
YXV0aG9ycz48YXV0aG9yPkZpc2NoZXIsIE0uIEcuPC9hdXRob3I+PGF1dGhvcj5LZWxseSwgSS48
L2F1dGhvcj48YXV0aG9yPkZvc3RlciwgTC4gSi48L2F1dGhvcj48YXV0aG9yPlN1dHRsZSwgQy4g
QS48L2F1dGhvcj48L2F1dGhvcnM+PC9jb250cmlidXRvcnM+PGF1dGgtYWRkcmVzcz5Vbml2IEJy
aXRpc2ggQ29sdW1iaWEsIERlcHQgTWljcm9iaW9sICZhbXA7IEltbXVucWwsIFZhbmNvdXZlciwg
QkMgVjZUIDFaNCwgQ2FuYWRhJiN4RDtVbml2IEJyaXRpc2ggQ29sdW1iaWEsIERlcHQgQmlvY2hl
bSAmYW1wOyBNb2wgQmlvbCwgVmFuY291dmVyLCBCQyBWNlQgMVo0LCBDYW5hZGEmI3hEO1VuaXYg
QnJpdGlzaCBDb2x1bWJpYSwgQ3RyIEhpZ2ggVGhyb3VnaHB1dCBCaW9sLCBWYW5jb3V2ZXIsIEJD
IFY2VCAxWjQsIENhbmFkYSYjeEQ7VW5pdiBCcml0aXNoIENvbHVtYmlhLCBEZXB0IEJvdCwgVmFu
Y291dmVyLCBCQyBWNlQgMVo0LCBDYW5hZGEmI3hEO1VuaXYgQnJpdGlzaCBDb2x1bWJpYSwgRGVw
dCBFYXJ0aCAmYW1wOyBPY2VhbiBTY2ksIFZhbmNvdXZlciwgQkMgVjZUIDFaNCwgQ2FuYWRhPC9h
dXRoLWFkZHJlc3M+PHRpdGxlcz48dGl0bGU+VGhlIHZpcmlvbiBvZiBDYWZldGVyaWEgcm9lbmJl
cmdlbnNpcyB2aXJ1cyAoQ3JvVikgY29udGFpbnMgYSBjb21wbGV4IHN1aXRlIG9mIHByb3RlaW5z
IGZvciB0cmFuc2NyaXB0aW9uIGFuZCBETkEgcmVwYWlyPC90aXRsZT48c2Vjb25kYXJ5LXRpdGxl
PlZpcm9sb2d5PC9zZWNvbmRhcnktdGl0bGU+PGFsdC10aXRsZT5WaXJvbG9neTwvYWx0LXRpdGxl
PjwvdGl0bGVzPjxwZXJpb2RpY2FsPjxmdWxsLXRpdGxlPlZpcm9sb2d5PC9mdWxsLXRpdGxlPjwv
cGVyaW9kaWNhbD48YWx0LXBlcmlvZGljYWw+PGZ1bGwtdGl0bGU+Vmlyb2xvZ3k8L2Z1bGwtdGl0
bGU+PC9hbHQtcGVyaW9kaWNhbD48cGFnZXM+ODItOTQ8L3BhZ2VzPjx2b2x1bWU+NDY2PC92b2x1
bWU+PGtleXdvcmRzPjxrZXl3b3JkPmNhZmV0ZXJpYSByb2VuYmVyZ2Vuc2lzIHZpcnVzPC9rZXl3
b3JkPjxrZXl3b3JkPmNyb3Y8L2tleXdvcmQ+PGtleXdvcmQ+bmNsZHY8L2tleXdvcmQ+PGtleXdv
cmQ+bWVnYXZpcmFsZXM8L2tleXdvcmQ+PGtleXdvcmQ+bWltaXZpcnVzPC9rZXl3b3JkPjxrZXl3
b3JkPmdpYW50IHZpcnVzPC9rZXl3b3JkPjxrZXl3b3JkPnZpcm9waGFnZTwva2V5d29yZD48a2V5
d29yZD52aXJpb248L2tleXdvcmQ+PGtleXdvcmQ+cHJvdGVvbWU8L2tleXdvcmQ+PGtleXdvcmQ+
bGMtbXMvbXM8L2tleXdvcmQ+PGtleXdvcmQ+My1kaW1lbnNpb25hbCBzdHJ1Y3R1cmU8L2tleXdv
cmQ+PGtleXdvcmQ+bWF0dXJlIHZpcmlvbjwva2V5d29yZD48a2V5d29yZD5naWFudCB2aXJ1czwv
a2V5d29yZD48a2V5d29yZD5taW1pdmlydXM8L2tleXdvcmQ+PGtleXdvcmQ+cHJvdGVvbWljczwv
a2V5d29yZD48a2V5d29yZD5pZGVudGlmaWNhdGlvbjwva2V5d29yZD48a2V5d29yZD5ldWthcnlv
dGVzPC9rZXl3b3JkPjxrZXl3b3JkPmluZmVjdGlvbjwva2V5d29yZD48a2V5d29yZD5wYXJ0aWNs
ZXM8L2tleXdvcmQ+PGtleXdvcmQ+ZmFtaWxpZXM8L2tleXdvcmQ+PC9rZXl3b3Jkcz48ZGF0ZXM+
PHllYXI+MjAxNDwveWVhcj48cHViLWRhdGVzPjxkYXRlPk9jdDwvZGF0ZT48L3B1Yi1kYXRlcz48
L2RhdGVzPjxpc2JuPjAwNDItNjgyMjwvaXNibj48YWNjZXNzaW9uLW51bT5XT1M6MDAwMzQ0MjA4
NDAwMDA5PC9hY2Nlc3Npb24tbnVtPjx1cmxzPjxyZWxhdGVkLXVybHM+PHVybD48c3R5bGUgZmFj
ZT0idW5kZXJsaW5lIiBmb250PSJkZWZhdWx0IiBzaXplPSIxMDAlIj4mbHQ7R28gdG8gSVNJJmd0
OzovL1dPUzowMDAzNDQyMDg0MDAwMDk8L3N0eWxlPjwvdXJsPjwvcmVsYXRlZC11cmxzPjwvdXJs
cz48ZWxlY3Ryb25pYy1yZXNvdXJjZS1udW0+MTAuMTAxNi9qLnZpcm9sLjIwMTQuMDUuMDI5PC9l
bGVjdHJvbmljLXJlc291cmNlLW51bT48bGFuZ3VhZ2U+RW5nbGlzaDwvbGFuZ3VhZ2U+PC9yZWNv
cmQ+PC9DaXRlPjwvRW5kTm90ZT5=
</w:fldData>
        </w:fldChar>
      </w:r>
      <w:r w:rsidR="00BE2DA1">
        <w:instrText xml:space="preserve"> ADDIN EN.CITE </w:instrText>
      </w:r>
      <w:r w:rsidR="00BE2DA1">
        <w:fldChar w:fldCharType="begin">
          <w:fldData xml:space="preserve">PEVuZE5vdGU+PENpdGU+PEF1dGhvcj5BYnJhaGFvPC9BdXRob3I+PFllYXI+MjAxODwvWWVhcj48
UmVjTnVtPjM3NzwvUmVjTnVtPjxEaXNwbGF5VGV4dD4oRmlzY2hlciBldCBhbC4sIDIwMTQ7IEFi
cmFoYW8gZXQgYWwuLCAyMDE4KTwvRGlzcGxheVRleHQ+PHJlY29yZD48cmVjLW51bWJlcj4zNzc8
L3JlYy1udW1iZXI+PGZvcmVpZ24ta2V5cz48a2V5IGFwcD0iRU4iIGRiLWlkPSIwcnY1MnZyOTFh
OXpwd2VldnhqcGV0d3V3MnBzYXBzd3pyYXAiIHRpbWVzdGFtcD0iMCI+Mzc3PC9rZXk+PC9mb3Jl
aWduLWtleXM+PHJlZi10eXBlIG5hbWU9IkpvdXJuYWwgQXJ0aWNsZSI+MTc8L3JlZi10eXBlPjxj
b250cmlidXRvcnM+PGF1dGhvcnM+PGF1dGhvcj5BYnJhaGFvLCBKLjwvYXV0aG9yPjxhdXRob3I+
U2lsdmEsIEwuPC9hdXRob3I+PGF1dGhvcj5TaWx2YSwgTC4gUy48L2F1dGhvcj48YXV0aG9yPkto
YWxpbCwgSi4gWS4gQi48L2F1dGhvcj48YXV0aG9yPlJvZHJpZ3VlcywgUi48L2F1dGhvcj48YXV0
aG9yPkFyYW50ZXMsIFQuPC9hdXRob3I+PGF1dGhvcj5Bc3NpcywgRi48L2F1dGhvcj48YXV0aG9y
PkJvcmF0dG8sIFAuPC9hdXRob3I+PGF1dGhvcj5BbmRyYWRlLCBNLjwvYXV0aG9yPjxhdXRob3I+
S3Jvb24sIEUuIEcuPC9hdXRob3I+PGF1dGhvcj5SaWJlaXJvLCBCLjwvYXV0aG9yPjxhdXRob3I+
QmVyZ2llciwgSS48L2F1dGhvcj48YXV0aG9yPlNlbGlnbWFubiwgSC48L2F1dGhvcj48YXV0aG9y
PkdoaWdvLCBFLjwvYXV0aG9yPjxhdXRob3I+Q29sc29uLCBQLjwvYXV0aG9yPjxhdXRob3I+TGV2
YXNzZXVyLCBBLjwvYXV0aG9yPjxhdXRob3I+S3JvZW1lciwgRy48L2F1dGhvcj48YXV0aG9yPlJh
b3VsdCwgRC48L2F1dGhvcj48YXV0aG9yPkxhIFNjb2xhLCBCLjwvYXV0aG9yPjwvYXV0aG9ycz48
L2NvbnRyaWJ1dG9ycz48YXV0aC1hZGRyZXNzPkFpeCBNYXJzZWlsbGUgVW5pdiwgSUhVIE1lZGl0
ZXJyYW5lZSBJbmZlY3QsIEFQIEhNLCBJUkQgMTk4LE1FUEhJLCAxOS0yMSBCZCBKZWFuIE1vdWxp
biwgRi0xMzAwNSBNYXJzZWlsbGUsIEZyYW5jZSYjeEQ7VW5pdiBGZWQgTWluYXMgR2VyYWlzLCBJ
bnN0IENpZW5jaWFzIEJpb2wsIERlcHQgTWljcm9iaW9sLCBMYWIgVmlydXMsIEJSLTMxMjcwOTAx
IEJlbG8gSG9yaXpvbnRlLCBNRywgQnJhemlsJiN4RDtDTlJTLCBGLTEzMDA1IE1hcnNlaWxsZSwg
RnJhbmNlJiN4RDtVbml2IEJyYXNpbGlhLCBJbnN0IENpZW5jaWFzIEJpb2wsIExhYiBNaWNyb3Nj
b3BpYSBFbGV0cm9uICZhbXA7IFZpcm9sLCBEZXB0IEJpb2wgQ2VsdWxhciwgQlItNzA5MTA5MDAg
QnJhc2lsaWEsIERGLCBCcmF6aWwmI3hEO0VtYnJhcGEgUGFudGFuYWwsIExhYiBCaW9tYXNzIENv
bnZlcnMsIFIgMjEgU2V0ZW1icm8gMTg4MCwgQlItNzkzMjA5MDAgQ29ydW1iYSwgTVMsIEJyYXpp
bCYjeEQ7R3VzdGF2ZSBSb3Vzc3kgQ2FuYyBDYW1wdXMsIENlbGwgQmlvbCAmYW1wOyBNZXRhYm9s
IFBsYXRmb3JtcywgRi05NDgwNSBWaWxsZWp1aWYsIEZyYW5jZSYjeEQ7Q3RyIFJlY2ggQ29yZGVs
aWVycywgRXF1aXBlIExhYmVsbGlzZWUgTGlndWUgTmF0bCBDYW5jIDExLCBGLTc1MDA2IFBhcmlz
LCBGcmFuY2UmI3hEO0lOU0VSTSwgRi03NTY1NCBQYXJpcywgRnJhbmNlJiN4RDtVbml2IFBhcmlz
IDA1LCBTb3Jib25uZSBQYXJpcyBDaXRlLCBGLTc1MDE1IFBhcmlzLCBGcmFuY2UmI3hEO1VuaXYg
UGFyaXMgMDYsIEYtNzUwMDUgUGFyaXMsIEZyYW5jZSYjeEQ7SG9wIEV1cm9wZWVuIEdlb3JnZXMg
UG9tcGlkb3UsIEFQIEhQLCBQb2xlIEJpb2wsIEYtNzUwMTUgUGFyaXMsIEZyYW5jZSYjeEQ7S2Fy
b2xpbnNrYSBVbml2IEhvc3AsIERlcHQgV29tZW5zICZhbXA7IENoaWxkcmVucyBIbHRoLCBTRS0x
NzE3NiBTdG9ja2hvbG0sIFN3ZWRlbjwvYXV0aC1hZGRyZXNzPjx0aXRsZXM+PHRpdGxlPlRhaWxl
ZCBnaWFudCBUdXBhbnZpcnVzIHBvc3Nlc3NlcyB0aGUgbW9zdCBjb21wbGV0ZSB0cmFuc2xhdGlv
bmFsIGFwcGFyYXR1cyBvZiB0aGUga25vd24gdmlyb3NwaGVyZTwvdGl0bGU+PHNlY29uZGFyeS10
aXRsZT5OYXR1cmUgQ29tbXVuaWNhdGlvbnM8L3NlY29uZGFyeS10aXRsZT48YWx0LXRpdGxlPk5h
dCBDb21tdW48L2FsdC10aXRsZT48L3RpdGxlcz48cGVyaW9kaWNhbD48ZnVsbC10aXRsZT5OYXR1
cmUgQ29tbXVuaWNhdGlvbnM8L2Z1bGwtdGl0bGU+PC9wZXJpb2RpY2FsPjxhbHQtcGVyaW9kaWNh
bD48ZnVsbC10aXRsZT5OYXQgQ29tbXVuPC9mdWxsLXRpdGxlPjwvYWx0LXBlcmlvZGljYWw+PHZv
bHVtZT45PC92b2x1bWU+PGtleXdvcmRzPjxrZXl3b3JkPnZpcnVzZXM8L2tleXdvcmQ+PGtleXdv
cmQ+ZXZvbHV0aW9uPC9rZXl3b3JkPjxrZXl3b3JkPnByb3RlaW5zPC9rZXl3b3JkPjxrZXl3b3Jk
PmxpbmVhZ2U8L2tleXdvcmQ+PC9rZXl3b3Jkcz48ZGF0ZXM+PHllYXI+MjAxODwveWVhcj48cHVi
LWRhdGVzPjxkYXRlPkZlYiAyNzwvZGF0ZT48L3B1Yi1kYXRlcz48L2RhdGVzPjxpc2JuPjIwNDEt
MTcyMzwvaXNibj48YWNjZXNzaW9uLW51bT5XT1M6MDAwNDI2MTUyNjAwMDAyPC9hY2Nlc3Npb24t
bnVtPjx1cmxzPjxyZWxhdGVkLXVybHM+PHVybD4mbHQ7R28gdG8gSVNJJmd0OzovL1dPUzowMDA0
MjYxNTI2MDAwMDI8L3VybD48dXJsPmh0dHBzOi8vd3d3Lm5hdHVyZS5jb20vYXJ0aWNsZXMvczQx
NDY3LTAxOC0wMzE2OC0xLnBkZjwvdXJsPjwvcmVsYXRlZC11cmxzPjwvdXJscz48ZWxlY3Ryb25p
Yy1yZXNvdXJjZS1udW0+QVJUTiA3NDkmI3hEOzEwLjEwMzgvczQxNDY3LTAxOC0wMzE2OC0xPC9l
bGVjdHJvbmljLXJlc291cmNlLW51bT48bGFuZ3VhZ2U+RW5nbGlzaDwvbGFuZ3VhZ2U+PC9yZWNv
cmQ+PC9DaXRlPjxDaXRlPjxBdXRob3I+RmlzY2hlcjwvQXV0aG9yPjxZZWFyPjIwMTQ8L1llYXI+
PFJlY051bT4zNzM8L1JlY051bT48cmVjb3JkPjxyZWMtbnVtYmVyPjM3MzwvcmVjLW51bWJlcj48
Zm9yZWlnbi1rZXlzPjxrZXkgYXBwPSJFTiIgZGItaWQ9IjBydjUydnI5MWE5enB3ZWV2eGpwZXR3
dXcycHNhcHN3enJhcCIgdGltZXN0YW1wPSIwIj4zNzM8L2tleT48L2ZvcmVpZ24ta2V5cz48cmVm
LXR5cGUgbmFtZT0iSm91cm5hbCBBcnRpY2xlIj4xNzwvcmVmLXR5cGU+PGNvbnRyaWJ1dG9ycz48
YXV0aG9ycz48YXV0aG9yPkZpc2NoZXIsIE0uIEcuPC9hdXRob3I+PGF1dGhvcj5LZWxseSwgSS48
L2F1dGhvcj48YXV0aG9yPkZvc3RlciwgTC4gSi48L2F1dGhvcj48YXV0aG9yPlN1dHRsZSwgQy4g
QS48L2F1dGhvcj48L2F1dGhvcnM+PC9jb250cmlidXRvcnM+PGF1dGgtYWRkcmVzcz5Vbml2IEJy
aXRpc2ggQ29sdW1iaWEsIERlcHQgTWljcm9iaW9sICZhbXA7IEltbXVucWwsIFZhbmNvdXZlciwg
QkMgVjZUIDFaNCwgQ2FuYWRhJiN4RDtVbml2IEJyaXRpc2ggQ29sdW1iaWEsIERlcHQgQmlvY2hl
bSAmYW1wOyBNb2wgQmlvbCwgVmFuY291dmVyLCBCQyBWNlQgMVo0LCBDYW5hZGEmI3hEO1VuaXYg
QnJpdGlzaCBDb2x1bWJpYSwgQ3RyIEhpZ2ggVGhyb3VnaHB1dCBCaW9sLCBWYW5jb3V2ZXIsIEJD
IFY2VCAxWjQsIENhbmFkYSYjeEQ7VW5pdiBCcml0aXNoIENvbHVtYmlhLCBEZXB0IEJvdCwgVmFu
Y291dmVyLCBCQyBWNlQgMVo0LCBDYW5hZGEmI3hEO1VuaXYgQnJpdGlzaCBDb2x1bWJpYSwgRGVw
dCBFYXJ0aCAmYW1wOyBPY2VhbiBTY2ksIFZhbmNvdXZlciwgQkMgVjZUIDFaNCwgQ2FuYWRhPC9h
dXRoLWFkZHJlc3M+PHRpdGxlcz48dGl0bGU+VGhlIHZpcmlvbiBvZiBDYWZldGVyaWEgcm9lbmJl
cmdlbnNpcyB2aXJ1cyAoQ3JvVikgY29udGFpbnMgYSBjb21wbGV4IHN1aXRlIG9mIHByb3RlaW5z
IGZvciB0cmFuc2NyaXB0aW9uIGFuZCBETkEgcmVwYWlyPC90aXRsZT48c2Vjb25kYXJ5LXRpdGxl
PlZpcm9sb2d5PC9zZWNvbmRhcnktdGl0bGU+PGFsdC10aXRsZT5WaXJvbG9neTwvYWx0LXRpdGxl
PjwvdGl0bGVzPjxwZXJpb2RpY2FsPjxmdWxsLXRpdGxlPlZpcm9sb2d5PC9mdWxsLXRpdGxlPjwv
cGVyaW9kaWNhbD48YWx0LXBlcmlvZGljYWw+PGZ1bGwtdGl0bGU+Vmlyb2xvZ3k8L2Z1bGwtdGl0
bGU+PC9hbHQtcGVyaW9kaWNhbD48cGFnZXM+ODItOTQ8L3BhZ2VzPjx2b2x1bWU+NDY2PC92b2x1
bWU+PGtleXdvcmRzPjxrZXl3b3JkPmNhZmV0ZXJpYSByb2VuYmVyZ2Vuc2lzIHZpcnVzPC9rZXl3
b3JkPjxrZXl3b3JkPmNyb3Y8L2tleXdvcmQ+PGtleXdvcmQ+bmNsZHY8L2tleXdvcmQ+PGtleXdv
cmQ+bWVnYXZpcmFsZXM8L2tleXdvcmQ+PGtleXdvcmQ+bWltaXZpcnVzPC9rZXl3b3JkPjxrZXl3
b3JkPmdpYW50IHZpcnVzPC9rZXl3b3JkPjxrZXl3b3JkPnZpcm9waGFnZTwva2V5d29yZD48a2V5
d29yZD52aXJpb248L2tleXdvcmQ+PGtleXdvcmQ+cHJvdGVvbWU8L2tleXdvcmQ+PGtleXdvcmQ+
bGMtbXMvbXM8L2tleXdvcmQ+PGtleXdvcmQ+My1kaW1lbnNpb25hbCBzdHJ1Y3R1cmU8L2tleXdv
cmQ+PGtleXdvcmQ+bWF0dXJlIHZpcmlvbjwva2V5d29yZD48a2V5d29yZD5naWFudCB2aXJ1czwv
a2V5d29yZD48a2V5d29yZD5taW1pdmlydXM8L2tleXdvcmQ+PGtleXdvcmQ+cHJvdGVvbWljczwv
a2V5d29yZD48a2V5d29yZD5pZGVudGlmaWNhdGlvbjwva2V5d29yZD48a2V5d29yZD5ldWthcnlv
dGVzPC9rZXl3b3JkPjxrZXl3b3JkPmluZmVjdGlvbjwva2V5d29yZD48a2V5d29yZD5wYXJ0aWNs
ZXM8L2tleXdvcmQ+PGtleXdvcmQ+ZmFtaWxpZXM8L2tleXdvcmQ+PC9rZXl3b3Jkcz48ZGF0ZXM+
PHllYXI+MjAxNDwveWVhcj48cHViLWRhdGVzPjxkYXRlPk9jdDwvZGF0ZT48L3B1Yi1kYXRlcz48
L2RhdGVzPjxpc2JuPjAwNDItNjgyMjwvaXNibj48YWNjZXNzaW9uLW51bT5XT1M6MDAwMzQ0MjA4
NDAwMDA5PC9hY2Nlc3Npb24tbnVtPjx1cmxzPjxyZWxhdGVkLXVybHM+PHVybD48c3R5bGUgZmFj
ZT0idW5kZXJsaW5lIiBmb250PSJkZWZhdWx0IiBzaXplPSIxMDAlIj4mbHQ7R28gdG8gSVNJJmd0
OzovL1dPUzowMDAzNDQyMDg0MDAwMDk8L3N0eWxlPjwvdXJsPjwvcmVsYXRlZC11cmxzPjwvdXJs
cz48ZWxlY3Ryb25pYy1yZXNvdXJjZS1udW0+MTAuMTAxNi9qLnZpcm9sLjIwMTQuMDUuMDI5PC9l
bGVjdHJvbmljLXJlc291cmNlLW51bT48bGFuZ3VhZ2U+RW5nbGlzaDwvbGFuZ3VhZ2U+PC9yZWNv
cmQ+PC9DaXRlPjwvRW5kTm90ZT5=
</w:fldData>
        </w:fldChar>
      </w:r>
      <w:r w:rsidR="00BE2DA1">
        <w:instrText xml:space="preserve"> ADDIN EN.CITE.DATA </w:instrText>
      </w:r>
      <w:r w:rsidR="00BE2DA1">
        <w:fldChar w:fldCharType="end"/>
      </w:r>
      <w:r>
        <w:fldChar w:fldCharType="separate"/>
      </w:r>
      <w:r w:rsidR="00BE2DA1">
        <w:rPr>
          <w:noProof/>
        </w:rPr>
        <w:t>(Fischer et al., 2014; Abrahao et al., 2018)</w:t>
      </w:r>
      <w:r>
        <w:fldChar w:fldCharType="end"/>
      </w:r>
      <w:r>
        <w:t xml:space="preserve"> though packaging of viral mRNA has also been shown to occur in similar viruses </w:t>
      </w:r>
      <w:r>
        <w:fldChar w:fldCharType="begin">
          <w:fldData xml:space="preserve">PEVuZE5vdGU+PENpdGU+PEF1dGhvcj5Cb3llcjwvQXV0aG9yPjxZZWFyPjIwMDk8L1llYXI+PFJl
Y051bT4zODA8L1JlY051bT48RGlzcGxheVRleHQ+KEJveWVyIGV0IGFsLiwgMjAwOSk8L0Rpc3Bs
YXlUZXh0PjxyZWNvcmQ+PHJlYy1udW1iZXI+MzgwPC9yZWMtbnVtYmVyPjxmb3JlaWduLWtleXM+
PGtleSBhcHA9IkVOIiBkYi1pZD0iMHJ2NTJ2cjkxYTl6cHdlZXZ4anBldHd1dzJwc2Fwc3d6cmFw
IiB0aW1lc3RhbXA9IjAiPjM4MDwva2V5PjwvZm9yZWlnbi1rZXlzPjxyZWYtdHlwZSBuYW1lPSJK
b3VybmFsIEFydGljbGUiPjE3PC9yZWYtdHlwZT48Y29udHJpYnV0b3JzPjxhdXRob3JzPjxhdXRo
b3I+Qm95ZXIsIE0uPC9hdXRob3I+PGF1dGhvcj5ZdXRpbiwgTi48L2F1dGhvcj48YXV0aG9yPlBh
Z25pZXIsIEkuPC9hdXRob3I+PGF1dGhvcj5CYXJyYXNzaSwgTC48L2F1dGhvcj48YXV0aG9yPkZv
dXJub3VzLCBHLjwvYXV0aG9yPjxhdXRob3I+RXNwaW5vc2EsIEwuPC9hdXRob3I+PGF1dGhvcj5S
b2JlcnQsIEMuPC9hdXRob3I+PGF1dGhvcj5BenphLCBTLjwvYXV0aG9yPjxhdXRob3I+U3VuLCBT
LiBZLjwvYXV0aG9yPjxhdXRob3I+Um9zc21hbm4sIE0uIEcuPC9hdXRob3I+PGF1dGhvcj5TdXph
bi1Nb250aSwgTS48L2F1dGhvcj48YXV0aG9yPkxhIFNjb2xhLCBCLjwvYXV0aG9yPjxhdXRob3I+
S29vbmluLCBFLiBWLjwvYXV0aG9yPjxhdXRob3I+UmFvdWx0LCBELjwvYXV0aG9yPjwvYXV0aG9y
cz48L2NvbnRyaWJ1dG9ycz48YXV0aC1hZGRyZXNzPlB1cmR1ZSBVbml2LCBEZXB0IEJpb2wgU2Np
LCBXIExhZmF5ZXR0ZSwgSU4gNDc5MDcgVVNBJiN4RDtVbml2IEFpeCBNYXJzZWlsbGUgMiwgVW5p
dGUgUmVjaCBNYWxhZCBJbmZlY3QgJmFtcDsgVHJvcCBFbWVyZ2VudGVzLCBDTlJTLCBGYWMgTWVk
LFVNUixJbnN0IFJlY2ggRGV2IDYyMzYsIEYtMTMzODUgTWFyc2VpbGxlIDUsIEZyYW5jZSYjeEQ7
TklILCBOYXRsIEN0ciBCaW90ZWNobm9sIEluZm9ybWF0LCBOYXRsIExpYiBNZWQsIEJldGhlc2Rh
LCBNRCAyMDg5NCBVU0E8L2F1dGgtYWRkcmVzcz48dGl0bGVzPjx0aXRsZT5HaWFudCBNYXJzZWls
bGV2aXJ1cyBoaWdobGlnaHRzIHRoZSByb2xlIG9mIGFtb2ViYWUgYXMgYSBtZWx0aW5nIHBvdCBp
biBlbWVyZ2VuY2Ugb2YgY2hpbWVyaWMgbWljcm9vcmdhbmlzbXM8L3RpdGxlPjxzZWNvbmRhcnkt
dGl0bGU+UHJvY2VlZGluZ3Mgb2YgdGhlIE5hdGlvbmFsIEFjYWRlbXkgb2YgU2NpZW5jZXMgb2Yg
dGhlIFVuaXRlZCBTdGF0ZXMgb2YgQW1lcmljYTwvc2Vjb25kYXJ5LXRpdGxlPjxhbHQtdGl0bGU+
UCBOYXRsIEFjYWQgU2NpIFVTQTwvYWx0LXRpdGxlPjwvdGl0bGVzPjxwYWdlcz4yMTg0OC0yMTg1
MzwvcGFnZXM+PHZvbHVtZT4xMDY8L3ZvbHVtZT48bnVtYmVyPjUxPC9udW1iZXI+PGtleXdvcmRz
PjxrZXl3b3JkPmdpYW50IHZpcnVzPC9rZXl3b3JkPjxrZXl3b3JkPmhvcml6b250YWwgZ2VuZSB0
cmFuc2Zlcjwva2V5d29yZD48a2V5d29yZD5udWNsZW9jeXRvcGxhc21pYyBsYXJnZSBETkEgdmly
dXM8L2tleXdvcmQ+PGtleXdvcmQ+dmlyYWwgZXZvbHV0aW9uPC9rZXl3b3JkPjxrZXl3b3JkPmNv
bXBsZXRlIGdlbm9tZSBzZXF1ZW5jZTwva2V5d29yZD48a2V5d29yZD5sYXJnZSBETkEgdmlydXNl
czwva2V5d29yZD48a2V5d29yZD5taW1pdmlydXM8L2tleXdvcmQ+PGtleXdvcmQ+YW5ub3RhdGlv
bjwva2V5d29yZD48a2V5d29yZD5wYXJhc2l0ZTwva2V5d29yZD48a2V5d29yZD5kYXRhYmFzZTwv
a2V5d29yZD48a2V5d29yZD5wcm90ZWluPC9rZXl3b3JkPjxrZXl3b3JkPmdlbmVzPC9rZXl3b3Jk
Pjwva2V5d29yZHM+PGRhdGVzPjx5ZWFyPjIwMDk8L3llYXI+PHB1Yi1kYXRlcz48ZGF0ZT5EZWMg
MjI8L2RhdGU+PC9wdWItZGF0ZXM+PC9kYXRlcz48aXNibj4wMDI3LTg0MjQ8L2lzYm4+PGFjY2Vz
c2lvbi1udW0+V09TOjAwMDI3Mjk5NDIwMDA3MDwvYWNjZXNzaW9uLW51bT48dXJscz48cmVsYXRl
ZC11cmxzPjx1cmw+Jmx0O0dvIHRvIElTSSZndDs6Ly9XT1M6MDAwMjcyOTk0MjAwMDcwPC91cmw+
PHVybD5odHRwczovL3d3dy5uY2JpLm5sbS5uaWguZ292L3BtYy9hcnRpY2xlcy9QTUMyNzk5ODg3
L3BkZi96cHEyMTg0OC5wZGY8L3VybD48L3JlbGF0ZWQtdXJscz48L3VybHM+PGVsZWN0cm9uaWMt
cmVzb3VyY2UtbnVtPjEwLjEwNzMvcG5hcy4wOTExMzU0MTA2PC9lbGVjdHJvbmljLXJlc291cmNl
LW51bT48bGFuZ3VhZ2U+RW5nbGlzaDwvbGFuZ3VhZ2U+PC9yZWNvcmQ+PC9DaXRlPjwvRW5kTm90
ZT5=
</w:fldData>
        </w:fldChar>
      </w:r>
      <w:r>
        <w:instrText xml:space="preserve"> ADDIN EN.CITE </w:instrText>
      </w:r>
      <w:r>
        <w:fldChar w:fldCharType="begin">
          <w:fldData xml:space="preserve">PEVuZE5vdGU+PENpdGU+PEF1dGhvcj5Cb3llcjwvQXV0aG9yPjxZZWFyPjIwMDk8L1llYXI+PFJl
Y051bT4zODA8L1JlY051bT48RGlzcGxheVRleHQ+KEJveWVyIGV0IGFsLiwgMjAwOSk8L0Rpc3Bs
YXlUZXh0PjxyZWNvcmQ+PHJlYy1udW1iZXI+MzgwPC9yZWMtbnVtYmVyPjxmb3JlaWduLWtleXM+
PGtleSBhcHA9IkVOIiBkYi1pZD0iMHJ2NTJ2cjkxYTl6cHdlZXZ4anBldHd1dzJwc2Fwc3d6cmFw
IiB0aW1lc3RhbXA9IjAiPjM4MDwva2V5PjwvZm9yZWlnbi1rZXlzPjxyZWYtdHlwZSBuYW1lPSJK
b3VybmFsIEFydGljbGUiPjE3PC9yZWYtdHlwZT48Y29udHJpYnV0b3JzPjxhdXRob3JzPjxhdXRo
b3I+Qm95ZXIsIE0uPC9hdXRob3I+PGF1dGhvcj5ZdXRpbiwgTi48L2F1dGhvcj48YXV0aG9yPlBh
Z25pZXIsIEkuPC9hdXRob3I+PGF1dGhvcj5CYXJyYXNzaSwgTC48L2F1dGhvcj48YXV0aG9yPkZv
dXJub3VzLCBHLjwvYXV0aG9yPjxhdXRob3I+RXNwaW5vc2EsIEwuPC9hdXRob3I+PGF1dGhvcj5S
b2JlcnQsIEMuPC9hdXRob3I+PGF1dGhvcj5BenphLCBTLjwvYXV0aG9yPjxhdXRob3I+U3VuLCBT
LiBZLjwvYXV0aG9yPjxhdXRob3I+Um9zc21hbm4sIE0uIEcuPC9hdXRob3I+PGF1dGhvcj5TdXph
bi1Nb250aSwgTS48L2F1dGhvcj48YXV0aG9yPkxhIFNjb2xhLCBCLjwvYXV0aG9yPjxhdXRob3I+
S29vbmluLCBFLiBWLjwvYXV0aG9yPjxhdXRob3I+UmFvdWx0LCBELjwvYXV0aG9yPjwvYXV0aG9y
cz48L2NvbnRyaWJ1dG9ycz48YXV0aC1hZGRyZXNzPlB1cmR1ZSBVbml2LCBEZXB0IEJpb2wgU2Np
LCBXIExhZmF5ZXR0ZSwgSU4gNDc5MDcgVVNBJiN4RDtVbml2IEFpeCBNYXJzZWlsbGUgMiwgVW5p
dGUgUmVjaCBNYWxhZCBJbmZlY3QgJmFtcDsgVHJvcCBFbWVyZ2VudGVzLCBDTlJTLCBGYWMgTWVk
LFVNUixJbnN0IFJlY2ggRGV2IDYyMzYsIEYtMTMzODUgTWFyc2VpbGxlIDUsIEZyYW5jZSYjeEQ7
TklILCBOYXRsIEN0ciBCaW90ZWNobm9sIEluZm9ybWF0LCBOYXRsIExpYiBNZWQsIEJldGhlc2Rh
LCBNRCAyMDg5NCBVU0E8L2F1dGgtYWRkcmVzcz48dGl0bGVzPjx0aXRsZT5HaWFudCBNYXJzZWls
bGV2aXJ1cyBoaWdobGlnaHRzIHRoZSByb2xlIG9mIGFtb2ViYWUgYXMgYSBtZWx0aW5nIHBvdCBp
biBlbWVyZ2VuY2Ugb2YgY2hpbWVyaWMgbWljcm9vcmdhbmlzbXM8L3RpdGxlPjxzZWNvbmRhcnkt
dGl0bGU+UHJvY2VlZGluZ3Mgb2YgdGhlIE5hdGlvbmFsIEFjYWRlbXkgb2YgU2NpZW5jZXMgb2Yg
dGhlIFVuaXRlZCBTdGF0ZXMgb2YgQW1lcmljYTwvc2Vjb25kYXJ5LXRpdGxlPjxhbHQtdGl0bGU+
UCBOYXRsIEFjYWQgU2NpIFVTQTwvYWx0LXRpdGxlPjwvdGl0bGVzPjxwYWdlcz4yMTg0OC0yMTg1
MzwvcGFnZXM+PHZvbHVtZT4xMDY8L3ZvbHVtZT48bnVtYmVyPjUxPC9udW1iZXI+PGtleXdvcmRz
PjxrZXl3b3JkPmdpYW50IHZpcnVzPC9rZXl3b3JkPjxrZXl3b3JkPmhvcml6b250YWwgZ2VuZSB0
cmFuc2Zlcjwva2V5d29yZD48a2V5d29yZD5udWNsZW9jeXRvcGxhc21pYyBsYXJnZSBETkEgdmly
dXM8L2tleXdvcmQ+PGtleXdvcmQ+dmlyYWwgZXZvbHV0aW9uPC9rZXl3b3JkPjxrZXl3b3JkPmNv
bXBsZXRlIGdlbm9tZSBzZXF1ZW5jZTwva2V5d29yZD48a2V5d29yZD5sYXJnZSBETkEgdmlydXNl
czwva2V5d29yZD48a2V5d29yZD5taW1pdmlydXM8L2tleXdvcmQ+PGtleXdvcmQ+YW5ub3RhdGlv
bjwva2V5d29yZD48a2V5d29yZD5wYXJhc2l0ZTwva2V5d29yZD48a2V5d29yZD5kYXRhYmFzZTwv
a2V5d29yZD48a2V5d29yZD5wcm90ZWluPC9rZXl3b3JkPjxrZXl3b3JkPmdlbmVzPC9rZXl3b3Jk
Pjwva2V5d29yZHM+PGRhdGVzPjx5ZWFyPjIwMDk8L3llYXI+PHB1Yi1kYXRlcz48ZGF0ZT5EZWMg
MjI8L2RhdGU+PC9wdWItZGF0ZXM+PC9kYXRlcz48aXNibj4wMDI3LTg0MjQ8L2lzYm4+PGFjY2Vz
c2lvbi1udW0+V09TOjAwMDI3Mjk5NDIwMDA3MDwvYWNjZXNzaW9uLW51bT48dXJscz48cmVsYXRl
ZC11cmxzPjx1cmw+Jmx0O0dvIHRvIElTSSZndDs6Ly9XT1M6MDAwMjcyOTk0MjAwMDcwPC91cmw+
PHVybD5odHRwczovL3d3dy5uY2JpLm5sbS5uaWguZ292L3BtYy9hcnRpY2xlcy9QTUMyNzk5ODg3
L3BkZi96cHEyMTg0OC5wZGY8L3VybD48L3JlbGF0ZWQtdXJscz48L3VybHM+PGVsZWN0cm9uaWMt
cmVzb3VyY2UtbnVtPjEwLjEwNzMvcG5hcy4wOTExMzU0MTA2PC9lbGVjdHJvbmljLXJlc291cmNl
LW51bT48bGFuZ3VhZ2U+RW5nbGlzaDwvbGFuZ3VhZ2U+PC9yZWNvcmQ+PC9DaXRlPjwvRW5kTm90
ZT5=
</w:fldData>
        </w:fldChar>
      </w:r>
      <w:r>
        <w:instrText xml:space="preserve"> ADDIN EN.CITE.DATA </w:instrText>
      </w:r>
      <w:r>
        <w:fldChar w:fldCharType="end"/>
      </w:r>
      <w:r>
        <w:fldChar w:fldCharType="separate"/>
      </w:r>
      <w:r>
        <w:rPr>
          <w:noProof/>
        </w:rPr>
        <w:t>(Boyer et al., 2009)</w:t>
      </w:r>
      <w:r>
        <w:fldChar w:fldCharType="end"/>
      </w:r>
      <w:r>
        <w:t xml:space="preserve">. PBCV-1 must translocate its DNA into the host’s nucleus in order to access host RNA polymerases, which may be closer to what </w:t>
      </w:r>
      <w:r>
        <w:rPr>
          <w:i/>
          <w:iCs/>
        </w:rPr>
        <w:t xml:space="preserve">K. quantuckense </w:t>
      </w:r>
      <w:r>
        <w:t xml:space="preserve">does rather than packaging all necessary transcriptional machinery like certain Mimiviruses </w:t>
      </w:r>
      <w:r>
        <w:fldChar w:fldCharType="begin">
          <w:fldData xml:space="preserve">PEVuZE5vdGU+PENpdGU+PEF1dGhvcj5NaWxyb3Q8L0F1dGhvcj48WWVhcj4yMDE3PC9ZZWFyPjxS
ZWNOdW0+MzkyPC9SZWNOdW0+PERpc3BsYXlUZXh0PihGaXNjaGVyIGV0IGFsLiwgMjAxNDsgTWls
cm90IGV0IGFsLiwgMjAxNyk8L0Rpc3BsYXlUZXh0PjxyZWNvcmQ+PHJlYy1udW1iZXI+MzkyPC9y
ZWMtbnVtYmVyPjxmb3JlaWduLWtleXM+PGtleSBhcHA9IkVOIiBkYi1pZD0iMHJ2NTJ2cjkxYTl6
cHdlZXZ4anBldHd1dzJwc2Fwc3d6cmFwIiB0aW1lc3RhbXA9IjAiPjM5Mjwva2V5PjwvZm9yZWln
bi1rZXlzPjxyZWYtdHlwZSBuYW1lPSJKb3VybmFsIEFydGljbGUiPjE3PC9yZWYtdHlwZT48Y29u
dHJpYnV0b3JzPjxhdXRob3JzPjxhdXRob3I+TWlscm90LCBFLjwvYXV0aG9yPjxhdXRob3I+U2hp
bW9uaSwgRS48L2F1dGhvcj48YXV0aG9yPkRhZG9zaCwgVC48L2F1dGhvcj48YXV0aG9yPlJlY2hh
diwgSy48L2F1dGhvcj48YXV0aG9yPlVuZ2VyLCBULjwvYXV0aG9yPjxhdXRob3I+VmFuIEV0dGVu
LCBKLiBMLjwvYXV0aG9yPjxhdXRob3I+TWluc2t5LCBBLjwvYXV0aG9yPjwvYXV0aG9ycz48L2Nv
bnRyaWJ1dG9ycz48YXV0aC1hZGRyZXNzPldlaXptYW5uIEluc3QgU2NpLCBEZXB0IEJpb2wgU3Ry
dWN0LCBSZWhvdm90LCBJc3JhZWwmI3hEO1dlaXptYW5uIEluc3QgU2NpLCBDaGVtIFJlcyBTdXBw
b3J0LCBSZWhvdm90LCBJc3JhZWwmI3hEO1dlaXptYW5uIEluc3QgU2NpLCBQcm90ZSwgUmVob3Zv
dCwgSXNyYWVsJiN4RDtVbml2IE5lYnJhc2thLCBEZXB0IFBsYW50IFBhdGhvbCwgTGluY29sbiwg
TkUgVVNBJiN4RDtVbml2IE5lYnJhc2thLCBOZWJyYXNrYSBDdHIgVmlyb2wsIExpbmNvbG4sIE5F
IFVTQTwvYXV0aC1hZGRyZXNzPjx0aXRsZXM+PHRpdGxlPlN0cnVjdHVyYWwgc3R1ZGllcyBkZW1v
bnN0cmF0aW5nIGEgYmFjdGVyaW9waGFnZS1saWtlIHJlcGxpY2F0aW9uIGN5Y2xlIG9mIHRoZSBl
dWthcnlvdGUtaW5mZWN0aW5nIFBhcmFtZWNpdW0gYnVyc2FyaWEgY2hsb3JlbGxhIHZpcnVzLTE8
L3RpdGxlPjxzZWNvbmRhcnktdGl0bGU+UGxvcyBQYXRob2dlbnM8L3NlY29uZGFyeS10aXRsZT48
YWx0LXRpdGxlPlBsb3MgUGF0aG9nPC9hbHQtdGl0bGU+PC90aXRsZXM+PHZvbHVtZT4xMzwvdm9s
dW1lPjxudW1iZXI+ODwvbnVtYmVyPjxrZXl3b3Jkcz48a2V5d29yZD5waGFnZSBETkEgdHJhbnNw
b3J0PC9rZXl3b3JkPjxrZXl3b3JkPnZpcmFsIHJlcGxpY2F0aW9uPC9rZXl3b3JkPjxrZXl3b3Jk
PjMtZGltZW5zaW9uYWwgc3RydWN0dXJlPC9rZXl3b3JkPjxrZXl3b3JkPmVzY2hlcmljaGlhLWNv
bGk8L2tleXdvcmQ+PGtleXdvcmQ+Z2lhbnQgdmlydXNlczwva2V5d29yZD48a2V5d29yZD5ob3N0
LWNlbGxzPC9rZXl3b3JkPjxrZXl3b3JkPmZhY3Rvcmllczwva2V5d29yZD48a2V5d29yZD5lamVj
dGlvbjwva2V5d29yZD48a2V5d29yZD52YWNjaW5pYTwva2V5d29yZD48a2V5d29yZD5wcmVzc3Vy
ZTwva2V5d29yZD48L2tleXdvcmRzPjxkYXRlcz48eWVhcj4yMDE3PC95ZWFyPjxwdWItZGF0ZXM+
PGRhdGU+QXVnPC9kYXRlPjwvcHViLWRhdGVzPjwvZGF0ZXM+PGlzYm4+MTU1My03MzY2PC9pc2Ju
PjxhY2Nlc3Npb24tbnVtPldPUzowMDA0MDg3NTg0MDAwMzU8L2FjY2Vzc2lvbi1udW0+PHVybHM+
PHJlbGF0ZWQtdXJscz48dXJsPiZsdDtHbyB0byBJU0kmZ3Q7Oi8vV09TOjAwMDQwODc1ODQwMDAz
NTwvdXJsPjx1cmw+aHR0cHM6Ly9qb3VybmFscy5wbG9zLm9yZy9wbG9zcGF0aG9nZW5zL2FydGlj
bGUvZmlsZT9pZD0xMC4xMzcxL2pvdXJuYWwucHBhdC4xMDA2NTYyJmFtcDt0eXBlPXByaW50YWJs
ZTwvdXJsPjwvcmVsYXRlZC11cmxzPjwvdXJscz48ZWxlY3Ryb25pYy1yZXNvdXJjZS1udW0+QVJU
TiBlMTAwNjU2MiYjeEQ7MTAuMTM3MS9qb3VybmFsLnBwYXQuMTAwNjU2MjwvZWxlY3Ryb25pYy1y
ZXNvdXJjZS1udW0+PGxhbmd1YWdlPkVuZ2xpc2g8L2xhbmd1YWdlPjwvcmVjb3JkPjwvQ2l0ZT48
Q2l0ZT48QXV0aG9yPkZpc2NoZXI8L0F1dGhvcj48WWVhcj4yMDE0PC9ZZWFyPjxSZWNOdW0+Mzcz
PC9SZWNOdW0+PHJlY29yZD48cmVjLW51bWJlcj4zNzM8L3JlYy1udW1iZXI+PGZvcmVpZ24ta2V5
cz48a2V5IGFwcD0iRU4iIGRiLWlkPSIwcnY1MnZyOTFhOXpwd2VldnhqcGV0d3V3MnBzYXBzd3py
YXAiIHRpbWVzdGFtcD0iMCI+MzczPC9rZXk+PC9mb3JlaWduLWtleXM+PHJlZi10eXBlIG5hbWU9
IkpvdXJuYWwgQXJ0aWNsZSI+MTc8L3JlZi10eXBlPjxjb250cmlidXRvcnM+PGF1dGhvcnM+PGF1
dGhvcj5GaXNjaGVyLCBNLiBHLjwvYXV0aG9yPjxhdXRob3I+S2VsbHksIEkuPC9hdXRob3I+PGF1
dGhvcj5Gb3N0ZXIsIEwuIEouPC9hdXRob3I+PGF1dGhvcj5TdXR0bGUsIEMuIEEuPC9hdXRob3I+
PC9hdXRob3JzPjwvY29udHJpYnV0b3JzPjxhdXRoLWFkZHJlc3M+VW5pdiBCcml0aXNoIENvbHVt
YmlhLCBEZXB0IE1pY3JvYmlvbCAmYW1wOyBJbW11bnFsLCBWYW5jb3V2ZXIsIEJDIFY2VCAxWjQs
IENhbmFkYSYjeEQ7VW5pdiBCcml0aXNoIENvbHVtYmlhLCBEZXB0IEJpb2NoZW0gJmFtcDsgTW9s
IEJpb2wsIFZhbmNvdXZlciwgQkMgVjZUIDFaNCwgQ2FuYWRhJiN4RDtVbml2IEJyaXRpc2ggQ29s
dW1iaWEsIEN0ciBIaWdoIFRocm91Z2hwdXQgQmlvbCwgVmFuY291dmVyLCBCQyBWNlQgMVo0LCBD
YW5hZGEmI3hEO1VuaXYgQnJpdGlzaCBDb2x1bWJpYSwgRGVwdCBCb3QsIFZhbmNvdXZlciwgQkMg
VjZUIDFaNCwgQ2FuYWRhJiN4RDtVbml2IEJyaXRpc2ggQ29sdW1iaWEsIERlcHQgRWFydGggJmFt
cDsgT2NlYW4gU2NpLCBWYW5jb3V2ZXIsIEJDIFY2VCAxWjQsIENhbmFkYTwvYXV0aC1hZGRyZXNz
Pjx0aXRsZXM+PHRpdGxlPlRoZSB2aXJpb24gb2YgQ2FmZXRlcmlhIHJvZW5iZXJnZW5zaXMgdmly
dXMgKENyb1YpIGNvbnRhaW5zIGEgY29tcGxleCBzdWl0ZSBvZiBwcm90ZWlucyBmb3IgdHJhbnNj
cmlwdGlvbiBhbmQgRE5BIHJlcGFpcjwvdGl0bGU+PHNlY29uZGFyeS10aXRsZT5WaXJvbG9neTwv
c2Vjb25kYXJ5LXRpdGxlPjxhbHQtdGl0bGU+Vmlyb2xvZ3k8L2FsdC10aXRsZT48L3RpdGxlcz48
cGVyaW9kaWNhbD48ZnVsbC10aXRsZT5WaXJvbG9neTwvZnVsbC10aXRsZT48L3BlcmlvZGljYWw+
PGFsdC1wZXJpb2RpY2FsPjxmdWxsLXRpdGxlPlZpcm9sb2d5PC9mdWxsLXRpdGxlPjwvYWx0LXBl
cmlvZGljYWw+PHBhZ2VzPjgyLTk0PC9wYWdlcz48dm9sdW1lPjQ2Njwvdm9sdW1lPjxrZXl3b3Jk
cz48a2V5d29yZD5jYWZldGVyaWEgcm9lbmJlcmdlbnNpcyB2aXJ1czwva2V5d29yZD48a2V5d29y
ZD5jcm92PC9rZXl3b3JkPjxrZXl3b3JkPm5jbGR2PC9rZXl3b3JkPjxrZXl3b3JkPm1lZ2F2aXJh
bGVzPC9rZXl3b3JkPjxrZXl3b3JkPm1pbWl2aXJ1czwva2V5d29yZD48a2V5d29yZD5naWFudCB2
aXJ1czwva2V5d29yZD48a2V5d29yZD52aXJvcGhhZ2U8L2tleXdvcmQ+PGtleXdvcmQ+dmlyaW9u
PC9rZXl3b3JkPjxrZXl3b3JkPnByb3Rlb21lPC9rZXl3b3JkPjxrZXl3b3JkPmxjLW1zL21zPC9r
ZXl3b3JkPjxrZXl3b3JkPjMtZGltZW5zaW9uYWwgc3RydWN0dXJlPC9rZXl3b3JkPjxrZXl3b3Jk
Pm1hdHVyZSB2aXJpb248L2tleXdvcmQ+PGtleXdvcmQ+Z2lhbnQgdmlydXM8L2tleXdvcmQ+PGtl
eXdvcmQ+bWltaXZpcnVzPC9rZXl3b3JkPjxrZXl3b3JkPnByb3Rlb21pY3M8L2tleXdvcmQ+PGtl
eXdvcmQ+aWRlbnRpZmljYXRpb248L2tleXdvcmQ+PGtleXdvcmQ+ZXVrYXJ5b3Rlczwva2V5d29y
ZD48a2V5d29yZD5pbmZlY3Rpb248L2tleXdvcmQ+PGtleXdvcmQ+cGFydGljbGVzPC9rZXl3b3Jk
PjxrZXl3b3JkPmZhbWlsaWVzPC9rZXl3b3JkPjwva2V5d29yZHM+PGRhdGVzPjx5ZWFyPjIwMTQ8
L3llYXI+PHB1Yi1kYXRlcz48ZGF0ZT5PY3Q8L2RhdGU+PC9wdWItZGF0ZXM+PC9kYXRlcz48aXNi
bj4wMDQyLTY4MjI8L2lzYm4+PGFjY2Vzc2lvbi1udW0+V09TOjAwMDM0NDIwODQwMDAwOTwvYWNj
ZXNzaW9uLW51bT48dXJscz48cmVsYXRlZC11cmxzPjx1cmw+PHN0eWxlIGZhY2U9InVuZGVybGlu
ZSIgZm9udD0iZGVmYXVsdCIgc2l6ZT0iMTAwJSI+Jmx0O0dvIHRvIElTSSZndDs6Ly9XT1M6MDAw
MzQ0MjA4NDAwMDA5PC9zdHlsZT48L3VybD48L3JlbGF0ZWQtdXJscz48L3VybHM+PGVsZWN0cm9u
aWMtcmVzb3VyY2UtbnVtPjEwLjEwMTYvai52aXJvbC4yMDE0LjA1LjAyOTwvZWxlY3Ryb25pYy1y
ZXNvdXJjZS1udW0+PGxhbmd1YWdlPkVuZ2xpc2g8L2xhbmd1YWdlPjwvcmVjb3JkPjwvQ2l0ZT48
L0VuZE5vdGU+
</w:fldData>
        </w:fldChar>
      </w:r>
      <w:r>
        <w:instrText xml:space="preserve"> ADDIN EN.CITE </w:instrText>
      </w:r>
      <w:r>
        <w:fldChar w:fldCharType="begin">
          <w:fldData xml:space="preserve">PEVuZE5vdGU+PENpdGU+PEF1dGhvcj5NaWxyb3Q8L0F1dGhvcj48WWVhcj4yMDE3PC9ZZWFyPjxS
ZWNOdW0+MzkyPC9SZWNOdW0+PERpc3BsYXlUZXh0PihGaXNjaGVyIGV0IGFsLiwgMjAxNDsgTWls
cm90IGV0IGFsLiwgMjAxNyk8L0Rpc3BsYXlUZXh0PjxyZWNvcmQ+PHJlYy1udW1iZXI+MzkyPC9y
ZWMtbnVtYmVyPjxmb3JlaWduLWtleXM+PGtleSBhcHA9IkVOIiBkYi1pZD0iMHJ2NTJ2cjkxYTl6
cHdlZXZ4anBldHd1dzJwc2Fwc3d6cmFwIiB0aW1lc3RhbXA9IjAiPjM5Mjwva2V5PjwvZm9yZWln
bi1rZXlzPjxyZWYtdHlwZSBuYW1lPSJKb3VybmFsIEFydGljbGUiPjE3PC9yZWYtdHlwZT48Y29u
dHJpYnV0b3JzPjxhdXRob3JzPjxhdXRob3I+TWlscm90LCBFLjwvYXV0aG9yPjxhdXRob3I+U2hp
bW9uaSwgRS48L2F1dGhvcj48YXV0aG9yPkRhZG9zaCwgVC48L2F1dGhvcj48YXV0aG9yPlJlY2hh
diwgSy48L2F1dGhvcj48YXV0aG9yPlVuZ2VyLCBULjwvYXV0aG9yPjxhdXRob3I+VmFuIEV0dGVu
LCBKLiBMLjwvYXV0aG9yPjxhdXRob3I+TWluc2t5LCBBLjwvYXV0aG9yPjwvYXV0aG9ycz48L2Nv
bnRyaWJ1dG9ycz48YXV0aC1hZGRyZXNzPldlaXptYW5uIEluc3QgU2NpLCBEZXB0IEJpb2wgU3Ry
dWN0LCBSZWhvdm90LCBJc3JhZWwmI3hEO1dlaXptYW5uIEluc3QgU2NpLCBDaGVtIFJlcyBTdXBw
b3J0LCBSZWhvdm90LCBJc3JhZWwmI3hEO1dlaXptYW5uIEluc3QgU2NpLCBQcm90ZSwgUmVob3Zv
dCwgSXNyYWVsJiN4RDtVbml2IE5lYnJhc2thLCBEZXB0IFBsYW50IFBhdGhvbCwgTGluY29sbiwg
TkUgVVNBJiN4RDtVbml2IE5lYnJhc2thLCBOZWJyYXNrYSBDdHIgVmlyb2wsIExpbmNvbG4sIE5F
IFVTQTwvYXV0aC1hZGRyZXNzPjx0aXRsZXM+PHRpdGxlPlN0cnVjdHVyYWwgc3R1ZGllcyBkZW1v
bnN0cmF0aW5nIGEgYmFjdGVyaW9waGFnZS1saWtlIHJlcGxpY2F0aW9uIGN5Y2xlIG9mIHRoZSBl
dWthcnlvdGUtaW5mZWN0aW5nIFBhcmFtZWNpdW0gYnVyc2FyaWEgY2hsb3JlbGxhIHZpcnVzLTE8
L3RpdGxlPjxzZWNvbmRhcnktdGl0bGU+UGxvcyBQYXRob2dlbnM8L3NlY29uZGFyeS10aXRsZT48
YWx0LXRpdGxlPlBsb3MgUGF0aG9nPC9hbHQtdGl0bGU+PC90aXRsZXM+PHZvbHVtZT4xMzwvdm9s
dW1lPjxudW1iZXI+ODwvbnVtYmVyPjxrZXl3b3Jkcz48a2V5d29yZD5waGFnZSBETkEgdHJhbnNw
b3J0PC9rZXl3b3JkPjxrZXl3b3JkPnZpcmFsIHJlcGxpY2F0aW9uPC9rZXl3b3JkPjxrZXl3b3Jk
PjMtZGltZW5zaW9uYWwgc3RydWN0dXJlPC9rZXl3b3JkPjxrZXl3b3JkPmVzY2hlcmljaGlhLWNv
bGk8L2tleXdvcmQ+PGtleXdvcmQ+Z2lhbnQgdmlydXNlczwva2V5d29yZD48a2V5d29yZD5ob3N0
LWNlbGxzPC9rZXl3b3JkPjxrZXl3b3JkPmZhY3Rvcmllczwva2V5d29yZD48a2V5d29yZD5lamVj
dGlvbjwva2V5d29yZD48a2V5d29yZD52YWNjaW5pYTwva2V5d29yZD48a2V5d29yZD5wcmVzc3Vy
ZTwva2V5d29yZD48L2tleXdvcmRzPjxkYXRlcz48eWVhcj4yMDE3PC95ZWFyPjxwdWItZGF0ZXM+
PGRhdGU+QXVnPC9kYXRlPjwvcHViLWRhdGVzPjwvZGF0ZXM+PGlzYm4+MTU1My03MzY2PC9pc2Ju
PjxhY2Nlc3Npb24tbnVtPldPUzowMDA0MDg3NTg0MDAwMzU8L2FjY2Vzc2lvbi1udW0+PHVybHM+
PHJlbGF0ZWQtdXJscz48dXJsPiZsdDtHbyB0byBJU0kmZ3Q7Oi8vV09TOjAwMDQwODc1ODQwMDAz
NTwvdXJsPjx1cmw+aHR0cHM6Ly9qb3VybmFscy5wbG9zLm9yZy9wbG9zcGF0aG9nZW5zL2FydGlj
bGUvZmlsZT9pZD0xMC4xMzcxL2pvdXJuYWwucHBhdC4xMDA2NTYyJmFtcDt0eXBlPXByaW50YWJs
ZTwvdXJsPjwvcmVsYXRlZC11cmxzPjwvdXJscz48ZWxlY3Ryb25pYy1yZXNvdXJjZS1udW0+QVJU
TiBlMTAwNjU2MiYjeEQ7MTAuMTM3MS9qb3VybmFsLnBwYXQuMTAwNjU2MjwvZWxlY3Ryb25pYy1y
ZXNvdXJjZS1udW0+PGxhbmd1YWdlPkVuZ2xpc2g8L2xhbmd1YWdlPjwvcmVjb3JkPjwvQ2l0ZT48
Q2l0ZT48QXV0aG9yPkZpc2NoZXI8L0F1dGhvcj48WWVhcj4yMDE0PC9ZZWFyPjxSZWNOdW0+Mzcz
PC9SZWNOdW0+PHJlY29yZD48cmVjLW51bWJlcj4zNzM8L3JlYy1udW1iZXI+PGZvcmVpZ24ta2V5
cz48a2V5IGFwcD0iRU4iIGRiLWlkPSIwcnY1MnZyOTFhOXpwd2VldnhqcGV0d3V3MnBzYXBzd3py
YXAiIHRpbWVzdGFtcD0iMCI+MzczPC9rZXk+PC9mb3JlaWduLWtleXM+PHJlZi10eXBlIG5hbWU9
IkpvdXJuYWwgQXJ0aWNsZSI+MTc8L3JlZi10eXBlPjxjb250cmlidXRvcnM+PGF1dGhvcnM+PGF1
dGhvcj5GaXNjaGVyLCBNLiBHLjwvYXV0aG9yPjxhdXRob3I+S2VsbHksIEkuPC9hdXRob3I+PGF1
dGhvcj5Gb3N0ZXIsIEwuIEouPC9hdXRob3I+PGF1dGhvcj5TdXR0bGUsIEMuIEEuPC9hdXRob3I+
PC9hdXRob3JzPjwvY29udHJpYnV0b3JzPjxhdXRoLWFkZHJlc3M+VW5pdiBCcml0aXNoIENvbHVt
YmlhLCBEZXB0IE1pY3JvYmlvbCAmYW1wOyBJbW11bnFsLCBWYW5jb3V2ZXIsIEJDIFY2VCAxWjQs
IENhbmFkYSYjeEQ7VW5pdiBCcml0aXNoIENvbHVtYmlhLCBEZXB0IEJpb2NoZW0gJmFtcDsgTW9s
IEJpb2wsIFZhbmNvdXZlciwgQkMgVjZUIDFaNCwgQ2FuYWRhJiN4RDtVbml2IEJyaXRpc2ggQ29s
dW1iaWEsIEN0ciBIaWdoIFRocm91Z2hwdXQgQmlvbCwgVmFuY291dmVyLCBCQyBWNlQgMVo0LCBD
YW5hZGEmI3hEO1VuaXYgQnJpdGlzaCBDb2x1bWJpYSwgRGVwdCBCb3QsIFZhbmNvdXZlciwgQkMg
VjZUIDFaNCwgQ2FuYWRhJiN4RDtVbml2IEJyaXRpc2ggQ29sdW1iaWEsIERlcHQgRWFydGggJmFt
cDsgT2NlYW4gU2NpLCBWYW5jb3V2ZXIsIEJDIFY2VCAxWjQsIENhbmFkYTwvYXV0aC1hZGRyZXNz
Pjx0aXRsZXM+PHRpdGxlPlRoZSB2aXJpb24gb2YgQ2FmZXRlcmlhIHJvZW5iZXJnZW5zaXMgdmly
dXMgKENyb1YpIGNvbnRhaW5zIGEgY29tcGxleCBzdWl0ZSBvZiBwcm90ZWlucyBmb3IgdHJhbnNj
cmlwdGlvbiBhbmQgRE5BIHJlcGFpcjwvdGl0bGU+PHNlY29uZGFyeS10aXRsZT5WaXJvbG9neTwv
c2Vjb25kYXJ5LXRpdGxlPjxhbHQtdGl0bGU+Vmlyb2xvZ3k8L2FsdC10aXRsZT48L3RpdGxlcz48
cGVyaW9kaWNhbD48ZnVsbC10aXRsZT5WaXJvbG9neTwvZnVsbC10aXRsZT48L3BlcmlvZGljYWw+
PGFsdC1wZXJpb2RpY2FsPjxmdWxsLXRpdGxlPlZpcm9sb2d5PC9mdWxsLXRpdGxlPjwvYWx0LXBl
cmlvZGljYWw+PHBhZ2VzPjgyLTk0PC9wYWdlcz48dm9sdW1lPjQ2Njwvdm9sdW1lPjxrZXl3b3Jk
cz48a2V5d29yZD5jYWZldGVyaWEgcm9lbmJlcmdlbnNpcyB2aXJ1czwva2V5d29yZD48a2V5d29y
ZD5jcm92PC9rZXl3b3JkPjxrZXl3b3JkPm5jbGR2PC9rZXl3b3JkPjxrZXl3b3JkPm1lZ2F2aXJh
bGVzPC9rZXl3b3JkPjxrZXl3b3JkPm1pbWl2aXJ1czwva2V5d29yZD48a2V5d29yZD5naWFudCB2
aXJ1czwva2V5d29yZD48a2V5d29yZD52aXJvcGhhZ2U8L2tleXdvcmQ+PGtleXdvcmQ+dmlyaW9u
PC9rZXl3b3JkPjxrZXl3b3JkPnByb3Rlb21lPC9rZXl3b3JkPjxrZXl3b3JkPmxjLW1zL21zPC9r
ZXl3b3JkPjxrZXl3b3JkPjMtZGltZW5zaW9uYWwgc3RydWN0dXJlPC9rZXl3b3JkPjxrZXl3b3Jk
Pm1hdHVyZSB2aXJpb248L2tleXdvcmQ+PGtleXdvcmQ+Z2lhbnQgdmlydXM8L2tleXdvcmQ+PGtl
eXdvcmQ+bWltaXZpcnVzPC9rZXl3b3JkPjxrZXl3b3JkPnByb3Rlb21pY3M8L2tleXdvcmQ+PGtl
eXdvcmQ+aWRlbnRpZmljYXRpb248L2tleXdvcmQ+PGtleXdvcmQ+ZXVrYXJ5b3Rlczwva2V5d29y
ZD48a2V5d29yZD5pbmZlY3Rpb248L2tleXdvcmQ+PGtleXdvcmQ+cGFydGljbGVzPC9rZXl3b3Jk
PjxrZXl3b3JkPmZhbWlsaWVzPC9rZXl3b3JkPjwva2V5d29yZHM+PGRhdGVzPjx5ZWFyPjIwMTQ8
L3llYXI+PHB1Yi1kYXRlcz48ZGF0ZT5PY3Q8L2RhdGU+PC9wdWItZGF0ZXM+PC9kYXRlcz48aXNi
bj4wMDQyLTY4MjI8L2lzYm4+PGFjY2Vzc2lvbi1udW0+V09TOjAwMDM0NDIwODQwMDAwOTwvYWNj
ZXNzaW9uLW51bT48dXJscz48cmVsYXRlZC11cmxzPjx1cmw+PHN0eWxlIGZhY2U9InVuZGVybGlu
ZSIgZm9udD0iZGVmYXVsdCIgc2l6ZT0iMTAwJSI+Jmx0O0dvIHRvIElTSSZndDs6Ly9XT1M6MDAw
MzQ0MjA4NDAwMDA5PC9zdHlsZT48L3VybD48L3JlbGF0ZWQtdXJscz48L3VybHM+PGVsZWN0cm9u
aWMtcmVzb3VyY2UtbnVtPjEwLjEwMTYvai52aXJvbC4yMDE0LjA1LjAyOTwvZWxlY3Ryb25pYy1y
ZXNvdXJjZS1udW0+PGxhbmd1YWdlPkVuZ2xpc2g8L2xhbmd1YWdlPjwvcmVjb3JkPjwvQ2l0ZT48
L0VuZE5vdGU+
</w:fldData>
        </w:fldChar>
      </w:r>
      <w:r>
        <w:instrText xml:space="preserve"> ADDIN EN.CITE.DATA </w:instrText>
      </w:r>
      <w:r>
        <w:fldChar w:fldCharType="end"/>
      </w:r>
      <w:r>
        <w:fldChar w:fldCharType="separate"/>
      </w:r>
      <w:r>
        <w:rPr>
          <w:noProof/>
        </w:rPr>
        <w:t>(Fischer et al., 2014; Milrot et al., 2017)</w:t>
      </w:r>
      <w:r>
        <w:fldChar w:fldCharType="end"/>
      </w:r>
      <w:r>
        <w:t xml:space="preserve">. Despite this, </w:t>
      </w:r>
      <w:r>
        <w:rPr>
          <w:i/>
          <w:iCs/>
        </w:rPr>
        <w:t xml:space="preserve">K. quantuckense </w:t>
      </w:r>
      <w:r>
        <w:t xml:space="preserve">and other </w:t>
      </w:r>
      <w:r>
        <w:rPr>
          <w:i/>
          <w:iCs/>
        </w:rPr>
        <w:t xml:space="preserve">Mimiviridae </w:t>
      </w:r>
      <w:r>
        <w:t xml:space="preserve">cluster with the Marseilleviruses based on best reciprocal blast hits of the proteome rather than the </w:t>
      </w:r>
      <w:r>
        <w:rPr>
          <w:i/>
          <w:iCs/>
        </w:rPr>
        <w:t>Algavirales</w:t>
      </w:r>
      <w:r>
        <w:t xml:space="preserve">, making the </w:t>
      </w:r>
      <w:r>
        <w:rPr>
          <w:i/>
          <w:iCs/>
        </w:rPr>
        <w:t xml:space="preserve">K. quantuckense </w:t>
      </w:r>
      <w:r>
        <w:t xml:space="preserve">proteome an intriguing point of study as it represents one of the only algal virus proteomes of its kind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w:t>
      </w:r>
    </w:p>
    <w:p w14:paraId="1994D803" w14:textId="77777777" w:rsidR="006F3866" w:rsidRPr="00C02E93" w:rsidRDefault="006F3866" w:rsidP="006464FD">
      <w:pPr>
        <w:pStyle w:val="Heading3"/>
        <w:spacing w:after="0"/>
      </w:pPr>
      <w:bookmarkStart w:id="20" w:name="_Toc212909987"/>
      <w:r w:rsidRPr="00C02E93">
        <w:t>Kratosvirus quantuckense infection drives morphological shifts in the virocell</w:t>
      </w:r>
      <w:bookmarkEnd w:id="20"/>
    </w:p>
    <w:p w14:paraId="7E2FB62A" w14:textId="5BA0E4F4" w:rsidR="006F3866" w:rsidRPr="00667A9D" w:rsidRDefault="006F3866" w:rsidP="006464FD">
      <w:pPr>
        <w:spacing w:after="0"/>
        <w:ind w:firstLine="0"/>
      </w:pPr>
      <w:r>
        <w:t xml:space="preserve">Following infection </w:t>
      </w:r>
      <w:r>
        <w:rPr>
          <w:i/>
          <w:iCs/>
        </w:rPr>
        <w:t xml:space="preserve">A. anophagefferens </w:t>
      </w:r>
      <w:r>
        <w:t xml:space="preserve">undergoes physiological alterations as it becomes a virocell: a cell undergoing lytic infection that is morphologically, transcriptionally, and metabolically distinct from a healthy host cell </w:t>
      </w:r>
      <w:r>
        <w:fldChar w:fldCharType="begin">
          <w:fldData xml:space="preserve">PEVuZE5vdGU+PENpdGU+PEF1dGhvcj5Gb3J0ZXJyZTwvQXV0aG9yPjxZZWFyPjIwMTE8L1llYXI+
PFJlY051bT41ODI8L1JlY051bT48RGlzcGxheVRleHQ+KEZvcnRlcnJlLCAyMDExKTwvRGlzcGxh
eVRleHQ+PHJlY29yZD48cmVjLW51bWJlcj41ODI8L3JlYy1udW1iZXI+PGZvcmVpZ24ta2V5cz48
a2V5IGFwcD0iRU4iIGRiLWlkPSIwcnY1MnZyOTFhOXpwd2VldnhqcGV0d3V3MnBzYXBzd3pyYXAi
IHRpbWVzdGFtcD0iMCI+NTgyPC9rZXk+PC9mb3JlaWduLWtleXM+PHJlZi10eXBlIG5hbWU9Ikpv
dXJuYWwgQXJ0aWNsZSI+MTc8L3JlZi10eXBlPjxjb250cmlidXRvcnM+PGF1dGhvcnM+PGF1dGhv
cj5Gb3J0ZXJyZSwgUC48L2F1dGhvcj48L2F1dGhvcnM+PC9jb250cmlidXRvcnM+PGF1dGgtYWRk
cmVzcz5JbnN0IFBhc3RldXIsIEYtNzUwMTUgUGFyaXMgMTUsIEZyYW5jZSYjeEQ7VW5pdiBQYXJp
cyAxMSwgSW5zdCBHZW5ldCAmYW1wOyBNaWNyb2Jpb2wsIEN0ciBPcnNheSwgQ05SUyxVTVIgODYy
MSwgRi05MTQwNSBPcnNheSwgRnJhbmNlPC9hdXRoLWFkZHJlc3M+PHRpdGxlcz48dGl0bGU+TWFu
aXB1bGF0aW9uIG9mIGNlbGx1bGFyIHN5bnRoZXNlcyBhbmQgdGhlIG5hdHVyZSBvZiB2aXJ1c2Vz
OiBUaGUgdmlyb2NlbGwgY29uY2VwdDwvdGl0bGU+PHNlY29uZGFyeS10aXRsZT5Db21wdGVzIFJl
bmR1cyBDaGltaWU8L3NlY29uZGFyeS10aXRsZT48YWx0LXRpdGxlPkNyIENoaW08L2FsdC10aXRs
ZT48L3RpdGxlcz48cGFnZXM+MzkyLTM5OTwvcGFnZXM+PHZvbHVtZT4xNDwvdm9sdW1lPjxudW1i
ZXI+NDwvbnVtYmVyPjxrZXl3b3Jkcz48a2V5d29yZD5zeW50aGV0aWMgYmlvbG9neTwva2V5d29y
ZD48a2V5d29yZD52aXJ1czwva2V5d29yZD48a2V5d29yZD5ldm9sdXRpb248L2tleXdvcmQ+PGtl
eXdvcmQ+dmlyYWwgZmFjdG9yeTwva2V5d29yZD48a2V5d29yZD52aXJvY2VsbDwva2V5d29yZD48
a2V5d29yZD5taW1pdmlydXM8L2tleXdvcmQ+PGtleXdvcmQ+YmFjdGVyaW9waGFnZTwva2V5d29y
ZD48a2V5d29yZD5lc2NoZXJpY2hpYS1jb2xpPC9rZXl3b3JkPjxrZXl3b3JkPmVuZG9nZW5vdXMg
cmV0cm92aXJ1c2VzPC9rZXl3b3JkPjxrZXl3b3JkPmV2b2x1dGlvbmFyeSBub3ZlbHRpZXM8L2tl
eXdvcmQ+PGtleXdvcmQ+ZGVveHlyaWJvbnVjbGVpYyBhY2lkPC9rZXl3b3JkPjxrZXl3b3JkPmVs
ZWN0cm9uLW1pY3Jvc2NvcGU8L2tleXdvcmQ+PGtleXdvcmQ+ZW56eW1hdGljIHN5bnRoZXNpczwv
a2V5d29yZD48a2V5d29yZD50NCBiYWN0ZXJpb3BoYWdlczwva2V5d29yZD48a2V5d29yZD5tYWpv
ciBzb3VyY2U8L2tleXdvcmQ+PGtleXdvcmQ+b3JpZ2luPC9rZXl3b3JkPjxrZXl3b3JkPkROQTwv
a2V5d29yZD48L2tleXdvcmRzPjxkYXRlcz48eWVhcj4yMDExPC95ZWFyPjxwdWItZGF0ZXM+PGRh
dGU+QXByPC9kYXRlPjwvcHViLWRhdGVzPjwvZGF0ZXM+PGlzYm4+MTYzMS0wNzQ4PC9pc2JuPjxh
Y2Nlc3Npb24tbnVtPldPUzowMDAyOTA2MDg0MDAwMDY8L2FjY2Vzc2lvbi1udW0+PHVybHM+PHJl
bGF0ZWQtdXJscz48dXJsPiZsdDtHbyB0byBJU0kmZ3Q7Oi8vV09TOjAwMDI5MDYwODQwMDAwNjwv
dXJsPjx1cmw+aHR0cHM6Ly9wZGYuc2NpZW5jZWRpcmVjdGFzc2V0cy5jb20vMjcyMjY0LzEtczIu
MC1TMTYzMTA3NDgxMVgwMDA0OC8xLXMyLjAtUzE2MzEwNzQ4MTAwMDE3MjQvbWFpbi5wZGY/WC1B
bXotU2VjdXJpdHktVG9rZW49QWdvSmIzSnBaMmx1WDJWakVKSCUyRiUyRiUyRiUyRiUyRiUyRiUy
RiUyRiUyRiUyRndFYUNYVnpMV1ZoYzNRdE1TSkdNRVFDSUFxRmU2bWthblRZRnFKbWFKT1E3akhn
ZHI2WThhNkM5SXU1ZEljWGJTVW1BaUI3YW5iWjJQbGw4NW1TTjRQbll6d3duTVp6VkRFNmxOQ1hj
YlIzd3FteVB5cmFBd2hLRUFJYUREQTFPVEF3TXpVME5qZzJOU0lNMWt6TDZBWXlIWUJvVkJuWUty
Y0Q3bEtOZEdLQldUc0I0aklENVVjdHJHQUxUMTVDQTZQa3ZhVXhwS0xHS2glMkZLRVEwN0J0RmhV
TlRuQjN6aFdSYmJ3b200cHdURzB2TjIlMkZGZ25aWDlEWlVzcW5sUTRSZ3Zsc29WTWtKdTAlMkJY
MnVEa0pCRHVFWFpIZkVXQ3NNYTlLM1JrRnB0T3IxN2NLRGdHem15NERvNjdJakFQS29tJTJCVGl1
MDhDTnRRRyUyQkZ3VnpDVlBlMUxwNlhrczczbElrdHYlMkJCSjBWbnU3dlpQcDI5YUpEeHBKZzlC
dzdhVXg0dlRKMVRSJTJCSnVrJTJCVmh4a3czVGltTHJ6S1ZLM0JpJTJCSmJjRWx4OGtQVkZFbENG
Y1o5bjNpVHY2VGpMWkNKT1J4WVpacFZTNW9kMVVxU3ElMkZTWnA3ciUyRmw3dk0wMVJiR1NWeFht
RFk4ZXhQZktVOUtWZGZWMnhIWG9DcGdtclRFcUtTWUNaV0FvM3E2T0owdldhMjRZcE5PcTJSUHpj
SkI1QXJGMzBaQk13UkdVWjE0ZiUyRjNrUlFZNmlGNzl2eXZoME5ocWd4eGxWU2ZIczZOd0tjJTJC
S01POWVtOXhYMDg2bXpnSnZSNHYzc0dMbjNseEdPYjRBMmx1ZVdvRVFMVSUyRlpsVkpRVnhwR3dW
U3o0b2dtVFZ3N2xGUkRqT3A1MTFiOVlnOXROWko1SWlDSyUyRjRQWnpqWGRCcDJMZmIlMkY2aHN1
dUdYakdNUWxlMzhKdm5PNHdJbnlWUWlkRmtVdW5Tbkw1VGRtTnJpOEdPaWFjQ3k5OXpEZThNVHJC
VHExQVRGeDlTREUzVm1ISVROdlpQNXRWMHdYJTJGU09XQ3puVkYlMkJGWjE4TWZWOXZXa0luUXFa
cU9WYURuNWxFZHd5ZXZUa3ZMVGs2N3R2WDVNSlc0VnVlV0JQcUdaMWRYMEtiJTJCdExsZGVoeE95
MEoySzhsMTFsJTJCMXhtbldhemJvaDFqazB4a0cxNyUyQjMyRUJXRFNJWmxqY3czT1YxaURJa05W
Q281Y1VLSFUzeE5kUDF3USUyQlJhbm5VJTJCOVRTN2Q0NnN3TDhuYkVvYUtTcjNLUDRHeG1qaXRn
YmJrYk1XJTJGSVZoaElsSGV6ZzlveCUyQiUyQkc0NW9BeHZTR1UlM0QmYW1wO1gtQW16LUFsZ29y
aXRobT1BV1M0LUhNQUMtU0hBMjU2JmFtcDtYLUFtei1EYXRlPTIwMTkwOTA1VDE3NDYyNlomYW1w
O1gtQW16LVNpZ25lZEhlYWRlcnM9aG9zdCZhbXA7WC1BbXotRXhwaXJlcz0zMDAmYW1wO1gtQW16
LUNyZWRlbnRpYWw9QVNJQVEzUEhDVlRZNUFOTzNaNEclMkYyMDE5MDkwNSUyRnVzLWVhc3QtMSUy
RnMzJTJGYXdzNF9yZXF1ZXN0JmFtcDtYLUFtei1TaWduYXR1cmU9YjQwZjU5MDZhZjQwZDE5NmVl
MjJjYTMxNjVmMzBlYmUyODc4MGNmNmYyZmMyYTM2OWMwZDE2NGUyYWVkMTc4NSZhbXA7aGFzaD1m
MDIwNDJkMmMxYmE5MzBlY2ViODY2YTI5ZDJlNWZiYmU3MGQyZjY3NjQ5MWE3NTFjYzgwZTAxZWIx
ZmE2MDUwJmFtcDtob3N0PTY4MDQyYzk0MzU5MTAxM2FjMmIyNDMwYTg5YjI3MGY2YWYyYzc2ZDhk
ZmQwODZhMDcxNzZhZmU3Yzc2YzJjNjEmYW1wO3BpaT1TMTYzMTA3NDgxMDAwMTcyNCZhbXA7dGlk
PXNwZGYtNDYyYmM3NWYtMzlmNC00NzAwLWI1NDMtODkyMzg4NjAyOTQ3JmFtcDtzaWQ9Y2M3ZGYw
ZGE1OGJhMzk0YTNmMWFmYTQzNjBkZmQ4ZDQyY2E1Z3hycWImYW1wO3R5cGU9Y2xpZW50PC91cmw+
PC9yZWxhdGVkLXVybHM+PC91cmxzPjxlbGVjdHJvbmljLXJlc291cmNlLW51bT4xMC4xMDE2L2ou
Y3JjaS4yMDEwLjA2LjAwNzwvZWxlY3Ryb25pYy1yZXNvdXJjZS1udW0+PGxhbmd1YWdlPkVuZ2xp
c2g8L2xhbmd1YWdlPjwvcmVjb3JkPjwvQ2l0ZT48L0VuZE5vdGU+AG==
</w:fldData>
        </w:fldChar>
      </w:r>
      <w:r>
        <w:instrText xml:space="preserve"> ADDIN EN.CITE </w:instrText>
      </w:r>
      <w:r>
        <w:fldChar w:fldCharType="begin">
          <w:fldData xml:space="preserve">PEVuZE5vdGU+PENpdGU+PEF1dGhvcj5Gb3J0ZXJyZTwvQXV0aG9yPjxZZWFyPjIwMTE8L1llYXI+
PFJlY051bT41ODI8L1JlY051bT48RGlzcGxheVRleHQ+KEZvcnRlcnJlLCAyMDExKTwvRGlzcGxh
eVRleHQ+PHJlY29yZD48cmVjLW51bWJlcj41ODI8L3JlYy1udW1iZXI+PGZvcmVpZ24ta2V5cz48
a2V5IGFwcD0iRU4iIGRiLWlkPSIwcnY1MnZyOTFhOXpwd2VldnhqcGV0d3V3MnBzYXBzd3pyYXAi
IHRpbWVzdGFtcD0iMCI+NTgyPC9rZXk+PC9mb3JlaWduLWtleXM+PHJlZi10eXBlIG5hbWU9Ikpv
dXJuYWwgQXJ0aWNsZSI+MTc8L3JlZi10eXBlPjxjb250cmlidXRvcnM+PGF1dGhvcnM+PGF1dGhv
cj5Gb3J0ZXJyZSwgUC48L2F1dGhvcj48L2F1dGhvcnM+PC9jb250cmlidXRvcnM+PGF1dGgtYWRk
cmVzcz5JbnN0IFBhc3RldXIsIEYtNzUwMTUgUGFyaXMgMTUsIEZyYW5jZSYjeEQ7VW5pdiBQYXJp
cyAxMSwgSW5zdCBHZW5ldCAmYW1wOyBNaWNyb2Jpb2wsIEN0ciBPcnNheSwgQ05SUyxVTVIgODYy
MSwgRi05MTQwNSBPcnNheSwgRnJhbmNlPC9hdXRoLWFkZHJlc3M+PHRpdGxlcz48dGl0bGU+TWFu
aXB1bGF0aW9uIG9mIGNlbGx1bGFyIHN5bnRoZXNlcyBhbmQgdGhlIG5hdHVyZSBvZiB2aXJ1c2Vz
OiBUaGUgdmlyb2NlbGwgY29uY2VwdDwvdGl0bGU+PHNlY29uZGFyeS10aXRsZT5Db21wdGVzIFJl
bmR1cyBDaGltaWU8L3NlY29uZGFyeS10aXRsZT48YWx0LXRpdGxlPkNyIENoaW08L2FsdC10aXRs
ZT48L3RpdGxlcz48cGFnZXM+MzkyLTM5OTwvcGFnZXM+PHZvbHVtZT4xNDwvdm9sdW1lPjxudW1i
ZXI+NDwvbnVtYmVyPjxrZXl3b3Jkcz48a2V5d29yZD5zeW50aGV0aWMgYmlvbG9neTwva2V5d29y
ZD48a2V5d29yZD52aXJ1czwva2V5d29yZD48a2V5d29yZD5ldm9sdXRpb248L2tleXdvcmQ+PGtl
eXdvcmQ+dmlyYWwgZmFjdG9yeTwva2V5d29yZD48a2V5d29yZD52aXJvY2VsbDwva2V5d29yZD48
a2V5d29yZD5taW1pdmlydXM8L2tleXdvcmQ+PGtleXdvcmQ+YmFjdGVyaW9waGFnZTwva2V5d29y
ZD48a2V5d29yZD5lc2NoZXJpY2hpYS1jb2xpPC9rZXl3b3JkPjxrZXl3b3JkPmVuZG9nZW5vdXMg
cmV0cm92aXJ1c2VzPC9rZXl3b3JkPjxrZXl3b3JkPmV2b2x1dGlvbmFyeSBub3ZlbHRpZXM8L2tl
eXdvcmQ+PGtleXdvcmQ+ZGVveHlyaWJvbnVjbGVpYyBhY2lkPC9rZXl3b3JkPjxrZXl3b3JkPmVs
ZWN0cm9uLW1pY3Jvc2NvcGU8L2tleXdvcmQ+PGtleXdvcmQ+ZW56eW1hdGljIHN5bnRoZXNpczwv
a2V5d29yZD48a2V5d29yZD50NCBiYWN0ZXJpb3BoYWdlczwva2V5d29yZD48a2V5d29yZD5tYWpv
ciBzb3VyY2U8L2tleXdvcmQ+PGtleXdvcmQ+b3JpZ2luPC9rZXl3b3JkPjxrZXl3b3JkPkROQTwv
a2V5d29yZD48L2tleXdvcmRzPjxkYXRlcz48eWVhcj4yMDExPC95ZWFyPjxwdWItZGF0ZXM+PGRh
dGU+QXByPC9kYXRlPjwvcHViLWRhdGVzPjwvZGF0ZXM+PGlzYm4+MTYzMS0wNzQ4PC9pc2JuPjxh
Y2Nlc3Npb24tbnVtPldPUzowMDAyOTA2MDg0MDAwMDY8L2FjY2Vzc2lvbi1udW0+PHVybHM+PHJl
bGF0ZWQtdXJscz48dXJsPiZsdDtHbyB0byBJU0kmZ3Q7Oi8vV09TOjAwMDI5MDYwODQwMDAwNjwv
dXJsPjx1cmw+aHR0cHM6Ly9wZGYuc2NpZW5jZWRpcmVjdGFzc2V0cy5jb20vMjcyMjY0LzEtczIu
MC1TMTYzMTA3NDgxMVgwMDA0OC8xLXMyLjAtUzE2MzEwNzQ4MTAwMDE3MjQvbWFpbi5wZGY/WC1B
bXotU2VjdXJpdHktVG9rZW49QWdvSmIzSnBaMmx1WDJWakVKSCUyRiUyRiUyRiUyRiUyRiUyRiUy
RiUyRiUyRiUyRndFYUNYVnpMV1ZoYzNRdE1TSkdNRVFDSUFxRmU2bWthblRZRnFKbWFKT1E3akhn
ZHI2WThhNkM5SXU1ZEljWGJTVW1BaUI3YW5iWjJQbGw4NW1TTjRQbll6d3duTVp6VkRFNmxOQ1hj
YlIzd3FteVB5cmFBd2hLRUFJYUREQTFPVEF3TXpVME5qZzJOU0lNMWt6TDZBWXlIWUJvVkJuWUty
Y0Q3bEtOZEdLQldUc0I0aklENVVjdHJHQUxUMTVDQTZQa3ZhVXhwS0xHS2glMkZLRVEwN0J0RmhV
TlRuQjN6aFdSYmJ3b200cHdURzB2TjIlMkZGZ25aWDlEWlVzcW5sUTRSZ3Zsc29WTWtKdTAlMkJY
MnVEa0pCRHVFWFpIZkVXQ3NNYTlLM1JrRnB0T3IxN2NLRGdHem15NERvNjdJakFQS29tJTJCVGl1
MDhDTnRRRyUyQkZ3VnpDVlBlMUxwNlhrczczbElrdHYlMkJCSjBWbnU3dlpQcDI5YUpEeHBKZzlC
dzdhVXg0dlRKMVRSJTJCSnVrJTJCVmh4a3czVGltTHJ6S1ZLM0JpJTJCSmJjRWx4OGtQVkZFbENG
Y1o5bjNpVHY2VGpMWkNKT1J4WVpacFZTNW9kMVVxU3ElMkZTWnA3ciUyRmw3dk0wMVJiR1NWeFht
RFk4ZXhQZktVOUtWZGZWMnhIWG9DcGdtclRFcUtTWUNaV0FvM3E2T0owdldhMjRZcE5PcTJSUHpj
SkI1QXJGMzBaQk13UkdVWjE0ZiUyRjNrUlFZNmlGNzl2eXZoME5ocWd4eGxWU2ZIczZOd0tjJTJC
S01POWVtOXhYMDg2bXpnSnZSNHYzc0dMbjNseEdPYjRBMmx1ZVdvRVFMVSUyRlpsVkpRVnhwR3dW
U3o0b2dtVFZ3N2xGUkRqT3A1MTFiOVlnOXROWko1SWlDSyUyRjRQWnpqWGRCcDJMZmIlMkY2aHN1
dUdYakdNUWxlMzhKdm5PNHdJbnlWUWlkRmtVdW5Tbkw1VGRtTnJpOEdPaWFjQ3k5OXpEZThNVHJC
VHExQVRGeDlTREUzVm1ISVROdlpQNXRWMHdYJTJGU09XQ3puVkYlMkJGWjE4TWZWOXZXa0luUXFa
cU9WYURuNWxFZHd5ZXZUa3ZMVGs2N3R2WDVNSlc0VnVlV0JQcUdaMWRYMEtiJTJCdExsZGVoeE95
MEoySzhsMTFsJTJCMXhtbldhemJvaDFqazB4a0cxNyUyQjMyRUJXRFNJWmxqY3czT1YxaURJa05W
Q281Y1VLSFUzeE5kUDF3USUyQlJhbm5VJTJCOVRTN2Q0NnN3TDhuYkVvYUtTcjNLUDRHeG1qaXRn
YmJrYk1XJTJGSVZoaElsSGV6ZzlveCUyQiUyQkc0NW9BeHZTR1UlM0QmYW1wO1gtQW16LUFsZ29y
aXRobT1BV1M0LUhNQUMtU0hBMjU2JmFtcDtYLUFtei1EYXRlPTIwMTkwOTA1VDE3NDYyNlomYW1w
O1gtQW16LVNpZ25lZEhlYWRlcnM9aG9zdCZhbXA7WC1BbXotRXhwaXJlcz0zMDAmYW1wO1gtQW16
LUNyZWRlbnRpYWw9QVNJQVEzUEhDVlRZNUFOTzNaNEclMkYyMDE5MDkwNSUyRnVzLWVhc3QtMSUy
RnMzJTJGYXdzNF9yZXF1ZXN0JmFtcDtYLUFtei1TaWduYXR1cmU9YjQwZjU5MDZhZjQwZDE5NmVl
MjJjYTMxNjVmMzBlYmUyODc4MGNmNmYyZmMyYTM2OWMwZDE2NGUyYWVkMTc4NSZhbXA7aGFzaD1m
MDIwNDJkMmMxYmE5MzBlY2ViODY2YTI5ZDJlNWZiYmU3MGQyZjY3NjQ5MWE3NTFjYzgwZTAxZWIx
ZmE2MDUwJmFtcDtob3N0PTY4MDQyYzk0MzU5MTAxM2FjMmIyNDMwYTg5YjI3MGY2YWYyYzc2ZDhk
ZmQwODZhMDcxNzZhZmU3Yzc2YzJjNjEmYW1wO3BpaT1TMTYzMTA3NDgxMDAwMTcyNCZhbXA7dGlk
PXNwZGYtNDYyYmM3NWYtMzlmNC00NzAwLWI1NDMtODkyMzg4NjAyOTQ3JmFtcDtzaWQ9Y2M3ZGYw
ZGE1OGJhMzk0YTNmMWFmYTQzNjBkZmQ4ZDQyY2E1Z3hycWImYW1wO3R5cGU9Y2xpZW50PC91cmw+
PC9yZWxhdGVkLXVybHM+PC91cmxzPjxlbGVjdHJvbmljLXJlc291cmNlLW51bT4xMC4xMDE2L2ou
Y3JjaS4yMDEwLjA2LjAwNzwvZWxlY3Ryb25pYy1yZXNvdXJjZS1udW0+PGxhbmd1YWdlPkVuZ2xp
c2g8L2xhbmd1YWdlPjwvcmVjb3JkPjwvQ2l0ZT48L0VuZE5vdGU+AG==
</w:fldData>
        </w:fldChar>
      </w:r>
      <w:r>
        <w:instrText xml:space="preserve"> ADDIN EN.CITE.DATA </w:instrText>
      </w:r>
      <w:r>
        <w:fldChar w:fldCharType="end"/>
      </w:r>
      <w:r>
        <w:fldChar w:fldCharType="separate"/>
      </w:r>
      <w:r>
        <w:rPr>
          <w:noProof/>
        </w:rPr>
        <w:t>(Forterre, 2011)</w:t>
      </w:r>
      <w:r>
        <w:fldChar w:fldCharType="end"/>
      </w:r>
      <w:r>
        <w:t xml:space="preserve">. This occurs rapidly after infection, as the electron density of the </w:t>
      </w:r>
      <w:r>
        <w:rPr>
          <w:i/>
          <w:iCs/>
        </w:rPr>
        <w:t xml:space="preserve">A. anophagefferens </w:t>
      </w:r>
      <w:r>
        <w:t xml:space="preserve">cytoplasm increases significantly </w:t>
      </w:r>
      <w:r>
        <w:fldChar w:fldCharType="begin">
          <w:fldData xml:space="preserve">PEVuZE5vdGU+PENpdGU+PEF1dGhvcj5HYXN0cmljaDwvQXV0aG9yPjxZZWFyPjIwMDI8L1llYXI+
PFJlY051bT4zMjQ8L1JlY051bT48RGlzcGxheVRleHQ+KEdhc3RyaWNoIGV0IGFsLiwgMjAwMjsg
R2FzdHJpY2ggZXQgYWwuLCAyMDA0YSk8L0Rpc3BsYXlUZXh0PjxyZWNvcmQ+PHJlYy1udW1iZXI+
MzI0PC9yZWMtbnVtYmVyPjxmb3JlaWduLWtleXM+PGtleSBhcHA9IkVOIiBkYi1pZD0iMHJ2NTJ2
cjkxYTl6cHdlZXZ4anBldHd1dzJwc2Fwc3d6cmFwIiB0aW1lc3RhbXA9IjAiPjMyNDwva2V5Pjwv
Zm9yZWlnbi1rZXlzPjxyZWYtdHlwZSBuYW1lPSJKb3VybmFsIEFydGljbGUiPjE3PC9yZWYtdHlw
ZT48Y29udHJpYnV0b3JzPjxhdXRob3JzPjxhdXRob3I+R2FzdHJpY2gsIE0uIEQuPC9hdXRob3I+
PGF1dGhvcj5BbmRlcnNvbiwgTy4gUi48L2F1dGhvcj48YXV0aG9yPkNvc3BlciwgRS4gTS48L2F1
dGhvcj48L2F1dGhvcnM+PC9jb250cmlidXRvcnM+PGF1dGgtYWRkcmVzcz5Db2x1bWJpYSBVbml2
LCBMYW1vbnQgRG9oZXJ0eSBFYXJ0aCBPYnNlcnYsIFBhbGlzYWRlcywgTlkgMTA5NjQgVVNBJiN4
RDtDb2FzdGFsIEVudmlyb25tIFN0dWRpZXMgSW5jLCBCb2hlbWlhLCBOWSAxMTcxNiBVU0E8L2F1
dGgtYWRkcmVzcz48dGl0bGVzPjx0aXRsZT5WaXJhbC1saWtlIHBhcnRpY2xlcyAoVkxQUykgaW4g
dGhlIGFsZ2EsIEF1cmVvY29jY3VzIGFub3BoYWdlZmZlcmVucyAoUGVsYWdvcGh5Y2VhZSksIGR1
cmluZyAxOTk5LTIwMDAgYnJvd24gdGlkZSBibG9vbXMgaW4gTGl0dGxlIEVnZyBIYXJib3IsIE5l
dyBKZXJzZXk8L3RpdGxlPjxzZWNvbmRhcnktdGl0bGU+RXN0dWFyaWVzPC9zZWNvbmRhcnktdGl0
bGU+PGFsdC10aXRsZT5Fc3R1YXJpZXM8L2FsdC10aXRsZT48L3RpdGxlcz48cGFnZXM+OTM4LTk0
MzwvcGFnZXM+PHZvbHVtZT4yNTwvdm9sdW1lPjxudW1iZXI+NTwvbnVtYmVyPjxrZXl3b3Jkcz48
a2V5d29yZD5waWNvZmxhZ2VsbGF0ZSBtaWNyb21vbmFzLXB1c2lsbGE8L2tleXdvcmQ+PGtleXdv
cmQ+dmlydXNlczwva2V5d29yZD48a2V5d29yZD5tb3J0YWxpdHk8L2tleXdvcmQ+PGtleXdvcmQ+
bWljcm9hbGdhPC9rZXl3b3JkPjxrZXl3b3JkPmR5bmFtaWNzPC9rZXl3b3JkPjxrZXl3b3JkPnNl
YXdhdGVyPC9rZXl3b3JkPjwva2V5d29yZHM+PGRhdGVzPjx5ZWFyPjIwMDI8L3llYXI+PHB1Yi1k
YXRlcz48ZGF0ZT5PY3Q8L2RhdGU+PC9wdWItZGF0ZXM+PC9kYXRlcz48aXNibj4wMTYwLTgzNDc8
L2lzYm4+PGFjY2Vzc2lvbi1udW0+V09TOjAwMDE3ODk5NjgwMDAwNTwvYWNjZXNzaW9uLW51bT48
dXJscz48cmVsYXRlZC11cmxzPjx1cmw+Jmx0O0dvIHRvIElTSSZndDs6Ly9XT1M6MDAwMTc4OTk2
ODAwMDA1PC91cmw+PHVybD5odHRwczovL2xpbmsuc3ByaW5nZXIuY29tL2NvbnRlbnQvcGRmLzEw
LjEwMDclMkZCRjAyNjkxMzQyLnBkZjwvdXJsPjwvcmVsYXRlZC11cmxzPjwvdXJscz48ZWxlY3Ry
b25pYy1yZXNvdXJjZS1udW0+RG9pIDEwLjEwMDcvQmYwMjY5MTM0MjwvZWxlY3Ryb25pYy1yZXNv
dXJjZS1udW0+PGxhbmd1YWdlPkVuZ2xpc2g8L2xhbmd1YWdlPjwvcmVjb3JkPjwvQ2l0ZT48Q2l0
ZT48QXV0aG9yPkdhc3RyaWNoPC9BdXRob3I+PFllYXI+MjAwNDwvWWVhcj48UmVjTnVtPjMyMzwv
UmVjTnVtPjxyZWNvcmQ+PHJlYy1udW1iZXI+MzIzPC9yZWMtbnVtYmVyPjxmb3JlaWduLWtleXM+
PGtleSBhcHA9IkVOIiBkYi1pZD0iMHJ2NTJ2cjkxYTl6cHdlZXZ4anBldHd1dzJwc2Fwc3d6cmFw
IiB0aW1lc3RhbXA9IjAiPjMyMzwva2V5PjwvZm9yZWlnbi1rZXlzPjxyZWYtdHlwZSBuYW1lPSJK
b3VybmFsIEFydGljbGUiPjE3PC9yZWYtdHlwZT48Y29udHJpYnV0b3JzPjxhdXRob3JzPjxhdXRo
b3I+R2FzdHJpY2gsIE0uIEQuPC9hdXRob3I+PGF1dGhvcj5MZWlnaC1CZWxsLCBKLiBBLjwvYXV0
aG9yPjxhdXRob3I+R29ibGVyLCBDLiBKLjwvYXV0aG9yPjxhdXRob3I+QW5kZXJzb24sIE8uIFIu
PC9hdXRob3I+PGF1dGhvcj5XaWxoZWxtLCBTLiBXLjwvYXV0aG9yPjxhdXRob3I+QnJ5YW4sIE0u
PC9hdXRob3I+PC9hdXRob3JzPjwvY29udHJpYnV0b3JzPjxhdXRoLWFkZHJlc3M+Q29sdW1iaWEg
VW5pdiwgTGFtb250IERvaGVydHkgRWFydGggT2JzZXJ2LCBQYWxpc2FkZXMsIE5ZIDEwOTY0IFVT
QSYjeEQ7TmV3IEplcnNleSBEZXB0IEVudmlyb25tIFByb3RlY3QsIERpdiBTY2kgUmVzICZhbXA7
IFRlY2hub2wsIFRyZW50b24sIE5KIDA4NjI1IFVTQSYjeEQ7VW5pdiBUZW5uZXNzZWUsIERlcHQg
TWljcm9iaW9sLCBLbm94dmlsbGUsIFROIDM3OTk2IFVTQSYjeEQ7VW5pdiBUZW5uZXNzZWUsIEN0
ciBFbnZpcm9ubSBCaW90ZWNobm9sLCBLbm94dmlsbGUsIFROIDM3OTk2IFVTQSYjeEQ7TG9uZyBJ
c2wgVW5pdiwgU291dGhhbXB0b24gQ29sbCwgRGl2IE5hdCBTY2ksIFNvdXRoYW1wdG9uLCBOWSAx
MTk2OCBVU0E8L2F1dGgtYWRkcmVzcz48dGl0bGVzPjx0aXRsZT5WaXJ1c2VzIGFzIHBvdGVudGlh
bCByZWd1bGF0b3JzIG9mIHJlZ2lvbmFsIGJyb3duIHRpZGUgYmxvb21zIGNhdXNlZCBieSB0aGUg
YWxnYSwgQXVyZW9jb2NjdXMgYW5vcGhhZ2VmZmVyZW5zPC90aXRsZT48c2Vjb25kYXJ5LXRpdGxl
PkVzdHVhcmllczwvc2Vjb25kYXJ5LXRpdGxlPjxhbHQtdGl0bGU+RXN0dWFyaWVzPC9hbHQtdGl0
bGU+PC90aXRsZXM+PHBhZ2VzPjExMi0xMTk8L3BhZ2VzPjx2b2x1bWU+Mjc8L3ZvbHVtZT48bnVt
YmVyPjE8L251bWJlcj48a2V5d29yZHM+PGtleXdvcmQ+aGV0ZXJvdHJvcGhpYyBiYWN0ZXJpYTwv
a2V5d29yZD48a2V5d29yZD5taWNyb21vbmFzLXB1c2lsbGE8L2tleXdvcmQ+PGtleXdvcmQ+b3Jn
YW5pYyBuaXRyb2dlbjwva2V5d29yZD48a2V5d29yZD52aXJhbCBtb3J0YWxpdHk8L2tleXdvcmQ+
PGtleXdvcmQ+bWFyaW5lIHZpcnVzZXM8L2tleXdvcmQ+PGtleXdvcmQ+cGVsYWdvcGh5Y2VhZTwv
a2V5d29yZD48a2V5d29yZD5waHl0b3BsYW5rdG9uPC9rZXl3b3JkPjxrZXl3b3JkPmFidW5kYW5j
ZTwva2V5d29yZD48a2V5d29yZD5udXRyaWVudHM8L2tleXdvcmQ+PGtleXdvcmQ+cHJvdG96b2E8
L2tleXdvcmQ+PC9rZXl3b3Jkcz48ZGF0ZXM+PHllYXI+MjAwNDwveWVhcj48cHViLWRhdGVzPjxk
YXRlPkZlYjwvZGF0ZT48L3B1Yi1kYXRlcz48L2RhdGVzPjxpc2JuPjAxNjAtODM0NzwvaXNibj48
YWNjZXNzaW9uLW51bT5XT1M6MDAwMjIxMDQ4OTAwMDEwPC9hY2Nlc3Npb24tbnVtPjx1cmxzPjxy
ZWxhdGVkLXVybHM+PHVybD4mbHQ7R28gdG8gSVNJJmd0OzovL1dPUzowMDAyMjEwNDg5MDAwMTA8
L3VybD48dXJsPmh0dHBzOi8vbGluay5zcHJpbmdlci5jb20vY29udGVudC9wZGYvMTAuMTAwNyUy
RkJGMDI4MDM1NjUucGRmPC91cmw+PC9yZWxhdGVkLXVybHM+PC91cmxzPjxlbGVjdHJvbmljLXJl
c291cmNlLW51bT5Eb2kgMTAuMTAwNy9CZjAyODAzNTY1PC9lbGVjdHJvbmljLXJlc291cmNlLW51
bT48bGFuZ3VhZ2U+RW5nbGlzaDwvbGFuZ3VhZ2U+PC9yZWNvcmQ+PC9DaXRlPjwvRW5kTm90ZT4A
</w:fldData>
        </w:fldChar>
      </w:r>
      <w:r w:rsidR="00BE2DA1">
        <w:instrText xml:space="preserve"> ADDIN EN.CITE </w:instrText>
      </w:r>
      <w:r w:rsidR="00BE2DA1">
        <w:fldChar w:fldCharType="begin">
          <w:fldData xml:space="preserve">PEVuZE5vdGU+PENpdGU+PEF1dGhvcj5HYXN0cmljaDwvQXV0aG9yPjxZZWFyPjIwMDI8L1llYXI+
PFJlY051bT4zMjQ8L1JlY051bT48RGlzcGxheVRleHQ+KEdhc3RyaWNoIGV0IGFsLiwgMjAwMjsg
R2FzdHJpY2ggZXQgYWwuLCAyMDA0YSk8L0Rpc3BsYXlUZXh0PjxyZWNvcmQ+PHJlYy1udW1iZXI+
MzI0PC9yZWMtbnVtYmVyPjxmb3JlaWduLWtleXM+PGtleSBhcHA9IkVOIiBkYi1pZD0iMHJ2NTJ2
cjkxYTl6cHdlZXZ4anBldHd1dzJwc2Fwc3d6cmFwIiB0aW1lc3RhbXA9IjAiPjMyNDwva2V5Pjwv
Zm9yZWlnbi1rZXlzPjxyZWYtdHlwZSBuYW1lPSJKb3VybmFsIEFydGljbGUiPjE3PC9yZWYtdHlw
ZT48Y29udHJpYnV0b3JzPjxhdXRob3JzPjxhdXRob3I+R2FzdHJpY2gsIE0uIEQuPC9hdXRob3I+
PGF1dGhvcj5BbmRlcnNvbiwgTy4gUi48L2F1dGhvcj48YXV0aG9yPkNvc3BlciwgRS4gTS48L2F1
dGhvcj48L2F1dGhvcnM+PC9jb250cmlidXRvcnM+PGF1dGgtYWRkcmVzcz5Db2x1bWJpYSBVbml2
LCBMYW1vbnQgRG9oZXJ0eSBFYXJ0aCBPYnNlcnYsIFBhbGlzYWRlcywgTlkgMTA5NjQgVVNBJiN4
RDtDb2FzdGFsIEVudmlyb25tIFN0dWRpZXMgSW5jLCBCb2hlbWlhLCBOWSAxMTcxNiBVU0E8L2F1
dGgtYWRkcmVzcz48dGl0bGVzPjx0aXRsZT5WaXJhbC1saWtlIHBhcnRpY2xlcyAoVkxQUykgaW4g
dGhlIGFsZ2EsIEF1cmVvY29jY3VzIGFub3BoYWdlZmZlcmVucyAoUGVsYWdvcGh5Y2VhZSksIGR1
cmluZyAxOTk5LTIwMDAgYnJvd24gdGlkZSBibG9vbXMgaW4gTGl0dGxlIEVnZyBIYXJib3IsIE5l
dyBKZXJzZXk8L3RpdGxlPjxzZWNvbmRhcnktdGl0bGU+RXN0dWFyaWVzPC9zZWNvbmRhcnktdGl0
bGU+PGFsdC10aXRsZT5Fc3R1YXJpZXM8L2FsdC10aXRsZT48L3RpdGxlcz48cGFnZXM+OTM4LTk0
MzwvcGFnZXM+PHZvbHVtZT4yNTwvdm9sdW1lPjxudW1iZXI+NTwvbnVtYmVyPjxrZXl3b3Jkcz48
a2V5d29yZD5waWNvZmxhZ2VsbGF0ZSBtaWNyb21vbmFzLXB1c2lsbGE8L2tleXdvcmQ+PGtleXdv
cmQ+dmlydXNlczwva2V5d29yZD48a2V5d29yZD5tb3J0YWxpdHk8L2tleXdvcmQ+PGtleXdvcmQ+
bWljcm9hbGdhPC9rZXl3b3JkPjxrZXl3b3JkPmR5bmFtaWNzPC9rZXl3b3JkPjxrZXl3b3JkPnNl
YXdhdGVyPC9rZXl3b3JkPjwva2V5d29yZHM+PGRhdGVzPjx5ZWFyPjIwMDI8L3llYXI+PHB1Yi1k
YXRlcz48ZGF0ZT5PY3Q8L2RhdGU+PC9wdWItZGF0ZXM+PC9kYXRlcz48aXNibj4wMTYwLTgzNDc8
L2lzYm4+PGFjY2Vzc2lvbi1udW0+V09TOjAwMDE3ODk5NjgwMDAwNTwvYWNjZXNzaW9uLW51bT48
dXJscz48cmVsYXRlZC11cmxzPjx1cmw+Jmx0O0dvIHRvIElTSSZndDs6Ly9XT1M6MDAwMTc4OTk2
ODAwMDA1PC91cmw+PHVybD5odHRwczovL2xpbmsuc3ByaW5nZXIuY29tL2NvbnRlbnQvcGRmLzEw
LjEwMDclMkZCRjAyNjkxMzQyLnBkZjwvdXJsPjwvcmVsYXRlZC11cmxzPjwvdXJscz48ZWxlY3Ry
b25pYy1yZXNvdXJjZS1udW0+RG9pIDEwLjEwMDcvQmYwMjY5MTM0MjwvZWxlY3Ryb25pYy1yZXNv
dXJjZS1udW0+PGxhbmd1YWdlPkVuZ2xpc2g8L2xhbmd1YWdlPjwvcmVjb3JkPjwvQ2l0ZT48Q2l0
ZT48QXV0aG9yPkdhc3RyaWNoPC9BdXRob3I+PFllYXI+MjAwNDwvWWVhcj48UmVjTnVtPjMyMzwv
UmVjTnVtPjxyZWNvcmQ+PHJlYy1udW1iZXI+MzIzPC9yZWMtbnVtYmVyPjxmb3JlaWduLWtleXM+
PGtleSBhcHA9IkVOIiBkYi1pZD0iMHJ2NTJ2cjkxYTl6cHdlZXZ4anBldHd1dzJwc2Fwc3d6cmFw
IiB0aW1lc3RhbXA9IjAiPjMyMzwva2V5PjwvZm9yZWlnbi1rZXlzPjxyZWYtdHlwZSBuYW1lPSJK
b3VybmFsIEFydGljbGUiPjE3PC9yZWYtdHlwZT48Y29udHJpYnV0b3JzPjxhdXRob3JzPjxhdXRo
b3I+R2FzdHJpY2gsIE0uIEQuPC9hdXRob3I+PGF1dGhvcj5MZWlnaC1CZWxsLCBKLiBBLjwvYXV0
aG9yPjxhdXRob3I+R29ibGVyLCBDLiBKLjwvYXV0aG9yPjxhdXRob3I+QW5kZXJzb24sIE8uIFIu
PC9hdXRob3I+PGF1dGhvcj5XaWxoZWxtLCBTLiBXLjwvYXV0aG9yPjxhdXRob3I+QnJ5YW4sIE0u
PC9hdXRob3I+PC9hdXRob3JzPjwvY29udHJpYnV0b3JzPjxhdXRoLWFkZHJlc3M+Q29sdW1iaWEg
VW5pdiwgTGFtb250IERvaGVydHkgRWFydGggT2JzZXJ2LCBQYWxpc2FkZXMsIE5ZIDEwOTY0IFVT
QSYjeEQ7TmV3IEplcnNleSBEZXB0IEVudmlyb25tIFByb3RlY3QsIERpdiBTY2kgUmVzICZhbXA7
IFRlY2hub2wsIFRyZW50b24sIE5KIDA4NjI1IFVTQSYjeEQ7VW5pdiBUZW5uZXNzZWUsIERlcHQg
TWljcm9iaW9sLCBLbm94dmlsbGUsIFROIDM3OTk2IFVTQSYjeEQ7VW5pdiBUZW5uZXNzZWUsIEN0
ciBFbnZpcm9ubSBCaW90ZWNobm9sLCBLbm94dmlsbGUsIFROIDM3OTk2IFVTQSYjeEQ7TG9uZyBJ
c2wgVW5pdiwgU291dGhhbXB0b24gQ29sbCwgRGl2IE5hdCBTY2ksIFNvdXRoYW1wdG9uLCBOWSAx
MTk2OCBVU0E8L2F1dGgtYWRkcmVzcz48dGl0bGVzPjx0aXRsZT5WaXJ1c2VzIGFzIHBvdGVudGlh
bCByZWd1bGF0b3JzIG9mIHJlZ2lvbmFsIGJyb3duIHRpZGUgYmxvb21zIGNhdXNlZCBieSB0aGUg
YWxnYSwgQXVyZW9jb2NjdXMgYW5vcGhhZ2VmZmVyZW5zPC90aXRsZT48c2Vjb25kYXJ5LXRpdGxl
PkVzdHVhcmllczwvc2Vjb25kYXJ5LXRpdGxlPjxhbHQtdGl0bGU+RXN0dWFyaWVzPC9hbHQtdGl0
bGU+PC90aXRsZXM+PHBhZ2VzPjExMi0xMTk8L3BhZ2VzPjx2b2x1bWU+Mjc8L3ZvbHVtZT48bnVt
YmVyPjE8L251bWJlcj48a2V5d29yZHM+PGtleXdvcmQ+aGV0ZXJvdHJvcGhpYyBiYWN0ZXJpYTwv
a2V5d29yZD48a2V5d29yZD5taWNyb21vbmFzLXB1c2lsbGE8L2tleXdvcmQ+PGtleXdvcmQ+b3Jn
YW5pYyBuaXRyb2dlbjwva2V5d29yZD48a2V5d29yZD52aXJhbCBtb3J0YWxpdHk8L2tleXdvcmQ+
PGtleXdvcmQ+bWFyaW5lIHZpcnVzZXM8L2tleXdvcmQ+PGtleXdvcmQ+cGVsYWdvcGh5Y2VhZTwv
a2V5d29yZD48a2V5d29yZD5waHl0b3BsYW5rdG9uPC9rZXl3b3JkPjxrZXl3b3JkPmFidW5kYW5j
ZTwva2V5d29yZD48a2V5d29yZD5udXRyaWVudHM8L2tleXdvcmQ+PGtleXdvcmQ+cHJvdG96b2E8
L2tleXdvcmQ+PC9rZXl3b3Jkcz48ZGF0ZXM+PHllYXI+MjAwNDwveWVhcj48cHViLWRhdGVzPjxk
YXRlPkZlYjwvZGF0ZT48L3B1Yi1kYXRlcz48L2RhdGVzPjxpc2JuPjAxNjAtODM0NzwvaXNibj48
YWNjZXNzaW9uLW51bT5XT1M6MDAwMjIxMDQ4OTAwMDEwPC9hY2Nlc3Npb24tbnVtPjx1cmxzPjxy
ZWxhdGVkLXVybHM+PHVybD4mbHQ7R28gdG8gSVNJJmd0OzovL1dPUzowMDAyMjEwNDg5MDAwMTA8
L3VybD48dXJsPmh0dHBzOi8vbGluay5zcHJpbmdlci5jb20vY29udGVudC9wZGYvMTAuMTAwNyUy
RkJGMDI4MDM1NjUucGRmPC91cmw+PC9yZWxhdGVkLXVybHM+PC91cmxzPjxlbGVjdHJvbmljLXJl
c291cmNlLW51bT5Eb2kgMTAuMTAwNy9CZjAyODAzNTY1PC9lbGVjdHJvbmljLXJlc291cmNlLW51
bT48bGFuZ3VhZ2U+RW5nbGlzaDwvbGFuZ3VhZ2U+PC9yZWNvcmQ+PC9DaXRlPjwvRW5kTm90ZT4A
</w:fldData>
        </w:fldChar>
      </w:r>
      <w:r w:rsidR="00BE2DA1">
        <w:instrText xml:space="preserve"> ADDIN EN.CITE.DATA </w:instrText>
      </w:r>
      <w:r w:rsidR="00BE2DA1">
        <w:fldChar w:fldCharType="end"/>
      </w:r>
      <w:r>
        <w:fldChar w:fldCharType="separate"/>
      </w:r>
      <w:r w:rsidR="00BE2DA1">
        <w:rPr>
          <w:noProof/>
        </w:rPr>
        <w:t>(Gastrich et al., 2002; Gastrich et al., 2004a)</w:t>
      </w:r>
      <w:r>
        <w:fldChar w:fldCharType="end"/>
      </w:r>
      <w:r>
        <w:t xml:space="preserve">. Stark changes in host cell structure are common among </w:t>
      </w:r>
      <w:r>
        <w:rPr>
          <w:i/>
          <w:iCs/>
        </w:rPr>
        <w:t xml:space="preserve">Nucleocytoviricota </w:t>
      </w:r>
      <w:r>
        <w:t xml:space="preserve">infections and can be identified relatively quickly after initiation </w:t>
      </w:r>
      <w:r>
        <w:fldChar w:fldCharType="begin"/>
      </w:r>
      <w:r>
        <w:instrText xml:space="preserve"> ADDIN EN.CITE &lt;EndNote&gt;&lt;Cite&gt;&lt;Author&gt;Yoshikawa&lt;/Author&gt;&lt;Year&gt;2019&lt;/Year&gt;&lt;RecNum&gt;888&lt;/RecNum&gt;&lt;DisplayText&gt;(Yoshikawa et al., 2019)&lt;/DisplayText&gt;&lt;record&gt;&lt;rec-number&gt;888&lt;/rec-number&gt;&lt;foreign-keys&gt;&lt;key app="EN" db-id="0rv52vr91a9zpweevxjpetwuw2psapswzrap" timestamp="1632777490"&gt;888&lt;/key&gt;&lt;/foreign-keys&gt;&lt;ref-type name="Journal Article"&gt;17&lt;/ref-type&gt;&lt;contributors&gt;&lt;authors&gt;&lt;author&gt;Yoshikawa, Genki&lt;/author&gt;&lt;author&gt;Blanc-Mathieu, Romain&lt;/author&gt;&lt;author&gt;Song, Chihong&lt;/author&gt;&lt;author&gt;Kayama, Yoko&lt;/author&gt;&lt;author&gt;Mochizuki, Tomohiro&lt;/author&gt;&lt;author&gt;Murata, Kazuyoshi&lt;/author&gt;&lt;author&gt;Ogata, Hiroyuki&lt;/author&gt;&lt;author&gt;Takemura, Masaharu&lt;/author&gt;&lt;/authors&gt;&lt;/contributors&gt;&lt;titles&gt;&lt;title&gt;Medusavirus, a Novel Large DNA Virus Discovered from Hot Spring Water&lt;/title&gt;&lt;secondary-title&gt;Journal of Virology&lt;/secondary-title&gt;&lt;/titles&gt;&lt;periodical&gt;&lt;full-title&gt;Journal of Virology&lt;/full-title&gt;&lt;/periodical&gt;&lt;volume&gt;93&lt;/volume&gt;&lt;number&gt;8&lt;/number&gt;&lt;dates&gt;&lt;year&gt;2019&lt;/year&gt;&lt;/dates&gt;&lt;publisher&gt;American Society for Microbiology&lt;/publisher&gt;&lt;isbn&gt;0022-538X&lt;/isbn&gt;&lt;urls&gt;&lt;related-urls&gt;&lt;url&gt;https://dx.doi.org/10.1128/jvi.02130-18&lt;/url&gt;&lt;/related-urls&gt;&lt;/urls&gt;&lt;electronic-resource-num&gt;10.1128/jvi.02130-18&lt;/electronic-resource-num&gt;&lt;/record&gt;&lt;/Cite&gt;&lt;/EndNote&gt;</w:instrText>
      </w:r>
      <w:r>
        <w:fldChar w:fldCharType="separate"/>
      </w:r>
      <w:r>
        <w:rPr>
          <w:noProof/>
        </w:rPr>
        <w:t>(Yoshikawa et al., 2019)</w:t>
      </w:r>
      <w:r>
        <w:fldChar w:fldCharType="end"/>
      </w:r>
      <w:r>
        <w:t xml:space="preserve"> (</w:t>
      </w:r>
      <w:r w:rsidRPr="000D57BC">
        <w:rPr>
          <w:b/>
          <w:bCs/>
        </w:rPr>
        <w:t xml:space="preserve">Figure </w:t>
      </w:r>
      <w:r w:rsidR="00943730">
        <w:rPr>
          <w:b/>
          <w:bCs/>
        </w:rPr>
        <w:t>1.</w:t>
      </w:r>
      <w:r w:rsidRPr="000D57BC">
        <w:rPr>
          <w:b/>
          <w:bCs/>
        </w:rPr>
        <w:t>5</w:t>
      </w:r>
      <w:r>
        <w:t xml:space="preserve">). Upon infection of </w:t>
      </w:r>
      <w:r>
        <w:rPr>
          <w:i/>
          <w:iCs/>
        </w:rPr>
        <w:t>A. anophagefferens</w:t>
      </w:r>
      <w:r>
        <w:t xml:space="preserve">, the polysaccharide-rich glycocalyx disappears, pointing to a degradation occurring possibly via viral enzymatic processes </w:t>
      </w:r>
      <w:r>
        <w:fldChar w:fldCharType="begin">
          <w:fldData xml:space="preserve">PEVuZE5vdGU+PENpdGU+PEF1dGhvcj5TaWVidXJ0aDwvQXV0aG9yPjxZZWFyPjE5ODg8L1llYXI+
PFJlY051bT4zMjU8L1JlY051bT48RGlzcGxheVRleHQ+KFNpZWJ1cnRoIGV0IGFsLiwgMTk4ODsg
Um93ZSBldCBhbC4sIDIwMDhiOyBHYW5uIGV0IGFsLiwgMjAyMGMpPC9EaXNwbGF5VGV4dD48cmVj
b3JkPjxyZWMtbnVtYmVyPjMyNTwvcmVjLW51bWJlcj48Zm9yZWlnbi1rZXlzPjxrZXkgYXBwPSJF
TiIgZGItaWQ9IjBydjUydnI5MWE5enB3ZWV2eGpwZXR3dXcycHNhcHN3enJhcCIgdGltZXN0YW1w
PSIwIj4zMjU8L2tleT48L2ZvcmVpZ24ta2V5cz48cmVmLXR5cGUgbmFtZT0iSm91cm5hbCBBcnRp
Y2xlIj4xNzwvcmVmLXR5cGU+PGNvbnRyaWJ1dG9ycz48YXV0aG9ycz48YXV0aG9yPlNpZWJ1cnRo
LCBKLiBNLjwvYXV0aG9yPjxhdXRob3I+Sm9obnNvbiwgUC4gVy48L2F1dGhvcj48YXV0aG9yPkhh
cmdyYXZlcywgUC4gRS48L2F1dGhvcj48L2F1dGhvcnM+PC9jb250cmlidXRvcnM+PHRpdGxlcz48
dGl0bGU+VWx0cmFzdHJ1Y3R1cmUgYW5kIEVjb2xvZ3kgb2YgQXVyZW9jb2NjdXMtQW5vcGhhZ2Vm
ZmVyZW5zIEdlbi1FdC1TcC1Ob3YgKENocnlzb3BoeWNlYWUpIC0gdGhlIERvbWluYW50IFBpY29w
bGFua3RlciBkdXJpbmcgYSBCbG9vbSBpbiBOYXJyYWdhbnNldHQgQmF5LCBSaG9kZS1Jc2xhbmQs
IFN1bW1lciAxOTg1PC90aXRsZT48c2Vjb25kYXJ5LXRpdGxlPkpvdXJuYWwgb2YgUGh5Y29sb2d5
PC9zZWNvbmRhcnktdGl0bGU+PGFsdC10aXRsZT5KIFBoeWNvbDwvYWx0LXRpdGxlPjwvdGl0bGVz
PjxwZXJpb2RpY2FsPjxmdWxsLXRpdGxlPkpvdXJuYWwgb2YgUGh5Y29sb2d5PC9mdWxsLXRpdGxl
PjwvcGVyaW9kaWNhbD48YWx0LXBlcmlvZGljYWw+PGZ1bGwtdGl0bGU+SiBQaHljb2w8L2Z1bGwt
dGl0bGU+PC9hbHQtcGVyaW9kaWNhbD48cGFnZXM+NDE2LTQyNTwvcGFnZXM+PHZvbHVtZT4yNDwv
dm9sdW1lPjxudW1iZXI+MzwvbnVtYmVyPjxkYXRlcz48eWVhcj4xOTg4PC95ZWFyPjxwdWItZGF0
ZXM+PGRhdGU+U2VwPC9kYXRlPjwvcHViLWRhdGVzPjwvZGF0ZXM+PGlzYm4+MDAyMi0zNjQ2PC9p
c2JuPjxhY2Nlc3Npb24tbnVtPldPUzpBMTk4OFEwOTM1MDAwMTg8L2FjY2Vzc2lvbi1udW0+PHVy
bHM+PHJlbGF0ZWQtdXJscz48dXJsPiZsdDtHbyB0byBJU0kmZ3Q7Oi8vV09TOkExOTg4UTA5MzUw
MDAxODwvdXJsPjx1cmw+aHR0cHM6Ly9vbmxpbmVsaWJyYXJ5LndpbGV5LmNvbS9kb2kvcGRmLzEw
LjExMTEvai4xNTI5LTg4MTcuMTk4OC50YjA0NDg1Lng8L3VybD48L3JlbGF0ZWQtdXJscz48L3Vy
bHM+PGVsZWN0cm9uaWMtcmVzb3VyY2UtbnVtPkRPSSAxMC4xMTExL2ouMTUyOS04ODE3LjE5ODgu
dGIwNDQ4NS54PC9lbGVjdHJvbmljLXJlc291cmNlLW51bT48bGFuZ3VhZ2U+RW5nbGlzaDwvbGFu
Z3VhZ2U+PC9yZWNvcmQ+PC9DaXRlPjxDaXRlPjxBdXRob3I+Um93ZTwvQXV0aG9yPjxZZWFyPjIw
MDg8L1llYXI+PFJlY051bT4zMjE8L1JlY051bT48cmVjb3JkPjxyZWMtbnVtYmVyPjMyMTwvcmVj
LW51bWJlcj48Zm9yZWlnbi1rZXlzPjxrZXkgYXBwPSJFTiIgZGItaWQ9IjBydjUydnI5MWE5enB3
ZWV2eGpwZXR3dXcycHNhcHN3enJhcCIgdGltZXN0YW1wPSIwIj4zMjE8L2tleT48L2ZvcmVpZ24t
a2V5cz48cmVmLXR5cGUgbmFtZT0iSm91cm5hbCBBcnRpY2xlIj4xNzwvcmVmLXR5cGU+PGNvbnRy
aWJ1dG9ycz48YXV0aG9ycz48YXV0aG9yPlJvd2UsIEouIE0uPC9hdXRob3I+PGF1dGhvcj5EdW5s
YXAsIEouIFIuPC9hdXRob3I+PGF1dGhvcj5Hb2JsZXIsIEMuIEouPC9hdXRob3I+PGF1dGhvcj5B
bmRlcnNvbiwgTy4gUi48L2F1dGhvcj48YXV0aG9yPkdhc3RyaWNoLCBNLiBELjwvYXV0aG9yPjxh
dXRob3I+V2lsaGVsbSwgUy4gVy48L2F1dGhvcj48L2F1dGhvcnM+PC9jb250cmlidXRvcnM+PGF1
dGgtYWRkcmVzcz5EZXBhcnRtZW50IG9mIE1pY3JvYmlvbG9neSwgVGhlIFVuaXZlcnNpdHkgb2Yg
VGVubmVzc2VlLCBLbm94dmlsbGUsIFRlbm5lc3NlZSAzNzk5NiwgVVNBRGl2aXNpb24gb2YgQmlv
bG9naWNhbCBTY2llbmNlcywgUHJvZ3JhbSBpbiBNaWNyb3Njb3B5LCBUaGUgVW5pdmVyc2l0eSBv
ZiBUZW5uZXNzZWUsIEtub3h2aWxsZSwgVGVubmVzc2VlIDM3OTk2LCBVU0FNYXJpbmUgU2NpZW5j
ZSBSZXNlYXJjaCBDb25zb3J0aXVtLCBTdG9ueSBCcm9vayBVbml2ZXJzaXR5LCBTdG9ueSBCcm9v
aywgTmV3IFlvcmsgMTE3OTQsIFVTQUxhbW9udC1Eb2hlcnR5IEVhcnRoIE9ic2VydmF0b3J5IG9m
IENvbHVtYmlhIFVuaXZlcnNpdHksIDYxIFJvdXRlIDlXLCBQYWxpc2FkZXMsIE5ldyBZb3JrIDEw
OTY0LCBVU0EgTGFtb250LURvaGVydHkgRWFydGggT2JzZXJ2YXRvcnkgb2YgQ29sdW1iaWEgVW5p
dmVyc2l0eSwgNjEgUm91dGUgOVcsIFBhbGlzYWRlcywgTmV3IFlvcmsgMTA5NjQsIFVTQSBOZXcg
SmVyc2V5IERlcGFydG1lbnQgb2YgRW52aXJvbm1lbnRhbCBQcm90ZWN0aW9uLCA0MDEgRS4gU3Rh
dGUgU3RyZWV0LCBUcmVudG9uLCBOZXcgSmVyc2V5IDA4NjI1LCBVU0FEZXBhcnRtZW50IG9mIE1p
Y3JvYmlvbG9neSwgVGhlIFVuaXZlcnNpdHkgb2YgVGVubmVzc2VlLCBLbm94dmlsbGUsIFRlbm5l
c3NlZSAzNzk5NiwgVVNBLjwvYXV0aC1hZGRyZXNzPjx0aXRsZXM+PHRpdGxlPklzb2xhdGlvbiBv
ZiBhIE5vbi1QaGFnZS1MaWtlIEx5dGljIFZpcnVzIEluZmVjdGluZyBBdXJlb2NvY2N1cyBBbm9w
aGFnZWZmZXJlbnMoMSk8L3RpdGxlPjxzZWNvbmRhcnktdGl0bGU+SiBQaHljb2w8L3NlY29uZGFy
eS10aXRsZT48L3RpdGxlcz48cGVyaW9kaWNhbD48ZnVsbC10aXRsZT5KIFBoeWNvbDwvZnVsbC10
aXRsZT48L3BlcmlvZGljYWw+PHBhZ2VzPjcxLTY8L3BhZ2VzPjx2b2x1bWU+NDQ8L3ZvbHVtZT48
bnVtYmVyPjE8L251bWJlcj48ZWRpdGlvbj4yMDA4LzAyLzAxPC9lZGl0aW9uPjxrZXl3b3Jkcz48
a2V5d29yZD5BdXJlb2NvY2N1cyBhbm9waGFnZWZmZXJlbnM8L2tleXdvcmQ+PGtleXdvcmQ+UGh5
Y29kbmF2aXJpZGFlPC9rZXl3b3JkPjxrZXl3b3JkPlNlbTwva2V5d29yZD48a2V5d29yZD5waHl0
b3BsYW5rdG9uIG1vcnRhbGl0eTwva2V5d29yZD48L2tleXdvcmRzPjxkYXRlcz48eWVhcj4yMDA4
PC95ZWFyPjxwdWItZGF0ZXM+PGRhdGU+RmViPC9kYXRlPjwvcHViLWRhdGVzPjwvZGF0ZXM+PGlz
Ym4+MDAyMi0zNjQ2IChQcmludCkmI3hEOzAwMjItMzY0NiAoTGlua2luZyk8L2lzYm4+PGFjY2Vz
c2lvbi1udW0+MjcwNDEwNDI8L2FjY2Vzc2lvbi1udW0+PHVybHM+PHJlbGF0ZWQtdXJscz48dXJs
Pmh0dHBzOi8vd3d3Lm5jYmkubmxtLm5paC5nb3YvcHVibWVkLzI3MDQxMDQyPC91cmw+PHVybD5o
dHRwczovL29ubGluZWxpYnJhcnkud2lsZXkuY29tL2RvaS9wZGYvMTAuMTExMS9qLjE1MjktODgx
Ny4yMDA3LjAwNDUzLng8L3VybD48L3JlbGF0ZWQtdXJscz48L3VybHM+PGVsZWN0cm9uaWMtcmVz
b3VyY2UtbnVtPjEwLjExMTEvai4xNTI5LTg4MTcuMjAwNy4wMDQ1My54PC9lbGVjdHJvbmljLXJl
c291cmNlLW51bT48L3JlY29yZD48L0NpdGU+PENpdGU+PEF1dGhvcj5HYW5uPC9BdXRob3I+PFll
YXI+MjAyMDwvWWVhcj48UmVjTnVtPjgxNDwvUmVjTnVtPjxyZWNvcmQ+PHJlYy1udW1iZXI+ODE0
PC9yZWMtbnVtYmVyPjxmb3JlaWduLWtleXM+PGtleSBhcHA9IkVOIiBkYi1pZD0iMHJ2NTJ2cjkx
YTl6cHdlZXZ4anBldHd1dzJwc2Fwc3d6cmFwIiB0aW1lc3RhbXA9IjAiPjgxNDwva2V5PjwvZm9y
ZWlnbi1rZXlzPjxyZWYtdHlwZSBuYW1lPSJKb3VybmFsIEFydGljbGUiPjE3PC9yZWYtdHlwZT48
Y29udHJpYnV0b3JzPjxhdXRob3JzPjxhdXRob3I+R2FubiwgRXJpYyBSLjwvYXV0aG9yPjxhdXRo
b3I+WGlhbiwgWXVlamlhbzwvYXV0aG9yPjxhdXRob3I+QWJyYWhhbSwgUGF1bCBFLjwvYXV0aG9y
PjxhdXRob3I+SGV0dGljaCwgUm9iZXJ0IEwuPC9hdXRob3I+PGF1dGhvcj5SZXlub2xkcywgVG9k
ZCBCLjwvYXV0aG9yPjxhdXRob3I+WGlhbywgQ2h1YW48L2F1dGhvcj48YXV0aG9yPldpbGhlbG0s
IFN0ZXZlbiBXLjwvYXV0aG9yPjwvYXV0aG9ycz48L2NvbnRyaWJ1dG9ycz48dGl0bGVzPjx0aXRs
ZT5TdHJ1Y3R1cmFsIGFuZCBQcm90ZW9taWMgU3R1ZGllcyBvZiB0aGUgQXVyZW9jb2NjdXMgYW5v
cGhhZ2VmZmVyZW5zIFZpcnVzIERlbW9uc3RyYXRlIGEgR2xvYmFsIERpc3RyaWJ1dGlvbiBvZiBW
aXJ1cy1FbmNvZGVkIENhcmJvaHlkcmF0ZSBQcm9jZXNzaW5nPC90aXRsZT48c2Vjb25kYXJ5LXRp
dGxlPkZyb250aWVycyBpbiBNaWNyb2Jpb2xvZ3k8L3NlY29uZGFyeS10aXRsZT48L3RpdGxlcz48
cGVyaW9kaWNhbD48ZnVsbC10aXRsZT5Gcm9udGllcnMgaW4gbWljcm9iaW9sb2d5PC9mdWxsLXRp
dGxlPjwvcGVyaW9kaWNhbD48dm9sdW1lPjExPC92b2x1bWU+PGRhdGVzPjx5ZWFyPjIwMjA8L3ll
YXI+PC9kYXRlcz48aXNibj4xNjY0LTMwMlg8L2lzYm4+PHVybHM+PC91cmxzPjxlbGVjdHJvbmlj
LXJlc291cmNlLW51bT4xMC4zMzg5L2ZtaWNiLjIwMjAuMDIwNDc8L2VsZWN0cm9uaWMtcmVzb3Vy
Y2UtbnVtPjwvcmVjb3JkPjwvQ2l0ZT48L0VuZE5vdGU+AG==
</w:fldData>
        </w:fldChar>
      </w:r>
      <w:r w:rsidR="00BE2DA1">
        <w:instrText xml:space="preserve"> ADDIN EN.CITE </w:instrText>
      </w:r>
      <w:r w:rsidR="00BE2DA1">
        <w:fldChar w:fldCharType="begin">
          <w:fldData xml:space="preserve">PEVuZE5vdGU+PENpdGU+PEF1dGhvcj5TaWVidXJ0aDwvQXV0aG9yPjxZZWFyPjE5ODg8L1llYXI+
PFJlY051bT4zMjU8L1JlY051bT48RGlzcGxheVRleHQ+KFNpZWJ1cnRoIGV0IGFsLiwgMTk4ODsg
Um93ZSBldCBhbC4sIDIwMDhiOyBHYW5uIGV0IGFsLiwgMjAyMGMpPC9EaXNwbGF5VGV4dD48cmVj
b3JkPjxyZWMtbnVtYmVyPjMyNTwvcmVjLW51bWJlcj48Zm9yZWlnbi1rZXlzPjxrZXkgYXBwPSJF
TiIgZGItaWQ9IjBydjUydnI5MWE5enB3ZWV2eGpwZXR3dXcycHNhcHN3enJhcCIgdGltZXN0YW1w
PSIwIj4zMjU8L2tleT48L2ZvcmVpZ24ta2V5cz48cmVmLXR5cGUgbmFtZT0iSm91cm5hbCBBcnRp
Y2xlIj4xNzwvcmVmLXR5cGU+PGNvbnRyaWJ1dG9ycz48YXV0aG9ycz48YXV0aG9yPlNpZWJ1cnRo
LCBKLiBNLjwvYXV0aG9yPjxhdXRob3I+Sm9obnNvbiwgUC4gVy48L2F1dGhvcj48YXV0aG9yPkhh
cmdyYXZlcywgUC4gRS48L2F1dGhvcj48L2F1dGhvcnM+PC9jb250cmlidXRvcnM+PHRpdGxlcz48
dGl0bGU+VWx0cmFzdHJ1Y3R1cmUgYW5kIEVjb2xvZ3kgb2YgQXVyZW9jb2NjdXMtQW5vcGhhZ2Vm
ZmVyZW5zIEdlbi1FdC1TcC1Ob3YgKENocnlzb3BoeWNlYWUpIC0gdGhlIERvbWluYW50IFBpY29w
bGFua3RlciBkdXJpbmcgYSBCbG9vbSBpbiBOYXJyYWdhbnNldHQgQmF5LCBSaG9kZS1Jc2xhbmQs
IFN1bW1lciAxOTg1PC90aXRsZT48c2Vjb25kYXJ5LXRpdGxlPkpvdXJuYWwgb2YgUGh5Y29sb2d5
PC9zZWNvbmRhcnktdGl0bGU+PGFsdC10aXRsZT5KIFBoeWNvbDwvYWx0LXRpdGxlPjwvdGl0bGVz
PjxwZXJpb2RpY2FsPjxmdWxsLXRpdGxlPkpvdXJuYWwgb2YgUGh5Y29sb2d5PC9mdWxsLXRpdGxl
PjwvcGVyaW9kaWNhbD48YWx0LXBlcmlvZGljYWw+PGZ1bGwtdGl0bGU+SiBQaHljb2w8L2Z1bGwt
dGl0bGU+PC9hbHQtcGVyaW9kaWNhbD48cGFnZXM+NDE2LTQyNTwvcGFnZXM+PHZvbHVtZT4yNDwv
dm9sdW1lPjxudW1iZXI+MzwvbnVtYmVyPjxkYXRlcz48eWVhcj4xOTg4PC95ZWFyPjxwdWItZGF0
ZXM+PGRhdGU+U2VwPC9kYXRlPjwvcHViLWRhdGVzPjwvZGF0ZXM+PGlzYm4+MDAyMi0zNjQ2PC9p
c2JuPjxhY2Nlc3Npb24tbnVtPldPUzpBMTk4OFEwOTM1MDAwMTg8L2FjY2Vzc2lvbi1udW0+PHVy
bHM+PHJlbGF0ZWQtdXJscz48dXJsPiZsdDtHbyB0byBJU0kmZ3Q7Oi8vV09TOkExOTg4UTA5MzUw
MDAxODwvdXJsPjx1cmw+aHR0cHM6Ly9vbmxpbmVsaWJyYXJ5LndpbGV5LmNvbS9kb2kvcGRmLzEw
LjExMTEvai4xNTI5LTg4MTcuMTk4OC50YjA0NDg1Lng8L3VybD48L3JlbGF0ZWQtdXJscz48L3Vy
bHM+PGVsZWN0cm9uaWMtcmVzb3VyY2UtbnVtPkRPSSAxMC4xMTExL2ouMTUyOS04ODE3LjE5ODgu
dGIwNDQ4NS54PC9lbGVjdHJvbmljLXJlc291cmNlLW51bT48bGFuZ3VhZ2U+RW5nbGlzaDwvbGFu
Z3VhZ2U+PC9yZWNvcmQ+PC9DaXRlPjxDaXRlPjxBdXRob3I+Um93ZTwvQXV0aG9yPjxZZWFyPjIw
MDg8L1llYXI+PFJlY051bT4zMjE8L1JlY051bT48cmVjb3JkPjxyZWMtbnVtYmVyPjMyMTwvcmVj
LW51bWJlcj48Zm9yZWlnbi1rZXlzPjxrZXkgYXBwPSJFTiIgZGItaWQ9IjBydjUydnI5MWE5enB3
ZWV2eGpwZXR3dXcycHNhcHN3enJhcCIgdGltZXN0YW1wPSIwIj4zMjE8L2tleT48L2ZvcmVpZ24t
a2V5cz48cmVmLXR5cGUgbmFtZT0iSm91cm5hbCBBcnRpY2xlIj4xNzwvcmVmLXR5cGU+PGNvbnRy
aWJ1dG9ycz48YXV0aG9ycz48YXV0aG9yPlJvd2UsIEouIE0uPC9hdXRob3I+PGF1dGhvcj5EdW5s
YXAsIEouIFIuPC9hdXRob3I+PGF1dGhvcj5Hb2JsZXIsIEMuIEouPC9hdXRob3I+PGF1dGhvcj5B
bmRlcnNvbiwgTy4gUi48L2F1dGhvcj48YXV0aG9yPkdhc3RyaWNoLCBNLiBELjwvYXV0aG9yPjxh
dXRob3I+V2lsaGVsbSwgUy4gVy48L2F1dGhvcj48L2F1dGhvcnM+PC9jb250cmlidXRvcnM+PGF1
dGgtYWRkcmVzcz5EZXBhcnRtZW50IG9mIE1pY3JvYmlvbG9neSwgVGhlIFVuaXZlcnNpdHkgb2Yg
VGVubmVzc2VlLCBLbm94dmlsbGUsIFRlbm5lc3NlZSAzNzk5NiwgVVNBRGl2aXNpb24gb2YgQmlv
bG9naWNhbCBTY2llbmNlcywgUHJvZ3JhbSBpbiBNaWNyb3Njb3B5LCBUaGUgVW5pdmVyc2l0eSBv
ZiBUZW5uZXNzZWUsIEtub3h2aWxsZSwgVGVubmVzc2VlIDM3OTk2LCBVU0FNYXJpbmUgU2NpZW5j
ZSBSZXNlYXJjaCBDb25zb3J0aXVtLCBTdG9ueSBCcm9vayBVbml2ZXJzaXR5LCBTdG9ueSBCcm9v
aywgTmV3IFlvcmsgMTE3OTQsIFVTQUxhbW9udC1Eb2hlcnR5IEVhcnRoIE9ic2VydmF0b3J5IG9m
IENvbHVtYmlhIFVuaXZlcnNpdHksIDYxIFJvdXRlIDlXLCBQYWxpc2FkZXMsIE5ldyBZb3JrIDEw
OTY0LCBVU0EgTGFtb250LURvaGVydHkgRWFydGggT2JzZXJ2YXRvcnkgb2YgQ29sdW1iaWEgVW5p
dmVyc2l0eSwgNjEgUm91dGUgOVcsIFBhbGlzYWRlcywgTmV3IFlvcmsgMTA5NjQsIFVTQSBOZXcg
SmVyc2V5IERlcGFydG1lbnQgb2YgRW52aXJvbm1lbnRhbCBQcm90ZWN0aW9uLCA0MDEgRS4gU3Rh
dGUgU3RyZWV0LCBUcmVudG9uLCBOZXcgSmVyc2V5IDA4NjI1LCBVU0FEZXBhcnRtZW50IG9mIE1p
Y3JvYmlvbG9neSwgVGhlIFVuaXZlcnNpdHkgb2YgVGVubmVzc2VlLCBLbm94dmlsbGUsIFRlbm5l
c3NlZSAzNzk5NiwgVVNBLjwvYXV0aC1hZGRyZXNzPjx0aXRsZXM+PHRpdGxlPklzb2xhdGlvbiBv
ZiBhIE5vbi1QaGFnZS1MaWtlIEx5dGljIFZpcnVzIEluZmVjdGluZyBBdXJlb2NvY2N1cyBBbm9w
aGFnZWZmZXJlbnMoMSk8L3RpdGxlPjxzZWNvbmRhcnktdGl0bGU+SiBQaHljb2w8L3NlY29uZGFy
eS10aXRsZT48L3RpdGxlcz48cGVyaW9kaWNhbD48ZnVsbC10aXRsZT5KIFBoeWNvbDwvZnVsbC10
aXRsZT48L3BlcmlvZGljYWw+PHBhZ2VzPjcxLTY8L3BhZ2VzPjx2b2x1bWU+NDQ8L3ZvbHVtZT48
bnVtYmVyPjE8L251bWJlcj48ZWRpdGlvbj4yMDA4LzAyLzAxPC9lZGl0aW9uPjxrZXl3b3Jkcz48
a2V5d29yZD5BdXJlb2NvY2N1cyBhbm9waGFnZWZmZXJlbnM8L2tleXdvcmQ+PGtleXdvcmQ+UGh5
Y29kbmF2aXJpZGFlPC9rZXl3b3JkPjxrZXl3b3JkPlNlbTwva2V5d29yZD48a2V5d29yZD5waHl0
b3BsYW5rdG9uIG1vcnRhbGl0eTwva2V5d29yZD48L2tleXdvcmRzPjxkYXRlcz48eWVhcj4yMDA4
PC95ZWFyPjxwdWItZGF0ZXM+PGRhdGU+RmViPC9kYXRlPjwvcHViLWRhdGVzPjwvZGF0ZXM+PGlz
Ym4+MDAyMi0zNjQ2IChQcmludCkmI3hEOzAwMjItMzY0NiAoTGlua2luZyk8L2lzYm4+PGFjY2Vz
c2lvbi1udW0+MjcwNDEwNDI8L2FjY2Vzc2lvbi1udW0+PHVybHM+PHJlbGF0ZWQtdXJscz48dXJs
Pmh0dHBzOi8vd3d3Lm5jYmkubmxtLm5paC5nb3YvcHVibWVkLzI3MDQxMDQyPC91cmw+PHVybD5o
dHRwczovL29ubGluZWxpYnJhcnkud2lsZXkuY29tL2RvaS9wZGYvMTAuMTExMS9qLjE1MjktODgx
Ny4yMDA3LjAwNDUzLng8L3VybD48L3JlbGF0ZWQtdXJscz48L3VybHM+PGVsZWN0cm9uaWMtcmVz
b3VyY2UtbnVtPjEwLjExMTEvai4xNTI5LTg4MTcuMjAwNy4wMDQ1My54PC9lbGVjdHJvbmljLXJl
c291cmNlLW51bT48L3JlY29yZD48L0NpdGU+PENpdGU+PEF1dGhvcj5HYW5uPC9BdXRob3I+PFll
YXI+MjAyMDwvWWVhcj48UmVjTnVtPjgxNDwvUmVjTnVtPjxyZWNvcmQ+PHJlYy1udW1iZXI+ODE0
PC9yZWMtbnVtYmVyPjxmb3JlaWduLWtleXM+PGtleSBhcHA9IkVOIiBkYi1pZD0iMHJ2NTJ2cjkx
YTl6cHdlZXZ4anBldHd1dzJwc2Fwc3d6cmFwIiB0aW1lc3RhbXA9IjAiPjgxNDwva2V5PjwvZm9y
ZWlnbi1rZXlzPjxyZWYtdHlwZSBuYW1lPSJKb3VybmFsIEFydGljbGUiPjE3PC9yZWYtdHlwZT48
Y29udHJpYnV0b3JzPjxhdXRob3JzPjxhdXRob3I+R2FubiwgRXJpYyBSLjwvYXV0aG9yPjxhdXRo
b3I+WGlhbiwgWXVlamlhbzwvYXV0aG9yPjxhdXRob3I+QWJyYWhhbSwgUGF1bCBFLjwvYXV0aG9y
PjxhdXRob3I+SGV0dGljaCwgUm9iZXJ0IEwuPC9hdXRob3I+PGF1dGhvcj5SZXlub2xkcywgVG9k
ZCBCLjwvYXV0aG9yPjxhdXRob3I+WGlhbywgQ2h1YW48L2F1dGhvcj48YXV0aG9yPldpbGhlbG0s
IFN0ZXZlbiBXLjwvYXV0aG9yPjwvYXV0aG9ycz48L2NvbnRyaWJ1dG9ycz48dGl0bGVzPjx0aXRs
ZT5TdHJ1Y3R1cmFsIGFuZCBQcm90ZW9taWMgU3R1ZGllcyBvZiB0aGUgQXVyZW9jb2NjdXMgYW5v
cGhhZ2VmZmVyZW5zIFZpcnVzIERlbW9uc3RyYXRlIGEgR2xvYmFsIERpc3RyaWJ1dGlvbiBvZiBW
aXJ1cy1FbmNvZGVkIENhcmJvaHlkcmF0ZSBQcm9jZXNzaW5nPC90aXRsZT48c2Vjb25kYXJ5LXRp
dGxlPkZyb250aWVycyBpbiBNaWNyb2Jpb2xvZ3k8L3NlY29uZGFyeS10aXRsZT48L3RpdGxlcz48
cGVyaW9kaWNhbD48ZnVsbC10aXRsZT5Gcm9udGllcnMgaW4gbWljcm9iaW9sb2d5PC9mdWxsLXRp
dGxlPjwvcGVyaW9kaWNhbD48dm9sdW1lPjExPC92b2x1bWU+PGRhdGVzPjx5ZWFyPjIwMjA8L3ll
YXI+PC9kYXRlcz48aXNibj4xNjY0LTMwMlg8L2lzYm4+PHVybHM+PC91cmxzPjxlbGVjdHJvbmlj
LXJlc291cmNlLW51bT4xMC4zMzg5L2ZtaWNiLjIwMjAuMDIwNDc8L2VsZWN0cm9uaWMtcmVzb3Vy
Y2UtbnVtPjwvcmVjb3JkPjwvQ2l0ZT48L0VuZE5vdGU+AG==
</w:fldData>
        </w:fldChar>
      </w:r>
      <w:r w:rsidR="00BE2DA1">
        <w:instrText xml:space="preserve"> ADDIN EN.CITE.DATA </w:instrText>
      </w:r>
      <w:r w:rsidR="00BE2DA1">
        <w:fldChar w:fldCharType="end"/>
      </w:r>
      <w:r>
        <w:fldChar w:fldCharType="separate"/>
      </w:r>
      <w:r w:rsidR="00BE2DA1">
        <w:rPr>
          <w:noProof/>
        </w:rPr>
        <w:t>(Sieburth et al., 1988; Rowe et al., 2008b; Gann et al., 2020c)</w:t>
      </w:r>
      <w:r>
        <w:fldChar w:fldCharType="end"/>
      </w:r>
      <w:r>
        <w:t xml:space="preserve">. As this layer will be the first thing the virus interacts with and its preservation may confer resistance to viral infection, the glycocalyx structure remains an interesting focal point of research to further develop our understanding of this host-virus system. This process also mirrors the initial degradation of the cell wall upon infection in other algae infected with </w:t>
      </w:r>
      <w:r>
        <w:rPr>
          <w:i/>
          <w:iCs/>
        </w:rPr>
        <w:t xml:space="preserve">Nucleocytoviricota </w:t>
      </w:r>
      <w:r w:rsidRPr="00430035">
        <w:fldChar w:fldCharType="begin">
          <w:fldData xml:space="preserve">PEVuZE5vdGU+PENpdGU+PEF1dGhvcj5BZ2Fya292YTwvQXV0aG9yPjxZZWFyPjIwMjE8L1llYXI+
PFJlY051bT44Nzg8L1JlY051bT48RGlzcGxheVRleHQ+KE1laW50cyBldCBhbC4sIDE5ODQ7IFZh
biBFdHRlbiBldCBhbC4sIDIwMTc7IEFnYXJrb3ZhIGV0IGFsLiwgMjAyMSk8L0Rpc3BsYXlUZXh0
PjxyZWNvcmQ+PHJlYy1udW1iZXI+ODc4PC9yZWMtbnVtYmVyPjxmb3JlaWduLWtleXM+PGtleSBh
cHA9IkVOIiBkYi1pZD0iMHJ2NTJ2cjkxYTl6cHdlZXZ4anBldHd1dzJwc2Fwc3d6cmFwIiB0aW1l
c3RhbXA9IjE2MzE5OTk0MTgiPjg3ODwva2V5PjwvZm9yZWlnbi1rZXlzPjxyZWYtdHlwZSBuYW1l
PSJKb3VybmFsIEFydGljbGUiPjE3PC9yZWYtdHlwZT48Y29udHJpYnV0b3JzPjxhdXRob3JzPjxh
dXRob3I+QWdhcmtvdmEsIElyaW5hIFYuPC9hdXRob3I+PGF1dGhvcj5MYW5lLCBMZXNsaWUgQy48
L2F1dGhvcj48YXV0aG9yPkR1bmlnYW4sIERhdmlkIEQuPC9hdXRob3I+PGF1dGhvcj5RdWlzcGUs
IENyaXN0aWFuIEYuPC9hdXRob3I+PGF1dGhvcj5EdW5jYW4sIEdhcnJ5IEEuPC9hdXRob3I+PGF1
dGhvcj5NaWxyb3QsIEVsYWQ8L2F1dGhvcj48YXV0aG9yPk1pbnNreSwgQWJyYWhhbTwvYXV0aG9y
PjxhdXRob3I+RXNtYWVsLCBBaG1lZDwvYXV0aG9yPjxhdXRob3I+R2hvc2gsIEpheWFkcmkgUy48
L2F1dGhvcj48YXV0aG9yPlZhbiBFdHRlbiwgSmFtZXMgTC48L2F1dGhvcj48L2F1dGhvcnM+PC9j
b250cmlidXRvcnM+PHRpdGxlcz48dGl0bGU+SWRlbnRpZmljYXRpb24gb2YgYSBDaGxvcm92aXJ1
cyBQQkNWLTEgUHJvdGVpbiBJbnZvbHZlZCBpbiBEZWdyYWRpbmcgdGhlIEhvc3QgQ2VsbCBXYWxs
IGR1cmluZyBWaXJ1cyBJbmZlY3Rpb248L3RpdGxlPjxzZWNvbmRhcnktdGl0bGU+VmlydXNlczwv
c2Vjb25kYXJ5LXRpdGxlPjwvdGl0bGVzPjxwZXJpb2RpY2FsPjxmdWxsLXRpdGxlPlZpcnVzZXM8
L2Z1bGwtdGl0bGU+PC9wZXJpb2RpY2FsPjxwYWdlcz43ODI8L3BhZ2VzPjx2b2x1bWU+MTM8L3Zv
bHVtZT48bnVtYmVyPjU8L251bWJlcj48ZGF0ZXM+PHllYXI+MjAyMTwveWVhcj48L2RhdGVzPjxw
dWJsaXNoZXI+TURQSSBBRzwvcHVibGlzaGVyPjxpc2JuPjE5OTktNDkxNTwvaXNibj48dXJscz48
cmVsYXRlZC11cmxzPjx1cmw+aHR0cHM6Ly9keC5kb2kub3JnLzEwLjMzOTAvdjEzMDUwNzgyPC91
cmw+PC9yZWxhdGVkLXVybHM+PC91cmxzPjxlbGVjdHJvbmljLXJlc291cmNlLW51bT4xMC4zMzkw
L3YxMzA1MDc4MjwvZWxlY3Ryb25pYy1yZXNvdXJjZS1udW0+PC9yZWNvcmQ+PC9DaXRlPjxDaXRl
PjxBdXRob3I+VmFuIEV0dGVuPC9BdXRob3I+PFllYXI+MjAxNzwvWWVhcj48UmVjTnVtPjU2MTwv
UmVjTnVtPjxyZWNvcmQ+PHJlYy1udW1iZXI+NTYxPC9yZWMtbnVtYmVyPjxmb3JlaWduLWtleXM+
PGtleSBhcHA9IkVOIiBkYi1pZD0iMHJ2NTJ2cjkxYTl6cHdlZXZ4anBldHd1dzJwc2Fwc3d6cmFw
IiB0aW1lc3RhbXA9IjAiPjU2MTwva2V5PjwvZm9yZWlnbi1rZXlzPjxyZWYtdHlwZSBuYW1lPSJK
b3VybmFsIEFydGljbGUiPjE3PC9yZWYtdHlwZT48Y29udHJpYnV0b3JzPjxhdXRob3JzPjxhdXRo
b3I+VmFuIEV0dGVuLCBKLiBMLjwvYXV0aG9yPjxhdXRob3I+QWdhcmtvdmEsIEkuPC9hdXRob3I+
PGF1dGhvcj5EdW5pZ2FuLCBELiBELjwvYXV0aG9yPjxhdXRob3I+VG9uZXR0aSwgTS48L2F1dGhv
cj48YXV0aG9yPkRlIENhc3RybywgQy48L2F1dGhvcj48YXV0aG9yPkR1bmNhbiwgRy4gQS48L2F1
dGhvcj48L2F1dGhvcnM+PC9jb250cmlidXRvcnM+PGF1dGgtYWRkcmVzcz5Vbml2IE5lYnJhc2th
LCBEZXB0IFBsYW50IFBhdGhvbCwgTGluY29sbiwgTkUgNjg1ODMgVVNBJiN4RDtVbml2IE5lYnJh
c2thLCBOZWJyYXNrYSBDdHIgVmlyb2wsIExpbmNvbG4sIE5FIDY4NTgzIFVTQSYjeEQ7VW5pdiBH
ZW5vYSwgRGVwdCBFeHB0IE1lZCwgVmlhbGUgQmVuZWRldHRvIDE1LTEsIEktMTYxMzIgR2Vub2Es
IEl0YWx5JiN4RDtVbml2IEdlbm9hLCBDdHIgRXhjZWxsZW5jZSBCaW9tZWQgUmVzLCBWaWFsZSBC
ZW5lZGV0dG8gMTUtMSwgSS0xNjEzMiBHZW5vYSwgSXRhbHkmI3hEO1VuaXYgTmFwb2xpLCBEZXB0
IEFnciBTY2ksIFZpYSBVbml2IDEwMCwgSS04MDA1NSBQb3J0aWNpLCBOQSwgSXRhbHkmI3hEO05l
YnJhc2thIFdlc2xleWFuIFVuaXYsIERlcHQgQmlvbCwgTGluY29sbiwgTkUgNjg1MDQgVVNBPC9h
dXRoLWFkZHJlc3M+PHRpdGxlcz48dGl0bGU+Q2hsb3JvdmlydXNlcyBIYXZlIGEgU3dlZXQgVG9v
dGg8L3RpdGxlPjxzZWNvbmRhcnktdGl0bGU+VmlydXNlcy1CYXNlbDwvc2Vjb25kYXJ5LXRpdGxl
PjxhbHQtdGl0bGU+VmlydXNlcy1CYXNlbDwvYWx0LXRpdGxlPjwvdGl0bGVzPjx2b2x1bWU+OTwv
dm9sdW1lPjxudW1iZXI+NDwvbnVtYmVyPjxrZXl3b3Jkcz48a2V5d29yZD5jaGxvcm92aXJ1c2Vz
PC9rZXl3b3JkPjxrZXl3b3JkPmdpYW50IHZpcnVzZXM8L2tleXdvcmQ+PGtleXdvcmQ+aHlhbHVy
b25hbiBzeW50aGVzaXM8L2tleXdvcmQ+PGtleXdvcmQ+Y2hpdGluIHN5bnRoZXNpczwva2V5d29y
ZD48a2V5d29yZD5udWNsZW90aWRlIHN1Z2FyIHN5bnRoZXNpczwva2V5d29yZD48a2V5d29yZD5n
bHljYW4gc3ludGhlc2lzPC9rZXl3b3JkPjxrZXl3b3JkPmdseWNhbiBzdHJ1Y3R1cmVzPC9rZXl3
b3JkPjxrZXl3b3JkPmdseWNvcHJvdGVpbnM8L2tleXdvcmQ+PGtleXdvcmQ+Y2hsb3JlbGxhLXZp
cnVzIHBiY3YtMTwva2V5d29yZD48a2V5d29yZD5sYXJnZSBETkEgdmlydXNlczwva2V5d29yZD48
a2V5d29yZD5tYWpvciBjYXBzaWQgcHJvdGVpbjwva2V5d29yZD48a2V5d29yZD5naWFudCB2aXJ1
czwva2V5d29yZD48a2V5d29yZD5lbmNvZGVkIGdseWNvc3lsdHJhbnNmZXJhc2U8L2tleXdvcmQ+
PGtleXdvcmQ+Y3J5c3RhbC1zdHJ1Y3R1cmU8L2tleXdvcmQ+PGtleXdvcmQ+bi1nbHljb3N5bGF0
aW9uPC9rZXl3b3JkPjxrZXl3b3JkPmFsZ2FsIHZpcnVzPC9rZXl3b3JkPjxrZXl3b3JkPmhvc3Qt
Y2VsbHM8L2tleXdvcmQ+PGtleXdvcmQ+Z2VuZTwva2V5d29yZD48L2tleXdvcmRzPjxkYXRlcz48
eWVhcj4yMDE3PC95ZWFyPjxwdWItZGF0ZXM+PGRhdGU+QXByPC9kYXRlPjwvcHViLWRhdGVzPjwv
ZGF0ZXM+PGlzYm4+MTk5OS00OTE1PC9pc2JuPjxhY2Nlc3Npb24tbnVtPldPUzowMDA0MDQyMjQ0
MDAwMjc8L2FjY2Vzc2lvbi1udW0+PHVybHM+PHJlbGF0ZWQtdXJscz48dXJsPiZsdDtHbyB0byBJ
U0kmZ3Q7Oi8vV09TOjAwMDQwNDIyNDQwMDAyNzwvdXJsPjx1cmw+aHR0cHM6Ly9yZXMubWRwaS5j
b20vZF9hdHRhY2htZW50L3ZpcnVzZXMvdmlydXNlcy0wOS0wMDA4OC9hcnRpY2xlX2RlcGxveS92
aXJ1c2VzLTA5LTAwMDg4LXYyLnBkZjwvdXJsPjwvcmVsYXRlZC11cmxzPjwvdXJscz48ZWxlY3Ry
b25pYy1yZXNvdXJjZS1udW0+QVJUTiA4OCYjeEQ7MTAuMzM5MC92OTA0MDA4ODwvZWxlY3Ryb25p
Yy1yZXNvdXJjZS1udW0+PGxhbmd1YWdlPkVuZ2xpc2g8L2xhbmd1YWdlPjwvcmVjb3JkPjwvQ2l0
ZT48Q2l0ZT48QXV0aG9yPk1laW50czwvQXV0aG9yPjxZZWFyPjE5ODQ8L1llYXI+PFJlY051bT4x
MDQzPC9SZWNOdW0+PHJlY29yZD48cmVjLW51bWJlcj4xMDQzPC9yZWMtbnVtYmVyPjxmb3JlaWdu
LWtleXM+PGtleSBhcHA9IkVOIiBkYi1pZD0iMHJ2NTJ2cjkxYTl6cHdlZXZ4anBldHd1dzJwc2Fw
c3d6cmFwIiB0aW1lc3RhbXA9IjE2OTY0Mzk4MjEiPjEwNDM8L2tleT48L2ZvcmVpZ24ta2V5cz48
cmVmLXR5cGUgbmFtZT0iSm91cm5hbCBBcnRpY2xlIj4xNzwvcmVmLXR5cGU+PGNvbnRyaWJ1dG9y
cz48YXV0aG9ycz48YXV0aG9yPk1laW50cywgUnVzc2VsIEguPC9hdXRob3I+PGF1dGhvcj5MZWUs
IEtpdDwvYXV0aG9yPjxhdXRob3I+QnVyYmFuaywgRHdpZ2h0IEUuPC9hdXRob3I+PGF1dGhvcj5W
YW4gRXR0ZW4sIEphbWVzIEwuPC9hdXRob3I+PC9hdXRob3JzPjwvY29udHJpYnV0b3JzPjx0aXRs
ZXM+PHRpdGxlPkluZmVjdGlvbiBvZiBhIGNobG9yZWxsYS1saWtlIGFsZ2Egd2l0aCB0aGUgdmly
dXMsIFBCQ1YtMTogVWx0cmFzdHJ1Y3R1cmFsIHN0dWRpZXM8L3RpdGxlPjxzZWNvbmRhcnktdGl0
bGU+Vmlyb2xvZ3k8L3NlY29uZGFyeS10aXRsZT48L3RpdGxlcz48cGVyaW9kaWNhbD48ZnVsbC10
aXRsZT5WaXJvbG9neTwvZnVsbC10aXRsZT48L3BlcmlvZGljYWw+PHBhZ2VzPjM0MS0zNDY8L3Bh
Z2VzPjx2b2x1bWU+MTM4PC92b2x1bWU+PG51bWJlcj4yPC9udW1iZXI+PGRhdGVzPjx5ZWFyPjE5
ODQ8L3llYXI+PHB1Yi1kYXRlcz48ZGF0ZT4xOTg0LzEwLzMwLzwvZGF0ZT48L3B1Yi1kYXRlcz48
L2RhdGVzPjxpc2JuPjAwNDItNjgyMjwvaXNibj48dXJscz48cmVsYXRlZC11cmxzPjx1cmw+aHR0
cHM6Ly93d3cuc2NpZW5jZWRpcmVjdC5jb20vc2NpZW5jZS9hcnRpY2xlL3BpaS8wMDQyNjgyMjg0
OTAzNTgxPC91cmw+PC9yZWxhdGVkLXVybHM+PC91cmxzPjxlbGVjdHJvbmljLXJlc291cmNlLW51
bT5odHRwczovL2RvaS5vcmcvMTAuMTAxNi8wMDQyLTY4MjIoODQpOTAzNTgtMTwvZWxlY3Ryb25p
Yy1yZXNvdXJjZS1udW0+PC9yZWNvcmQ+PC9DaXRlPjwvRW5kTm90ZT4A
</w:fldData>
        </w:fldChar>
      </w:r>
      <w:r w:rsidR="00BE2DA1">
        <w:instrText xml:space="preserve"> ADDIN EN.CITE </w:instrText>
      </w:r>
      <w:r w:rsidR="00BE2DA1">
        <w:fldChar w:fldCharType="begin">
          <w:fldData xml:space="preserve">PEVuZE5vdGU+PENpdGU+PEF1dGhvcj5BZ2Fya292YTwvQXV0aG9yPjxZZWFyPjIwMjE8L1llYXI+
PFJlY051bT44Nzg8L1JlY051bT48RGlzcGxheVRleHQ+KE1laW50cyBldCBhbC4sIDE5ODQ7IFZh
biBFdHRlbiBldCBhbC4sIDIwMTc7IEFnYXJrb3ZhIGV0IGFsLiwgMjAyMSk8L0Rpc3BsYXlUZXh0
PjxyZWNvcmQ+PHJlYy1udW1iZXI+ODc4PC9yZWMtbnVtYmVyPjxmb3JlaWduLWtleXM+PGtleSBh
cHA9IkVOIiBkYi1pZD0iMHJ2NTJ2cjkxYTl6cHdlZXZ4anBldHd1dzJwc2Fwc3d6cmFwIiB0aW1l
c3RhbXA9IjE2MzE5OTk0MTgiPjg3ODwva2V5PjwvZm9yZWlnbi1rZXlzPjxyZWYtdHlwZSBuYW1l
PSJKb3VybmFsIEFydGljbGUiPjE3PC9yZWYtdHlwZT48Y29udHJpYnV0b3JzPjxhdXRob3JzPjxh
dXRob3I+QWdhcmtvdmEsIElyaW5hIFYuPC9hdXRob3I+PGF1dGhvcj5MYW5lLCBMZXNsaWUgQy48
L2F1dGhvcj48YXV0aG9yPkR1bmlnYW4sIERhdmlkIEQuPC9hdXRob3I+PGF1dGhvcj5RdWlzcGUs
IENyaXN0aWFuIEYuPC9hdXRob3I+PGF1dGhvcj5EdW5jYW4sIEdhcnJ5IEEuPC9hdXRob3I+PGF1
dGhvcj5NaWxyb3QsIEVsYWQ8L2F1dGhvcj48YXV0aG9yPk1pbnNreSwgQWJyYWhhbTwvYXV0aG9y
PjxhdXRob3I+RXNtYWVsLCBBaG1lZDwvYXV0aG9yPjxhdXRob3I+R2hvc2gsIEpheWFkcmkgUy48
L2F1dGhvcj48YXV0aG9yPlZhbiBFdHRlbiwgSmFtZXMgTC48L2F1dGhvcj48L2F1dGhvcnM+PC9j
b250cmlidXRvcnM+PHRpdGxlcz48dGl0bGU+SWRlbnRpZmljYXRpb24gb2YgYSBDaGxvcm92aXJ1
cyBQQkNWLTEgUHJvdGVpbiBJbnZvbHZlZCBpbiBEZWdyYWRpbmcgdGhlIEhvc3QgQ2VsbCBXYWxs
IGR1cmluZyBWaXJ1cyBJbmZlY3Rpb248L3RpdGxlPjxzZWNvbmRhcnktdGl0bGU+VmlydXNlczwv
c2Vjb25kYXJ5LXRpdGxlPjwvdGl0bGVzPjxwZXJpb2RpY2FsPjxmdWxsLXRpdGxlPlZpcnVzZXM8
L2Z1bGwtdGl0bGU+PC9wZXJpb2RpY2FsPjxwYWdlcz43ODI8L3BhZ2VzPjx2b2x1bWU+MTM8L3Zv
bHVtZT48bnVtYmVyPjU8L251bWJlcj48ZGF0ZXM+PHllYXI+MjAyMTwveWVhcj48L2RhdGVzPjxw
dWJsaXNoZXI+TURQSSBBRzwvcHVibGlzaGVyPjxpc2JuPjE5OTktNDkxNTwvaXNibj48dXJscz48
cmVsYXRlZC11cmxzPjx1cmw+aHR0cHM6Ly9keC5kb2kub3JnLzEwLjMzOTAvdjEzMDUwNzgyPC91
cmw+PC9yZWxhdGVkLXVybHM+PC91cmxzPjxlbGVjdHJvbmljLXJlc291cmNlLW51bT4xMC4zMzkw
L3YxMzA1MDc4MjwvZWxlY3Ryb25pYy1yZXNvdXJjZS1udW0+PC9yZWNvcmQ+PC9DaXRlPjxDaXRl
PjxBdXRob3I+VmFuIEV0dGVuPC9BdXRob3I+PFllYXI+MjAxNzwvWWVhcj48UmVjTnVtPjU2MTwv
UmVjTnVtPjxyZWNvcmQ+PHJlYy1udW1iZXI+NTYxPC9yZWMtbnVtYmVyPjxmb3JlaWduLWtleXM+
PGtleSBhcHA9IkVOIiBkYi1pZD0iMHJ2NTJ2cjkxYTl6cHdlZXZ4anBldHd1dzJwc2Fwc3d6cmFw
IiB0aW1lc3RhbXA9IjAiPjU2MTwva2V5PjwvZm9yZWlnbi1rZXlzPjxyZWYtdHlwZSBuYW1lPSJK
b3VybmFsIEFydGljbGUiPjE3PC9yZWYtdHlwZT48Y29udHJpYnV0b3JzPjxhdXRob3JzPjxhdXRo
b3I+VmFuIEV0dGVuLCBKLiBMLjwvYXV0aG9yPjxhdXRob3I+QWdhcmtvdmEsIEkuPC9hdXRob3I+
PGF1dGhvcj5EdW5pZ2FuLCBELiBELjwvYXV0aG9yPjxhdXRob3I+VG9uZXR0aSwgTS48L2F1dGhv
cj48YXV0aG9yPkRlIENhc3RybywgQy48L2F1dGhvcj48YXV0aG9yPkR1bmNhbiwgRy4gQS48L2F1
dGhvcj48L2F1dGhvcnM+PC9jb250cmlidXRvcnM+PGF1dGgtYWRkcmVzcz5Vbml2IE5lYnJhc2th
LCBEZXB0IFBsYW50IFBhdGhvbCwgTGluY29sbiwgTkUgNjg1ODMgVVNBJiN4RDtVbml2IE5lYnJh
c2thLCBOZWJyYXNrYSBDdHIgVmlyb2wsIExpbmNvbG4sIE5FIDY4NTgzIFVTQSYjeEQ7VW5pdiBH
ZW5vYSwgRGVwdCBFeHB0IE1lZCwgVmlhbGUgQmVuZWRldHRvIDE1LTEsIEktMTYxMzIgR2Vub2Es
IEl0YWx5JiN4RDtVbml2IEdlbm9hLCBDdHIgRXhjZWxsZW5jZSBCaW9tZWQgUmVzLCBWaWFsZSBC
ZW5lZGV0dG8gMTUtMSwgSS0xNjEzMiBHZW5vYSwgSXRhbHkmI3hEO1VuaXYgTmFwb2xpLCBEZXB0
IEFnciBTY2ksIFZpYSBVbml2IDEwMCwgSS04MDA1NSBQb3J0aWNpLCBOQSwgSXRhbHkmI3hEO05l
YnJhc2thIFdlc2xleWFuIFVuaXYsIERlcHQgQmlvbCwgTGluY29sbiwgTkUgNjg1MDQgVVNBPC9h
dXRoLWFkZHJlc3M+PHRpdGxlcz48dGl0bGU+Q2hsb3JvdmlydXNlcyBIYXZlIGEgU3dlZXQgVG9v
dGg8L3RpdGxlPjxzZWNvbmRhcnktdGl0bGU+VmlydXNlcy1CYXNlbDwvc2Vjb25kYXJ5LXRpdGxl
PjxhbHQtdGl0bGU+VmlydXNlcy1CYXNlbDwvYWx0LXRpdGxlPjwvdGl0bGVzPjx2b2x1bWU+OTwv
dm9sdW1lPjxudW1iZXI+NDwvbnVtYmVyPjxrZXl3b3Jkcz48a2V5d29yZD5jaGxvcm92aXJ1c2Vz
PC9rZXl3b3JkPjxrZXl3b3JkPmdpYW50IHZpcnVzZXM8L2tleXdvcmQ+PGtleXdvcmQ+aHlhbHVy
b25hbiBzeW50aGVzaXM8L2tleXdvcmQ+PGtleXdvcmQ+Y2hpdGluIHN5bnRoZXNpczwva2V5d29y
ZD48a2V5d29yZD5udWNsZW90aWRlIHN1Z2FyIHN5bnRoZXNpczwva2V5d29yZD48a2V5d29yZD5n
bHljYW4gc3ludGhlc2lzPC9rZXl3b3JkPjxrZXl3b3JkPmdseWNhbiBzdHJ1Y3R1cmVzPC9rZXl3
b3JkPjxrZXl3b3JkPmdseWNvcHJvdGVpbnM8L2tleXdvcmQ+PGtleXdvcmQ+Y2hsb3JlbGxhLXZp
cnVzIHBiY3YtMTwva2V5d29yZD48a2V5d29yZD5sYXJnZSBETkEgdmlydXNlczwva2V5d29yZD48
a2V5d29yZD5tYWpvciBjYXBzaWQgcHJvdGVpbjwva2V5d29yZD48a2V5d29yZD5naWFudCB2aXJ1
czwva2V5d29yZD48a2V5d29yZD5lbmNvZGVkIGdseWNvc3lsdHJhbnNmZXJhc2U8L2tleXdvcmQ+
PGtleXdvcmQ+Y3J5c3RhbC1zdHJ1Y3R1cmU8L2tleXdvcmQ+PGtleXdvcmQ+bi1nbHljb3N5bGF0
aW9uPC9rZXl3b3JkPjxrZXl3b3JkPmFsZ2FsIHZpcnVzPC9rZXl3b3JkPjxrZXl3b3JkPmhvc3Qt
Y2VsbHM8L2tleXdvcmQ+PGtleXdvcmQ+Z2VuZTwva2V5d29yZD48L2tleXdvcmRzPjxkYXRlcz48
eWVhcj4yMDE3PC95ZWFyPjxwdWItZGF0ZXM+PGRhdGU+QXByPC9kYXRlPjwvcHViLWRhdGVzPjwv
ZGF0ZXM+PGlzYm4+MTk5OS00OTE1PC9pc2JuPjxhY2Nlc3Npb24tbnVtPldPUzowMDA0MDQyMjQ0
MDAwMjc8L2FjY2Vzc2lvbi1udW0+PHVybHM+PHJlbGF0ZWQtdXJscz48dXJsPiZsdDtHbyB0byBJ
U0kmZ3Q7Oi8vV09TOjAwMDQwNDIyNDQwMDAyNzwvdXJsPjx1cmw+aHR0cHM6Ly9yZXMubWRwaS5j
b20vZF9hdHRhY2htZW50L3ZpcnVzZXMvdmlydXNlcy0wOS0wMDA4OC9hcnRpY2xlX2RlcGxveS92
aXJ1c2VzLTA5LTAwMDg4LXYyLnBkZjwvdXJsPjwvcmVsYXRlZC11cmxzPjwvdXJscz48ZWxlY3Ry
b25pYy1yZXNvdXJjZS1udW0+QVJUTiA4OCYjeEQ7MTAuMzM5MC92OTA0MDA4ODwvZWxlY3Ryb25p
Yy1yZXNvdXJjZS1udW0+PGxhbmd1YWdlPkVuZ2xpc2g8L2xhbmd1YWdlPjwvcmVjb3JkPjwvQ2l0
ZT48Q2l0ZT48QXV0aG9yPk1laW50czwvQXV0aG9yPjxZZWFyPjE5ODQ8L1llYXI+PFJlY051bT4x
MDQzPC9SZWNOdW0+PHJlY29yZD48cmVjLW51bWJlcj4xMDQzPC9yZWMtbnVtYmVyPjxmb3JlaWdu
LWtleXM+PGtleSBhcHA9IkVOIiBkYi1pZD0iMHJ2NTJ2cjkxYTl6cHdlZXZ4anBldHd1dzJwc2Fw
c3d6cmFwIiB0aW1lc3RhbXA9IjE2OTY0Mzk4MjEiPjEwNDM8L2tleT48L2ZvcmVpZ24ta2V5cz48
cmVmLXR5cGUgbmFtZT0iSm91cm5hbCBBcnRpY2xlIj4xNzwvcmVmLXR5cGU+PGNvbnRyaWJ1dG9y
cz48YXV0aG9ycz48YXV0aG9yPk1laW50cywgUnVzc2VsIEguPC9hdXRob3I+PGF1dGhvcj5MZWUs
IEtpdDwvYXV0aG9yPjxhdXRob3I+QnVyYmFuaywgRHdpZ2h0IEUuPC9hdXRob3I+PGF1dGhvcj5W
YW4gRXR0ZW4sIEphbWVzIEwuPC9hdXRob3I+PC9hdXRob3JzPjwvY29udHJpYnV0b3JzPjx0aXRs
ZXM+PHRpdGxlPkluZmVjdGlvbiBvZiBhIGNobG9yZWxsYS1saWtlIGFsZ2Egd2l0aCB0aGUgdmly
dXMsIFBCQ1YtMTogVWx0cmFzdHJ1Y3R1cmFsIHN0dWRpZXM8L3RpdGxlPjxzZWNvbmRhcnktdGl0
bGU+Vmlyb2xvZ3k8L3NlY29uZGFyeS10aXRsZT48L3RpdGxlcz48cGVyaW9kaWNhbD48ZnVsbC10
aXRsZT5WaXJvbG9neTwvZnVsbC10aXRsZT48L3BlcmlvZGljYWw+PHBhZ2VzPjM0MS0zNDY8L3Bh
Z2VzPjx2b2x1bWU+MTM4PC92b2x1bWU+PG51bWJlcj4yPC9udW1iZXI+PGRhdGVzPjx5ZWFyPjE5
ODQ8L3llYXI+PHB1Yi1kYXRlcz48ZGF0ZT4xOTg0LzEwLzMwLzwvZGF0ZT48L3B1Yi1kYXRlcz48
L2RhdGVzPjxpc2JuPjAwNDItNjgyMjwvaXNibj48dXJscz48cmVsYXRlZC11cmxzPjx1cmw+aHR0
cHM6Ly93d3cuc2NpZW5jZWRpcmVjdC5jb20vc2NpZW5jZS9hcnRpY2xlL3BpaS8wMDQyNjgyMjg0
OTAzNTgxPC91cmw+PC9yZWxhdGVkLXVybHM+PC91cmxzPjxlbGVjdHJvbmljLXJlc291cmNlLW51
bT5odHRwczovL2RvaS5vcmcvMTAuMTAxNi8wMDQyLTY4MjIoODQpOTAzNTgtMTwvZWxlY3Ryb25p
Yy1yZXNvdXJjZS1udW0+PC9yZWNvcmQ+PC9DaXRlPjwvRW5kTm90ZT4A
</w:fldData>
        </w:fldChar>
      </w:r>
      <w:r w:rsidR="00BE2DA1">
        <w:instrText xml:space="preserve"> ADDIN EN.CITE.DATA </w:instrText>
      </w:r>
      <w:r w:rsidR="00BE2DA1">
        <w:fldChar w:fldCharType="end"/>
      </w:r>
      <w:r w:rsidRPr="00430035">
        <w:fldChar w:fldCharType="separate"/>
      </w:r>
      <w:r w:rsidR="00BE2DA1">
        <w:rPr>
          <w:noProof/>
        </w:rPr>
        <w:t>(Meints et al., 1984; Van Etten et al., 2017; Agarkova et al., 2021)</w:t>
      </w:r>
      <w:r w:rsidRPr="00430035">
        <w:fldChar w:fldCharType="end"/>
      </w:r>
      <w:r>
        <w:rPr>
          <w:i/>
          <w:iCs/>
        </w:rPr>
        <w:t xml:space="preserve"> </w:t>
      </w:r>
      <w:r>
        <w:t>(</w:t>
      </w:r>
      <w:r>
        <w:rPr>
          <w:b/>
          <w:bCs/>
        </w:rPr>
        <w:t xml:space="preserve">Table </w:t>
      </w:r>
      <w:r w:rsidR="00943730">
        <w:rPr>
          <w:b/>
          <w:bCs/>
        </w:rPr>
        <w:t>1.</w:t>
      </w:r>
      <w:r>
        <w:rPr>
          <w:b/>
          <w:bCs/>
        </w:rPr>
        <w:t>2</w:t>
      </w:r>
      <w:r>
        <w:t xml:space="preserve">). </w:t>
      </w:r>
    </w:p>
    <w:p w14:paraId="076C699D" w14:textId="6B9818C0" w:rsidR="006F3866" w:rsidRPr="00F770BF" w:rsidRDefault="006F3866" w:rsidP="006464FD">
      <w:pPr>
        <w:spacing w:after="0"/>
        <w:rPr>
          <w:i/>
          <w:iCs/>
          <w:sz w:val="20"/>
          <w:szCs w:val="20"/>
        </w:rPr>
      </w:pPr>
      <w:r>
        <w:t xml:space="preserve">Infection of single-celled eukaryotes by a giant virus, such as in the amoeba-infecting </w:t>
      </w:r>
      <w:r w:rsidRPr="00552F5D">
        <w:rPr>
          <w:i/>
          <w:iCs/>
        </w:rPr>
        <w:t>Mimiviridae</w:t>
      </w:r>
      <w:r>
        <w:t xml:space="preserve">, typically causes the formation of a viral factory, an organelle-associated structure in the cytoplasm devoted to viral genome replication and capsid construction </w:t>
      </w:r>
      <w:r w:rsidRPr="006443A5">
        <w:fldChar w:fldCharType="begin">
          <w:fldData xml:space="preserve">PEVuZE5vdGU+PENpdGU+PEF1dGhvcj5BYnJhaMOjbzwvQXV0aG9yPjxZZWFyPjIwMTQ8L1llYXI+
PFJlY051bT45OTk8L1JlY051bT48RGlzcGxheVRleHQ+KFN1emFuLU1vbnRpIGV0IGFsLiwgMjAw
NzsgQWJyYWjDo28gZXQgYWwuLCAyMDE0KTwvRGlzcGxheVRleHQ+PHJlY29yZD48cmVjLW51bWJl
cj45OTk8L3JlYy1udW1iZXI+PGZvcmVpZ24ta2V5cz48a2V5IGFwcD0iRU4iIGRiLWlkPSIwcnY1
MnZyOTFhOXpwd2VldnhqcGV0d3V3MnBzYXBzd3pyYXAiIHRpbWVzdGFtcD0iMTY3NjA0OTU5OCI+
OTk5PC9rZXk+PC9mb3JlaWduLWtleXM+PHJlZi10eXBlIG5hbWU9IkpvdXJuYWwgQXJ0aWNsZSI+
MTc8L3JlZi10eXBlPjxjb250cmlidXRvcnM+PGF1dGhvcnM+PGF1dGhvcj5BYnJhaMOjbywgSi4g
Uy48L2F1dGhvcj48YXV0aG9yPkRvcm5hcywgRi4gUC48L2F1dGhvcj48YXV0aG9yPlNpbHZhLCBM
LiBDLjwvYXV0aG9yPjxhdXRob3I+QWxtZWlkYSwgRy4gTS48L2F1dGhvcj48YXV0aG9yPkJvcmF0
dG8sIFAuIFYuPC9hdXRob3I+PGF1dGhvcj5Db2xzb24sIFAuPC9hdXRob3I+PGF1dGhvcj5MYSBT
Y29sYSwgQi48L2F1dGhvcj48YXV0aG9yPktyb29uLCBFLiBHLjwvYXV0aG9yPjwvYXV0aG9ycz48
L2NvbnRyaWJ1dG9ycz48YXV0aC1hZGRyZXNzPlVuaXZlcnNpZGFkZSBGZWRlcmFsIGRlIE1pbmFz
IEdlcmFpcywgSW5zdGl0dXRvIGRlIENpw6puY2lhcyBCaW9sw7NnaWNhcywgTGFib3JhdMOzcmlv
IGRlIFbDrXJ1cywgQXZlbmlkYSBBbnTDtG5pbyBDYXJsb3MsIDY2MjcsIENhaXhhIFBvc3RhbCA0
ODYsIEJsb2NvIEY0LCBTYWxhIDI1OCwgMzEyNzAtOTAxIEJlbG8gSG9yaXpvbnRlLCBNaW5hcyBH
ZXJhaXMsIEJyYXppbC4gam9uYXRhcy5hYnJhaGFvQGdtYWlsLmNvbS48L2F1dGgtYWRkcmVzcz48
dGl0bGVzPjx0aXRsZT5BY2FudGhhbW9lYmEgcG9seXBoYWdhIG1pbWl2aXJ1cyBhbmQgb3RoZXIg
Z2lhbnQgdmlydXNlczogYW4gb3BlbiBmaWVsZCB0byBvdXRzdGFuZGluZyBkaXNjb3Zlcmllczwv
dGl0bGU+PHNlY29uZGFyeS10aXRsZT5WaXJvbCBKPC9zZWNvbmRhcnktdGl0bGU+PC90aXRsZXM+
PHBlcmlvZGljYWw+PGZ1bGwtdGl0bGU+Vmlyb2wgSjwvZnVsbC10aXRsZT48L3BlcmlvZGljYWw+
PHBhZ2VzPjEyMDwvcGFnZXM+PHZvbHVtZT4xMTwvdm9sdW1lPjxlZGl0aW9uPjIwMTQvMDcvMDE8
L2VkaXRpb24+PGtleXdvcmRzPjxrZXl3b3JkPk1pbWl2aXJpZGFlL2dlbmV0aWNzLyppc29sYXRp
b24gJmFtcDsgcHVyaWZpY2F0aW9uL3BoeXNpb2xvZ3k8L2tleXdvcmQ+PGtleXdvcmQ+Vmlyb2xv
Z3kvKnRyZW5kczwva2V5d29yZD48L2tleXdvcmRzPjxkYXRlcz48eWVhcj4yMDE0PC95ZWFyPjxw
dWItZGF0ZXM+PGRhdGU+SnVuIDMwPC9kYXRlPjwvcHViLWRhdGVzPjwvZGF0ZXM+PGlzYm4+MTc0
My00MjJ4PC9pc2JuPjxhY2Nlc3Npb24tbnVtPjI0OTc2MzU2PC9hY2Nlc3Npb24tbnVtPjx1cmxz
PjwvdXJscz48Y3VzdG9tMj5QTUM0MDgzMTM0PC9jdXN0b20yPjxlbGVjdHJvbmljLXJlc291cmNl
LW51bT4xMC4xMTg2LzE3NDMtNDIyeC0xMS0xMjA8L2VsZWN0cm9uaWMtcmVzb3VyY2UtbnVtPjxy
ZW1vdGUtZGF0YWJhc2UtcHJvdmlkZXI+TkxNPC9yZW1vdGUtZGF0YWJhc2UtcHJvdmlkZXI+PGxh
bmd1YWdlPmVuZzwvbGFuZ3VhZ2U+PC9yZWNvcmQ+PC9DaXRlPjxDaXRlPjxBdXRob3I+U3V6YW4t
TW9udGk8L0F1dGhvcj48WWVhcj4yMDA3PC9ZZWFyPjxSZWNOdW0+MTAwMDwvUmVjTnVtPjxyZWNv
cmQ+PHJlYy1udW1iZXI+MTAwMDwvcmVjLW51bWJlcj48Zm9yZWlnbi1rZXlzPjxrZXkgYXBwPSJF
TiIgZGItaWQ9IjBydjUydnI5MWE5enB3ZWV2eGpwZXR3dXcycHNhcHN3enJhcCIgdGltZXN0YW1w
PSIxNjc2MDQ5Njk5Ij4xMDAwPC9rZXk+PC9mb3JlaWduLWtleXM+PHJlZi10eXBlIG5hbWU9Ikpv
dXJuYWwgQXJ0aWNsZSI+MTc8L3JlZi10eXBlPjxjb250cmlidXRvcnM+PGF1dGhvcnM+PGF1dGhv
cj5TdXphbi1Nb250aSwgTS48L2F1dGhvcj48YXV0aG9yPkxhIFNjb2xhLCBCLjwvYXV0aG9yPjxh
dXRob3I+QmFycmFzc2ksIEwuPC9hdXRob3I+PGF1dGhvcj5Fc3Bpbm9zYSwgTC48L2F1dGhvcj48
YXV0aG9yPlJhb3VsdCwgRC48L2F1dGhvcj48L2F1dGhvcnM+PC9jb250cmlidXRvcnM+PGF1dGgt
YWRkcmVzcz5Vbml0w6kgZGVzIFJpY2tldHRzaWVzLCBDZW50cmUgTmF0aW9uYWwgZGUgbGEgUmVj
aGVyY2hlIFNjaWVudGlmaXF1ZSAoQ05SUykgVU1SIDYwMjAsIElGUiA0OCwgRmFjdWx0w6kgZGUg
TcOpZGVjaW5lLCBVbml2ZXJzaXTDqSBkZSBsYSBNw6lkaXRlcnJhbsOpZSwgTWFyc2VpbGxlLCBG
cmFuY2UuIG1hcmllLnN1emFuQG1lZGVjaW5lLnVuaXYtbXJzLmZyPC9hdXRoLWFkZHJlc3M+PHRp
dGxlcz48dGl0bGU+VWx0cmFzdHJ1Y3R1cmFsIGNoYXJhY3Rlcml6YXRpb24gb2YgdGhlIGdpYW50
IHZvbGNhbm8tbGlrZSB2aXJ1cyBmYWN0b3J5IG9mIEFjYW50aGFtb2ViYSBwb2x5cGhhZ2EgTWlt
aXZpcnVzPC90aXRsZT48c2Vjb25kYXJ5LXRpdGxlPlBMb1MgT25lPC9zZWNvbmRhcnktdGl0bGU+
PC90aXRsZXM+PHBlcmlvZGljYWw+PGZ1bGwtdGl0bGU+UExPUyBPTkU8L2Z1bGwtdGl0bGU+PC9w
ZXJpb2RpY2FsPjxwYWdlcz5lMzI4PC9wYWdlcz48dm9sdW1lPjI8L3ZvbHVtZT48bnVtYmVyPjM8
L251bWJlcj48ZWRpdGlvbj4yMDA3LzAzLzI5PC9lZGl0aW9uPjxrZXl3b3Jkcz48a2V5d29yZD5B
bWlubyBBY2lkIFNlcXVlbmNlPC9rZXl3b3JkPjxrZXl3b3JkPkNhcHNpZCBQcm90ZWlucy9nZW5l
dGljcy9tZXRhYm9saXNtPC9rZXl3b3JkPjxrZXl3b3JkPkROQSBWaXJ1c2VzL3VsdHJhc3RydWN0
dXJlPC9rZXl3b3JkPjxrZXl3b3JkPkROQSwgVmlyYWwvZ2VuZXRpY3MvbWV0YWJvbGlzbTwva2V5
d29yZD48a2V5d29yZD5Fdm9sdXRpb24sIE1vbGVjdWxhcjwva2V5d29yZD48a2V5d29yZD5HZW5v
bWUsIFZpcmFsPC9rZXl3b3JkPjxrZXl3b3JkPk1pbWl2aXJpZGFlL2dlbmV0aWNzL3BoeXNpb2xv
Z3kvKnVsdHJhc3RydWN0dXJlPC9rZXl3b3JkPjxrZXl3b3JkPk1vbGVjdWxhciBTZXF1ZW5jZSBE
YXRhPC9rZXl3b3JkPjxrZXl3b3JkPlNlcXVlbmNlIEFsaWdubWVudDwva2V5d29yZD48a2V5d29y
ZD5WaXJpb24vZ2VuZXRpY3MvdWx0cmFzdHJ1Y3R1cmU8L2tleXdvcmQ+PGtleXdvcmQ+VmlydXMg
UmVwbGljYXRpb248L2tleXdvcmQ+PC9rZXl3b3Jkcz48ZGF0ZXM+PHllYXI+MjAwNzwveWVhcj48
cHViLWRhdGVzPjxkYXRlPk1hciAyODwvZGF0ZT48L3B1Yi1kYXRlcz48L2RhdGVzPjxpc2JuPjE5
MzItNjIwMzwvaXNibj48YWNjZXNzaW9uLW51bT4xNzM4OTkxOTwvYWNjZXNzaW9uLW51bT48dXJs
cz48L3VybHM+PGN1c3RvbTI+UE1DMTgyODYyMTwvY3VzdG9tMj48ZWxlY3Ryb25pYy1yZXNvdXJj
ZS1udW0+MTAuMTM3MS9qb3VybmFsLnBvbmUuMDAwMDMyODwvZWxlY3Ryb25pYy1yZXNvdXJjZS1u
dW0+PHJlbW90ZS1kYXRhYmFzZS1wcm92aWRlcj5OTE08L3JlbW90ZS1kYXRhYmFzZS1wcm92aWRl
cj48bGFuZ3VhZ2U+ZW5nPC9sYW5ndWFnZT48L3JlY29yZD48L0NpdGU+PC9FbmROb3RlPn==
</w:fldData>
        </w:fldChar>
      </w:r>
      <w:r w:rsidR="00BE2DA1">
        <w:instrText xml:space="preserve"> ADDIN EN.CITE </w:instrText>
      </w:r>
      <w:r w:rsidR="00BE2DA1">
        <w:fldChar w:fldCharType="begin">
          <w:fldData xml:space="preserve">PEVuZE5vdGU+PENpdGU+PEF1dGhvcj5BYnJhaMOjbzwvQXV0aG9yPjxZZWFyPjIwMTQ8L1llYXI+
PFJlY051bT45OTk8L1JlY051bT48RGlzcGxheVRleHQ+KFN1emFuLU1vbnRpIGV0IGFsLiwgMjAw
NzsgQWJyYWjDo28gZXQgYWwuLCAyMDE0KTwvRGlzcGxheVRleHQ+PHJlY29yZD48cmVjLW51bWJl
cj45OTk8L3JlYy1udW1iZXI+PGZvcmVpZ24ta2V5cz48a2V5IGFwcD0iRU4iIGRiLWlkPSIwcnY1
MnZyOTFhOXpwd2VldnhqcGV0d3V3MnBzYXBzd3pyYXAiIHRpbWVzdGFtcD0iMTY3NjA0OTU5OCI+
OTk5PC9rZXk+PC9mb3JlaWduLWtleXM+PHJlZi10eXBlIG5hbWU9IkpvdXJuYWwgQXJ0aWNsZSI+
MTc8L3JlZi10eXBlPjxjb250cmlidXRvcnM+PGF1dGhvcnM+PGF1dGhvcj5BYnJhaMOjbywgSi4g
Uy48L2F1dGhvcj48YXV0aG9yPkRvcm5hcywgRi4gUC48L2F1dGhvcj48YXV0aG9yPlNpbHZhLCBM
LiBDLjwvYXV0aG9yPjxhdXRob3I+QWxtZWlkYSwgRy4gTS48L2F1dGhvcj48YXV0aG9yPkJvcmF0
dG8sIFAuIFYuPC9hdXRob3I+PGF1dGhvcj5Db2xzb24sIFAuPC9hdXRob3I+PGF1dGhvcj5MYSBT
Y29sYSwgQi48L2F1dGhvcj48YXV0aG9yPktyb29uLCBFLiBHLjwvYXV0aG9yPjwvYXV0aG9ycz48
L2NvbnRyaWJ1dG9ycz48YXV0aC1hZGRyZXNzPlVuaXZlcnNpZGFkZSBGZWRlcmFsIGRlIE1pbmFz
IEdlcmFpcywgSW5zdGl0dXRvIGRlIENpw6puY2lhcyBCaW9sw7NnaWNhcywgTGFib3JhdMOzcmlv
IGRlIFbDrXJ1cywgQXZlbmlkYSBBbnTDtG5pbyBDYXJsb3MsIDY2MjcsIENhaXhhIFBvc3RhbCA0
ODYsIEJsb2NvIEY0LCBTYWxhIDI1OCwgMzEyNzAtOTAxIEJlbG8gSG9yaXpvbnRlLCBNaW5hcyBH
ZXJhaXMsIEJyYXppbC4gam9uYXRhcy5hYnJhaGFvQGdtYWlsLmNvbS48L2F1dGgtYWRkcmVzcz48
dGl0bGVzPjx0aXRsZT5BY2FudGhhbW9lYmEgcG9seXBoYWdhIG1pbWl2aXJ1cyBhbmQgb3RoZXIg
Z2lhbnQgdmlydXNlczogYW4gb3BlbiBmaWVsZCB0byBvdXRzdGFuZGluZyBkaXNjb3Zlcmllczwv
dGl0bGU+PHNlY29uZGFyeS10aXRsZT5WaXJvbCBKPC9zZWNvbmRhcnktdGl0bGU+PC90aXRsZXM+
PHBlcmlvZGljYWw+PGZ1bGwtdGl0bGU+Vmlyb2wgSjwvZnVsbC10aXRsZT48L3BlcmlvZGljYWw+
PHBhZ2VzPjEyMDwvcGFnZXM+PHZvbHVtZT4xMTwvdm9sdW1lPjxlZGl0aW9uPjIwMTQvMDcvMDE8
L2VkaXRpb24+PGtleXdvcmRzPjxrZXl3b3JkPk1pbWl2aXJpZGFlL2dlbmV0aWNzLyppc29sYXRp
b24gJmFtcDsgcHVyaWZpY2F0aW9uL3BoeXNpb2xvZ3k8L2tleXdvcmQ+PGtleXdvcmQ+Vmlyb2xv
Z3kvKnRyZW5kczwva2V5d29yZD48L2tleXdvcmRzPjxkYXRlcz48eWVhcj4yMDE0PC95ZWFyPjxw
dWItZGF0ZXM+PGRhdGU+SnVuIDMwPC9kYXRlPjwvcHViLWRhdGVzPjwvZGF0ZXM+PGlzYm4+MTc0
My00MjJ4PC9pc2JuPjxhY2Nlc3Npb24tbnVtPjI0OTc2MzU2PC9hY2Nlc3Npb24tbnVtPjx1cmxz
PjwvdXJscz48Y3VzdG9tMj5QTUM0MDgzMTM0PC9jdXN0b20yPjxlbGVjdHJvbmljLXJlc291cmNl
LW51bT4xMC4xMTg2LzE3NDMtNDIyeC0xMS0xMjA8L2VsZWN0cm9uaWMtcmVzb3VyY2UtbnVtPjxy
ZW1vdGUtZGF0YWJhc2UtcHJvdmlkZXI+TkxNPC9yZW1vdGUtZGF0YWJhc2UtcHJvdmlkZXI+PGxh
bmd1YWdlPmVuZzwvbGFuZ3VhZ2U+PC9yZWNvcmQ+PC9DaXRlPjxDaXRlPjxBdXRob3I+U3V6YW4t
TW9udGk8L0F1dGhvcj48WWVhcj4yMDA3PC9ZZWFyPjxSZWNOdW0+MTAwMDwvUmVjTnVtPjxyZWNv
cmQ+PHJlYy1udW1iZXI+MTAwMDwvcmVjLW51bWJlcj48Zm9yZWlnbi1rZXlzPjxrZXkgYXBwPSJF
TiIgZGItaWQ9IjBydjUydnI5MWE5enB3ZWV2eGpwZXR3dXcycHNhcHN3enJhcCIgdGltZXN0YW1w
PSIxNjc2MDQ5Njk5Ij4xMDAwPC9rZXk+PC9mb3JlaWduLWtleXM+PHJlZi10eXBlIG5hbWU9Ikpv
dXJuYWwgQXJ0aWNsZSI+MTc8L3JlZi10eXBlPjxjb250cmlidXRvcnM+PGF1dGhvcnM+PGF1dGhv
cj5TdXphbi1Nb250aSwgTS48L2F1dGhvcj48YXV0aG9yPkxhIFNjb2xhLCBCLjwvYXV0aG9yPjxh
dXRob3I+QmFycmFzc2ksIEwuPC9hdXRob3I+PGF1dGhvcj5Fc3Bpbm9zYSwgTC48L2F1dGhvcj48
YXV0aG9yPlJhb3VsdCwgRC48L2F1dGhvcj48L2F1dGhvcnM+PC9jb250cmlidXRvcnM+PGF1dGgt
YWRkcmVzcz5Vbml0w6kgZGVzIFJpY2tldHRzaWVzLCBDZW50cmUgTmF0aW9uYWwgZGUgbGEgUmVj
aGVyY2hlIFNjaWVudGlmaXF1ZSAoQ05SUykgVU1SIDYwMjAsIElGUiA0OCwgRmFjdWx0w6kgZGUg
TcOpZGVjaW5lLCBVbml2ZXJzaXTDqSBkZSBsYSBNw6lkaXRlcnJhbsOpZSwgTWFyc2VpbGxlLCBG
cmFuY2UuIG1hcmllLnN1emFuQG1lZGVjaW5lLnVuaXYtbXJzLmZyPC9hdXRoLWFkZHJlc3M+PHRp
dGxlcz48dGl0bGU+VWx0cmFzdHJ1Y3R1cmFsIGNoYXJhY3Rlcml6YXRpb24gb2YgdGhlIGdpYW50
IHZvbGNhbm8tbGlrZSB2aXJ1cyBmYWN0b3J5IG9mIEFjYW50aGFtb2ViYSBwb2x5cGhhZ2EgTWlt
aXZpcnVzPC90aXRsZT48c2Vjb25kYXJ5LXRpdGxlPlBMb1MgT25lPC9zZWNvbmRhcnktdGl0bGU+
PC90aXRsZXM+PHBlcmlvZGljYWw+PGZ1bGwtdGl0bGU+UExPUyBPTkU8L2Z1bGwtdGl0bGU+PC9w
ZXJpb2RpY2FsPjxwYWdlcz5lMzI4PC9wYWdlcz48dm9sdW1lPjI8L3ZvbHVtZT48bnVtYmVyPjM8
L251bWJlcj48ZWRpdGlvbj4yMDA3LzAzLzI5PC9lZGl0aW9uPjxrZXl3b3Jkcz48a2V5d29yZD5B
bWlubyBBY2lkIFNlcXVlbmNlPC9rZXl3b3JkPjxrZXl3b3JkPkNhcHNpZCBQcm90ZWlucy9nZW5l
dGljcy9tZXRhYm9saXNtPC9rZXl3b3JkPjxrZXl3b3JkPkROQSBWaXJ1c2VzL3VsdHJhc3RydWN0
dXJlPC9rZXl3b3JkPjxrZXl3b3JkPkROQSwgVmlyYWwvZ2VuZXRpY3MvbWV0YWJvbGlzbTwva2V5
d29yZD48a2V5d29yZD5Fdm9sdXRpb24sIE1vbGVjdWxhcjwva2V5d29yZD48a2V5d29yZD5HZW5v
bWUsIFZpcmFsPC9rZXl3b3JkPjxrZXl3b3JkPk1pbWl2aXJpZGFlL2dlbmV0aWNzL3BoeXNpb2xv
Z3kvKnVsdHJhc3RydWN0dXJlPC9rZXl3b3JkPjxrZXl3b3JkPk1vbGVjdWxhciBTZXF1ZW5jZSBE
YXRhPC9rZXl3b3JkPjxrZXl3b3JkPlNlcXVlbmNlIEFsaWdubWVudDwva2V5d29yZD48a2V5d29y
ZD5WaXJpb24vZ2VuZXRpY3MvdWx0cmFzdHJ1Y3R1cmU8L2tleXdvcmQ+PGtleXdvcmQ+VmlydXMg
UmVwbGljYXRpb248L2tleXdvcmQ+PC9rZXl3b3Jkcz48ZGF0ZXM+PHllYXI+MjAwNzwveWVhcj48
cHViLWRhdGVzPjxkYXRlPk1hciAyODwvZGF0ZT48L3B1Yi1kYXRlcz48L2RhdGVzPjxpc2JuPjE5
MzItNjIwMzwvaXNibj48YWNjZXNzaW9uLW51bT4xNzM4OTkxOTwvYWNjZXNzaW9uLW51bT48dXJs
cz48L3VybHM+PGN1c3RvbTI+UE1DMTgyODYyMTwvY3VzdG9tMj48ZWxlY3Ryb25pYy1yZXNvdXJj
ZS1udW0+MTAuMTM3MS9qb3VybmFsLnBvbmUuMDAwMDMyODwvZWxlY3Ryb25pYy1yZXNvdXJjZS1u
dW0+PHJlbW90ZS1kYXRhYmFzZS1wcm92aWRlcj5OTE08L3JlbW90ZS1kYXRhYmFzZS1wcm92aWRl
cj48bGFuZ3VhZ2U+ZW5nPC9sYW5ndWFnZT48L3JlY29yZD48L0NpdGU+PC9FbmROb3RlPn==
</w:fldData>
        </w:fldChar>
      </w:r>
      <w:r w:rsidR="00BE2DA1">
        <w:instrText xml:space="preserve"> ADDIN EN.CITE.DATA </w:instrText>
      </w:r>
      <w:r w:rsidR="00BE2DA1">
        <w:fldChar w:fldCharType="end"/>
      </w:r>
      <w:r w:rsidRPr="006443A5">
        <w:fldChar w:fldCharType="separate"/>
      </w:r>
      <w:r w:rsidR="00BE2DA1">
        <w:rPr>
          <w:noProof/>
        </w:rPr>
        <w:t>(Suzan-Monti et al., 2007; Abrahão et al., 2014)</w:t>
      </w:r>
      <w:r w:rsidRPr="006443A5">
        <w:fldChar w:fldCharType="end"/>
      </w:r>
      <w:r w:rsidRPr="006443A5">
        <w:t>. Although</w:t>
      </w:r>
      <w:r>
        <w:t xml:space="preserve"> there is no evidence of these forming in </w:t>
      </w:r>
      <w:r w:rsidRPr="00497D4B">
        <w:rPr>
          <w:i/>
          <w:iCs/>
        </w:rPr>
        <w:t>K. quantuckense</w:t>
      </w:r>
      <w:r>
        <w:rPr>
          <w:i/>
          <w:iCs/>
        </w:rPr>
        <w:t xml:space="preserve">, </w:t>
      </w:r>
      <w:r>
        <w:t xml:space="preserve">an electron-dense inclusion, which is the apparent location of viral assembly, forms near the host </w:t>
      </w:r>
      <w:r>
        <w:lastRenderedPageBreak/>
        <w:t xml:space="preserve">nucleus, appearing as a separate, unique compartment </w:t>
      </w:r>
      <w:r>
        <w:fldChar w:fldCharType="begin"/>
      </w:r>
      <w:r>
        <w:instrText xml:space="preserve"> ADDIN EN.CITE &lt;EndNote&gt;&lt;Cite&gt;&lt;Author&gt;Gastrich&lt;/Author&gt;&lt;Year&gt;1998&lt;/Year&gt;&lt;RecNum&gt;953&lt;/RecNum&gt;&lt;DisplayText&gt;(Gastrich et al., 1998)&lt;/DisplayText&gt;&lt;record&gt;&lt;rec-number&gt;953&lt;/rec-number&gt;&lt;foreign-keys&gt;&lt;key app="EN" db-id="0rv52vr91a9zpweevxjpetwuw2psapswzrap" timestamp="1648827130"&gt;953&lt;/key&gt;&lt;/foreign-keys&gt;&lt;ref-type name="Journal Article"&gt;17&lt;/ref-type&gt;&lt;contributors&gt;&lt;authors&gt;&lt;author&gt;Gastrich, Mary Downes&lt;/author&gt;&lt;author&gt;Anderson, O. Roger&lt;/author&gt;&lt;author&gt;Benmayor, Sharon S.&lt;/author&gt;&lt;author&gt;Cosper, Elizabeth M.&lt;/author&gt;&lt;/authors&gt;&lt;/contributors&gt;&lt;titles&gt;&lt;title&gt;Ultrastructural analysis of viral infection in the brown-tide alga, Aureococcus anophagefferens (Pelagophyceae)&lt;/title&gt;&lt;secondary-title&gt;Phycologia&lt;/secondary-title&gt;&lt;/titles&gt;&lt;periodical&gt;&lt;full-title&gt;Phycologia&lt;/full-title&gt;&lt;/periodical&gt;&lt;pages&gt;300-306&lt;/pages&gt;&lt;volume&gt;37&lt;/volume&gt;&lt;number&gt;4&lt;/number&gt;&lt;dates&gt;&lt;year&gt;1998&lt;/year&gt;&lt;/dates&gt;&lt;publisher&gt;Informa UK Limited&lt;/publisher&gt;&lt;isbn&gt;0031-8884&lt;/isbn&gt;&lt;urls&gt;&lt;related-urls&gt;&lt;url&gt;https://dx.doi.org/10.2216/i0031-8884-37-4-300.1&lt;/url&gt;&lt;/related-urls&gt;&lt;/urls&gt;&lt;electronic-resource-num&gt;10.2216/i0031-8884-37-4-300.1&lt;/electronic-resource-num&gt;&lt;/record&gt;&lt;/Cite&gt;&lt;/EndNote&gt;</w:instrText>
      </w:r>
      <w:r>
        <w:fldChar w:fldCharType="separate"/>
      </w:r>
      <w:r>
        <w:rPr>
          <w:noProof/>
        </w:rPr>
        <w:t>(Gastrich et al., 1998)</w:t>
      </w:r>
      <w:r>
        <w:fldChar w:fldCharType="end"/>
      </w:r>
      <w:r>
        <w:t xml:space="preserve">, similarly to that of Heterocapsa circularisquama Virus </w:t>
      </w:r>
      <w:r>
        <w:fldChar w:fldCharType="begin"/>
      </w:r>
      <w:r>
        <w:instrText xml:space="preserve"> ADDIN EN.CITE &lt;EndNote&gt;&lt;Cite&gt;&lt;Author&gt;Nagasaki&lt;/Author&gt;&lt;Year&gt;2003&lt;/Year&gt;&lt;RecNum&gt;664&lt;/RecNum&gt;&lt;DisplayText&gt;(Nagasaki et al., 2003)&lt;/DisplayText&gt;&lt;record&gt;&lt;rec-number&gt;664&lt;/rec-number&gt;&lt;foreign-keys&gt;&lt;key app="EN" db-id="0rv52vr91a9zpweevxjpetwuw2psapswzrap" timestamp="0"&gt;664&lt;/key&gt;&lt;/foreign-keys&gt;&lt;ref-type name="Journal Article"&gt;17&lt;/ref-type&gt;&lt;contributors&gt;&lt;authors&gt;&lt;author&gt;Nagasaki, K.&lt;/author&gt;&lt;author&gt;Tomaru, Y.&lt;/author&gt;&lt;author&gt;Tarutani, K.&lt;/author&gt;&lt;author&gt;Katanozaka, N.&lt;/author&gt;&lt;author&gt;Yamanaka, S.&lt;/author&gt;&lt;author&gt;Tanabe, H.&lt;/author&gt;&lt;author&gt;Yamaguchi, M.&lt;/author&gt;&lt;/authors&gt;&lt;/contributors&gt;&lt;auth-address&gt;Japan Soc Promot Sci, Hiroshima 7390452, Japan&amp;#xD;Natl Res Inst Fisheries &amp;amp; Environm Inland Sea, Hiroshima 7390452, Japan&amp;#xD;SDS Biotech KK, Tsukuba, Ibaraki 3002646, Japan&lt;/auth-address&gt;&lt;titles&gt;&lt;title&gt;Growth characteristics and intraspecies host specificity of a large virus infecting the dinoflagellate Heterocapsa circulatisquama&lt;/title&gt;&lt;secondary-title&gt;Applied and Environmental Microbiology&lt;/secondary-title&gt;&lt;alt-title&gt;Appl Environ Microb&lt;/alt-title&gt;&lt;/titles&gt;&lt;periodical&gt;&lt;full-title&gt;Applied and Environmental Microbiology&lt;/full-title&gt;&lt;/periodical&gt;&lt;pages&gt;2580-2586&lt;/pages&gt;&lt;volume&gt;69&lt;/volume&gt;&lt;number&gt;5&lt;/number&gt;&lt;keywords&gt;&lt;keyword&gt;heterosigma-akashiwo raphidophyceae&lt;/keyword&gt;&lt;keyword&gt;red-tide&lt;/keyword&gt;&lt;keyword&gt;algicidal activity&lt;/keyword&gt;&lt;keyword&gt;circularisquama dinophyceae&lt;/keyword&gt;&lt;keyword&gt;phaeocystis pouchetii&lt;/keyword&gt;&lt;keyword&gt;micromonas-pusilla&lt;/keyword&gt;&lt;keyword&gt;viral mortality&lt;/keyword&gt;&lt;keyword&gt;bacteria&lt;/keyword&gt;&lt;keyword&gt;abundance&lt;/keyword&gt;&lt;keyword&gt;prymnesiophyceae&lt;/keyword&gt;&lt;/keywords&gt;&lt;dates&gt;&lt;year&gt;2003&lt;/year&gt;&lt;pub-dates&gt;&lt;date&gt;May&lt;/date&gt;&lt;/pub-dates&gt;&lt;/dates&gt;&lt;isbn&gt;0099-2240&lt;/isbn&gt;&lt;accession-num&gt;WOS:000182808300019&lt;/accession-num&gt;&lt;urls&gt;&lt;related-urls&gt;&lt;url&gt;&amp;lt;Go to ISI&amp;gt;://WOS:000182808300019&lt;/url&gt;&lt;url&gt;https://www.ncbi.nlm.nih.gov/pmc/articles/PMC154496/pdf/1436.pdf&lt;/url&gt;&lt;/related-urls&gt;&lt;/urls&gt;&lt;electronic-resource-num&gt;10.1128/Aem.69.5.2580-2586.2003&lt;/electronic-resource-num&gt;&lt;language&gt;English&lt;/language&gt;&lt;/record&gt;&lt;/Cite&gt;&lt;/EndNote&gt;</w:instrText>
      </w:r>
      <w:r>
        <w:fldChar w:fldCharType="separate"/>
      </w:r>
      <w:r>
        <w:rPr>
          <w:noProof/>
        </w:rPr>
        <w:t>(Nagasaki et al., 2003)</w:t>
      </w:r>
      <w:r>
        <w:fldChar w:fldCharType="end"/>
      </w:r>
      <w:r>
        <w:t xml:space="preserve">. </w:t>
      </w:r>
      <w:r>
        <w:rPr>
          <w:i/>
          <w:iCs/>
        </w:rPr>
        <w:t>I</w:t>
      </w:r>
      <w:r w:rsidRPr="00F628EB">
        <w:rPr>
          <w:i/>
          <w:iCs/>
        </w:rPr>
        <w:t>n</w:t>
      </w:r>
      <w:r>
        <w:rPr>
          <w:i/>
          <w:iCs/>
        </w:rPr>
        <w:t xml:space="preserve"> situ </w:t>
      </w:r>
      <w:r>
        <w:t xml:space="preserve">analyses of virus infected </w:t>
      </w:r>
      <w:r>
        <w:rPr>
          <w:i/>
          <w:iCs/>
        </w:rPr>
        <w:t xml:space="preserve">A. anophagefferens </w:t>
      </w:r>
      <w:r>
        <w:t xml:space="preserve">have shown that particles are visible while the nucleus is still intact </w:t>
      </w:r>
      <w:r>
        <w:fldChar w:fldCharType="begin"/>
      </w:r>
      <w:r>
        <w:instrText xml:space="preserve"> ADDIN EN.CITE &lt;EndNote&gt;&lt;Cite&gt;&lt;Author&gt;Sieburth&lt;/Author&gt;&lt;Year&gt;1988&lt;/Year&gt;&lt;RecNum&gt;325&lt;/RecNum&gt;&lt;DisplayText&gt;(Sieburth et al., 1988)&lt;/DisplayText&gt;&lt;record&gt;&lt;rec-number&gt;325&lt;/rec-number&gt;&lt;foreign-keys&gt;&lt;key app="EN" db-id="0rv52vr91a9zpweevxjpetwuw2psapswzrap" timestamp="0"&gt;325&lt;/key&gt;&lt;/foreign-keys&gt;&lt;ref-type name="Journal Article"&gt;17&lt;/ref-type&gt;&lt;contributors&gt;&lt;authors&gt;&lt;author&gt;Sieburth, J. M.&lt;/author&gt;&lt;author&gt;Johnson, P. W.&lt;/author&gt;&lt;author&gt;Hargraves, P. E.&lt;/author&gt;&lt;/authors&gt;&lt;/contributors&gt;&lt;titles&gt;&lt;title&gt;Ultrastructure and Ecology of Aureococcus-Anophagefferens Gen-Et-Sp-Nov (Chrysophyceae) - the Dominant Picoplankter during a Bloom in Narragansett Bay, Rhode-Island, Summer 1985&lt;/title&gt;&lt;secondary-title&gt;Journal of Phycology&lt;/secondary-title&gt;&lt;alt-title&gt;J Phycol&lt;/alt-title&gt;&lt;/titles&gt;&lt;periodical&gt;&lt;full-title&gt;Journal of Phycology&lt;/full-title&gt;&lt;/periodical&gt;&lt;alt-periodical&gt;&lt;full-title&gt;J Phycol&lt;/full-title&gt;&lt;/alt-periodical&gt;&lt;pages&gt;416-425&lt;/pages&gt;&lt;volume&gt;24&lt;/volume&gt;&lt;number&gt;3&lt;/number&gt;&lt;dates&gt;&lt;year&gt;1988&lt;/year&gt;&lt;pub-dates&gt;&lt;date&gt;Sep&lt;/date&gt;&lt;/pub-dates&gt;&lt;/dates&gt;&lt;isbn&gt;0022-3646&lt;/isbn&gt;&lt;accession-num&gt;WOS:A1988Q093500018&lt;/accession-num&gt;&lt;urls&gt;&lt;related-urls&gt;&lt;url&gt;&amp;lt;Go to ISI&amp;gt;://WOS:A1988Q093500018&lt;/url&gt;&lt;url&gt;https://onlinelibrary.wiley.com/doi/pdf/10.1111/j.1529-8817.1988.tb04485.x&lt;/url&gt;&lt;/related-urls&gt;&lt;/urls&gt;&lt;electronic-resource-num&gt;DOI 10.1111/j.1529-8817.1988.tb04485.x&lt;/electronic-resource-num&gt;&lt;language&gt;English&lt;/language&gt;&lt;/record&gt;&lt;/Cite&gt;&lt;/EndNote&gt;</w:instrText>
      </w:r>
      <w:r>
        <w:fldChar w:fldCharType="separate"/>
      </w:r>
      <w:r>
        <w:rPr>
          <w:noProof/>
        </w:rPr>
        <w:t>(Sieburth et al., 1988)</w:t>
      </w:r>
      <w:r>
        <w:fldChar w:fldCharType="end"/>
      </w:r>
      <w:r>
        <w:t>. As virus-like particles begin to form, the host nucleus and other organelles disappear, pointing to the virus repurposing cellular materials (</w:t>
      </w:r>
      <w:r>
        <w:rPr>
          <w:i/>
          <w:iCs/>
        </w:rPr>
        <w:t xml:space="preserve">e.g., </w:t>
      </w:r>
      <w:r>
        <w:t xml:space="preserve">nucleotide and lipid salvaging) for replicating its own genome </w:t>
      </w:r>
      <w:r>
        <w:fldChar w:fldCharType="begin">
          <w:fldData xml:space="preserve">PEVuZE5vdGU+PENpdGU+PEF1dGhvcj5HYXN0cmljaDwvQXV0aG9yPjxZZWFyPjE5OTg8L1llYXI+
PFJlY051bT45NTM8L1JlY051bT48RGlzcGxheVRleHQ+KEdhc3RyaWNoIGV0IGFsLiwgMTk5ODsg
R2FzdHJpY2ggZXQgYWwuLCAyMDAyKTwvRGlzcGxheVRleHQ+PHJlY29yZD48cmVjLW51bWJlcj45
NTM8L3JlYy1udW1iZXI+PGZvcmVpZ24ta2V5cz48a2V5IGFwcD0iRU4iIGRiLWlkPSIwcnY1MnZy
OTFhOXpwd2VldnhqcGV0d3V3MnBzYXBzd3pyYXAiIHRpbWVzdGFtcD0iMTY0ODgyNzEzMCI+OTUz
PC9rZXk+PC9mb3JlaWduLWtleXM+PHJlZi10eXBlIG5hbWU9IkpvdXJuYWwgQXJ0aWNsZSI+MTc8
L3JlZi10eXBlPjxjb250cmlidXRvcnM+PGF1dGhvcnM+PGF1dGhvcj5HYXN0cmljaCwgTWFyeSBE
b3duZXM8L2F1dGhvcj48YXV0aG9yPkFuZGVyc29uLCBPLiBSb2dlcjwvYXV0aG9yPjxhdXRob3I+
QmVubWF5b3IsIFNoYXJvbiBTLjwvYXV0aG9yPjxhdXRob3I+Q29zcGVyLCBFbGl6YWJldGggTS48
L2F1dGhvcj48L2F1dGhvcnM+PC9jb250cmlidXRvcnM+PHRpdGxlcz48dGl0bGU+VWx0cmFzdHJ1
Y3R1cmFsIGFuYWx5c2lzIG9mIHZpcmFsIGluZmVjdGlvbiBpbiB0aGUgYnJvd24tdGlkZSBhbGdh
LCBBdXJlb2NvY2N1cyBhbm9waGFnZWZmZXJlbnMgKFBlbGFnb3BoeWNlYWUpPC90aXRsZT48c2Vj
b25kYXJ5LXRpdGxlPlBoeWNvbG9naWE8L3NlY29uZGFyeS10aXRsZT48L3RpdGxlcz48cGVyaW9k
aWNhbD48ZnVsbC10aXRsZT5QaHljb2xvZ2lhPC9mdWxsLXRpdGxlPjwvcGVyaW9kaWNhbD48cGFn
ZXM+MzAwLTMwNjwvcGFnZXM+PHZvbHVtZT4zNzwvdm9sdW1lPjxudW1iZXI+NDwvbnVtYmVyPjxk
YXRlcz48eWVhcj4xOTk4PC95ZWFyPjwvZGF0ZXM+PHB1Ymxpc2hlcj5JbmZvcm1hIFVLIExpbWl0
ZWQ8L3B1Ymxpc2hlcj48aXNibj4wMDMxLTg4ODQ8L2lzYm4+PHVybHM+PHJlbGF0ZWQtdXJscz48
dXJsPmh0dHBzOi8vZHguZG9pLm9yZy8xMC4yMjE2L2kwMDMxLTg4ODQtMzctNC0zMDAuMTwvdXJs
PjwvcmVsYXRlZC11cmxzPjwvdXJscz48ZWxlY3Ryb25pYy1yZXNvdXJjZS1udW0+MTAuMjIxNi9p
MDAzMS04ODg0LTM3LTQtMzAwLjE8L2VsZWN0cm9uaWMtcmVzb3VyY2UtbnVtPjwvcmVjb3JkPjwv
Q2l0ZT48Q2l0ZT48QXV0aG9yPkdhc3RyaWNoPC9BdXRob3I+PFllYXI+MjAwMjwvWWVhcj48UmVj
TnVtPjMyNDwvUmVjTnVtPjxyZWNvcmQ+PHJlYy1udW1iZXI+MzI0PC9yZWMtbnVtYmVyPjxmb3Jl
aWduLWtleXM+PGtleSBhcHA9IkVOIiBkYi1pZD0iMHJ2NTJ2cjkxYTl6cHdlZXZ4anBldHd1dzJw
c2Fwc3d6cmFwIiB0aW1lc3RhbXA9IjAiPjMyNDwva2V5PjwvZm9yZWlnbi1rZXlzPjxyZWYtdHlw
ZSBuYW1lPSJKb3VybmFsIEFydGljbGUiPjE3PC9yZWYtdHlwZT48Y29udHJpYnV0b3JzPjxhdXRo
b3JzPjxhdXRob3I+R2FzdHJpY2gsIE0uIEQuPC9hdXRob3I+PGF1dGhvcj5BbmRlcnNvbiwgTy4g
Ui48L2F1dGhvcj48YXV0aG9yPkNvc3BlciwgRS4gTS48L2F1dGhvcj48L2F1dGhvcnM+PC9jb250
cmlidXRvcnM+PGF1dGgtYWRkcmVzcz5Db2x1bWJpYSBVbml2LCBMYW1vbnQgRG9oZXJ0eSBFYXJ0
aCBPYnNlcnYsIFBhbGlzYWRlcywgTlkgMTA5NjQgVVNBJiN4RDtDb2FzdGFsIEVudmlyb25tIFN0
dWRpZXMgSW5jLCBCb2hlbWlhLCBOWSAxMTcxNiBVU0E8L2F1dGgtYWRkcmVzcz48dGl0bGVzPjx0
aXRsZT5WaXJhbC1saWtlIHBhcnRpY2xlcyAoVkxQUykgaW4gdGhlIGFsZ2EsIEF1cmVvY29jY3Vz
IGFub3BoYWdlZmZlcmVucyAoUGVsYWdvcGh5Y2VhZSksIGR1cmluZyAxOTk5LTIwMDAgYnJvd24g
dGlkZSBibG9vbXMgaW4gTGl0dGxlIEVnZyBIYXJib3IsIE5ldyBKZXJzZXk8L3RpdGxlPjxzZWNv
bmRhcnktdGl0bGU+RXN0dWFyaWVzPC9zZWNvbmRhcnktdGl0bGU+PGFsdC10aXRsZT5Fc3R1YXJp
ZXM8L2FsdC10aXRsZT48L3RpdGxlcz48cGFnZXM+OTM4LTk0MzwvcGFnZXM+PHZvbHVtZT4yNTwv
dm9sdW1lPjxudW1iZXI+NTwvbnVtYmVyPjxrZXl3b3Jkcz48a2V5d29yZD5waWNvZmxhZ2VsbGF0
ZSBtaWNyb21vbmFzLXB1c2lsbGE8L2tleXdvcmQ+PGtleXdvcmQ+dmlydXNlczwva2V5d29yZD48
a2V5d29yZD5tb3J0YWxpdHk8L2tleXdvcmQ+PGtleXdvcmQ+bWljcm9hbGdhPC9rZXl3b3JkPjxr
ZXl3b3JkPmR5bmFtaWNzPC9rZXl3b3JkPjxrZXl3b3JkPnNlYXdhdGVyPC9rZXl3b3JkPjwva2V5
d29yZHM+PGRhdGVzPjx5ZWFyPjIwMDI8L3llYXI+PHB1Yi1kYXRlcz48ZGF0ZT5PY3Q8L2RhdGU+
PC9wdWItZGF0ZXM+PC9kYXRlcz48aXNibj4wMTYwLTgzNDc8L2lzYm4+PGFjY2Vzc2lvbi1udW0+
V09TOjAwMDE3ODk5NjgwMDAwNTwvYWNjZXNzaW9uLW51bT48dXJscz48cmVsYXRlZC11cmxzPjx1
cmw+Jmx0O0dvIHRvIElTSSZndDs6Ly9XT1M6MDAwMTc4OTk2ODAwMDA1PC91cmw+PHVybD5odHRw
czovL2xpbmsuc3ByaW5nZXIuY29tL2NvbnRlbnQvcGRmLzEwLjEwMDclMkZCRjAyNjkxMzQyLnBk
ZjwvdXJsPjwvcmVsYXRlZC11cmxzPjwvdXJscz48ZWxlY3Ryb25pYy1yZXNvdXJjZS1udW0+RG9p
IDEwLjEwMDcvQmYwMjY5MTM0MjwvZWxlY3Ryb25pYy1yZXNvdXJjZS1udW0+PGxhbmd1YWdlPkVu
Z2xpc2g8L2xhbmd1YWdlPjwvcmVjb3JkPjwvQ2l0ZT48L0VuZE5vdGU+
</w:fldData>
        </w:fldChar>
      </w:r>
      <w:r>
        <w:instrText xml:space="preserve"> ADDIN EN.CITE </w:instrText>
      </w:r>
      <w:r>
        <w:fldChar w:fldCharType="begin">
          <w:fldData xml:space="preserve">PEVuZE5vdGU+PENpdGU+PEF1dGhvcj5HYXN0cmljaDwvQXV0aG9yPjxZZWFyPjE5OTg8L1llYXI+
PFJlY051bT45NTM8L1JlY051bT48RGlzcGxheVRleHQ+KEdhc3RyaWNoIGV0IGFsLiwgMTk5ODsg
R2FzdHJpY2ggZXQgYWwuLCAyMDAyKTwvRGlzcGxheVRleHQ+PHJlY29yZD48cmVjLW51bWJlcj45
NTM8L3JlYy1udW1iZXI+PGZvcmVpZ24ta2V5cz48a2V5IGFwcD0iRU4iIGRiLWlkPSIwcnY1MnZy
OTFhOXpwd2VldnhqcGV0d3V3MnBzYXBzd3pyYXAiIHRpbWVzdGFtcD0iMTY0ODgyNzEzMCI+OTUz
PC9rZXk+PC9mb3JlaWduLWtleXM+PHJlZi10eXBlIG5hbWU9IkpvdXJuYWwgQXJ0aWNsZSI+MTc8
L3JlZi10eXBlPjxjb250cmlidXRvcnM+PGF1dGhvcnM+PGF1dGhvcj5HYXN0cmljaCwgTWFyeSBE
b3duZXM8L2F1dGhvcj48YXV0aG9yPkFuZGVyc29uLCBPLiBSb2dlcjwvYXV0aG9yPjxhdXRob3I+
QmVubWF5b3IsIFNoYXJvbiBTLjwvYXV0aG9yPjxhdXRob3I+Q29zcGVyLCBFbGl6YWJldGggTS48
L2F1dGhvcj48L2F1dGhvcnM+PC9jb250cmlidXRvcnM+PHRpdGxlcz48dGl0bGU+VWx0cmFzdHJ1
Y3R1cmFsIGFuYWx5c2lzIG9mIHZpcmFsIGluZmVjdGlvbiBpbiB0aGUgYnJvd24tdGlkZSBhbGdh
LCBBdXJlb2NvY2N1cyBhbm9waGFnZWZmZXJlbnMgKFBlbGFnb3BoeWNlYWUpPC90aXRsZT48c2Vj
b25kYXJ5LXRpdGxlPlBoeWNvbG9naWE8L3NlY29uZGFyeS10aXRsZT48L3RpdGxlcz48cGVyaW9k
aWNhbD48ZnVsbC10aXRsZT5QaHljb2xvZ2lhPC9mdWxsLXRpdGxlPjwvcGVyaW9kaWNhbD48cGFn
ZXM+MzAwLTMwNjwvcGFnZXM+PHZvbHVtZT4zNzwvdm9sdW1lPjxudW1iZXI+NDwvbnVtYmVyPjxk
YXRlcz48eWVhcj4xOTk4PC95ZWFyPjwvZGF0ZXM+PHB1Ymxpc2hlcj5JbmZvcm1hIFVLIExpbWl0
ZWQ8L3B1Ymxpc2hlcj48aXNibj4wMDMxLTg4ODQ8L2lzYm4+PHVybHM+PHJlbGF0ZWQtdXJscz48
dXJsPmh0dHBzOi8vZHguZG9pLm9yZy8xMC4yMjE2L2kwMDMxLTg4ODQtMzctNC0zMDAuMTwvdXJs
PjwvcmVsYXRlZC11cmxzPjwvdXJscz48ZWxlY3Ryb25pYy1yZXNvdXJjZS1udW0+MTAuMjIxNi9p
MDAzMS04ODg0LTM3LTQtMzAwLjE8L2VsZWN0cm9uaWMtcmVzb3VyY2UtbnVtPjwvcmVjb3JkPjwv
Q2l0ZT48Q2l0ZT48QXV0aG9yPkdhc3RyaWNoPC9BdXRob3I+PFllYXI+MjAwMjwvWWVhcj48UmVj
TnVtPjMyNDwvUmVjTnVtPjxyZWNvcmQ+PHJlYy1udW1iZXI+MzI0PC9yZWMtbnVtYmVyPjxmb3Jl
aWduLWtleXM+PGtleSBhcHA9IkVOIiBkYi1pZD0iMHJ2NTJ2cjkxYTl6cHdlZXZ4anBldHd1dzJw
c2Fwc3d6cmFwIiB0aW1lc3RhbXA9IjAiPjMyNDwva2V5PjwvZm9yZWlnbi1rZXlzPjxyZWYtdHlw
ZSBuYW1lPSJKb3VybmFsIEFydGljbGUiPjE3PC9yZWYtdHlwZT48Y29udHJpYnV0b3JzPjxhdXRo
b3JzPjxhdXRob3I+R2FzdHJpY2gsIE0uIEQuPC9hdXRob3I+PGF1dGhvcj5BbmRlcnNvbiwgTy4g
Ui48L2F1dGhvcj48YXV0aG9yPkNvc3BlciwgRS4gTS48L2F1dGhvcj48L2F1dGhvcnM+PC9jb250
cmlidXRvcnM+PGF1dGgtYWRkcmVzcz5Db2x1bWJpYSBVbml2LCBMYW1vbnQgRG9oZXJ0eSBFYXJ0
aCBPYnNlcnYsIFBhbGlzYWRlcywgTlkgMTA5NjQgVVNBJiN4RDtDb2FzdGFsIEVudmlyb25tIFN0
dWRpZXMgSW5jLCBCb2hlbWlhLCBOWSAxMTcxNiBVU0E8L2F1dGgtYWRkcmVzcz48dGl0bGVzPjx0
aXRsZT5WaXJhbC1saWtlIHBhcnRpY2xlcyAoVkxQUykgaW4gdGhlIGFsZ2EsIEF1cmVvY29jY3Vz
IGFub3BoYWdlZmZlcmVucyAoUGVsYWdvcGh5Y2VhZSksIGR1cmluZyAxOTk5LTIwMDAgYnJvd24g
dGlkZSBibG9vbXMgaW4gTGl0dGxlIEVnZyBIYXJib3IsIE5ldyBKZXJzZXk8L3RpdGxlPjxzZWNv
bmRhcnktdGl0bGU+RXN0dWFyaWVzPC9zZWNvbmRhcnktdGl0bGU+PGFsdC10aXRsZT5Fc3R1YXJp
ZXM8L2FsdC10aXRsZT48L3RpdGxlcz48cGFnZXM+OTM4LTk0MzwvcGFnZXM+PHZvbHVtZT4yNTwv
dm9sdW1lPjxudW1iZXI+NTwvbnVtYmVyPjxrZXl3b3Jkcz48a2V5d29yZD5waWNvZmxhZ2VsbGF0
ZSBtaWNyb21vbmFzLXB1c2lsbGE8L2tleXdvcmQ+PGtleXdvcmQ+dmlydXNlczwva2V5d29yZD48
a2V5d29yZD5tb3J0YWxpdHk8L2tleXdvcmQ+PGtleXdvcmQ+bWljcm9hbGdhPC9rZXl3b3JkPjxr
ZXl3b3JkPmR5bmFtaWNzPC9rZXl3b3JkPjxrZXl3b3JkPnNlYXdhdGVyPC9rZXl3b3JkPjwva2V5
d29yZHM+PGRhdGVzPjx5ZWFyPjIwMDI8L3llYXI+PHB1Yi1kYXRlcz48ZGF0ZT5PY3Q8L2RhdGU+
PC9wdWItZGF0ZXM+PC9kYXRlcz48aXNibj4wMTYwLTgzNDc8L2lzYm4+PGFjY2Vzc2lvbi1udW0+
V09TOjAwMDE3ODk5NjgwMDAwNTwvYWNjZXNzaW9uLW51bT48dXJscz48cmVsYXRlZC11cmxzPjx1
cmw+Jmx0O0dvIHRvIElTSSZndDs6Ly9XT1M6MDAwMTc4OTk2ODAwMDA1PC91cmw+PHVybD5odHRw
czovL2xpbmsuc3ByaW5nZXIuY29tL2NvbnRlbnQvcGRmLzEwLjEwMDclMkZCRjAyNjkxMzQyLnBk
ZjwvdXJsPjwvcmVsYXRlZC11cmxzPjwvdXJscz48ZWxlY3Ryb25pYy1yZXNvdXJjZS1udW0+RG9p
IDEwLjEwMDcvQmYwMjY5MTM0MjwvZWxlY3Ryb25pYy1yZXNvdXJjZS1udW0+PGxhbmd1YWdlPkVu
Z2xpc2g8L2xhbmd1YWdlPjwvcmVjb3JkPjwvQ2l0ZT48L0VuZE5vdGU+
</w:fldData>
        </w:fldChar>
      </w:r>
      <w:r>
        <w:instrText xml:space="preserve"> ADDIN EN.CITE.DATA </w:instrText>
      </w:r>
      <w:r>
        <w:fldChar w:fldCharType="end"/>
      </w:r>
      <w:r>
        <w:fldChar w:fldCharType="separate"/>
      </w:r>
      <w:r>
        <w:rPr>
          <w:noProof/>
        </w:rPr>
        <w:t>(Gastrich et al., 1998; Gastrich et al., 2002)</w:t>
      </w:r>
      <w:r>
        <w:fldChar w:fldCharType="end"/>
      </w:r>
      <w:r>
        <w:t xml:space="preserve"> (</w:t>
      </w:r>
      <w:r w:rsidRPr="000D57BC">
        <w:rPr>
          <w:b/>
          <w:bCs/>
        </w:rPr>
        <w:t xml:space="preserve">Figure </w:t>
      </w:r>
      <w:r w:rsidR="00943730">
        <w:rPr>
          <w:b/>
          <w:bCs/>
        </w:rPr>
        <w:t>1.</w:t>
      </w:r>
      <w:r w:rsidRPr="000D57BC">
        <w:rPr>
          <w:b/>
          <w:bCs/>
        </w:rPr>
        <w:t>5B</w:t>
      </w:r>
      <w:r>
        <w:t xml:space="preserve">). During the final stages of infection, the chloroplast is the only remaining organelle </w:t>
      </w:r>
      <w:r>
        <w:fldChar w:fldCharType="begin">
          <w:fldData xml:space="preserve">PEVuZE5vdGU+PENpdGU+PEF1dGhvcj5HYXN0cmljaDwvQXV0aG9yPjxZZWFyPjE5OTg8L1llYXI+
PFJlY051bT45NTM8L1JlY051bT48RGlzcGxheVRleHQ+KEdhc3RyaWNoIGV0IGFsLiwgMTk5ODsg
R2FzdHJpY2ggZXQgYWwuLCAyMDAyOyBHb2JsZXIgZXQgYWwuLCAyMDA3KTwvRGlzcGxheVRleHQ+
PHJlY29yZD48cmVjLW51bWJlcj45NTM8L3JlYy1udW1iZXI+PGZvcmVpZ24ta2V5cz48a2V5IGFw
cD0iRU4iIGRiLWlkPSIwcnY1MnZyOTFhOXpwd2VldnhqcGV0d3V3MnBzYXBzd3pyYXAiIHRpbWVz
dGFtcD0iMTY0ODgyNzEzMCI+OTUzPC9rZXk+PC9mb3JlaWduLWtleXM+PHJlZi10eXBlIG5hbWU9
IkpvdXJuYWwgQXJ0aWNsZSI+MTc8L3JlZi10eXBlPjxjb250cmlidXRvcnM+PGF1dGhvcnM+PGF1
dGhvcj5HYXN0cmljaCwgTWFyeSBEb3duZXM8L2F1dGhvcj48YXV0aG9yPkFuZGVyc29uLCBPLiBS
b2dlcjwvYXV0aG9yPjxhdXRob3I+QmVubWF5b3IsIFNoYXJvbiBTLjwvYXV0aG9yPjxhdXRob3I+
Q29zcGVyLCBFbGl6YWJldGggTS48L2F1dGhvcj48L2F1dGhvcnM+PC9jb250cmlidXRvcnM+PHRp
dGxlcz48dGl0bGU+VWx0cmFzdHJ1Y3R1cmFsIGFuYWx5c2lzIG9mIHZpcmFsIGluZmVjdGlvbiBp
biB0aGUgYnJvd24tdGlkZSBhbGdhLCBBdXJlb2NvY2N1cyBhbm9waGFnZWZmZXJlbnMgKFBlbGFn
b3BoeWNlYWUpPC90aXRsZT48c2Vjb25kYXJ5LXRpdGxlPlBoeWNvbG9naWE8L3NlY29uZGFyeS10
aXRsZT48L3RpdGxlcz48cGVyaW9kaWNhbD48ZnVsbC10aXRsZT5QaHljb2xvZ2lhPC9mdWxsLXRp
dGxlPjwvcGVyaW9kaWNhbD48cGFnZXM+MzAwLTMwNjwvcGFnZXM+PHZvbHVtZT4zNzwvdm9sdW1l
PjxudW1iZXI+NDwvbnVtYmVyPjxkYXRlcz48eWVhcj4xOTk4PC95ZWFyPjwvZGF0ZXM+PHB1Ymxp
c2hlcj5JbmZvcm1hIFVLIExpbWl0ZWQ8L3B1Ymxpc2hlcj48aXNibj4wMDMxLTg4ODQ8L2lzYm4+
PHVybHM+PHJlbGF0ZWQtdXJscz48dXJsPmh0dHBzOi8vZHguZG9pLm9yZy8xMC4yMjE2L2kwMDMx
LTg4ODQtMzctNC0zMDAuMTwvdXJsPjwvcmVsYXRlZC11cmxzPjwvdXJscz48ZWxlY3Ryb25pYy1y
ZXNvdXJjZS1udW0+MTAuMjIxNi9pMDAzMS04ODg0LTM3LTQtMzAwLjE8L2VsZWN0cm9uaWMtcmVz
b3VyY2UtbnVtPjwvcmVjb3JkPjwvQ2l0ZT48Q2l0ZT48QXV0aG9yPkdhc3RyaWNoPC9BdXRob3I+
PFllYXI+MjAwMjwvWWVhcj48UmVjTnVtPjMyNDwvUmVjTnVtPjxyZWNvcmQ+PHJlYy1udW1iZXI+
MzI0PC9yZWMtbnVtYmVyPjxmb3JlaWduLWtleXM+PGtleSBhcHA9IkVOIiBkYi1pZD0iMHJ2NTJ2
cjkxYTl6cHdlZXZ4anBldHd1dzJwc2Fwc3d6cmFwIiB0aW1lc3RhbXA9IjAiPjMyNDwva2V5Pjwv
Zm9yZWlnbi1rZXlzPjxyZWYtdHlwZSBuYW1lPSJKb3VybmFsIEFydGljbGUiPjE3PC9yZWYtdHlw
ZT48Y29udHJpYnV0b3JzPjxhdXRob3JzPjxhdXRob3I+R2FzdHJpY2gsIE0uIEQuPC9hdXRob3I+
PGF1dGhvcj5BbmRlcnNvbiwgTy4gUi48L2F1dGhvcj48YXV0aG9yPkNvc3BlciwgRS4gTS48L2F1
dGhvcj48L2F1dGhvcnM+PC9jb250cmlidXRvcnM+PGF1dGgtYWRkcmVzcz5Db2x1bWJpYSBVbml2
LCBMYW1vbnQgRG9oZXJ0eSBFYXJ0aCBPYnNlcnYsIFBhbGlzYWRlcywgTlkgMTA5NjQgVVNBJiN4
RDtDb2FzdGFsIEVudmlyb25tIFN0dWRpZXMgSW5jLCBCb2hlbWlhLCBOWSAxMTcxNiBVU0E8L2F1
dGgtYWRkcmVzcz48dGl0bGVzPjx0aXRsZT5WaXJhbC1saWtlIHBhcnRpY2xlcyAoVkxQUykgaW4g
dGhlIGFsZ2EsIEF1cmVvY29jY3VzIGFub3BoYWdlZmZlcmVucyAoUGVsYWdvcGh5Y2VhZSksIGR1
cmluZyAxOTk5LTIwMDAgYnJvd24gdGlkZSBibG9vbXMgaW4gTGl0dGxlIEVnZyBIYXJib3IsIE5l
dyBKZXJzZXk8L3RpdGxlPjxzZWNvbmRhcnktdGl0bGU+RXN0dWFyaWVzPC9zZWNvbmRhcnktdGl0
bGU+PGFsdC10aXRsZT5Fc3R1YXJpZXM8L2FsdC10aXRsZT48L3RpdGxlcz48cGFnZXM+OTM4LTk0
MzwvcGFnZXM+PHZvbHVtZT4yNTwvdm9sdW1lPjxudW1iZXI+NTwvbnVtYmVyPjxrZXl3b3Jkcz48
a2V5d29yZD5waWNvZmxhZ2VsbGF0ZSBtaWNyb21vbmFzLXB1c2lsbGE8L2tleXdvcmQ+PGtleXdv
cmQ+dmlydXNlczwva2V5d29yZD48a2V5d29yZD5tb3J0YWxpdHk8L2tleXdvcmQ+PGtleXdvcmQ+
bWljcm9hbGdhPC9rZXl3b3JkPjxrZXl3b3JkPmR5bmFtaWNzPC9rZXl3b3JkPjxrZXl3b3JkPnNl
YXdhdGVyPC9rZXl3b3JkPjwva2V5d29yZHM+PGRhdGVzPjx5ZWFyPjIwMDI8L3llYXI+PHB1Yi1k
YXRlcz48ZGF0ZT5PY3Q8L2RhdGU+PC9wdWItZGF0ZXM+PC9kYXRlcz48aXNibj4wMTYwLTgzNDc8
L2lzYm4+PGFjY2Vzc2lvbi1udW0+V09TOjAwMDE3ODk5NjgwMDAwNTwvYWNjZXNzaW9uLW51bT48
dXJscz48cmVsYXRlZC11cmxzPjx1cmw+Jmx0O0dvIHRvIElTSSZndDs6Ly9XT1M6MDAwMTc4OTk2
ODAwMDA1PC91cmw+PHVybD5odHRwczovL2xpbmsuc3ByaW5nZXIuY29tL2NvbnRlbnQvcGRmLzEw
LjEwMDclMkZCRjAyNjkxMzQyLnBkZjwvdXJsPjwvcmVsYXRlZC11cmxzPjwvdXJscz48ZWxlY3Ry
b25pYy1yZXNvdXJjZS1udW0+RG9pIDEwLjEwMDcvQmYwMjY5MTM0MjwvZWxlY3Ryb25pYy1yZXNv
dXJjZS1udW0+PGxhbmd1YWdlPkVuZ2xpc2g8L2xhbmd1YWdlPjwvcmVjb3JkPjwvQ2l0ZT48Q2l0
ZT48QXV0aG9yPkdvYmxlcjwvQXV0aG9yPjxZZWFyPjIwMDc8L1llYXI+PFJlY051bT4zMjI8L1Jl
Y051bT48cmVjb3JkPjxyZWMtbnVtYmVyPjMyMjwvcmVjLW51bWJlcj48Zm9yZWlnbi1rZXlzPjxr
ZXkgYXBwPSJFTiIgZGItaWQ9IjBydjUydnI5MWE5enB3ZWV2eGpwZXR3dXcycHNhcHN3enJhcCIg
dGltZXN0YW1wPSIwIj4zMjI8L2tleT48L2ZvcmVpZ24ta2V5cz48cmVmLXR5cGUgbmFtZT0iSm91
cm5hbCBBcnRpY2xlIj4xNzwvcmVmLXR5cGU+PGNvbnRyaWJ1dG9ycz48YXV0aG9ycz48YXV0aG9y
PkdvYmxlciwgQy4gSi48L2F1dGhvcj48YXV0aG9yPkFuZGVyc29uLCBPLiBSLjwvYXV0aG9yPjxh
dXRob3I+R2FzdHJpY2gsIE0uIEQuPC9hdXRob3I+PGF1dGhvcj5XaWxoZWxtLCBTLiBXLjwvYXV0
aG9yPjwvYXV0aG9ycz48L2NvbnRyaWJ1dG9ycz48YXV0aC1hZGRyZXNzPlNVTlkgU3RvbnkgQnJv
b2ssIE1hcmluZSBTY2kgUmVzIEN0ciwgU291dGhhbXB0b24sIE5ZIDExOTY4IFVTQSYjeEQ7Q29s
dW1iaWEgVW5pdiwgTGFtb250IERvaGVydHkgRWFydGggT2JzZXJ2LCBQYWxpc2FkZXMsIE5ZIDEw
OTY0IFVTQSYjeEQ7VW5pdiBUZW5uZXNzZWUsIERlcHQgTWljcm9iaW9sLCBLbm94dmlsbGUsIFRO
IDM3OTk2IFVTQTwvYXV0aC1hZGRyZXNzPjx0aXRsZXM+PHRpdGxlPkVjb2xvZ2ljYWwgYXNwZWN0
cyBvZiB2aXJhbCBpbmZlY3Rpb24gYW5kIGx5c2lzIGluIHRoZSBoYXJtZnVsIGJyb3duIHRpZGUg
YWxnYSBBdXJlb2NvY2N1cyBhbm9waGFnZWZmZXJlbnM8L3RpdGxlPjxzZWNvbmRhcnktdGl0bGU+
QXF1YXRpYyBNaWNyb2JpYWwgRWNvbG9neTwvc2Vjb25kYXJ5LXRpdGxlPjxhbHQtdGl0bGU+QXF1
YXQgTWljcm9iIEVjb2w8L2FsdC10aXRsZT48L3RpdGxlcz48cGFnZXM+MjUtMzY8L3BhZ2VzPjx2
b2x1bWU+NDc8L3ZvbHVtZT48bnVtYmVyPjE8L251bWJlcj48a2V5d29yZHM+PGtleXdvcmQ+YXVy
ZW9jb2NjdXMgYW5vcGhhZ2VmZmVyZW5zPC9rZXl3b3JkPjxrZXl3b3JkPmFsZ2FsIHZpcnVzZXM8
L2tleXdvcmQ+PGtleXdvcmQ+YnJvd24gdGlkZTwva2V5d29yZD48a2V5d29yZD5oYXJtZnVsIGFs
Z2FsIGJsb29tczwva2V5d29yZD48a2V5d29yZD52aXJhbCByZXNpc3RhbmNlPC9rZXl3b3JkPjxr
ZXl3b3JkPnZpcmFsIGluZmVjdGlvbjwva2V5d29yZD48a2V5d29yZD5zdHJhaW4gc3BlY2lmaWNp
dHk8L2tleXdvcmQ+PGtleXdvcmQ+aGV0ZXJvc2lnbWEtYWthc2hpd28gcmFwaGlkb3BoeWNlYWU8
L2tleXdvcmQ+PGtleXdvcmQ+Ymxvb20tZm9ybWluZyBhbGdhPC9rZXl3b3JkPjxrZXl3b3JkPmlu
dHJhc3BlY2llcyBob3N0LXNwZWNpZmljaXR5PC9rZXl3b3JkPjxrZXl3b3JkPjE4cyByaWJvc29t
YWwtcm5hPC9rZXl3b3JkPjxrZXl3b3JkPmdyb3d0aC1jaGFyYWN0ZXJpc3RpY3M8L2tleXdvcmQ+
PGtleXdvcmQ+bWljcm9tb25hcy1wdXNpbGxhPC9rZXl3b3JkPjxrZXl3b3JkPm5pdHJvZ2VuIHVw
dGFrZTwva2V5d29yZD48a2V5d29yZD5tYXJpbmUgdmlydXNlczwva2V5d29yZD48a2V5d29yZD5h
YnVuZGFuY2U8L2tleXdvcmQ+PGtleXdvcmQ+cGVsYWdvcGh5Y2VhZTwva2V5d29yZD48L2tleXdv
cmRzPjxkYXRlcz48eWVhcj4yMDA3PC95ZWFyPjxwdWItZGF0ZXM+PGRhdGU+QXByIDM8L2RhdGU+
PC9wdWItZGF0ZXM+PC9kYXRlcz48aXNibj4wOTQ4LTMwNTU8L2lzYm4+PGFjY2Vzc2lvbi1udW0+
V09TOjAwMDI0NjA4MTcwMDAwMzwvYWNjZXNzaW9uLW51bT48dXJscz48cmVsYXRlZC11cmxzPjx1
cmw+Jmx0O0dvIHRvIElTSSZndDs6Ly9XT1M6MDAwMjQ2MDgxNzAwMDAzPC91cmw+PHVybD5odHRw
czovL3d3dy5pbnQtcmVzLmNvbS9hcnRpY2xlcy9hbWUyMDA3LzQ3L2EwNDdwMDI1LnBkZjwvdXJs
PjwvcmVsYXRlZC11cmxzPjwvdXJscz48ZWxlY3Ryb25pYy1yZXNvdXJjZS1udW0+RE9JIDEwLjMz
NTQvYW1lMDQ3MDI1PC9lbGVjdHJvbmljLXJlc291cmNlLW51bT48bGFuZ3VhZ2U+RW5nbGlzaDwv
bGFuZ3VhZ2U+PC9yZWNvcmQ+PC9DaXRlPjwvRW5kTm90ZT4A
</w:fldData>
        </w:fldChar>
      </w:r>
      <w:r>
        <w:instrText xml:space="preserve"> ADDIN EN.CITE </w:instrText>
      </w:r>
      <w:r>
        <w:fldChar w:fldCharType="begin">
          <w:fldData xml:space="preserve">PEVuZE5vdGU+PENpdGU+PEF1dGhvcj5HYXN0cmljaDwvQXV0aG9yPjxZZWFyPjE5OTg8L1llYXI+
PFJlY051bT45NTM8L1JlY051bT48RGlzcGxheVRleHQ+KEdhc3RyaWNoIGV0IGFsLiwgMTk5ODsg
R2FzdHJpY2ggZXQgYWwuLCAyMDAyOyBHb2JsZXIgZXQgYWwuLCAyMDA3KTwvRGlzcGxheVRleHQ+
PHJlY29yZD48cmVjLW51bWJlcj45NTM8L3JlYy1udW1iZXI+PGZvcmVpZ24ta2V5cz48a2V5IGFw
cD0iRU4iIGRiLWlkPSIwcnY1MnZyOTFhOXpwd2VldnhqcGV0d3V3MnBzYXBzd3pyYXAiIHRpbWVz
dGFtcD0iMTY0ODgyNzEzMCI+OTUzPC9rZXk+PC9mb3JlaWduLWtleXM+PHJlZi10eXBlIG5hbWU9
IkpvdXJuYWwgQXJ0aWNsZSI+MTc8L3JlZi10eXBlPjxjb250cmlidXRvcnM+PGF1dGhvcnM+PGF1
dGhvcj5HYXN0cmljaCwgTWFyeSBEb3duZXM8L2F1dGhvcj48YXV0aG9yPkFuZGVyc29uLCBPLiBS
b2dlcjwvYXV0aG9yPjxhdXRob3I+QmVubWF5b3IsIFNoYXJvbiBTLjwvYXV0aG9yPjxhdXRob3I+
Q29zcGVyLCBFbGl6YWJldGggTS48L2F1dGhvcj48L2F1dGhvcnM+PC9jb250cmlidXRvcnM+PHRp
dGxlcz48dGl0bGU+VWx0cmFzdHJ1Y3R1cmFsIGFuYWx5c2lzIG9mIHZpcmFsIGluZmVjdGlvbiBp
biB0aGUgYnJvd24tdGlkZSBhbGdhLCBBdXJlb2NvY2N1cyBhbm9waGFnZWZmZXJlbnMgKFBlbGFn
b3BoeWNlYWUpPC90aXRsZT48c2Vjb25kYXJ5LXRpdGxlPlBoeWNvbG9naWE8L3NlY29uZGFyeS10
aXRsZT48L3RpdGxlcz48cGVyaW9kaWNhbD48ZnVsbC10aXRsZT5QaHljb2xvZ2lhPC9mdWxsLXRp
dGxlPjwvcGVyaW9kaWNhbD48cGFnZXM+MzAwLTMwNjwvcGFnZXM+PHZvbHVtZT4zNzwvdm9sdW1l
PjxudW1iZXI+NDwvbnVtYmVyPjxkYXRlcz48eWVhcj4xOTk4PC95ZWFyPjwvZGF0ZXM+PHB1Ymxp
c2hlcj5JbmZvcm1hIFVLIExpbWl0ZWQ8L3B1Ymxpc2hlcj48aXNibj4wMDMxLTg4ODQ8L2lzYm4+
PHVybHM+PHJlbGF0ZWQtdXJscz48dXJsPmh0dHBzOi8vZHguZG9pLm9yZy8xMC4yMjE2L2kwMDMx
LTg4ODQtMzctNC0zMDAuMTwvdXJsPjwvcmVsYXRlZC11cmxzPjwvdXJscz48ZWxlY3Ryb25pYy1y
ZXNvdXJjZS1udW0+MTAuMjIxNi9pMDAzMS04ODg0LTM3LTQtMzAwLjE8L2VsZWN0cm9uaWMtcmVz
b3VyY2UtbnVtPjwvcmVjb3JkPjwvQ2l0ZT48Q2l0ZT48QXV0aG9yPkdhc3RyaWNoPC9BdXRob3I+
PFllYXI+MjAwMjwvWWVhcj48UmVjTnVtPjMyNDwvUmVjTnVtPjxyZWNvcmQ+PHJlYy1udW1iZXI+
MzI0PC9yZWMtbnVtYmVyPjxmb3JlaWduLWtleXM+PGtleSBhcHA9IkVOIiBkYi1pZD0iMHJ2NTJ2
cjkxYTl6cHdlZXZ4anBldHd1dzJwc2Fwc3d6cmFwIiB0aW1lc3RhbXA9IjAiPjMyNDwva2V5Pjwv
Zm9yZWlnbi1rZXlzPjxyZWYtdHlwZSBuYW1lPSJKb3VybmFsIEFydGljbGUiPjE3PC9yZWYtdHlw
ZT48Y29udHJpYnV0b3JzPjxhdXRob3JzPjxhdXRob3I+R2FzdHJpY2gsIE0uIEQuPC9hdXRob3I+
PGF1dGhvcj5BbmRlcnNvbiwgTy4gUi48L2F1dGhvcj48YXV0aG9yPkNvc3BlciwgRS4gTS48L2F1
dGhvcj48L2F1dGhvcnM+PC9jb250cmlidXRvcnM+PGF1dGgtYWRkcmVzcz5Db2x1bWJpYSBVbml2
LCBMYW1vbnQgRG9oZXJ0eSBFYXJ0aCBPYnNlcnYsIFBhbGlzYWRlcywgTlkgMTA5NjQgVVNBJiN4
RDtDb2FzdGFsIEVudmlyb25tIFN0dWRpZXMgSW5jLCBCb2hlbWlhLCBOWSAxMTcxNiBVU0E8L2F1
dGgtYWRkcmVzcz48dGl0bGVzPjx0aXRsZT5WaXJhbC1saWtlIHBhcnRpY2xlcyAoVkxQUykgaW4g
dGhlIGFsZ2EsIEF1cmVvY29jY3VzIGFub3BoYWdlZmZlcmVucyAoUGVsYWdvcGh5Y2VhZSksIGR1
cmluZyAxOTk5LTIwMDAgYnJvd24gdGlkZSBibG9vbXMgaW4gTGl0dGxlIEVnZyBIYXJib3IsIE5l
dyBKZXJzZXk8L3RpdGxlPjxzZWNvbmRhcnktdGl0bGU+RXN0dWFyaWVzPC9zZWNvbmRhcnktdGl0
bGU+PGFsdC10aXRsZT5Fc3R1YXJpZXM8L2FsdC10aXRsZT48L3RpdGxlcz48cGFnZXM+OTM4LTk0
MzwvcGFnZXM+PHZvbHVtZT4yNTwvdm9sdW1lPjxudW1iZXI+NTwvbnVtYmVyPjxrZXl3b3Jkcz48
a2V5d29yZD5waWNvZmxhZ2VsbGF0ZSBtaWNyb21vbmFzLXB1c2lsbGE8L2tleXdvcmQ+PGtleXdv
cmQ+dmlydXNlczwva2V5d29yZD48a2V5d29yZD5tb3J0YWxpdHk8L2tleXdvcmQ+PGtleXdvcmQ+
bWljcm9hbGdhPC9rZXl3b3JkPjxrZXl3b3JkPmR5bmFtaWNzPC9rZXl3b3JkPjxrZXl3b3JkPnNl
YXdhdGVyPC9rZXl3b3JkPjwva2V5d29yZHM+PGRhdGVzPjx5ZWFyPjIwMDI8L3llYXI+PHB1Yi1k
YXRlcz48ZGF0ZT5PY3Q8L2RhdGU+PC9wdWItZGF0ZXM+PC9kYXRlcz48aXNibj4wMTYwLTgzNDc8
L2lzYm4+PGFjY2Vzc2lvbi1udW0+V09TOjAwMDE3ODk5NjgwMDAwNTwvYWNjZXNzaW9uLW51bT48
dXJscz48cmVsYXRlZC11cmxzPjx1cmw+Jmx0O0dvIHRvIElTSSZndDs6Ly9XT1M6MDAwMTc4OTk2
ODAwMDA1PC91cmw+PHVybD5odHRwczovL2xpbmsuc3ByaW5nZXIuY29tL2NvbnRlbnQvcGRmLzEw
LjEwMDclMkZCRjAyNjkxMzQyLnBkZjwvdXJsPjwvcmVsYXRlZC11cmxzPjwvdXJscz48ZWxlY3Ry
b25pYy1yZXNvdXJjZS1udW0+RG9pIDEwLjEwMDcvQmYwMjY5MTM0MjwvZWxlY3Ryb25pYy1yZXNv
dXJjZS1udW0+PGxhbmd1YWdlPkVuZ2xpc2g8L2xhbmd1YWdlPjwvcmVjb3JkPjwvQ2l0ZT48Q2l0
ZT48QXV0aG9yPkdvYmxlcjwvQXV0aG9yPjxZZWFyPjIwMDc8L1llYXI+PFJlY051bT4zMjI8L1Jl
Y051bT48cmVjb3JkPjxyZWMtbnVtYmVyPjMyMjwvcmVjLW51bWJlcj48Zm9yZWlnbi1rZXlzPjxr
ZXkgYXBwPSJFTiIgZGItaWQ9IjBydjUydnI5MWE5enB3ZWV2eGpwZXR3dXcycHNhcHN3enJhcCIg
dGltZXN0YW1wPSIwIj4zMjI8L2tleT48L2ZvcmVpZ24ta2V5cz48cmVmLXR5cGUgbmFtZT0iSm91
cm5hbCBBcnRpY2xlIj4xNzwvcmVmLXR5cGU+PGNvbnRyaWJ1dG9ycz48YXV0aG9ycz48YXV0aG9y
PkdvYmxlciwgQy4gSi48L2F1dGhvcj48YXV0aG9yPkFuZGVyc29uLCBPLiBSLjwvYXV0aG9yPjxh
dXRob3I+R2FzdHJpY2gsIE0uIEQuPC9hdXRob3I+PGF1dGhvcj5XaWxoZWxtLCBTLiBXLjwvYXV0
aG9yPjwvYXV0aG9ycz48L2NvbnRyaWJ1dG9ycz48YXV0aC1hZGRyZXNzPlNVTlkgU3RvbnkgQnJv
b2ssIE1hcmluZSBTY2kgUmVzIEN0ciwgU291dGhhbXB0b24sIE5ZIDExOTY4IFVTQSYjeEQ7Q29s
dW1iaWEgVW5pdiwgTGFtb250IERvaGVydHkgRWFydGggT2JzZXJ2LCBQYWxpc2FkZXMsIE5ZIDEw
OTY0IFVTQSYjeEQ7VW5pdiBUZW5uZXNzZWUsIERlcHQgTWljcm9iaW9sLCBLbm94dmlsbGUsIFRO
IDM3OTk2IFVTQTwvYXV0aC1hZGRyZXNzPjx0aXRsZXM+PHRpdGxlPkVjb2xvZ2ljYWwgYXNwZWN0
cyBvZiB2aXJhbCBpbmZlY3Rpb24gYW5kIGx5c2lzIGluIHRoZSBoYXJtZnVsIGJyb3duIHRpZGUg
YWxnYSBBdXJlb2NvY2N1cyBhbm9waGFnZWZmZXJlbnM8L3RpdGxlPjxzZWNvbmRhcnktdGl0bGU+
QXF1YXRpYyBNaWNyb2JpYWwgRWNvbG9neTwvc2Vjb25kYXJ5LXRpdGxlPjxhbHQtdGl0bGU+QXF1
YXQgTWljcm9iIEVjb2w8L2FsdC10aXRsZT48L3RpdGxlcz48cGFnZXM+MjUtMzY8L3BhZ2VzPjx2
b2x1bWU+NDc8L3ZvbHVtZT48bnVtYmVyPjE8L251bWJlcj48a2V5d29yZHM+PGtleXdvcmQ+YXVy
ZW9jb2NjdXMgYW5vcGhhZ2VmZmVyZW5zPC9rZXl3b3JkPjxrZXl3b3JkPmFsZ2FsIHZpcnVzZXM8
L2tleXdvcmQ+PGtleXdvcmQ+YnJvd24gdGlkZTwva2V5d29yZD48a2V5d29yZD5oYXJtZnVsIGFs
Z2FsIGJsb29tczwva2V5d29yZD48a2V5d29yZD52aXJhbCByZXNpc3RhbmNlPC9rZXl3b3JkPjxr
ZXl3b3JkPnZpcmFsIGluZmVjdGlvbjwva2V5d29yZD48a2V5d29yZD5zdHJhaW4gc3BlY2lmaWNp
dHk8L2tleXdvcmQ+PGtleXdvcmQ+aGV0ZXJvc2lnbWEtYWthc2hpd28gcmFwaGlkb3BoeWNlYWU8
L2tleXdvcmQ+PGtleXdvcmQ+Ymxvb20tZm9ybWluZyBhbGdhPC9rZXl3b3JkPjxrZXl3b3JkPmlu
dHJhc3BlY2llcyBob3N0LXNwZWNpZmljaXR5PC9rZXl3b3JkPjxrZXl3b3JkPjE4cyByaWJvc29t
YWwtcm5hPC9rZXl3b3JkPjxrZXl3b3JkPmdyb3d0aC1jaGFyYWN0ZXJpc3RpY3M8L2tleXdvcmQ+
PGtleXdvcmQ+bWljcm9tb25hcy1wdXNpbGxhPC9rZXl3b3JkPjxrZXl3b3JkPm5pdHJvZ2VuIHVw
dGFrZTwva2V5d29yZD48a2V5d29yZD5tYXJpbmUgdmlydXNlczwva2V5d29yZD48a2V5d29yZD5h
YnVuZGFuY2U8L2tleXdvcmQ+PGtleXdvcmQ+cGVsYWdvcGh5Y2VhZTwva2V5d29yZD48L2tleXdv
cmRzPjxkYXRlcz48eWVhcj4yMDA3PC95ZWFyPjxwdWItZGF0ZXM+PGRhdGU+QXByIDM8L2RhdGU+
PC9wdWItZGF0ZXM+PC9kYXRlcz48aXNibj4wOTQ4LTMwNTU8L2lzYm4+PGFjY2Vzc2lvbi1udW0+
V09TOjAwMDI0NjA4MTcwMDAwMzwvYWNjZXNzaW9uLW51bT48dXJscz48cmVsYXRlZC11cmxzPjx1
cmw+Jmx0O0dvIHRvIElTSSZndDs6Ly9XT1M6MDAwMjQ2MDgxNzAwMDAzPC91cmw+PHVybD5odHRw
czovL3d3dy5pbnQtcmVzLmNvbS9hcnRpY2xlcy9hbWUyMDA3LzQ3L2EwNDdwMDI1LnBkZjwvdXJs
PjwvcmVsYXRlZC11cmxzPjwvdXJscz48ZWxlY3Ryb25pYy1yZXNvdXJjZS1udW0+RE9JIDEwLjMz
NTQvYW1lMDQ3MDI1PC9lbGVjdHJvbmljLXJlc291cmNlLW51bT48bGFuZ3VhZ2U+RW5nbGlzaDwv
bGFuZ3VhZ2U+PC9yZWNvcmQ+PC9DaXRlPjwvRW5kTm90ZT4A
</w:fldData>
        </w:fldChar>
      </w:r>
      <w:r>
        <w:instrText xml:space="preserve"> ADDIN EN.CITE.DATA </w:instrText>
      </w:r>
      <w:r>
        <w:fldChar w:fldCharType="end"/>
      </w:r>
      <w:r>
        <w:fldChar w:fldCharType="separate"/>
      </w:r>
      <w:r>
        <w:rPr>
          <w:noProof/>
        </w:rPr>
        <w:t>(Gastrich et al., 1998; Gastrich et al., 2002; Gobler et al., 2007)</w:t>
      </w:r>
      <w:r>
        <w:fldChar w:fldCharType="end"/>
      </w:r>
      <w:r>
        <w:t xml:space="preserve"> (</w:t>
      </w:r>
      <w:r w:rsidRPr="000D57BC">
        <w:rPr>
          <w:b/>
          <w:bCs/>
        </w:rPr>
        <w:t xml:space="preserve">Figure </w:t>
      </w:r>
      <w:r w:rsidR="00943730">
        <w:rPr>
          <w:b/>
          <w:bCs/>
        </w:rPr>
        <w:t>1.</w:t>
      </w:r>
      <w:r w:rsidRPr="000D57BC">
        <w:rPr>
          <w:b/>
          <w:bCs/>
        </w:rPr>
        <w:t>5C</w:t>
      </w:r>
      <w:r>
        <w:t xml:space="preserve">). Chloroplast persistence during </w:t>
      </w:r>
      <w:r>
        <w:rPr>
          <w:i/>
          <w:iCs/>
        </w:rPr>
        <w:t>Nucleocytoviricota</w:t>
      </w:r>
      <w:r>
        <w:t xml:space="preserve"> infection has been observed in other algae, though often additional organelles are also noted to persist up until lysis </w:t>
      </w:r>
      <w:r>
        <w:fldChar w:fldCharType="begin">
          <w:fldData xml:space="preserve">PEVuZE5vdGU+PENpdGU+PEF1dGhvcj5EZXJlbGxlPC9BdXRob3I+PFllYXI+MjAwODwvWWVhcj48
UmVjTnVtPjI4MDwvUmVjTnVtPjxEaXNwbGF5VGV4dD4oRGVyZWxsZSBldCBhbC4sIDIwMDg7IEpv
aGFubmVzc2VuIGV0IGFsLiwgMjAxNTsgTWlyemEgZXQgYWwuLCAyMDE1OyBQYWdhcmV0ZSBldCBh
bC4sIDIwMTUpPC9EaXNwbGF5VGV4dD48cmVjb3JkPjxyZWMtbnVtYmVyPjI4MDwvcmVjLW51bWJl
cj48Zm9yZWlnbi1rZXlzPjxrZXkgYXBwPSJFTiIgZGItaWQ9IjBydjUydnI5MWE5enB3ZWV2eGpw
ZXR3dXcycHNhcHN3enJhcCIgdGltZXN0YW1wPSIwIj4yODA8L2tleT48L2ZvcmVpZ24ta2V5cz48
cmVmLXR5cGUgbmFtZT0iSm91cm5hbCBBcnRpY2xlIj4xNzwvcmVmLXR5cGU+PGNvbnRyaWJ1dG9y
cz48YXV0aG9ycz48YXV0aG9yPkRlcmVsbGUsIEUuPC9hdXRob3I+PGF1dGhvcj5GZXJyYXosIEMu
PC9hdXRob3I+PGF1dGhvcj5Fc2NhbmRlLCBNLiBMLjwvYXV0aG9yPjxhdXRob3I+RXljaGVuaWUs
IFMuPC9hdXRob3I+PGF1dGhvcj5Db29rZSwgUi48L2F1dGhvcj48YXV0aG9yPlBpZ2FuZWF1LCBH
LjwvYXV0aG9yPjxhdXRob3I+RGVzZGV2aXNlcywgWS48L2F1dGhvcj48YXV0aG9yPkJlbGxlYywg
TC48L2F1dGhvcj48YXV0aG9yPk1vcmVhdSwgSC48L2F1dGhvcj48YXV0aG9yPkdyaW1zbGV5LCBO
LjwvYXV0aG9yPjwvYXV0aG9ycz48L2NvbnRyaWJ1dG9ycz48YXV0aC1hZGRyZXNzPlVuaXYgUGFy
aXMgMDYsIExhYiBBcmFnbywgQmFueXVscyBTdXIgTWVyLCBGcmFuY2UmI3hEO0xhYiBBcmFnbywg
Q05SUywgVU1SNzYyOCwgQmFueXVscyBzdXIgTWVyLCBGcmFuY2UmI3hEO0dlbm9wb2xlIE1vbnRw
ZWxsaWVyIExhbmd1ZWRvYyBSb3Vzc2lsbG9uLCBJbnN0IEdlbmV0IEh1bWFpbmUsIFVQUjExNDIs
IE1vbnRwZWxsaWVyLCBGcmFuY2UmI3hEO0dlbm9wb2xlIExhbmd1ZWRvYyBSb3Vzc2lsbG9uLCBH
ZW5vbWUgRGV2IFBsYW50ZXMsIFVNUjUwOTYsIFBlcnBpZ25hbiwgRnJhbmNlPC9hdXRoLWFkZHJl
c3M+PHRpdGxlcz48dGl0bGU+TGlmZS1DeWNsZSBhbmQgR2Vub21lIG9mIE90VjUsIGEgTGFyZ2Ug
RE5BIFZpcnVzIG9mIHRoZSBQZWxhZ2ljIE1hcmluZSBVbmljZWxsdWxhciBHcmVlbiBBbGdhIE9z
dHJlb2NvY2N1cyB0YXVyaTwvdGl0bGU+PHNlY29uZGFyeS10aXRsZT5QbG9zIE9uZTwvc2Vjb25k
YXJ5LXRpdGxlPjxhbHQtdGl0bGU+UGxvcyBPbmU8L2FsdC10aXRsZT48L3RpdGxlcz48cGVyaW9k
aWNhbD48ZnVsbC10aXRsZT5QTE9TIE9ORTwvZnVsbC10aXRsZT48L3BlcmlvZGljYWw+PGFsdC1w
ZXJpb2RpY2FsPjxmdWxsLXRpdGxlPlBMT1MgT05FPC9mdWxsLXRpdGxlPjwvYWx0LXBlcmlvZGlj
YWw+PHZvbHVtZT4zPC92b2x1bWU+PG51bWJlcj41PC9udW1iZXI+PGRhdGVzPjx5ZWFyPjIwMDg8
L3llYXI+PHB1Yi1kYXRlcz48ZGF0ZT5NYXkgMjg8L2RhdGU+PC9wdWItZGF0ZXM+PC9kYXRlcz48
aXNibj4xOTMyLTYyMDM8L2lzYm4+PGFjY2Vzc2lvbi1udW0+V09TOjAwMDI2MjI2ODUwMDAwNDwv
YWNjZXNzaW9uLW51bT48dXJscz48cmVsYXRlZC11cmxzPjx1cmw+PHN0eWxlIGZhY2U9InVuZGVy
bGluZSIgZm9udD0iZGVmYXVsdCIgc2l6ZT0iMTAwJSI+Jmx0O0dvIHRvIElTSSZndDs6Ly9XT1M6
MDAwMjYyMjY4NTAwMDA0PC9zdHlsZT48L3VybD48L3JlbGF0ZWQtdXJscz48L3VybHM+PGVsZWN0
cm9uaWMtcmVzb3VyY2UtbnVtPkFSVE4gZTIyNTAmI3hEOzEwLjEzNzEvam91cm5hbC5wb25lLjAw
MDIyNTA8L2VsZWN0cm9uaWMtcmVzb3VyY2UtbnVtPjxsYW5ndWFnZT5FbmdsaXNoPC9sYW5ndWFn
ZT48L3JlY29yZD48L0NpdGU+PENpdGU+PEF1dGhvcj5Kb2hhbm5lc3NlbjwvQXV0aG9yPjxZZWFy
PjIwMTU8L1llYXI+PFJlY051bT41MzE8L1JlY051bT48cmVjb3JkPjxyZWMtbnVtYmVyPjUzMTwv
cmVjLW51bWJlcj48Zm9yZWlnbi1rZXlzPjxrZXkgYXBwPSJFTiIgZGItaWQ9IjBydjUydnI5MWE5
enB3ZWV2eGpwZXR3dXcycHNhcHN3enJhcCIgdGltZXN0YW1wPSIwIj41MzE8L2tleT48L2ZvcmVp
Z24ta2V5cz48cmVmLXR5cGUgbmFtZT0iSm91cm5hbCBBcnRpY2xlIj4xNzwvcmVmLXR5cGU+PGNv
bnRyaWJ1dG9ycz48YXV0aG9ycz48YXV0aG9yPkpvaGFubmVzc2VuLCBULiBWLjwvYXV0aG9yPjxh
dXRob3I+QnJhdGJhaywgRy48L2F1dGhvcj48YXV0aG9yPkxhcnNlbiwgQS48L2F1dGhvcj48YXV0
aG9yPk9nYXRhLCBILjwvYXV0aG9yPjxhdXRob3I+RWdnZSwgRS4gUy48L2F1dGhvcj48YXV0aG9y
PkVkdmFyZHNlbiwgQi48L2F1dGhvcj48YXV0aG9yPkVpa3JlbSwgVy48L2F1dGhvcj48YXV0aG9y
PlNhbmRhYSwgUi4gQS48L2F1dGhvcj48L2F1dGhvcnM+PC9jb250cmlidXRvcnM+PGF1dGgtYWRk
cmVzcz5Vbml2IEJlcmdlbiwgRGVwdCBCaW9sLCBOLTUwMjAgQmVyZ2VuLCBOb3J3YXkmI3hEO1Vu
aSBSZXMgRW52aXJvbm0gVGhvcm1vaGxlbnNndCwgTi01MDA2IEJlcmdlbiwgTm9yd2F5JiN4RDtL
eW90byBVbml2LCBJbnN0IENoZW0gUmVzLCBVamksIEt5b3RvIDYxMTAwMTEsIEphcGFuJiN4RDtV
bml2IE9zbG8sIERlcHQgQmlvc2NpLCBOLTAzMTYgT3NsbywgTm9yd2F5PC9hdXRoLWFkZHJlc3M+
PHRpdGxlcz48dGl0bGU+Q2hhcmFjdGVyaXNhdGlvbiBvZiB0aHJlZSBub3ZlbCBnaWFudCB2aXJ1
c2VzIHJldmVhbHMgaHVnZSBkaXZlcnNpdHkgYW1vbmcgdmlydXNlcyBpbmZlY3RpbmcgUHJ5bW5l
c2lhbGVzIChIYXB0b3BoeXRhKTwvdGl0bGU+PHNlY29uZGFyeS10aXRsZT5WaXJvbG9neTwvc2Vj
b25kYXJ5LXRpdGxlPjxhbHQtdGl0bGU+Vmlyb2xvZ3k8L2FsdC10aXRsZT48L3RpdGxlcz48cGVy
aW9kaWNhbD48ZnVsbC10aXRsZT5WaXJvbG9neTwvZnVsbC10aXRsZT48L3BlcmlvZGljYWw+PGFs
dC1wZXJpb2RpY2FsPjxmdWxsLXRpdGxlPlZpcm9sb2d5PC9mdWxsLXRpdGxlPjwvYWx0LXBlcmlv
ZGljYWw+PHBhZ2VzPjE4MC0xODg8L3BhZ2VzPjx2b2x1bWU+NDc2PC92b2x1bWU+PGtleXdvcmRz
PjxrZXl3b3JkPm1hcmluZTwva2V5d29yZD48a2V5d29yZD52aXJ1czwva2V5d29yZD48a2V5d29y
ZD5hbGdhZTwva2V5d29yZD48a2V5d29yZD5waHljb2RuYXZpcmlkYWU8L2tleXdvcmQ+PGtleXdv
cmQ+bWltaXZpcmlkYWU8L2tleXdvcmQ+PGtleXdvcmQ+bmNsZHY8L2tleXdvcmQ+PGtleXdvcmQ+
cHJ5bW5lc2lvcGh5dGU8L2tleXdvcmQ+PGtleXdvcmQ+aGFwdG9waHl0YTwva2V5d29yZD48a2V5
d29yZD5kaXZlcnNpdHk8L2tleXdvcmQ+PGtleXdvcmQ+MThzIHJkbmEgc2VxdWVuY2VzPC9rZXl3
b3JkPjxrZXl3b3JkPmxhcmdlIEROQSB2aXJ1c2VzPC9rZXl3b3JkPjxrZXl3b3JkPnBoeWxvZ2Vu
ZXRpYyBhbmFseXNpczwva2V5d29yZD48a2V5d29yZD5waGFlb2N5c3Rpcy1nbG9ib3NhPC9rZXl3
b3JkPjxrZXl3b3JkPnBvcHVsYXRpb24tZHluYW1pY3M8L2tleXdvcmQ+PGtleXdvcmQ+Z2VsLWVs
ZWN0cm9waG9yZXNpczwva2V5d29yZD48a2V5d29yZD5taW1pdmlydXMgcmVsYXRpdmVzPC9rZXl3
b3JkPjxrZXl3b3JkPmVuZ2xpc2gtY2hhbm5lbDwva2V5d29yZD48a2V5d29yZD52aXJhbCBtb3J0
YWxpdHk8L2tleXdvcmQ+PGtleXdvcmQ+Zmxvdy1jeXRvbWV0cnk8L2tleXdvcmQ+PC9rZXl3b3Jk
cz48ZGF0ZXM+PHllYXI+MjAxNTwveWVhcj48cHViLWRhdGVzPjxkYXRlPkZlYjwvZGF0ZT48L3B1
Yi1kYXRlcz48L2RhdGVzPjxpc2JuPjAwNDItNjgyMjwvaXNibj48YWNjZXNzaW9uLW51bT5XT1M6
MDAwMzQ5ODgzMDAwMDIxPC9hY2Nlc3Npb24tbnVtPjx1cmxzPjxyZWxhdGVkLXVybHM+PHVybD4m
bHQ7R28gdG8gSVNJJmd0OzovL1dPUzowMDAzNDk4ODMwMDAwMjE8L3VybD48dXJsPmh0dHBzOi8v
cGRmLnNjaWVuY2VkaXJlY3Rhc3NldHMuY29tLzI3MjQxMi8xLXMyLjAtUzAwNDI2ODIyMTRYMDAx
NDAvMS1zMi4wLVMwMDQyNjgyMjE0MDA1NTEwL21haW4ucGRmP1gtQW16LVNlY3VyaXR5LVRva2Vu
PUFnb0piM0pwWjJsdVgyVmpFRUlhQ1hWekxXVmhjM1F0TVNKSU1FWUNJUUNERFp5RUhVVVVBSlFU
NFNCZXhlRjBQRm52SGZZVHJnaFRqbEF3ZXVRbEdRSWhBSm4wN1ROc0JPUGFVWVZkbmRxRk9jJTJG
dm1CbTUlMkJlSmNBejhQaFozRXgwTWRLdU1EQ05yJTJGJTJGJTJGJTJGJTJGJTJGJTJGJTJGJTJG
JTJGd0VRQWhvTU1EVTVNREF6TlRRMk9EWTFJZ3hBNkEyeG4wZ05WZmFpckJzcXR3T3lrNDNjUnA1
MlRndnJGUmg4YjBJUGRVT1VqcndROUpIV01Eb3VuRTFLSiUyQjRWNHB5azVGMHNrdnUxQ2JFSnNK
QVA3UGFXd05tM0V6YnpnWHgzSjc3ODhiTDF6REYyN0ZLang5WUU1ZEtMJTJCUjloTTFzTUtWR3RM
VmNtbHVHNVV5aXc3U1JNYWp6R1VXaW5pVXkySEg2UE5JJTJCYnMxZUFIZjRYeUx4WU16Y0x6dE9M
WnlKNGhEU2ZnZDYlMkYzdSUyRjlDbVRwUUl6WElVVFZTOUElMkYlMkJ4Z2docElPYnRNSXUwZ3N5
Q0R2QlY1bnRSd0tuaTBJNyUyRkg0UGF3M2xXNFclMkJIWWhjdjVoYWJqbEUyODlIdlNmNWxqZFlS
U1JYa1VFOVM0UklzJTJGR05oQTZOZjR6TU5GZGVhbEtpQWZLUjZwU1FZbm1ha2c3dFBGM0o1N2tq
RFVTZjRPZWhhJTJCTyUyRlpVNkVmOEZnT0VmTWVDQUg0JTJGWGZQYlFrd0lsRXkzWFJhTFR4bnJo
T2pxYSUyRnNLVHgwR2R6OTNnY29vR2JRb2pEemc5TEkzeUtvUUU1UHNlMmcyeHc4bTl3UmR2dldw
UmtoT1NrVHp1VUx1TyUyRlZISXdvJTJGS3AxQ3ZENTUwd0RLYjQlMkZOeG5XbHlJYlY0VlpxT0E3
Njh0JTJCYW1UVFlDc1J1V2VLcDZLbURzaXF6akZ5MUdObUFkUHFCUUJMSSUyRiUyRk41TnY3TGFo
b1ZrRVdUOXpFazN2ekRIbzJpNklIOVRTV2lQYXJuejhoMlg1c3VqbkNvbGhDUm5NUFNYJTJCJTJC
b0ZPck1CVXgyYW9QNHpYTUg0akpDaHhKa0NZaVJEMGd3ZFZwS1pDR0IzTGZYbUxRUW5odHZ5QWJk
ZW5kT2V3c2EwMnhZY04xd2pQbG0zYVFjdiUyQm82N3dPYm9ycyUyRmloMVl3clk3Wm1qUnJ3YjFU
a1JlSXg3UFJJbjBIeWZPYXNncXhVeFNaM2d1cGJmd3NUSG9NaVhsZ3Q4MlZhJTJGRnRGbzlLbEol
MkJtVyUyRk9qbnZGb0xtbGtyTEFzQTVLTTZpVUJKYlRXdXpTVHElMkJVRzNQTUh2NmlKZW5MeERE
MVRtMmM0VGptY0ZGMU8xa1Q4NkFnVk5OJTJCQThnYyUzRCZhbXA7WC1BbXotQWxnb3JpdGhtPUFX
UzQtSE1BQy1TSEEyNTYmYW1wO1gtQW16LURhdGU9MjAxOTA4MjJUMTc1MjM1WiZhbXA7WC1BbXot
U2lnbmVkSGVhZGVycz1ob3N0JmFtcDtYLUFtei1FeHBpcmVzPTMwMCZhbXA7WC1BbXotQ3JlZGVu
dGlhbD1BU0lBUTNQSENWVFk1MzJETVFYWCUyRjIwMTkwODIyJTJGdXMtZWFzdC0xJTJGczMlMkZh
d3M0X3JlcXVlc3QmYW1wO1gtQW16LVNpZ25hdHVyZT04MTQyOGYyMzcyZjUwODdlMDlkNDhmOTli
MDk1Yjc1NDhmM2NmYmI5OWFiNWQ5YmM2M2UxMGY0ODM2NTA3MDc1JmFtcDtoYXNoPThhYzIwZDc0
NDYwOGFmZWVjZDAyMjRmZTRlODhkOTYzYTc3ZGIzZGYyZGQwNWJjYTNhZTI3ZTdjYTVhZDk3N2Em
YW1wO2hvc3Q9NjgwNDJjOTQzNTkxMDEzYWMyYjI0MzBhODliMjcwZjZhZjJjNzZkOGRmZDA4NmEw
NzE3NmFmZTdjNzZjMmM2MSZhbXA7cGlpPVMwMDQyNjgyMjE0MDA1NTEwJmFtcDt0aWQ9c3BkZi0x
YzFiODU0Yi0xNzIyLTQ1ODctOTgzYy00NDkwZWZiN2NhMTImYW1wO3NpZD0wNmU2MzY1NDc2Zjhm
MzQzNzE5YmI2ODIwMzZmODdlZmRlYTFneHJxYiZhbXA7dHlwZT1jbGllbnQ8L3VybD48L3JlbGF0
ZWQtdXJscz48L3VybHM+PGVsZWN0cm9uaWMtcmVzb3VyY2UtbnVtPjEwLjEwMTYvai52aXJvbC4y
MDE0LjEyLjAxNDwvZWxlY3Ryb25pYy1yZXNvdXJjZS1udW0+PGxhbmd1YWdlPkVuZ2xpc2g8L2xh
bmd1YWdlPjwvcmVjb3JkPjwvQ2l0ZT48Q2l0ZT48QXV0aG9yPk1pcnphPC9BdXRob3I+PFllYXI+
MjAxNTwvWWVhcj48UmVjTnVtPjUzMjwvUmVjTnVtPjxyZWNvcmQ+PHJlYy1udW1iZXI+NTMyPC9y
ZWMtbnVtYmVyPjxmb3JlaWduLWtleXM+PGtleSBhcHA9IkVOIiBkYi1pZD0iMHJ2NTJ2cjkxYTl6
cHdlZXZ4anBldHd1dzJwc2Fwc3d6cmFwIiB0aW1lc3RhbXA9IjAiPjUzMjwva2V5PjwvZm9yZWln
bi1rZXlzPjxyZWYtdHlwZSBuYW1lPSJKb3VybmFsIEFydGljbGUiPjE3PC9yZWYtdHlwZT48Y29u
dHJpYnV0b3JzPjxhdXRob3JzPjxhdXRob3I+TWlyemEsIFMuIEYuPC9hdXRob3I+PGF1dGhvcj5T
dGFuaWV3c2tpLCBNLiBBLjwvYXV0aG9yPjxhdXRob3I+U2hvcnQsIEMuIE0uPC9hdXRob3I+PGF1
dGhvcj5Mb25nLCBBLiBNLjwvYXV0aG9yPjxhdXRob3I+Q2hhYmFuLCBZLiBWLjwvYXV0aG9yPjxh
dXRob3I+U2hvcnQsIFMuIE0uPC9hdXRob3I+PC9hdXRob3JzPjwvY29udHJpYnV0b3JzPjxhdXRo
LWFkZHJlc3M+VW5pdiBUb3JvbnRvLCBEZXB0IEJpb2wsIE1pc3Npc3NhdWdhLCBPTiBMNUwgMUM2
LCBDYW5hZGEmI3hEO1VuaXYgVG9yb250bywgRGVwdCBFY29sICZhbXA7IEV2b2x1dGlvbmFyeSBC
aW9sLCBUb3JvbnRvLCBPTiBNNVMgM0IyLCBDYW5hZGE8L2F1dGgtYWRkcmVzcz48dGl0bGVzPjx0
aXRsZT5Jc29sYXRpb24gYW5kIGNoYXJhY3Rlcml6YXRpb24gb2YgYSB2aXJ1cyBpbmZlY3Rpbmcg
dGhlIGZyZXNod2F0ZXIgYWxnYWUgQ2hyeXNvY2hyb211bGluYSBwYXJ2YTwvdGl0bGU+PHNlY29u
ZGFyeS10aXRsZT5WaXJvbG9neTwvc2Vjb25kYXJ5LXRpdGxlPjxhbHQtdGl0bGU+Vmlyb2xvZ3k8
L2FsdC10aXRsZT48L3RpdGxlcz48cGVyaW9kaWNhbD48ZnVsbC10aXRsZT5WaXJvbG9neTwvZnVs
bC10aXRsZT48L3BlcmlvZGljYWw+PGFsdC1wZXJpb2RpY2FsPjxmdWxsLXRpdGxlPlZpcm9sb2d5
PC9mdWxsLXRpdGxlPjwvYWx0LXBlcmlvZGljYWw+PHBhZ2VzPjEwNS0xMTU8L3BhZ2VzPjx2b2x1
bWU+NDg2PC92b2x1bWU+PGtleXdvcmRzPjxrZXl3b3JkPmFsZ2FsIHZpcnVzPC9rZXl3b3JkPjxr
ZXl3b3JkPm5jbGR2PC9rZXl3b3JkPjxrZXl3b3JkPnByeW1uZXNpb3ZpcnVzPC9rZXl3b3JkPjxr
ZXl3b3JkPnBoeWNvZG5hdmlyaWRhZTwva2V5d29yZD48a2V5d29yZD5taW1pdmlyaWRhZTwva2V5
d29yZD48a2V5d29yZD5oYXB0b3BoeXRhPC9rZXl3b3JkPjxrZXl3b3JkPnBoeWxvZ2VuZXRpYyBh
bmFseXNpczwva2V5d29yZD48a2V5d29yZD5waGFlb2N5c3Rpcy1nbG9ib3NhPC9rZXl3b3JkPjxr
ZXl3b3JkPkROQSB2aXJ1c2VzPC9rZXl3b3JkPjxrZXl3b3JkPmVtaWxpYW5pYS1odXhsZXlpPC9r
ZXl3b3JkPjxrZXl3b3JkPmluZHVjZWQgbW9ydGFsaXR5PC9rZXl3b3JkPjxrZXl3b3JkPnBoeXRv
cGxhbmt0b248L2tleXdvcmQ+PGtleXdvcmQ+cGh5Y29kbmF2aXJpZGFlPC9rZXl3b3JkPjxrZXl3
b3JkPmdpYW50PC9rZXl3b3JkPjxrZXl3b3JkPnJlc2lzdGFuY2U8L2tleXdvcmQ+PGtleXdvcmQ+
ZGl2ZXJzaXR5PC9rZXl3b3JkPjwva2V5d29yZHM+PGRhdGVzPjx5ZWFyPjIwMTU8L3llYXI+PHB1
Yi1kYXRlcz48ZGF0ZT5EZWM8L2RhdGU+PC9wdWItZGF0ZXM+PC9kYXRlcz48aXNibj4wMDQyLTY4
MjI8L2lzYm4+PGFjY2Vzc2lvbi1udW0+V09TOjAwMDM2NjIyOTgwMDAxNTwvYWNjZXNzaW9uLW51
bT48dXJscz48cmVsYXRlZC11cmxzPjx1cmw+Jmx0O0dvIHRvIElTSSZndDs6Ly9XT1M6MDAwMzY2
MjI5ODAwMDE1PC91cmw+PHVybD5odHRwczovL3BkZi5zY2llbmNlZGlyZWN0YXNzZXRzLmNvbS8y
NzI0MTIvMS1zMi4wLVMwMDQyNjgyMjE1WDAwMTA5LzEtczIuMC1TMDA0MjY4MjIxNTAwMzk2Ny9t
YWluLnBkZj9YLUFtei1TZWN1cml0eS1Ub2tlbj1BZ29KYjNKcFoybHVYMlZqRUVFYUNYVnpMV1Zo
YzNRdE1TSklNRVlDSVFEQjVYam0lMkJqdFN1QSUyRmtrNDdlcFBINVJhdzMlMkJnOGJkZ2RwU1BD
SUlNMGVEZ0loQU1KYmd6OWxoeHNUZW4xM1I2ZkNUNSUyQmh4RUVySGZqQnlEODNiZlZlTDBoT0t1
TURDTm4lMkYlMkYlMkYlMkYlMkYlMkYlMkYlMkYlMkYlMkZ3RVFBaG9NTURVNU1EQXpOVFEyT0RZ
MUlneUVzM2Y2bHU0WERwNE92WEFxdHdOU2VTb2lNaVglMkJPTUphT1hOam56dDQxZEdSaVlrYjAl
MkJvJTJGSSUyQmxqVFRzdnNvWm5UaVhSaW9zZk9RZ1dRRFNGZ3JJZTFZeUYyQndIdHBUbWZuY2JN
Y0hyN2dOb2M0S1hKMGZMWUVONVpqdm5LN0RKZHZvbHRleWhqVkNwZUNyS2JTMjJFZzhGSTAxZTFy
Rnk4czZiUG9BVlVjVUg4dkRQRHdNVERlaDBXTUhNJTJGRVZ0NlV1bDVGSlJWS1ZSWVd4emdhM1NM
QWdiSnZjdzJMTHA2S0JyTmpWYWxCNFM0WWN0Y05vYmRrdUFnVE1XbCUyQjFlMHZXZkpHZDFSY1BV
Y3lSdm5WUm9Ldng5MGV1WGV0Tm00dm9LYnZmSG03SGJLYVF5ZmRxUDJZdm8lMkZNR0EybG1vUG5N
UHFwRmN5Sm02cUtCcXRVY1dGWDBPa1FjajNRc1BLRE9hZ0tvaGc3ZWNDZVJvZ0xUdzV4YiUyQk0w
cWkwYlpnMmY1bTFKdDJ1c2RNWk1NNHFmNnhmckpyRVlLZWslMkZORkh6TW5VdE9EQXNudSUyQkEl
MkYzZmhTUHpDUzA0M2dibUFaSkQ1RUh0eGFXTWhvN2dybnlzNVgzbUtodWZTbTZMSGJCeEslMkJt
TlZZJTJGbDQ1TUJoMiUyRlE1MUxjYTVZUiUyRm9mU3VVWTNnNFU3SnJwWmlYdnduM1kwdzdnaDdX
Z3JxWnZQT2slMkJyOCUyRkxIeWxRM0ZFck1wWmR6TlBhQWoxbnl2TUk0SjdHUDNJZGxtbWhjQWZv
JTJCV0E3SWdyNGwlMkZxOE1LS2pNSjM3JTJCdW9GT3JNQmdkaVJBaUJ0Sm1ETnMzT0Q5MHJaYTdO
cmxQeEVqTExxV3R6YmQ5SU5jZGRSUzRoMiUyQktYeDhDWnFaRkxTZXlUcmJwa0VhZDVHUzJadU9K
JTJCOE81cWNYenl3eFRoUzNjaFFJbmFKakh1VE9ibUwyOVV3TElsUUlTY0RWRlBUNXUyOGl6ZUVY
Q1VCRGFGdHNLVU83MmVFeCUyQkVRU056TExOeEt2VTJPUFhjdGx2OCUyQkt3R2ZNYjhLJTJCZERE
VWx2YjdjMVcyd0J6VmMxViUyRnFhQSUyRkRXZzRTMkdWZFpNQTI2eVAydlBjY1BLbWJVJTJGYlk2
NGRSNCUzRCZhbXA7WC1BbXotQWxnb3JpdGhtPUFXUzQtSE1BQy1TSEEyNTYmYW1wO1gtQW16LURh
dGU9MjAxOTA4MjJUMTc1MzAxWiZhbXA7WC1BbXotU2lnbmVkSGVhZGVycz1ob3N0JmFtcDtYLUFt
ei1FeHBpcmVzPTMwMCZhbXA7WC1BbXotQ3JlZGVudGlhbD1BU0lBUTNQSENWVFk3N1ZCUkNHMyUy
RjIwMTkwODIyJTJGdXMtZWFzdC0xJTJGczMlMkZhd3M0X3JlcXVlc3QmYW1wO1gtQW16LVNpZ25h
dHVyZT1kNTA0YjE5YmMyNzdmNzc4M2RlNzc3ODdjZmQ3MzExMzNlZGMwMmU0MDVkMGJlMWMwZTdj
MDA3YWJlYWFiZTk4JmFtcDtoYXNoPTZmODdhOWJmOGQyNWFhMjhiMzNiM2U2MDMwZDI1OWZjNzQx
OTliZmQwMzI5ZWNhMTgyZjJmOGE1ZTM4YTVkMjImYW1wO2hvc3Q9NjgwNDJjOTQzNTkxMDEzYWMy
YjI0MzBhODliMjcwZjZhZjJjNzZkOGRmZDA4NmEwNzE3NmFmZTdjNzZjMmM2MSZhbXA7cGlpPVMw
MDQyNjgyMjE1MDAzOTY3JmFtcDt0aWQ9c3BkZi1lYTZjNmU2Zi1kZjExLTQxZDEtYWFjMS03NmQw
NDE1YmQ3OTAmYW1wO3NpZD0wNmU2MzY1NDc2ZjhmMzQzNzE5YmI2ODIwMzZmODdlZmRlYTFneHJx
YiZhbXA7dHlwZT1jbGllbnQ8L3VybD48L3JlbGF0ZWQtdXJscz48L3VybHM+PGVsZWN0cm9uaWMt
cmVzb3VyY2UtbnVtPjEwLjEwMTYvai52aXJvbC4yMDE1LjA5LjAwNTwvZWxlY3Ryb25pYy1yZXNv
dXJjZS1udW0+PGxhbmd1YWdlPkVuZ2xpc2g8L2xhbmd1YWdlPjwvcmVjb3JkPjwvQ2l0ZT48Q2l0
ZT48QXV0aG9yPlBhZ2FyZXRlPC9BdXRob3I+PFllYXI+MjAxNTwvWWVhcj48UmVjTnVtPjUzMDwv
UmVjTnVtPjxyZWNvcmQ+PHJlYy1udW1iZXI+NTMwPC9yZWMtbnVtYmVyPjxmb3JlaWduLWtleXM+
PGtleSBhcHA9IkVOIiBkYi1pZD0iMHJ2NTJ2cjkxYTl6cHdlZXZ4anBldHd1dzJwc2Fwc3d6cmFw
IiB0aW1lc3RhbXA9IjAiPjUzMDwva2V5PjwvZm9yZWlnbi1rZXlzPjxyZWYtdHlwZSBuYW1lPSJK
b3VybmFsIEFydGljbGUiPjE3PC9yZWYtdHlwZT48Y29udHJpYnV0b3JzPjxhdXRob3JzPjxhdXRo
b3I+UGFnYXJldGUsIEEuPC9hdXRob3I+PGF1dGhvcj5HcmViZXJ0LCBULjwvYXV0aG9yPjxhdXRo
b3I+U3RlcGFub3ZhLCBPLjwvYXV0aG9yPjxhdXRob3I+U2FuZGFhLCBSLiBBLjwvYXV0aG9yPjxh
dXRob3I+QnJhdGJhaywgRy48L2F1dGhvcj48L2F1dGhvcnM+PC9jb250cmlidXRvcnM+PGF1dGgt
YWRkcmVzcz5Vbml2IEJlcmdlbiwgRGVwdCBCaW9sLCBOLTUwMDYgQmVyZ2VuLCBOb3J3YXkmI3hE
O0VOUyBMeW9uLCBEZXB0IEJpb2wsIEYtNjkwMDcgTHlvbiwgRnJhbmNlJiN4RDtSdXNzaWFuIEFj
YWQgU2NpLCBJbnN0IE5hdCAmYW1wOyBUZWNoIFN5c3QsIFNldmFzdG9wb2wgMjk5MDAwLCBSdXNz
aWE8L2F1dGgtYWRkcmVzcz48dGl0bGVzPjx0aXRsZT5Uc3YtTjE6IEEgTm92ZWwgRE5BIEFsZ2Fs
IFZpcnVzIHRoYXQgSW5mZWN0cyBUZXRyYXNlbG1pcyBzdHJpYXRhPC90aXRsZT48c2Vjb25kYXJ5
LXRpdGxlPlZpcnVzZXMtQmFzZWw8L3NlY29uZGFyeS10aXRsZT48YWx0LXRpdGxlPlZpcnVzZXMt
QmFzZWw8L2FsdC10aXRsZT48L3RpdGxlcz48cGFnZXM+MzkzNy0zOTUzPC9wYWdlcz48dm9sdW1l
Pjc8L3ZvbHVtZT48bnVtYmVyPjc8L251bWJlcj48a2V5d29yZHM+PGtleXdvcmQ+bWljcm9hbGdh
ZTwva2V5d29yZD48a2V5d29yZD52aXJ1c2VzPC9rZXl3b3JkPjxrZXl3b3JkPnZpcmFsIGdlbm9t
aWNzPC9rZXl3b3JkPjxrZXl3b3JkPnZpcmFsIHRheG9ub215PC9rZXl3b3JkPjxrZXl3b3JkPmlu
ZmVjdGlvbiBkeW5hbWljczwva2V5d29yZD48a2V5d29yZD52aXJhbCBmYWN0b3J5PC9rZXl3b3Jk
PjxrZXl3b3JkPmhvcml6b250YWwgZ2VuZSB0cmFuc2Zlcjwva2V5d29yZD48a2V5d29yZD5tYXJp
bmUgdmlydXNlczwva2V5d29yZD48a2V5d29yZD5kaXZlcnNpdHk8L2tleXdvcmQ+PGtleXdvcmQ+
cGh5Y29kbmF2aXJpZGFlPC9rZXl3b3JkPjxrZXl3b3JkPmdlbm9taWNzPC9rZXl3b3JkPjxrZXl3
b3JkPmx5c2lzPC9rZXl3b3JkPjwva2V5d29yZHM+PGRhdGVzPjx5ZWFyPjIwMTU8L3llYXI+PHB1
Yi1kYXRlcz48ZGF0ZT5KdWw8L2RhdGU+PC9wdWItZGF0ZXM+PC9kYXRlcz48aXNibj4xOTk5LTQ5
MTU8L2lzYm4+PGFjY2Vzc2lvbi1udW0+V09TOjAwMDM2MDM1MzIwMDAzMTwvYWNjZXNzaW9uLW51
bT48dXJscz48cmVsYXRlZC11cmxzPjx1cmw+Jmx0O0dvIHRvIElTSSZndDs6Ly9XT1M6MDAwMzYw
MzUzMjAwMDMxPC91cmw+PHVybD5odHRwczovL3Jlcy5tZHBpLmNvbS9kX2F0dGFjaG1lbnQvdmly
dXNlcy92aXJ1c2VzLTA3LTAyODA2L2FydGljbGVfZGVwbG95L3ZpcnVzZXMtMDctMDI4MDYucGRm
PC91cmw+PC9yZWxhdGVkLXVybHM+PC91cmxzPjxlbGVjdHJvbmljLXJlc291cmNlLW51bT4xMC4z
MzkwL3Y3MDcyODA2PC9lbGVjdHJvbmljLXJlc291cmNlLW51bT48bGFuZ3VhZ2U+RW5nbGlzaDwv
bGFuZ3VhZ2U+PC9yZWNvcmQ+PC9DaXRlPjwvRW5kTm90ZT4A
</w:fldData>
        </w:fldChar>
      </w:r>
      <w:r>
        <w:instrText xml:space="preserve"> ADDIN EN.CITE </w:instrText>
      </w:r>
      <w:r>
        <w:fldChar w:fldCharType="begin">
          <w:fldData xml:space="preserve">PEVuZE5vdGU+PENpdGU+PEF1dGhvcj5EZXJlbGxlPC9BdXRob3I+PFllYXI+MjAwODwvWWVhcj48
UmVjTnVtPjI4MDwvUmVjTnVtPjxEaXNwbGF5VGV4dD4oRGVyZWxsZSBldCBhbC4sIDIwMDg7IEpv
aGFubmVzc2VuIGV0IGFsLiwgMjAxNTsgTWlyemEgZXQgYWwuLCAyMDE1OyBQYWdhcmV0ZSBldCBh
bC4sIDIwMTUpPC9EaXNwbGF5VGV4dD48cmVjb3JkPjxyZWMtbnVtYmVyPjI4MDwvcmVjLW51bWJl
cj48Zm9yZWlnbi1rZXlzPjxrZXkgYXBwPSJFTiIgZGItaWQ9IjBydjUydnI5MWE5enB3ZWV2eGpw
ZXR3dXcycHNhcHN3enJhcCIgdGltZXN0YW1wPSIwIj4yODA8L2tleT48L2ZvcmVpZ24ta2V5cz48
cmVmLXR5cGUgbmFtZT0iSm91cm5hbCBBcnRpY2xlIj4xNzwvcmVmLXR5cGU+PGNvbnRyaWJ1dG9y
cz48YXV0aG9ycz48YXV0aG9yPkRlcmVsbGUsIEUuPC9hdXRob3I+PGF1dGhvcj5GZXJyYXosIEMu
PC9hdXRob3I+PGF1dGhvcj5Fc2NhbmRlLCBNLiBMLjwvYXV0aG9yPjxhdXRob3I+RXljaGVuaWUs
IFMuPC9hdXRob3I+PGF1dGhvcj5Db29rZSwgUi48L2F1dGhvcj48YXV0aG9yPlBpZ2FuZWF1LCBH
LjwvYXV0aG9yPjxhdXRob3I+RGVzZGV2aXNlcywgWS48L2F1dGhvcj48YXV0aG9yPkJlbGxlYywg
TC48L2F1dGhvcj48YXV0aG9yPk1vcmVhdSwgSC48L2F1dGhvcj48YXV0aG9yPkdyaW1zbGV5LCBO
LjwvYXV0aG9yPjwvYXV0aG9ycz48L2NvbnRyaWJ1dG9ycz48YXV0aC1hZGRyZXNzPlVuaXYgUGFy
aXMgMDYsIExhYiBBcmFnbywgQmFueXVscyBTdXIgTWVyLCBGcmFuY2UmI3hEO0xhYiBBcmFnbywg
Q05SUywgVU1SNzYyOCwgQmFueXVscyBzdXIgTWVyLCBGcmFuY2UmI3hEO0dlbm9wb2xlIE1vbnRw
ZWxsaWVyIExhbmd1ZWRvYyBSb3Vzc2lsbG9uLCBJbnN0IEdlbmV0IEh1bWFpbmUsIFVQUjExNDIs
IE1vbnRwZWxsaWVyLCBGcmFuY2UmI3hEO0dlbm9wb2xlIExhbmd1ZWRvYyBSb3Vzc2lsbG9uLCBH
ZW5vbWUgRGV2IFBsYW50ZXMsIFVNUjUwOTYsIFBlcnBpZ25hbiwgRnJhbmNlPC9hdXRoLWFkZHJl
c3M+PHRpdGxlcz48dGl0bGU+TGlmZS1DeWNsZSBhbmQgR2Vub21lIG9mIE90VjUsIGEgTGFyZ2Ug
RE5BIFZpcnVzIG9mIHRoZSBQZWxhZ2ljIE1hcmluZSBVbmljZWxsdWxhciBHcmVlbiBBbGdhIE9z
dHJlb2NvY2N1cyB0YXVyaTwvdGl0bGU+PHNlY29uZGFyeS10aXRsZT5QbG9zIE9uZTwvc2Vjb25k
YXJ5LXRpdGxlPjxhbHQtdGl0bGU+UGxvcyBPbmU8L2FsdC10aXRsZT48L3RpdGxlcz48cGVyaW9k
aWNhbD48ZnVsbC10aXRsZT5QTE9TIE9ORTwvZnVsbC10aXRsZT48L3BlcmlvZGljYWw+PGFsdC1w
ZXJpb2RpY2FsPjxmdWxsLXRpdGxlPlBMT1MgT05FPC9mdWxsLXRpdGxlPjwvYWx0LXBlcmlvZGlj
YWw+PHZvbHVtZT4zPC92b2x1bWU+PG51bWJlcj41PC9udW1iZXI+PGRhdGVzPjx5ZWFyPjIwMDg8
L3llYXI+PHB1Yi1kYXRlcz48ZGF0ZT5NYXkgMjg8L2RhdGU+PC9wdWItZGF0ZXM+PC9kYXRlcz48
aXNibj4xOTMyLTYyMDM8L2lzYm4+PGFjY2Vzc2lvbi1udW0+V09TOjAwMDI2MjI2ODUwMDAwNDwv
YWNjZXNzaW9uLW51bT48dXJscz48cmVsYXRlZC11cmxzPjx1cmw+PHN0eWxlIGZhY2U9InVuZGVy
bGluZSIgZm9udD0iZGVmYXVsdCIgc2l6ZT0iMTAwJSI+Jmx0O0dvIHRvIElTSSZndDs6Ly9XT1M6
MDAwMjYyMjY4NTAwMDA0PC9zdHlsZT48L3VybD48L3JlbGF0ZWQtdXJscz48L3VybHM+PGVsZWN0
cm9uaWMtcmVzb3VyY2UtbnVtPkFSVE4gZTIyNTAmI3hEOzEwLjEzNzEvam91cm5hbC5wb25lLjAw
MDIyNTA8L2VsZWN0cm9uaWMtcmVzb3VyY2UtbnVtPjxsYW5ndWFnZT5FbmdsaXNoPC9sYW5ndWFn
ZT48L3JlY29yZD48L0NpdGU+PENpdGU+PEF1dGhvcj5Kb2hhbm5lc3NlbjwvQXV0aG9yPjxZZWFy
PjIwMTU8L1llYXI+PFJlY051bT41MzE8L1JlY051bT48cmVjb3JkPjxyZWMtbnVtYmVyPjUzMTwv
cmVjLW51bWJlcj48Zm9yZWlnbi1rZXlzPjxrZXkgYXBwPSJFTiIgZGItaWQ9IjBydjUydnI5MWE5
enB3ZWV2eGpwZXR3dXcycHNhcHN3enJhcCIgdGltZXN0YW1wPSIwIj41MzE8L2tleT48L2ZvcmVp
Z24ta2V5cz48cmVmLXR5cGUgbmFtZT0iSm91cm5hbCBBcnRpY2xlIj4xNzwvcmVmLXR5cGU+PGNv
bnRyaWJ1dG9ycz48YXV0aG9ycz48YXV0aG9yPkpvaGFubmVzc2VuLCBULiBWLjwvYXV0aG9yPjxh
dXRob3I+QnJhdGJhaywgRy48L2F1dGhvcj48YXV0aG9yPkxhcnNlbiwgQS48L2F1dGhvcj48YXV0
aG9yPk9nYXRhLCBILjwvYXV0aG9yPjxhdXRob3I+RWdnZSwgRS4gUy48L2F1dGhvcj48YXV0aG9y
PkVkdmFyZHNlbiwgQi48L2F1dGhvcj48YXV0aG9yPkVpa3JlbSwgVy48L2F1dGhvcj48YXV0aG9y
PlNhbmRhYSwgUi4gQS48L2F1dGhvcj48L2F1dGhvcnM+PC9jb250cmlidXRvcnM+PGF1dGgtYWRk
cmVzcz5Vbml2IEJlcmdlbiwgRGVwdCBCaW9sLCBOLTUwMjAgQmVyZ2VuLCBOb3J3YXkmI3hEO1Vu
aSBSZXMgRW52aXJvbm0gVGhvcm1vaGxlbnNndCwgTi01MDA2IEJlcmdlbiwgTm9yd2F5JiN4RDtL
eW90byBVbml2LCBJbnN0IENoZW0gUmVzLCBVamksIEt5b3RvIDYxMTAwMTEsIEphcGFuJiN4RDtV
bml2IE9zbG8sIERlcHQgQmlvc2NpLCBOLTAzMTYgT3NsbywgTm9yd2F5PC9hdXRoLWFkZHJlc3M+
PHRpdGxlcz48dGl0bGU+Q2hhcmFjdGVyaXNhdGlvbiBvZiB0aHJlZSBub3ZlbCBnaWFudCB2aXJ1
c2VzIHJldmVhbHMgaHVnZSBkaXZlcnNpdHkgYW1vbmcgdmlydXNlcyBpbmZlY3RpbmcgUHJ5bW5l
c2lhbGVzIChIYXB0b3BoeXRhKTwvdGl0bGU+PHNlY29uZGFyeS10aXRsZT5WaXJvbG9neTwvc2Vj
b25kYXJ5LXRpdGxlPjxhbHQtdGl0bGU+Vmlyb2xvZ3k8L2FsdC10aXRsZT48L3RpdGxlcz48cGVy
aW9kaWNhbD48ZnVsbC10aXRsZT5WaXJvbG9neTwvZnVsbC10aXRsZT48L3BlcmlvZGljYWw+PGFs
dC1wZXJpb2RpY2FsPjxmdWxsLXRpdGxlPlZpcm9sb2d5PC9mdWxsLXRpdGxlPjwvYWx0LXBlcmlv
ZGljYWw+PHBhZ2VzPjE4MC0xODg8L3BhZ2VzPjx2b2x1bWU+NDc2PC92b2x1bWU+PGtleXdvcmRz
PjxrZXl3b3JkPm1hcmluZTwva2V5d29yZD48a2V5d29yZD52aXJ1czwva2V5d29yZD48a2V5d29y
ZD5hbGdhZTwva2V5d29yZD48a2V5d29yZD5waHljb2RuYXZpcmlkYWU8L2tleXdvcmQ+PGtleXdv
cmQ+bWltaXZpcmlkYWU8L2tleXdvcmQ+PGtleXdvcmQ+bmNsZHY8L2tleXdvcmQ+PGtleXdvcmQ+
cHJ5bW5lc2lvcGh5dGU8L2tleXdvcmQ+PGtleXdvcmQ+aGFwdG9waHl0YTwva2V5d29yZD48a2V5
d29yZD5kaXZlcnNpdHk8L2tleXdvcmQ+PGtleXdvcmQ+MThzIHJkbmEgc2VxdWVuY2VzPC9rZXl3
b3JkPjxrZXl3b3JkPmxhcmdlIEROQSB2aXJ1c2VzPC9rZXl3b3JkPjxrZXl3b3JkPnBoeWxvZ2Vu
ZXRpYyBhbmFseXNpczwva2V5d29yZD48a2V5d29yZD5waGFlb2N5c3Rpcy1nbG9ib3NhPC9rZXl3
b3JkPjxrZXl3b3JkPnBvcHVsYXRpb24tZHluYW1pY3M8L2tleXdvcmQ+PGtleXdvcmQ+Z2VsLWVs
ZWN0cm9waG9yZXNpczwva2V5d29yZD48a2V5d29yZD5taW1pdmlydXMgcmVsYXRpdmVzPC9rZXl3
b3JkPjxrZXl3b3JkPmVuZ2xpc2gtY2hhbm5lbDwva2V5d29yZD48a2V5d29yZD52aXJhbCBtb3J0
YWxpdHk8L2tleXdvcmQ+PGtleXdvcmQ+Zmxvdy1jeXRvbWV0cnk8L2tleXdvcmQ+PC9rZXl3b3Jk
cz48ZGF0ZXM+PHllYXI+MjAxNTwveWVhcj48cHViLWRhdGVzPjxkYXRlPkZlYjwvZGF0ZT48L3B1
Yi1kYXRlcz48L2RhdGVzPjxpc2JuPjAwNDItNjgyMjwvaXNibj48YWNjZXNzaW9uLW51bT5XT1M6
MDAwMzQ5ODgzMDAwMDIxPC9hY2Nlc3Npb24tbnVtPjx1cmxzPjxyZWxhdGVkLXVybHM+PHVybD4m
bHQ7R28gdG8gSVNJJmd0OzovL1dPUzowMDAzNDk4ODMwMDAwMjE8L3VybD48dXJsPmh0dHBzOi8v
cGRmLnNjaWVuY2VkaXJlY3Rhc3NldHMuY29tLzI3MjQxMi8xLXMyLjAtUzAwNDI2ODIyMTRYMDAx
NDAvMS1zMi4wLVMwMDQyNjgyMjE0MDA1NTEwL21haW4ucGRmP1gtQW16LVNlY3VyaXR5LVRva2Vu
PUFnb0piM0pwWjJsdVgyVmpFRUlhQ1hWekxXVmhjM1F0TVNKSU1FWUNJUUNERFp5RUhVVVVBSlFU
NFNCZXhlRjBQRm52SGZZVHJnaFRqbEF3ZXVRbEdRSWhBSm4wN1ROc0JPUGFVWVZkbmRxRk9jJTJG
dm1CbTUlMkJlSmNBejhQaFozRXgwTWRLdU1EQ05yJTJGJTJGJTJGJTJGJTJGJTJGJTJGJTJGJTJG
JTJGd0VRQWhvTU1EVTVNREF6TlRRMk9EWTFJZ3hBNkEyeG4wZ05WZmFpckJzcXR3T3lrNDNjUnA1
MlRndnJGUmg4YjBJUGRVT1VqcndROUpIV01Eb3VuRTFLSiUyQjRWNHB5azVGMHNrdnUxQ2JFSnNK
QVA3UGFXd05tM0V6YnpnWHgzSjc3ODhiTDF6REYyN0ZLang5WUU1ZEtMJTJCUjloTTFzTUtWR3RM
VmNtbHVHNVV5aXc3U1JNYWp6R1VXaW5pVXkySEg2UE5JJTJCYnMxZUFIZjRYeUx4WU16Y0x6dE9M
WnlKNGhEU2ZnZDYlMkYzdSUyRjlDbVRwUUl6WElVVFZTOUElMkYlMkJ4Z2docElPYnRNSXUwZ3N5
Q0R2QlY1bnRSd0tuaTBJNyUyRkg0UGF3M2xXNFclMkJIWWhjdjVoYWJqbEUyODlIdlNmNWxqZFlS
U1JYa1VFOVM0UklzJTJGR05oQTZOZjR6TU5GZGVhbEtpQWZLUjZwU1FZbm1ha2c3dFBGM0o1N2tq
RFVTZjRPZWhhJTJCTyUyRlpVNkVmOEZnT0VmTWVDQUg0JTJGWGZQYlFrd0lsRXkzWFJhTFR4bnJo
T2pxYSUyRnNLVHgwR2R6OTNnY29vR2JRb2pEemc5TEkzeUtvUUU1UHNlMmcyeHc4bTl3UmR2dldw
UmtoT1NrVHp1VUx1TyUyRlZISXdvJTJGS3AxQ3ZENTUwd0RLYjQlMkZOeG5XbHlJYlY0VlpxT0E3
Njh0JTJCYW1UVFlDc1J1V2VLcDZLbURzaXF6akZ5MUdObUFkUHFCUUJMSSUyRiUyRk41TnY3TGFo
b1ZrRVdUOXpFazN2ekRIbzJpNklIOVRTV2lQYXJuejhoMlg1c3VqbkNvbGhDUm5NUFNYJTJCJTJC
b0ZPck1CVXgyYW9QNHpYTUg0akpDaHhKa0NZaVJEMGd3ZFZwS1pDR0IzTGZYbUxRUW5odHZ5QWJk
ZW5kT2V3c2EwMnhZY04xd2pQbG0zYVFjdiUyQm82N3dPYm9ycyUyRmloMVl3clk3Wm1qUnJ3YjFU
a1JlSXg3UFJJbjBIeWZPYXNncXhVeFNaM2d1cGJmd3NUSG9NaVhsZ3Q4MlZhJTJGRnRGbzlLbEol
MkJtVyUyRk9qbnZGb0xtbGtyTEFzQTVLTTZpVUJKYlRXdXpTVHElMkJVRzNQTUh2NmlKZW5MeERE
MVRtMmM0VGptY0ZGMU8xa1Q4NkFnVk5OJTJCQThnYyUzRCZhbXA7WC1BbXotQWxnb3JpdGhtPUFX
UzQtSE1BQy1TSEEyNTYmYW1wO1gtQW16LURhdGU9MjAxOTA4MjJUMTc1MjM1WiZhbXA7WC1BbXot
U2lnbmVkSGVhZGVycz1ob3N0JmFtcDtYLUFtei1FeHBpcmVzPTMwMCZhbXA7WC1BbXotQ3JlZGVu
dGlhbD1BU0lBUTNQSENWVFk1MzJETVFYWCUyRjIwMTkwODIyJTJGdXMtZWFzdC0xJTJGczMlMkZh
d3M0X3JlcXVlc3QmYW1wO1gtQW16LVNpZ25hdHVyZT04MTQyOGYyMzcyZjUwODdlMDlkNDhmOTli
MDk1Yjc1NDhmM2NmYmI5OWFiNWQ5YmM2M2UxMGY0ODM2NTA3MDc1JmFtcDtoYXNoPThhYzIwZDc0
NDYwOGFmZWVjZDAyMjRmZTRlODhkOTYzYTc3ZGIzZGYyZGQwNWJjYTNhZTI3ZTdjYTVhZDk3N2Em
YW1wO2hvc3Q9NjgwNDJjOTQzNTkxMDEzYWMyYjI0MzBhODliMjcwZjZhZjJjNzZkOGRmZDA4NmEw
NzE3NmFmZTdjNzZjMmM2MSZhbXA7cGlpPVMwMDQyNjgyMjE0MDA1NTEwJmFtcDt0aWQ9c3BkZi0x
YzFiODU0Yi0xNzIyLTQ1ODctOTgzYy00NDkwZWZiN2NhMTImYW1wO3NpZD0wNmU2MzY1NDc2Zjhm
MzQzNzE5YmI2ODIwMzZmODdlZmRlYTFneHJxYiZhbXA7dHlwZT1jbGllbnQ8L3VybD48L3JlbGF0
ZWQtdXJscz48L3VybHM+PGVsZWN0cm9uaWMtcmVzb3VyY2UtbnVtPjEwLjEwMTYvai52aXJvbC4y
MDE0LjEyLjAxNDwvZWxlY3Ryb25pYy1yZXNvdXJjZS1udW0+PGxhbmd1YWdlPkVuZ2xpc2g8L2xh
bmd1YWdlPjwvcmVjb3JkPjwvQ2l0ZT48Q2l0ZT48QXV0aG9yPk1pcnphPC9BdXRob3I+PFllYXI+
MjAxNTwvWWVhcj48UmVjTnVtPjUzMjwvUmVjTnVtPjxyZWNvcmQ+PHJlYy1udW1iZXI+NTMyPC9y
ZWMtbnVtYmVyPjxmb3JlaWduLWtleXM+PGtleSBhcHA9IkVOIiBkYi1pZD0iMHJ2NTJ2cjkxYTl6
cHdlZXZ4anBldHd1dzJwc2Fwc3d6cmFwIiB0aW1lc3RhbXA9IjAiPjUzMjwva2V5PjwvZm9yZWln
bi1rZXlzPjxyZWYtdHlwZSBuYW1lPSJKb3VybmFsIEFydGljbGUiPjE3PC9yZWYtdHlwZT48Y29u
dHJpYnV0b3JzPjxhdXRob3JzPjxhdXRob3I+TWlyemEsIFMuIEYuPC9hdXRob3I+PGF1dGhvcj5T
dGFuaWV3c2tpLCBNLiBBLjwvYXV0aG9yPjxhdXRob3I+U2hvcnQsIEMuIE0uPC9hdXRob3I+PGF1
dGhvcj5Mb25nLCBBLiBNLjwvYXV0aG9yPjxhdXRob3I+Q2hhYmFuLCBZLiBWLjwvYXV0aG9yPjxh
dXRob3I+U2hvcnQsIFMuIE0uPC9hdXRob3I+PC9hdXRob3JzPjwvY29udHJpYnV0b3JzPjxhdXRo
LWFkZHJlc3M+VW5pdiBUb3JvbnRvLCBEZXB0IEJpb2wsIE1pc3Npc3NhdWdhLCBPTiBMNUwgMUM2
LCBDYW5hZGEmI3hEO1VuaXYgVG9yb250bywgRGVwdCBFY29sICZhbXA7IEV2b2x1dGlvbmFyeSBC
aW9sLCBUb3JvbnRvLCBPTiBNNVMgM0IyLCBDYW5hZGE8L2F1dGgtYWRkcmVzcz48dGl0bGVzPjx0
aXRsZT5Jc29sYXRpb24gYW5kIGNoYXJhY3Rlcml6YXRpb24gb2YgYSB2aXJ1cyBpbmZlY3Rpbmcg
dGhlIGZyZXNod2F0ZXIgYWxnYWUgQ2hyeXNvY2hyb211bGluYSBwYXJ2YTwvdGl0bGU+PHNlY29u
ZGFyeS10aXRsZT5WaXJvbG9neTwvc2Vjb25kYXJ5LXRpdGxlPjxhbHQtdGl0bGU+Vmlyb2xvZ3k8
L2FsdC10aXRsZT48L3RpdGxlcz48cGVyaW9kaWNhbD48ZnVsbC10aXRsZT5WaXJvbG9neTwvZnVs
bC10aXRsZT48L3BlcmlvZGljYWw+PGFsdC1wZXJpb2RpY2FsPjxmdWxsLXRpdGxlPlZpcm9sb2d5
PC9mdWxsLXRpdGxlPjwvYWx0LXBlcmlvZGljYWw+PHBhZ2VzPjEwNS0xMTU8L3BhZ2VzPjx2b2x1
bWU+NDg2PC92b2x1bWU+PGtleXdvcmRzPjxrZXl3b3JkPmFsZ2FsIHZpcnVzPC9rZXl3b3JkPjxr
ZXl3b3JkPm5jbGR2PC9rZXl3b3JkPjxrZXl3b3JkPnByeW1uZXNpb3ZpcnVzPC9rZXl3b3JkPjxr
ZXl3b3JkPnBoeWNvZG5hdmlyaWRhZTwva2V5d29yZD48a2V5d29yZD5taW1pdmlyaWRhZTwva2V5
d29yZD48a2V5d29yZD5oYXB0b3BoeXRhPC9rZXl3b3JkPjxrZXl3b3JkPnBoeWxvZ2VuZXRpYyBh
bmFseXNpczwva2V5d29yZD48a2V5d29yZD5waGFlb2N5c3Rpcy1nbG9ib3NhPC9rZXl3b3JkPjxr
ZXl3b3JkPkROQSB2aXJ1c2VzPC9rZXl3b3JkPjxrZXl3b3JkPmVtaWxpYW5pYS1odXhsZXlpPC9r
ZXl3b3JkPjxrZXl3b3JkPmluZHVjZWQgbW9ydGFsaXR5PC9rZXl3b3JkPjxrZXl3b3JkPnBoeXRv
cGxhbmt0b248L2tleXdvcmQ+PGtleXdvcmQ+cGh5Y29kbmF2aXJpZGFlPC9rZXl3b3JkPjxrZXl3
b3JkPmdpYW50PC9rZXl3b3JkPjxrZXl3b3JkPnJlc2lzdGFuY2U8L2tleXdvcmQ+PGtleXdvcmQ+
ZGl2ZXJzaXR5PC9rZXl3b3JkPjwva2V5d29yZHM+PGRhdGVzPjx5ZWFyPjIwMTU8L3llYXI+PHB1
Yi1kYXRlcz48ZGF0ZT5EZWM8L2RhdGU+PC9wdWItZGF0ZXM+PC9kYXRlcz48aXNibj4wMDQyLTY4
MjI8L2lzYm4+PGFjY2Vzc2lvbi1udW0+V09TOjAwMDM2NjIyOTgwMDAxNTwvYWNjZXNzaW9uLW51
bT48dXJscz48cmVsYXRlZC11cmxzPjx1cmw+Jmx0O0dvIHRvIElTSSZndDs6Ly9XT1M6MDAwMzY2
MjI5ODAwMDE1PC91cmw+PHVybD5odHRwczovL3BkZi5zY2llbmNlZGlyZWN0YXNzZXRzLmNvbS8y
NzI0MTIvMS1zMi4wLVMwMDQyNjgyMjE1WDAwMTA5LzEtczIuMC1TMDA0MjY4MjIxNTAwMzk2Ny9t
YWluLnBkZj9YLUFtei1TZWN1cml0eS1Ub2tlbj1BZ29KYjNKcFoybHVYMlZqRUVFYUNYVnpMV1Zo
YzNRdE1TSklNRVlDSVFEQjVYam0lMkJqdFN1QSUyRmtrNDdlcFBINVJhdzMlMkJnOGJkZ2RwU1BD
SUlNMGVEZ0loQU1KYmd6OWxoeHNUZW4xM1I2ZkNUNSUyQmh4RUVySGZqQnlEODNiZlZlTDBoT0t1
TURDTm4lMkYlMkYlMkYlMkYlMkYlMkYlMkYlMkYlMkYlMkZ3RVFBaG9NTURVNU1EQXpOVFEyT0RZ
MUlneUVzM2Y2bHU0WERwNE92WEFxdHdOU2VTb2lNaVglMkJPTUphT1hOam56dDQxZEdSaVlrYjAl
MkJvJTJGSSUyQmxqVFRzdnNvWm5UaVhSaW9zZk9RZ1dRRFNGZ3JJZTFZeUYyQndIdHBUbWZuY2JN
Y0hyN2dOb2M0S1hKMGZMWUVONVpqdm5LN0RKZHZvbHRleWhqVkNwZUNyS2JTMjJFZzhGSTAxZTFy
Rnk4czZiUG9BVlVjVUg4dkRQRHdNVERlaDBXTUhNJTJGRVZ0NlV1bDVGSlJWS1ZSWVd4emdhM1NM
QWdiSnZjdzJMTHA2S0JyTmpWYWxCNFM0WWN0Y05vYmRrdUFnVE1XbCUyQjFlMHZXZkpHZDFSY1BV
Y3lSdm5WUm9Ldng5MGV1WGV0Tm00dm9LYnZmSG03SGJLYVF5ZmRxUDJZdm8lMkZNR0EybG1vUG5N
UHFwRmN5Sm02cUtCcXRVY1dGWDBPa1FjajNRc1BLRE9hZ0tvaGc3ZWNDZVJvZ0xUdzV4YiUyQk0w
cWkwYlpnMmY1bTFKdDJ1c2RNWk1NNHFmNnhmckpyRVlLZWslMkZORkh6TW5VdE9EQXNudSUyQkEl
MkYzZmhTUHpDUzA0M2dibUFaSkQ1RUh0eGFXTWhvN2dybnlzNVgzbUtodWZTbTZMSGJCeEslMkJt
TlZZJTJGbDQ1TUJoMiUyRlE1MUxjYTVZUiUyRm9mU3VVWTNnNFU3SnJwWmlYdnduM1kwdzdnaDdX
Z3JxWnZQT2slMkJyOCUyRkxIeWxRM0ZFck1wWmR6TlBhQWoxbnl2TUk0SjdHUDNJZGxtbWhjQWZv
JTJCV0E3SWdyNGwlMkZxOE1LS2pNSjM3JTJCdW9GT3JNQmdkaVJBaUJ0Sm1ETnMzT0Q5MHJaYTdO
cmxQeEVqTExxV3R6YmQ5SU5jZGRSUzRoMiUyQktYeDhDWnFaRkxTZXlUcmJwa0VhZDVHUzJadU9K
JTJCOE81cWNYenl3eFRoUzNjaFFJbmFKakh1VE9ibUwyOVV3TElsUUlTY0RWRlBUNXUyOGl6ZUVY
Q1VCRGFGdHNLVU83MmVFeCUyQkVRU056TExOeEt2VTJPUFhjdGx2OCUyQkt3R2ZNYjhLJTJCZERE
VWx2YjdjMVcyd0J6VmMxViUyRnFhQSUyRkRXZzRTMkdWZFpNQTI2eVAydlBjY1BLbWJVJTJGYlk2
NGRSNCUzRCZhbXA7WC1BbXotQWxnb3JpdGhtPUFXUzQtSE1BQy1TSEEyNTYmYW1wO1gtQW16LURh
dGU9MjAxOTA4MjJUMTc1MzAxWiZhbXA7WC1BbXotU2lnbmVkSGVhZGVycz1ob3N0JmFtcDtYLUFt
ei1FeHBpcmVzPTMwMCZhbXA7WC1BbXotQ3JlZGVudGlhbD1BU0lBUTNQSENWVFk3N1ZCUkNHMyUy
RjIwMTkwODIyJTJGdXMtZWFzdC0xJTJGczMlMkZhd3M0X3JlcXVlc3QmYW1wO1gtQW16LVNpZ25h
dHVyZT1kNTA0YjE5YmMyNzdmNzc4M2RlNzc3ODdjZmQ3MzExMzNlZGMwMmU0MDVkMGJlMWMwZTdj
MDA3YWJlYWFiZTk4JmFtcDtoYXNoPTZmODdhOWJmOGQyNWFhMjhiMzNiM2U2MDMwZDI1OWZjNzQx
OTliZmQwMzI5ZWNhMTgyZjJmOGE1ZTM4YTVkMjImYW1wO2hvc3Q9NjgwNDJjOTQzNTkxMDEzYWMy
YjI0MzBhODliMjcwZjZhZjJjNzZkOGRmZDA4NmEwNzE3NmFmZTdjNzZjMmM2MSZhbXA7cGlpPVMw
MDQyNjgyMjE1MDAzOTY3JmFtcDt0aWQ9c3BkZi1lYTZjNmU2Zi1kZjExLTQxZDEtYWFjMS03NmQw
NDE1YmQ3OTAmYW1wO3NpZD0wNmU2MzY1NDc2ZjhmMzQzNzE5YmI2ODIwMzZmODdlZmRlYTFneHJx
YiZhbXA7dHlwZT1jbGllbnQ8L3VybD48L3JlbGF0ZWQtdXJscz48L3VybHM+PGVsZWN0cm9uaWMt
cmVzb3VyY2UtbnVtPjEwLjEwMTYvai52aXJvbC4yMDE1LjA5LjAwNTwvZWxlY3Ryb25pYy1yZXNv
dXJjZS1udW0+PGxhbmd1YWdlPkVuZ2xpc2g8L2xhbmd1YWdlPjwvcmVjb3JkPjwvQ2l0ZT48Q2l0
ZT48QXV0aG9yPlBhZ2FyZXRlPC9BdXRob3I+PFllYXI+MjAxNTwvWWVhcj48UmVjTnVtPjUzMDwv
UmVjTnVtPjxyZWNvcmQ+PHJlYy1udW1iZXI+NTMwPC9yZWMtbnVtYmVyPjxmb3JlaWduLWtleXM+
PGtleSBhcHA9IkVOIiBkYi1pZD0iMHJ2NTJ2cjkxYTl6cHdlZXZ4anBldHd1dzJwc2Fwc3d6cmFw
IiB0aW1lc3RhbXA9IjAiPjUzMDwva2V5PjwvZm9yZWlnbi1rZXlzPjxyZWYtdHlwZSBuYW1lPSJK
b3VybmFsIEFydGljbGUiPjE3PC9yZWYtdHlwZT48Y29udHJpYnV0b3JzPjxhdXRob3JzPjxhdXRo
b3I+UGFnYXJldGUsIEEuPC9hdXRob3I+PGF1dGhvcj5HcmViZXJ0LCBULjwvYXV0aG9yPjxhdXRo
b3I+U3RlcGFub3ZhLCBPLjwvYXV0aG9yPjxhdXRob3I+U2FuZGFhLCBSLiBBLjwvYXV0aG9yPjxh
dXRob3I+QnJhdGJhaywgRy48L2F1dGhvcj48L2F1dGhvcnM+PC9jb250cmlidXRvcnM+PGF1dGgt
YWRkcmVzcz5Vbml2IEJlcmdlbiwgRGVwdCBCaW9sLCBOLTUwMDYgQmVyZ2VuLCBOb3J3YXkmI3hE
O0VOUyBMeW9uLCBEZXB0IEJpb2wsIEYtNjkwMDcgTHlvbiwgRnJhbmNlJiN4RDtSdXNzaWFuIEFj
YWQgU2NpLCBJbnN0IE5hdCAmYW1wOyBUZWNoIFN5c3QsIFNldmFzdG9wb2wgMjk5MDAwLCBSdXNz
aWE8L2F1dGgtYWRkcmVzcz48dGl0bGVzPjx0aXRsZT5Uc3YtTjE6IEEgTm92ZWwgRE5BIEFsZ2Fs
IFZpcnVzIHRoYXQgSW5mZWN0cyBUZXRyYXNlbG1pcyBzdHJpYXRhPC90aXRsZT48c2Vjb25kYXJ5
LXRpdGxlPlZpcnVzZXMtQmFzZWw8L3NlY29uZGFyeS10aXRsZT48YWx0LXRpdGxlPlZpcnVzZXMt
QmFzZWw8L2FsdC10aXRsZT48L3RpdGxlcz48cGFnZXM+MzkzNy0zOTUzPC9wYWdlcz48dm9sdW1l
Pjc8L3ZvbHVtZT48bnVtYmVyPjc8L251bWJlcj48a2V5d29yZHM+PGtleXdvcmQ+bWljcm9hbGdh
ZTwva2V5d29yZD48a2V5d29yZD52aXJ1c2VzPC9rZXl3b3JkPjxrZXl3b3JkPnZpcmFsIGdlbm9t
aWNzPC9rZXl3b3JkPjxrZXl3b3JkPnZpcmFsIHRheG9ub215PC9rZXl3b3JkPjxrZXl3b3JkPmlu
ZmVjdGlvbiBkeW5hbWljczwva2V5d29yZD48a2V5d29yZD52aXJhbCBmYWN0b3J5PC9rZXl3b3Jk
PjxrZXl3b3JkPmhvcml6b250YWwgZ2VuZSB0cmFuc2Zlcjwva2V5d29yZD48a2V5d29yZD5tYXJp
bmUgdmlydXNlczwva2V5d29yZD48a2V5d29yZD5kaXZlcnNpdHk8L2tleXdvcmQ+PGtleXdvcmQ+
cGh5Y29kbmF2aXJpZGFlPC9rZXl3b3JkPjxrZXl3b3JkPmdlbm9taWNzPC9rZXl3b3JkPjxrZXl3
b3JkPmx5c2lzPC9rZXl3b3JkPjwva2V5d29yZHM+PGRhdGVzPjx5ZWFyPjIwMTU8L3llYXI+PHB1
Yi1kYXRlcz48ZGF0ZT5KdWw8L2RhdGU+PC9wdWItZGF0ZXM+PC9kYXRlcz48aXNibj4xOTk5LTQ5
MTU8L2lzYm4+PGFjY2Vzc2lvbi1udW0+V09TOjAwMDM2MDM1MzIwMDAzMTwvYWNjZXNzaW9uLW51
bT48dXJscz48cmVsYXRlZC11cmxzPjx1cmw+Jmx0O0dvIHRvIElTSSZndDs6Ly9XT1M6MDAwMzYw
MzUzMjAwMDMxPC91cmw+PHVybD5odHRwczovL3Jlcy5tZHBpLmNvbS9kX2F0dGFjaG1lbnQvdmly
dXNlcy92aXJ1c2VzLTA3LTAyODA2L2FydGljbGVfZGVwbG95L3ZpcnVzZXMtMDctMDI4MDYucGRm
PC91cmw+PC9yZWxhdGVkLXVybHM+PC91cmxzPjxlbGVjdHJvbmljLXJlc291cmNlLW51bT4xMC4z
MzkwL3Y3MDcyODA2PC9lbGVjdHJvbmljLXJlc291cmNlLW51bT48bGFuZ3VhZ2U+RW5nbGlzaDwv
bGFuZ3VhZ2U+PC9yZWNvcmQ+PC9DaXRlPjwvRW5kTm90ZT4A
</w:fldData>
        </w:fldChar>
      </w:r>
      <w:r>
        <w:instrText xml:space="preserve"> ADDIN EN.CITE.DATA </w:instrText>
      </w:r>
      <w:r>
        <w:fldChar w:fldCharType="end"/>
      </w:r>
      <w:r>
        <w:fldChar w:fldCharType="separate"/>
      </w:r>
      <w:r>
        <w:rPr>
          <w:noProof/>
        </w:rPr>
        <w:t>(Derelle et al., 2008; Johannessen et al., 2015; Mirza et al., 2015; Pagarete et al., 2015)</w:t>
      </w:r>
      <w:r>
        <w:fldChar w:fldCharType="end"/>
      </w:r>
      <w:r>
        <w:t xml:space="preserve">. This suggests a method for the virocell to continue photosynthesizing after infection, though light harvesting complexes are globally down-regulated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Furthermore, a decrease of </w:t>
      </w:r>
      <w:r w:rsidRPr="00457ECF">
        <w:rPr>
          <w:i/>
          <w:iCs/>
        </w:rPr>
        <w:t>in situ</w:t>
      </w:r>
      <w:r>
        <w:t xml:space="preserve"> fluorescence (effectively chlorophyll per cell) of late stage infected </w:t>
      </w:r>
      <w:r>
        <w:rPr>
          <w:i/>
          <w:iCs/>
        </w:rPr>
        <w:t xml:space="preserve">A. anophagefferens </w:t>
      </w:r>
      <w:r>
        <w:t xml:space="preserve">cells has been noted </w:t>
      </w:r>
      <w:r>
        <w:fldChar w:fldCharType="begin"/>
      </w:r>
      <w:r w:rsidR="00BE2DA1">
        <w:instrText xml:space="preserve"> ADDIN EN.CITE &lt;EndNote&gt;&lt;Cite&gt;&lt;Author&gt;Gann&lt;/Author&gt;&lt;Year&gt;2020&lt;/Year&gt;&lt;RecNum&gt;766&lt;/RecNum&gt;&lt;DisplayText&gt;(Gann et al., 2020b)&lt;/DisplayText&gt;&lt;record&gt;&lt;rec-number&gt;766&lt;/rec-number&gt;&lt;foreign-keys&gt;&lt;key app="EN" db-id="0rv52vr91a9zpweevxjpetwuw2psapswzrap" timestamp="0"&gt;766&lt;/key&gt;&lt;/foreign-keys&gt;&lt;ref-type name="Journal Article"&gt;17&lt;/ref-type&gt;&lt;contributors&gt;&lt;authors&gt;&lt;author&gt;Gann, Eric R.&lt;/author&gt;&lt;author&gt;Hughes, Brennan J.&lt;/author&gt;&lt;author&gt;Reynolds, Todd B.&lt;/author&gt;&lt;author&gt;Wilhelm, Steven W.&lt;/author&gt;&lt;/authors&gt;&lt;/contributors&gt;&lt;titles&gt;&lt;title&gt;Internal Nitrogen Pools Shape the Infection of Aureococcus anophagefferens CCMP 1984 by a Giant Virus&lt;/title&gt;&lt;secondary-title&gt;Frontiers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2020.00492&lt;/electronic-resource-num&gt;&lt;/record&gt;&lt;/Cite&gt;&lt;/EndNote&gt;</w:instrText>
      </w:r>
      <w:r>
        <w:fldChar w:fldCharType="separate"/>
      </w:r>
      <w:r w:rsidR="00BE2DA1">
        <w:rPr>
          <w:noProof/>
        </w:rPr>
        <w:t>(Gann et al., 2020b)</w:t>
      </w:r>
      <w:r>
        <w:fldChar w:fldCharType="end"/>
      </w:r>
      <w:r>
        <w:t xml:space="preserve">. While these factors may indicate a decrease in photosynthetic efficiency of the infected cell, the retention of the chloroplast may be a sign of the importance of light to the infection cycle. This is not unheard of, as in certain viruses of Cyanobacteria, virally encoded photosystem II genes are thought to be required for replication of the viral genome </w:t>
      </w:r>
      <w:r>
        <w:fldChar w:fldCharType="begin"/>
      </w:r>
      <w:r>
        <w:instrText xml:space="preserve"> ADDIN EN.CITE &lt;EndNote&gt;&lt;Cite&gt;&lt;Author&gt;Lindell&lt;/Author&gt;&lt;Year&gt;2005&lt;/Year&gt;&lt;RecNum&gt;270&lt;/RecNum&gt;&lt;DisplayText&gt;(Lindell et al., 2005)&lt;/DisplayText&gt;&lt;record&gt;&lt;rec-number&gt;270&lt;/rec-number&gt;&lt;foreign-keys&gt;&lt;key app="EN" db-id="0rv52vr91a9zpweevxjpetwuw2psapswzrap" timestamp="0"&gt;270&lt;/key&gt;&lt;/foreign-keys&gt;&lt;ref-type name="Journal Article"&gt;17&lt;/ref-type&gt;&lt;contributors&gt;&lt;authors&gt;&lt;author&gt;Lindell, D.&lt;/author&gt;&lt;author&gt;Jaffe, J. D.&lt;/author&gt;&lt;author&gt;Johnson, Z. I.&lt;/author&gt;&lt;author&gt;Church, G. M.&lt;/author&gt;&lt;author&gt;Chisholm, S. W.&lt;/author&gt;&lt;/authors&gt;&lt;/contributors&gt;&lt;auth-address&gt;MIT, Dept Civil &amp;amp; Environm Engn, Cambridge, MA 02139 USA&amp;#xD;Harvard Univ, Sch Med, Dept Genet, Boston, MA 02115 USA&amp;#xD;MIT, Dept Biol, Cambridge, MA 02139 USA&lt;/auth-address&gt;&lt;titles&gt;&lt;title&gt;Photosynthesis genes in marine viruses yield proteins during host infection&lt;/title&gt;&lt;secondary-title&gt;Nature&lt;/secondary-title&gt;&lt;alt-title&gt;Nature&lt;/alt-title&gt;&lt;/titles&gt;&lt;periodical&gt;&lt;full-title&gt;Nature&lt;/full-title&gt;&lt;/periodical&gt;&lt;alt-periodical&gt;&lt;full-title&gt;Nature&lt;/full-title&gt;&lt;/alt-periodical&gt;&lt;pages&gt;86-89&lt;/pages&gt;&lt;volume&gt;438&lt;/volume&gt;&lt;number&gt;7064&lt;/number&gt;&lt;keywords&gt;&lt;keyword&gt;synechococcus strains&lt;/keyword&gt;&lt;keyword&gt;prochlorococcus&lt;/keyword&gt;&lt;keyword&gt;genome&lt;/keyword&gt;&lt;keyword&gt;metabolism&lt;/keyword&gt;&lt;keyword&gt;phage&lt;/keyword&gt;&lt;keyword&gt;light&lt;/keyword&gt;&lt;/keywords&gt;&lt;dates&gt;&lt;year&gt;2005&lt;/year&gt;&lt;pub-dates&gt;&lt;date&gt;Nov 3&lt;/date&gt;&lt;/pub-dates&gt;&lt;/dates&gt;&lt;isbn&gt;0028-0836&lt;/isbn&gt;&lt;accession-num&gt;WOS:000232979000046&lt;/accession-num&gt;&lt;urls&gt;&lt;related-urls&gt;&lt;url&gt;&lt;style face="underline" font="default" size="100%"&gt;&amp;lt;Go to ISI&amp;gt;://WOS:000232979000046&lt;/style&gt;&lt;/url&gt;&lt;/related-urls&gt;&lt;/urls&gt;&lt;electronic-resource-num&gt;10.1038/nature04111&lt;/electronic-resource-num&gt;&lt;language&gt;English&lt;/language&gt;&lt;/record&gt;&lt;/Cite&gt;&lt;/EndNote&gt;</w:instrText>
      </w:r>
      <w:r>
        <w:fldChar w:fldCharType="separate"/>
      </w:r>
      <w:r>
        <w:rPr>
          <w:noProof/>
        </w:rPr>
        <w:t>(Lindell et al., 2005)</w:t>
      </w:r>
      <w:r>
        <w:fldChar w:fldCharType="end"/>
      </w:r>
      <w:r>
        <w:t xml:space="preserve">, an important facet as cyanophages are known for degrading nutrient-rich host phycobilisomes </w:t>
      </w:r>
      <w:r>
        <w:fldChar w:fldCharType="begin"/>
      </w:r>
      <w:r>
        <w:instrText xml:space="preserve"> ADDIN EN.CITE &lt;EndNote&gt;&lt;Cite&gt;&lt;Author&gt;Yoshida-Takashima&lt;/Author&gt;&lt;Year&gt;2012&lt;/Year&gt;&lt;RecNum&gt;1016&lt;/RecNum&gt;&lt;DisplayText&gt;(Yoshida-Takashima et al., 2012)&lt;/DisplayText&gt;&lt;record&gt;&lt;rec-number&gt;1016&lt;/rec-number&gt;&lt;foreign-keys&gt;&lt;key app="EN" db-id="0rv52vr91a9zpweevxjpetwuw2psapswzrap" timestamp="1686422838"&gt;1016&lt;/key&gt;&lt;/foreign-keys&gt;&lt;ref-type name="Journal Article"&gt;17&lt;/ref-type&gt;&lt;contributors&gt;&lt;authors&gt;&lt;author&gt;Yoshida-Takashima, Y.&lt;/author&gt;&lt;author&gt;Yoshida, M.&lt;/author&gt;&lt;author&gt;Ogata, H.&lt;/author&gt;&lt;author&gt;Nagasaki, K.&lt;/author&gt;&lt;author&gt;Hiroishi, S.&lt;/author&gt;&lt;author&gt;Yoshida, T.&lt;/author&gt;&lt;/authors&gt;&lt;/contributors&gt;&lt;auth-address&gt;Subsurface Geobiology Advanced Research Team, Extremobiosphere Research Program, Institute of Biogeosciences, Japan Agency for Marine-Earth Science and Technology, 2–15 Natsushima-cho, Yokosuka, Kanagawa 237–0061, Japan.&lt;/auth-address&gt;&lt;titles&gt;&lt;title&gt;Cyanophage infection in the bloom-forming cyanobacteria Microcystis aeruginosa in surface freshwater&lt;/title&gt;&lt;secondary-title&gt;Microbes Environ&lt;/secondary-title&gt;&lt;/titles&gt;&lt;periodical&gt;&lt;full-title&gt;Microbes Environ&lt;/full-title&gt;&lt;/periodical&gt;&lt;pages&gt;350-5&lt;/pages&gt;&lt;volume&gt;27&lt;/volume&gt;&lt;number&gt;4&lt;/number&gt;&lt;edition&gt;2012/10/11&lt;/edition&gt;&lt;keywords&gt;&lt;keyword&gt;Bacterial Proteins/*genetics&lt;/keyword&gt;&lt;keyword&gt;Bacteriophages/*genetics/physiology&lt;/keyword&gt;&lt;keyword&gt;Biological Evolution&lt;/keyword&gt;&lt;keyword&gt;Fresh Water/microbiology/virology&lt;/keyword&gt;&lt;keyword&gt;Genome, Viral&lt;/keyword&gt;&lt;keyword&gt;Microcystis/*virology&lt;/keyword&gt;&lt;keyword&gt;Myoviridae/genetics/isolation &amp;amp; purification&lt;/keyword&gt;&lt;keyword&gt;Phycobilisomes/metabolism&lt;/keyword&gt;&lt;/keywords&gt;&lt;dates&gt;&lt;year&gt;2012&lt;/year&gt;&lt;/dates&gt;&lt;isbn&gt;1342-6311 (Print)&amp;#xD;1342-6311&lt;/isbn&gt;&lt;accession-num&gt;23047146&lt;/accession-num&gt;&lt;urls&gt;&lt;/urls&gt;&lt;custom2&gt;PMC4103541&lt;/custom2&gt;&lt;electronic-resource-num&gt;10.1264/jsme2.me12037&lt;/electronic-resource-num&gt;&lt;remote-database-provider&gt;NLM&lt;/remote-database-provider&gt;&lt;language&gt;eng&lt;/language&gt;&lt;/record&gt;&lt;/Cite&gt;&lt;/EndNote&gt;</w:instrText>
      </w:r>
      <w:r>
        <w:fldChar w:fldCharType="separate"/>
      </w:r>
      <w:r>
        <w:rPr>
          <w:noProof/>
        </w:rPr>
        <w:t>(Yoshida-Takashima et al., 2012)</w:t>
      </w:r>
      <w:r>
        <w:fldChar w:fldCharType="end"/>
      </w:r>
      <w:r>
        <w:t xml:space="preserve">. </w:t>
      </w:r>
    </w:p>
    <w:p w14:paraId="0D692C2D" w14:textId="77393EA3" w:rsidR="006F3866" w:rsidRPr="002867A1" w:rsidRDefault="006F3866" w:rsidP="006464FD">
      <w:pPr>
        <w:spacing w:after="0"/>
      </w:pPr>
      <w:r>
        <w:t xml:space="preserve">Eventually, virus-like particles fill the entirety of the virocell in a uniform fashion, forming a lattice, leaving only space enough for the undegraded chloroplast </w:t>
      </w:r>
      <w:r>
        <w:fldChar w:fldCharType="begin">
          <w:fldData xml:space="preserve">PEVuZE5vdGU+PENpdGU+PEF1dGhvcj5Hb2JsZXI8L0F1dGhvcj48WWVhcj4yMDA3PC9ZZWFyPjxS
ZWNOdW0+MzIyPC9SZWNOdW0+PERpc3BsYXlUZXh0PihHYXN0cmljaCBldCBhbC4sIDIwMDI7IEdv
YmxlciBldCBhbC4sIDIwMDcpPC9EaXNwbGF5VGV4dD48cmVjb3JkPjxyZWMtbnVtYmVyPjMyMjwv
cmVjLW51bWJlcj48Zm9yZWlnbi1rZXlzPjxrZXkgYXBwPSJFTiIgZGItaWQ9IjBydjUydnI5MWE5
enB3ZWV2eGpwZXR3dXcycHNhcHN3enJhcCIgdGltZXN0YW1wPSIwIj4zMjI8L2tleT48L2ZvcmVp
Z24ta2V5cz48cmVmLXR5cGUgbmFtZT0iSm91cm5hbCBBcnRpY2xlIj4xNzwvcmVmLXR5cGU+PGNv
bnRyaWJ1dG9ycz48YXV0aG9ycz48YXV0aG9yPkdvYmxlciwgQy4gSi48L2F1dGhvcj48YXV0aG9y
PkFuZGVyc29uLCBPLiBSLjwvYXV0aG9yPjxhdXRob3I+R2FzdHJpY2gsIE0uIEQuPC9hdXRob3I+
PGF1dGhvcj5XaWxoZWxtLCBTLiBXLjwvYXV0aG9yPjwvYXV0aG9ycz48L2NvbnRyaWJ1dG9ycz48
YXV0aC1hZGRyZXNzPlNVTlkgU3RvbnkgQnJvb2ssIE1hcmluZSBTY2kgUmVzIEN0ciwgU291dGhh
bXB0b24sIE5ZIDExOTY4IFVTQSYjeEQ7Q29sdW1iaWEgVW5pdiwgTGFtb250IERvaGVydHkgRWFy
dGggT2JzZXJ2LCBQYWxpc2FkZXMsIE5ZIDEwOTY0IFVTQSYjeEQ7VW5pdiBUZW5uZXNzZWUsIERl
cHQgTWljcm9iaW9sLCBLbm94dmlsbGUsIFROIDM3OTk2IFVTQTwvYXV0aC1hZGRyZXNzPjx0aXRs
ZXM+PHRpdGxlPkVjb2xvZ2ljYWwgYXNwZWN0cyBvZiB2aXJhbCBpbmZlY3Rpb24gYW5kIGx5c2lz
IGluIHRoZSBoYXJtZnVsIGJyb3duIHRpZGUgYWxnYSBBdXJlb2NvY2N1cyBhbm9waGFnZWZmZXJl
bnM8L3RpdGxlPjxzZWNvbmRhcnktdGl0bGU+QXF1YXRpYyBNaWNyb2JpYWwgRWNvbG9neTwvc2Vj
b25kYXJ5LXRpdGxlPjxhbHQtdGl0bGU+QXF1YXQgTWljcm9iIEVjb2w8L2FsdC10aXRsZT48L3Rp
dGxlcz48cGFnZXM+MjUtMzY8L3BhZ2VzPjx2b2x1bWU+NDc8L3ZvbHVtZT48bnVtYmVyPjE8L251
bWJlcj48a2V5d29yZHM+PGtleXdvcmQ+YXVyZW9jb2NjdXMgYW5vcGhhZ2VmZmVyZW5zPC9rZXl3
b3JkPjxrZXl3b3JkPmFsZ2FsIHZpcnVzZXM8L2tleXdvcmQ+PGtleXdvcmQ+YnJvd24gdGlkZTwv
a2V5d29yZD48a2V5d29yZD5oYXJtZnVsIGFsZ2FsIGJsb29tczwva2V5d29yZD48a2V5d29yZD52
aXJhbCByZXNpc3RhbmNlPC9rZXl3b3JkPjxrZXl3b3JkPnZpcmFsIGluZmVjdGlvbjwva2V5d29y
ZD48a2V5d29yZD5zdHJhaW4gc3BlY2lmaWNpdHk8L2tleXdvcmQ+PGtleXdvcmQ+aGV0ZXJvc2ln
bWEtYWthc2hpd28gcmFwaGlkb3BoeWNlYWU8L2tleXdvcmQ+PGtleXdvcmQ+Ymxvb20tZm9ybWlu
ZyBhbGdhPC9rZXl3b3JkPjxrZXl3b3JkPmludHJhc3BlY2llcyBob3N0LXNwZWNpZmljaXR5PC9r
ZXl3b3JkPjxrZXl3b3JkPjE4cyByaWJvc29tYWwtcm5hPC9rZXl3b3JkPjxrZXl3b3JkPmdyb3d0
aC1jaGFyYWN0ZXJpc3RpY3M8L2tleXdvcmQ+PGtleXdvcmQ+bWljcm9tb25hcy1wdXNpbGxhPC9r
ZXl3b3JkPjxrZXl3b3JkPm5pdHJvZ2VuIHVwdGFrZTwva2V5d29yZD48a2V5d29yZD5tYXJpbmUg
dmlydXNlczwva2V5d29yZD48a2V5d29yZD5hYnVuZGFuY2U8L2tleXdvcmQ+PGtleXdvcmQ+cGVs
YWdvcGh5Y2VhZTwva2V5d29yZD48L2tleXdvcmRzPjxkYXRlcz48eWVhcj4yMDA3PC95ZWFyPjxw
dWItZGF0ZXM+PGRhdGU+QXByIDM8L2RhdGU+PC9wdWItZGF0ZXM+PC9kYXRlcz48aXNibj4wOTQ4
LTMwNTU8L2lzYm4+PGFjY2Vzc2lvbi1udW0+V09TOjAwMDI0NjA4MTcwMDAwMzwvYWNjZXNzaW9u
LW51bT48dXJscz48cmVsYXRlZC11cmxzPjx1cmw+Jmx0O0dvIHRvIElTSSZndDs6Ly9XT1M6MDAw
MjQ2MDgxNzAwMDAzPC91cmw+PHVybD5odHRwczovL3d3dy5pbnQtcmVzLmNvbS9hcnRpY2xlcy9h
bWUyMDA3LzQ3L2EwNDdwMDI1LnBkZjwvdXJsPjwvcmVsYXRlZC11cmxzPjwvdXJscz48ZWxlY3Ry
b25pYy1yZXNvdXJjZS1udW0+RE9JIDEwLjMzNTQvYW1lMDQ3MDI1PC9lbGVjdHJvbmljLXJlc291
cmNlLW51bT48bGFuZ3VhZ2U+RW5nbGlzaDwvbGFuZ3VhZ2U+PC9yZWNvcmQ+PC9DaXRlPjxDaXRl
PjxBdXRob3I+R2FzdHJpY2g8L0F1dGhvcj48WWVhcj4yMDAyPC9ZZWFyPjxSZWNOdW0+MzI0PC9S
ZWNOdW0+PHJlY29yZD48cmVjLW51bWJlcj4zMjQ8L3JlYy1udW1iZXI+PGZvcmVpZ24ta2V5cz48
a2V5IGFwcD0iRU4iIGRiLWlkPSIwcnY1MnZyOTFhOXpwd2VldnhqcGV0d3V3MnBzYXBzd3pyYXAi
IHRpbWVzdGFtcD0iMCI+MzI0PC9rZXk+PC9mb3JlaWduLWtleXM+PHJlZi10eXBlIG5hbWU9Ikpv
dXJuYWwgQXJ0aWNsZSI+MTc8L3JlZi10eXBlPjxjb250cmlidXRvcnM+PGF1dGhvcnM+PGF1dGhv
cj5HYXN0cmljaCwgTS4gRC48L2F1dGhvcj48YXV0aG9yPkFuZGVyc29uLCBPLiBSLjwvYXV0aG9y
PjxhdXRob3I+Q29zcGVyLCBFLiBNLjwvYXV0aG9yPjwvYXV0aG9ycz48L2NvbnRyaWJ1dG9ycz48
YXV0aC1hZGRyZXNzPkNvbHVtYmlhIFVuaXYsIExhbW9udCBEb2hlcnR5IEVhcnRoIE9ic2Vydiwg
UGFsaXNhZGVzLCBOWSAxMDk2NCBVU0EmI3hEO0NvYXN0YWwgRW52aXJvbm0gU3R1ZGllcyBJbmMs
IEJvaGVtaWEsIE5ZIDExNzE2IFVTQTwvYXV0aC1hZGRyZXNzPjx0aXRsZXM+PHRpdGxlPlZpcmFs
LWxpa2UgcGFydGljbGVzIChWTFBTKSBpbiB0aGUgYWxnYSwgQXVyZW9jb2NjdXMgYW5vcGhhZ2Vm
ZmVyZW5zIChQZWxhZ29waHljZWFlKSwgZHVyaW5nIDE5OTktMjAwMCBicm93biB0aWRlIGJsb29t
cyBpbiBMaXR0bGUgRWdnIEhhcmJvciwgTmV3IEplcnNleTwvdGl0bGU+PHNlY29uZGFyeS10aXRs
ZT5Fc3R1YXJpZXM8L3NlY29uZGFyeS10aXRsZT48YWx0LXRpdGxlPkVzdHVhcmllczwvYWx0LXRp
dGxlPjwvdGl0bGVzPjxwYWdlcz45MzgtOTQzPC9wYWdlcz48dm9sdW1lPjI1PC92b2x1bWU+PG51
bWJlcj41PC9udW1iZXI+PGtleXdvcmRzPjxrZXl3b3JkPnBpY29mbGFnZWxsYXRlIG1pY3JvbW9u
YXMtcHVzaWxsYTwva2V5d29yZD48a2V5d29yZD52aXJ1c2VzPC9rZXl3b3JkPjxrZXl3b3JkPm1v
cnRhbGl0eTwva2V5d29yZD48a2V5d29yZD5taWNyb2FsZ2E8L2tleXdvcmQ+PGtleXdvcmQ+ZHlu
YW1pY3M8L2tleXdvcmQ+PGtleXdvcmQ+c2Vhd2F0ZXI8L2tleXdvcmQ+PC9rZXl3b3Jkcz48ZGF0
ZXM+PHllYXI+MjAwMjwveWVhcj48cHViLWRhdGVzPjxkYXRlPk9jdDwvZGF0ZT48L3B1Yi1kYXRl
cz48L2RhdGVzPjxpc2JuPjAxNjAtODM0NzwvaXNibj48YWNjZXNzaW9uLW51bT5XT1M6MDAwMTc4
OTk2ODAwMDA1PC9hY2Nlc3Npb24tbnVtPjx1cmxzPjxyZWxhdGVkLXVybHM+PHVybD4mbHQ7R28g
dG8gSVNJJmd0OzovL1dPUzowMDAxNzg5OTY4MDAwMDU8L3VybD48dXJsPmh0dHBzOi8vbGluay5z
cHJpbmdlci5jb20vY29udGVudC9wZGYvMTAuMTAwNyUyRkJGMDI2OTEzNDIucGRmPC91cmw+PC9y
ZWxhdGVkLXVybHM+PC91cmxzPjxlbGVjdHJvbmljLXJlc291cmNlLW51bT5Eb2kgMTAuMTAwNy9C
ZjAyNjkxMzQyPC9lbGVjdHJvbmljLXJlc291cmNlLW51bT48bGFuZ3VhZ2U+RW5nbGlzaDwvbGFu
Z3VhZ2U+PC9yZWNvcmQ+PC9DaXRlPjwvRW5kTm90ZT4A
</w:fldData>
        </w:fldChar>
      </w:r>
      <w:r>
        <w:instrText xml:space="preserve"> ADDIN EN.CITE </w:instrText>
      </w:r>
      <w:r>
        <w:fldChar w:fldCharType="begin">
          <w:fldData xml:space="preserve">PEVuZE5vdGU+PENpdGU+PEF1dGhvcj5Hb2JsZXI8L0F1dGhvcj48WWVhcj4yMDA3PC9ZZWFyPjxS
ZWNOdW0+MzIyPC9SZWNOdW0+PERpc3BsYXlUZXh0PihHYXN0cmljaCBldCBhbC4sIDIwMDI7IEdv
YmxlciBldCBhbC4sIDIwMDcpPC9EaXNwbGF5VGV4dD48cmVjb3JkPjxyZWMtbnVtYmVyPjMyMjwv
cmVjLW51bWJlcj48Zm9yZWlnbi1rZXlzPjxrZXkgYXBwPSJFTiIgZGItaWQ9IjBydjUydnI5MWE5
enB3ZWV2eGpwZXR3dXcycHNhcHN3enJhcCIgdGltZXN0YW1wPSIwIj4zMjI8L2tleT48L2ZvcmVp
Z24ta2V5cz48cmVmLXR5cGUgbmFtZT0iSm91cm5hbCBBcnRpY2xlIj4xNzwvcmVmLXR5cGU+PGNv
bnRyaWJ1dG9ycz48YXV0aG9ycz48YXV0aG9yPkdvYmxlciwgQy4gSi48L2F1dGhvcj48YXV0aG9y
PkFuZGVyc29uLCBPLiBSLjwvYXV0aG9yPjxhdXRob3I+R2FzdHJpY2gsIE0uIEQuPC9hdXRob3I+
PGF1dGhvcj5XaWxoZWxtLCBTLiBXLjwvYXV0aG9yPjwvYXV0aG9ycz48L2NvbnRyaWJ1dG9ycz48
YXV0aC1hZGRyZXNzPlNVTlkgU3RvbnkgQnJvb2ssIE1hcmluZSBTY2kgUmVzIEN0ciwgU291dGhh
bXB0b24sIE5ZIDExOTY4IFVTQSYjeEQ7Q29sdW1iaWEgVW5pdiwgTGFtb250IERvaGVydHkgRWFy
dGggT2JzZXJ2LCBQYWxpc2FkZXMsIE5ZIDEwOTY0IFVTQSYjeEQ7VW5pdiBUZW5uZXNzZWUsIERl
cHQgTWljcm9iaW9sLCBLbm94dmlsbGUsIFROIDM3OTk2IFVTQTwvYXV0aC1hZGRyZXNzPjx0aXRs
ZXM+PHRpdGxlPkVjb2xvZ2ljYWwgYXNwZWN0cyBvZiB2aXJhbCBpbmZlY3Rpb24gYW5kIGx5c2lz
IGluIHRoZSBoYXJtZnVsIGJyb3duIHRpZGUgYWxnYSBBdXJlb2NvY2N1cyBhbm9waGFnZWZmZXJl
bnM8L3RpdGxlPjxzZWNvbmRhcnktdGl0bGU+QXF1YXRpYyBNaWNyb2JpYWwgRWNvbG9neTwvc2Vj
b25kYXJ5LXRpdGxlPjxhbHQtdGl0bGU+QXF1YXQgTWljcm9iIEVjb2w8L2FsdC10aXRsZT48L3Rp
dGxlcz48cGFnZXM+MjUtMzY8L3BhZ2VzPjx2b2x1bWU+NDc8L3ZvbHVtZT48bnVtYmVyPjE8L251
bWJlcj48a2V5d29yZHM+PGtleXdvcmQ+YXVyZW9jb2NjdXMgYW5vcGhhZ2VmZmVyZW5zPC9rZXl3
b3JkPjxrZXl3b3JkPmFsZ2FsIHZpcnVzZXM8L2tleXdvcmQ+PGtleXdvcmQ+YnJvd24gdGlkZTwv
a2V5d29yZD48a2V5d29yZD5oYXJtZnVsIGFsZ2FsIGJsb29tczwva2V5d29yZD48a2V5d29yZD52
aXJhbCByZXNpc3RhbmNlPC9rZXl3b3JkPjxrZXl3b3JkPnZpcmFsIGluZmVjdGlvbjwva2V5d29y
ZD48a2V5d29yZD5zdHJhaW4gc3BlY2lmaWNpdHk8L2tleXdvcmQ+PGtleXdvcmQ+aGV0ZXJvc2ln
bWEtYWthc2hpd28gcmFwaGlkb3BoeWNlYWU8L2tleXdvcmQ+PGtleXdvcmQ+Ymxvb20tZm9ybWlu
ZyBhbGdhPC9rZXl3b3JkPjxrZXl3b3JkPmludHJhc3BlY2llcyBob3N0LXNwZWNpZmljaXR5PC9r
ZXl3b3JkPjxrZXl3b3JkPjE4cyByaWJvc29tYWwtcm5hPC9rZXl3b3JkPjxrZXl3b3JkPmdyb3d0
aC1jaGFyYWN0ZXJpc3RpY3M8L2tleXdvcmQ+PGtleXdvcmQ+bWljcm9tb25hcy1wdXNpbGxhPC9r
ZXl3b3JkPjxrZXl3b3JkPm5pdHJvZ2VuIHVwdGFrZTwva2V5d29yZD48a2V5d29yZD5tYXJpbmUg
dmlydXNlczwva2V5d29yZD48a2V5d29yZD5hYnVuZGFuY2U8L2tleXdvcmQ+PGtleXdvcmQ+cGVs
YWdvcGh5Y2VhZTwva2V5d29yZD48L2tleXdvcmRzPjxkYXRlcz48eWVhcj4yMDA3PC95ZWFyPjxw
dWItZGF0ZXM+PGRhdGU+QXByIDM8L2RhdGU+PC9wdWItZGF0ZXM+PC9kYXRlcz48aXNibj4wOTQ4
LTMwNTU8L2lzYm4+PGFjY2Vzc2lvbi1udW0+V09TOjAwMDI0NjA4MTcwMDAwMzwvYWNjZXNzaW9u
LW51bT48dXJscz48cmVsYXRlZC11cmxzPjx1cmw+Jmx0O0dvIHRvIElTSSZndDs6Ly9XT1M6MDAw
MjQ2MDgxNzAwMDAzPC91cmw+PHVybD5odHRwczovL3d3dy5pbnQtcmVzLmNvbS9hcnRpY2xlcy9h
bWUyMDA3LzQ3L2EwNDdwMDI1LnBkZjwvdXJsPjwvcmVsYXRlZC11cmxzPjwvdXJscz48ZWxlY3Ry
b25pYy1yZXNvdXJjZS1udW0+RE9JIDEwLjMzNTQvYW1lMDQ3MDI1PC9lbGVjdHJvbmljLXJlc291
cmNlLW51bT48bGFuZ3VhZ2U+RW5nbGlzaDwvbGFuZ3VhZ2U+PC9yZWNvcmQ+PC9DaXRlPjxDaXRl
PjxBdXRob3I+R2FzdHJpY2g8L0F1dGhvcj48WWVhcj4yMDAyPC9ZZWFyPjxSZWNOdW0+MzI0PC9S
ZWNOdW0+PHJlY29yZD48cmVjLW51bWJlcj4zMjQ8L3JlYy1udW1iZXI+PGZvcmVpZ24ta2V5cz48
a2V5IGFwcD0iRU4iIGRiLWlkPSIwcnY1MnZyOTFhOXpwd2VldnhqcGV0d3V3MnBzYXBzd3pyYXAi
IHRpbWVzdGFtcD0iMCI+MzI0PC9rZXk+PC9mb3JlaWduLWtleXM+PHJlZi10eXBlIG5hbWU9Ikpv
dXJuYWwgQXJ0aWNsZSI+MTc8L3JlZi10eXBlPjxjb250cmlidXRvcnM+PGF1dGhvcnM+PGF1dGhv
cj5HYXN0cmljaCwgTS4gRC48L2F1dGhvcj48YXV0aG9yPkFuZGVyc29uLCBPLiBSLjwvYXV0aG9y
PjxhdXRob3I+Q29zcGVyLCBFLiBNLjwvYXV0aG9yPjwvYXV0aG9ycz48L2NvbnRyaWJ1dG9ycz48
YXV0aC1hZGRyZXNzPkNvbHVtYmlhIFVuaXYsIExhbW9udCBEb2hlcnR5IEVhcnRoIE9ic2Vydiwg
UGFsaXNhZGVzLCBOWSAxMDk2NCBVU0EmI3hEO0NvYXN0YWwgRW52aXJvbm0gU3R1ZGllcyBJbmMs
IEJvaGVtaWEsIE5ZIDExNzE2IFVTQTwvYXV0aC1hZGRyZXNzPjx0aXRsZXM+PHRpdGxlPlZpcmFs
LWxpa2UgcGFydGljbGVzIChWTFBTKSBpbiB0aGUgYWxnYSwgQXVyZW9jb2NjdXMgYW5vcGhhZ2Vm
ZmVyZW5zIChQZWxhZ29waHljZWFlKSwgZHVyaW5nIDE5OTktMjAwMCBicm93biB0aWRlIGJsb29t
cyBpbiBMaXR0bGUgRWdnIEhhcmJvciwgTmV3IEplcnNleTwvdGl0bGU+PHNlY29uZGFyeS10aXRs
ZT5Fc3R1YXJpZXM8L3NlY29uZGFyeS10aXRsZT48YWx0LXRpdGxlPkVzdHVhcmllczwvYWx0LXRp
dGxlPjwvdGl0bGVzPjxwYWdlcz45MzgtOTQzPC9wYWdlcz48dm9sdW1lPjI1PC92b2x1bWU+PG51
bWJlcj41PC9udW1iZXI+PGtleXdvcmRzPjxrZXl3b3JkPnBpY29mbGFnZWxsYXRlIG1pY3JvbW9u
YXMtcHVzaWxsYTwva2V5d29yZD48a2V5d29yZD52aXJ1c2VzPC9rZXl3b3JkPjxrZXl3b3JkPm1v
cnRhbGl0eTwva2V5d29yZD48a2V5d29yZD5taWNyb2FsZ2E8L2tleXdvcmQ+PGtleXdvcmQ+ZHlu
YW1pY3M8L2tleXdvcmQ+PGtleXdvcmQ+c2Vhd2F0ZXI8L2tleXdvcmQ+PC9rZXl3b3Jkcz48ZGF0
ZXM+PHllYXI+MjAwMjwveWVhcj48cHViLWRhdGVzPjxkYXRlPk9jdDwvZGF0ZT48L3B1Yi1kYXRl
cz48L2RhdGVzPjxpc2JuPjAxNjAtODM0NzwvaXNibj48YWNjZXNzaW9uLW51bT5XT1M6MDAwMTc4
OTk2ODAwMDA1PC9hY2Nlc3Npb24tbnVtPjx1cmxzPjxyZWxhdGVkLXVybHM+PHVybD4mbHQ7R28g
dG8gSVNJJmd0OzovL1dPUzowMDAxNzg5OTY4MDAwMDU8L3VybD48dXJsPmh0dHBzOi8vbGluay5z
cHJpbmdlci5jb20vY29udGVudC9wZGYvMTAuMTAwNyUyRkJGMDI2OTEzNDIucGRmPC91cmw+PC9y
ZWxhdGVkLXVybHM+PC91cmxzPjxlbGVjdHJvbmljLXJlc291cmNlLW51bT5Eb2kgMTAuMTAwNy9C
ZjAyNjkxMzQyPC9lbGVjdHJvbmljLXJlc291cmNlLW51bT48bGFuZ3VhZ2U+RW5nbGlzaDwvbGFu
Z3VhZ2U+PC9yZWNvcmQ+PC9DaXRlPjwvRW5kTm90ZT4A
</w:fldData>
        </w:fldChar>
      </w:r>
      <w:r>
        <w:instrText xml:space="preserve"> ADDIN EN.CITE.DATA </w:instrText>
      </w:r>
      <w:r>
        <w:fldChar w:fldCharType="end"/>
      </w:r>
      <w:r>
        <w:fldChar w:fldCharType="separate"/>
      </w:r>
      <w:r>
        <w:rPr>
          <w:noProof/>
        </w:rPr>
        <w:t>(Gastrich et al., 2002; Gobler et al., 2007)</w:t>
      </w:r>
      <w:r>
        <w:fldChar w:fldCharType="end"/>
      </w:r>
      <w:r>
        <w:t xml:space="preserve"> (</w:t>
      </w:r>
      <w:r w:rsidRPr="00F770BF">
        <w:rPr>
          <w:b/>
          <w:bCs/>
        </w:rPr>
        <w:t xml:space="preserve">Figure </w:t>
      </w:r>
      <w:r w:rsidR="00943730">
        <w:rPr>
          <w:b/>
          <w:bCs/>
        </w:rPr>
        <w:t>1.</w:t>
      </w:r>
      <w:r w:rsidRPr="00F770BF">
        <w:rPr>
          <w:b/>
          <w:bCs/>
        </w:rPr>
        <w:t>5C-D</w:t>
      </w:r>
      <w:r>
        <w:t xml:space="preserve">). The infection cycle is completed after approximately 24 hours, at which point host cells lyse and release virus particles, with burst sizes estimated to be between 400 and 500 virions per cell </w:t>
      </w:r>
      <w:r>
        <w:fldChar w:fldCharType="begin">
          <w:fldData xml:space="preserve">PEVuZE5vdGU+PENpdGU+PEF1dGhvcj5Sb3dlPC9BdXRob3I+PFllYXI+MjAwODwvWWVhcj48UmVj
TnVtPjMyMTwvUmVjTnVtPjxEaXNwbGF5VGV4dD4oUm93ZSBldCBhbC4sIDIwMDhiOyBCcm93biBh
bmQgQmlkbGUsIDIwMTQ7IEdhbm4gZXQgYWwuLCAyMDIwYik8L0Rpc3BsYXlUZXh0PjxyZWNvcmQ+
PHJlYy1udW1iZXI+MzIxPC9yZWMtbnVtYmVyPjxmb3JlaWduLWtleXM+PGtleSBhcHA9IkVOIiBk
Yi1pZD0iMHJ2NTJ2cjkxYTl6cHdlZXZ4anBldHd1dzJwc2Fwc3d6cmFwIiB0aW1lc3RhbXA9IjAi
PjMyMTwva2V5PjwvZm9yZWlnbi1rZXlzPjxyZWYtdHlwZSBuYW1lPSJKb3VybmFsIEFydGljbGUi
PjE3PC9yZWYtdHlwZT48Y29udHJpYnV0b3JzPjxhdXRob3JzPjxhdXRob3I+Um93ZSwgSi4gTS48
L2F1dGhvcj48YXV0aG9yPkR1bmxhcCwgSi4gUi48L2F1dGhvcj48YXV0aG9yPkdvYmxlciwgQy4g
Si48L2F1dGhvcj48YXV0aG9yPkFuZGVyc29uLCBPLiBSLjwvYXV0aG9yPjxhdXRob3I+R2FzdHJp
Y2gsIE0uIEQuPC9hdXRob3I+PGF1dGhvcj5XaWxoZWxtLCBTLiBXLjwvYXV0aG9yPjwvYXV0aG9y
cz48L2NvbnRyaWJ1dG9ycz48YXV0aC1hZGRyZXNzPkRlcGFydG1lbnQgb2YgTWljcm9iaW9sb2d5
LCBUaGUgVW5pdmVyc2l0eSBvZiBUZW5uZXNzZWUsIEtub3h2aWxsZSwgVGVubmVzc2VlIDM3OTk2
LCBVU0FEaXZpc2lvbiBvZiBCaW9sb2dpY2FsIFNjaWVuY2VzLCBQcm9ncmFtIGluIE1pY3Jvc2Nv
cHksIFRoZSBVbml2ZXJzaXR5IG9mIFRlbm5lc3NlZSwgS25veHZpbGxlLCBUZW5uZXNzZWUgMzc5
OTYsIFVTQU1hcmluZSBTY2llbmNlIFJlc2VhcmNoIENvbnNvcnRpdW0sIFN0b255IEJyb29rIFVu
aXZlcnNpdHksIFN0b255IEJyb29rLCBOZXcgWW9yayAxMTc5NCwgVVNBTGFtb250LURvaGVydHkg
RWFydGggT2JzZXJ2YXRvcnkgb2YgQ29sdW1iaWEgVW5pdmVyc2l0eSwgNjEgUm91dGUgOVcsIFBh
bGlzYWRlcywgTmV3IFlvcmsgMTA5NjQsIFVTQSBMYW1vbnQtRG9oZXJ0eSBFYXJ0aCBPYnNlcnZh
dG9yeSBvZiBDb2x1bWJpYSBVbml2ZXJzaXR5LCA2MSBSb3V0ZSA5VywgUGFsaXNhZGVzLCBOZXcg
WW9yayAxMDk2NCwgVVNBIE5ldyBKZXJzZXkgRGVwYXJ0bWVudCBvZiBFbnZpcm9ubWVudGFsIFBy
b3RlY3Rpb24sIDQwMSBFLiBTdGF0ZSBTdHJlZXQsIFRyZW50b24sIE5ldyBKZXJzZXkgMDg2MjUs
IFVTQURlcGFydG1lbnQgb2YgTWljcm9iaW9sb2d5LCBUaGUgVW5pdmVyc2l0eSBvZiBUZW5uZXNz
ZWUsIEtub3h2aWxsZSwgVGVubmVzc2VlIDM3OTk2LCBVU0EuPC9hdXRoLWFkZHJlc3M+PHRpdGxl
cz48dGl0bGU+SXNvbGF0aW9uIG9mIGEgTm9uLVBoYWdlLUxpa2UgTHl0aWMgVmlydXMgSW5mZWN0
aW5nIEF1cmVvY29jY3VzIEFub3BoYWdlZmZlcmVucygxKTwvdGl0bGU+PHNlY29uZGFyeS10aXRs
ZT5KIFBoeWNvbDwvc2Vjb25kYXJ5LXRpdGxlPjwvdGl0bGVzPjxwZXJpb2RpY2FsPjxmdWxsLXRp
dGxlPkogUGh5Y29sPC9mdWxsLXRpdGxlPjwvcGVyaW9kaWNhbD48cGFnZXM+NzEtNjwvcGFnZXM+
PHZvbHVtZT40NDwvdm9sdW1lPjxudW1iZXI+MTwvbnVtYmVyPjxlZGl0aW9uPjIwMDgvMDIvMDE8
L2VkaXRpb24+PGtleXdvcmRzPjxrZXl3b3JkPkF1cmVvY29jY3VzIGFub3BoYWdlZmZlcmVuczwv
a2V5d29yZD48a2V5d29yZD5QaHljb2RuYXZpcmlkYWU8L2tleXdvcmQ+PGtleXdvcmQ+U2VtPC9r
ZXl3b3JkPjxrZXl3b3JkPnBoeXRvcGxhbmt0b24gbW9ydGFsaXR5PC9rZXl3b3JkPjwva2V5d29y
ZHM+PGRhdGVzPjx5ZWFyPjIwMDg8L3llYXI+PHB1Yi1kYXRlcz48ZGF0ZT5GZWI8L2RhdGU+PC9w
dWItZGF0ZXM+PC9kYXRlcz48aXNibj4wMDIyLTM2NDYgKFByaW50KSYjeEQ7MDAyMi0zNjQ2IChM
aW5raW5nKTwvaXNibj48YWNjZXNzaW9uLW51bT4yNzA0MTA0MjwvYWNjZXNzaW9uLW51bT48dXJs
cz48cmVsYXRlZC11cmxzPjx1cmw+aHR0cHM6Ly93d3cubmNiaS5ubG0ubmloLmdvdi9wdWJtZWQv
MjcwNDEwNDI8L3VybD48dXJsPmh0dHBzOi8vb25saW5lbGlicmFyeS53aWxleS5jb20vZG9pL3Bk
Zi8xMC4xMTExL2ouMTUyOS04ODE3LjIwMDcuMDA0NTMueDwvdXJsPjwvcmVsYXRlZC11cmxzPjwv
dXJscz48ZWxlY3Ryb25pYy1yZXNvdXJjZS1udW0+MTAuMTExMS9qLjE1MjktODgxNy4yMDA3LjAw
NDUzLng8L2VsZWN0cm9uaWMtcmVzb3VyY2UtbnVtPjwvcmVjb3JkPjwvQ2l0ZT48Q2l0ZT48QXV0
aG9yPkJyb3duPC9BdXRob3I+PFllYXI+MjAxNDwvWWVhcj48UmVjTnVtPjM1MTwvUmVjTnVtPjxy
ZWNvcmQ+PHJlYy1udW1iZXI+MzUxPC9yZWMtbnVtYmVyPjxmb3JlaWduLWtleXM+PGtleSBhcHA9
IkVOIiBkYi1pZD0iMHJ2NTJ2cjkxYTl6cHdlZXZ4anBldHd1dzJwc2Fwc3d6cmFwIiB0aW1lc3Rh
bXA9IjAiPjM1MTwva2V5PjwvZm9yZWlnbi1rZXlzPjxyZWYtdHlwZSBuYW1lPSJKb3VybmFsIEFy
dGljbGUiPjE3PC9yZWYtdHlwZT48Y29udHJpYnV0b3JzPjxhdXRob3JzPjxhdXRob3I+QnJvd24s
IEMuIE0uPC9hdXRob3I+PGF1dGhvcj5CaWRsZSwgSy4gRC48L2F1dGhvcj48L2F1dGhvcnM+PC9j
b250cmlidXRvcnM+PGF1dGgtYWRkcmVzcz5JbnN0aXR1dGUgb2YgTWFyaW5lIGFuZCBDb2FzdGFs
IFNjaWVuY2VzLCBSdXRnZXJzIFVuaXZlcnNpdHksIDcxIER1ZGxleSBSb2FkLCBOZXcgQnJ1bnN3
aWNrLCBOSiAwODkwMSwgVVNBLiYjeEQ7SW5zdGl0dXRlIG9mIE1hcmluZSBhbmQgQ29hc3RhbCBT
Y2llbmNlcywgUnV0Z2VycyBVbml2ZXJzaXR5LCA3MSBEdWRsZXkgUm9hZCwgTmV3IEJydW5zd2lj
aywgTkogMDg5MDEsIFVTQS4gRWxlY3Ryb25pYyBhZGRyZXNzOiBiaWRsZUBtYXJpbmUucnV0Z2Vy
cy5lZHUuPC9hdXRoLWFkZHJlc3M+PHRpdGxlcz48dGl0bGU+QXR0ZW51YXRpb24gb2YgdmlydXMg
cHJvZHVjdGlvbiBhdCBoaWdoIG11bHRpcGxpY2l0aWVzIG9mIGluZmVjdGlvbiBpbiBBdXJlb2Nv
Y2N1cyBhbm9waGFnZWZmZXJlbnM8L3RpdGxlPjxzZWNvbmRhcnktdGl0bGU+Vmlyb2xvZ3k8L3Nl
Y29uZGFyeS10aXRsZT48L3RpdGxlcz48cGVyaW9kaWNhbD48ZnVsbC10aXRsZT5WaXJvbG9neTwv
ZnVsbC10aXRsZT48L3BlcmlvZGljYWw+PHBhZ2VzPjcxLTgxPC9wYWdlcz48dm9sdW1lPjQ2Ni00
Njc8L3ZvbHVtZT48ZWRpdGlvbj4yMDE0LzA4LzEyPC9lZGl0aW9uPjxrZXl3b3Jkcz48a2V5d29y
ZD5BZHNvcnB0aW9uPC9rZXl3b3JkPjxrZXl3b3JkPkNobG9yb3BoeWxsL21ldGFib2xpc208L2tl
eXdvcmQ+PGtleXdvcmQ+Q2hsb3JvcGxhc3RzL21ldGFib2xpc208L2tleXdvcmQ+PGtleXdvcmQ+
Kkhvc3QtUGF0aG9nZW4gSW50ZXJhY3Rpb25zPC9rZXl3b3JkPjxrZXl3b3JkPk51Y2xlb3RpZGVz
L2Jpb3N5bnRoZXNpczwva2V5d29yZD48a2V5d29yZD5QaHljb2RuYXZpcmlkYWUvKnBoeXNpb2xv
Z3k8L2tleXdvcmQ+PGtleXdvcmQ+U3RyYW1lbm9waWxlcy9pbW11bm9sb2d5Lyp2aXJvbG9neTwv
a2V5d29yZD48a2V5d29yZD4qVmlydXMgUmVwbGljYXRpb248L2tleXdvcmQ+PGtleXdvcmQ+Qmxv
b208L2tleXdvcmQ+PGtleXdvcmQ+QnVyc3Qgc2l6ZTwva2V5d29yZD48a2V5d29yZD5JbmZlY3Rp
b248L2tleXdvcmQ+PGtleXdvcmQ+TW9pPC9rZXl3b3JkPjxrZXl3b3JkPk51Y2xlb3RpZGU8L2tl
eXdvcmQ+PGtleXdvcmQ+UGh5dG9wbGFua3Rvbjwva2V5d29yZD48a2V5d29yZD5WaXJ1czwva2V5
d29yZD48L2tleXdvcmRzPjxkYXRlcz48eWVhcj4yMDE0PC95ZWFyPjxwdWItZGF0ZXM+PGRhdGU+
T2N0PC9kYXRlPjwvcHViLWRhdGVzPjwvZGF0ZXM+PGlzYm4+MTA5Ni0wMzQxIChFbGVjdHJvbmlj
KSYjeEQ7MDA0Mi02ODIyIChMaW5raW5nKTwvaXNibj48YWNjZXNzaW9uLW51bT4yNTEwNDU1NTwv
YWNjZXNzaW9uLW51bT48dXJscz48cmVsYXRlZC11cmxzPjx1cmw+aHR0cHM6Ly93d3cubmNiaS5u
bG0ubmloLmdvdi9wdWJtZWQvMjUxMDQ1NTU8L3VybD48dXJsPmh0dHBzOi8vd3d3LnNjaWVuY2Vk
aXJlY3QuY29tL3NjaWVuY2UvYXJ0aWNsZS9waWkvUzAwNDI2ODIyMTQwMDMzMTY/dmlhJTNEaWh1
YjwvdXJsPjwvcmVsYXRlZC11cmxzPjwvdXJscz48ZWxlY3Ryb25pYy1yZXNvdXJjZS1udW0+MTAu
MTAxNi9qLnZpcm9sLjIwMTQuMDcuMDIzPC9lbGVjdHJvbmljLXJlc291cmNlLW51bT48L3JlY29y
ZD48L0NpdGU+PENpdGU+PEF1dGhvcj5HYW5uPC9BdXRob3I+PFllYXI+MjAyMDwvWWVhcj48UmVj
TnVtPjc2NjwvUmVjTnVtPjxyZWNvcmQ+PHJlYy1udW1iZXI+NzY2PC9yZWMtbnVtYmVyPjxmb3Jl
aWduLWtleXM+PGtleSBhcHA9IkVOIiBkYi1pZD0iMHJ2NTJ2cjkxYTl6cHdlZXZ4anBldHd1dzJw
c2Fwc3d6cmFwIiB0aW1lc3RhbXA9IjAiPjc2Njwva2V5PjwvZm9yZWlnbi1rZXlzPjxyZWYtdHlw
ZSBuYW1lPSJKb3VybmFsIEFydGljbGUiPjE3PC9yZWYtdHlwZT48Y29udHJpYnV0b3JzPjxhdXRo
b3JzPjxhdXRob3I+R2FubiwgRXJpYyBSLjwvYXV0aG9yPjxhdXRob3I+SHVnaGVzLCBCcmVubmFu
IEouPC9hdXRob3I+PGF1dGhvcj5SZXlub2xkcywgVG9kZCBCLjwvYXV0aG9yPjxhdXRob3I+V2ls
aGVsbSwgU3RldmVuIFcuPC9hdXRob3I+PC9hdXRob3JzPjwvY29udHJpYnV0b3JzPjx0aXRsZXM+
PHRpdGxlPkludGVybmFsIE5pdHJvZ2VuIFBvb2xzIFNoYXBlIHRoZSBJbmZlY3Rpb24gb2YgQXVy
ZW9jb2NjdXMgYW5vcGhhZ2VmZmVyZW5zIENDTVAgMTk4NCBieSBhIEdpYW50IFZpcnVzPC90aXRs
ZT48c2Vjb25kYXJ5LXRpdGxlPkZyb250aWVycyBpbiBNaWNyb2Jpb2xvZ3k8L3NlY29uZGFyeS10
aXRsZT48L3RpdGxlcz48cGVyaW9kaWNhbD48ZnVsbC10aXRsZT5Gcm9udGllcnMgaW4gbWljcm9i
aW9sb2d5PC9mdWxsLXRpdGxlPjwvcGVyaW9kaWNhbD48dm9sdW1lPjExPC92b2x1bWU+PGRhdGVz
Pjx5ZWFyPjIwMjA8L3llYXI+PC9kYXRlcz48aXNibj4xNjY0LTMwMlg8L2lzYm4+PHVybHM+PC91
cmxzPjxlbGVjdHJvbmljLXJlc291cmNlLW51bT4xMC4zMzg5L2ZtaWNiLjIwMjAuMDA0OTI8L2Vs
ZWN0cm9uaWMtcmVzb3VyY2UtbnVtPjwvcmVjb3JkPjwvQ2l0ZT48L0VuZE5vdGU+
</w:fldData>
        </w:fldChar>
      </w:r>
      <w:r w:rsidR="00BE2DA1">
        <w:instrText xml:space="preserve"> ADDIN EN.CITE </w:instrText>
      </w:r>
      <w:r w:rsidR="00BE2DA1">
        <w:fldChar w:fldCharType="begin">
          <w:fldData xml:space="preserve">PEVuZE5vdGU+PENpdGU+PEF1dGhvcj5Sb3dlPC9BdXRob3I+PFllYXI+MjAwODwvWWVhcj48UmVj
TnVtPjMyMTwvUmVjTnVtPjxEaXNwbGF5VGV4dD4oUm93ZSBldCBhbC4sIDIwMDhiOyBCcm93biBh
bmQgQmlkbGUsIDIwMTQ7IEdhbm4gZXQgYWwuLCAyMDIwYik8L0Rpc3BsYXlUZXh0PjxyZWNvcmQ+
PHJlYy1udW1iZXI+MzIxPC9yZWMtbnVtYmVyPjxmb3JlaWduLWtleXM+PGtleSBhcHA9IkVOIiBk
Yi1pZD0iMHJ2NTJ2cjkxYTl6cHdlZXZ4anBldHd1dzJwc2Fwc3d6cmFwIiB0aW1lc3RhbXA9IjAi
PjMyMTwva2V5PjwvZm9yZWlnbi1rZXlzPjxyZWYtdHlwZSBuYW1lPSJKb3VybmFsIEFydGljbGUi
PjE3PC9yZWYtdHlwZT48Y29udHJpYnV0b3JzPjxhdXRob3JzPjxhdXRob3I+Um93ZSwgSi4gTS48
L2F1dGhvcj48YXV0aG9yPkR1bmxhcCwgSi4gUi48L2F1dGhvcj48YXV0aG9yPkdvYmxlciwgQy4g
Si48L2F1dGhvcj48YXV0aG9yPkFuZGVyc29uLCBPLiBSLjwvYXV0aG9yPjxhdXRob3I+R2FzdHJp
Y2gsIE0uIEQuPC9hdXRob3I+PGF1dGhvcj5XaWxoZWxtLCBTLiBXLjwvYXV0aG9yPjwvYXV0aG9y
cz48L2NvbnRyaWJ1dG9ycz48YXV0aC1hZGRyZXNzPkRlcGFydG1lbnQgb2YgTWljcm9iaW9sb2d5
LCBUaGUgVW5pdmVyc2l0eSBvZiBUZW5uZXNzZWUsIEtub3h2aWxsZSwgVGVubmVzc2VlIDM3OTk2
LCBVU0FEaXZpc2lvbiBvZiBCaW9sb2dpY2FsIFNjaWVuY2VzLCBQcm9ncmFtIGluIE1pY3Jvc2Nv
cHksIFRoZSBVbml2ZXJzaXR5IG9mIFRlbm5lc3NlZSwgS25veHZpbGxlLCBUZW5uZXNzZWUgMzc5
OTYsIFVTQU1hcmluZSBTY2llbmNlIFJlc2VhcmNoIENvbnNvcnRpdW0sIFN0b255IEJyb29rIFVu
aXZlcnNpdHksIFN0b255IEJyb29rLCBOZXcgWW9yayAxMTc5NCwgVVNBTGFtb250LURvaGVydHkg
RWFydGggT2JzZXJ2YXRvcnkgb2YgQ29sdW1iaWEgVW5pdmVyc2l0eSwgNjEgUm91dGUgOVcsIFBh
bGlzYWRlcywgTmV3IFlvcmsgMTA5NjQsIFVTQSBMYW1vbnQtRG9oZXJ0eSBFYXJ0aCBPYnNlcnZh
dG9yeSBvZiBDb2x1bWJpYSBVbml2ZXJzaXR5LCA2MSBSb3V0ZSA5VywgUGFsaXNhZGVzLCBOZXcg
WW9yayAxMDk2NCwgVVNBIE5ldyBKZXJzZXkgRGVwYXJ0bWVudCBvZiBFbnZpcm9ubWVudGFsIFBy
b3RlY3Rpb24sIDQwMSBFLiBTdGF0ZSBTdHJlZXQsIFRyZW50b24sIE5ldyBKZXJzZXkgMDg2MjUs
IFVTQURlcGFydG1lbnQgb2YgTWljcm9iaW9sb2d5LCBUaGUgVW5pdmVyc2l0eSBvZiBUZW5uZXNz
ZWUsIEtub3h2aWxsZSwgVGVubmVzc2VlIDM3OTk2LCBVU0EuPC9hdXRoLWFkZHJlc3M+PHRpdGxl
cz48dGl0bGU+SXNvbGF0aW9uIG9mIGEgTm9uLVBoYWdlLUxpa2UgTHl0aWMgVmlydXMgSW5mZWN0
aW5nIEF1cmVvY29jY3VzIEFub3BoYWdlZmZlcmVucygxKTwvdGl0bGU+PHNlY29uZGFyeS10aXRs
ZT5KIFBoeWNvbDwvc2Vjb25kYXJ5LXRpdGxlPjwvdGl0bGVzPjxwZXJpb2RpY2FsPjxmdWxsLXRp
dGxlPkogUGh5Y29sPC9mdWxsLXRpdGxlPjwvcGVyaW9kaWNhbD48cGFnZXM+NzEtNjwvcGFnZXM+
PHZvbHVtZT40NDwvdm9sdW1lPjxudW1iZXI+MTwvbnVtYmVyPjxlZGl0aW9uPjIwMDgvMDIvMDE8
L2VkaXRpb24+PGtleXdvcmRzPjxrZXl3b3JkPkF1cmVvY29jY3VzIGFub3BoYWdlZmZlcmVuczwv
a2V5d29yZD48a2V5d29yZD5QaHljb2RuYXZpcmlkYWU8L2tleXdvcmQ+PGtleXdvcmQ+U2VtPC9r
ZXl3b3JkPjxrZXl3b3JkPnBoeXRvcGxhbmt0b24gbW9ydGFsaXR5PC9rZXl3b3JkPjwva2V5d29y
ZHM+PGRhdGVzPjx5ZWFyPjIwMDg8L3llYXI+PHB1Yi1kYXRlcz48ZGF0ZT5GZWI8L2RhdGU+PC9w
dWItZGF0ZXM+PC9kYXRlcz48aXNibj4wMDIyLTM2NDYgKFByaW50KSYjeEQ7MDAyMi0zNjQ2IChM
aW5raW5nKTwvaXNibj48YWNjZXNzaW9uLW51bT4yNzA0MTA0MjwvYWNjZXNzaW9uLW51bT48dXJs
cz48cmVsYXRlZC11cmxzPjx1cmw+aHR0cHM6Ly93d3cubmNiaS5ubG0ubmloLmdvdi9wdWJtZWQv
MjcwNDEwNDI8L3VybD48dXJsPmh0dHBzOi8vb25saW5lbGlicmFyeS53aWxleS5jb20vZG9pL3Bk
Zi8xMC4xMTExL2ouMTUyOS04ODE3LjIwMDcuMDA0NTMueDwvdXJsPjwvcmVsYXRlZC11cmxzPjwv
dXJscz48ZWxlY3Ryb25pYy1yZXNvdXJjZS1udW0+MTAuMTExMS9qLjE1MjktODgxNy4yMDA3LjAw
NDUzLng8L2VsZWN0cm9uaWMtcmVzb3VyY2UtbnVtPjwvcmVjb3JkPjwvQ2l0ZT48Q2l0ZT48QXV0
aG9yPkJyb3duPC9BdXRob3I+PFllYXI+MjAxNDwvWWVhcj48UmVjTnVtPjM1MTwvUmVjTnVtPjxy
ZWNvcmQ+PHJlYy1udW1iZXI+MzUxPC9yZWMtbnVtYmVyPjxmb3JlaWduLWtleXM+PGtleSBhcHA9
IkVOIiBkYi1pZD0iMHJ2NTJ2cjkxYTl6cHdlZXZ4anBldHd1dzJwc2Fwc3d6cmFwIiB0aW1lc3Rh
bXA9IjAiPjM1MTwva2V5PjwvZm9yZWlnbi1rZXlzPjxyZWYtdHlwZSBuYW1lPSJKb3VybmFsIEFy
dGljbGUiPjE3PC9yZWYtdHlwZT48Y29udHJpYnV0b3JzPjxhdXRob3JzPjxhdXRob3I+QnJvd24s
IEMuIE0uPC9hdXRob3I+PGF1dGhvcj5CaWRsZSwgSy4gRC48L2F1dGhvcj48L2F1dGhvcnM+PC9j
b250cmlidXRvcnM+PGF1dGgtYWRkcmVzcz5JbnN0aXR1dGUgb2YgTWFyaW5lIGFuZCBDb2FzdGFs
IFNjaWVuY2VzLCBSdXRnZXJzIFVuaXZlcnNpdHksIDcxIER1ZGxleSBSb2FkLCBOZXcgQnJ1bnN3
aWNrLCBOSiAwODkwMSwgVVNBLiYjeEQ7SW5zdGl0dXRlIG9mIE1hcmluZSBhbmQgQ29hc3RhbCBT
Y2llbmNlcywgUnV0Z2VycyBVbml2ZXJzaXR5LCA3MSBEdWRsZXkgUm9hZCwgTmV3IEJydW5zd2lj
aywgTkogMDg5MDEsIFVTQS4gRWxlY3Ryb25pYyBhZGRyZXNzOiBiaWRsZUBtYXJpbmUucnV0Z2Vy
cy5lZHUuPC9hdXRoLWFkZHJlc3M+PHRpdGxlcz48dGl0bGU+QXR0ZW51YXRpb24gb2YgdmlydXMg
cHJvZHVjdGlvbiBhdCBoaWdoIG11bHRpcGxpY2l0aWVzIG9mIGluZmVjdGlvbiBpbiBBdXJlb2Nv
Y2N1cyBhbm9waGFnZWZmZXJlbnM8L3RpdGxlPjxzZWNvbmRhcnktdGl0bGU+Vmlyb2xvZ3k8L3Nl
Y29uZGFyeS10aXRsZT48L3RpdGxlcz48cGVyaW9kaWNhbD48ZnVsbC10aXRsZT5WaXJvbG9neTwv
ZnVsbC10aXRsZT48L3BlcmlvZGljYWw+PHBhZ2VzPjcxLTgxPC9wYWdlcz48dm9sdW1lPjQ2Ni00
Njc8L3ZvbHVtZT48ZWRpdGlvbj4yMDE0LzA4LzEyPC9lZGl0aW9uPjxrZXl3b3Jkcz48a2V5d29y
ZD5BZHNvcnB0aW9uPC9rZXl3b3JkPjxrZXl3b3JkPkNobG9yb3BoeWxsL21ldGFib2xpc208L2tl
eXdvcmQ+PGtleXdvcmQ+Q2hsb3JvcGxhc3RzL21ldGFib2xpc208L2tleXdvcmQ+PGtleXdvcmQ+
Kkhvc3QtUGF0aG9nZW4gSW50ZXJhY3Rpb25zPC9rZXl3b3JkPjxrZXl3b3JkPk51Y2xlb3RpZGVz
L2Jpb3N5bnRoZXNpczwva2V5d29yZD48a2V5d29yZD5QaHljb2RuYXZpcmlkYWUvKnBoeXNpb2xv
Z3k8L2tleXdvcmQ+PGtleXdvcmQ+U3RyYW1lbm9waWxlcy9pbW11bm9sb2d5Lyp2aXJvbG9neTwv
a2V5d29yZD48a2V5d29yZD4qVmlydXMgUmVwbGljYXRpb248L2tleXdvcmQ+PGtleXdvcmQ+Qmxv
b208L2tleXdvcmQ+PGtleXdvcmQ+QnVyc3Qgc2l6ZTwva2V5d29yZD48a2V5d29yZD5JbmZlY3Rp
b248L2tleXdvcmQ+PGtleXdvcmQ+TW9pPC9rZXl3b3JkPjxrZXl3b3JkPk51Y2xlb3RpZGU8L2tl
eXdvcmQ+PGtleXdvcmQ+UGh5dG9wbGFua3Rvbjwva2V5d29yZD48a2V5d29yZD5WaXJ1czwva2V5
d29yZD48L2tleXdvcmRzPjxkYXRlcz48eWVhcj4yMDE0PC95ZWFyPjxwdWItZGF0ZXM+PGRhdGU+
T2N0PC9kYXRlPjwvcHViLWRhdGVzPjwvZGF0ZXM+PGlzYm4+MTA5Ni0wMzQxIChFbGVjdHJvbmlj
KSYjeEQ7MDA0Mi02ODIyIChMaW5raW5nKTwvaXNibj48YWNjZXNzaW9uLW51bT4yNTEwNDU1NTwv
YWNjZXNzaW9uLW51bT48dXJscz48cmVsYXRlZC11cmxzPjx1cmw+aHR0cHM6Ly93d3cubmNiaS5u
bG0ubmloLmdvdi9wdWJtZWQvMjUxMDQ1NTU8L3VybD48dXJsPmh0dHBzOi8vd3d3LnNjaWVuY2Vk
aXJlY3QuY29tL3NjaWVuY2UvYXJ0aWNsZS9waWkvUzAwNDI2ODIyMTQwMDMzMTY/dmlhJTNEaWh1
YjwvdXJsPjwvcmVsYXRlZC11cmxzPjwvdXJscz48ZWxlY3Ryb25pYy1yZXNvdXJjZS1udW0+MTAu
MTAxNi9qLnZpcm9sLjIwMTQuMDcuMDIzPC9lbGVjdHJvbmljLXJlc291cmNlLW51bT48L3JlY29y
ZD48L0NpdGU+PENpdGU+PEF1dGhvcj5HYW5uPC9BdXRob3I+PFllYXI+MjAyMDwvWWVhcj48UmVj
TnVtPjc2NjwvUmVjTnVtPjxyZWNvcmQ+PHJlYy1udW1iZXI+NzY2PC9yZWMtbnVtYmVyPjxmb3Jl
aWduLWtleXM+PGtleSBhcHA9IkVOIiBkYi1pZD0iMHJ2NTJ2cjkxYTl6cHdlZXZ4anBldHd1dzJw
c2Fwc3d6cmFwIiB0aW1lc3RhbXA9IjAiPjc2Njwva2V5PjwvZm9yZWlnbi1rZXlzPjxyZWYtdHlw
ZSBuYW1lPSJKb3VybmFsIEFydGljbGUiPjE3PC9yZWYtdHlwZT48Y29udHJpYnV0b3JzPjxhdXRo
b3JzPjxhdXRob3I+R2FubiwgRXJpYyBSLjwvYXV0aG9yPjxhdXRob3I+SHVnaGVzLCBCcmVubmFu
IEouPC9hdXRob3I+PGF1dGhvcj5SZXlub2xkcywgVG9kZCBCLjwvYXV0aG9yPjxhdXRob3I+V2ls
aGVsbSwgU3RldmVuIFcuPC9hdXRob3I+PC9hdXRob3JzPjwvY29udHJpYnV0b3JzPjx0aXRsZXM+
PHRpdGxlPkludGVybmFsIE5pdHJvZ2VuIFBvb2xzIFNoYXBlIHRoZSBJbmZlY3Rpb24gb2YgQXVy
ZW9jb2NjdXMgYW5vcGhhZ2VmZmVyZW5zIENDTVAgMTk4NCBieSBhIEdpYW50IFZpcnVzPC90aXRs
ZT48c2Vjb25kYXJ5LXRpdGxlPkZyb250aWVycyBpbiBNaWNyb2Jpb2xvZ3k8L3NlY29uZGFyeS10
aXRsZT48L3RpdGxlcz48cGVyaW9kaWNhbD48ZnVsbC10aXRsZT5Gcm9udGllcnMgaW4gbWljcm9i
aW9sb2d5PC9mdWxsLXRpdGxlPjwvcGVyaW9kaWNhbD48dm9sdW1lPjExPC92b2x1bWU+PGRhdGVz
Pjx5ZWFyPjIwMjA8L3llYXI+PC9kYXRlcz48aXNibj4xNjY0LTMwMlg8L2lzYm4+PHVybHM+PC91
cmxzPjxlbGVjdHJvbmljLXJlc291cmNlLW51bT4xMC4zMzg5L2ZtaWNiLjIwMjAuMDA0OTI8L2Vs
ZWN0cm9uaWMtcmVzb3VyY2UtbnVtPjwvcmVjb3JkPjwvQ2l0ZT48L0VuZE5vdGU+
</w:fldData>
        </w:fldChar>
      </w:r>
      <w:r w:rsidR="00BE2DA1">
        <w:instrText xml:space="preserve"> ADDIN EN.CITE.DATA </w:instrText>
      </w:r>
      <w:r w:rsidR="00BE2DA1">
        <w:fldChar w:fldCharType="end"/>
      </w:r>
      <w:r>
        <w:fldChar w:fldCharType="separate"/>
      </w:r>
      <w:r w:rsidR="00BE2DA1">
        <w:rPr>
          <w:noProof/>
        </w:rPr>
        <w:t>(Rowe et al., 2008b; Brown and Bidle, 2014; Gann et al., 2020b)</w:t>
      </w:r>
      <w:r>
        <w:fldChar w:fldCharType="end"/>
      </w:r>
      <w:r>
        <w:t xml:space="preserve">. Free viral particles have been identified at the 21 hour time point, though these particles may be present as a result of host cells beginning to lyse and not egress from a still intact host cell </w:t>
      </w:r>
      <w:r>
        <w:fldChar w:fldCharType="begin"/>
      </w:r>
      <w:r w:rsidR="00BE2DA1">
        <w:instrText xml:space="preserve"> ADDIN EN.CITE &lt;EndNote&gt;&lt;Cite&gt;&lt;Author&gt;Brown&lt;/Author&gt;&lt;Year&gt;2014&lt;/Year&gt;&lt;RecNum&gt;351&lt;/RecNum&gt;&lt;DisplayText&gt;(Brown and Bidle, 2014)&lt;/DisplayText&gt;&lt;record&gt;&lt;rec-number&gt;351&lt;/rec-number&gt;&lt;foreign-keys&gt;&lt;key app="EN" db-id="0rv52vr91a9zpweevxjpetwuw2psapswzrap" timestamp="0"&gt;351&lt;/key&gt;&lt;/foreign-keys&gt;&lt;ref-type name="Journal Article"&gt;17&lt;/ref-type&gt;&lt;contributors&gt;&lt;authors&gt;&lt;author&gt;Brown, C. M.&lt;/author&gt;&lt;author&gt;Bidle, K. D.&lt;/author&gt;&lt;/authors&gt;&lt;/contributors&gt;&lt;auth-address&gt;Institute of Marine and Coastal Sciences, Rutgers University, 71 Dudley Road, New Brunswick, NJ 08901, USA.&amp;#xD;Institute of Marine and Coastal Sciences, Rutgers University, 71 Dudley Road, New Brunswick, NJ 08901, USA. Electronic address: bidle@marine.rutgers.edu.&lt;/auth-address&gt;&lt;titles&gt;&lt;title&gt;Attenuation of virus production at high multiplicities of infection in Aureococcus anophagefferens&lt;/title&gt;&lt;secondary-title&gt;Virology&lt;/secondary-title&gt;&lt;/titles&gt;&lt;periodical&gt;&lt;full-title&gt;Virology&lt;/full-title&gt;&lt;/periodical&gt;&lt;pages&gt;71-81&lt;/pages&gt;&lt;volume&gt;466-467&lt;/volume&gt;&lt;edition&gt;2014/08/12&lt;/edition&gt;&lt;keywords&gt;&lt;keyword&gt;Adsorption&lt;/keyword&gt;&lt;keyword&gt;Chlorophyll/metabolism&lt;/keyword&gt;&lt;keyword&gt;Chloroplasts/metabolism&lt;/keyword&gt;&lt;keyword&gt;*Host-Pathogen Interactions&lt;/keyword&gt;&lt;keyword&gt;Nucleotides/biosynthesis&lt;/keyword&gt;&lt;keyword&gt;Phycodnaviridae/*physiology&lt;/keyword&gt;&lt;keyword&gt;Stramenopiles/immunology/*virology&lt;/keyword&gt;&lt;keyword&gt;*Virus Replication&lt;/keyword&gt;&lt;keyword&gt;Bloom&lt;/keyword&gt;&lt;keyword&gt;Burst size&lt;/keyword&gt;&lt;keyword&gt;Infection&lt;/keyword&gt;&lt;keyword&gt;Moi&lt;/keyword&gt;&lt;keyword&gt;Nucleotide&lt;/keyword&gt;&lt;keyword&gt;Phytoplankton&lt;/keyword&gt;&lt;keyword&gt;Virus&lt;/keyword&gt;&lt;/keywords&gt;&lt;dates&gt;&lt;year&gt;2014&lt;/year&gt;&lt;pub-dates&gt;&lt;date&gt;Oct&lt;/date&gt;&lt;/pub-dates&gt;&lt;/dates&gt;&lt;isbn&gt;1096-0341 (Electronic)&amp;#xD;0042-6822 (Linking)&lt;/isbn&gt;&lt;accession-num&gt;25104555&lt;/accession-num&gt;&lt;urls&gt;&lt;related-urls&gt;&lt;url&gt;https://www.ncbi.nlm.nih.gov/pubmed/25104555&lt;/url&gt;&lt;url&gt;https://www.sciencedirect.com/science/article/pii/S0042682214003316?via%3Dihub&lt;/url&gt;&lt;/related-urls&gt;&lt;/urls&gt;&lt;electronic-resource-num&gt;10.1016/j.virol.2014.07.023&lt;/electronic-resource-num&gt;&lt;/record&gt;&lt;/Cite&gt;&lt;/EndNote&gt;</w:instrText>
      </w:r>
      <w:r>
        <w:fldChar w:fldCharType="separate"/>
      </w:r>
      <w:r w:rsidR="00BE2DA1">
        <w:rPr>
          <w:noProof/>
        </w:rPr>
        <w:t>(Brown and Bidle, 2014)</w:t>
      </w:r>
      <w:r>
        <w:fldChar w:fldCharType="end"/>
      </w:r>
      <w:r>
        <w:t xml:space="preserve">. Our understanding of </w:t>
      </w:r>
      <w:r w:rsidRPr="00222E69">
        <w:t>the</w:t>
      </w:r>
      <w:r>
        <w:t xml:space="preserve"> </w:t>
      </w:r>
      <w:r>
        <w:rPr>
          <w:i/>
          <w:iCs/>
        </w:rPr>
        <w:t>K. quantuckense</w:t>
      </w:r>
      <w:r>
        <w:t xml:space="preserve"> virocell provides context towards viral dynamics in similar hosts </w:t>
      </w:r>
      <w:r w:rsidRPr="00430035">
        <w:rPr>
          <w:i/>
          <w:iCs/>
        </w:rPr>
        <w:t>to</w:t>
      </w:r>
      <w:r>
        <w:t xml:space="preserve"> </w:t>
      </w:r>
      <w:r>
        <w:rPr>
          <w:i/>
          <w:iCs/>
        </w:rPr>
        <w:t>A. anaophagefferens</w:t>
      </w:r>
      <w:r>
        <w:t xml:space="preserve"> and may be used to further elucidate how many cells are infected at a given time point in a bloom. Characterization of the virocell in this system and others is of critical importance to </w:t>
      </w:r>
      <w:r>
        <w:lastRenderedPageBreak/>
        <w:t xml:space="preserve">understanding metabolic potential of </w:t>
      </w:r>
      <w:r>
        <w:rPr>
          <w:i/>
          <w:iCs/>
        </w:rPr>
        <w:t xml:space="preserve">in situ </w:t>
      </w:r>
      <w:r>
        <w:t>algal populations and the factors that lead to bloom demise.</w:t>
      </w:r>
    </w:p>
    <w:p w14:paraId="16D08534" w14:textId="77777777" w:rsidR="006F3866" w:rsidRPr="00C02E93" w:rsidRDefault="006F3866" w:rsidP="006464FD">
      <w:pPr>
        <w:pStyle w:val="Heading3"/>
        <w:spacing w:after="0"/>
      </w:pPr>
      <w:bookmarkStart w:id="21" w:name="_Toc212909988"/>
      <w:r w:rsidRPr="00C02E93">
        <w:t>Abiotic factors shape infection dynamics</w:t>
      </w:r>
      <w:bookmarkEnd w:id="21"/>
      <w:r w:rsidRPr="00C02E93">
        <w:t xml:space="preserve"> </w:t>
      </w:r>
    </w:p>
    <w:p w14:paraId="5892E0F9" w14:textId="57405D74" w:rsidR="006F3866" w:rsidRDefault="006F3866" w:rsidP="006464FD">
      <w:pPr>
        <w:spacing w:after="0"/>
        <w:ind w:firstLine="0"/>
      </w:pPr>
      <w:r w:rsidRPr="000A5F22">
        <w:t xml:space="preserve">The </w:t>
      </w:r>
      <w:r>
        <w:t xml:space="preserve">efficiency </w:t>
      </w:r>
      <w:r w:rsidRPr="000A5F22">
        <w:t>of</w:t>
      </w:r>
      <w:r>
        <w:rPr>
          <w:i/>
          <w:iCs/>
        </w:rPr>
        <w:t xml:space="preserve"> </w:t>
      </w:r>
      <w:r w:rsidRPr="00497D4B">
        <w:rPr>
          <w:i/>
          <w:iCs/>
        </w:rPr>
        <w:t>K. quantuckense</w:t>
      </w:r>
      <w:r>
        <w:rPr>
          <w:i/>
          <w:iCs/>
        </w:rPr>
        <w:t xml:space="preserve"> </w:t>
      </w:r>
      <w:r>
        <w:t>infection is shaped by the factors constraining propagation of the host cell</w:t>
      </w:r>
      <w:r>
        <w:rPr>
          <w:i/>
          <w:iCs/>
        </w:rPr>
        <w:t xml:space="preserve"> </w:t>
      </w:r>
      <w:r w:rsidRPr="00C807A8">
        <w:rPr>
          <w:i/>
          <w:iCs/>
        </w:rPr>
        <w:t>i.e.,</w:t>
      </w:r>
      <w:r>
        <w:t xml:space="preserve"> the intracellular and extracellular environments of the virocell </w:t>
      </w:r>
      <w:r>
        <w:fldChar w:fldCharType="begin"/>
      </w:r>
      <w:r w:rsidR="00BE2DA1">
        <w:instrText xml:space="preserve"> ADDIN EN.CITE &lt;EndNote&gt;&lt;Cite&gt;&lt;Author&gt;Gann&lt;/Author&gt;&lt;Year&gt;2020&lt;/Year&gt;&lt;RecNum&gt;766&lt;/RecNum&gt;&lt;DisplayText&gt;(Gann et al., 2020b)&lt;/DisplayText&gt;&lt;record&gt;&lt;rec-number&gt;766&lt;/rec-number&gt;&lt;foreign-keys&gt;&lt;key app="EN" db-id="0rv52vr91a9zpweevxjpetwuw2psapswzrap" timestamp="0"&gt;766&lt;/key&gt;&lt;/foreign-keys&gt;&lt;ref-type name="Journal Article"&gt;17&lt;/ref-type&gt;&lt;contributors&gt;&lt;authors&gt;&lt;author&gt;Gann, Eric R.&lt;/author&gt;&lt;author&gt;Hughes, Brennan J.&lt;/author&gt;&lt;author&gt;Reynolds, Todd B.&lt;/author&gt;&lt;author&gt;Wilhelm, Steven W.&lt;/author&gt;&lt;/authors&gt;&lt;/contributors&gt;&lt;titles&gt;&lt;title&gt;Internal Nitrogen Pools Shape the Infection of Aureococcus anophagefferens CCMP 1984 by a Giant Virus&lt;/title&gt;&lt;secondary-title&gt;Frontiers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2020.00492&lt;/electronic-resource-num&gt;&lt;/record&gt;&lt;/Cite&gt;&lt;/EndNote&gt;</w:instrText>
      </w:r>
      <w:r>
        <w:fldChar w:fldCharType="separate"/>
      </w:r>
      <w:r w:rsidR="00BE2DA1">
        <w:rPr>
          <w:noProof/>
        </w:rPr>
        <w:t>(Gann et al., 2020b)</w:t>
      </w:r>
      <w:r>
        <w:fldChar w:fldCharType="end"/>
      </w:r>
      <w:r>
        <w:t xml:space="preserve">. Ecologically, a higher natural availability of macronutrients (inorganic phosphorus and nitrogen) and micronutrients (silicates) correlated to an increase in viral species richness, showing that propagation of specific </w:t>
      </w:r>
      <w:r>
        <w:rPr>
          <w:i/>
          <w:iCs/>
        </w:rPr>
        <w:t xml:space="preserve">Nucleocytoviricota </w:t>
      </w:r>
      <w:r>
        <w:t xml:space="preserve">families depends on external environmental conditions </w:t>
      </w:r>
      <w:r>
        <w:fldChar w:fldCharType="begin">
          <w:fldData xml:space="preserve">PEVuZE5vdGU+PENpdGU+PEF1dGhvcj5DbGVyaXNzaTwvQXV0aG9yPjxZZWFyPjIwMTQ8L1llYXI+
PFJlY051bT41MjE8L1JlY051bT48RGlzcGxheVRleHQ+KENsZXJpc3NpIGV0IGFsLiwgMjAxNCk8
L0Rpc3BsYXlUZXh0PjxyZWNvcmQ+PHJlYy1udW1iZXI+NTIxPC9yZWMtbnVtYmVyPjxmb3JlaWdu
LWtleXM+PGtleSBhcHA9IkVOIiBkYi1pZD0iMHJ2NTJ2cjkxYTl6cHdlZXZ4anBldHd1dzJwc2Fw
c3d6cmFwIiB0aW1lc3RhbXA9IjAiPjUyMTwva2V5PjwvZm9yZWlnbi1rZXlzPjxyZWYtdHlwZSBu
YW1lPSJKb3VybmFsIEFydGljbGUiPjE3PC9yZWYtdHlwZT48Y29udHJpYnV0b3JzPjxhdXRob3Jz
PjxhdXRob3I+Q2xlcmlzc2ksIEMuPC9hdXRob3I+PGF1dGhvcj5Hcmltc2xleSwgTi48L2F1dGhv
cj48YXV0aG9yPlN1YmlyYW5hLCBMLjwvYXV0aG9yPjxhdXRob3I+TWFyaWEsIEUuPC9hdXRob3I+
PGF1dGhvcj5PcmlvbCwgTC48L2F1dGhvcj48YXV0aG9yPk9nYXRhLCBILjwvYXV0aG9yPjxhdXRo
b3I+TW9yZWF1LCBILjwvYXV0aG9yPjxhdXRob3I+RGVzZGV2aXNlcywgWS48L2F1dGhvcj48L2F1
dGhvcnM+PC9jb250cmlidXRvcnM+PGF1dGgtYWRkcmVzcz5Vbml2IFBhcmlzIDA2LCBTb3Jib25u
ZSBVbml2LCBVTVIgNzIzMiwgT2JzZXJ2IE9jZWFub2wsIEYtNjY2NTAgQmFueXVscyBTdXIgTWVy
LCBGcmFuY2UmI3hEO1NvcmJvbm5lIFVuaXYsIENOUlMsIFVNUiA3MjMyLCBPYnNlcnYgT2NlYW5v
bCwgRi02NjY1MCBCYW55dWxzIFN1ciBNZXIsIEZyYW5jZSYjeEQ7VW5pdiBQYXJpcyAwNiwgU29y
Ym9ubmUgVW5pdiwgVU1TIDIzNDgsIE9ic2VydiBPY2Vhbm9sLCBGLTY2NjUwIEJhbnl1bHMgU3Vy
IE1lciwgRnJhbmNlJiN4RDtVbml2IFBhcmlzIDA2LCBTb3Jib25uZSBVbml2LCBVTVIgNzYyMSwg
TGFiIE9jZWFub2cgTWljcm9iaWVubmUsT2JzZXJ2IE9jZWFub2wsIEYtNjY2NTAgQmFueXVscyBT
dXIgTWVyLCBGcmFuY2UmI3hEO1NvcmJvbm5lIFVuaXYsIENOUlMsIFVNUiA3NjIxLCBMYWIgT2Nl
YW5vZyBNaWNyb2JpZW5uZSxPYnNlcnYgT2NlYW5vbCwgRi02NjY1MCBCYW55dWxzIFN1ciBNZXIs
IEZyYW5jZSYjeEQ7S3lvdG8gVW5pdiwgSW5zdCBDaGVtIFJlcywgVWppLCBLeW90byA2MTEwMDEx
LCBKYXBhbjwvYXV0aC1hZGRyZXNzPjx0aXRsZXM+PHRpdGxlPlByYXNpbm92aXJ1cyBkaXN0cmli
dXRpb24gaW4gdGhlIE5vcnRod2VzdCBNZWRpdGVycmFuZWFuIFNlYSBpcyBhZmZlY3RlZCBieSB0
aGUgZW52aXJvbm1lbnQgYW5kIHBhcnRpY3VsYXJseSBieSBwaG9zcGhhdGUgYXZhaWxhYmlsaXR5
PC90aXRsZT48c2Vjb25kYXJ5LXRpdGxlPlZpcm9sb2d5PC9zZWNvbmRhcnktdGl0bGU+PGFsdC10
aXRsZT5WaXJvbG9neTwvYWx0LXRpdGxlPjwvdGl0bGVzPjxwZXJpb2RpY2FsPjxmdWxsLXRpdGxl
PlZpcm9sb2d5PC9mdWxsLXRpdGxlPjwvcGVyaW9kaWNhbD48YWx0LXBlcmlvZGljYWw+PGZ1bGwt
dGl0bGU+Vmlyb2xvZ3k8L2Z1bGwtdGl0bGU+PC9hbHQtcGVyaW9kaWNhbD48cGFnZXM+MTQ2LTE1
NzwvcGFnZXM+PHZvbHVtZT40NjY8L3ZvbHVtZT48a2V5d29yZHM+PGtleXdvcmQ+RE5BIHBvbHlt
ZXJhc2U8L2tleXdvcmQ+PGtleXdvcmQ+dmlydXM8L2tleXdvcmQ+PGtleXdvcmQ+ZGl2ZXJzaXR5
PC9rZXl3b3JkPjxrZXl3b3JkPmRpc3RyaWJ1dGlvbjwva2V5d29yZD48a2V5d29yZD5hbXBsaWNv
bjwva2V5d29yZD48a2V5d29yZD40NTQtcHlyb3NlcXVlbmNpbmc8L2tleXdvcmQ+PGtleXdvcmQ+
YWxnYSBvc3RyZW9jb2NjdXMtdGF1cmk8L2tleXdvcmQ+PGtleXdvcmQ+cGhvdG9zeW50aGVzaXMg
Z2VuZXM8L2tleXdvcmQ+PGtleXdvcmQ+c2VxdWVuY2UgYWxpZ25tZW50PC9rZXl3b3JkPjxrZXl3
b3JkPmhpZ2gtdGhyb3VnaHB1dDwva2V5d29yZD48a2V5d29yZD5waHlsb2dlbmV0aWMgYW5hbHlz
aXM8L2tleXdvcmQ+PGtleXdvcmQ+c3BhdGlhbC1kaXN0cmlidXRpb248L2tleXdvcmQ+PGtleXdv
cmQ+bWFyaW5lIHZpcnVzZXM8L2tleXdvcmQ+PGtleXdvcmQ+Y29hc3RhbCBsYWdvb248L2tleXdv
cmQ+PGtleXdvcmQ+aHV4bGV5aSBibG9vbTwva2V5d29yZD48a2V5d29yZD5hZHJpYXRpYyBzZWE8
L2tleXdvcmQ+PC9rZXl3b3Jkcz48ZGF0ZXM+PHllYXI+MjAxNDwveWVhcj48cHViLWRhdGVzPjxk
YXRlPk9jdDwvZGF0ZT48L3B1Yi1kYXRlcz48L2RhdGVzPjxpc2JuPjAwNDItNjgyMjwvaXNibj48
YWNjZXNzaW9uLW51bT5XT1M6MDAwMzQ0MjA4NDAwMDE2PC9hY2Nlc3Npb24tbnVtPjx1cmxzPjxy
ZWxhdGVkLXVybHM+PHVybD4mbHQ7R28gdG8gSVNJJmd0OzovL1dPUzowMDAzNDQyMDg0MDAwMTY8
L3VybD48dXJsPmh0dHBzOi8vcGRmLnNjaWVuY2VkaXJlY3Rhc3NldHMuY29tLzI3MjQxMi8xLXMy
LjAtUzAwNDI2ODIyMTRYMDAxMDMvMS1zMi4wLVMwMDQyNjgyMjE0MDAzMjQ5L21haW4ucGRmP1gt
QW16LVNlY3VyaXR5LVRva2VuPUFnb0piM0pwWjJsdVgyVmpFRUlhQ1hWekxXVmhjM1F0TVNKSU1F
WUNJUUNERFp5RUhVVVVBSlFUNFNCZXhlRjBQRm52SGZZVHJnaFRqbEF3ZXVRbEdRSWhBSm4wN1RO
c0JPUGFVWVZkbmRxRk9jJTJGdm1CbTUlMkJlSmNBejhQaFozRXgwTWRLdU1EQ05yJTJGJTJGJTJG
JTJGJTJGJTJGJTJGJTJGJTJGJTJGd0VRQWhvTU1EVTVNREF6TlRRMk9EWTFJZ3hBNkEyeG4wZ05W
ZmFpckJzcXR3T3lrNDNjUnA1MlRndnJGUmg4YjBJUGRVT1VqcndROUpIV01Eb3VuRTFLSiUyQjRW
NHB5azVGMHNrdnUxQ2JFSnNKQVA3UGFXd05tM0V6YnpnWHgzSjc3ODhiTDF6REYyN0ZLang5WUU1
ZEtMJTJCUjloTTFzTUtWR3RMVmNtbHVHNVV5aXc3U1JNYWp6R1VXaW5pVXkySEg2UE5JJTJCYnMx
ZUFIZjRYeUx4WU16Y0x6dE9MWnlKNGhEU2ZnZDYlMkYzdSUyRjlDbVRwUUl6WElVVFZTOUElMkYl
MkJ4Z2docElPYnRNSXUwZ3N5Q0R2QlY1bnRSd0tuaTBJNyUyRkg0UGF3M2xXNFclMkJIWWhjdjVo
YWJqbEUyODlIdlNmNWxqZFlSU1JYa1VFOVM0UklzJTJGR05oQTZOZjR6TU5GZGVhbEtpQWZLUjZw
U1FZbm1ha2c3dFBGM0o1N2tqRFVTZjRPZWhhJTJCTyUyRlpVNkVmOEZnT0VmTWVDQUg0JTJGWGZQ
YlFrd0lsRXkzWFJhTFR4bnJoT2pxYSUyRnNLVHgwR2R6OTNnY29vR2JRb2pEemc5TEkzeUtvUUU1
UHNlMmcyeHc4bTl3UmR2dldwUmtoT1NrVHp1VUx1TyUyRlZISXdvJTJGS3AxQ3ZENTUwd0RLYjQl
MkZOeG5XbHlJYlY0VlpxT0E3Njh0JTJCYW1UVFlDc1J1V2VLcDZLbURzaXF6akZ5MUdObUFkUHFC
UUJMSSUyRiUyRk41TnY3TGFob1ZrRVdUOXpFazN2ekRIbzJpNklIOVRTV2lQYXJuejhoMlg1c3Vq
bkNvbGhDUm5NUFNYJTJCJTJCb0ZPck1CVXgyYW9QNHpYTUg0akpDaHhKa0NZaVJEMGd3ZFZwS1pD
R0IzTGZYbUxRUW5odHZ5QWJkZW5kT2V3c2EwMnhZY04xd2pQbG0zYVFjdiUyQm82N3dPYm9ycyUy
RmloMVl3clk3Wm1qUnJ3YjFUa1JlSXg3UFJJbjBIeWZPYXNncXhVeFNaM2d1cGJmd3NUSG9NaVhs
Z3Q4MlZhJTJGRnRGbzlLbEolMkJtVyUyRk9qbnZGb0xtbGtyTEFzQTVLTTZpVUJKYlRXdXpTVHEl
MkJVRzNQTUh2NmlKZW5MeEREMVRtMmM0VGptY0ZGMU8xa1Q4NkFnVk5OJTJCQThnYyUzRCZhbXA7
WC1BbXotQWxnb3JpdGhtPUFXUzQtSE1BQy1TSEEyNTYmYW1wO1gtQW16LURhdGU9MjAxOTA4MjJU
MTc1MjA1WiZhbXA7WC1BbXotU2lnbmVkSGVhZGVycz1ob3N0JmFtcDtYLUFtei1FeHBpcmVzPTMw
MCZhbXA7WC1BbXotQ3JlZGVudGlhbD1BU0lBUTNQSENWVFk1MzJETVFYWCUyRjIwMTkwODIyJTJG
dXMtZWFzdC0xJTJGczMlMkZhd3M0X3JlcXVlc3QmYW1wO1gtQW16LVNpZ25hdHVyZT1iZmU2NDIx
MTg3MTdmMGY2M2JkNmVkZDMyYTFkMWFhMzBjMzY4NDA1YmQ0MDU2ZDNmMDY0ODEwZjY0ZGZiYzBm
JmFtcDtoYXNoPTAzNmRhY2QzMTFjNjdhNTc0OGU4MjczYjYzOWRkMzU5OTNlN2Q4OTlmZjhmNmYz
MzRhODYxYmIzOWM3YWJmNWEmYW1wO2hvc3Q9NjgwNDJjOTQzNTkxMDEzYWMyYjI0MzBhODliMjcw
ZjZhZjJjNzZkOGRmZDA4NmEwNzE3NmFmZTdjNzZjMmM2MSZhbXA7cGlpPVMwMDQyNjgyMjE0MDAz
MjQ5JmFtcDt0aWQ9c3BkZi0yODA1NDY0OS1lYmE4LTQxMTUtYTdhMi05YTYzNDEwYWFjYWImYW1w
O3NpZD0wNmU2MzY1NDc2ZjhmMzQzNzE5YmI2ODIwMzZmODdlZmRlYTFneHJxYiZhbXA7dHlwZT1j
bGllbnQ8L3VybD48L3JlbGF0ZWQtdXJscz48L3VybHM+PGVsZWN0cm9uaWMtcmVzb3VyY2UtbnVt
PjEwLjEwMTYvai52aXJvbC4yMDE0LjA3LjAxNjwvZWxlY3Ryb25pYy1yZXNvdXJjZS1udW0+PGxh
bmd1YWdlPkVuZ2xpc2g8L2xhbmd1YWdlPjwvcmVjb3JkPjwvQ2l0ZT48L0VuZE5vdGU+
</w:fldData>
        </w:fldChar>
      </w:r>
      <w:r>
        <w:instrText xml:space="preserve"> ADDIN EN.CITE </w:instrText>
      </w:r>
      <w:r>
        <w:fldChar w:fldCharType="begin">
          <w:fldData xml:space="preserve">PEVuZE5vdGU+PENpdGU+PEF1dGhvcj5DbGVyaXNzaTwvQXV0aG9yPjxZZWFyPjIwMTQ8L1llYXI+
PFJlY051bT41MjE8L1JlY051bT48RGlzcGxheVRleHQ+KENsZXJpc3NpIGV0IGFsLiwgMjAxNCk8
L0Rpc3BsYXlUZXh0PjxyZWNvcmQ+PHJlYy1udW1iZXI+NTIxPC9yZWMtbnVtYmVyPjxmb3JlaWdu
LWtleXM+PGtleSBhcHA9IkVOIiBkYi1pZD0iMHJ2NTJ2cjkxYTl6cHdlZXZ4anBldHd1dzJwc2Fw
c3d6cmFwIiB0aW1lc3RhbXA9IjAiPjUyMTwva2V5PjwvZm9yZWlnbi1rZXlzPjxyZWYtdHlwZSBu
YW1lPSJKb3VybmFsIEFydGljbGUiPjE3PC9yZWYtdHlwZT48Y29udHJpYnV0b3JzPjxhdXRob3Jz
PjxhdXRob3I+Q2xlcmlzc2ksIEMuPC9hdXRob3I+PGF1dGhvcj5Hcmltc2xleSwgTi48L2F1dGhv
cj48YXV0aG9yPlN1YmlyYW5hLCBMLjwvYXV0aG9yPjxhdXRob3I+TWFyaWEsIEUuPC9hdXRob3I+
PGF1dGhvcj5PcmlvbCwgTC48L2F1dGhvcj48YXV0aG9yPk9nYXRhLCBILjwvYXV0aG9yPjxhdXRo
b3I+TW9yZWF1LCBILjwvYXV0aG9yPjxhdXRob3I+RGVzZGV2aXNlcywgWS48L2F1dGhvcj48L2F1
dGhvcnM+PC9jb250cmlidXRvcnM+PGF1dGgtYWRkcmVzcz5Vbml2IFBhcmlzIDA2LCBTb3Jib25u
ZSBVbml2LCBVTVIgNzIzMiwgT2JzZXJ2IE9jZWFub2wsIEYtNjY2NTAgQmFueXVscyBTdXIgTWVy
LCBGcmFuY2UmI3hEO1NvcmJvbm5lIFVuaXYsIENOUlMsIFVNUiA3MjMyLCBPYnNlcnYgT2NlYW5v
bCwgRi02NjY1MCBCYW55dWxzIFN1ciBNZXIsIEZyYW5jZSYjeEQ7VW5pdiBQYXJpcyAwNiwgU29y
Ym9ubmUgVW5pdiwgVU1TIDIzNDgsIE9ic2VydiBPY2Vhbm9sLCBGLTY2NjUwIEJhbnl1bHMgU3Vy
IE1lciwgRnJhbmNlJiN4RDtVbml2IFBhcmlzIDA2LCBTb3Jib25uZSBVbml2LCBVTVIgNzYyMSwg
TGFiIE9jZWFub2cgTWljcm9iaWVubmUsT2JzZXJ2IE9jZWFub2wsIEYtNjY2NTAgQmFueXVscyBT
dXIgTWVyLCBGcmFuY2UmI3hEO1NvcmJvbm5lIFVuaXYsIENOUlMsIFVNUiA3NjIxLCBMYWIgT2Nl
YW5vZyBNaWNyb2JpZW5uZSxPYnNlcnYgT2NlYW5vbCwgRi02NjY1MCBCYW55dWxzIFN1ciBNZXIs
IEZyYW5jZSYjeEQ7S3lvdG8gVW5pdiwgSW5zdCBDaGVtIFJlcywgVWppLCBLeW90byA2MTEwMDEx
LCBKYXBhbjwvYXV0aC1hZGRyZXNzPjx0aXRsZXM+PHRpdGxlPlByYXNpbm92aXJ1cyBkaXN0cmli
dXRpb24gaW4gdGhlIE5vcnRod2VzdCBNZWRpdGVycmFuZWFuIFNlYSBpcyBhZmZlY3RlZCBieSB0
aGUgZW52aXJvbm1lbnQgYW5kIHBhcnRpY3VsYXJseSBieSBwaG9zcGhhdGUgYXZhaWxhYmlsaXR5
PC90aXRsZT48c2Vjb25kYXJ5LXRpdGxlPlZpcm9sb2d5PC9zZWNvbmRhcnktdGl0bGU+PGFsdC10
aXRsZT5WaXJvbG9neTwvYWx0LXRpdGxlPjwvdGl0bGVzPjxwZXJpb2RpY2FsPjxmdWxsLXRpdGxl
PlZpcm9sb2d5PC9mdWxsLXRpdGxlPjwvcGVyaW9kaWNhbD48YWx0LXBlcmlvZGljYWw+PGZ1bGwt
dGl0bGU+Vmlyb2xvZ3k8L2Z1bGwtdGl0bGU+PC9hbHQtcGVyaW9kaWNhbD48cGFnZXM+MTQ2LTE1
NzwvcGFnZXM+PHZvbHVtZT40NjY8L3ZvbHVtZT48a2V5d29yZHM+PGtleXdvcmQ+RE5BIHBvbHlt
ZXJhc2U8L2tleXdvcmQ+PGtleXdvcmQ+dmlydXM8L2tleXdvcmQ+PGtleXdvcmQ+ZGl2ZXJzaXR5
PC9rZXl3b3JkPjxrZXl3b3JkPmRpc3RyaWJ1dGlvbjwva2V5d29yZD48a2V5d29yZD5hbXBsaWNv
bjwva2V5d29yZD48a2V5d29yZD40NTQtcHlyb3NlcXVlbmNpbmc8L2tleXdvcmQ+PGtleXdvcmQ+
YWxnYSBvc3RyZW9jb2NjdXMtdGF1cmk8L2tleXdvcmQ+PGtleXdvcmQ+cGhvdG9zeW50aGVzaXMg
Z2VuZXM8L2tleXdvcmQ+PGtleXdvcmQ+c2VxdWVuY2UgYWxpZ25tZW50PC9rZXl3b3JkPjxrZXl3
b3JkPmhpZ2gtdGhyb3VnaHB1dDwva2V5d29yZD48a2V5d29yZD5waHlsb2dlbmV0aWMgYW5hbHlz
aXM8L2tleXdvcmQ+PGtleXdvcmQ+c3BhdGlhbC1kaXN0cmlidXRpb248L2tleXdvcmQ+PGtleXdv
cmQ+bWFyaW5lIHZpcnVzZXM8L2tleXdvcmQ+PGtleXdvcmQ+Y29hc3RhbCBsYWdvb248L2tleXdv
cmQ+PGtleXdvcmQ+aHV4bGV5aSBibG9vbTwva2V5d29yZD48a2V5d29yZD5hZHJpYXRpYyBzZWE8
L2tleXdvcmQ+PC9rZXl3b3Jkcz48ZGF0ZXM+PHllYXI+MjAxNDwveWVhcj48cHViLWRhdGVzPjxk
YXRlPk9jdDwvZGF0ZT48L3B1Yi1kYXRlcz48L2RhdGVzPjxpc2JuPjAwNDItNjgyMjwvaXNibj48
YWNjZXNzaW9uLW51bT5XT1M6MDAwMzQ0MjA4NDAwMDE2PC9hY2Nlc3Npb24tbnVtPjx1cmxzPjxy
ZWxhdGVkLXVybHM+PHVybD4mbHQ7R28gdG8gSVNJJmd0OzovL1dPUzowMDAzNDQyMDg0MDAwMTY8
L3VybD48dXJsPmh0dHBzOi8vcGRmLnNjaWVuY2VkaXJlY3Rhc3NldHMuY29tLzI3MjQxMi8xLXMy
LjAtUzAwNDI2ODIyMTRYMDAxMDMvMS1zMi4wLVMwMDQyNjgyMjE0MDAzMjQ5L21haW4ucGRmP1gt
QW16LVNlY3VyaXR5LVRva2VuPUFnb0piM0pwWjJsdVgyVmpFRUlhQ1hWekxXVmhjM1F0TVNKSU1F
WUNJUUNERFp5RUhVVVVBSlFUNFNCZXhlRjBQRm52SGZZVHJnaFRqbEF3ZXVRbEdRSWhBSm4wN1RO
c0JPUGFVWVZkbmRxRk9jJTJGdm1CbTUlMkJlSmNBejhQaFozRXgwTWRLdU1EQ05yJTJGJTJGJTJG
JTJGJTJGJTJGJTJGJTJGJTJGJTJGd0VRQWhvTU1EVTVNREF6TlRRMk9EWTFJZ3hBNkEyeG4wZ05W
ZmFpckJzcXR3T3lrNDNjUnA1MlRndnJGUmg4YjBJUGRVT1VqcndROUpIV01Eb3VuRTFLSiUyQjRW
NHB5azVGMHNrdnUxQ2JFSnNKQVA3UGFXd05tM0V6YnpnWHgzSjc3ODhiTDF6REYyN0ZLang5WUU1
ZEtMJTJCUjloTTFzTUtWR3RMVmNtbHVHNVV5aXc3U1JNYWp6R1VXaW5pVXkySEg2UE5JJTJCYnMx
ZUFIZjRYeUx4WU16Y0x6dE9MWnlKNGhEU2ZnZDYlMkYzdSUyRjlDbVRwUUl6WElVVFZTOUElMkYl
MkJ4Z2docElPYnRNSXUwZ3N5Q0R2QlY1bnRSd0tuaTBJNyUyRkg0UGF3M2xXNFclMkJIWWhjdjVo
YWJqbEUyODlIdlNmNWxqZFlSU1JYa1VFOVM0UklzJTJGR05oQTZOZjR6TU5GZGVhbEtpQWZLUjZw
U1FZbm1ha2c3dFBGM0o1N2tqRFVTZjRPZWhhJTJCTyUyRlpVNkVmOEZnT0VmTWVDQUg0JTJGWGZQ
YlFrd0lsRXkzWFJhTFR4bnJoT2pxYSUyRnNLVHgwR2R6OTNnY29vR2JRb2pEemc5TEkzeUtvUUU1
UHNlMmcyeHc4bTl3UmR2dldwUmtoT1NrVHp1VUx1TyUyRlZISXdvJTJGS3AxQ3ZENTUwd0RLYjQl
MkZOeG5XbHlJYlY0VlpxT0E3Njh0JTJCYW1UVFlDc1J1V2VLcDZLbURzaXF6akZ5MUdObUFkUHFC
UUJMSSUyRiUyRk41TnY3TGFob1ZrRVdUOXpFazN2ekRIbzJpNklIOVRTV2lQYXJuejhoMlg1c3Vq
bkNvbGhDUm5NUFNYJTJCJTJCb0ZPck1CVXgyYW9QNHpYTUg0akpDaHhKa0NZaVJEMGd3ZFZwS1pD
R0IzTGZYbUxRUW5odHZ5QWJkZW5kT2V3c2EwMnhZY04xd2pQbG0zYVFjdiUyQm82N3dPYm9ycyUy
RmloMVl3clk3Wm1qUnJ3YjFUa1JlSXg3UFJJbjBIeWZPYXNncXhVeFNaM2d1cGJmd3NUSG9NaVhs
Z3Q4MlZhJTJGRnRGbzlLbEolMkJtVyUyRk9qbnZGb0xtbGtyTEFzQTVLTTZpVUJKYlRXdXpTVHEl
MkJVRzNQTUh2NmlKZW5MeEREMVRtMmM0VGptY0ZGMU8xa1Q4NkFnVk5OJTJCQThnYyUzRCZhbXA7
WC1BbXotQWxnb3JpdGhtPUFXUzQtSE1BQy1TSEEyNTYmYW1wO1gtQW16LURhdGU9MjAxOTA4MjJU
MTc1MjA1WiZhbXA7WC1BbXotU2lnbmVkSGVhZGVycz1ob3N0JmFtcDtYLUFtei1FeHBpcmVzPTMw
MCZhbXA7WC1BbXotQ3JlZGVudGlhbD1BU0lBUTNQSENWVFk1MzJETVFYWCUyRjIwMTkwODIyJTJG
dXMtZWFzdC0xJTJGczMlMkZhd3M0X3JlcXVlc3QmYW1wO1gtQW16LVNpZ25hdHVyZT1iZmU2NDIx
MTg3MTdmMGY2M2JkNmVkZDMyYTFkMWFhMzBjMzY4NDA1YmQ0MDU2ZDNmMDY0ODEwZjY0ZGZiYzBm
JmFtcDtoYXNoPTAzNmRhY2QzMTFjNjdhNTc0OGU4MjczYjYzOWRkMzU5OTNlN2Q4OTlmZjhmNmYz
MzRhODYxYmIzOWM3YWJmNWEmYW1wO2hvc3Q9NjgwNDJjOTQzNTkxMDEzYWMyYjI0MzBhODliMjcw
ZjZhZjJjNzZkOGRmZDA4NmEwNzE3NmFmZTdjNzZjMmM2MSZhbXA7cGlpPVMwMDQyNjgyMjE0MDAz
MjQ5JmFtcDt0aWQ9c3BkZi0yODA1NDY0OS1lYmE4LTQxMTUtYTdhMi05YTYzNDEwYWFjYWImYW1w
O3NpZD0wNmU2MzY1NDc2ZjhmMzQzNzE5YmI2ODIwMzZmODdlZmRlYTFneHJxYiZhbXA7dHlwZT1j
bGllbnQ8L3VybD48L3JlbGF0ZWQtdXJscz48L3VybHM+PGVsZWN0cm9uaWMtcmVzb3VyY2UtbnVt
PjEwLjEwMTYvai52aXJvbC4yMDE0LjA3LjAxNjwvZWxlY3Ryb25pYy1yZXNvdXJjZS1udW0+PGxh
bmd1YWdlPkVuZ2xpc2g8L2xhbmd1YWdlPjwvcmVjb3JkPjwvQ2l0ZT48L0VuZE5vdGU+
</w:fldData>
        </w:fldChar>
      </w:r>
      <w:r>
        <w:instrText xml:space="preserve"> ADDIN EN.CITE.DATA </w:instrText>
      </w:r>
      <w:r>
        <w:fldChar w:fldCharType="end"/>
      </w:r>
      <w:r>
        <w:fldChar w:fldCharType="separate"/>
      </w:r>
      <w:r>
        <w:rPr>
          <w:noProof/>
        </w:rPr>
        <w:t>(Clerissi et al., 2014)</w:t>
      </w:r>
      <w:r>
        <w:fldChar w:fldCharType="end"/>
      </w:r>
      <w:r>
        <w:t xml:space="preserve">. </w:t>
      </w:r>
      <w:r w:rsidRPr="007A2E01">
        <w:t xml:space="preserve"> </w:t>
      </w:r>
      <w:r>
        <w:t xml:space="preserve">Under different sources and decreased concentrations of dissolved nitrogen </w:t>
      </w:r>
      <w:r>
        <w:rPr>
          <w:i/>
          <w:iCs/>
        </w:rPr>
        <w:t xml:space="preserve">A. anophagefferens </w:t>
      </w:r>
      <w:r>
        <w:t xml:space="preserve">undergoes significant transcriptional shifts </w:t>
      </w:r>
      <w:r>
        <w:fldChar w:fldCharType="begin"/>
      </w:r>
      <w:r>
        <w:instrText xml:space="preserve"> ADDIN EN.CITE &lt;EndNote&gt;&lt;Cite&gt;&lt;Author&gt;Frischkorn&lt;/Author&gt;&lt;Year&gt;2014&lt;/Year&gt;&lt;RecNum&gt;318&lt;/RecNum&gt;&lt;DisplayText&gt;(Frischkorn et al., 2014)&lt;/DisplayText&gt;&lt;record&gt;&lt;rec-number&gt;318&lt;/rec-number&gt;&lt;foreign-keys&gt;&lt;key app="EN" db-id="0rv52vr91a9zpweevxjpetwuw2psapswzrap" timestamp="0"&gt;318&lt;/key&gt;&lt;/foreign-keys&gt;&lt;ref-type name="Journal Article"&gt;17&lt;/ref-type&gt;&lt;contributors&gt;&lt;authors&gt;&lt;author&gt;Frischkorn, K. R.&lt;/author&gt;&lt;author&gt;Harke, M. J.&lt;/author&gt;&lt;author&gt;Gobler, C. J.&lt;/author&gt;&lt;author&gt;Dyhrman, S. T.&lt;/author&gt;&lt;/authors&gt;&lt;/contributors&gt;&lt;auth-address&gt;Department of Earth and Environmental Sciences and the Lamont-Doherty Earth Observatory, Columbia University Palisades, NY, USA.&amp;#xD;School of Marine and Atmospheric Sciences, Stony Brook University Southampton, NY, USA.&lt;/auth-address&gt;&lt;titles&gt;&lt;title&gt;De novo assembly of Aureococcus anophagefferens transcriptomes reveals diverse responses to the low nutrient and low light conditions present during blooms&lt;/title&gt;&lt;secondary-title&gt;Front Microbiol&lt;/secondary-title&gt;&lt;/titles&gt;&lt;periodical&gt;&lt;full-title&gt;Front Microbiol&lt;/full-title&gt;&lt;/periodical&gt;&lt;pages&gt;375&lt;/pages&gt;&lt;volume&gt;5&lt;/volume&gt;&lt;edition&gt;2014/08/12&lt;/edition&gt;&lt;keywords&gt;&lt;keyword&gt;Aureococcus anophagefferens&lt;/keyword&gt;&lt;keyword&gt;de novo assembly&lt;/keyword&gt;&lt;keyword&gt;eco-physiology&lt;/keyword&gt;&lt;keyword&gt;gene expression&lt;/keyword&gt;&lt;keyword&gt;harmful algal bloom&lt;/keyword&gt;&lt;keyword&gt;phytoplankton&lt;/keyword&gt;&lt;keyword&gt;transcriptome&lt;/keyword&gt;&lt;/keywords&gt;&lt;dates&gt;&lt;year&gt;2014&lt;/year&gt;&lt;/dates&gt;&lt;isbn&gt;1664-302X (Print)&amp;#xD;1664-302X (Linking)&lt;/isbn&gt;&lt;accession-num&gt;25104951&lt;/accession-num&gt;&lt;urls&gt;&lt;related-urls&gt;&lt;url&gt;https://www.ncbi.nlm.nih.gov/pubmed/25104951&lt;/url&gt;&lt;url&gt;https://www.ncbi.nlm.nih.gov/pmc/articles/PMC4109616/pdf/fmicb-05-00375.pdf&lt;/url&gt;&lt;/related-urls&gt;&lt;/urls&gt;&lt;custom2&gt;PMC4109616&lt;/custom2&gt;&lt;electronic-resource-num&gt;10.3389/fmicb.2014.00375&lt;/electronic-resource-num&gt;&lt;/record&gt;&lt;/Cite&gt;&lt;/EndNote&gt;</w:instrText>
      </w:r>
      <w:r>
        <w:fldChar w:fldCharType="separate"/>
      </w:r>
      <w:r>
        <w:rPr>
          <w:noProof/>
        </w:rPr>
        <w:t>(Frischkorn et al., 2014)</w:t>
      </w:r>
      <w:r>
        <w:fldChar w:fldCharType="end"/>
      </w:r>
      <w:r>
        <w:t xml:space="preserve">. Reduced growth of </w:t>
      </w:r>
      <w:r>
        <w:rPr>
          <w:i/>
          <w:iCs/>
        </w:rPr>
        <w:t xml:space="preserve">A. anophagefferens </w:t>
      </w:r>
      <w:r>
        <w:t xml:space="preserve">during nutrient stress could theoretically limit the viral burst size as production of viral particles relies on the availability of nutrients in a cell </w:t>
      </w:r>
      <w:r>
        <w:fldChar w:fldCharType="begin">
          <w:fldData xml:space="preserve">PEVuZE5vdGU+PENpdGU+PEF1dGhvcj5CZXJnPC9BdXRob3I+PFllYXI+MjAwODwvWWVhcj48UmVj
TnVtPjQ1MjwvUmVjTnVtPjxEaXNwbGF5VGV4dD4oQmVyZyBldCBhbC4sIDE5OTdiOyBHb2JsZXIg
ZXQgYWwuLCAyMDA0OyBCZXJnIGV0IGFsLiwgMjAwOCk8L0Rpc3BsYXlUZXh0PjxyZWNvcmQ+PHJl
Yy1udW1iZXI+NDUyPC9yZWMtbnVtYmVyPjxmb3JlaWduLWtleXM+PGtleSBhcHA9IkVOIiBkYi1p
ZD0iMHJ2NTJ2cjkxYTl6cHdlZXZ4anBldHd1dzJwc2Fwc3d6cmFwIiB0aW1lc3RhbXA9IjAiPjQ1
Mjwva2V5PjwvZm9yZWlnbi1rZXlzPjxyZWYtdHlwZSBuYW1lPSJKb3VybmFsIEFydGljbGUiPjE3
PC9yZWYtdHlwZT48Y29udHJpYnV0b3JzPjxhdXRob3JzPjxhdXRob3I+QmVyZywgRy4gTS48L2F1
dGhvcj48YXV0aG9yPlNocmFnZXIsIEouPC9hdXRob3I+PGF1dGhvcj5HbG9ja25lciwgRy48L2F1
dGhvcj48YXV0aG9yPkFycmlnbywgSy4gUi48L2F1dGhvcj48YXV0aG9yPkdyb3NzbWFuLCBBLiBS
LjwvYXV0aG9yPjwvYXV0aG9ycz48L2NvbnRyaWJ1dG9ycz48YXV0aC1hZGRyZXNzPlN0YW5mb3Jk
IFVuaXYsIERlcHQgR2VvcGh5cywgU3RhbmZvcmQsIENBIDk0MzA1IFVTQSYjeEQ7Q2FybmVnaWUg
SW5zdCBTY2ksIERlcHQgUGxhbnQgQmlvbCwgU3RhbmZvcmQsIENBIDk0MzA1IFVTQSYjeEQ7RnJp
dHogTGlwbWFubiBJbnN0LCBMZWlibml6IEluc3QgQWdlIFJlcywgR2Vub21lIEFuYWwgR3JwLCBE
LTA3NzQ1IEplbmEsIEdlcm1hbnk8L2F1dGgtYWRkcmVzcz48dGl0bGVzPjx0aXRsZT5VbmRlcnN0
YW5kaW5nIG5pdHJvZ2VuIGxpbWl0YXRpb24gaW4gQXVyZW9jb2NjdXMgYW5vcGhhZ2VmZmVyZW5z
IChQZWxhZ29waHljZWFlKSB0aHJvdWdoIGNETkEgYW5kIHFSVC1QQ1IgYW5hbHlzaXM8L3RpdGxl
PjxzZWNvbmRhcnktdGl0bGU+Sm91cm5hbCBvZiBQaHljb2xvZ3k8L3NlY29uZGFyeS10aXRsZT48
YWx0LXRpdGxlPkogUGh5Y29sPC9hbHQtdGl0bGU+PC90aXRsZXM+PHBlcmlvZGljYWw+PGZ1bGwt
dGl0bGU+Sm91cm5hbCBvZiBQaHljb2xvZ3k8L2Z1bGwtdGl0bGU+PC9wZXJpb2RpY2FsPjxhbHQt
cGVyaW9kaWNhbD48ZnVsbC10aXRsZT5KIFBoeWNvbDwvZnVsbC10aXRsZT48L2FsdC1wZXJpb2Rp
Y2FsPjxwYWdlcz4xMjM1LTEyNDk8L3BhZ2VzPjx2b2x1bWU+NDQ8L3ZvbHVtZT48bnVtYmVyPjU8
L251bWJlcj48a2V5d29yZHM+PGtleXdvcmQ+YW1pbm8gYWNpZC9wb2x5YW1pbmUgdHJhbnNwb3J0
ZXI8L2tleXdvcmQ+PGtleXdvcmQ+YW1tb25pdW0gdHJhbnNwb3J0ZXI8L2tleXdvcmQ+PGtleXdv
cmQ+YXVyZW9jb2NjdXMgYW5vcGhhZ2VmZmVyZW5zPC9rZXl3b3JkPjxrZXl3b3JkPmZvcm1hdGUv
bml0cml0ZSB0cmFuc3BvcnRlcjwva2V5d29yZD48a2V5d29yZD5nZW5lIGV4cHJlc3Npb248L2tl
eXdvcmQ+PGtleXdvcmQ+bml0cmF0ZSB0cmFuc3BvcnRlcjwva2V5d29yZD48a2V5d29yZD5uaXRy
b2dlbiBsaW1pdGF0aW9uPC9rZXl3b3JkPjxrZXl3b3JkPnBpY29ldWthcnlvdGU8L2tleXdvcmQ+
PGtleXdvcmQ+cHVyaW5lIHRyYW5zcG9ydGVyPC9rZXl3b3JkPjxrZXl3b3JkPnVyZWEgdHJhbnNw
b3J0ZXI8L2tleXdvcmQ+PGtleXdvcmQ+ZGlzc29sdmVkIG9yZ2FuaWMgbml0cm9nZW48L2tleXdv
cmQ+PGtleXdvcmQ+Y3lsaW5kcm90aGVjYS1mdXNpZm9ybWlzIGJhY2lsbGFyaW9waHljZWFlPC9r
ZXl3b3JkPjxrZXl3b3JkPmJyb3duLXRpZGUgYmxvb21zPC9rZXl3b3JkPjxrZXl3b3JkPnNhY2No
YXJvbXljZXMtY2VyZXZpc2lhZTwva2V5d29yZD48a2V5d29yZD50cmFuc3BvcnRlciBnZW5lczwv
a2V5d29yZD48a2V5d29yZD5jZWxsLWRlYXRoPC9rZXl3b3JkPjxrZXl3b3JkPnBoYWVvZGFjdHls
dW0tdHJpY29ybnV0dW08L2tleXdvcmQ+PGtleXdvcmQ+YWxrYWxpbmUtcGhvc3BoYXRhc2U8L2tl
eXdvcmQ+PGtleXdvcmQ+YW1tb25pdW0gdHJhbnNwb3J0ZXI8L2tleXdvcmQ+PGtleXdvcmQ+bWFy
aW5lLXBoeXRvcGxhbmt0b248L2tleXdvcmQ+PC9rZXl3b3Jkcz48ZGF0ZXM+PHllYXI+MjAwODwv
eWVhcj48cHViLWRhdGVzPjxkYXRlPk9jdDwvZGF0ZT48L3B1Yi1kYXRlcz48L2RhdGVzPjxpc2Ju
PjAwMjItMzY0NjwvaXNibj48YWNjZXNzaW9uLW51bT5XT1M6MDAwMjU5ODY2ODAwMDE1PC9hY2Nl
c3Npb24tbnVtPjx1cmxzPjxyZWxhdGVkLXVybHM+PHVybD4mbHQ7R28gdG8gSVNJJmd0OzovL1dP
UzowMDAyNTk4NjY4MDAwMTU8L3VybD48dXJsPmh0dHBzOi8vb25saW5lbGlicmFyeS53aWxleS5j
b20vZG9pL3BkZi8xMC4xMTExL2ouMTUyOS04ODE3LjIwMDguMDA1NzEueDwvdXJsPjwvcmVsYXRl
ZC11cmxzPjwvdXJscz48ZWxlY3Ryb25pYy1yZXNvdXJjZS1udW0+MTAuMTExMS9qLjE1MjktODgx
Ny4yMDA4LjAwNTcxLng8L2VsZWN0cm9uaWMtcmVzb3VyY2UtbnVtPjxsYW5ndWFnZT5FbmdsaXNo
PC9sYW5ndWFnZT48L3JlY29yZD48L0NpdGU+PENpdGU+PEF1dGhvcj5Hb2JsZXI8L0F1dGhvcj48
WWVhcj4yMDA0PC9ZZWFyPjxSZWNOdW0+NDQ0PC9SZWNOdW0+PHJlY29yZD48cmVjLW51bWJlcj40
NDQ8L3JlYy1udW1iZXI+PGZvcmVpZ24ta2V5cz48a2V5IGFwcD0iRU4iIGRiLWlkPSIwcnY1MnZy
OTFhOXpwd2VldnhqcGV0d3V3MnBzYXBzd3pyYXAiIHRpbWVzdGFtcD0iMCI+NDQ0PC9rZXk+PC9m
b3JlaWduLWtleXM+PHJlZi10eXBlIG5hbWU9IkpvdXJuYWwgQXJ0aWNsZSI+MTc8L3JlZi10eXBl
Pjxjb250cmlidXRvcnM+PGF1dGhvcnM+PGF1dGhvcj5Hb2JsZXIsIEMuIEouPC9hdXRob3I+PGF1
dGhvcj5Cb25laWxsbywgRy4gRS48L2F1dGhvcj48YXV0aG9yPkRlYmVuaGFtLCBDLiBKLjwvYXV0
aG9yPjxhdXRob3I+Q2Fyb24sIEQuIEEuPC9hdXRob3I+PC9hdXRob3JzPjwvY29udHJpYnV0b3Jz
PjxhdXRoLWFkZHJlc3M+TG9uZyBJc2wgVW5pdiwgU291dGhhbXB0b24gQ29sbCwgTWFyaW5lIFNj
aSBQcm9ncmFtLCBTb3V0aGFtcHRvbiwgTlkgMTE5NjggVVNBJiN4RDtVbml2IFNvIENhbGlmLCBE
ZXB0IEJpb2wgU2NpLCBMb3MgQW5nZWxlcywgQ0EgOTAwODkgVVNBPC9hdXRoLWFkZHJlc3M+PHRp
dGxlcz48dGl0bGU+TnV0cmllbnQgbGltaXRhdGlvbiwgb3JnYW5pYyBtYXR0ZXIgY3ljbGluZywg
YW5kIHBsYW5rdG9uIGR5bmFtaWNzIGR1cmluZyBhbiBBdXJlb2NvY2N1cyBhbm9waGFnZWZmZXJl
bnMgYmxvb208L3RpdGxlPjxzZWNvbmRhcnktdGl0bGU+QXF1YXRpYyBNaWNyb2JpYWwgRWNvbG9n
eTwvc2Vjb25kYXJ5LXRpdGxlPjxhbHQtdGl0bGU+QXF1YXQgTWljcm9iIEVjb2w8L2FsdC10aXRs
ZT48L3RpdGxlcz48cGFnZXM+MzEtNDM8L3BhZ2VzPjx2b2x1bWU+MzU8L3ZvbHVtZT48bnVtYmVy
PjE8L251bWJlcj48a2V5d29yZHM+PGtleXdvcmQ+aGFybWZ1bCBhbGdhbCBibG9vbXM8L2tleXdv
cmQ+PGtleXdvcmQ+YnJvd24gdGlkZTwva2V5d29yZD48a2V5d29yZD5hdXJlb2NvY2N1cyBhbm9w
aGFnZWZmZXJlbnM8L2tleXdvcmQ+PGtleXdvcmQ+bnV0cmllbnRzPC9rZXl3b3JkPjxrZXl3b3Jk
PmN5YW5vYmFjdGVyaWE8L2tleXdvcmQ+PGtleXdvcmQ+ZGlzc29sdmVkIG9yZ2FuaWMgbWF0dGVy
PC9rZXl3b3JkPjxrZXl3b3JkPmRpc3NvbHZlZCBvcmdhbmljIGNhcmJvbjwva2V5d29yZD48a2V5
d29yZD5kaXNzb2x2ZWQgb3JnYW5pYyBuaXRyb2dlbjwva2V5d29yZD48a2V5d29yZD5oYXJtZnVs
IGFsZ2FsIGJsb29tczwva2V5d29yZD48a2V5d29yZD5icm93bi10aWRlIGJsb29tczwva2V5d29y
ZD48a2V5d29yZD5jaHJvb2NvY2NvaWQgY3lhbm9iYWN0ZXJpYTwva2V5d29yZD48a2V5d29yZD5j
b2FzdGFsIHdhdGVyczwva2V5d29yZD48a2V5d29yZD5tYXJpbmUtcGh5dG9wbGFua3Rvbjwva2V5
d29yZD48a2V5d29yZD5uZXcteW9yazwva2V5d29yZD48a2V5d29yZD5uaXRyb2dlbjwva2V5d29y
ZD48a2V5d29yZD5jYXJib248L2tleXdvcmQ+PGtleXdvcmQ+Z3Jvd3RoPC9rZXl3b3JkPjxrZXl3
b3JkPmV1dHJvcGhpY2F0aW9uPC9rZXl3b3JkPjwva2V5d29yZHM+PGRhdGVzPjx5ZWFyPjIwMDQ8
L3llYXI+PHB1Yi1kYXRlcz48ZGF0ZT5BcHIgMTwvZGF0ZT48L3B1Yi1kYXRlcz48L2RhdGVzPjxp
c2JuPjA5NDgtMzA1NTwvaXNibj48YWNjZXNzaW9uLW51bT5XT1M6MDAwMjIxMDIyOTAwMDAzPC9h
Y2Nlc3Npb24tbnVtPjx1cmxzPjxyZWxhdGVkLXVybHM+PHVybD4mbHQ7R28gdG8gSVNJJmd0Ozov
L1dPUzowMDAyMjEwMjI5MDAwMDM8L3VybD48dXJsPmh0dHBzOi8vd3d3LmludC1yZXMuY29tL2Fy
dGljbGVzL2FtZTIwMDQvMzUvYTAzNXAwMzEucGRmPC91cmw+PC9yZWxhdGVkLXVybHM+PC91cmxz
PjxlbGVjdHJvbmljLXJlc291cmNlLW51bT5ET0kgMTAuMzM1NC9hbWUwMzUwMzE8L2VsZWN0cm9u
aWMtcmVzb3VyY2UtbnVtPjxsYW5ndWFnZT5FbmdsaXNoPC9sYW5ndWFnZT48L3JlY29yZD48L0Np
dGU+PENpdGU+PEF1dGhvcj5CZXJnPC9BdXRob3I+PFllYXI+MTk5NzwvWWVhcj48UmVjTnVtPjM0
MDwvUmVjTnVtPjxyZWNvcmQ+PHJlYy1udW1iZXI+MzQwPC9yZWMtbnVtYmVyPjxmb3JlaWduLWtl
eXM+PGtleSBhcHA9IkVOIiBkYi1pZD0iMHJ2NTJ2cjkxYTl6cHdlZXZ4anBldHd1dzJwc2Fwc3d6
cmFwIiB0aW1lc3RhbXA9IjAiPjM0MDwva2V5PjwvZm9yZWlnbi1rZXlzPjxyZWYtdHlwZSBuYW1l
PSJKb3VybmFsIEFydGljbGUiPjE3PC9yZWYtdHlwZT48Y29udHJpYnV0b3JzPjxhdXRob3JzPjxh
dXRob3I+QmVyZywgRy4gTS48L2F1dGhvcj48YXV0aG9yPkdsaWJlcnQsIFAuIE0uPC9hdXRob3I+
PGF1dGhvcj5Mb21hcywgTS4gVy48L2F1dGhvcj48YXV0aG9yPkJ1cmZvcmQsIE0uIEEuPC9hdXRo
b3I+PC9hdXRob3JzPjwvY29udHJpYnV0b3JzPjxhdXRoLWFkZHJlc3M+Q3Npcm8sTWFyaW5lIExh
YnMsQ2xldmVsYW5kLFFsZCA0MTYzLEF1c3RyYWxpYTwvYXV0aC1hZGRyZXNzPjx0aXRsZXM+PHRp
dGxlPk9yZ2FuaWMgbml0cm9nZW4gdXB0YWtlIGFuZCBncm93dGggYnkgdGhlIGNocnlzb3BoeXRl
IEF1cmVvY29jY3VzIGFub3BoYWdlZmZlcmVucyBkdXJpbmcgYSBicm93biB0aWRlIGV2ZW50PC90
aXRsZT48c2Vjb25kYXJ5LXRpdGxlPk1hcmluZSBCaW9sb2d5PC9zZWNvbmRhcnktdGl0bGU+PGFs
dC10aXRsZT5NYXIgQmlvbDwvYWx0LXRpdGxlPjwvdGl0bGVzPjxwYWdlcz4zNzctMzg3PC9wYWdl
cz48dm9sdW1lPjEyOTwvdm9sdW1lPjxudW1iZXI+MjwvbnVtYmVyPjxrZXl3b3Jkcz48a2V5d29y
ZD5mcmVlIGFtaW5vLWFjaWRzPC9rZXl3b3JkPjxrZXl3b3JkPm4tMTUgdHJhY2VyIG1ldGhvZDwv
a2V5d29yZD48a2V5d29yZD5tYXJpbmUtcGh5dG9wbGFua3Rvbjwva2V5d29yZD48a2V5d29yZD5j
aGVzYXBlYWtlIGJheTwva2V5d29yZD48a2V5d29yZD5lc3R1YXJpbmUgcGh5dG9wbGFua3Rvbjwv
a2V5d29yZD48a2V5d29yZD50cm9waGljIGltcGxpY2F0aW9uczwva2V5d29yZD48a2V5d29yZD5h
bW1vbml1bSB1cHRha2U8L2tleXdvcmQ+PGtleXdvcmQ+cml2ZXIgZmxvdzwva2V5d29yZD48a2V5
d29yZD5zZWEtd2F0ZXI8L2tleXdvcmQ+PGtleXdvcmQ+Y2FyYm9uPC9rZXl3b3JkPjwva2V5d29y
ZHM+PGRhdGVzPjx5ZWFyPjE5OTc8L3llYXI+PHB1Yi1kYXRlcz48ZGF0ZT5BdWc8L2RhdGU+PC9w
dWItZGF0ZXM+PC9kYXRlcz48aXNibj4wMDI1LTMxNjI8L2lzYm4+PGFjY2Vzc2lvbi1udW0+V09T
OkExOTk3WFcyODUwMDAxODwvYWNjZXNzaW9uLW51bT48dXJscz48cmVsYXRlZC11cmxzPjx1cmw+
PHN0eWxlIGZhY2U9InVuZGVybGluZSIgZm9udD0iZGVmYXVsdCIgc2l6ZT0iMTAwJSI+Jmx0O0dv
IHRvIElTSSZndDs6Ly9XT1M6QTE5OTdYVzI4NTAwMDE4PC9zdHlsZT48L3VybD48L3JlbGF0ZWQt
dXJscz48L3VybHM+PGVsZWN0cm9uaWMtcmVzb3VyY2UtbnVtPkRPSSAxMC4xMDA3L3MwMDIyNzAw
NTAxNzg8L2VsZWN0cm9uaWMtcmVzb3VyY2UtbnVtPjxsYW5ndWFnZT5FbmdsaXNoPC9sYW5ndWFn
ZT48L3JlY29yZD48L0NpdGU+PC9FbmROb3RlPgB=
</w:fldData>
        </w:fldChar>
      </w:r>
      <w:r w:rsidR="00BE2DA1">
        <w:instrText xml:space="preserve"> ADDIN EN.CITE </w:instrText>
      </w:r>
      <w:r w:rsidR="00BE2DA1">
        <w:fldChar w:fldCharType="begin">
          <w:fldData xml:space="preserve">PEVuZE5vdGU+PENpdGU+PEF1dGhvcj5CZXJnPC9BdXRob3I+PFllYXI+MjAwODwvWWVhcj48UmVj
TnVtPjQ1MjwvUmVjTnVtPjxEaXNwbGF5VGV4dD4oQmVyZyBldCBhbC4sIDE5OTdiOyBHb2JsZXIg
ZXQgYWwuLCAyMDA0OyBCZXJnIGV0IGFsLiwgMjAwOCk8L0Rpc3BsYXlUZXh0PjxyZWNvcmQ+PHJl
Yy1udW1iZXI+NDUyPC9yZWMtbnVtYmVyPjxmb3JlaWduLWtleXM+PGtleSBhcHA9IkVOIiBkYi1p
ZD0iMHJ2NTJ2cjkxYTl6cHdlZXZ4anBldHd1dzJwc2Fwc3d6cmFwIiB0aW1lc3RhbXA9IjAiPjQ1
Mjwva2V5PjwvZm9yZWlnbi1rZXlzPjxyZWYtdHlwZSBuYW1lPSJKb3VybmFsIEFydGljbGUiPjE3
PC9yZWYtdHlwZT48Y29udHJpYnV0b3JzPjxhdXRob3JzPjxhdXRob3I+QmVyZywgRy4gTS48L2F1
dGhvcj48YXV0aG9yPlNocmFnZXIsIEouPC9hdXRob3I+PGF1dGhvcj5HbG9ja25lciwgRy48L2F1
dGhvcj48YXV0aG9yPkFycmlnbywgSy4gUi48L2F1dGhvcj48YXV0aG9yPkdyb3NzbWFuLCBBLiBS
LjwvYXV0aG9yPjwvYXV0aG9ycz48L2NvbnRyaWJ1dG9ycz48YXV0aC1hZGRyZXNzPlN0YW5mb3Jk
IFVuaXYsIERlcHQgR2VvcGh5cywgU3RhbmZvcmQsIENBIDk0MzA1IFVTQSYjeEQ7Q2FybmVnaWUg
SW5zdCBTY2ksIERlcHQgUGxhbnQgQmlvbCwgU3RhbmZvcmQsIENBIDk0MzA1IFVTQSYjeEQ7RnJp
dHogTGlwbWFubiBJbnN0LCBMZWlibml6IEluc3QgQWdlIFJlcywgR2Vub21lIEFuYWwgR3JwLCBE
LTA3NzQ1IEplbmEsIEdlcm1hbnk8L2F1dGgtYWRkcmVzcz48dGl0bGVzPjx0aXRsZT5VbmRlcnN0
YW5kaW5nIG5pdHJvZ2VuIGxpbWl0YXRpb24gaW4gQXVyZW9jb2NjdXMgYW5vcGhhZ2VmZmVyZW5z
IChQZWxhZ29waHljZWFlKSB0aHJvdWdoIGNETkEgYW5kIHFSVC1QQ1IgYW5hbHlzaXM8L3RpdGxl
PjxzZWNvbmRhcnktdGl0bGU+Sm91cm5hbCBvZiBQaHljb2xvZ3k8L3NlY29uZGFyeS10aXRsZT48
YWx0LXRpdGxlPkogUGh5Y29sPC9hbHQtdGl0bGU+PC90aXRsZXM+PHBlcmlvZGljYWw+PGZ1bGwt
dGl0bGU+Sm91cm5hbCBvZiBQaHljb2xvZ3k8L2Z1bGwtdGl0bGU+PC9wZXJpb2RpY2FsPjxhbHQt
cGVyaW9kaWNhbD48ZnVsbC10aXRsZT5KIFBoeWNvbDwvZnVsbC10aXRsZT48L2FsdC1wZXJpb2Rp
Y2FsPjxwYWdlcz4xMjM1LTEyNDk8L3BhZ2VzPjx2b2x1bWU+NDQ8L3ZvbHVtZT48bnVtYmVyPjU8
L251bWJlcj48a2V5d29yZHM+PGtleXdvcmQ+YW1pbm8gYWNpZC9wb2x5YW1pbmUgdHJhbnNwb3J0
ZXI8L2tleXdvcmQ+PGtleXdvcmQ+YW1tb25pdW0gdHJhbnNwb3J0ZXI8L2tleXdvcmQ+PGtleXdv
cmQ+YXVyZW9jb2NjdXMgYW5vcGhhZ2VmZmVyZW5zPC9rZXl3b3JkPjxrZXl3b3JkPmZvcm1hdGUv
bml0cml0ZSB0cmFuc3BvcnRlcjwva2V5d29yZD48a2V5d29yZD5nZW5lIGV4cHJlc3Npb248L2tl
eXdvcmQ+PGtleXdvcmQ+bml0cmF0ZSB0cmFuc3BvcnRlcjwva2V5d29yZD48a2V5d29yZD5uaXRy
b2dlbiBsaW1pdGF0aW9uPC9rZXl3b3JkPjxrZXl3b3JkPnBpY29ldWthcnlvdGU8L2tleXdvcmQ+
PGtleXdvcmQ+cHVyaW5lIHRyYW5zcG9ydGVyPC9rZXl3b3JkPjxrZXl3b3JkPnVyZWEgdHJhbnNw
b3J0ZXI8L2tleXdvcmQ+PGtleXdvcmQ+ZGlzc29sdmVkIG9yZ2FuaWMgbml0cm9nZW48L2tleXdv
cmQ+PGtleXdvcmQ+Y3lsaW5kcm90aGVjYS1mdXNpZm9ybWlzIGJhY2lsbGFyaW9waHljZWFlPC9r
ZXl3b3JkPjxrZXl3b3JkPmJyb3duLXRpZGUgYmxvb21zPC9rZXl3b3JkPjxrZXl3b3JkPnNhY2No
YXJvbXljZXMtY2VyZXZpc2lhZTwva2V5d29yZD48a2V5d29yZD50cmFuc3BvcnRlciBnZW5lczwv
a2V5d29yZD48a2V5d29yZD5jZWxsLWRlYXRoPC9rZXl3b3JkPjxrZXl3b3JkPnBoYWVvZGFjdHls
dW0tdHJpY29ybnV0dW08L2tleXdvcmQ+PGtleXdvcmQ+YWxrYWxpbmUtcGhvc3BoYXRhc2U8L2tl
eXdvcmQ+PGtleXdvcmQ+YW1tb25pdW0gdHJhbnNwb3J0ZXI8L2tleXdvcmQ+PGtleXdvcmQ+bWFy
aW5lLXBoeXRvcGxhbmt0b248L2tleXdvcmQ+PC9rZXl3b3Jkcz48ZGF0ZXM+PHllYXI+MjAwODwv
eWVhcj48cHViLWRhdGVzPjxkYXRlPk9jdDwvZGF0ZT48L3B1Yi1kYXRlcz48L2RhdGVzPjxpc2Ju
PjAwMjItMzY0NjwvaXNibj48YWNjZXNzaW9uLW51bT5XT1M6MDAwMjU5ODY2ODAwMDE1PC9hY2Nl
c3Npb24tbnVtPjx1cmxzPjxyZWxhdGVkLXVybHM+PHVybD4mbHQ7R28gdG8gSVNJJmd0OzovL1dP
UzowMDAyNTk4NjY4MDAwMTU8L3VybD48dXJsPmh0dHBzOi8vb25saW5lbGlicmFyeS53aWxleS5j
b20vZG9pL3BkZi8xMC4xMTExL2ouMTUyOS04ODE3LjIwMDguMDA1NzEueDwvdXJsPjwvcmVsYXRl
ZC11cmxzPjwvdXJscz48ZWxlY3Ryb25pYy1yZXNvdXJjZS1udW0+MTAuMTExMS9qLjE1MjktODgx
Ny4yMDA4LjAwNTcxLng8L2VsZWN0cm9uaWMtcmVzb3VyY2UtbnVtPjxsYW5ndWFnZT5FbmdsaXNo
PC9sYW5ndWFnZT48L3JlY29yZD48L0NpdGU+PENpdGU+PEF1dGhvcj5Hb2JsZXI8L0F1dGhvcj48
WWVhcj4yMDA0PC9ZZWFyPjxSZWNOdW0+NDQ0PC9SZWNOdW0+PHJlY29yZD48cmVjLW51bWJlcj40
NDQ8L3JlYy1udW1iZXI+PGZvcmVpZ24ta2V5cz48a2V5IGFwcD0iRU4iIGRiLWlkPSIwcnY1MnZy
OTFhOXpwd2VldnhqcGV0d3V3MnBzYXBzd3pyYXAiIHRpbWVzdGFtcD0iMCI+NDQ0PC9rZXk+PC9m
b3JlaWduLWtleXM+PHJlZi10eXBlIG5hbWU9IkpvdXJuYWwgQXJ0aWNsZSI+MTc8L3JlZi10eXBl
Pjxjb250cmlidXRvcnM+PGF1dGhvcnM+PGF1dGhvcj5Hb2JsZXIsIEMuIEouPC9hdXRob3I+PGF1
dGhvcj5Cb25laWxsbywgRy4gRS48L2F1dGhvcj48YXV0aG9yPkRlYmVuaGFtLCBDLiBKLjwvYXV0
aG9yPjxhdXRob3I+Q2Fyb24sIEQuIEEuPC9hdXRob3I+PC9hdXRob3JzPjwvY29udHJpYnV0b3Jz
PjxhdXRoLWFkZHJlc3M+TG9uZyBJc2wgVW5pdiwgU291dGhhbXB0b24gQ29sbCwgTWFyaW5lIFNj
aSBQcm9ncmFtLCBTb3V0aGFtcHRvbiwgTlkgMTE5NjggVVNBJiN4RDtVbml2IFNvIENhbGlmLCBE
ZXB0IEJpb2wgU2NpLCBMb3MgQW5nZWxlcywgQ0EgOTAwODkgVVNBPC9hdXRoLWFkZHJlc3M+PHRp
dGxlcz48dGl0bGU+TnV0cmllbnQgbGltaXRhdGlvbiwgb3JnYW5pYyBtYXR0ZXIgY3ljbGluZywg
YW5kIHBsYW5rdG9uIGR5bmFtaWNzIGR1cmluZyBhbiBBdXJlb2NvY2N1cyBhbm9waGFnZWZmZXJl
bnMgYmxvb208L3RpdGxlPjxzZWNvbmRhcnktdGl0bGU+QXF1YXRpYyBNaWNyb2JpYWwgRWNvbG9n
eTwvc2Vjb25kYXJ5LXRpdGxlPjxhbHQtdGl0bGU+QXF1YXQgTWljcm9iIEVjb2w8L2FsdC10aXRs
ZT48L3RpdGxlcz48cGFnZXM+MzEtNDM8L3BhZ2VzPjx2b2x1bWU+MzU8L3ZvbHVtZT48bnVtYmVy
PjE8L251bWJlcj48a2V5d29yZHM+PGtleXdvcmQ+aGFybWZ1bCBhbGdhbCBibG9vbXM8L2tleXdv
cmQ+PGtleXdvcmQ+YnJvd24gdGlkZTwva2V5d29yZD48a2V5d29yZD5hdXJlb2NvY2N1cyBhbm9w
aGFnZWZmZXJlbnM8L2tleXdvcmQ+PGtleXdvcmQ+bnV0cmllbnRzPC9rZXl3b3JkPjxrZXl3b3Jk
PmN5YW5vYmFjdGVyaWE8L2tleXdvcmQ+PGtleXdvcmQ+ZGlzc29sdmVkIG9yZ2FuaWMgbWF0dGVy
PC9rZXl3b3JkPjxrZXl3b3JkPmRpc3NvbHZlZCBvcmdhbmljIGNhcmJvbjwva2V5d29yZD48a2V5
d29yZD5kaXNzb2x2ZWQgb3JnYW5pYyBuaXRyb2dlbjwva2V5d29yZD48a2V5d29yZD5oYXJtZnVs
IGFsZ2FsIGJsb29tczwva2V5d29yZD48a2V5d29yZD5icm93bi10aWRlIGJsb29tczwva2V5d29y
ZD48a2V5d29yZD5jaHJvb2NvY2NvaWQgY3lhbm9iYWN0ZXJpYTwva2V5d29yZD48a2V5d29yZD5j
b2FzdGFsIHdhdGVyczwva2V5d29yZD48a2V5d29yZD5tYXJpbmUtcGh5dG9wbGFua3Rvbjwva2V5
d29yZD48a2V5d29yZD5uZXcteW9yazwva2V5d29yZD48a2V5d29yZD5uaXRyb2dlbjwva2V5d29y
ZD48a2V5d29yZD5jYXJib248L2tleXdvcmQ+PGtleXdvcmQ+Z3Jvd3RoPC9rZXl3b3JkPjxrZXl3
b3JkPmV1dHJvcGhpY2F0aW9uPC9rZXl3b3JkPjwva2V5d29yZHM+PGRhdGVzPjx5ZWFyPjIwMDQ8
L3llYXI+PHB1Yi1kYXRlcz48ZGF0ZT5BcHIgMTwvZGF0ZT48L3B1Yi1kYXRlcz48L2RhdGVzPjxp
c2JuPjA5NDgtMzA1NTwvaXNibj48YWNjZXNzaW9uLW51bT5XT1M6MDAwMjIxMDIyOTAwMDAzPC9h
Y2Nlc3Npb24tbnVtPjx1cmxzPjxyZWxhdGVkLXVybHM+PHVybD4mbHQ7R28gdG8gSVNJJmd0Ozov
L1dPUzowMDAyMjEwMjI5MDAwMDM8L3VybD48dXJsPmh0dHBzOi8vd3d3LmludC1yZXMuY29tL2Fy
dGljbGVzL2FtZTIwMDQvMzUvYTAzNXAwMzEucGRmPC91cmw+PC9yZWxhdGVkLXVybHM+PC91cmxz
PjxlbGVjdHJvbmljLXJlc291cmNlLW51bT5ET0kgMTAuMzM1NC9hbWUwMzUwMzE8L2VsZWN0cm9u
aWMtcmVzb3VyY2UtbnVtPjxsYW5ndWFnZT5FbmdsaXNoPC9sYW5ndWFnZT48L3JlY29yZD48L0Np
dGU+PENpdGU+PEF1dGhvcj5CZXJnPC9BdXRob3I+PFllYXI+MTk5NzwvWWVhcj48UmVjTnVtPjM0
MDwvUmVjTnVtPjxyZWNvcmQ+PHJlYy1udW1iZXI+MzQwPC9yZWMtbnVtYmVyPjxmb3JlaWduLWtl
eXM+PGtleSBhcHA9IkVOIiBkYi1pZD0iMHJ2NTJ2cjkxYTl6cHdlZXZ4anBldHd1dzJwc2Fwc3d6
cmFwIiB0aW1lc3RhbXA9IjAiPjM0MDwva2V5PjwvZm9yZWlnbi1rZXlzPjxyZWYtdHlwZSBuYW1l
PSJKb3VybmFsIEFydGljbGUiPjE3PC9yZWYtdHlwZT48Y29udHJpYnV0b3JzPjxhdXRob3JzPjxh
dXRob3I+QmVyZywgRy4gTS48L2F1dGhvcj48YXV0aG9yPkdsaWJlcnQsIFAuIE0uPC9hdXRob3I+
PGF1dGhvcj5Mb21hcywgTS4gVy48L2F1dGhvcj48YXV0aG9yPkJ1cmZvcmQsIE0uIEEuPC9hdXRo
b3I+PC9hdXRob3JzPjwvY29udHJpYnV0b3JzPjxhdXRoLWFkZHJlc3M+Q3Npcm8sTWFyaW5lIExh
YnMsQ2xldmVsYW5kLFFsZCA0MTYzLEF1c3RyYWxpYTwvYXV0aC1hZGRyZXNzPjx0aXRsZXM+PHRp
dGxlPk9yZ2FuaWMgbml0cm9nZW4gdXB0YWtlIGFuZCBncm93dGggYnkgdGhlIGNocnlzb3BoeXRl
IEF1cmVvY29jY3VzIGFub3BoYWdlZmZlcmVucyBkdXJpbmcgYSBicm93biB0aWRlIGV2ZW50PC90
aXRsZT48c2Vjb25kYXJ5LXRpdGxlPk1hcmluZSBCaW9sb2d5PC9zZWNvbmRhcnktdGl0bGU+PGFs
dC10aXRsZT5NYXIgQmlvbDwvYWx0LXRpdGxlPjwvdGl0bGVzPjxwYWdlcz4zNzctMzg3PC9wYWdl
cz48dm9sdW1lPjEyOTwvdm9sdW1lPjxudW1iZXI+MjwvbnVtYmVyPjxrZXl3b3Jkcz48a2V5d29y
ZD5mcmVlIGFtaW5vLWFjaWRzPC9rZXl3b3JkPjxrZXl3b3JkPm4tMTUgdHJhY2VyIG1ldGhvZDwv
a2V5d29yZD48a2V5d29yZD5tYXJpbmUtcGh5dG9wbGFua3Rvbjwva2V5d29yZD48a2V5d29yZD5j
aGVzYXBlYWtlIGJheTwva2V5d29yZD48a2V5d29yZD5lc3R1YXJpbmUgcGh5dG9wbGFua3Rvbjwv
a2V5d29yZD48a2V5d29yZD50cm9waGljIGltcGxpY2F0aW9uczwva2V5d29yZD48a2V5d29yZD5h
bW1vbml1bSB1cHRha2U8L2tleXdvcmQ+PGtleXdvcmQ+cml2ZXIgZmxvdzwva2V5d29yZD48a2V5
d29yZD5zZWEtd2F0ZXI8L2tleXdvcmQ+PGtleXdvcmQ+Y2FyYm9uPC9rZXl3b3JkPjwva2V5d29y
ZHM+PGRhdGVzPjx5ZWFyPjE5OTc8L3llYXI+PHB1Yi1kYXRlcz48ZGF0ZT5BdWc8L2RhdGU+PC9w
dWItZGF0ZXM+PC9kYXRlcz48aXNibj4wMDI1LTMxNjI8L2lzYm4+PGFjY2Vzc2lvbi1udW0+V09T
OkExOTk3WFcyODUwMDAxODwvYWNjZXNzaW9uLW51bT48dXJscz48cmVsYXRlZC11cmxzPjx1cmw+
PHN0eWxlIGZhY2U9InVuZGVybGluZSIgZm9udD0iZGVmYXVsdCIgc2l6ZT0iMTAwJSI+Jmx0O0dv
IHRvIElTSSZndDs6Ly9XT1M6QTE5OTdYVzI4NTAwMDE4PC9zdHlsZT48L3VybD48L3JlbGF0ZWQt
dXJscz48L3VybHM+PGVsZWN0cm9uaWMtcmVzb3VyY2UtbnVtPkRPSSAxMC4xMDA3L3MwMDIyNzAw
NTAxNzg8L2VsZWN0cm9uaWMtcmVzb3VyY2UtbnVtPjxsYW5ndWFnZT5FbmdsaXNoPC9sYW5ndWFn
ZT48L3JlY29yZD48L0NpdGU+PC9FbmROb3RlPgB=
</w:fldData>
        </w:fldChar>
      </w:r>
      <w:r w:rsidR="00BE2DA1">
        <w:instrText xml:space="preserve"> ADDIN EN.CITE.DATA </w:instrText>
      </w:r>
      <w:r w:rsidR="00BE2DA1">
        <w:fldChar w:fldCharType="end"/>
      </w:r>
      <w:r>
        <w:fldChar w:fldCharType="separate"/>
      </w:r>
      <w:r w:rsidR="00BE2DA1">
        <w:rPr>
          <w:noProof/>
        </w:rPr>
        <w:t>(Berg et al., 1997b; Gobler et al., 2004; Berg et al., 2008)</w:t>
      </w:r>
      <w:r>
        <w:fldChar w:fldCharType="end"/>
      </w:r>
      <w:r>
        <w:t xml:space="preserve">. It has been found that a 100-fold reduction in inorganic nitrogen concentration decreased burst size by ~50% </w:t>
      </w:r>
      <w:r>
        <w:fldChar w:fldCharType="begin"/>
      </w:r>
      <w:r w:rsidR="00BE2DA1">
        <w:instrText xml:space="preserve"> ADDIN EN.CITE &lt;EndNote&gt;&lt;Cite&gt;&lt;Author&gt;Gann&lt;/Author&gt;&lt;Year&gt;2020&lt;/Year&gt;&lt;RecNum&gt;766&lt;/RecNum&gt;&lt;DisplayText&gt;(Gann et al., 2020b)&lt;/DisplayText&gt;&lt;record&gt;&lt;rec-number&gt;766&lt;/rec-number&gt;&lt;foreign-keys&gt;&lt;key app="EN" db-id="0rv52vr91a9zpweevxjpetwuw2psapswzrap" timestamp="0"&gt;766&lt;/key&gt;&lt;/foreign-keys&gt;&lt;ref-type name="Journal Article"&gt;17&lt;/ref-type&gt;&lt;contributors&gt;&lt;authors&gt;&lt;author&gt;Gann, Eric R.&lt;/author&gt;&lt;author&gt;Hughes, Brennan J.&lt;/author&gt;&lt;author&gt;Reynolds, Todd B.&lt;/author&gt;&lt;author&gt;Wilhelm, Steven W.&lt;/author&gt;&lt;/authors&gt;&lt;/contributors&gt;&lt;titles&gt;&lt;title&gt;Internal Nitrogen Pools Shape the Infection of Aureococcus anophagefferens CCMP 1984 by a Giant Virus&lt;/title&gt;&lt;secondary-title&gt;Frontiers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2020.00492&lt;/electronic-resource-num&gt;&lt;/record&gt;&lt;/Cite&gt;&lt;/EndNote&gt;</w:instrText>
      </w:r>
      <w:r>
        <w:fldChar w:fldCharType="separate"/>
      </w:r>
      <w:r w:rsidR="00BE2DA1">
        <w:rPr>
          <w:noProof/>
        </w:rPr>
        <w:t>(Gann et al., 2020b)</w:t>
      </w:r>
      <w:r>
        <w:fldChar w:fldCharType="end"/>
      </w:r>
      <w:r>
        <w:t xml:space="preserve">. Such a phenomenon was observed in other host-virus systems, with a decreased burst size and increased length of infection cycle </w:t>
      </w:r>
      <w:r>
        <w:fldChar w:fldCharType="begin">
          <w:fldData xml:space="preserve">PEVuZE5vdGU+PENpdGU+PEF1dGhvcj5NYWF0PC9BdXRob3I+PFllYXI+MjAxNjwvWWVhcj48UmVj
TnVtPjI3NDwvUmVjTnVtPjxEaXNwbGF5VGV4dD4oQ2hlbmcgZXQgYWwuLCAyMDE1OyBNYWF0IGFu
ZCBCcnVzc2FhcmQsIDIwMTYpPC9EaXNwbGF5VGV4dD48cmVjb3JkPjxyZWMtbnVtYmVyPjI3NDwv
cmVjLW51bWJlcj48Zm9yZWlnbi1rZXlzPjxrZXkgYXBwPSJFTiIgZGItaWQ9IjBydjUydnI5MWE5
enB3ZWV2eGpwZXR3dXcycHNhcHN3enJhcCIgdGltZXN0YW1wPSIwIj4yNzQ8L2tleT48L2ZvcmVp
Z24ta2V5cz48cmVmLXR5cGUgbmFtZT0iSm91cm5hbCBBcnRpY2xlIj4xNzwvcmVmLXR5cGU+PGNv
bnRyaWJ1dG9ycz48YXV0aG9ycz48YXV0aG9yPk1hYXQsIEQuIFMuPC9hdXRob3I+PGF1dGhvcj5C
cnVzc2FhcmQsIEMuIFAuIEQuPC9hdXRob3I+PC9hdXRob3JzPjwvY29udHJpYnV0b3JzPjxhdXRo
LWFkZHJlc3M+TklPWiBSb3lhbCBOZXRoZXJsYW5kcyBJbnN0IFNlYSBSZXMsIERlcHQgTWFyaW5l
IE1pY3JvYmlvbCAmYW1wOyBCaW9nZW9jaGVtLCBQT0IgNTksIE5MLTE3OTAgQUIgRGVuIEJ1cmcs
IFRleGVsLCBOZXRoZXJsYW5kcyYjeEQ7VW5pdiBVdHJlY2h0LCBQT0IgNTksIE5MLTE3OTAgQUIg
RGVuIEJ1cmcsIFRleGVsLCBOZXRoZXJsYW5kczwvYXV0aC1hZGRyZXNzPjx0aXRsZXM+PHRpdGxl
PkJvdGggcGhvc3Bob3J1cy0gYW5kIG5pdHJvZ2VuIGxpbWl0YXRpb24gY29uc3RyYWluIHZpcmFs
IHByb2xpZmVyYXRpb24gaW4gbWFyaW5lIHBoeXRvcGxhbmt0b248L3RpdGxlPjxzZWNvbmRhcnkt
dGl0bGU+QXF1YXRpYyBNaWNyb2JpYWwgRWNvbG9neTwvc2Vjb25kYXJ5LXRpdGxlPjxhbHQtdGl0
bGU+QXF1YXQgTWljcm9iIEVjb2w8L2FsdC10aXRsZT48L3RpdGxlcz48cGFnZXM+ODctOTc8L3Bh
Z2VzPjx2b2x1bWU+Nzc8L3ZvbHVtZT48bnVtYmVyPjI8L251bWJlcj48a2V5d29yZHM+PGtleXdv
cmQ+cGh5dG9wbGFua3Rvbjwva2V5d29yZD48a2V5d29yZD5hbGdhbCB2aXJ1czwva2V5d29yZD48
a2V5d29yZD5uaXRyb2dlbjwva2V5d29yZD48a2V5d29yZD5waG9zcGhvcnVzPC9rZXl3b3JkPjxr
ZXl3b3JkPm51dHJpZW50IGxpbWl0YXRpb248L2tleXdvcmQ+PGtleXdvcmQ+cGhhZW9jeXN0aXMg
Z2xvYm9zYTwva2V5d29yZD48a2V5d29yZD5taWNyb21vbmFzIHB1c2lsbGE8L2tleXdvcmQ+PGtl
eXdvcmQ+bWljcm9tb25hcy1wdXNpbGxhPC9rZXl3b3JkPjxrZXl3b3JkPnBoYWVvY3lzdGlzLWds
b2Jvc2E8L2tleXdvcmQ+PGtleXdvcmQ+bnV0cmllbnQgbGltaXRhdGlvbjwva2V5d29yZD48a2V5
d29yZD5pbmR1Y2VkIG1vcnRhbGl0eTwva2V5d29yZD48a2V5d29yZD52aXJ1cyBwcm9kdWN0aW9u
PC9rZXl3b3JkPjxrZXl3b3JkPmF0bGFudGljLW9jZWFuPC9rZXl3b3JkPjxrZXl3b3JkPmZsb3ct
Y3l0b21ldHJ5PC9rZXl3b3JkPjxrZXl3b3JkPmNlbGwtZ3Jvd3RoPC9rZXl3b3JkPjxrZXl3b3Jk
PmR5bmFtaWNzPC9rZXl3b3JkPjxrZXl3b3JkPmluZmVjdGlvbjwva2V5d29yZD48L2tleXdvcmRz
PjxkYXRlcz48eWVhcj4yMDE2PC95ZWFyPjwvZGF0ZXM+PGlzYm4+MDk0OC0zMDU1PC9pc2JuPjxh
Y2Nlc3Npb24tbnVtPldPUzowMDAzODQzMDgwMDAwMDM8L2FjY2Vzc2lvbi1udW0+PHVybHM+PHJl
bGF0ZWQtdXJscz48dXJsPjxzdHlsZSBmYWNlPSJ1bmRlcmxpbmUiIGZvbnQ9ImRlZmF1bHQiIHNp
emU9IjEwMCUiPiZsdDtHbyB0byBJU0kmZ3Q7Oi8vV09TOjAwMDM4NDMwODAwMDAwMzwvc3R5bGU+
PC91cmw+PC9yZWxhdGVkLXVybHM+PC91cmxzPjxlbGVjdHJvbmljLXJlc291cmNlLW51bT4xMC4z
MzU0L2FtZTAxNzkxPC9lbGVjdHJvbmljLXJlc291cmNlLW51bT48bGFuZ3VhZ2U+RW5nbGlzaDwv
bGFuZ3VhZ2U+PC9yZWNvcmQ+PC9DaXRlPjxDaXRlPjxBdXRob3I+Q2hlbmc8L0F1dGhvcj48WWVh
cj4yMDE1PC9ZZWFyPjxSZWNOdW0+NDU4PC9SZWNOdW0+PHJlY29yZD48cmVjLW51bWJlcj40NTg8
L3JlYy1udW1iZXI+PGZvcmVpZ24ta2V5cz48a2V5IGFwcD0iRU4iIGRiLWlkPSIwcnY1MnZyOTFh
OXpwd2VldnhqcGV0d3V3MnBzYXBzd3pyYXAiIHRpbWVzdGFtcD0iMCI+NDU4PC9rZXk+PC9mb3Jl
aWduLWtleXM+PHJlZi10eXBlIG5hbWU9IkpvdXJuYWwgQXJ0aWNsZSI+MTc8L3JlZi10eXBlPjxj
b250cmlidXRvcnM+PGF1dGhvcnM+PGF1dGhvcj5DaGVuZywgWS4gUy48L2F1dGhvcj48YXV0aG9y
PkxhYmF2aXRjaCwgSi48L2F1dGhvcj48YXV0aG9yPlZhbmRlckdoZXluc3QsIEouIFMuPC9hdXRo
b3I+PC9hdXRob3JzPjwvY29udHJpYnV0b3JzPjxhdXRoLWFkZHJlc3M+RGVwYXJ0bWVudCBvZiBC
aW9sb2dpY2FsIGFuZCBBZ3JpY3VsdHVyYWwgRW5naW5lZXJpbmcsIFVuaXZlcnNpdHkgb2YgQ2Fs
aWZvcm5pYSwgRGF2aXMsIENBLCA5NTYxNiwgVVNBLjwvYXV0aC1hZGRyZXNzPjx0aXRsZXM+PHRp
dGxlPk9yZ2FuaWMgYW5kIElub3JnYW5pYyBOaXRyb2dlbiBJbXBhY3QgQ2hsb3JlbGxhIHZhcmlh
YmlsaXMgUHJvZHVjdGl2aXR5IGFuZCBIb3N0IFF1YWxpdHkgZm9yIFZpcmFsIFByb2R1Y3Rpb24g
YW5kIENlbGwgTHlzaXM8L3RpdGxlPjxzZWNvbmRhcnktdGl0bGU+QXBwbCBCaW9jaGVtIEJpb3Rl
Y2hub2w8L3NlY29uZGFyeS10aXRsZT48L3RpdGxlcz48cGFnZXM+NDY3LTc5PC9wYWdlcz48dm9s
dW1lPjE3Njwvdm9sdW1lPjxudW1iZXI+MjwvbnVtYmVyPjxlZGl0aW9uPjIwMTUvMDMvMjY8L2Vk
aXRpb24+PGtleXdvcmRzPjxrZXl3b3JkPipCaW9mdWVsczwva2V5d29yZD48a2V5d29yZD4qQmlv
bWFzczwva2V5d29yZD48a2V5d29yZD5DaGxvcmVsbGEvKmdyb3d0aCAmYW1wOyBkZXZlbG9wbWVu
dC8qdmlyb2xvZ3k8L2tleXdvcmQ+PGtleXdvcmQ+Tml0cmF0ZXMvcGhhcm1hY29sb2d5PC9rZXl3
b3JkPjxrZXl3b3JkPipOaXRyb2dlbi9tZXRhYm9saXNtL3BoYXJtYWNvbG9neTwva2V5d29yZD48
a2V5d29yZD5QbGFudCBWaXJ1c2VzLyptZXRhYm9saXNtPC9rZXl3b3JkPjxrZXl3b3JkPlBvdGFz
c2l1bSBDb21wb3VuZHMvcGhhcm1hY29sb2d5PC9rZXl3b3JkPjwva2V5d29yZHM+PGRhdGVzPjx5
ZWFyPjIwMTU8L3llYXI+PHB1Yi1kYXRlcz48ZGF0ZT5NYXk8L2RhdGU+PC9wdWItZGF0ZXM+PC9k
YXRlcz48aXNibj4xNTU5LTAyOTEgKEVsZWN0cm9uaWMpJiN4RDswMjczLTIyODkgKExpbmtpbmcp
PC9pc2JuPjxhY2Nlc3Npb24tbnVtPjI1ODA1MDIwPC9hY2Nlc3Npb24tbnVtPjx1cmxzPjxyZWxh
dGVkLXVybHM+PHVybD5odHRwczovL3d3dy5uY2JpLm5sbS5uaWguZ292L3B1Ym1lZC8yNTgwNTAy
MDwvdXJsPjx1cmw+aHR0cHM6Ly9saW5rLnNwcmluZ2VyLmNvbS9jb250ZW50L3BkZi8xMC4xMDA3
JTJGczEyMDEwLTAxNS0xNTg4LTAucGRmPC91cmw+PC9yZWxhdGVkLXVybHM+PC91cmxzPjxlbGVj
dHJvbmljLXJlc291cmNlLW51bT4xMC4xMDA3L3MxMjAxMC0wMTUtMTU4OC0wPC9lbGVjdHJvbmlj
LXJlc291cmNlLW51bT48L3JlY29yZD48L0NpdGU+PC9FbmROb3RlPgB=
</w:fldData>
        </w:fldChar>
      </w:r>
      <w:r w:rsidR="00BE2DA1">
        <w:instrText xml:space="preserve"> ADDIN EN.CITE </w:instrText>
      </w:r>
      <w:r w:rsidR="00BE2DA1">
        <w:fldChar w:fldCharType="begin">
          <w:fldData xml:space="preserve">PEVuZE5vdGU+PENpdGU+PEF1dGhvcj5NYWF0PC9BdXRob3I+PFllYXI+MjAxNjwvWWVhcj48UmVj
TnVtPjI3NDwvUmVjTnVtPjxEaXNwbGF5VGV4dD4oQ2hlbmcgZXQgYWwuLCAyMDE1OyBNYWF0IGFu
ZCBCcnVzc2FhcmQsIDIwMTYpPC9EaXNwbGF5VGV4dD48cmVjb3JkPjxyZWMtbnVtYmVyPjI3NDwv
cmVjLW51bWJlcj48Zm9yZWlnbi1rZXlzPjxrZXkgYXBwPSJFTiIgZGItaWQ9IjBydjUydnI5MWE5
enB3ZWV2eGpwZXR3dXcycHNhcHN3enJhcCIgdGltZXN0YW1wPSIwIj4yNzQ8L2tleT48L2ZvcmVp
Z24ta2V5cz48cmVmLXR5cGUgbmFtZT0iSm91cm5hbCBBcnRpY2xlIj4xNzwvcmVmLXR5cGU+PGNv
bnRyaWJ1dG9ycz48YXV0aG9ycz48YXV0aG9yPk1hYXQsIEQuIFMuPC9hdXRob3I+PGF1dGhvcj5C
cnVzc2FhcmQsIEMuIFAuIEQuPC9hdXRob3I+PC9hdXRob3JzPjwvY29udHJpYnV0b3JzPjxhdXRo
LWFkZHJlc3M+TklPWiBSb3lhbCBOZXRoZXJsYW5kcyBJbnN0IFNlYSBSZXMsIERlcHQgTWFyaW5l
IE1pY3JvYmlvbCAmYW1wOyBCaW9nZW9jaGVtLCBQT0IgNTksIE5MLTE3OTAgQUIgRGVuIEJ1cmcs
IFRleGVsLCBOZXRoZXJsYW5kcyYjeEQ7VW5pdiBVdHJlY2h0LCBQT0IgNTksIE5MLTE3OTAgQUIg
RGVuIEJ1cmcsIFRleGVsLCBOZXRoZXJsYW5kczwvYXV0aC1hZGRyZXNzPjx0aXRsZXM+PHRpdGxl
PkJvdGggcGhvc3Bob3J1cy0gYW5kIG5pdHJvZ2VuIGxpbWl0YXRpb24gY29uc3RyYWluIHZpcmFs
IHByb2xpZmVyYXRpb24gaW4gbWFyaW5lIHBoeXRvcGxhbmt0b248L3RpdGxlPjxzZWNvbmRhcnkt
dGl0bGU+QXF1YXRpYyBNaWNyb2JpYWwgRWNvbG9neTwvc2Vjb25kYXJ5LXRpdGxlPjxhbHQtdGl0
bGU+QXF1YXQgTWljcm9iIEVjb2w8L2FsdC10aXRsZT48L3RpdGxlcz48cGFnZXM+ODctOTc8L3Bh
Z2VzPjx2b2x1bWU+Nzc8L3ZvbHVtZT48bnVtYmVyPjI8L251bWJlcj48a2V5d29yZHM+PGtleXdv
cmQ+cGh5dG9wbGFua3Rvbjwva2V5d29yZD48a2V5d29yZD5hbGdhbCB2aXJ1czwva2V5d29yZD48
a2V5d29yZD5uaXRyb2dlbjwva2V5d29yZD48a2V5d29yZD5waG9zcGhvcnVzPC9rZXl3b3JkPjxr
ZXl3b3JkPm51dHJpZW50IGxpbWl0YXRpb248L2tleXdvcmQ+PGtleXdvcmQ+cGhhZW9jeXN0aXMg
Z2xvYm9zYTwva2V5d29yZD48a2V5d29yZD5taWNyb21vbmFzIHB1c2lsbGE8L2tleXdvcmQ+PGtl
eXdvcmQ+bWljcm9tb25hcy1wdXNpbGxhPC9rZXl3b3JkPjxrZXl3b3JkPnBoYWVvY3lzdGlzLWds
b2Jvc2E8L2tleXdvcmQ+PGtleXdvcmQ+bnV0cmllbnQgbGltaXRhdGlvbjwva2V5d29yZD48a2V5
d29yZD5pbmR1Y2VkIG1vcnRhbGl0eTwva2V5d29yZD48a2V5d29yZD52aXJ1cyBwcm9kdWN0aW9u
PC9rZXl3b3JkPjxrZXl3b3JkPmF0bGFudGljLW9jZWFuPC9rZXl3b3JkPjxrZXl3b3JkPmZsb3ct
Y3l0b21ldHJ5PC9rZXl3b3JkPjxrZXl3b3JkPmNlbGwtZ3Jvd3RoPC9rZXl3b3JkPjxrZXl3b3Jk
PmR5bmFtaWNzPC9rZXl3b3JkPjxrZXl3b3JkPmluZmVjdGlvbjwva2V5d29yZD48L2tleXdvcmRz
PjxkYXRlcz48eWVhcj4yMDE2PC95ZWFyPjwvZGF0ZXM+PGlzYm4+MDk0OC0zMDU1PC9pc2JuPjxh
Y2Nlc3Npb24tbnVtPldPUzowMDAzODQzMDgwMDAwMDM8L2FjY2Vzc2lvbi1udW0+PHVybHM+PHJl
bGF0ZWQtdXJscz48dXJsPjxzdHlsZSBmYWNlPSJ1bmRlcmxpbmUiIGZvbnQ9ImRlZmF1bHQiIHNp
emU9IjEwMCUiPiZsdDtHbyB0byBJU0kmZ3Q7Oi8vV09TOjAwMDM4NDMwODAwMDAwMzwvc3R5bGU+
PC91cmw+PC9yZWxhdGVkLXVybHM+PC91cmxzPjxlbGVjdHJvbmljLXJlc291cmNlLW51bT4xMC4z
MzU0L2FtZTAxNzkxPC9lbGVjdHJvbmljLXJlc291cmNlLW51bT48bGFuZ3VhZ2U+RW5nbGlzaDwv
bGFuZ3VhZ2U+PC9yZWNvcmQ+PC9DaXRlPjxDaXRlPjxBdXRob3I+Q2hlbmc8L0F1dGhvcj48WWVh
cj4yMDE1PC9ZZWFyPjxSZWNOdW0+NDU4PC9SZWNOdW0+PHJlY29yZD48cmVjLW51bWJlcj40NTg8
L3JlYy1udW1iZXI+PGZvcmVpZ24ta2V5cz48a2V5IGFwcD0iRU4iIGRiLWlkPSIwcnY1MnZyOTFh
OXpwd2VldnhqcGV0d3V3MnBzYXBzd3pyYXAiIHRpbWVzdGFtcD0iMCI+NDU4PC9rZXk+PC9mb3Jl
aWduLWtleXM+PHJlZi10eXBlIG5hbWU9IkpvdXJuYWwgQXJ0aWNsZSI+MTc8L3JlZi10eXBlPjxj
b250cmlidXRvcnM+PGF1dGhvcnM+PGF1dGhvcj5DaGVuZywgWS4gUy48L2F1dGhvcj48YXV0aG9y
PkxhYmF2aXRjaCwgSi48L2F1dGhvcj48YXV0aG9yPlZhbmRlckdoZXluc3QsIEouIFMuPC9hdXRo
b3I+PC9hdXRob3JzPjwvY29udHJpYnV0b3JzPjxhdXRoLWFkZHJlc3M+RGVwYXJ0bWVudCBvZiBC
aW9sb2dpY2FsIGFuZCBBZ3JpY3VsdHVyYWwgRW5naW5lZXJpbmcsIFVuaXZlcnNpdHkgb2YgQ2Fs
aWZvcm5pYSwgRGF2aXMsIENBLCA5NTYxNiwgVVNBLjwvYXV0aC1hZGRyZXNzPjx0aXRsZXM+PHRp
dGxlPk9yZ2FuaWMgYW5kIElub3JnYW5pYyBOaXRyb2dlbiBJbXBhY3QgQ2hsb3JlbGxhIHZhcmlh
YmlsaXMgUHJvZHVjdGl2aXR5IGFuZCBIb3N0IFF1YWxpdHkgZm9yIFZpcmFsIFByb2R1Y3Rpb24g
YW5kIENlbGwgTHlzaXM8L3RpdGxlPjxzZWNvbmRhcnktdGl0bGU+QXBwbCBCaW9jaGVtIEJpb3Rl
Y2hub2w8L3NlY29uZGFyeS10aXRsZT48L3RpdGxlcz48cGFnZXM+NDY3LTc5PC9wYWdlcz48dm9s
dW1lPjE3Njwvdm9sdW1lPjxudW1iZXI+MjwvbnVtYmVyPjxlZGl0aW9uPjIwMTUvMDMvMjY8L2Vk
aXRpb24+PGtleXdvcmRzPjxrZXl3b3JkPipCaW9mdWVsczwva2V5d29yZD48a2V5d29yZD4qQmlv
bWFzczwva2V5d29yZD48a2V5d29yZD5DaGxvcmVsbGEvKmdyb3d0aCAmYW1wOyBkZXZlbG9wbWVu
dC8qdmlyb2xvZ3k8L2tleXdvcmQ+PGtleXdvcmQ+Tml0cmF0ZXMvcGhhcm1hY29sb2d5PC9rZXl3
b3JkPjxrZXl3b3JkPipOaXRyb2dlbi9tZXRhYm9saXNtL3BoYXJtYWNvbG9neTwva2V5d29yZD48
a2V5d29yZD5QbGFudCBWaXJ1c2VzLyptZXRhYm9saXNtPC9rZXl3b3JkPjxrZXl3b3JkPlBvdGFz
c2l1bSBDb21wb3VuZHMvcGhhcm1hY29sb2d5PC9rZXl3b3JkPjwva2V5d29yZHM+PGRhdGVzPjx5
ZWFyPjIwMTU8L3llYXI+PHB1Yi1kYXRlcz48ZGF0ZT5NYXk8L2RhdGU+PC9wdWItZGF0ZXM+PC9k
YXRlcz48aXNibj4xNTU5LTAyOTEgKEVsZWN0cm9uaWMpJiN4RDswMjczLTIyODkgKExpbmtpbmcp
PC9pc2JuPjxhY2Nlc3Npb24tbnVtPjI1ODA1MDIwPC9hY2Nlc3Npb24tbnVtPjx1cmxzPjxyZWxh
dGVkLXVybHM+PHVybD5odHRwczovL3d3dy5uY2JpLm5sbS5uaWguZ292L3B1Ym1lZC8yNTgwNTAy
MDwvdXJsPjx1cmw+aHR0cHM6Ly9saW5rLnNwcmluZ2VyLmNvbS9jb250ZW50L3BkZi8xMC4xMDA3
JTJGczEyMDEwLTAxNS0xNTg4LTAucGRmPC91cmw+PC9yZWxhdGVkLXVybHM+PC91cmxzPjxlbGVj
dHJvbmljLXJlc291cmNlLW51bT4xMC4xMDA3L3MxMjAxMC0wMTUtMTU4OC0wPC9lbGVjdHJvbmlj
LXJlc291cmNlLW51bT48L3JlY29yZD48L0NpdGU+PC9FbmROb3RlPgB=
</w:fldData>
        </w:fldChar>
      </w:r>
      <w:r w:rsidR="00BE2DA1">
        <w:instrText xml:space="preserve"> ADDIN EN.CITE.DATA </w:instrText>
      </w:r>
      <w:r w:rsidR="00BE2DA1">
        <w:fldChar w:fldCharType="end"/>
      </w:r>
      <w:r>
        <w:fldChar w:fldCharType="separate"/>
      </w:r>
      <w:r w:rsidR="00BE2DA1">
        <w:rPr>
          <w:noProof/>
        </w:rPr>
        <w:t>(Cheng et al., 2015; Maat and Brussaard, 2016)</w:t>
      </w:r>
      <w:r>
        <w:fldChar w:fldCharType="end"/>
      </w:r>
      <w:r>
        <w:t xml:space="preserve">. This was also shown to be a direct result of internal nitrogen within the host cell, as altering nitrogen concentration in the media following infection had no effect on burst size </w:t>
      </w:r>
      <w:r>
        <w:fldChar w:fldCharType="begin"/>
      </w:r>
      <w:r w:rsidR="00BE2DA1">
        <w:instrText xml:space="preserve"> ADDIN EN.CITE &lt;EndNote&gt;&lt;Cite&gt;&lt;Author&gt;Gann&lt;/Author&gt;&lt;Year&gt;2020&lt;/Year&gt;&lt;RecNum&gt;766&lt;/RecNum&gt;&lt;DisplayText&gt;(Gann et al., 2020b)&lt;/DisplayText&gt;&lt;record&gt;&lt;rec-number&gt;766&lt;/rec-number&gt;&lt;foreign-keys&gt;&lt;key app="EN" db-id="0rv52vr91a9zpweevxjpetwuw2psapswzrap" timestamp="0"&gt;766&lt;/key&gt;&lt;/foreign-keys&gt;&lt;ref-type name="Journal Article"&gt;17&lt;/ref-type&gt;&lt;contributors&gt;&lt;authors&gt;&lt;author&gt;Gann, Eric R.&lt;/author&gt;&lt;author&gt;Hughes, Brennan J.&lt;/author&gt;&lt;author&gt;Reynolds, Todd B.&lt;/author&gt;&lt;author&gt;Wilhelm, Steven W.&lt;/author&gt;&lt;/authors&gt;&lt;/contributors&gt;&lt;titles&gt;&lt;title&gt;Internal Nitrogen Pools Shape the Infection of Aureococcus anophagefferens CCMP 1984 by a Giant Virus&lt;/title&gt;&lt;secondary-title&gt;Frontiers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2020.00492&lt;/electronic-resource-num&gt;&lt;/record&gt;&lt;/Cite&gt;&lt;/EndNote&gt;</w:instrText>
      </w:r>
      <w:r>
        <w:fldChar w:fldCharType="separate"/>
      </w:r>
      <w:r w:rsidR="00BE2DA1">
        <w:rPr>
          <w:noProof/>
        </w:rPr>
        <w:t>(Gann et al., 2020b)</w:t>
      </w:r>
      <w:r>
        <w:fldChar w:fldCharType="end"/>
      </w:r>
      <w:r>
        <w:t xml:space="preserve">. </w:t>
      </w:r>
    </w:p>
    <w:p w14:paraId="15CD9C6E" w14:textId="4226CBE1" w:rsidR="006F3866" w:rsidRDefault="006F3866" w:rsidP="006464FD">
      <w:pPr>
        <w:spacing w:after="0"/>
      </w:pPr>
      <w:r>
        <w:t xml:space="preserve">Virus production has also been verified as being tied to light availability for </w:t>
      </w:r>
      <w:r>
        <w:rPr>
          <w:i/>
          <w:iCs/>
        </w:rPr>
        <w:t xml:space="preserve">A. anophagefferens </w:t>
      </w:r>
      <w:r w:rsidRPr="00BE782C">
        <w:fldChar w:fldCharType="begin">
          <w:fldData xml:space="preserve">PEVuZE5vdGU+PENpdGU+PEF1dGhvcj5HYW5uPC9BdXRob3I+PFllYXI+MjAyMDwvWWVhcj48UmVj
TnVtPjc1MzwvUmVjTnVtPjxEaXNwbGF5VGV4dD4oR29ibGVyIGV0IGFsLiwgMjAwNzsgR2FubiBl
dCBhbC4sIDIwMjBhKTwvRGlzcGxheVRleHQ+PHJlY29yZD48cmVjLW51bWJlcj43NTM8L3JlYy1u
dW1iZXI+PGZvcmVpZ24ta2V5cz48a2V5IGFwcD0iRU4iIGRiLWlkPSIwcnY1MnZyOTFhOXpwd2Vl
dnhqcGV0d3V3MnBzYXBzd3pyYXAiIHRpbWVzdGFtcD0iMCI+NzUzPC9rZXk+PC9mb3JlaWduLWtl
eXM+PHJlZi10eXBlIG5hbWU9IkpvdXJuYWwgQXJ0aWNsZSI+MTc8L3JlZi10eXBlPjxjb250cmli
dXRvcnM+PGF1dGhvcnM+PGF1dGhvcj5HYW5uLCBFcmljIFIuPC9hdXRob3I+PGF1dGhvcj5HYWlu
ZXIsIFAuIEphY2tzb248L2F1dGhvcj48YXV0aG9yPlJleW5vbGRzLCBUb2RkIEIuPC9hdXRob3I+
PGF1dGhvcj5XaWxoZWxtLCBTdGV2ZW4gVy48L2F1dGhvcj48L2F1dGhvcnM+PC9jb250cmlidXRv
cnM+PHRpdGxlcz48dGl0bGU+SW5mbHVlbmNlIG9mIGxpZ2h0IG9uIHRoZSBpbmZlY3Rpb24gb2Yg
QXVyZW9jb2NjdXMgYW5vcGhhZ2VmZmVyZW5zIENDTVAgMTk4NCBieSBhIOKAnGdpYW50IHZpcnVz
4oCdPC90aXRsZT48c2Vjb25kYXJ5LXRpdGxlPlBMT1MgT05FPC9zZWNvbmRhcnktdGl0bGU+PC90
aXRsZXM+PHBlcmlvZGljYWw+PGZ1bGwtdGl0bGU+UExPUyBPTkU8L2Z1bGwtdGl0bGU+PC9wZXJp
b2RpY2FsPjxwYWdlcz5lMDIyNjc1ODwvcGFnZXM+PHZvbHVtZT4xNTwvdm9sdW1lPjxudW1iZXI+
MTwvbnVtYmVyPjxkYXRlcz48eWVhcj4yMDIwPC95ZWFyPjwvZGF0ZXM+PHB1Ymxpc2hlcj5QdWJs
aWMgTGlicmFyeSBvZiBTY2llbmNlPC9wdWJsaXNoZXI+PHVybHM+PHJlbGF0ZWQtdXJscz48dXJs
Pmh0dHBzOi8vZG9pLm9yZy8xMC4xMzcxL2pvdXJuYWwucG9uZS4wMjI2NzU4PC91cmw+PHVybD5o
dHRwczovL3d3dy5uY2JpLm5sbS5uaWguZ292L3BtYy9hcnRpY2xlcy9QTUM2OTQxOTI5L3BkZi9w
b25lLjAyMjY3NTgucGRmPC91cmw+PC9yZWxhdGVkLXVybHM+PC91cmxzPjxlbGVjdHJvbmljLXJl
c291cmNlLW51bT4xMC4xMzcxL2pvdXJuYWwucG9uZS4wMjI2NzU4PC9lbGVjdHJvbmljLXJlc291
cmNlLW51bT48L3JlY29yZD48L0NpdGU+PENpdGU+PEF1dGhvcj5Hb2JsZXI8L0F1dGhvcj48WWVh
cj4yMDA3PC9ZZWFyPjxSZWNOdW0+MzIyPC9SZWNOdW0+PHJlY29yZD48cmVjLW51bWJlcj4zMjI8
L3JlYy1udW1iZXI+PGZvcmVpZ24ta2V5cz48a2V5IGFwcD0iRU4iIGRiLWlkPSIwcnY1MnZyOTFh
OXpwd2VldnhqcGV0d3V3MnBzYXBzd3pyYXAiIHRpbWVzdGFtcD0iMCI+MzIyPC9rZXk+PC9mb3Jl
aWduLWtleXM+PHJlZi10eXBlIG5hbWU9IkpvdXJuYWwgQXJ0aWNsZSI+MTc8L3JlZi10eXBlPjxj
b250cmlidXRvcnM+PGF1dGhvcnM+PGF1dGhvcj5Hb2JsZXIsIEMuIEouPC9hdXRob3I+PGF1dGhv
cj5BbmRlcnNvbiwgTy4gUi48L2F1dGhvcj48YXV0aG9yPkdhc3RyaWNoLCBNLiBELjwvYXV0aG9y
PjxhdXRob3I+V2lsaGVsbSwgUy4gVy48L2F1dGhvcj48L2F1dGhvcnM+PC9jb250cmlidXRvcnM+
PGF1dGgtYWRkcmVzcz5TVU5ZIFN0b255IEJyb29rLCBNYXJpbmUgU2NpIFJlcyBDdHIsIFNvdXRo
YW1wdG9uLCBOWSAxMTk2OCBVU0EmI3hEO0NvbHVtYmlhIFVuaXYsIExhbW9udCBEb2hlcnR5IEVh
cnRoIE9ic2VydiwgUGFsaXNhZGVzLCBOWSAxMDk2NCBVU0EmI3hEO1VuaXYgVGVubmVzc2VlLCBE
ZXB0IE1pY3JvYmlvbCwgS25veHZpbGxlLCBUTiAzNzk5NiBVU0E8L2F1dGgtYWRkcmVzcz48dGl0
bGVzPjx0aXRsZT5FY29sb2dpY2FsIGFzcGVjdHMgb2YgdmlyYWwgaW5mZWN0aW9uIGFuZCBseXNp
cyBpbiB0aGUgaGFybWZ1bCBicm93biB0aWRlIGFsZ2EgQXVyZW9jb2NjdXMgYW5vcGhhZ2VmZmVy
ZW5zPC90aXRsZT48c2Vjb25kYXJ5LXRpdGxlPkFxdWF0aWMgTWljcm9iaWFsIEVjb2xvZ3k8L3Nl
Y29uZGFyeS10aXRsZT48YWx0LXRpdGxlPkFxdWF0IE1pY3JvYiBFY29sPC9hbHQtdGl0bGU+PC90
aXRsZXM+PHBhZ2VzPjI1LTM2PC9wYWdlcz48dm9sdW1lPjQ3PC92b2x1bWU+PG51bWJlcj4xPC9u
dW1iZXI+PGtleXdvcmRzPjxrZXl3b3JkPmF1cmVvY29jY3VzIGFub3BoYWdlZmZlcmVuczwva2V5
d29yZD48a2V5d29yZD5hbGdhbCB2aXJ1c2VzPC9rZXl3b3JkPjxrZXl3b3JkPmJyb3duIHRpZGU8
L2tleXdvcmQ+PGtleXdvcmQ+aGFybWZ1bCBhbGdhbCBibG9vbXM8L2tleXdvcmQ+PGtleXdvcmQ+
dmlyYWwgcmVzaXN0YW5jZTwva2V5d29yZD48a2V5d29yZD52aXJhbCBpbmZlY3Rpb248L2tleXdv
cmQ+PGtleXdvcmQ+c3RyYWluIHNwZWNpZmljaXR5PC9rZXl3b3JkPjxrZXl3b3JkPmhldGVyb3Np
Z21hLWFrYXNoaXdvIHJhcGhpZG9waHljZWFlPC9rZXl3b3JkPjxrZXl3b3JkPmJsb29tLWZvcm1p
bmcgYWxnYTwva2V5d29yZD48a2V5d29yZD5pbnRyYXNwZWNpZXMgaG9zdC1zcGVjaWZpY2l0eTwv
a2V5d29yZD48a2V5d29yZD4xOHMgcmlib3NvbWFsLXJuYTwva2V5d29yZD48a2V5d29yZD5ncm93
dGgtY2hhcmFjdGVyaXN0aWNzPC9rZXl3b3JkPjxrZXl3b3JkPm1pY3JvbW9uYXMtcHVzaWxsYTwv
a2V5d29yZD48a2V5d29yZD5uaXRyb2dlbiB1cHRha2U8L2tleXdvcmQ+PGtleXdvcmQ+bWFyaW5l
IHZpcnVzZXM8L2tleXdvcmQ+PGtleXdvcmQ+YWJ1bmRhbmNlPC9rZXl3b3JkPjxrZXl3b3JkPnBl
bGFnb3BoeWNlYWU8L2tleXdvcmQ+PC9rZXl3b3Jkcz48ZGF0ZXM+PHllYXI+MjAwNzwveWVhcj48
cHViLWRhdGVzPjxkYXRlPkFwciAzPC9kYXRlPjwvcHViLWRhdGVzPjwvZGF0ZXM+PGlzYm4+MDk0
OC0zMDU1PC9pc2JuPjxhY2Nlc3Npb24tbnVtPldPUzowMDAyNDYwODE3MDAwMDM8L2FjY2Vzc2lv
bi1udW0+PHVybHM+PHJlbGF0ZWQtdXJscz48dXJsPiZsdDtHbyB0byBJU0kmZ3Q7Oi8vV09TOjAw
MDI0NjA4MTcwMDAwMzwvdXJsPjx1cmw+aHR0cHM6Ly93d3cuaW50LXJlcy5jb20vYXJ0aWNsZXMv
YW1lMjAwNy80Ny9hMDQ3cDAyNS5wZGY8L3VybD48L3JlbGF0ZWQtdXJscz48L3VybHM+PGVsZWN0
cm9uaWMtcmVzb3VyY2UtbnVtPkRPSSAxMC4zMzU0L2FtZTA0NzAyNTwvZWxlY3Ryb25pYy1yZXNv
dXJjZS1udW0+PGxhbmd1YWdlPkVuZ2xpc2g8L2xhbmd1YWdlPjwvcmVjb3JkPjwvQ2l0ZT48L0Vu
ZE5vdGU+
</w:fldData>
        </w:fldChar>
      </w:r>
      <w:r w:rsidR="00BE2DA1">
        <w:instrText xml:space="preserve"> ADDIN EN.CITE </w:instrText>
      </w:r>
      <w:r w:rsidR="00BE2DA1">
        <w:fldChar w:fldCharType="begin">
          <w:fldData xml:space="preserve">PEVuZE5vdGU+PENpdGU+PEF1dGhvcj5HYW5uPC9BdXRob3I+PFllYXI+MjAyMDwvWWVhcj48UmVj
TnVtPjc1MzwvUmVjTnVtPjxEaXNwbGF5VGV4dD4oR29ibGVyIGV0IGFsLiwgMjAwNzsgR2FubiBl
dCBhbC4sIDIwMjBhKTwvRGlzcGxheVRleHQ+PHJlY29yZD48cmVjLW51bWJlcj43NTM8L3JlYy1u
dW1iZXI+PGZvcmVpZ24ta2V5cz48a2V5IGFwcD0iRU4iIGRiLWlkPSIwcnY1MnZyOTFhOXpwd2Vl
dnhqcGV0d3V3MnBzYXBzd3pyYXAiIHRpbWVzdGFtcD0iMCI+NzUzPC9rZXk+PC9mb3JlaWduLWtl
eXM+PHJlZi10eXBlIG5hbWU9IkpvdXJuYWwgQXJ0aWNsZSI+MTc8L3JlZi10eXBlPjxjb250cmli
dXRvcnM+PGF1dGhvcnM+PGF1dGhvcj5HYW5uLCBFcmljIFIuPC9hdXRob3I+PGF1dGhvcj5HYWlu
ZXIsIFAuIEphY2tzb248L2F1dGhvcj48YXV0aG9yPlJleW5vbGRzLCBUb2RkIEIuPC9hdXRob3I+
PGF1dGhvcj5XaWxoZWxtLCBTdGV2ZW4gVy48L2F1dGhvcj48L2F1dGhvcnM+PC9jb250cmlidXRv
cnM+PHRpdGxlcz48dGl0bGU+SW5mbHVlbmNlIG9mIGxpZ2h0IG9uIHRoZSBpbmZlY3Rpb24gb2Yg
QXVyZW9jb2NjdXMgYW5vcGhhZ2VmZmVyZW5zIENDTVAgMTk4NCBieSBhIOKAnGdpYW50IHZpcnVz
4oCdPC90aXRsZT48c2Vjb25kYXJ5LXRpdGxlPlBMT1MgT05FPC9zZWNvbmRhcnktdGl0bGU+PC90
aXRsZXM+PHBlcmlvZGljYWw+PGZ1bGwtdGl0bGU+UExPUyBPTkU8L2Z1bGwtdGl0bGU+PC9wZXJp
b2RpY2FsPjxwYWdlcz5lMDIyNjc1ODwvcGFnZXM+PHZvbHVtZT4xNTwvdm9sdW1lPjxudW1iZXI+
MTwvbnVtYmVyPjxkYXRlcz48eWVhcj4yMDIwPC95ZWFyPjwvZGF0ZXM+PHB1Ymxpc2hlcj5QdWJs
aWMgTGlicmFyeSBvZiBTY2llbmNlPC9wdWJsaXNoZXI+PHVybHM+PHJlbGF0ZWQtdXJscz48dXJs
Pmh0dHBzOi8vZG9pLm9yZy8xMC4xMzcxL2pvdXJuYWwucG9uZS4wMjI2NzU4PC91cmw+PHVybD5o
dHRwczovL3d3dy5uY2JpLm5sbS5uaWguZ292L3BtYy9hcnRpY2xlcy9QTUM2OTQxOTI5L3BkZi9w
b25lLjAyMjY3NTgucGRmPC91cmw+PC9yZWxhdGVkLXVybHM+PC91cmxzPjxlbGVjdHJvbmljLXJl
c291cmNlLW51bT4xMC4xMzcxL2pvdXJuYWwucG9uZS4wMjI2NzU4PC9lbGVjdHJvbmljLXJlc291
cmNlLW51bT48L3JlY29yZD48L0NpdGU+PENpdGU+PEF1dGhvcj5Hb2JsZXI8L0F1dGhvcj48WWVh
cj4yMDA3PC9ZZWFyPjxSZWNOdW0+MzIyPC9SZWNOdW0+PHJlY29yZD48cmVjLW51bWJlcj4zMjI8
L3JlYy1udW1iZXI+PGZvcmVpZ24ta2V5cz48a2V5IGFwcD0iRU4iIGRiLWlkPSIwcnY1MnZyOTFh
OXpwd2VldnhqcGV0d3V3MnBzYXBzd3pyYXAiIHRpbWVzdGFtcD0iMCI+MzIyPC9rZXk+PC9mb3Jl
aWduLWtleXM+PHJlZi10eXBlIG5hbWU9IkpvdXJuYWwgQXJ0aWNsZSI+MTc8L3JlZi10eXBlPjxj
b250cmlidXRvcnM+PGF1dGhvcnM+PGF1dGhvcj5Hb2JsZXIsIEMuIEouPC9hdXRob3I+PGF1dGhv
cj5BbmRlcnNvbiwgTy4gUi48L2F1dGhvcj48YXV0aG9yPkdhc3RyaWNoLCBNLiBELjwvYXV0aG9y
PjxhdXRob3I+V2lsaGVsbSwgUy4gVy48L2F1dGhvcj48L2F1dGhvcnM+PC9jb250cmlidXRvcnM+
PGF1dGgtYWRkcmVzcz5TVU5ZIFN0b255IEJyb29rLCBNYXJpbmUgU2NpIFJlcyBDdHIsIFNvdXRo
YW1wdG9uLCBOWSAxMTk2OCBVU0EmI3hEO0NvbHVtYmlhIFVuaXYsIExhbW9udCBEb2hlcnR5IEVh
cnRoIE9ic2VydiwgUGFsaXNhZGVzLCBOWSAxMDk2NCBVU0EmI3hEO1VuaXYgVGVubmVzc2VlLCBE
ZXB0IE1pY3JvYmlvbCwgS25veHZpbGxlLCBUTiAzNzk5NiBVU0E8L2F1dGgtYWRkcmVzcz48dGl0
bGVzPjx0aXRsZT5FY29sb2dpY2FsIGFzcGVjdHMgb2YgdmlyYWwgaW5mZWN0aW9uIGFuZCBseXNp
cyBpbiB0aGUgaGFybWZ1bCBicm93biB0aWRlIGFsZ2EgQXVyZW9jb2NjdXMgYW5vcGhhZ2VmZmVy
ZW5zPC90aXRsZT48c2Vjb25kYXJ5LXRpdGxlPkFxdWF0aWMgTWljcm9iaWFsIEVjb2xvZ3k8L3Nl
Y29uZGFyeS10aXRsZT48YWx0LXRpdGxlPkFxdWF0IE1pY3JvYiBFY29sPC9hbHQtdGl0bGU+PC90
aXRsZXM+PHBhZ2VzPjI1LTM2PC9wYWdlcz48dm9sdW1lPjQ3PC92b2x1bWU+PG51bWJlcj4xPC9u
dW1iZXI+PGtleXdvcmRzPjxrZXl3b3JkPmF1cmVvY29jY3VzIGFub3BoYWdlZmZlcmVuczwva2V5
d29yZD48a2V5d29yZD5hbGdhbCB2aXJ1c2VzPC9rZXl3b3JkPjxrZXl3b3JkPmJyb3duIHRpZGU8
L2tleXdvcmQ+PGtleXdvcmQ+aGFybWZ1bCBhbGdhbCBibG9vbXM8L2tleXdvcmQ+PGtleXdvcmQ+
dmlyYWwgcmVzaXN0YW5jZTwva2V5d29yZD48a2V5d29yZD52aXJhbCBpbmZlY3Rpb248L2tleXdv
cmQ+PGtleXdvcmQ+c3RyYWluIHNwZWNpZmljaXR5PC9rZXl3b3JkPjxrZXl3b3JkPmhldGVyb3Np
Z21hLWFrYXNoaXdvIHJhcGhpZG9waHljZWFlPC9rZXl3b3JkPjxrZXl3b3JkPmJsb29tLWZvcm1p
bmcgYWxnYTwva2V5d29yZD48a2V5d29yZD5pbnRyYXNwZWNpZXMgaG9zdC1zcGVjaWZpY2l0eTwv
a2V5d29yZD48a2V5d29yZD4xOHMgcmlib3NvbWFsLXJuYTwva2V5d29yZD48a2V5d29yZD5ncm93
dGgtY2hhcmFjdGVyaXN0aWNzPC9rZXl3b3JkPjxrZXl3b3JkPm1pY3JvbW9uYXMtcHVzaWxsYTwv
a2V5d29yZD48a2V5d29yZD5uaXRyb2dlbiB1cHRha2U8L2tleXdvcmQ+PGtleXdvcmQ+bWFyaW5l
IHZpcnVzZXM8L2tleXdvcmQ+PGtleXdvcmQ+YWJ1bmRhbmNlPC9rZXl3b3JkPjxrZXl3b3JkPnBl
bGFnb3BoeWNlYWU8L2tleXdvcmQ+PC9rZXl3b3Jkcz48ZGF0ZXM+PHllYXI+MjAwNzwveWVhcj48
cHViLWRhdGVzPjxkYXRlPkFwciAzPC9kYXRlPjwvcHViLWRhdGVzPjwvZGF0ZXM+PGlzYm4+MDk0
OC0zMDU1PC9pc2JuPjxhY2Nlc3Npb24tbnVtPldPUzowMDAyNDYwODE3MDAwMDM8L2FjY2Vzc2lv
bi1udW0+PHVybHM+PHJlbGF0ZWQtdXJscz48dXJsPiZsdDtHbyB0byBJU0kmZ3Q7Oi8vV09TOjAw
MDI0NjA4MTcwMDAwMzwvdXJsPjx1cmw+aHR0cHM6Ly93d3cuaW50LXJlcy5jb20vYXJ0aWNsZXMv
YW1lMjAwNy80Ny9hMDQ3cDAyNS5wZGY8L3VybD48L3JlbGF0ZWQtdXJscz48L3VybHM+PGVsZWN0
cm9uaWMtcmVzb3VyY2UtbnVtPkRPSSAxMC4zMzU0L2FtZTA0NzAyNTwvZWxlY3Ryb25pYy1yZXNv
dXJjZS1udW0+PGxhbmd1YWdlPkVuZ2xpc2g8L2xhbmd1YWdlPjwvcmVjb3JkPjwvQ2l0ZT48L0Vu
ZE5vdGU+
</w:fldData>
        </w:fldChar>
      </w:r>
      <w:r w:rsidR="00BE2DA1">
        <w:instrText xml:space="preserve"> ADDIN EN.CITE.DATA </w:instrText>
      </w:r>
      <w:r w:rsidR="00BE2DA1">
        <w:fldChar w:fldCharType="end"/>
      </w:r>
      <w:r w:rsidRPr="00BE782C">
        <w:fldChar w:fldCharType="separate"/>
      </w:r>
      <w:r w:rsidR="00BE2DA1">
        <w:rPr>
          <w:noProof/>
        </w:rPr>
        <w:t>(Gobler et al., 2007; Gann et al., 2020a)</w:t>
      </w:r>
      <w:r w:rsidRPr="00BE782C">
        <w:fldChar w:fldCharType="end"/>
      </w:r>
      <w:r>
        <w:t xml:space="preserve">. A decrease in the production of viruses and delay in viral lysis has been noted when </w:t>
      </w:r>
      <w:r>
        <w:rPr>
          <w:i/>
          <w:iCs/>
        </w:rPr>
        <w:t xml:space="preserve">A. anophagefferens </w:t>
      </w:r>
      <w:r>
        <w:t xml:space="preserve">was grown at lower light levels </w:t>
      </w:r>
      <w:r>
        <w:fldChar w:fldCharType="begin">
          <w:fldData xml:space="preserve">PEVuZE5vdGU+PENpdGU+PEF1dGhvcj5HYW5uPC9BdXRob3I+PFllYXI+MjAyMDwvWWVhcj48UmVj
TnVtPjc1MzwvUmVjTnVtPjxEaXNwbGF5VGV4dD4oR29ibGVyIGV0IGFsLiwgMjAwNzsgR2FubiBl
dCBhbC4sIDIwMjBhKTwvRGlzcGxheVRleHQ+PHJlY29yZD48cmVjLW51bWJlcj43NTM8L3JlYy1u
dW1iZXI+PGZvcmVpZ24ta2V5cz48a2V5IGFwcD0iRU4iIGRiLWlkPSIwcnY1MnZyOTFhOXpwd2Vl
dnhqcGV0d3V3MnBzYXBzd3pyYXAiIHRpbWVzdGFtcD0iMCI+NzUzPC9rZXk+PC9mb3JlaWduLWtl
eXM+PHJlZi10eXBlIG5hbWU9IkpvdXJuYWwgQXJ0aWNsZSI+MTc8L3JlZi10eXBlPjxjb250cmli
dXRvcnM+PGF1dGhvcnM+PGF1dGhvcj5HYW5uLCBFcmljIFIuPC9hdXRob3I+PGF1dGhvcj5HYWlu
ZXIsIFAuIEphY2tzb248L2F1dGhvcj48YXV0aG9yPlJleW5vbGRzLCBUb2RkIEIuPC9hdXRob3I+
PGF1dGhvcj5XaWxoZWxtLCBTdGV2ZW4gVy48L2F1dGhvcj48L2F1dGhvcnM+PC9jb250cmlidXRv
cnM+PHRpdGxlcz48dGl0bGU+SW5mbHVlbmNlIG9mIGxpZ2h0IG9uIHRoZSBpbmZlY3Rpb24gb2Yg
QXVyZW9jb2NjdXMgYW5vcGhhZ2VmZmVyZW5zIENDTVAgMTk4NCBieSBhIOKAnGdpYW50IHZpcnVz
4oCdPC90aXRsZT48c2Vjb25kYXJ5LXRpdGxlPlBMT1MgT05FPC9zZWNvbmRhcnktdGl0bGU+PC90
aXRsZXM+PHBlcmlvZGljYWw+PGZ1bGwtdGl0bGU+UExPUyBPTkU8L2Z1bGwtdGl0bGU+PC9wZXJp
b2RpY2FsPjxwYWdlcz5lMDIyNjc1ODwvcGFnZXM+PHZvbHVtZT4xNTwvdm9sdW1lPjxudW1iZXI+
MTwvbnVtYmVyPjxkYXRlcz48eWVhcj4yMDIwPC95ZWFyPjwvZGF0ZXM+PHB1Ymxpc2hlcj5QdWJs
aWMgTGlicmFyeSBvZiBTY2llbmNlPC9wdWJsaXNoZXI+PHVybHM+PHJlbGF0ZWQtdXJscz48dXJs
Pmh0dHBzOi8vZG9pLm9yZy8xMC4xMzcxL2pvdXJuYWwucG9uZS4wMjI2NzU4PC91cmw+PHVybD5o
dHRwczovL3d3dy5uY2JpLm5sbS5uaWguZ292L3BtYy9hcnRpY2xlcy9QTUM2OTQxOTI5L3BkZi9w
b25lLjAyMjY3NTgucGRmPC91cmw+PC9yZWxhdGVkLXVybHM+PC91cmxzPjxlbGVjdHJvbmljLXJl
c291cmNlLW51bT4xMC4xMzcxL2pvdXJuYWwucG9uZS4wMjI2NzU4PC9lbGVjdHJvbmljLXJlc291
cmNlLW51bT48L3JlY29yZD48L0NpdGU+PENpdGU+PEF1dGhvcj5Hb2JsZXI8L0F1dGhvcj48WWVh
cj4yMDA3PC9ZZWFyPjxSZWNOdW0+MzIyPC9SZWNOdW0+PHJlY29yZD48cmVjLW51bWJlcj4zMjI8
L3JlYy1udW1iZXI+PGZvcmVpZ24ta2V5cz48a2V5IGFwcD0iRU4iIGRiLWlkPSIwcnY1MnZyOTFh
OXpwd2VldnhqcGV0d3V3MnBzYXBzd3pyYXAiIHRpbWVzdGFtcD0iMCI+MzIyPC9rZXk+PC9mb3Jl
aWduLWtleXM+PHJlZi10eXBlIG5hbWU9IkpvdXJuYWwgQXJ0aWNsZSI+MTc8L3JlZi10eXBlPjxj
b250cmlidXRvcnM+PGF1dGhvcnM+PGF1dGhvcj5Hb2JsZXIsIEMuIEouPC9hdXRob3I+PGF1dGhv
cj5BbmRlcnNvbiwgTy4gUi48L2F1dGhvcj48YXV0aG9yPkdhc3RyaWNoLCBNLiBELjwvYXV0aG9y
PjxhdXRob3I+V2lsaGVsbSwgUy4gVy48L2F1dGhvcj48L2F1dGhvcnM+PC9jb250cmlidXRvcnM+
PGF1dGgtYWRkcmVzcz5TVU5ZIFN0b255IEJyb29rLCBNYXJpbmUgU2NpIFJlcyBDdHIsIFNvdXRo
YW1wdG9uLCBOWSAxMTk2OCBVU0EmI3hEO0NvbHVtYmlhIFVuaXYsIExhbW9udCBEb2hlcnR5IEVh
cnRoIE9ic2VydiwgUGFsaXNhZGVzLCBOWSAxMDk2NCBVU0EmI3hEO1VuaXYgVGVubmVzc2VlLCBE
ZXB0IE1pY3JvYmlvbCwgS25veHZpbGxlLCBUTiAzNzk5NiBVU0E8L2F1dGgtYWRkcmVzcz48dGl0
bGVzPjx0aXRsZT5FY29sb2dpY2FsIGFzcGVjdHMgb2YgdmlyYWwgaW5mZWN0aW9uIGFuZCBseXNp
cyBpbiB0aGUgaGFybWZ1bCBicm93biB0aWRlIGFsZ2EgQXVyZW9jb2NjdXMgYW5vcGhhZ2VmZmVy
ZW5zPC90aXRsZT48c2Vjb25kYXJ5LXRpdGxlPkFxdWF0aWMgTWljcm9iaWFsIEVjb2xvZ3k8L3Nl
Y29uZGFyeS10aXRsZT48YWx0LXRpdGxlPkFxdWF0IE1pY3JvYiBFY29sPC9hbHQtdGl0bGU+PC90
aXRsZXM+PHBhZ2VzPjI1LTM2PC9wYWdlcz48dm9sdW1lPjQ3PC92b2x1bWU+PG51bWJlcj4xPC9u
dW1iZXI+PGtleXdvcmRzPjxrZXl3b3JkPmF1cmVvY29jY3VzIGFub3BoYWdlZmZlcmVuczwva2V5
d29yZD48a2V5d29yZD5hbGdhbCB2aXJ1c2VzPC9rZXl3b3JkPjxrZXl3b3JkPmJyb3duIHRpZGU8
L2tleXdvcmQ+PGtleXdvcmQ+aGFybWZ1bCBhbGdhbCBibG9vbXM8L2tleXdvcmQ+PGtleXdvcmQ+
dmlyYWwgcmVzaXN0YW5jZTwva2V5d29yZD48a2V5d29yZD52aXJhbCBpbmZlY3Rpb248L2tleXdv
cmQ+PGtleXdvcmQ+c3RyYWluIHNwZWNpZmljaXR5PC9rZXl3b3JkPjxrZXl3b3JkPmhldGVyb3Np
Z21hLWFrYXNoaXdvIHJhcGhpZG9waHljZWFlPC9rZXl3b3JkPjxrZXl3b3JkPmJsb29tLWZvcm1p
bmcgYWxnYTwva2V5d29yZD48a2V5d29yZD5pbnRyYXNwZWNpZXMgaG9zdC1zcGVjaWZpY2l0eTwv
a2V5d29yZD48a2V5d29yZD4xOHMgcmlib3NvbWFsLXJuYTwva2V5d29yZD48a2V5d29yZD5ncm93
dGgtY2hhcmFjdGVyaXN0aWNzPC9rZXl3b3JkPjxrZXl3b3JkPm1pY3JvbW9uYXMtcHVzaWxsYTwv
a2V5d29yZD48a2V5d29yZD5uaXRyb2dlbiB1cHRha2U8L2tleXdvcmQ+PGtleXdvcmQ+bWFyaW5l
IHZpcnVzZXM8L2tleXdvcmQ+PGtleXdvcmQ+YWJ1bmRhbmNlPC9rZXl3b3JkPjxrZXl3b3JkPnBl
bGFnb3BoeWNlYWU8L2tleXdvcmQ+PC9rZXl3b3Jkcz48ZGF0ZXM+PHllYXI+MjAwNzwveWVhcj48
cHViLWRhdGVzPjxkYXRlPkFwciAzPC9kYXRlPjwvcHViLWRhdGVzPjwvZGF0ZXM+PGlzYm4+MDk0
OC0zMDU1PC9pc2JuPjxhY2Nlc3Npb24tbnVtPldPUzowMDAyNDYwODE3MDAwMDM8L2FjY2Vzc2lv
bi1udW0+PHVybHM+PHJlbGF0ZWQtdXJscz48dXJsPiZsdDtHbyB0byBJU0kmZ3Q7Oi8vV09TOjAw
MDI0NjA4MTcwMDAwMzwvdXJsPjx1cmw+aHR0cHM6Ly93d3cuaW50LXJlcy5jb20vYXJ0aWNsZXMv
YW1lMjAwNy80Ny9hMDQ3cDAyNS5wZGY8L3VybD48L3JlbGF0ZWQtdXJscz48L3VybHM+PGVsZWN0
cm9uaWMtcmVzb3VyY2UtbnVtPkRPSSAxMC4zMzU0L2FtZTA0NzAyNTwvZWxlY3Ryb25pYy1yZXNv
dXJjZS1udW0+PGxhbmd1YWdlPkVuZ2xpc2g8L2xhbmd1YWdlPjwvcmVjb3JkPjwvQ2l0ZT48L0Vu
ZE5vdGU+
</w:fldData>
        </w:fldChar>
      </w:r>
      <w:r w:rsidR="00BE2DA1">
        <w:instrText xml:space="preserve"> ADDIN EN.CITE </w:instrText>
      </w:r>
      <w:r w:rsidR="00BE2DA1">
        <w:fldChar w:fldCharType="begin">
          <w:fldData xml:space="preserve">PEVuZE5vdGU+PENpdGU+PEF1dGhvcj5HYW5uPC9BdXRob3I+PFllYXI+MjAyMDwvWWVhcj48UmVj
TnVtPjc1MzwvUmVjTnVtPjxEaXNwbGF5VGV4dD4oR29ibGVyIGV0IGFsLiwgMjAwNzsgR2FubiBl
dCBhbC4sIDIwMjBhKTwvRGlzcGxheVRleHQ+PHJlY29yZD48cmVjLW51bWJlcj43NTM8L3JlYy1u
dW1iZXI+PGZvcmVpZ24ta2V5cz48a2V5IGFwcD0iRU4iIGRiLWlkPSIwcnY1MnZyOTFhOXpwd2Vl
dnhqcGV0d3V3MnBzYXBzd3pyYXAiIHRpbWVzdGFtcD0iMCI+NzUzPC9rZXk+PC9mb3JlaWduLWtl
eXM+PHJlZi10eXBlIG5hbWU9IkpvdXJuYWwgQXJ0aWNsZSI+MTc8L3JlZi10eXBlPjxjb250cmli
dXRvcnM+PGF1dGhvcnM+PGF1dGhvcj5HYW5uLCBFcmljIFIuPC9hdXRob3I+PGF1dGhvcj5HYWlu
ZXIsIFAuIEphY2tzb248L2F1dGhvcj48YXV0aG9yPlJleW5vbGRzLCBUb2RkIEIuPC9hdXRob3I+
PGF1dGhvcj5XaWxoZWxtLCBTdGV2ZW4gVy48L2F1dGhvcj48L2F1dGhvcnM+PC9jb250cmlidXRv
cnM+PHRpdGxlcz48dGl0bGU+SW5mbHVlbmNlIG9mIGxpZ2h0IG9uIHRoZSBpbmZlY3Rpb24gb2Yg
QXVyZW9jb2NjdXMgYW5vcGhhZ2VmZmVyZW5zIENDTVAgMTk4NCBieSBhIOKAnGdpYW50IHZpcnVz
4oCdPC90aXRsZT48c2Vjb25kYXJ5LXRpdGxlPlBMT1MgT05FPC9zZWNvbmRhcnktdGl0bGU+PC90
aXRsZXM+PHBlcmlvZGljYWw+PGZ1bGwtdGl0bGU+UExPUyBPTkU8L2Z1bGwtdGl0bGU+PC9wZXJp
b2RpY2FsPjxwYWdlcz5lMDIyNjc1ODwvcGFnZXM+PHZvbHVtZT4xNTwvdm9sdW1lPjxudW1iZXI+
MTwvbnVtYmVyPjxkYXRlcz48eWVhcj4yMDIwPC95ZWFyPjwvZGF0ZXM+PHB1Ymxpc2hlcj5QdWJs
aWMgTGlicmFyeSBvZiBTY2llbmNlPC9wdWJsaXNoZXI+PHVybHM+PHJlbGF0ZWQtdXJscz48dXJs
Pmh0dHBzOi8vZG9pLm9yZy8xMC4xMzcxL2pvdXJuYWwucG9uZS4wMjI2NzU4PC91cmw+PHVybD5o
dHRwczovL3d3dy5uY2JpLm5sbS5uaWguZ292L3BtYy9hcnRpY2xlcy9QTUM2OTQxOTI5L3BkZi9w
b25lLjAyMjY3NTgucGRmPC91cmw+PC9yZWxhdGVkLXVybHM+PC91cmxzPjxlbGVjdHJvbmljLXJl
c291cmNlLW51bT4xMC4xMzcxL2pvdXJuYWwucG9uZS4wMjI2NzU4PC9lbGVjdHJvbmljLXJlc291
cmNlLW51bT48L3JlY29yZD48L0NpdGU+PENpdGU+PEF1dGhvcj5Hb2JsZXI8L0F1dGhvcj48WWVh
cj4yMDA3PC9ZZWFyPjxSZWNOdW0+MzIyPC9SZWNOdW0+PHJlY29yZD48cmVjLW51bWJlcj4zMjI8
L3JlYy1udW1iZXI+PGZvcmVpZ24ta2V5cz48a2V5IGFwcD0iRU4iIGRiLWlkPSIwcnY1MnZyOTFh
OXpwd2VldnhqcGV0d3V3MnBzYXBzd3pyYXAiIHRpbWVzdGFtcD0iMCI+MzIyPC9rZXk+PC9mb3Jl
aWduLWtleXM+PHJlZi10eXBlIG5hbWU9IkpvdXJuYWwgQXJ0aWNsZSI+MTc8L3JlZi10eXBlPjxj
b250cmlidXRvcnM+PGF1dGhvcnM+PGF1dGhvcj5Hb2JsZXIsIEMuIEouPC9hdXRob3I+PGF1dGhv
cj5BbmRlcnNvbiwgTy4gUi48L2F1dGhvcj48YXV0aG9yPkdhc3RyaWNoLCBNLiBELjwvYXV0aG9y
PjxhdXRob3I+V2lsaGVsbSwgUy4gVy48L2F1dGhvcj48L2F1dGhvcnM+PC9jb250cmlidXRvcnM+
PGF1dGgtYWRkcmVzcz5TVU5ZIFN0b255IEJyb29rLCBNYXJpbmUgU2NpIFJlcyBDdHIsIFNvdXRo
YW1wdG9uLCBOWSAxMTk2OCBVU0EmI3hEO0NvbHVtYmlhIFVuaXYsIExhbW9udCBEb2hlcnR5IEVh
cnRoIE9ic2VydiwgUGFsaXNhZGVzLCBOWSAxMDk2NCBVU0EmI3hEO1VuaXYgVGVubmVzc2VlLCBE
ZXB0IE1pY3JvYmlvbCwgS25veHZpbGxlLCBUTiAzNzk5NiBVU0E8L2F1dGgtYWRkcmVzcz48dGl0
bGVzPjx0aXRsZT5FY29sb2dpY2FsIGFzcGVjdHMgb2YgdmlyYWwgaW5mZWN0aW9uIGFuZCBseXNp
cyBpbiB0aGUgaGFybWZ1bCBicm93biB0aWRlIGFsZ2EgQXVyZW9jb2NjdXMgYW5vcGhhZ2VmZmVy
ZW5zPC90aXRsZT48c2Vjb25kYXJ5LXRpdGxlPkFxdWF0aWMgTWljcm9iaWFsIEVjb2xvZ3k8L3Nl
Y29uZGFyeS10aXRsZT48YWx0LXRpdGxlPkFxdWF0IE1pY3JvYiBFY29sPC9hbHQtdGl0bGU+PC90
aXRsZXM+PHBhZ2VzPjI1LTM2PC9wYWdlcz48dm9sdW1lPjQ3PC92b2x1bWU+PG51bWJlcj4xPC9u
dW1iZXI+PGtleXdvcmRzPjxrZXl3b3JkPmF1cmVvY29jY3VzIGFub3BoYWdlZmZlcmVuczwva2V5
d29yZD48a2V5d29yZD5hbGdhbCB2aXJ1c2VzPC9rZXl3b3JkPjxrZXl3b3JkPmJyb3duIHRpZGU8
L2tleXdvcmQ+PGtleXdvcmQ+aGFybWZ1bCBhbGdhbCBibG9vbXM8L2tleXdvcmQ+PGtleXdvcmQ+
dmlyYWwgcmVzaXN0YW5jZTwva2V5d29yZD48a2V5d29yZD52aXJhbCBpbmZlY3Rpb248L2tleXdv
cmQ+PGtleXdvcmQ+c3RyYWluIHNwZWNpZmljaXR5PC9rZXl3b3JkPjxrZXl3b3JkPmhldGVyb3Np
Z21hLWFrYXNoaXdvIHJhcGhpZG9waHljZWFlPC9rZXl3b3JkPjxrZXl3b3JkPmJsb29tLWZvcm1p
bmcgYWxnYTwva2V5d29yZD48a2V5d29yZD5pbnRyYXNwZWNpZXMgaG9zdC1zcGVjaWZpY2l0eTwv
a2V5d29yZD48a2V5d29yZD4xOHMgcmlib3NvbWFsLXJuYTwva2V5d29yZD48a2V5d29yZD5ncm93
dGgtY2hhcmFjdGVyaXN0aWNzPC9rZXl3b3JkPjxrZXl3b3JkPm1pY3JvbW9uYXMtcHVzaWxsYTwv
a2V5d29yZD48a2V5d29yZD5uaXRyb2dlbiB1cHRha2U8L2tleXdvcmQ+PGtleXdvcmQ+bWFyaW5l
IHZpcnVzZXM8L2tleXdvcmQ+PGtleXdvcmQ+YWJ1bmRhbmNlPC9rZXl3b3JkPjxrZXl3b3JkPnBl
bGFnb3BoeWNlYWU8L2tleXdvcmQ+PC9rZXl3b3Jkcz48ZGF0ZXM+PHllYXI+MjAwNzwveWVhcj48
cHViLWRhdGVzPjxkYXRlPkFwciAzPC9kYXRlPjwvcHViLWRhdGVzPjwvZGF0ZXM+PGlzYm4+MDk0
OC0zMDU1PC9pc2JuPjxhY2Nlc3Npb24tbnVtPldPUzowMDAyNDYwODE3MDAwMDM8L2FjY2Vzc2lv
bi1udW0+PHVybHM+PHJlbGF0ZWQtdXJscz48dXJsPiZsdDtHbyB0byBJU0kmZ3Q7Oi8vV09TOjAw
MDI0NjA4MTcwMDAwMzwvdXJsPjx1cmw+aHR0cHM6Ly93d3cuaW50LXJlcy5jb20vYXJ0aWNsZXMv
YW1lMjAwNy80Ny9hMDQ3cDAyNS5wZGY8L3VybD48L3JlbGF0ZWQtdXJscz48L3VybHM+PGVsZWN0
cm9uaWMtcmVzb3VyY2UtbnVtPkRPSSAxMC4zMzU0L2FtZTA0NzAyNTwvZWxlY3Ryb25pYy1yZXNv
dXJjZS1udW0+PGxhbmd1YWdlPkVuZ2xpc2g8L2xhbmd1YWdlPjwvcmVjb3JkPjwvQ2l0ZT48L0Vu
ZE5vdGU+
</w:fldData>
        </w:fldChar>
      </w:r>
      <w:r w:rsidR="00BE2DA1">
        <w:instrText xml:space="preserve"> ADDIN EN.CITE.DATA </w:instrText>
      </w:r>
      <w:r w:rsidR="00BE2DA1">
        <w:fldChar w:fldCharType="end"/>
      </w:r>
      <w:r>
        <w:fldChar w:fldCharType="separate"/>
      </w:r>
      <w:r w:rsidR="00BE2DA1">
        <w:rPr>
          <w:noProof/>
        </w:rPr>
        <w:t>(Gobler et al., 2007; Gann et al., 2020a)</w:t>
      </w:r>
      <w:r>
        <w:fldChar w:fldCharType="end"/>
      </w:r>
      <w:r>
        <w:t xml:space="preserve">. This corresponded with a decreased host growth rate, where doubling time shifted from 1.39 days to 1.76 days under low light </w:t>
      </w:r>
      <w:r>
        <w:fldChar w:fldCharType="begin"/>
      </w:r>
      <w:r w:rsidR="00BE2DA1">
        <w:instrText xml:space="preserve"> ADDIN EN.CITE &lt;EndNote&gt;&lt;Cite&gt;&lt;Author&gt;Gann&lt;/Author&gt;&lt;Year&gt;2020&lt;/Year&gt;&lt;RecNum&gt;753&lt;/RecNum&gt;&lt;DisplayText&gt;(Gann et al., 2020a)&lt;/DisplayText&gt;&lt;record&gt;&lt;rec-number&gt;753&lt;/rec-number&gt;&lt;foreign-keys&gt;&lt;key app="EN" db-id="0rv52vr91a9zpweevxjpetwuw2psapswzrap" timestamp="0"&gt;753&lt;/key&gt;&lt;/foreign-keys&gt;&lt;ref-type name="Journal Article"&gt;17&lt;/ref-type&gt;&lt;contributors&gt;&lt;authors&gt;&lt;author&gt;Gann, Eric R.&lt;/author&gt;&lt;author&gt;Gainer, P. Jackson&lt;/author&gt;&lt;author&gt;Reynolds, Todd B.&lt;/author&gt;&lt;author&gt;Wilhelm, Steven W.&lt;/author&gt;&lt;/authors&gt;&lt;/contributors&gt;&lt;titles&gt;&lt;title&gt;Influence of light on the infection of Aureococcus anophagefferens CCMP 1984 by a “giant virus”&lt;/title&gt;&lt;secondary-title&gt;PLOS ONE&lt;/secondary-title&gt;&lt;/titles&gt;&lt;periodical&gt;&lt;full-title&gt;PLOS ONE&lt;/full-title&gt;&lt;/periodical&gt;&lt;pages&gt;e0226758&lt;/pages&gt;&lt;volume&gt;15&lt;/volume&gt;&lt;number&gt;1&lt;/number&gt;&lt;dates&gt;&lt;year&gt;2020&lt;/year&gt;&lt;/dates&gt;&lt;publisher&gt;Public Library of Science&lt;/publisher&gt;&lt;urls&gt;&lt;related-urls&gt;&lt;url&gt;https://doi.org/10.1371/journal.pone.0226758&lt;/url&gt;&lt;url&gt;https://www.ncbi.nlm.nih.gov/pmc/articles/PMC6941929/pdf/pone.0226758.pdf&lt;/url&gt;&lt;/related-urls&gt;&lt;/urls&gt;&lt;electronic-resource-num&gt;10.1371/journal.pone.0226758&lt;/electronic-resource-num&gt;&lt;/record&gt;&lt;/Cite&gt;&lt;/EndNote&gt;</w:instrText>
      </w:r>
      <w:r>
        <w:fldChar w:fldCharType="separate"/>
      </w:r>
      <w:r w:rsidR="00BE2DA1">
        <w:rPr>
          <w:noProof/>
        </w:rPr>
        <w:t>(Gann et al., 2020a)</w:t>
      </w:r>
      <w:r>
        <w:fldChar w:fldCharType="end"/>
      </w:r>
      <w:r>
        <w:t xml:space="preserve">. This decrease in growth rate is likely what caused a decrease in viral burst size when cells are infected under lower light. Energy stored in algal cells acclimated to high irradiance levels leads to increased viral lysis of cells in the dark, pointing to viral reliance on photosynthetic-driven generation of ATP </w:t>
      </w:r>
      <w:r>
        <w:fldChar w:fldCharType="begin"/>
      </w:r>
      <w:r w:rsidR="00BE2DA1">
        <w:instrText xml:space="preserve"> ADDIN EN.CITE &lt;EndNote&gt;&lt;Cite&gt;&lt;Author&gt;Baudoux&lt;/Author&gt;&lt;Year&gt;2008&lt;/Year&gt;&lt;RecNum&gt;297&lt;/RecNum&gt;&lt;DisplayText&gt;(Baudoux and Brussaard, 2008)&lt;/DisplayText&gt;&lt;record&gt;&lt;rec-number&gt;297&lt;/rec-number&gt;&lt;foreign-keys&gt;&lt;key app="EN" db-id="0rv52vr91a9zpweevxjpetwuw2psapswzrap" timestamp="0"&gt;297&lt;/key&gt;&lt;/foreign-keys&gt;&lt;ref-type name="Journal Article"&gt;17&lt;/ref-type&gt;&lt;contributors&gt;&lt;authors&gt;&lt;author&gt;Baudoux, A. C.&lt;/author&gt;&lt;author&gt;Brussaard, C. P. D.&lt;/author&gt;&lt;/authors&gt;&lt;/contributors&gt;&lt;auth-address&gt;Royal Netherlands Inst Sea Res, Dept Biol Oceanog, NL-1790 AB Den Burg, Netherlands&lt;/auth-address&gt;&lt;titles&gt;&lt;title&gt;Influence of irradiance on virus-algal host interactions&lt;/title&gt;&lt;secondary-title&gt;Journal of Phycology&lt;/secondary-title&gt;&lt;alt-title&gt;J Phycol&lt;/alt-title&gt;&lt;/titles&gt;&lt;periodical&gt;&lt;full-title&gt;Journal of Phycology&lt;/full-title&gt;&lt;/periodical&gt;&lt;alt-periodical&gt;&lt;full-title&gt;J Phycol&lt;/full-title&gt;&lt;/alt-periodical&gt;&lt;pages&gt;902-908&lt;/pages&gt;&lt;volume&gt;44&lt;/volume&gt;&lt;number&gt;4&lt;/number&gt;&lt;keywords&gt;&lt;keyword&gt;darkness&lt;/keyword&gt;&lt;keyword&gt;irradiance&lt;/keyword&gt;&lt;keyword&gt;micromonas pusilla&lt;/keyword&gt;&lt;keyword&gt;phaeocystis globosa&lt;/keyword&gt;&lt;keyword&gt;phytoplankton&lt;/keyword&gt;&lt;keyword&gt;virus&lt;/keyword&gt;&lt;keyword&gt;micromonas-pusilla prasinophyceae&lt;/keyword&gt;&lt;keyword&gt;phaeocystis-globosa&lt;/keyword&gt;&lt;keyword&gt;viral-infection&lt;/keyword&gt;&lt;keyword&gt;heterosigma-akashiwo&lt;/keyword&gt;&lt;keyword&gt;marine-phytoplankton&lt;/keyword&gt;&lt;keyword&gt;light limitation&lt;/keyword&gt;&lt;keyword&gt;growth-cycle&lt;/keyword&gt;&lt;keyword&gt;bloom&lt;/keyword&gt;&lt;keyword&gt;prymnesiophyceae&lt;/keyword&gt;&lt;keyword&gt;population&lt;/keyword&gt;&lt;/keywords&gt;&lt;dates&gt;&lt;year&gt;2008&lt;/year&gt;&lt;pub-dates&gt;&lt;date&gt;Aug&lt;/date&gt;&lt;/pub-dates&gt;&lt;/dates&gt;&lt;isbn&gt;0022-3646&lt;/isbn&gt;&lt;accession-num&gt;WOS:000258099000008&lt;/accession-num&gt;&lt;urls&gt;&lt;related-urls&gt;&lt;url&gt;&lt;style face="underline" font="default" size="100%"&gt;&amp;lt;Go to ISI&amp;gt;://WOS:000258099000008&lt;/style&gt;&lt;/url&gt;&lt;/related-urls&gt;&lt;/urls&gt;&lt;electronic-resource-num&gt;10.1111/j.1529-8817.2008.00543.x&lt;/electronic-resource-num&gt;&lt;language&gt;English&lt;/language&gt;&lt;/record&gt;&lt;/Cite&gt;&lt;/EndNote&gt;</w:instrText>
      </w:r>
      <w:r>
        <w:fldChar w:fldCharType="separate"/>
      </w:r>
      <w:r w:rsidR="00BE2DA1">
        <w:rPr>
          <w:noProof/>
        </w:rPr>
        <w:t>(Baudoux and Brussaard, 2008)</w:t>
      </w:r>
      <w:r>
        <w:fldChar w:fldCharType="end"/>
      </w:r>
      <w:r>
        <w:t xml:space="preserve">. Although data suggests </w:t>
      </w:r>
      <w:r w:rsidRPr="00457ECF">
        <w:rPr>
          <w:i/>
          <w:iCs/>
        </w:rPr>
        <w:t>A</w:t>
      </w:r>
      <w:r>
        <w:rPr>
          <w:i/>
          <w:iCs/>
        </w:rPr>
        <w:t>. anophagefferen</w:t>
      </w:r>
      <w:r w:rsidRPr="00457ECF">
        <w:rPr>
          <w:i/>
          <w:iCs/>
        </w:rPr>
        <w:t>s</w:t>
      </w:r>
      <w:r>
        <w:t xml:space="preserve"> can grow heterotrophically, at least for short periods </w:t>
      </w:r>
      <w:r>
        <w:fldChar w:fldCharType="begin">
          <w:fldData xml:space="preserve">PEVuZE5vdGU+PENpdGU+PEF1dGhvcj5Qb3BlbHM8L0F1dGhvcj48WWVhcj4yMDA3PC9ZZWFyPjxS
ZWNOdW0+MzI3PC9SZWNOdW0+PERpc3BsYXlUZXh0PihQb3BlbHMgZXQgYWwuLCAyMDA3KTwvRGlz
cGxheVRleHQ+PHJlY29yZD48cmVjLW51bWJlcj4zMjc8L3JlYy1udW1iZXI+PGZvcmVpZ24ta2V5
cz48a2V5IGFwcD0iRU4iIGRiLWlkPSIwcnY1MnZyOTFhOXpwd2VldnhqcGV0d3V3MnBzYXBzd3py
YXAiIHRpbWVzdGFtcD0iMCI+MzI3PC9rZXk+PC9mb3JlaWduLWtleXM+PHJlZi10eXBlIG5hbWU9
IkpvdXJuYWwgQXJ0aWNsZSI+MTc8L3JlZi10eXBlPjxjb250cmlidXRvcnM+PGF1dGhvcnM+PGF1
dGhvcj5Qb3BlbHMsIEwuIEMuPC9hdXRob3I+PGF1dGhvcj5NYWNJbnR5cmUsIEguIEwuPC9hdXRo
b3I+PGF1dGhvcj5XYXJuZXIsIE0uIEUuPC9hdXRob3I+PGF1dGhvcj5aaGFuZywgWS4gSC48L2F1
dGhvcj48YXV0aG9yPkh1dGNoaW5zLCBELiBBLjwvYXV0aG9yPjwvYXV0aG9ycz48L2NvbnRyaWJ1
dG9ycz48YXV0aC1hZGRyZXNzPlVuaXYgRGVsYXdhcmUsIENvbGwgTWFyaW5lIFN0dWRpZXMsIExl
d2VzLCBERSAxOTk1OCBVU0EmI3hEO0RhdXBoaW4gSXNsIFNlYSBMYWIsIERhdXBoaW4gSXNsLCBB
TCAzNjUyOCBVU0E8L2F1dGgtYWRkcmVzcz48dGl0bGVzPjx0aXRsZT5QaHlzaW9sb2dpY2FsIHJl
c3BvbnNlcyBkdXJpbmcgZGFyayBzdXJ2aXZhbCBhbmQgcmVjb3ZlcnkgaW4gQXVyZW9jb2NjdXMg
YW5vcGhhZ2VmZmVyZW5zIChQZWxhZ29waHljZWFlKTwvdGl0bGU+PHNlY29uZGFyeS10aXRsZT5K
b3VybmFsIG9mIFBoeWNvbG9neTwvc2Vjb25kYXJ5LXRpdGxlPjxhbHQtdGl0bGU+SiBQaHljb2w8
L2FsdC10aXRsZT48L3RpdGxlcz48cGVyaW9kaWNhbD48ZnVsbC10aXRsZT5Kb3VybmFsIG9mIFBo
eWNvbG9neTwvZnVsbC10aXRsZT48L3BlcmlvZGljYWw+PGFsdC1wZXJpb2RpY2FsPjxmdWxsLXRp
dGxlPkogUGh5Y29sPC9mdWxsLXRpdGxlPjwvYWx0LXBlcmlvZGljYWw+PHBhZ2VzPjMyLTQyPC9w
YWdlcz48dm9sdW1lPjQzPC92b2x1bWU+PG51bWJlcj4xPC9udW1iZXI+PGtleXdvcmRzPjxrZXl3
b3JkPmFudGhyb3BvZ2VuaWMgdHJhbnNwb3J0PC9rZXl3b3JkPjxrZXl3b3JkPmF1cmVvY29jY3Vz
IGFub3BoYWdlZmZlcmVuczwva2V5d29yZD48a2V5d29yZD5iYWxsYXN0IHdhdGVyPC9rZXl3b3Jk
PjxrZXl3b3JkPmJyb3duIHRpZGU8L2tleXdvcmQ+PGtleXdvcmQ+ZGFyayBzdXJ2aXZhbDwva2V5
d29yZD48a2V5d29yZD5oYXJtZnVsIGFsZ2FsIGJsb29tIHNwZWNpZXM8L2tleXdvcmQ+PGtleXdv
cmQ+aGV0ZXJvdHJvcGhpYyBhZ2luZyBjdWx0dXJlczwva2V5d29yZD48a2V5d29yZD5mcmVzaC13
YXRlciBtaWNyb2FsZ2FlPC9rZXl3b3JkPjxrZXl3b3JkPndlYWsgbGlnaHQgY29uZGl0aW9uczwv
a2V5d29yZD48a2V5d29yZD5waG90b3N5bnRoZXRpYyBhcHBhcmF0dXM8L2tleXdvcmQ+PGtleXdv
cmQ+c2NlbmVkZXNtdXMtb2JsaXF1dXM8L2tleXdvcmQ+PGtleXdvcmQ+bWFyaW5lLXBoeXRvcGxh
bmt0b248L2tleXdvcmQ+PGtleXdvcmQ+cHJvbG9uZ2VkIGRhcmtuZXNzPC9rZXl3b3JkPjxrZXl3
b3JkPmVsZWN0cm9uLXRyYW5zcG9ydDwva2V5d29yZD48a2V5d29yZD5jYXJib24gbWV0YWJvbGlz
bTwva2V5d29yZD48a2V5d29yZD5waG90b3N5c3RlbS1paTwva2V5d29yZD48L2tleXdvcmRzPjxk
YXRlcz48eWVhcj4yMDA3PC95ZWFyPjxwdWItZGF0ZXM+PGRhdGU+RmViPC9kYXRlPjwvcHViLWRh
dGVzPjwvZGF0ZXM+PGlzYm4+MDAyMi0zNjQ2PC9pc2JuPjxhY2Nlc3Npb24tbnVtPldPUzowMDAy
NDQwMDQzMDAwMDQ8L2FjY2Vzc2lvbi1udW0+PHVybHM+PHJlbGF0ZWQtdXJscz48dXJsPiZsdDtH
byB0byBJU0kmZ3Q7Oi8vV09TOjAwMDI0NDAwNDMwMDAwNDwvdXJsPjx1cmw+aHR0cHM6Ly9vbmxp
bmVsaWJyYXJ5LndpbGV5LmNvbS9kb2kvcGRmLzEwLjExMTEvai4xNTI5LTg4MTcuMjAwNi4wMDMw
My54PC91cmw+PC9yZWxhdGVkLXVybHM+PC91cmxzPjxlbGVjdHJvbmljLXJlc291cmNlLW51bT4x
MC4xMTExL2ouMTUyOS04ODE3LjIwMDYuMDAzMDMueDwvZWxlY3Ryb25pYy1yZXNvdXJjZS1udW0+
PGxhbmd1YWdlPkVuZ2xpc2g8L2xhbmd1YWdlPjwvcmVjb3JkPjwvQ2l0ZT48L0VuZE5vdGU+AG==
</w:fldData>
        </w:fldChar>
      </w:r>
      <w:r>
        <w:instrText xml:space="preserve"> ADDIN EN.CITE </w:instrText>
      </w:r>
      <w:r>
        <w:fldChar w:fldCharType="begin">
          <w:fldData xml:space="preserve">PEVuZE5vdGU+PENpdGU+PEF1dGhvcj5Qb3BlbHM8L0F1dGhvcj48WWVhcj4yMDA3PC9ZZWFyPjxS
ZWNOdW0+MzI3PC9SZWNOdW0+PERpc3BsYXlUZXh0PihQb3BlbHMgZXQgYWwuLCAyMDA3KTwvRGlz
cGxheVRleHQ+PHJlY29yZD48cmVjLW51bWJlcj4zMjc8L3JlYy1udW1iZXI+PGZvcmVpZ24ta2V5
cz48a2V5IGFwcD0iRU4iIGRiLWlkPSIwcnY1MnZyOTFhOXpwd2VldnhqcGV0d3V3MnBzYXBzd3py
YXAiIHRpbWVzdGFtcD0iMCI+MzI3PC9rZXk+PC9mb3JlaWduLWtleXM+PHJlZi10eXBlIG5hbWU9
IkpvdXJuYWwgQXJ0aWNsZSI+MTc8L3JlZi10eXBlPjxjb250cmlidXRvcnM+PGF1dGhvcnM+PGF1
dGhvcj5Qb3BlbHMsIEwuIEMuPC9hdXRob3I+PGF1dGhvcj5NYWNJbnR5cmUsIEguIEwuPC9hdXRo
b3I+PGF1dGhvcj5XYXJuZXIsIE0uIEUuPC9hdXRob3I+PGF1dGhvcj5aaGFuZywgWS4gSC48L2F1
dGhvcj48YXV0aG9yPkh1dGNoaW5zLCBELiBBLjwvYXV0aG9yPjwvYXV0aG9ycz48L2NvbnRyaWJ1
dG9ycz48YXV0aC1hZGRyZXNzPlVuaXYgRGVsYXdhcmUsIENvbGwgTWFyaW5lIFN0dWRpZXMsIExl
d2VzLCBERSAxOTk1OCBVU0EmI3hEO0RhdXBoaW4gSXNsIFNlYSBMYWIsIERhdXBoaW4gSXNsLCBB
TCAzNjUyOCBVU0E8L2F1dGgtYWRkcmVzcz48dGl0bGVzPjx0aXRsZT5QaHlzaW9sb2dpY2FsIHJl
c3BvbnNlcyBkdXJpbmcgZGFyayBzdXJ2aXZhbCBhbmQgcmVjb3ZlcnkgaW4gQXVyZW9jb2NjdXMg
YW5vcGhhZ2VmZmVyZW5zIChQZWxhZ29waHljZWFlKTwvdGl0bGU+PHNlY29uZGFyeS10aXRsZT5K
b3VybmFsIG9mIFBoeWNvbG9neTwvc2Vjb25kYXJ5LXRpdGxlPjxhbHQtdGl0bGU+SiBQaHljb2w8
L2FsdC10aXRsZT48L3RpdGxlcz48cGVyaW9kaWNhbD48ZnVsbC10aXRsZT5Kb3VybmFsIG9mIFBo
eWNvbG9neTwvZnVsbC10aXRsZT48L3BlcmlvZGljYWw+PGFsdC1wZXJpb2RpY2FsPjxmdWxsLXRp
dGxlPkogUGh5Y29sPC9mdWxsLXRpdGxlPjwvYWx0LXBlcmlvZGljYWw+PHBhZ2VzPjMyLTQyPC9w
YWdlcz48dm9sdW1lPjQzPC92b2x1bWU+PG51bWJlcj4xPC9udW1iZXI+PGtleXdvcmRzPjxrZXl3
b3JkPmFudGhyb3BvZ2VuaWMgdHJhbnNwb3J0PC9rZXl3b3JkPjxrZXl3b3JkPmF1cmVvY29jY3Vz
IGFub3BoYWdlZmZlcmVuczwva2V5d29yZD48a2V5d29yZD5iYWxsYXN0IHdhdGVyPC9rZXl3b3Jk
PjxrZXl3b3JkPmJyb3duIHRpZGU8L2tleXdvcmQ+PGtleXdvcmQ+ZGFyayBzdXJ2aXZhbDwva2V5
d29yZD48a2V5d29yZD5oYXJtZnVsIGFsZ2FsIGJsb29tIHNwZWNpZXM8L2tleXdvcmQ+PGtleXdv
cmQ+aGV0ZXJvdHJvcGhpYyBhZ2luZyBjdWx0dXJlczwva2V5d29yZD48a2V5d29yZD5mcmVzaC13
YXRlciBtaWNyb2FsZ2FlPC9rZXl3b3JkPjxrZXl3b3JkPndlYWsgbGlnaHQgY29uZGl0aW9uczwv
a2V5d29yZD48a2V5d29yZD5waG90b3N5bnRoZXRpYyBhcHBhcmF0dXM8L2tleXdvcmQ+PGtleXdv
cmQ+c2NlbmVkZXNtdXMtb2JsaXF1dXM8L2tleXdvcmQ+PGtleXdvcmQ+bWFyaW5lLXBoeXRvcGxh
bmt0b248L2tleXdvcmQ+PGtleXdvcmQ+cHJvbG9uZ2VkIGRhcmtuZXNzPC9rZXl3b3JkPjxrZXl3
b3JkPmVsZWN0cm9uLXRyYW5zcG9ydDwva2V5d29yZD48a2V5d29yZD5jYXJib24gbWV0YWJvbGlz
bTwva2V5d29yZD48a2V5d29yZD5waG90b3N5c3RlbS1paTwva2V5d29yZD48L2tleXdvcmRzPjxk
YXRlcz48eWVhcj4yMDA3PC95ZWFyPjxwdWItZGF0ZXM+PGRhdGU+RmViPC9kYXRlPjwvcHViLWRh
dGVzPjwvZGF0ZXM+PGlzYm4+MDAyMi0zNjQ2PC9pc2JuPjxhY2Nlc3Npb24tbnVtPldPUzowMDAy
NDQwMDQzMDAwMDQ8L2FjY2Vzc2lvbi1udW0+PHVybHM+PHJlbGF0ZWQtdXJscz48dXJsPiZsdDtH
byB0byBJU0kmZ3Q7Oi8vV09TOjAwMDI0NDAwNDMwMDAwNDwvdXJsPjx1cmw+aHR0cHM6Ly9vbmxp
bmVsaWJyYXJ5LndpbGV5LmNvbS9kb2kvcGRmLzEwLjExMTEvai4xNTI5LTg4MTcuMjAwNi4wMDMw
My54PC91cmw+PC9yZWxhdGVkLXVybHM+PC91cmxzPjxlbGVjdHJvbmljLXJlc291cmNlLW51bT4x
MC4xMTExL2ouMTUyOS04ODE3LjIwMDYuMDAzMDMueDwvZWxlY3Ryb25pYy1yZXNvdXJjZS1udW0+
PGxhbmd1YWdlPkVuZ2xpc2g8L2xhbmd1YWdlPjwvcmVjb3JkPjwvQ2l0ZT48L0VuZE5vdGU+AG==
</w:fldData>
        </w:fldChar>
      </w:r>
      <w:r>
        <w:instrText xml:space="preserve"> ADDIN EN.CITE.DATA </w:instrText>
      </w:r>
      <w:r>
        <w:fldChar w:fldCharType="end"/>
      </w:r>
      <w:r>
        <w:fldChar w:fldCharType="separate"/>
      </w:r>
      <w:r>
        <w:rPr>
          <w:noProof/>
        </w:rPr>
        <w:t>(Popels et al., 2007)</w:t>
      </w:r>
      <w:r>
        <w:fldChar w:fldCharType="end"/>
      </w:r>
      <w:r>
        <w:t xml:space="preserve">, it appears that infection and the production of new virus particles requires energy and metabolites associated </w:t>
      </w:r>
      <w:r>
        <w:lastRenderedPageBreak/>
        <w:t xml:space="preserve">with phototrophic growth. Similar findings have been described during infection of the bloom-forming </w:t>
      </w:r>
      <w:r w:rsidRPr="00430035">
        <w:rPr>
          <w:i/>
          <w:iCs/>
        </w:rPr>
        <w:t xml:space="preserve">Micromonas pusilla </w:t>
      </w:r>
      <w:r>
        <w:t xml:space="preserve">by Micromonas pusilla Virus </w:t>
      </w:r>
      <w:r>
        <w:fldChar w:fldCharType="begin"/>
      </w:r>
      <w:r>
        <w:instrText xml:space="preserve"> ADDIN EN.CITE &lt;EndNote&gt;&lt;Cite&gt;&lt;Author&gt;Brown&lt;/Author&gt;&lt;Year&gt;2007&lt;/Year&gt;&lt;RecNum&gt;295&lt;/RecNum&gt;&lt;DisplayText&gt;(Brown et al., 2007)&lt;/DisplayText&gt;&lt;record&gt;&lt;rec-number&gt;295&lt;/rec-number&gt;&lt;foreign-keys&gt;&lt;key app="EN" db-id="0rv52vr91a9zpweevxjpetwuw2psapswzrap" timestamp="0"&gt;295&lt;/key&gt;&lt;/foreign-keys&gt;&lt;ref-type name="Journal Article"&gt;17&lt;/ref-type&gt;&lt;contributors&gt;&lt;authors&gt;&lt;author&gt;Brown, C. M.&lt;/author&gt;&lt;author&gt;Campbell, D. A.&lt;/author&gt;&lt;author&gt;Lawrence, J. E.&lt;/author&gt;&lt;/authors&gt;&lt;/contributors&gt;&lt;auth-address&gt;Univ New Brunswick, Fredericton, NB E3B 6E1, Canada&amp;#xD;Mt Allison Univ, Sackville, NB E4L 1G7, Canada&lt;/auth-address&gt;&lt;titles&gt;&lt;title&gt;Resource dynamics during infection of Micromonas pusilla by virus MpV-Sp1&lt;/title&gt;&lt;secondary-title&gt;Environmental Microbiology&lt;/secondary-title&gt;&lt;alt-title&gt;Environ Microbiol&lt;/alt-title&gt;&lt;/titles&gt;&lt;periodical&gt;&lt;full-title&gt;Environmental Microbiology&lt;/full-title&gt;&lt;/periodical&gt;&lt;alt-periodical&gt;&lt;full-title&gt;Environ Microbiol&lt;/full-title&gt;&lt;/alt-periodical&gt;&lt;pages&gt;2720-2727&lt;/pages&gt;&lt;volume&gt;9&lt;/volume&gt;&lt;number&gt;11&lt;/number&gt;&lt;keywords&gt;&lt;keyword&gt;heterosigma-akashiwo&lt;/keyword&gt;&lt;keyword&gt;cyanophage infection&lt;/keyword&gt;&lt;keyword&gt;marine-phytoplankton&lt;/keyword&gt;&lt;keyword&gt;plectonema boryanum&lt;/keyword&gt;&lt;keyword&gt;quantitative pcr&lt;/keyword&gt;&lt;keyword&gt;growth-cycle&lt;/keyword&gt;&lt;keyword&gt;DNA-content&lt;/keyword&gt;&lt;keyword&gt;host&lt;/keyword&gt;&lt;keyword&gt;photosynthesis&lt;/keyword&gt;&lt;keyword&gt;ecosystems&lt;/keyword&gt;&lt;/keywords&gt;&lt;dates&gt;&lt;year&gt;2007&lt;/year&gt;&lt;pub-dates&gt;&lt;date&gt;Nov&lt;/date&gt;&lt;/pub-dates&gt;&lt;/dates&gt;&lt;isbn&gt;1462-2912&lt;/isbn&gt;&lt;accession-num&gt;WOS:000249990400007&lt;/accession-num&gt;&lt;urls&gt;&lt;related-urls&gt;&lt;url&gt;&lt;style face="underline" font="default" size="100%"&gt;&amp;lt;Go to ISI&amp;gt;://WOS:000249990400007&lt;/style&gt;&lt;/url&gt;&lt;/related-urls&gt;&lt;/urls&gt;&lt;electronic-resource-num&gt;10.1111/j.1462-2920.2007.01384.x&lt;/electronic-resource-num&gt;&lt;language&gt;English&lt;/language&gt;&lt;/record&gt;&lt;/Cite&gt;&lt;/EndNote&gt;</w:instrText>
      </w:r>
      <w:r>
        <w:fldChar w:fldCharType="separate"/>
      </w:r>
      <w:r>
        <w:rPr>
          <w:noProof/>
        </w:rPr>
        <w:t>(Brown et al., 2007)</w:t>
      </w:r>
      <w:r>
        <w:fldChar w:fldCharType="end"/>
      </w:r>
      <w:r>
        <w:t>.</w:t>
      </w:r>
    </w:p>
    <w:p w14:paraId="0BF6F7FD" w14:textId="6A2701D7" w:rsidR="006F3866" w:rsidRDefault="006F3866" w:rsidP="006464FD">
      <w:pPr>
        <w:spacing w:after="0"/>
      </w:pPr>
      <w:r>
        <w:t xml:space="preserve">Publicly available transcriptomes detailing </w:t>
      </w:r>
      <w:r>
        <w:rPr>
          <w:i/>
          <w:iCs/>
        </w:rPr>
        <w:t xml:space="preserve">A. anophagefferens </w:t>
      </w:r>
      <w:r>
        <w:t>gene expression under high (100 µmol m</w:t>
      </w:r>
      <w:r>
        <w:rPr>
          <w:vertAlign w:val="superscript"/>
        </w:rPr>
        <w:t>-2</w:t>
      </w:r>
      <w:r>
        <w:t xml:space="preserve"> s</w:t>
      </w:r>
      <w:r>
        <w:rPr>
          <w:vertAlign w:val="superscript"/>
        </w:rPr>
        <w:t>-1</w:t>
      </w:r>
      <w:r>
        <w:t>) and low (30 µmol m</w:t>
      </w:r>
      <w:r>
        <w:rPr>
          <w:vertAlign w:val="superscript"/>
        </w:rPr>
        <w:t>-2</w:t>
      </w:r>
      <w:r>
        <w:t xml:space="preserve"> s</w:t>
      </w:r>
      <w:r>
        <w:rPr>
          <w:vertAlign w:val="superscript"/>
        </w:rPr>
        <w:t>-1</w:t>
      </w:r>
      <w:r>
        <w:t xml:space="preserve">) light </w:t>
      </w:r>
      <w:r>
        <w:fldChar w:fldCharType="begin"/>
      </w:r>
      <w:r>
        <w:instrText xml:space="preserve"> ADDIN EN.CITE &lt;EndNote&gt;&lt;Cite&gt;&lt;Author&gt;Frischkorn&lt;/Author&gt;&lt;Year&gt;2014&lt;/Year&gt;&lt;RecNum&gt;318&lt;/RecNum&gt;&lt;DisplayText&gt;(Frischkorn et al., 2014)&lt;/DisplayText&gt;&lt;record&gt;&lt;rec-number&gt;318&lt;/rec-number&gt;&lt;foreign-keys&gt;&lt;key app="EN" db-id="0rv52vr91a9zpweevxjpetwuw2psapswzrap" timestamp="0"&gt;318&lt;/key&gt;&lt;/foreign-keys&gt;&lt;ref-type name="Journal Article"&gt;17&lt;/ref-type&gt;&lt;contributors&gt;&lt;authors&gt;&lt;author&gt;Frischkorn, K. R.&lt;/author&gt;&lt;author&gt;Harke, M. J.&lt;/author&gt;&lt;author&gt;Gobler, C. J.&lt;/author&gt;&lt;author&gt;Dyhrman, S. T.&lt;/author&gt;&lt;/authors&gt;&lt;/contributors&gt;&lt;auth-address&gt;Department of Earth and Environmental Sciences and the Lamont-Doherty Earth Observatory, Columbia University Palisades, NY, USA.&amp;#xD;School of Marine and Atmospheric Sciences, Stony Brook University Southampton, NY, USA.&lt;/auth-address&gt;&lt;titles&gt;&lt;title&gt;De novo assembly of Aureococcus anophagefferens transcriptomes reveals diverse responses to the low nutrient and low light conditions present during blooms&lt;/title&gt;&lt;secondary-title&gt;Front Microbiol&lt;/secondary-title&gt;&lt;/titles&gt;&lt;periodical&gt;&lt;full-title&gt;Front Microbiol&lt;/full-title&gt;&lt;/periodical&gt;&lt;pages&gt;375&lt;/pages&gt;&lt;volume&gt;5&lt;/volume&gt;&lt;edition&gt;2014/08/12&lt;/edition&gt;&lt;keywords&gt;&lt;keyword&gt;Aureococcus anophagefferens&lt;/keyword&gt;&lt;keyword&gt;de novo assembly&lt;/keyword&gt;&lt;keyword&gt;eco-physiology&lt;/keyword&gt;&lt;keyword&gt;gene expression&lt;/keyword&gt;&lt;keyword&gt;harmful algal bloom&lt;/keyword&gt;&lt;keyword&gt;phytoplankton&lt;/keyword&gt;&lt;keyword&gt;transcriptome&lt;/keyword&gt;&lt;/keywords&gt;&lt;dates&gt;&lt;year&gt;2014&lt;/year&gt;&lt;/dates&gt;&lt;isbn&gt;1664-302X (Print)&amp;#xD;1664-302X (Linking)&lt;/isbn&gt;&lt;accession-num&gt;25104951&lt;/accession-num&gt;&lt;urls&gt;&lt;related-urls&gt;&lt;url&gt;https://www.ncbi.nlm.nih.gov/pubmed/25104951&lt;/url&gt;&lt;url&gt;https://www.ncbi.nlm.nih.gov/pmc/articles/PMC4109616/pdf/fmicb-05-00375.pdf&lt;/url&gt;&lt;/related-urls&gt;&lt;/urls&gt;&lt;custom2&gt;PMC4109616&lt;/custom2&gt;&lt;electronic-resource-num&gt;10.3389/fmicb.2014.00375&lt;/electronic-resource-num&gt;&lt;/record&gt;&lt;/Cite&gt;&lt;/EndNote&gt;</w:instrText>
      </w:r>
      <w:r>
        <w:fldChar w:fldCharType="separate"/>
      </w:r>
      <w:r>
        <w:rPr>
          <w:noProof/>
        </w:rPr>
        <w:t>(Frischkorn et al., 2014)</w:t>
      </w:r>
      <w:r>
        <w:fldChar w:fldCharType="end"/>
      </w:r>
      <w:r>
        <w:t xml:space="preserve"> have been compared to a viral infection transcriptome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The strongest inverse correlation between the low light and infected transcriptomes consisted of genes tied to ribosome biogenesis </w:t>
      </w:r>
      <w:r>
        <w:fldChar w:fldCharType="begin"/>
      </w:r>
      <w:r w:rsidR="00BE2DA1">
        <w:instrText xml:space="preserve"> ADDIN EN.CITE &lt;EndNote&gt;&lt;Cite&gt;&lt;Author&gt;Gann&lt;/Author&gt;&lt;Year&gt;2020&lt;/Year&gt;&lt;RecNum&gt;753&lt;/RecNum&gt;&lt;DisplayText&gt;(Gann et al., 2020a)&lt;/DisplayText&gt;&lt;record&gt;&lt;rec-number&gt;753&lt;/rec-number&gt;&lt;foreign-keys&gt;&lt;key app="EN" db-id="0rv52vr91a9zpweevxjpetwuw2psapswzrap" timestamp="0"&gt;753&lt;/key&gt;&lt;/foreign-keys&gt;&lt;ref-type name="Journal Article"&gt;17&lt;/ref-type&gt;&lt;contributors&gt;&lt;authors&gt;&lt;author&gt;Gann, Eric R.&lt;/author&gt;&lt;author&gt;Gainer, P. Jackson&lt;/author&gt;&lt;author&gt;Reynolds, Todd B.&lt;/author&gt;&lt;author&gt;Wilhelm, Steven W.&lt;/author&gt;&lt;/authors&gt;&lt;/contributors&gt;&lt;titles&gt;&lt;title&gt;Influence of light on the infection of Aureococcus anophagefferens CCMP 1984 by a “giant virus”&lt;/title&gt;&lt;secondary-title&gt;PLOS ONE&lt;/secondary-title&gt;&lt;/titles&gt;&lt;periodical&gt;&lt;full-title&gt;PLOS ONE&lt;/full-title&gt;&lt;/periodical&gt;&lt;pages&gt;e0226758&lt;/pages&gt;&lt;volume&gt;15&lt;/volume&gt;&lt;number&gt;1&lt;/number&gt;&lt;dates&gt;&lt;year&gt;2020&lt;/year&gt;&lt;/dates&gt;&lt;publisher&gt;Public Library of Science&lt;/publisher&gt;&lt;urls&gt;&lt;related-urls&gt;&lt;url&gt;https://doi.org/10.1371/journal.pone.0226758&lt;/url&gt;&lt;url&gt;https://www.ncbi.nlm.nih.gov/pmc/articles/PMC6941929/pdf/pone.0226758.pdf&lt;/url&gt;&lt;/related-urls&gt;&lt;/urls&gt;&lt;electronic-resource-num&gt;10.1371/journal.pone.0226758&lt;/electronic-resource-num&gt;&lt;/record&gt;&lt;/Cite&gt;&lt;/EndNote&gt;</w:instrText>
      </w:r>
      <w:r>
        <w:fldChar w:fldCharType="separate"/>
      </w:r>
      <w:r w:rsidR="00BE2DA1">
        <w:rPr>
          <w:noProof/>
        </w:rPr>
        <w:t>(Gann et al., 2020a)</w:t>
      </w:r>
      <w:r>
        <w:fldChar w:fldCharType="end"/>
      </w:r>
      <w:r>
        <w:t xml:space="preserve">. Decrease in available ribosomal machinery in </w:t>
      </w:r>
      <w:r>
        <w:rPr>
          <w:i/>
          <w:iCs/>
        </w:rPr>
        <w:t xml:space="preserve">A. anophagefferens </w:t>
      </w:r>
      <w:r>
        <w:t xml:space="preserve">under low light may impact the production of viral proteins necessary for the culmination of the infection cycle </w:t>
      </w:r>
      <w:r>
        <w:fldChar w:fldCharType="begin">
          <w:fldData xml:space="preserve">PEVuZE5vdGU+PENpdGU+PEF1dGhvcj5HYW5uPC9BdXRob3I+PFllYXI+MjAyMDwvWWVhcj48UmVj
TnVtPjc1MzwvUmVjTnVtPjxEaXNwbGF5VGV4dD4oRnJpc2Noa29ybiBldCBhbC4sIDIwMTQ7IEdh
bm4gZXQgYWwuLCAyMDIwYSk8L0Rpc3BsYXlUZXh0PjxyZWNvcmQ+PHJlYy1udW1iZXI+NzUzPC9y
ZWMtbnVtYmVyPjxmb3JlaWduLWtleXM+PGtleSBhcHA9IkVOIiBkYi1pZD0iMHJ2NTJ2cjkxYTl6
cHdlZXZ4anBldHd1dzJwc2Fwc3d6cmFwIiB0aW1lc3RhbXA9IjAiPjc1Mzwva2V5PjwvZm9yZWln
bi1rZXlzPjxyZWYtdHlwZSBuYW1lPSJKb3VybmFsIEFydGljbGUiPjE3PC9yZWYtdHlwZT48Y29u
dHJpYnV0b3JzPjxhdXRob3JzPjxhdXRob3I+R2FubiwgRXJpYyBSLjwvYXV0aG9yPjxhdXRob3I+
R2FpbmVyLCBQLiBKYWNrc29uPC9hdXRob3I+PGF1dGhvcj5SZXlub2xkcywgVG9kZCBCLjwvYXV0
aG9yPjxhdXRob3I+V2lsaGVsbSwgU3RldmVuIFcuPC9hdXRob3I+PC9hdXRob3JzPjwvY29udHJp
YnV0b3JzPjx0aXRsZXM+PHRpdGxlPkluZmx1ZW5jZSBvZiBsaWdodCBvbiB0aGUgaW5mZWN0aW9u
IG9mIEF1cmVvY29jY3VzIGFub3BoYWdlZmZlcmVucyBDQ01QIDE5ODQgYnkgYSDigJxnaWFudCB2
aXJ1c+KAnTwvdGl0bGU+PHNlY29uZGFyeS10aXRsZT5QTE9TIE9ORTwvc2Vjb25kYXJ5LXRpdGxl
PjwvdGl0bGVzPjxwZXJpb2RpY2FsPjxmdWxsLXRpdGxlPlBMT1MgT05FPC9mdWxsLXRpdGxlPjwv
cGVyaW9kaWNhbD48cGFnZXM+ZTAyMjY3NTg8L3BhZ2VzPjx2b2x1bWU+MTU8L3ZvbHVtZT48bnVt
YmVyPjE8L251bWJlcj48ZGF0ZXM+PHllYXI+MjAyMDwveWVhcj48L2RhdGVzPjxwdWJsaXNoZXI+
UHVibGljIExpYnJhcnkgb2YgU2NpZW5jZTwvcHVibGlzaGVyPjx1cmxzPjxyZWxhdGVkLXVybHM+
PHVybD5odHRwczovL2RvaS5vcmcvMTAuMTM3MS9qb3VybmFsLnBvbmUuMDIyNjc1ODwvdXJsPjx1
cmw+aHR0cHM6Ly93d3cubmNiaS5ubG0ubmloLmdvdi9wbWMvYXJ0aWNsZXMvUE1DNjk0MTkyOS9w
ZGYvcG9uZS4wMjI2NzU4LnBkZjwvdXJsPjwvcmVsYXRlZC11cmxzPjwvdXJscz48ZWxlY3Ryb25p
Yy1yZXNvdXJjZS1udW0+MTAuMTM3MS9qb3VybmFsLnBvbmUuMDIyNjc1ODwvZWxlY3Ryb25pYy1y
ZXNvdXJjZS1udW0+PC9yZWNvcmQ+PC9DaXRlPjxDaXRlPjxBdXRob3I+RnJpc2Noa29ybjwvQXV0
aG9yPjxZZWFyPjIwMTQ8L1llYXI+PFJlY051bT4zMTg8L1JlY051bT48cmVjb3JkPjxyZWMtbnVt
YmVyPjMxODwvcmVjLW51bWJlcj48Zm9yZWlnbi1rZXlzPjxrZXkgYXBwPSJFTiIgZGItaWQ9IjBy
djUydnI5MWE5enB3ZWV2eGpwZXR3dXcycHNhcHN3enJhcCIgdGltZXN0YW1wPSIwIj4zMTg8L2tl
eT48L2ZvcmVpZ24ta2V5cz48cmVmLXR5cGUgbmFtZT0iSm91cm5hbCBBcnRpY2xlIj4xNzwvcmVm
LXR5cGU+PGNvbnRyaWJ1dG9ycz48YXV0aG9ycz48YXV0aG9yPkZyaXNjaGtvcm4sIEsuIFIuPC9h
dXRob3I+PGF1dGhvcj5IYXJrZSwgTS4gSi48L2F1dGhvcj48YXV0aG9yPkdvYmxlciwgQy4gSi48
L2F1dGhvcj48YXV0aG9yPkR5aHJtYW4sIFMuIFQuPC9hdXRob3I+PC9hdXRob3JzPjwvY29udHJp
YnV0b3JzPjxhdXRoLWFkZHJlc3M+RGVwYXJ0bWVudCBvZiBFYXJ0aCBhbmQgRW52aXJvbm1lbnRh
bCBTY2llbmNlcyBhbmQgdGhlIExhbW9udC1Eb2hlcnR5IEVhcnRoIE9ic2VydmF0b3J5LCBDb2x1
bWJpYSBVbml2ZXJzaXR5IFBhbGlzYWRlcywgTlksIFVTQS4mI3hEO1NjaG9vbCBvZiBNYXJpbmUg
YW5kIEF0bW9zcGhlcmljIFNjaWVuY2VzLCBTdG9ueSBCcm9vayBVbml2ZXJzaXR5IFNvdXRoYW1w
dG9uLCBOWSwgVVNBLjwvYXV0aC1hZGRyZXNzPjx0aXRsZXM+PHRpdGxlPkRlIG5vdm8gYXNzZW1i
bHkgb2YgQXVyZW9jb2NjdXMgYW5vcGhhZ2VmZmVyZW5zIHRyYW5zY3JpcHRvbWVzIHJldmVhbHMg
ZGl2ZXJzZSByZXNwb25zZXMgdG8gdGhlIGxvdyBudXRyaWVudCBhbmQgbG93IGxpZ2h0IGNvbmRp
dGlvbnMgcHJlc2VudCBkdXJpbmcgYmxvb21zPC90aXRsZT48c2Vjb25kYXJ5LXRpdGxlPkZyb250
IE1pY3JvYmlvbDwvc2Vjb25kYXJ5LXRpdGxlPjwvdGl0bGVzPjxwZXJpb2RpY2FsPjxmdWxsLXRp
dGxlPkZyb250IE1pY3JvYmlvbDwvZnVsbC10aXRsZT48L3BlcmlvZGljYWw+PHBhZ2VzPjM3NTwv
cGFnZXM+PHZvbHVtZT41PC92b2x1bWU+PGVkaXRpb24+MjAxNC8wOC8xMjwvZWRpdGlvbj48a2V5
d29yZHM+PGtleXdvcmQ+QXVyZW9jb2NjdXMgYW5vcGhhZ2VmZmVyZW5zPC9rZXl3b3JkPjxrZXl3
b3JkPmRlIG5vdm8gYXNzZW1ibHk8L2tleXdvcmQ+PGtleXdvcmQ+ZWNvLXBoeXNpb2xvZ3k8L2tl
eXdvcmQ+PGtleXdvcmQ+Z2VuZSBleHByZXNzaW9uPC9rZXl3b3JkPjxrZXl3b3JkPmhhcm1mdWwg
YWxnYWwgYmxvb208L2tleXdvcmQ+PGtleXdvcmQ+cGh5dG9wbGFua3Rvbjwva2V5d29yZD48a2V5
d29yZD50cmFuc2NyaXB0b21lPC9rZXl3b3JkPjwva2V5d29yZHM+PGRhdGVzPjx5ZWFyPjIwMTQ8
L3llYXI+PC9kYXRlcz48aXNibj4xNjY0LTMwMlggKFByaW50KSYjeEQ7MTY2NC0zMDJYIChMaW5r
aW5nKTwvaXNibj48YWNjZXNzaW9uLW51bT4yNTEwNDk1MTwvYWNjZXNzaW9uLW51bT48dXJscz48
cmVsYXRlZC11cmxzPjx1cmw+aHR0cHM6Ly93d3cubmNiaS5ubG0ubmloLmdvdi9wdWJtZWQvMjUx
MDQ5NTE8L3VybD48dXJsPmh0dHBzOi8vd3d3Lm5jYmkubmxtLm5paC5nb3YvcG1jL2FydGljbGVz
L1BNQzQxMDk2MTYvcGRmL2ZtaWNiLTA1LTAwMzc1LnBkZjwvdXJsPjwvcmVsYXRlZC11cmxzPjwv
dXJscz48Y3VzdG9tMj5QTUM0MTA5NjE2PC9jdXN0b20yPjxlbGVjdHJvbmljLXJlc291cmNlLW51
bT4xMC4zMzg5L2ZtaWNiLjIwMTQuMDAzNzU8L2VsZWN0cm9uaWMtcmVzb3VyY2UtbnVtPjwvcmVj
b3JkPjwvQ2l0ZT48L0VuZE5vdGU+
</w:fldData>
        </w:fldChar>
      </w:r>
      <w:r w:rsidR="00BE2DA1">
        <w:instrText xml:space="preserve"> ADDIN EN.CITE </w:instrText>
      </w:r>
      <w:r w:rsidR="00BE2DA1">
        <w:fldChar w:fldCharType="begin">
          <w:fldData xml:space="preserve">PEVuZE5vdGU+PENpdGU+PEF1dGhvcj5HYW5uPC9BdXRob3I+PFllYXI+MjAyMDwvWWVhcj48UmVj
TnVtPjc1MzwvUmVjTnVtPjxEaXNwbGF5VGV4dD4oRnJpc2Noa29ybiBldCBhbC4sIDIwMTQ7IEdh
bm4gZXQgYWwuLCAyMDIwYSk8L0Rpc3BsYXlUZXh0PjxyZWNvcmQ+PHJlYy1udW1iZXI+NzUzPC9y
ZWMtbnVtYmVyPjxmb3JlaWduLWtleXM+PGtleSBhcHA9IkVOIiBkYi1pZD0iMHJ2NTJ2cjkxYTl6
cHdlZXZ4anBldHd1dzJwc2Fwc3d6cmFwIiB0aW1lc3RhbXA9IjAiPjc1Mzwva2V5PjwvZm9yZWln
bi1rZXlzPjxyZWYtdHlwZSBuYW1lPSJKb3VybmFsIEFydGljbGUiPjE3PC9yZWYtdHlwZT48Y29u
dHJpYnV0b3JzPjxhdXRob3JzPjxhdXRob3I+R2FubiwgRXJpYyBSLjwvYXV0aG9yPjxhdXRob3I+
R2FpbmVyLCBQLiBKYWNrc29uPC9hdXRob3I+PGF1dGhvcj5SZXlub2xkcywgVG9kZCBCLjwvYXV0
aG9yPjxhdXRob3I+V2lsaGVsbSwgU3RldmVuIFcuPC9hdXRob3I+PC9hdXRob3JzPjwvY29udHJp
YnV0b3JzPjx0aXRsZXM+PHRpdGxlPkluZmx1ZW5jZSBvZiBsaWdodCBvbiB0aGUgaW5mZWN0aW9u
IG9mIEF1cmVvY29jY3VzIGFub3BoYWdlZmZlcmVucyBDQ01QIDE5ODQgYnkgYSDigJxnaWFudCB2
aXJ1c+KAnTwvdGl0bGU+PHNlY29uZGFyeS10aXRsZT5QTE9TIE9ORTwvc2Vjb25kYXJ5LXRpdGxl
PjwvdGl0bGVzPjxwZXJpb2RpY2FsPjxmdWxsLXRpdGxlPlBMT1MgT05FPC9mdWxsLXRpdGxlPjwv
cGVyaW9kaWNhbD48cGFnZXM+ZTAyMjY3NTg8L3BhZ2VzPjx2b2x1bWU+MTU8L3ZvbHVtZT48bnVt
YmVyPjE8L251bWJlcj48ZGF0ZXM+PHllYXI+MjAyMDwveWVhcj48L2RhdGVzPjxwdWJsaXNoZXI+
UHVibGljIExpYnJhcnkgb2YgU2NpZW5jZTwvcHVibGlzaGVyPjx1cmxzPjxyZWxhdGVkLXVybHM+
PHVybD5odHRwczovL2RvaS5vcmcvMTAuMTM3MS9qb3VybmFsLnBvbmUuMDIyNjc1ODwvdXJsPjx1
cmw+aHR0cHM6Ly93d3cubmNiaS5ubG0ubmloLmdvdi9wbWMvYXJ0aWNsZXMvUE1DNjk0MTkyOS9w
ZGYvcG9uZS4wMjI2NzU4LnBkZjwvdXJsPjwvcmVsYXRlZC11cmxzPjwvdXJscz48ZWxlY3Ryb25p
Yy1yZXNvdXJjZS1udW0+MTAuMTM3MS9qb3VybmFsLnBvbmUuMDIyNjc1ODwvZWxlY3Ryb25pYy1y
ZXNvdXJjZS1udW0+PC9yZWNvcmQ+PC9DaXRlPjxDaXRlPjxBdXRob3I+RnJpc2Noa29ybjwvQXV0
aG9yPjxZZWFyPjIwMTQ8L1llYXI+PFJlY051bT4zMTg8L1JlY051bT48cmVjb3JkPjxyZWMtbnVt
YmVyPjMxODwvcmVjLW51bWJlcj48Zm9yZWlnbi1rZXlzPjxrZXkgYXBwPSJFTiIgZGItaWQ9IjBy
djUydnI5MWE5enB3ZWV2eGpwZXR3dXcycHNhcHN3enJhcCIgdGltZXN0YW1wPSIwIj4zMTg8L2tl
eT48L2ZvcmVpZ24ta2V5cz48cmVmLXR5cGUgbmFtZT0iSm91cm5hbCBBcnRpY2xlIj4xNzwvcmVm
LXR5cGU+PGNvbnRyaWJ1dG9ycz48YXV0aG9ycz48YXV0aG9yPkZyaXNjaGtvcm4sIEsuIFIuPC9h
dXRob3I+PGF1dGhvcj5IYXJrZSwgTS4gSi48L2F1dGhvcj48YXV0aG9yPkdvYmxlciwgQy4gSi48
L2F1dGhvcj48YXV0aG9yPkR5aHJtYW4sIFMuIFQuPC9hdXRob3I+PC9hdXRob3JzPjwvY29udHJp
YnV0b3JzPjxhdXRoLWFkZHJlc3M+RGVwYXJ0bWVudCBvZiBFYXJ0aCBhbmQgRW52aXJvbm1lbnRh
bCBTY2llbmNlcyBhbmQgdGhlIExhbW9udC1Eb2hlcnR5IEVhcnRoIE9ic2VydmF0b3J5LCBDb2x1
bWJpYSBVbml2ZXJzaXR5IFBhbGlzYWRlcywgTlksIFVTQS4mI3hEO1NjaG9vbCBvZiBNYXJpbmUg
YW5kIEF0bW9zcGhlcmljIFNjaWVuY2VzLCBTdG9ueSBCcm9vayBVbml2ZXJzaXR5IFNvdXRoYW1w
dG9uLCBOWSwgVVNBLjwvYXV0aC1hZGRyZXNzPjx0aXRsZXM+PHRpdGxlPkRlIG5vdm8gYXNzZW1i
bHkgb2YgQXVyZW9jb2NjdXMgYW5vcGhhZ2VmZmVyZW5zIHRyYW5zY3JpcHRvbWVzIHJldmVhbHMg
ZGl2ZXJzZSByZXNwb25zZXMgdG8gdGhlIGxvdyBudXRyaWVudCBhbmQgbG93IGxpZ2h0IGNvbmRp
dGlvbnMgcHJlc2VudCBkdXJpbmcgYmxvb21zPC90aXRsZT48c2Vjb25kYXJ5LXRpdGxlPkZyb250
IE1pY3JvYmlvbDwvc2Vjb25kYXJ5LXRpdGxlPjwvdGl0bGVzPjxwZXJpb2RpY2FsPjxmdWxsLXRp
dGxlPkZyb250IE1pY3JvYmlvbDwvZnVsbC10aXRsZT48L3BlcmlvZGljYWw+PHBhZ2VzPjM3NTwv
cGFnZXM+PHZvbHVtZT41PC92b2x1bWU+PGVkaXRpb24+MjAxNC8wOC8xMjwvZWRpdGlvbj48a2V5
d29yZHM+PGtleXdvcmQ+QXVyZW9jb2NjdXMgYW5vcGhhZ2VmZmVyZW5zPC9rZXl3b3JkPjxrZXl3
b3JkPmRlIG5vdm8gYXNzZW1ibHk8L2tleXdvcmQ+PGtleXdvcmQ+ZWNvLXBoeXNpb2xvZ3k8L2tl
eXdvcmQ+PGtleXdvcmQ+Z2VuZSBleHByZXNzaW9uPC9rZXl3b3JkPjxrZXl3b3JkPmhhcm1mdWwg
YWxnYWwgYmxvb208L2tleXdvcmQ+PGtleXdvcmQ+cGh5dG9wbGFua3Rvbjwva2V5d29yZD48a2V5
d29yZD50cmFuc2NyaXB0b21lPC9rZXl3b3JkPjwva2V5d29yZHM+PGRhdGVzPjx5ZWFyPjIwMTQ8
L3llYXI+PC9kYXRlcz48aXNibj4xNjY0LTMwMlggKFByaW50KSYjeEQ7MTY2NC0zMDJYIChMaW5r
aW5nKTwvaXNibj48YWNjZXNzaW9uLW51bT4yNTEwNDk1MTwvYWNjZXNzaW9uLW51bT48dXJscz48
cmVsYXRlZC11cmxzPjx1cmw+aHR0cHM6Ly93d3cubmNiaS5ubG0ubmloLmdvdi9wdWJtZWQvMjUx
MDQ5NTE8L3VybD48dXJsPmh0dHBzOi8vd3d3Lm5jYmkubmxtLm5paC5nb3YvcG1jL2FydGljbGVz
L1BNQzQxMDk2MTYvcGRmL2ZtaWNiLTA1LTAwMzc1LnBkZjwvdXJsPjwvcmVsYXRlZC11cmxzPjwv
dXJscz48Y3VzdG9tMj5QTUM0MTA5NjE2PC9jdXN0b20yPjxlbGVjdHJvbmljLXJlc291cmNlLW51
bT4xMC4zMzg5L2ZtaWNiLjIwMTQuMDAzNzU8L2VsZWN0cm9uaWMtcmVzb3VyY2UtbnVtPjwvcmVj
b3JkPjwvQ2l0ZT48L0VuZE5vdGU+
</w:fldData>
        </w:fldChar>
      </w:r>
      <w:r w:rsidR="00BE2DA1">
        <w:instrText xml:space="preserve"> ADDIN EN.CITE.DATA </w:instrText>
      </w:r>
      <w:r w:rsidR="00BE2DA1">
        <w:fldChar w:fldCharType="end"/>
      </w:r>
      <w:r>
        <w:fldChar w:fldCharType="separate"/>
      </w:r>
      <w:r w:rsidR="00BE2DA1">
        <w:rPr>
          <w:noProof/>
        </w:rPr>
        <w:t>(Frischkorn et al., 2014; Gann et al., 2020a)</w:t>
      </w:r>
      <w:r>
        <w:fldChar w:fldCharType="end"/>
      </w:r>
      <w:r>
        <w:t xml:space="preserve">. As previously stated, pelagophytes have been shown to enter a non-vegetative resting stage </w:t>
      </w:r>
      <w:r>
        <w:fldChar w:fldCharType="begin">
          <w:fldData xml:space="preserve">PEVuZE5vdGU+PENpdGU+PEF1dGhvcj5NYTwvQXV0aG9yPjxZZWFyPjIwMjA8L1llYXI+PFJlY051
bT45NTk8L1JlY051bT48RGlzcGxheVRleHQ+KEthbmcgZXQgYWwuLCAyMDE3OyBNYSBldCBhbC4s
IDIwMjApPC9EaXNwbGF5VGV4dD48cmVjb3JkPjxyZWMtbnVtYmVyPjk1OTwvcmVjLW51bWJlcj48
Zm9yZWlnbi1rZXlzPjxrZXkgYXBwPSJFTiIgZGItaWQ9IjBydjUydnI5MWE5enB3ZWV2eGpwZXR3
dXcycHNhcHN3enJhcCIgdGltZXN0YW1wPSIxNjUxMTc2NzI5Ij45NTk8L2tleT48L2ZvcmVpZ24t
a2V5cz48cmVmLXR5cGUgbmFtZT0iSm91cm5hbCBBcnRpY2xlIj4xNzwvcmVmLXR5cGU+PGNvbnRy
aWJ1dG9ycz48YXV0aG9ycz48YXV0aG9yPk1hLCBaaGFvcGVuZzwvYXV0aG9yPjxhdXRob3I+SHUs
IFpoYW5neGk8L2F1dGhvcj48YXV0aG9yPkRlbmcsIFl1bnlhbjwvYXV0aG9yPjxhdXRob3I+U2hh
bmcsIExpeGlhPC9hdXRob3I+PGF1dGhvcj5Hb2JsZXIsIENocmlzdG9waGVyZSBKLjwvYXV0aG9y
PjxhdXRob3I+VGFuZywgWWluZyBaaG9uZzwvYXV0aG9yPjwvYXV0aG9ycz48L2NvbnRyaWJ1dG9y
cz48dGl0bGVzPjx0aXRsZT5MYWJvcmF0b3J5IEN1bHR1cmUtQmFzZWQgQ2hhcmFjdGVyaXphdGlv
biBvZiB0aGUgUmVzdGluZyBTdGFnZSBDZWxscyBvZiB0aGUgQnJvd24tVGlkZS1DYXVzaW5nIFBl
bGFnb3BoeXRlLCBBdXJlb2NvY2N1cyBhbm9waGFnZWZmZXJlbnM8L3RpdGxlPjxzZWNvbmRhcnkt
dGl0bGU+Sm91cm5hbCBvZiBNYXJpbmUgU2NpZW5jZSBhbmQgRW5naW5lZXJpbmc8L3NlY29uZGFy
eS10aXRsZT48L3RpdGxlcz48cGVyaW9kaWNhbD48ZnVsbC10aXRsZT5Kb3VybmFsIG9mIE1hcmlu
ZSBTY2llbmNlIGFuZCBFbmdpbmVlcmluZzwvZnVsbC10aXRsZT48L3BlcmlvZGljYWw+PHBhZ2Vz
PjEwMjc8L3BhZ2VzPjx2b2x1bWU+ODwvdm9sdW1lPjxudW1iZXI+MTI8L251bWJlcj48ZGF0ZXM+
PHllYXI+MjAyMDwveWVhcj48L2RhdGVzPjxwdWJsaXNoZXI+TURQSSBBRzwvcHVibGlzaGVyPjxp
c2JuPjIwNzctMTMxMjwvaXNibj48dXJscz48cmVsYXRlZC11cmxzPjx1cmw+aHR0cHM6Ly9keC5k
b2kub3JnLzEwLjMzOTAvam1zZTgxMjEwMjc8L3VybD48L3JlbGF0ZWQtdXJscz48L3VybHM+PGVs
ZWN0cm9uaWMtcmVzb3VyY2UtbnVtPjEwLjMzOTAvam1zZTgxMjEwMjc8L2VsZWN0cm9uaWMtcmVz
b3VyY2UtbnVtPjwvcmVjb3JkPjwvQ2l0ZT48Q2l0ZT48QXV0aG9yPkthbmc8L0F1dGhvcj48WWVh
cj4yMDE3PC9ZZWFyPjxSZWNOdW0+OTYwPC9SZWNOdW0+PHJlY29yZD48cmVjLW51bWJlcj45NjA8
L3JlYy1udW1iZXI+PGZvcmVpZ24ta2V5cz48a2V5IGFwcD0iRU4iIGRiLWlkPSIwcnY1MnZyOTFh
OXpwd2VldnhqcGV0d3V3MnBzYXBzd3pyYXAiIHRpbWVzdGFtcD0iMTY1MTE3NjgwMCI+OTYwPC9r
ZXk+PC9mb3JlaWduLWtleXM+PHJlZi10eXBlIG5hbWU9IkpvdXJuYWwgQXJ0aWNsZSI+MTc8L3Jl
Zi10eXBlPjxjb250cmlidXRvcnM+PGF1dGhvcnM+PGF1dGhvcj5LYW5nLCBZb29uamE8L2F1dGhv
cj48YXV0aG9yPlRhbmcsIFlpbmctWmhvbmc8L2F1dGhvcj48YXV0aG9yPlRheWxvciwgR29yZG9u
IFQuPC9hdXRob3I+PGF1dGhvcj5Hb2JsZXIsIENocmlzdG9waGVyIEouPC9hdXRob3I+PC9hdXRo
b3JzPjwvY29udHJpYnV0b3JzPjx0aXRsZXM+PHRpdGxlPkRpc2NvdmVyeSBvZiBhIHJlc3Rpbmcg
c3RhZ2UgaW4gdGhlIGhhcm1mdWwsIGJyb3duLXRpZGUtY2F1c2luZyBwZWxhZ29waHl0ZSxBdXJl
b3VtYnJhIGxhZ3VuZW5zaXM6IGEgbWVjaGFuaXNtIHBvdGVudGlhbGx5IGZhY2lsaXRhdGluZyBy
ZWN1cnJlbnQgYmxvb21zIGFuZCBnZW9ncmFwaGljIGV4cGFuc2lvbjwvdGl0bGU+PHNlY29uZGFy
eS10aXRsZT5Kb3VybmFsIG9mIFBoeWNvbG9neTwvc2Vjb25kYXJ5LXRpdGxlPjwvdGl0bGVzPjxw
ZXJpb2RpY2FsPjxmdWxsLXRpdGxlPkpvdXJuYWwgb2YgUGh5Y29sb2d5PC9mdWxsLXRpdGxlPjwv
cGVyaW9kaWNhbD48cGFnZXM+MTE4LTEzMDwvcGFnZXM+PHZvbHVtZT41Mzwvdm9sdW1lPjxudW1i
ZXI+MTwvbnVtYmVyPjxkYXRlcz48eWVhcj4yMDE3PC95ZWFyPjwvZGF0ZXM+PHB1Ymxpc2hlcj5X
aWxleTwvcHVibGlzaGVyPjxpc2JuPjAwMjItMzY0NjwvaXNibj48dXJscz48cmVsYXRlZC11cmxz
Pjx1cmw+aHR0cHM6Ly9keC5kb2kub3JnLzEwLjExMTEvanB5LjEyNDg1PC91cmw+PC9yZWxhdGVk
LXVybHM+PC91cmxzPjxlbGVjdHJvbmljLXJlc291cmNlLW51bT4xMC4xMTExL2pweS4xMjQ4NTwv
ZWxlY3Ryb25pYy1yZXNvdXJjZS1udW0+PC9yZWNvcmQ+PC9DaXRlPjwvRW5kTm90ZT5=
</w:fldData>
        </w:fldChar>
      </w:r>
      <w:r>
        <w:instrText xml:space="preserve"> ADDIN EN.CITE </w:instrText>
      </w:r>
      <w:r>
        <w:fldChar w:fldCharType="begin">
          <w:fldData xml:space="preserve">PEVuZE5vdGU+PENpdGU+PEF1dGhvcj5NYTwvQXV0aG9yPjxZZWFyPjIwMjA8L1llYXI+PFJlY051
bT45NTk8L1JlY051bT48RGlzcGxheVRleHQ+KEthbmcgZXQgYWwuLCAyMDE3OyBNYSBldCBhbC4s
IDIwMjApPC9EaXNwbGF5VGV4dD48cmVjb3JkPjxyZWMtbnVtYmVyPjk1OTwvcmVjLW51bWJlcj48
Zm9yZWlnbi1rZXlzPjxrZXkgYXBwPSJFTiIgZGItaWQ9IjBydjUydnI5MWE5enB3ZWV2eGpwZXR3
dXcycHNhcHN3enJhcCIgdGltZXN0YW1wPSIxNjUxMTc2NzI5Ij45NTk8L2tleT48L2ZvcmVpZ24t
a2V5cz48cmVmLXR5cGUgbmFtZT0iSm91cm5hbCBBcnRpY2xlIj4xNzwvcmVmLXR5cGU+PGNvbnRy
aWJ1dG9ycz48YXV0aG9ycz48YXV0aG9yPk1hLCBaaGFvcGVuZzwvYXV0aG9yPjxhdXRob3I+SHUs
IFpoYW5neGk8L2F1dGhvcj48YXV0aG9yPkRlbmcsIFl1bnlhbjwvYXV0aG9yPjxhdXRob3I+U2hh
bmcsIExpeGlhPC9hdXRob3I+PGF1dGhvcj5Hb2JsZXIsIENocmlzdG9waGVyZSBKLjwvYXV0aG9y
PjxhdXRob3I+VGFuZywgWWluZyBaaG9uZzwvYXV0aG9yPjwvYXV0aG9ycz48L2NvbnRyaWJ1dG9y
cz48dGl0bGVzPjx0aXRsZT5MYWJvcmF0b3J5IEN1bHR1cmUtQmFzZWQgQ2hhcmFjdGVyaXphdGlv
biBvZiB0aGUgUmVzdGluZyBTdGFnZSBDZWxscyBvZiB0aGUgQnJvd24tVGlkZS1DYXVzaW5nIFBl
bGFnb3BoeXRlLCBBdXJlb2NvY2N1cyBhbm9waGFnZWZmZXJlbnM8L3RpdGxlPjxzZWNvbmRhcnkt
dGl0bGU+Sm91cm5hbCBvZiBNYXJpbmUgU2NpZW5jZSBhbmQgRW5naW5lZXJpbmc8L3NlY29uZGFy
eS10aXRsZT48L3RpdGxlcz48cGVyaW9kaWNhbD48ZnVsbC10aXRsZT5Kb3VybmFsIG9mIE1hcmlu
ZSBTY2llbmNlIGFuZCBFbmdpbmVlcmluZzwvZnVsbC10aXRsZT48L3BlcmlvZGljYWw+PHBhZ2Vz
PjEwMjc8L3BhZ2VzPjx2b2x1bWU+ODwvdm9sdW1lPjxudW1iZXI+MTI8L251bWJlcj48ZGF0ZXM+
PHllYXI+MjAyMDwveWVhcj48L2RhdGVzPjxwdWJsaXNoZXI+TURQSSBBRzwvcHVibGlzaGVyPjxp
c2JuPjIwNzctMTMxMjwvaXNibj48dXJscz48cmVsYXRlZC11cmxzPjx1cmw+aHR0cHM6Ly9keC5k
b2kub3JnLzEwLjMzOTAvam1zZTgxMjEwMjc8L3VybD48L3JlbGF0ZWQtdXJscz48L3VybHM+PGVs
ZWN0cm9uaWMtcmVzb3VyY2UtbnVtPjEwLjMzOTAvam1zZTgxMjEwMjc8L2VsZWN0cm9uaWMtcmVz
b3VyY2UtbnVtPjwvcmVjb3JkPjwvQ2l0ZT48Q2l0ZT48QXV0aG9yPkthbmc8L0F1dGhvcj48WWVh
cj4yMDE3PC9ZZWFyPjxSZWNOdW0+OTYwPC9SZWNOdW0+PHJlY29yZD48cmVjLW51bWJlcj45NjA8
L3JlYy1udW1iZXI+PGZvcmVpZ24ta2V5cz48a2V5IGFwcD0iRU4iIGRiLWlkPSIwcnY1MnZyOTFh
OXpwd2VldnhqcGV0d3V3MnBzYXBzd3pyYXAiIHRpbWVzdGFtcD0iMTY1MTE3NjgwMCI+OTYwPC9r
ZXk+PC9mb3JlaWduLWtleXM+PHJlZi10eXBlIG5hbWU9IkpvdXJuYWwgQXJ0aWNsZSI+MTc8L3Jl
Zi10eXBlPjxjb250cmlidXRvcnM+PGF1dGhvcnM+PGF1dGhvcj5LYW5nLCBZb29uamE8L2F1dGhv
cj48YXV0aG9yPlRhbmcsIFlpbmctWmhvbmc8L2F1dGhvcj48YXV0aG9yPlRheWxvciwgR29yZG9u
IFQuPC9hdXRob3I+PGF1dGhvcj5Hb2JsZXIsIENocmlzdG9waGVyIEouPC9hdXRob3I+PC9hdXRo
b3JzPjwvY29udHJpYnV0b3JzPjx0aXRsZXM+PHRpdGxlPkRpc2NvdmVyeSBvZiBhIHJlc3Rpbmcg
c3RhZ2UgaW4gdGhlIGhhcm1mdWwsIGJyb3duLXRpZGUtY2F1c2luZyBwZWxhZ29waHl0ZSxBdXJl
b3VtYnJhIGxhZ3VuZW5zaXM6IGEgbWVjaGFuaXNtIHBvdGVudGlhbGx5IGZhY2lsaXRhdGluZyBy
ZWN1cnJlbnQgYmxvb21zIGFuZCBnZW9ncmFwaGljIGV4cGFuc2lvbjwvdGl0bGU+PHNlY29uZGFy
eS10aXRsZT5Kb3VybmFsIG9mIFBoeWNvbG9neTwvc2Vjb25kYXJ5LXRpdGxlPjwvdGl0bGVzPjxw
ZXJpb2RpY2FsPjxmdWxsLXRpdGxlPkpvdXJuYWwgb2YgUGh5Y29sb2d5PC9mdWxsLXRpdGxlPjwv
cGVyaW9kaWNhbD48cGFnZXM+MTE4LTEzMDwvcGFnZXM+PHZvbHVtZT41Mzwvdm9sdW1lPjxudW1i
ZXI+MTwvbnVtYmVyPjxkYXRlcz48eWVhcj4yMDE3PC95ZWFyPjwvZGF0ZXM+PHB1Ymxpc2hlcj5X
aWxleTwvcHVibGlzaGVyPjxpc2JuPjAwMjItMzY0NjwvaXNibj48dXJscz48cmVsYXRlZC11cmxz
Pjx1cmw+aHR0cHM6Ly9keC5kb2kub3JnLzEwLjExMTEvanB5LjEyNDg1PC91cmw+PC9yZWxhdGVk
LXVybHM+PC91cmxzPjxlbGVjdHJvbmljLXJlc291cmNlLW51bT4xMC4xMTExL2pweS4xMjQ4NTwv
ZWxlY3Ryb25pYy1yZXNvdXJjZS1udW0+PC9yZWNvcmQ+PC9DaXRlPjwvRW5kTm90ZT5=
</w:fldData>
        </w:fldChar>
      </w:r>
      <w:r>
        <w:instrText xml:space="preserve"> ADDIN EN.CITE.DATA </w:instrText>
      </w:r>
      <w:r>
        <w:fldChar w:fldCharType="end"/>
      </w:r>
      <w:r>
        <w:fldChar w:fldCharType="separate"/>
      </w:r>
      <w:r>
        <w:rPr>
          <w:noProof/>
        </w:rPr>
        <w:t>(Kang et al., 2017; Ma et al., 2020)</w:t>
      </w:r>
      <w:r>
        <w:fldChar w:fldCharType="end"/>
      </w:r>
      <w:r>
        <w:t xml:space="preserve">. As decreases in temperature and irradiance increase the length of infection </w:t>
      </w:r>
      <w:r>
        <w:fldChar w:fldCharType="begin">
          <w:fldData xml:space="preserve">PEVuZE5vdGU+PENpdGU+PEF1dGhvcj5Hb2JsZXI8L0F1dGhvcj48WWVhcj4yMDA3PC9ZZWFyPjxS
ZWNOdW0+MzIyPC9SZWNOdW0+PERpc3BsYXlUZXh0PihHb2JsZXIgZXQgYWwuLCAyMDA3KTwvRGlz
cGxheVRleHQ+PHJlY29yZD48cmVjLW51bWJlcj4zMjI8L3JlYy1udW1iZXI+PGZvcmVpZ24ta2V5
cz48a2V5IGFwcD0iRU4iIGRiLWlkPSIwcnY1MnZyOTFhOXpwd2VldnhqcGV0d3V3MnBzYXBzd3py
YXAiIHRpbWVzdGFtcD0iMCI+MzIyPC9rZXk+PC9mb3JlaWduLWtleXM+PHJlZi10eXBlIG5hbWU9
IkpvdXJuYWwgQXJ0aWNsZSI+MTc8L3JlZi10eXBlPjxjb250cmlidXRvcnM+PGF1dGhvcnM+PGF1
dGhvcj5Hb2JsZXIsIEMuIEouPC9hdXRob3I+PGF1dGhvcj5BbmRlcnNvbiwgTy4gUi48L2F1dGhv
cj48YXV0aG9yPkdhc3RyaWNoLCBNLiBELjwvYXV0aG9yPjxhdXRob3I+V2lsaGVsbSwgUy4gVy48
L2F1dGhvcj48L2F1dGhvcnM+PC9jb250cmlidXRvcnM+PGF1dGgtYWRkcmVzcz5TVU5ZIFN0b255
IEJyb29rLCBNYXJpbmUgU2NpIFJlcyBDdHIsIFNvdXRoYW1wdG9uLCBOWSAxMTk2OCBVU0EmI3hE
O0NvbHVtYmlhIFVuaXYsIExhbW9udCBEb2hlcnR5IEVhcnRoIE9ic2VydiwgUGFsaXNhZGVzLCBO
WSAxMDk2NCBVU0EmI3hEO1VuaXYgVGVubmVzc2VlLCBEZXB0IE1pY3JvYmlvbCwgS25veHZpbGxl
LCBUTiAzNzk5NiBVU0E8L2F1dGgtYWRkcmVzcz48dGl0bGVzPjx0aXRsZT5FY29sb2dpY2FsIGFz
cGVjdHMgb2YgdmlyYWwgaW5mZWN0aW9uIGFuZCBseXNpcyBpbiB0aGUgaGFybWZ1bCBicm93biB0
aWRlIGFsZ2EgQXVyZW9jb2NjdXMgYW5vcGhhZ2VmZmVyZW5zPC90aXRsZT48c2Vjb25kYXJ5LXRp
dGxlPkFxdWF0aWMgTWljcm9iaWFsIEVjb2xvZ3k8L3NlY29uZGFyeS10aXRsZT48YWx0LXRpdGxl
PkFxdWF0IE1pY3JvYiBFY29sPC9hbHQtdGl0bGU+PC90aXRsZXM+PHBhZ2VzPjI1LTM2PC9wYWdl
cz48dm9sdW1lPjQ3PC92b2x1bWU+PG51bWJlcj4xPC9udW1iZXI+PGtleXdvcmRzPjxrZXl3b3Jk
PmF1cmVvY29jY3VzIGFub3BoYWdlZmZlcmVuczwva2V5d29yZD48a2V5d29yZD5hbGdhbCB2aXJ1
c2VzPC9rZXl3b3JkPjxrZXl3b3JkPmJyb3duIHRpZGU8L2tleXdvcmQ+PGtleXdvcmQ+aGFybWZ1
bCBhbGdhbCBibG9vbXM8L2tleXdvcmQ+PGtleXdvcmQ+dmlyYWwgcmVzaXN0YW5jZTwva2V5d29y
ZD48a2V5d29yZD52aXJhbCBpbmZlY3Rpb248L2tleXdvcmQ+PGtleXdvcmQ+c3RyYWluIHNwZWNp
ZmljaXR5PC9rZXl3b3JkPjxrZXl3b3JkPmhldGVyb3NpZ21hLWFrYXNoaXdvIHJhcGhpZG9waHlj
ZWFlPC9rZXl3b3JkPjxrZXl3b3JkPmJsb29tLWZvcm1pbmcgYWxnYTwva2V5d29yZD48a2V5d29y
ZD5pbnRyYXNwZWNpZXMgaG9zdC1zcGVjaWZpY2l0eTwva2V5d29yZD48a2V5d29yZD4xOHMgcmli
b3NvbWFsLXJuYTwva2V5d29yZD48a2V5d29yZD5ncm93dGgtY2hhcmFjdGVyaXN0aWNzPC9rZXl3
b3JkPjxrZXl3b3JkPm1pY3JvbW9uYXMtcHVzaWxsYTwva2V5d29yZD48a2V5d29yZD5uaXRyb2dl
biB1cHRha2U8L2tleXdvcmQ+PGtleXdvcmQ+bWFyaW5lIHZpcnVzZXM8L2tleXdvcmQ+PGtleXdv
cmQ+YWJ1bmRhbmNlPC9rZXl3b3JkPjxrZXl3b3JkPnBlbGFnb3BoeWNlYWU8L2tleXdvcmQ+PC9r
ZXl3b3Jkcz48ZGF0ZXM+PHllYXI+MjAwNzwveWVhcj48cHViLWRhdGVzPjxkYXRlPkFwciAzPC9k
YXRlPjwvcHViLWRhdGVzPjwvZGF0ZXM+PGlzYm4+MDk0OC0zMDU1PC9pc2JuPjxhY2Nlc3Npb24t
bnVtPldPUzowMDAyNDYwODE3MDAwMDM8L2FjY2Vzc2lvbi1udW0+PHVybHM+PHJlbGF0ZWQtdXJs
cz48dXJsPiZsdDtHbyB0byBJU0kmZ3Q7Oi8vV09TOjAwMDI0NjA4MTcwMDAwMzwvdXJsPjx1cmw+
aHR0cHM6Ly93d3cuaW50LXJlcy5jb20vYXJ0aWNsZXMvYW1lMjAwNy80Ny9hMDQ3cDAyNS5wZGY8
L3VybD48L3JlbGF0ZWQtdXJscz48L3VybHM+PGVsZWN0cm9uaWMtcmVzb3VyY2UtbnVtPkRPSSAx
MC4zMzU0L2FtZTA0NzAyNTwvZWxlY3Ryb25pYy1yZXNvdXJjZS1udW0+PGxhbmd1YWdlPkVuZ2xp
c2g8L2xhbmd1YWdlPjwvcmVjb3JkPjwvQ2l0ZT48L0VuZE5vdGU+AG==
</w:fldData>
        </w:fldChar>
      </w:r>
      <w:r>
        <w:instrText xml:space="preserve"> ADDIN EN.CITE </w:instrText>
      </w:r>
      <w:r>
        <w:fldChar w:fldCharType="begin">
          <w:fldData xml:space="preserve">PEVuZE5vdGU+PENpdGU+PEF1dGhvcj5Hb2JsZXI8L0F1dGhvcj48WWVhcj4yMDA3PC9ZZWFyPjxS
ZWNOdW0+MzIyPC9SZWNOdW0+PERpc3BsYXlUZXh0PihHb2JsZXIgZXQgYWwuLCAyMDA3KTwvRGlz
cGxheVRleHQ+PHJlY29yZD48cmVjLW51bWJlcj4zMjI8L3JlYy1udW1iZXI+PGZvcmVpZ24ta2V5
cz48a2V5IGFwcD0iRU4iIGRiLWlkPSIwcnY1MnZyOTFhOXpwd2VldnhqcGV0d3V3MnBzYXBzd3py
YXAiIHRpbWVzdGFtcD0iMCI+MzIyPC9rZXk+PC9mb3JlaWduLWtleXM+PHJlZi10eXBlIG5hbWU9
IkpvdXJuYWwgQXJ0aWNsZSI+MTc8L3JlZi10eXBlPjxjb250cmlidXRvcnM+PGF1dGhvcnM+PGF1
dGhvcj5Hb2JsZXIsIEMuIEouPC9hdXRob3I+PGF1dGhvcj5BbmRlcnNvbiwgTy4gUi48L2F1dGhv
cj48YXV0aG9yPkdhc3RyaWNoLCBNLiBELjwvYXV0aG9yPjxhdXRob3I+V2lsaGVsbSwgUy4gVy48
L2F1dGhvcj48L2F1dGhvcnM+PC9jb250cmlidXRvcnM+PGF1dGgtYWRkcmVzcz5TVU5ZIFN0b255
IEJyb29rLCBNYXJpbmUgU2NpIFJlcyBDdHIsIFNvdXRoYW1wdG9uLCBOWSAxMTk2OCBVU0EmI3hE
O0NvbHVtYmlhIFVuaXYsIExhbW9udCBEb2hlcnR5IEVhcnRoIE9ic2VydiwgUGFsaXNhZGVzLCBO
WSAxMDk2NCBVU0EmI3hEO1VuaXYgVGVubmVzc2VlLCBEZXB0IE1pY3JvYmlvbCwgS25veHZpbGxl
LCBUTiAzNzk5NiBVU0E8L2F1dGgtYWRkcmVzcz48dGl0bGVzPjx0aXRsZT5FY29sb2dpY2FsIGFz
cGVjdHMgb2YgdmlyYWwgaW5mZWN0aW9uIGFuZCBseXNpcyBpbiB0aGUgaGFybWZ1bCBicm93biB0
aWRlIGFsZ2EgQXVyZW9jb2NjdXMgYW5vcGhhZ2VmZmVyZW5zPC90aXRsZT48c2Vjb25kYXJ5LXRp
dGxlPkFxdWF0aWMgTWljcm9iaWFsIEVjb2xvZ3k8L3NlY29uZGFyeS10aXRsZT48YWx0LXRpdGxl
PkFxdWF0IE1pY3JvYiBFY29sPC9hbHQtdGl0bGU+PC90aXRsZXM+PHBhZ2VzPjI1LTM2PC9wYWdl
cz48dm9sdW1lPjQ3PC92b2x1bWU+PG51bWJlcj4xPC9udW1iZXI+PGtleXdvcmRzPjxrZXl3b3Jk
PmF1cmVvY29jY3VzIGFub3BoYWdlZmZlcmVuczwva2V5d29yZD48a2V5d29yZD5hbGdhbCB2aXJ1
c2VzPC9rZXl3b3JkPjxrZXl3b3JkPmJyb3duIHRpZGU8L2tleXdvcmQ+PGtleXdvcmQ+aGFybWZ1
bCBhbGdhbCBibG9vbXM8L2tleXdvcmQ+PGtleXdvcmQ+dmlyYWwgcmVzaXN0YW5jZTwva2V5d29y
ZD48a2V5d29yZD52aXJhbCBpbmZlY3Rpb248L2tleXdvcmQ+PGtleXdvcmQ+c3RyYWluIHNwZWNp
ZmljaXR5PC9rZXl3b3JkPjxrZXl3b3JkPmhldGVyb3NpZ21hLWFrYXNoaXdvIHJhcGhpZG9waHlj
ZWFlPC9rZXl3b3JkPjxrZXl3b3JkPmJsb29tLWZvcm1pbmcgYWxnYTwva2V5d29yZD48a2V5d29y
ZD5pbnRyYXNwZWNpZXMgaG9zdC1zcGVjaWZpY2l0eTwva2V5d29yZD48a2V5d29yZD4xOHMgcmli
b3NvbWFsLXJuYTwva2V5d29yZD48a2V5d29yZD5ncm93dGgtY2hhcmFjdGVyaXN0aWNzPC9rZXl3
b3JkPjxrZXl3b3JkPm1pY3JvbW9uYXMtcHVzaWxsYTwva2V5d29yZD48a2V5d29yZD5uaXRyb2dl
biB1cHRha2U8L2tleXdvcmQ+PGtleXdvcmQ+bWFyaW5lIHZpcnVzZXM8L2tleXdvcmQ+PGtleXdv
cmQ+YWJ1bmRhbmNlPC9rZXl3b3JkPjxrZXl3b3JkPnBlbGFnb3BoeWNlYWU8L2tleXdvcmQ+PC9r
ZXl3b3Jkcz48ZGF0ZXM+PHllYXI+MjAwNzwveWVhcj48cHViLWRhdGVzPjxkYXRlPkFwciAzPC9k
YXRlPjwvcHViLWRhdGVzPjwvZGF0ZXM+PGlzYm4+MDk0OC0zMDU1PC9pc2JuPjxhY2Nlc3Npb24t
bnVtPldPUzowMDAyNDYwODE3MDAwMDM8L2FjY2Vzc2lvbi1udW0+PHVybHM+PHJlbGF0ZWQtdXJs
cz48dXJsPiZsdDtHbyB0byBJU0kmZ3Q7Oi8vV09TOjAwMDI0NjA4MTcwMDAwMzwvdXJsPjx1cmw+
aHR0cHM6Ly93d3cuaW50LXJlcy5jb20vYXJ0aWNsZXMvYW1lMjAwNy80Ny9hMDQ3cDAyNS5wZGY8
L3VybD48L3JlbGF0ZWQtdXJscz48L3VybHM+PGVsZWN0cm9uaWMtcmVzb3VyY2UtbnVtPkRPSSAx
MC4zMzU0L2FtZTA0NzAyNTwvZWxlY3Ryb25pYy1yZXNvdXJjZS1udW0+PGxhbmd1YWdlPkVuZ2xp
c2g8L2xhbmd1YWdlPjwvcmVjb3JkPjwvQ2l0ZT48L0VuZE5vdGU+AG==
</w:fldData>
        </w:fldChar>
      </w:r>
      <w:r>
        <w:instrText xml:space="preserve"> ADDIN EN.CITE.DATA </w:instrText>
      </w:r>
      <w:r>
        <w:fldChar w:fldCharType="end"/>
      </w:r>
      <w:r>
        <w:fldChar w:fldCharType="separate"/>
      </w:r>
      <w:r>
        <w:rPr>
          <w:noProof/>
        </w:rPr>
        <w:t>(Gobler et al., 2007)</w:t>
      </w:r>
      <w:r>
        <w:fldChar w:fldCharType="end"/>
      </w:r>
      <w:r>
        <w:t xml:space="preserve">, this resting stage may confer resistance to infection which may ultimately associate the success of infection with the energy partitioning of the host. Such requirements for photosynthetic processes could explain the generation of virally encoded proteorhodopsins found in other </w:t>
      </w:r>
      <w:r>
        <w:rPr>
          <w:i/>
          <w:iCs/>
        </w:rPr>
        <w:t>Nucleocytoviricota</w:t>
      </w:r>
      <w:r>
        <w:t xml:space="preserve">, like the HAB-terminating PgV </w:t>
      </w:r>
      <w:r>
        <w:fldChar w:fldCharType="begin"/>
      </w:r>
      <w:r w:rsidR="00BE2DA1">
        <w:instrText xml:space="preserve"> ADDIN EN.CITE &lt;EndNote&gt;&lt;Cite&gt;&lt;Author&gt;Yutin&lt;/Author&gt;&lt;Year&gt;2012&lt;/Year&gt;&lt;RecNum&gt;1046&lt;/RecNum&gt;&lt;DisplayText&gt;(Yutin and Koonin, 2012)&lt;/DisplayText&gt;&lt;record&gt;&lt;rec-number&gt;1046&lt;/rec-number&gt;&lt;foreign-keys&gt;&lt;key app="EN" db-id="0rv52vr91a9zpweevxjpetwuw2psapswzrap" timestamp="1696474752"&gt;1046&lt;/key&gt;&lt;/foreign-keys&gt;&lt;ref-type name="Journal Article"&gt;17&lt;/ref-type&gt;&lt;contributors&gt;&lt;authors&gt;&lt;author&gt;Yutin, N.&lt;/author&gt;&lt;author&gt;Koonin, E. V.&lt;/author&gt;&lt;/authors&gt;&lt;/contributors&gt;&lt;auth-address&gt;National Center for Biotechnology Information, National Library of Medicine, National Institutes of Health, Bethesda, MD 20894, USA.&lt;/auth-address&gt;&lt;titles&gt;&lt;title&gt;Proteorhodopsin genes in giant viruses&lt;/title&gt;&lt;secondary-title&gt;Biol Direct&lt;/secondary-title&gt;&lt;/titles&gt;&lt;periodical&gt;&lt;full-title&gt;Biol Direct&lt;/full-title&gt;&lt;/periodical&gt;&lt;pages&gt;34&lt;/pages&gt;&lt;volume&gt;7&lt;/volume&gt;&lt;edition&gt;2012/10/06&lt;/edition&gt;&lt;keywords&gt;&lt;keyword&gt;Amino Acid Sequence&lt;/keyword&gt;&lt;keyword&gt;Gene Transfer, Horizontal&lt;/keyword&gt;&lt;keyword&gt;Haptophyta/genetics/metabolism/virology&lt;/keyword&gt;&lt;keyword&gt;Molecular Sequence Data&lt;/keyword&gt;&lt;keyword&gt;Phycodnaviridae/chemistry/*genetics/metabolism&lt;/keyword&gt;&lt;keyword&gt;Phylogeny&lt;/keyword&gt;&lt;keyword&gt;Rhodopsin/chemistry/*genetics&lt;/keyword&gt;&lt;keyword&gt;Rhodopsins, Microbial&lt;/keyword&gt;&lt;keyword&gt;Sequence Alignment&lt;/keyword&gt;&lt;keyword&gt;Sequence Analysis, Protein&lt;/keyword&gt;&lt;keyword&gt;Viral Proteins/chemistry/*genetics&lt;/keyword&gt;&lt;/keywords&gt;&lt;dates&gt;&lt;year&gt;2012&lt;/year&gt;&lt;pub-dates&gt;&lt;date&gt;Oct 4&lt;/date&gt;&lt;/pub-dates&gt;&lt;/dates&gt;&lt;isbn&gt;1745-6150&lt;/isbn&gt;&lt;accession-num&gt;23036091&lt;/accession-num&gt;&lt;urls&gt;&lt;/urls&gt;&lt;custom2&gt;PMC3500653&lt;/custom2&gt;&lt;electronic-resource-num&gt;10.1186/1745-6150-7-34&lt;/electronic-resource-num&gt;&lt;remote-database-provider&gt;NLM&lt;/remote-database-provider&gt;&lt;language&gt;eng&lt;/language&gt;&lt;/record&gt;&lt;/Cite&gt;&lt;/EndNote&gt;</w:instrText>
      </w:r>
      <w:r>
        <w:fldChar w:fldCharType="separate"/>
      </w:r>
      <w:r w:rsidR="00BE2DA1">
        <w:rPr>
          <w:noProof/>
        </w:rPr>
        <w:t>(Yutin and Koonin, 2012)</w:t>
      </w:r>
      <w:r>
        <w:fldChar w:fldCharType="end"/>
      </w:r>
      <w:r>
        <w:t xml:space="preserve">. Importantly, differences in susceptibility to infection based on temperature has been characterized in other HAB-forming algae </w:t>
      </w:r>
      <w:r>
        <w:fldChar w:fldCharType="begin"/>
      </w:r>
      <w:r>
        <w:instrText xml:space="preserve"> ADDIN EN.CITE &lt;EndNote&gt;&lt;Cite&gt;&lt;Author&gt;Nagasaki&lt;/Author&gt;&lt;Year&gt;2003&lt;/Year&gt;&lt;RecNum&gt;664&lt;/RecNum&gt;&lt;DisplayText&gt;(Nagasaki et al., 2003)&lt;/DisplayText&gt;&lt;record&gt;&lt;rec-number&gt;664&lt;/rec-number&gt;&lt;foreign-keys&gt;&lt;key app="EN" db-id="0rv52vr91a9zpweevxjpetwuw2psapswzrap" timestamp="0"&gt;664&lt;/key&gt;&lt;/foreign-keys&gt;&lt;ref-type name="Journal Article"&gt;17&lt;/ref-type&gt;&lt;contributors&gt;&lt;authors&gt;&lt;author&gt;Nagasaki, K.&lt;/author&gt;&lt;author&gt;Tomaru, Y.&lt;/author&gt;&lt;author&gt;Tarutani, K.&lt;/author&gt;&lt;author&gt;Katanozaka, N.&lt;/author&gt;&lt;author&gt;Yamanaka, S.&lt;/author&gt;&lt;author&gt;Tanabe, H.&lt;/author&gt;&lt;author&gt;Yamaguchi, M.&lt;/author&gt;&lt;/authors&gt;&lt;/contributors&gt;&lt;auth-address&gt;Japan Soc Promot Sci, Hiroshima 7390452, Japan&amp;#xD;Natl Res Inst Fisheries &amp;amp; Environm Inland Sea, Hiroshima 7390452, Japan&amp;#xD;SDS Biotech KK, Tsukuba, Ibaraki 3002646, Japan&lt;/auth-address&gt;&lt;titles&gt;&lt;title&gt;Growth characteristics and intraspecies host specificity of a large virus infecting the dinoflagellate Heterocapsa circulatisquama&lt;/title&gt;&lt;secondary-title&gt;Applied and Environmental Microbiology&lt;/secondary-title&gt;&lt;alt-title&gt;Appl Environ Microb&lt;/alt-title&gt;&lt;/titles&gt;&lt;periodical&gt;&lt;full-title&gt;Applied and Environmental Microbiology&lt;/full-title&gt;&lt;/periodical&gt;&lt;pages&gt;2580-2586&lt;/pages&gt;&lt;volume&gt;69&lt;/volume&gt;&lt;number&gt;5&lt;/number&gt;&lt;keywords&gt;&lt;keyword&gt;heterosigma-akashiwo raphidophyceae&lt;/keyword&gt;&lt;keyword&gt;red-tide&lt;/keyword&gt;&lt;keyword&gt;algicidal activity&lt;/keyword&gt;&lt;keyword&gt;circularisquama dinophyceae&lt;/keyword&gt;&lt;keyword&gt;phaeocystis pouchetii&lt;/keyword&gt;&lt;keyword&gt;micromonas-pusilla&lt;/keyword&gt;&lt;keyword&gt;viral mortality&lt;/keyword&gt;&lt;keyword&gt;bacteria&lt;/keyword&gt;&lt;keyword&gt;abundance&lt;/keyword&gt;&lt;keyword&gt;prymnesiophyceae&lt;/keyword&gt;&lt;/keywords&gt;&lt;dates&gt;&lt;year&gt;2003&lt;/year&gt;&lt;pub-dates&gt;&lt;date&gt;May&lt;/date&gt;&lt;/pub-dates&gt;&lt;/dates&gt;&lt;isbn&gt;0099-2240&lt;/isbn&gt;&lt;accession-num&gt;WOS:000182808300019&lt;/accession-num&gt;&lt;urls&gt;&lt;related-urls&gt;&lt;url&gt;&amp;lt;Go to ISI&amp;gt;://WOS:000182808300019&lt;/url&gt;&lt;url&gt;https://www.ncbi.nlm.nih.gov/pmc/articles/PMC154496/pdf/1436.pdf&lt;/url&gt;&lt;/related-urls&gt;&lt;/urls&gt;&lt;electronic-resource-num&gt;10.1128/Aem.69.5.2580-2586.2003&lt;/electronic-resource-num&gt;&lt;language&gt;English&lt;/language&gt;&lt;/record&gt;&lt;/Cite&gt;&lt;/EndNote&gt;</w:instrText>
      </w:r>
      <w:r>
        <w:fldChar w:fldCharType="separate"/>
      </w:r>
      <w:r>
        <w:rPr>
          <w:noProof/>
        </w:rPr>
        <w:t>(Nagasaki et al., 2003)</w:t>
      </w:r>
      <w:r>
        <w:fldChar w:fldCharType="end"/>
      </w:r>
      <w:r>
        <w:t xml:space="preserve">. Still, infection under these conditions has not yet been properly defined. The spatial positioning of </w:t>
      </w:r>
      <w:r>
        <w:rPr>
          <w:i/>
          <w:iCs/>
        </w:rPr>
        <w:t xml:space="preserve">A. anophagefferens </w:t>
      </w:r>
      <w:r>
        <w:t>in the water column should be further analyzed to reveal whether infected cells sink to colder, darker depths as a means of resisting or delaying the effects of infection.</w:t>
      </w:r>
    </w:p>
    <w:p w14:paraId="02042028" w14:textId="6BF00740" w:rsidR="006F3866" w:rsidRDefault="006F3866" w:rsidP="006464FD">
      <w:pPr>
        <w:spacing w:after="0"/>
      </w:pPr>
      <w:r>
        <w:t xml:space="preserve">Other factors, like temperature, are theorized to impact viral propagation as well. In cyanobacteria, infection by phage has been shown to depend on the availability of phosphorus to the host cell </w:t>
      </w:r>
      <w:r>
        <w:fldChar w:fldCharType="begin">
          <w:fldData xml:space="preserve">PEVuZE5vdGU+PENpdGU+PEF1dGhvcj5XaWxzb248L0F1dGhvcj48WWVhcj4xOTk2PC9ZZWFyPjxS
ZWNOdW0+MjYwPC9SZWNOdW0+PERpc3BsYXlUZXh0PihXaWxzb24gZXQgYWwuLCAxOTk2KTwvRGlz
cGxheVRleHQ+PHJlY29yZD48cmVjLW51bWJlcj4yNjA8L3JlYy1udW1iZXI+PGZvcmVpZ24ta2V5
cz48a2V5IGFwcD0iRU4iIGRiLWlkPSIwcnY1MnZyOTFhOXpwd2VldnhqcGV0d3V3MnBzYXBzd3py
YXAiIHRpbWVzdGFtcD0iMCI+MjYwPC9rZXk+PC9mb3JlaWduLWtleXM+PHJlZi10eXBlIG5hbWU9
IkpvdXJuYWwgQXJ0aWNsZSI+MTc8L3JlZi10eXBlPjxjb250cmlidXRvcnM+PGF1dGhvcnM+PGF1
dGhvcj5XaWxzb24sIFcuIEguPC9hdXRob3I+PGF1dGhvcj5DYXJyLCBOLiBHLjwvYXV0aG9yPjxh
dXRob3I+TWFubiwgTi4gSC48L2F1dGhvcj48L2F1dGhvcnM+PC9jb250cmlidXRvcnM+PHRpdGxl
cz48dGl0bGU+VGhlIGVmZmVjdCBvZiBwaG9zcGhhdGUgc3RhdHVzIG9uIHRoZSBraW5ldGljcyBv
ZiBjeWFub3BoYWdlIGluZmVjdGlvbiBpbiB0aGUgb2NlYW5pYyBjeWFub2JhY3Rlcml1bSBTeW5l
Y2hvY29jY3VzIHNwIFdINzgwMzwvdGl0bGU+PHNlY29uZGFyeS10aXRsZT5Kb3VybmFsIG9mIFBo
eWNvbG9neTwvc2Vjb25kYXJ5LXRpdGxlPjxhbHQtdGl0bGU+SiBQaHljb2w8L2FsdC10aXRsZT48
L3RpdGxlcz48cGVyaW9kaWNhbD48ZnVsbC10aXRsZT5Kb3VybmFsIG9mIFBoeWNvbG9neTwvZnVs
bC10aXRsZT48L3BlcmlvZGljYWw+PGFsdC1wZXJpb2RpY2FsPjxmdWxsLXRpdGxlPkogUGh5Y29s
PC9mdWxsLXRpdGxlPjwvYWx0LXBlcmlvZGljYWw+PHBhZ2VzPjUwNi01MTY8L3BhZ2VzPjx2b2x1
bWU+MzI8L3ZvbHVtZT48bnVtYmVyPjQ8L251bWJlcj48a2V5d29yZHM+PGtleXdvcmQ+Y3lhbm9i
YWN0ZXJpYTwva2V5d29yZD48a2V5d29yZD5jeWFub3BoYWdlPC9rZXl3b3JkPjxrZXl3b3JkPmx5
c29nZW55PC9rZXl3b3JkPjxrZXl3b3JkPmN5YW5vbXlvdmlyaWRhZTwva2V5d29yZD48a2V5d29y
ZD5udXRyaWVudHM8L2tleXdvcmQ+PGtleXdvcmQ+cGhvc3BoYXRlPC9rZXl3b3JkPjxrZXl3b3Jk
PnN5bmVjaG9jb2NjdXM8L2tleXdvcmQ+PGtleXdvcmQ+YXF1YXRpYyBlbnZpcm9ubWVudHM8L2tl
eXdvcmQ+PGtleXdvcmQ+bWFyaW5lIHN5bmVjaG9jb2NjdXM8L2tleXdvcmQ+PGtleXdvcmQ+cHJp
bWFyeSBwcm9kdWN0aXZpdHk8L2tleXdvcmQ+PGtleXdvcmQ+bnV0cmllbnQgbGltaXRhdGlvbjwv
a2V5d29yZD48a2V5d29yZD52aXJhbCBtb3J0YWxpdHk8L2tleXdvcmQ+PGtleXdvcmQ+bnVjbGVp
Yy1hY2lkczwva2V5d29yZD48a2V5d29yZD5mcmVzaC13YXRlcjwva2V5d29yZD48a2V5d29yZD52
aXJ1c2VzPC9rZXl3b3JkPjxrZXl3b3JkPnBoeXRvcGxhbmt0b248L2tleXdvcmQ+PGtleXdvcmQ+
YWJ1bmRhbmNlPC9rZXl3b3JkPjwva2V5d29yZHM+PGRhdGVzPjx5ZWFyPjE5OTY8L3llYXI+PHB1
Yi1kYXRlcz48ZGF0ZT5BdWc8L2RhdGU+PC9wdWItZGF0ZXM+PC9kYXRlcz48aXNibj4wMDIyLTM2
NDY8L2lzYm4+PGFjY2Vzc2lvbi1udW0+V09TOkExOTk2VkQ1NjgwMDAwMjwvYWNjZXNzaW9uLW51
bT48dXJscz48cmVsYXRlZC11cmxzPjx1cmw+PHN0eWxlIGZhY2U9InVuZGVybGluZSIgZm9udD0i
ZGVmYXVsdCIgc2l6ZT0iMTAwJSI+Jmx0O0dvIHRvIElTSSZndDs6Ly9XT1M6QTE5OTZWRDU2ODAw
MDAyPC9zdHlsZT48L3VybD48dXJsPjxzdHlsZSBmYWNlPSJ1bmRlcmxpbmUiIGZvbnQ9ImRlZmF1
bHQiIHNpemU9IjEwMCUiPmh0dHBzOi8vb25saW5lbGlicmFyeS53aWxleS5jb20vZG9pL3BkZi8x
MC4xMTExL2ouMDAyMi0zNjQ2LjE5OTYuMDA1MDYueDwvc3R5bGU+PC91cmw+PC9yZWxhdGVkLXVy
bHM+PC91cmxzPjxlbGVjdHJvbmljLXJlc291cmNlLW51bT5ET0kgMTAuMTExMS9qLjAwMjItMzY0
Ni4xOTk2LjAwNTA2Lng8L2VsZWN0cm9uaWMtcmVzb3VyY2UtbnVtPjxsYW5ndWFnZT5FbmdsaXNo
PC9sYW5ndWFnZT48L3JlY29yZD48L0NpdGU+PENpdGU+PEF1dGhvcj5XaWxzb248L0F1dGhvcj48
WWVhcj4xOTk2PC9ZZWFyPjxSZWNOdW0+MjYwPC9SZWNOdW0+PHJlY29yZD48cmVjLW51bWJlcj4y
NjA8L3JlYy1udW1iZXI+PGZvcmVpZ24ta2V5cz48a2V5IGFwcD0iRU4iIGRiLWlkPSIwcnY1MnZy
OTFhOXpwd2VldnhqcGV0d3V3MnBzYXBzd3pyYXAiIHRpbWVzdGFtcD0iMCI+MjYwPC9rZXk+PC9m
b3JlaWduLWtleXM+PHJlZi10eXBlIG5hbWU9IkpvdXJuYWwgQXJ0aWNsZSI+MTc8L3JlZi10eXBl
Pjxjb250cmlidXRvcnM+PGF1dGhvcnM+PGF1dGhvcj5XaWxzb24sIFcuIEguPC9hdXRob3I+PGF1
dGhvcj5DYXJyLCBOLiBHLjwvYXV0aG9yPjxhdXRob3I+TWFubiwgTi4gSC48L2F1dGhvcj48L2F1
dGhvcnM+PC9jb250cmlidXRvcnM+PHRpdGxlcz48dGl0bGU+VGhlIGVmZmVjdCBvZiBwaG9zcGhh
dGUgc3RhdHVzIG9uIHRoZSBraW5ldGljcyBvZiBjeWFub3BoYWdlIGluZmVjdGlvbiBpbiB0aGUg
b2NlYW5pYyBjeWFub2JhY3Rlcml1bSBTeW5lY2hvY29jY3VzIHNwIFdINzgwMzwvdGl0bGU+PHNl
Y29uZGFyeS10aXRsZT5Kb3VybmFsIG9mIFBoeWNvbG9neTwvc2Vjb25kYXJ5LXRpdGxlPjxhbHQt
dGl0bGU+SiBQaHljb2w8L2FsdC10aXRsZT48L3RpdGxlcz48cGVyaW9kaWNhbD48ZnVsbC10aXRs
ZT5Kb3VybmFsIG9mIFBoeWNvbG9neTwvZnVsbC10aXRsZT48L3BlcmlvZGljYWw+PGFsdC1wZXJp
b2RpY2FsPjxmdWxsLXRpdGxlPkogUGh5Y29sPC9mdWxsLXRpdGxlPjwvYWx0LXBlcmlvZGljYWw+
PHBhZ2VzPjUwNi01MTY8L3BhZ2VzPjx2b2x1bWU+MzI8L3ZvbHVtZT48bnVtYmVyPjQ8L251bWJl
cj48a2V5d29yZHM+PGtleXdvcmQ+Y3lhbm9iYWN0ZXJpYTwva2V5d29yZD48a2V5d29yZD5jeWFu
b3BoYWdlPC9rZXl3b3JkPjxrZXl3b3JkPmx5c29nZW55PC9rZXl3b3JkPjxrZXl3b3JkPmN5YW5v
bXlvdmlyaWRhZTwva2V5d29yZD48a2V5d29yZD5udXRyaWVudHM8L2tleXdvcmQ+PGtleXdvcmQ+
cGhvc3BoYXRlPC9rZXl3b3JkPjxrZXl3b3JkPnN5bmVjaG9jb2NjdXM8L2tleXdvcmQ+PGtleXdv
cmQ+YXF1YXRpYyBlbnZpcm9ubWVudHM8L2tleXdvcmQ+PGtleXdvcmQ+bWFyaW5lIHN5bmVjaG9j
b2NjdXM8L2tleXdvcmQ+PGtleXdvcmQ+cHJpbWFyeSBwcm9kdWN0aXZpdHk8L2tleXdvcmQ+PGtl
eXdvcmQ+bnV0cmllbnQgbGltaXRhdGlvbjwva2V5d29yZD48a2V5d29yZD52aXJhbCBtb3J0YWxp
dHk8L2tleXdvcmQ+PGtleXdvcmQ+bnVjbGVpYy1hY2lkczwva2V5d29yZD48a2V5d29yZD5mcmVz
aC13YXRlcjwva2V5d29yZD48a2V5d29yZD52aXJ1c2VzPC9rZXl3b3JkPjxrZXl3b3JkPnBoeXRv
cGxhbmt0b248L2tleXdvcmQ+PGtleXdvcmQ+YWJ1bmRhbmNlPC9rZXl3b3JkPjwva2V5d29yZHM+
PGRhdGVzPjx5ZWFyPjE5OTY8L3llYXI+PHB1Yi1kYXRlcz48ZGF0ZT5BdWc8L2RhdGU+PC9wdWIt
ZGF0ZXM+PC9kYXRlcz48aXNibj4wMDIyLTM2NDY8L2lzYm4+PGFjY2Vzc2lvbi1udW0+V09TOkEx
OTk2VkQ1NjgwMDAwMjwvYWNjZXNzaW9uLW51bT48dXJscz48cmVsYXRlZC11cmxzPjx1cmw+PHN0
eWxlIGZhY2U9InVuZGVybGluZSIgZm9udD0iZGVmYXVsdCIgc2l6ZT0iMTAwJSI+Jmx0O0dvIHRv
IElTSSZndDs6Ly9XT1M6QTE5OTZWRDU2ODAwMDAyPC9zdHlsZT48L3VybD48dXJsPjxzdHlsZSBm
YWNlPSJ1bmRlcmxpbmUiIGZvbnQ9ImRlZmF1bHQiIHNpemU9IjEwMCUiPmh0dHBzOi8vb25saW5l
bGlicmFyeS53aWxleS5jb20vZG9pL3BkZi8xMC4xMTExL2ouMDAyMi0zNjQ2LjE5OTYuMDA1MDYu
eDwvc3R5bGU+PC91cmw+PC9yZWxhdGVkLXVybHM+PC91cmxzPjxlbGVjdHJvbmljLXJlc291cmNl
LW51bT5ET0kgMTAuMTExMS9qLjAwMjItMzY0Ni4xOTk2LjAwNTA2Lng8L2VsZWN0cm9uaWMtcmVz
b3VyY2UtbnVtPjxsYW5ndWFnZT5FbmdsaXNoPC9sYW5ndWFnZT48L3JlY29yZD48L0NpdGU+PC9F
bmROb3RlPgB=
</w:fldData>
        </w:fldChar>
      </w:r>
      <w:r>
        <w:instrText xml:space="preserve"> ADDIN EN.CITE </w:instrText>
      </w:r>
      <w:r>
        <w:fldChar w:fldCharType="begin">
          <w:fldData xml:space="preserve">PEVuZE5vdGU+PENpdGU+PEF1dGhvcj5XaWxzb248L0F1dGhvcj48WWVhcj4xOTk2PC9ZZWFyPjxS
ZWNOdW0+MjYwPC9SZWNOdW0+PERpc3BsYXlUZXh0PihXaWxzb24gZXQgYWwuLCAxOTk2KTwvRGlz
cGxheVRleHQ+PHJlY29yZD48cmVjLW51bWJlcj4yNjA8L3JlYy1udW1iZXI+PGZvcmVpZ24ta2V5
cz48a2V5IGFwcD0iRU4iIGRiLWlkPSIwcnY1MnZyOTFhOXpwd2VldnhqcGV0d3V3MnBzYXBzd3py
YXAiIHRpbWVzdGFtcD0iMCI+MjYwPC9rZXk+PC9mb3JlaWduLWtleXM+PHJlZi10eXBlIG5hbWU9
IkpvdXJuYWwgQXJ0aWNsZSI+MTc8L3JlZi10eXBlPjxjb250cmlidXRvcnM+PGF1dGhvcnM+PGF1
dGhvcj5XaWxzb24sIFcuIEguPC9hdXRob3I+PGF1dGhvcj5DYXJyLCBOLiBHLjwvYXV0aG9yPjxh
dXRob3I+TWFubiwgTi4gSC48L2F1dGhvcj48L2F1dGhvcnM+PC9jb250cmlidXRvcnM+PHRpdGxl
cz48dGl0bGU+VGhlIGVmZmVjdCBvZiBwaG9zcGhhdGUgc3RhdHVzIG9uIHRoZSBraW5ldGljcyBv
ZiBjeWFub3BoYWdlIGluZmVjdGlvbiBpbiB0aGUgb2NlYW5pYyBjeWFub2JhY3Rlcml1bSBTeW5l
Y2hvY29jY3VzIHNwIFdINzgwMzwvdGl0bGU+PHNlY29uZGFyeS10aXRsZT5Kb3VybmFsIG9mIFBo
eWNvbG9neTwvc2Vjb25kYXJ5LXRpdGxlPjxhbHQtdGl0bGU+SiBQaHljb2w8L2FsdC10aXRsZT48
L3RpdGxlcz48cGVyaW9kaWNhbD48ZnVsbC10aXRsZT5Kb3VybmFsIG9mIFBoeWNvbG9neTwvZnVs
bC10aXRsZT48L3BlcmlvZGljYWw+PGFsdC1wZXJpb2RpY2FsPjxmdWxsLXRpdGxlPkogUGh5Y29s
PC9mdWxsLXRpdGxlPjwvYWx0LXBlcmlvZGljYWw+PHBhZ2VzPjUwNi01MTY8L3BhZ2VzPjx2b2x1
bWU+MzI8L3ZvbHVtZT48bnVtYmVyPjQ8L251bWJlcj48a2V5d29yZHM+PGtleXdvcmQ+Y3lhbm9i
YWN0ZXJpYTwva2V5d29yZD48a2V5d29yZD5jeWFub3BoYWdlPC9rZXl3b3JkPjxrZXl3b3JkPmx5
c29nZW55PC9rZXl3b3JkPjxrZXl3b3JkPmN5YW5vbXlvdmlyaWRhZTwva2V5d29yZD48a2V5d29y
ZD5udXRyaWVudHM8L2tleXdvcmQ+PGtleXdvcmQ+cGhvc3BoYXRlPC9rZXl3b3JkPjxrZXl3b3Jk
PnN5bmVjaG9jb2NjdXM8L2tleXdvcmQ+PGtleXdvcmQ+YXF1YXRpYyBlbnZpcm9ubWVudHM8L2tl
eXdvcmQ+PGtleXdvcmQ+bWFyaW5lIHN5bmVjaG9jb2NjdXM8L2tleXdvcmQ+PGtleXdvcmQ+cHJp
bWFyeSBwcm9kdWN0aXZpdHk8L2tleXdvcmQ+PGtleXdvcmQ+bnV0cmllbnQgbGltaXRhdGlvbjwv
a2V5d29yZD48a2V5d29yZD52aXJhbCBtb3J0YWxpdHk8L2tleXdvcmQ+PGtleXdvcmQ+bnVjbGVp
Yy1hY2lkczwva2V5d29yZD48a2V5d29yZD5mcmVzaC13YXRlcjwva2V5d29yZD48a2V5d29yZD52
aXJ1c2VzPC9rZXl3b3JkPjxrZXl3b3JkPnBoeXRvcGxhbmt0b248L2tleXdvcmQ+PGtleXdvcmQ+
YWJ1bmRhbmNlPC9rZXl3b3JkPjwva2V5d29yZHM+PGRhdGVzPjx5ZWFyPjE5OTY8L3llYXI+PHB1
Yi1kYXRlcz48ZGF0ZT5BdWc8L2RhdGU+PC9wdWItZGF0ZXM+PC9kYXRlcz48aXNibj4wMDIyLTM2
NDY8L2lzYm4+PGFjY2Vzc2lvbi1udW0+V09TOkExOTk2VkQ1NjgwMDAwMjwvYWNjZXNzaW9uLW51
bT48dXJscz48cmVsYXRlZC11cmxzPjx1cmw+PHN0eWxlIGZhY2U9InVuZGVybGluZSIgZm9udD0i
ZGVmYXVsdCIgc2l6ZT0iMTAwJSI+Jmx0O0dvIHRvIElTSSZndDs6Ly9XT1M6QTE5OTZWRDU2ODAw
MDAyPC9zdHlsZT48L3VybD48dXJsPjxzdHlsZSBmYWNlPSJ1bmRlcmxpbmUiIGZvbnQ9ImRlZmF1
bHQiIHNpemU9IjEwMCUiPmh0dHBzOi8vb25saW5lbGlicmFyeS53aWxleS5jb20vZG9pL3BkZi8x
MC4xMTExL2ouMDAyMi0zNjQ2LjE5OTYuMDA1MDYueDwvc3R5bGU+PC91cmw+PC9yZWxhdGVkLXVy
bHM+PC91cmxzPjxlbGVjdHJvbmljLXJlc291cmNlLW51bT5ET0kgMTAuMTExMS9qLjAwMjItMzY0
Ni4xOTk2LjAwNTA2Lng8L2VsZWN0cm9uaWMtcmVzb3VyY2UtbnVtPjxsYW5ndWFnZT5FbmdsaXNo
PC9sYW5ndWFnZT48L3JlY29yZD48L0NpdGU+PENpdGU+PEF1dGhvcj5XaWxzb248L0F1dGhvcj48
WWVhcj4xOTk2PC9ZZWFyPjxSZWNOdW0+MjYwPC9SZWNOdW0+PHJlY29yZD48cmVjLW51bWJlcj4y
NjA8L3JlYy1udW1iZXI+PGZvcmVpZ24ta2V5cz48a2V5IGFwcD0iRU4iIGRiLWlkPSIwcnY1MnZy
OTFhOXpwd2VldnhqcGV0d3V3MnBzYXBzd3pyYXAiIHRpbWVzdGFtcD0iMCI+MjYwPC9rZXk+PC9m
b3JlaWduLWtleXM+PHJlZi10eXBlIG5hbWU9IkpvdXJuYWwgQXJ0aWNsZSI+MTc8L3JlZi10eXBl
Pjxjb250cmlidXRvcnM+PGF1dGhvcnM+PGF1dGhvcj5XaWxzb24sIFcuIEguPC9hdXRob3I+PGF1
dGhvcj5DYXJyLCBOLiBHLjwvYXV0aG9yPjxhdXRob3I+TWFubiwgTi4gSC48L2F1dGhvcj48L2F1
dGhvcnM+PC9jb250cmlidXRvcnM+PHRpdGxlcz48dGl0bGU+VGhlIGVmZmVjdCBvZiBwaG9zcGhh
dGUgc3RhdHVzIG9uIHRoZSBraW5ldGljcyBvZiBjeWFub3BoYWdlIGluZmVjdGlvbiBpbiB0aGUg
b2NlYW5pYyBjeWFub2JhY3Rlcml1bSBTeW5lY2hvY29jY3VzIHNwIFdINzgwMzwvdGl0bGU+PHNl
Y29uZGFyeS10aXRsZT5Kb3VybmFsIG9mIFBoeWNvbG9neTwvc2Vjb25kYXJ5LXRpdGxlPjxhbHQt
dGl0bGU+SiBQaHljb2w8L2FsdC10aXRsZT48L3RpdGxlcz48cGVyaW9kaWNhbD48ZnVsbC10aXRs
ZT5Kb3VybmFsIG9mIFBoeWNvbG9neTwvZnVsbC10aXRsZT48L3BlcmlvZGljYWw+PGFsdC1wZXJp
b2RpY2FsPjxmdWxsLXRpdGxlPkogUGh5Y29sPC9mdWxsLXRpdGxlPjwvYWx0LXBlcmlvZGljYWw+
PHBhZ2VzPjUwNi01MTY8L3BhZ2VzPjx2b2x1bWU+MzI8L3ZvbHVtZT48bnVtYmVyPjQ8L251bWJl
cj48a2V5d29yZHM+PGtleXdvcmQ+Y3lhbm9iYWN0ZXJpYTwva2V5d29yZD48a2V5d29yZD5jeWFu
b3BoYWdlPC9rZXl3b3JkPjxrZXl3b3JkPmx5c29nZW55PC9rZXl3b3JkPjxrZXl3b3JkPmN5YW5v
bXlvdmlyaWRhZTwva2V5d29yZD48a2V5d29yZD5udXRyaWVudHM8L2tleXdvcmQ+PGtleXdvcmQ+
cGhvc3BoYXRlPC9rZXl3b3JkPjxrZXl3b3JkPnN5bmVjaG9jb2NjdXM8L2tleXdvcmQ+PGtleXdv
cmQ+YXF1YXRpYyBlbnZpcm9ubWVudHM8L2tleXdvcmQ+PGtleXdvcmQ+bWFyaW5lIHN5bmVjaG9j
b2NjdXM8L2tleXdvcmQ+PGtleXdvcmQ+cHJpbWFyeSBwcm9kdWN0aXZpdHk8L2tleXdvcmQ+PGtl
eXdvcmQ+bnV0cmllbnQgbGltaXRhdGlvbjwva2V5d29yZD48a2V5d29yZD52aXJhbCBtb3J0YWxp
dHk8L2tleXdvcmQ+PGtleXdvcmQ+bnVjbGVpYy1hY2lkczwva2V5d29yZD48a2V5d29yZD5mcmVz
aC13YXRlcjwva2V5d29yZD48a2V5d29yZD52aXJ1c2VzPC9rZXl3b3JkPjxrZXl3b3JkPnBoeXRv
cGxhbmt0b248L2tleXdvcmQ+PGtleXdvcmQ+YWJ1bmRhbmNlPC9rZXl3b3JkPjwva2V5d29yZHM+
PGRhdGVzPjx5ZWFyPjE5OTY8L3llYXI+PHB1Yi1kYXRlcz48ZGF0ZT5BdWc8L2RhdGU+PC9wdWIt
ZGF0ZXM+PC9kYXRlcz48aXNibj4wMDIyLTM2NDY8L2lzYm4+PGFjY2Vzc2lvbi1udW0+V09TOkEx
OTk2VkQ1NjgwMDAwMjwvYWNjZXNzaW9uLW51bT48dXJscz48cmVsYXRlZC11cmxzPjx1cmw+PHN0
eWxlIGZhY2U9InVuZGVybGluZSIgZm9udD0iZGVmYXVsdCIgc2l6ZT0iMTAwJSI+Jmx0O0dvIHRv
IElTSSZndDs6Ly9XT1M6QTE5OTZWRDU2ODAwMDAyPC9zdHlsZT48L3VybD48dXJsPjxzdHlsZSBm
YWNlPSJ1bmRlcmxpbmUiIGZvbnQ9ImRlZmF1bHQiIHNpemU9IjEwMCUiPmh0dHBzOi8vb25saW5l
bGlicmFyeS53aWxleS5jb20vZG9pL3BkZi8xMC4xMTExL2ouMDAyMi0zNjQ2LjE5OTYuMDA1MDYu
eDwvc3R5bGU+PC91cmw+PC9yZWxhdGVkLXVybHM+PC91cmxzPjxlbGVjdHJvbmljLXJlc291cmNl
LW51bT5ET0kgMTAuMTExMS9qLjAwMjItMzY0Ni4xOTk2LjAwNTA2Lng8L2VsZWN0cm9uaWMtcmVz
b3VyY2UtbnVtPjxsYW5ndWFnZT5FbmdsaXNoPC9sYW5ndWFnZT48L3JlY29yZD48L0NpdGU+PC9F
bmROb3RlPgB=
</w:fldData>
        </w:fldChar>
      </w:r>
      <w:r>
        <w:instrText xml:space="preserve"> ADDIN EN.CITE.DATA </w:instrText>
      </w:r>
      <w:r>
        <w:fldChar w:fldCharType="end"/>
      </w:r>
      <w:r>
        <w:fldChar w:fldCharType="separate"/>
      </w:r>
      <w:r>
        <w:rPr>
          <w:noProof/>
        </w:rPr>
        <w:t>(Wilson et al., 1996)</w:t>
      </w:r>
      <w:r>
        <w:fldChar w:fldCharType="end"/>
      </w:r>
      <w:r>
        <w:t xml:space="preserve">. External phosphorus concentration, particularly the ratio of nitrogen to phosphorus, is also implicated in </w:t>
      </w:r>
      <w:r>
        <w:rPr>
          <w:i/>
          <w:iCs/>
        </w:rPr>
        <w:t xml:space="preserve">A. anophagefferens </w:t>
      </w:r>
      <w:r>
        <w:t xml:space="preserve">growth dynamics, as shown through differential expression of algal genes under different phosphorus concentrations </w:t>
      </w:r>
      <w:r>
        <w:fldChar w:fldCharType="begin">
          <w:fldData xml:space="preserve">PEVuZE5vdGU+PENpdGU+PEF1dGhvcj5XdXJjaDwvQXV0aG9yPjxZZWFyPjIwMTk8L1llYXI+PFJl
Y051bT40NDM8L1JlY051bT48RGlzcGxheVRleHQ+KFd1cmNoIGV0IGFsLiwgMjAxOTsgR2FubiBl
dCBhbC4sIDIwMjBiKTwvRGlzcGxheVRleHQ+PHJlY29yZD48cmVjLW51bWJlcj40NDM8L3JlYy1u
dW1iZXI+PGZvcmVpZ24ta2V5cz48a2V5IGFwcD0iRU4iIGRiLWlkPSIwcnY1MnZyOTFhOXpwd2Vl
dnhqcGV0d3V3MnBzYXBzd3pyYXAiIHRpbWVzdGFtcD0iMCI+NDQzPC9rZXk+PC9mb3JlaWduLWtl
eXM+PHJlZi10eXBlIG5hbWU9IkpvdXJuYWwgQXJ0aWNsZSI+MTc8L3JlZi10eXBlPjxjb250cmli
dXRvcnM+PGF1dGhvcnM+PGF1dGhvcj5XdXJjaCwgTC4gTC48L2F1dGhvcj48YXV0aG9yPkFsZXhh
bmRlciwgSC48L2F1dGhvcj48YXV0aG9yPkZyaXNjaGtvcm4sIEsuIFIuPC9hdXRob3I+PGF1dGhv
cj5IYWxleSwgUy4gVC48L2F1dGhvcj48YXV0aG9yPkdvYmxlciwgQy4gSi48L2F1dGhvcj48YXV0
aG9yPkR5aHJtYW4sIFMuIFQuPC9hdXRob3I+PC9hdXRob3JzPjwvY29udHJpYnV0b3JzPjxhdXRo
LWFkZHJlc3M+SmFtZXMgTWFkaXNvbiBVbml2LCBEZXB0IEJpb2wsIEhhcnJpc29uYnVyZywgVkEg
MjI4MDcgVVNBJiN4RDtXb29kcyBIb2xlIE9jZWFub2cgSW5zdCwgRGVwdCBCaW9sLCBXb29kcyBI
b2xlLCBNQSAwMjU0MyBVU0EmI3hEO0NvbHVtYmlhIFVuaXYsIExhbW9udCBEb2hlcnR5IEdlb2wg
T2JzZXJ2LCBEZXB0IEVhcnRoICZhbXA7IEVudmlyb25tIFNjaSwgUGFsaXNhZGVzLCBOWSAxMDk2
NCBVU0EmI3hEO1NVTlkgU3RvbnkgQnJvb2ssIFNjaCBNYXJpbmUgJmFtcDsgQXRtb3NwaGVyIFNj
aSwgU3RvbnkgQnJvb2ssIE5ZIDExNzk0IFVTQSYjeEQ7RWNvbGUgTm9ybWFsZSBTdXBlciwgQ05S
UywgSW5zdCBCaW9sLCBQYXJpcywgRnJhbmNlPC9hdXRoLWFkZHJlc3M+PHRpdGxlcz48dGl0bGU+
VHJhbnNjcmlwdGlvbmFsIFNoaWZ0cyBIaWdobGlnaHQgdGhlIFJvbGUgb2YgTnV0cmllbnRzIGlu
IEhhcm1mdWwgQnJvd24gVGlkZSBEeW5hbWljczwvdGl0bGU+PHNlY29uZGFyeS10aXRsZT5Gcm9u
dGllcnMgaW4gTWljcm9iaW9sb2d5PC9zZWNvbmRhcnktdGl0bGU+PGFsdC10aXRsZT5Gcm9udCBN
aWNyb2Jpb2w8L2FsdC10aXRsZT48L3RpdGxlcz48cGVyaW9kaWNhbD48ZnVsbC10aXRsZT5Gcm9u
dGllcnMgaW4gbWljcm9iaW9sb2d5PC9mdWxsLXRpdGxlPjwvcGVyaW9kaWNhbD48YWx0LXBlcmlv
ZGljYWw+PGZ1bGwtdGl0bGU+RnJvbnQgTWljcm9iaW9sPC9mdWxsLXRpdGxlPjwvYWx0LXBlcmlv
ZGljYWw+PHZvbHVtZT4xMDwvdm9sdW1lPjxrZXl3b3Jkcz48a2V5d29yZD5oYXJtZnVsIGFsZ2Fs
IGJsb29tPC9rZXl3b3JkPjxrZXl3b3JkPmF1cmVvY29jY3VzIGFub3BoYWdlZmZlcmVuczwva2V5
d29yZD48a2V5d29yZD5icm93biB0aWRlPC9rZXl3b3JkPjxrZXl3b3JkPm51dHJpZW50IHBoeXNp
b2xvZ3k8L2tleXdvcmQ+PGtleXdvcmQ+bWV0YXRyYW5zY3JpcHRvbWljczwva2V5d29yZD48a2V5
d29yZD5hdXJlb2NvY2N1cy1hbm9waGFnZWZmZXJlbnMgcGVsYWdvcGh5Y2VhZTwva2V5d29yZD48
a2V5d29yZD5hbGdhbCBibG9vbXM8L2tleXdvcmQ+PGtleXdvcmQ+ZXV0cm9waGljYXRpb248L2tl
eXdvcmQ+PGtleXdvcmQ+bml0cm9nZW48L2tleXdvcmQ+PGtleXdvcmQ+cG9wdWxhdGlvbnM8L2tl
eXdvcmQ+PGtleXdvcmQ+bGltaXRhdGlvbjwva2V5d29yZD48a2V5d29yZD5waG9zcGhvcnVzPC9r
ZXl3b3JkPjxrZXl3b3JkPmh5ZHJvbHlzaXM8L2tleXdvcmQ+PGtleXdvcmQ+aGFyZ3JhdmVzPC9r
ZXl3b3JkPjxrZXl3b3JkPmN1bHR1cmVzPC9rZXl3b3JkPjwva2V5d29yZHM+PGRhdGVzPjx5ZWFy
PjIwMTk8L3llYXI+PHB1Yi1kYXRlcz48ZGF0ZT5GZWIgMTI8L2RhdGU+PC9wdWItZGF0ZXM+PC9k
YXRlcz48aXNibj4xNjY0LTMwMng8L2lzYm4+PGFjY2Vzc2lvbi1udW0+V09TOjAwMDQ1ODQxMjMw
MDAwMTwvYWNjZXNzaW9uLW51bT48dXJscz48cmVsYXRlZC11cmxzPjx1cmw+Jmx0O0dvIHRvIElT
SSZndDs6Ly9XT1M6MDAwNDU4NDEyMzAwMDAxPC91cmw+PHVybD5odHRwczovL2ZqZnNkYXRhMDFw
cm9kLmJsb2IuY29yZS53aW5kb3dzLm5ldC9hcnRpY2xlcy9maWxlcy80MzQ1NDUvcHVibWVkLXpp
cC8udmVyc2lvbnMvMS8ucGFja2FnZS1lbnRyaWVzL2ZtaWNiLTEwLTAwMTM2L2ZtaWNiLTEwLTAw
MTM2LnBkZj9zdj0yMDE1LTEyLTExJmFtcDtzcj1iJmFtcDtzaWc9R0IzS1c4dCUyQlM4UThHSDA2
NVprJTJGNHlPS3R1bmlWUFBmampoQnVWRm5IMnMlM0QmYW1wO3NlPTIwMTktMDgtMDZUMjAlM0Ex
NiUzQTM5WiZhbXA7c3A9ciZhbXA7cnNjZD1hdHRhY2htZW50JTNCJTIwZmlsZW5hbWUlMkElM0RV
VEYtOCUyNyUyN2ZtaWNiLTEwLTAwMTM2LnBkZjwvdXJsPjwvcmVsYXRlZC11cmxzPjwvdXJscz48
ZWxlY3Ryb25pYy1yZXNvdXJjZS1udW0+QVJUTiAxMzYmI3hEOzEwLjMzODkvZm1pY2IuMjAxOS4w
MDEzNjwvZWxlY3Ryb25pYy1yZXNvdXJjZS1udW0+PGxhbmd1YWdlPkVuZ2xpc2g8L2xhbmd1YWdl
PjwvcmVjb3JkPjwvQ2l0ZT48Q2l0ZT48QXV0aG9yPkdhbm48L0F1dGhvcj48WWVhcj4yMDIwPC9Z
ZWFyPjxSZWNOdW0+NzY2PC9SZWNOdW0+PHJlY29yZD48cmVjLW51bWJlcj43NjY8L3JlYy1udW1i
ZXI+PGZvcmVpZ24ta2V5cz48a2V5IGFwcD0iRU4iIGRiLWlkPSIwcnY1MnZyOTFhOXpwd2Vldnhq
cGV0d3V3MnBzYXBzd3pyYXAiIHRpbWVzdGFtcD0iMCI+NzY2PC9rZXk+PC9mb3JlaWduLWtleXM+
PHJlZi10eXBlIG5hbWU9IkpvdXJuYWwgQXJ0aWNsZSI+MTc8L3JlZi10eXBlPjxjb250cmlidXRv
cnM+PGF1dGhvcnM+PGF1dGhvcj5HYW5uLCBFcmljIFIuPC9hdXRob3I+PGF1dGhvcj5IdWdoZXMs
IEJyZW5uYW4gSi48L2F1dGhvcj48YXV0aG9yPlJleW5vbGRzLCBUb2RkIEIuPC9hdXRob3I+PGF1
dGhvcj5XaWxoZWxtLCBTdGV2ZW4gVy48L2F1dGhvcj48L2F1dGhvcnM+PC9jb250cmlidXRvcnM+
PHRpdGxlcz48dGl0bGU+SW50ZXJuYWwgTml0cm9nZW4gUG9vbHMgU2hhcGUgdGhlIEluZmVjdGlv
biBvZiBBdXJlb2NvY2N1cyBhbm9waGFnZWZmZXJlbnMgQ0NNUCAxOTg0IGJ5IGEgR2lhbnQgVmly
dXM8L3RpdGxlPjxzZWNvbmRhcnktdGl0bGU+RnJvbnRpZXJzIGluIE1pY3JvYmlvbG9neTwvc2Vj
b25kYXJ5LXRpdGxlPjwvdGl0bGVzPjxwZXJpb2RpY2FsPjxmdWxsLXRpdGxlPkZyb250aWVycyBp
biBtaWNyb2Jpb2xvZ3k8L2Z1bGwtdGl0bGU+PC9wZXJpb2RpY2FsPjx2b2x1bWU+MTE8L3ZvbHVt
ZT48ZGF0ZXM+PHllYXI+MjAyMDwveWVhcj48L2RhdGVzPjxpc2JuPjE2NjQtMzAyWDwvaXNibj48
dXJscz48L3VybHM+PGVsZWN0cm9uaWMtcmVzb3VyY2UtbnVtPjEwLjMzODkvZm1pY2IuMjAyMC4w
MDQ5MjwvZWxlY3Ryb25pYy1yZXNvdXJjZS1udW0+PC9yZWNvcmQ+PC9DaXRlPjwvRW5kTm90ZT5=
</w:fldData>
        </w:fldChar>
      </w:r>
      <w:r w:rsidR="00BE2DA1">
        <w:instrText xml:space="preserve"> ADDIN EN.CITE </w:instrText>
      </w:r>
      <w:r w:rsidR="00BE2DA1">
        <w:fldChar w:fldCharType="begin">
          <w:fldData xml:space="preserve">PEVuZE5vdGU+PENpdGU+PEF1dGhvcj5XdXJjaDwvQXV0aG9yPjxZZWFyPjIwMTk8L1llYXI+PFJl
Y051bT40NDM8L1JlY051bT48RGlzcGxheVRleHQ+KFd1cmNoIGV0IGFsLiwgMjAxOTsgR2FubiBl
dCBhbC4sIDIwMjBiKTwvRGlzcGxheVRleHQ+PHJlY29yZD48cmVjLW51bWJlcj40NDM8L3JlYy1u
dW1iZXI+PGZvcmVpZ24ta2V5cz48a2V5IGFwcD0iRU4iIGRiLWlkPSIwcnY1MnZyOTFhOXpwd2Vl
dnhqcGV0d3V3MnBzYXBzd3pyYXAiIHRpbWVzdGFtcD0iMCI+NDQzPC9rZXk+PC9mb3JlaWduLWtl
eXM+PHJlZi10eXBlIG5hbWU9IkpvdXJuYWwgQXJ0aWNsZSI+MTc8L3JlZi10eXBlPjxjb250cmli
dXRvcnM+PGF1dGhvcnM+PGF1dGhvcj5XdXJjaCwgTC4gTC48L2F1dGhvcj48YXV0aG9yPkFsZXhh
bmRlciwgSC48L2F1dGhvcj48YXV0aG9yPkZyaXNjaGtvcm4sIEsuIFIuPC9hdXRob3I+PGF1dGhv
cj5IYWxleSwgUy4gVC48L2F1dGhvcj48YXV0aG9yPkdvYmxlciwgQy4gSi48L2F1dGhvcj48YXV0
aG9yPkR5aHJtYW4sIFMuIFQuPC9hdXRob3I+PC9hdXRob3JzPjwvY29udHJpYnV0b3JzPjxhdXRo
LWFkZHJlc3M+SmFtZXMgTWFkaXNvbiBVbml2LCBEZXB0IEJpb2wsIEhhcnJpc29uYnVyZywgVkEg
MjI4MDcgVVNBJiN4RDtXb29kcyBIb2xlIE9jZWFub2cgSW5zdCwgRGVwdCBCaW9sLCBXb29kcyBI
b2xlLCBNQSAwMjU0MyBVU0EmI3hEO0NvbHVtYmlhIFVuaXYsIExhbW9udCBEb2hlcnR5IEdlb2wg
T2JzZXJ2LCBEZXB0IEVhcnRoICZhbXA7IEVudmlyb25tIFNjaSwgUGFsaXNhZGVzLCBOWSAxMDk2
NCBVU0EmI3hEO1NVTlkgU3RvbnkgQnJvb2ssIFNjaCBNYXJpbmUgJmFtcDsgQXRtb3NwaGVyIFNj
aSwgU3RvbnkgQnJvb2ssIE5ZIDExNzk0IFVTQSYjeEQ7RWNvbGUgTm9ybWFsZSBTdXBlciwgQ05S
UywgSW5zdCBCaW9sLCBQYXJpcywgRnJhbmNlPC9hdXRoLWFkZHJlc3M+PHRpdGxlcz48dGl0bGU+
VHJhbnNjcmlwdGlvbmFsIFNoaWZ0cyBIaWdobGlnaHQgdGhlIFJvbGUgb2YgTnV0cmllbnRzIGlu
IEhhcm1mdWwgQnJvd24gVGlkZSBEeW5hbWljczwvdGl0bGU+PHNlY29uZGFyeS10aXRsZT5Gcm9u
dGllcnMgaW4gTWljcm9iaW9sb2d5PC9zZWNvbmRhcnktdGl0bGU+PGFsdC10aXRsZT5Gcm9udCBN
aWNyb2Jpb2w8L2FsdC10aXRsZT48L3RpdGxlcz48cGVyaW9kaWNhbD48ZnVsbC10aXRsZT5Gcm9u
dGllcnMgaW4gbWljcm9iaW9sb2d5PC9mdWxsLXRpdGxlPjwvcGVyaW9kaWNhbD48YWx0LXBlcmlv
ZGljYWw+PGZ1bGwtdGl0bGU+RnJvbnQgTWljcm9iaW9sPC9mdWxsLXRpdGxlPjwvYWx0LXBlcmlv
ZGljYWw+PHZvbHVtZT4xMDwvdm9sdW1lPjxrZXl3b3Jkcz48a2V5d29yZD5oYXJtZnVsIGFsZ2Fs
IGJsb29tPC9rZXl3b3JkPjxrZXl3b3JkPmF1cmVvY29jY3VzIGFub3BoYWdlZmZlcmVuczwva2V5
d29yZD48a2V5d29yZD5icm93biB0aWRlPC9rZXl3b3JkPjxrZXl3b3JkPm51dHJpZW50IHBoeXNp
b2xvZ3k8L2tleXdvcmQ+PGtleXdvcmQ+bWV0YXRyYW5zY3JpcHRvbWljczwva2V5d29yZD48a2V5
d29yZD5hdXJlb2NvY2N1cy1hbm9waGFnZWZmZXJlbnMgcGVsYWdvcGh5Y2VhZTwva2V5d29yZD48
a2V5d29yZD5hbGdhbCBibG9vbXM8L2tleXdvcmQ+PGtleXdvcmQ+ZXV0cm9waGljYXRpb248L2tl
eXdvcmQ+PGtleXdvcmQ+bml0cm9nZW48L2tleXdvcmQ+PGtleXdvcmQ+cG9wdWxhdGlvbnM8L2tl
eXdvcmQ+PGtleXdvcmQ+bGltaXRhdGlvbjwva2V5d29yZD48a2V5d29yZD5waG9zcGhvcnVzPC9r
ZXl3b3JkPjxrZXl3b3JkPmh5ZHJvbHlzaXM8L2tleXdvcmQ+PGtleXdvcmQ+aGFyZ3JhdmVzPC9r
ZXl3b3JkPjxrZXl3b3JkPmN1bHR1cmVzPC9rZXl3b3JkPjwva2V5d29yZHM+PGRhdGVzPjx5ZWFy
PjIwMTk8L3llYXI+PHB1Yi1kYXRlcz48ZGF0ZT5GZWIgMTI8L2RhdGU+PC9wdWItZGF0ZXM+PC9k
YXRlcz48aXNibj4xNjY0LTMwMng8L2lzYm4+PGFjY2Vzc2lvbi1udW0+V09TOjAwMDQ1ODQxMjMw
MDAwMTwvYWNjZXNzaW9uLW51bT48dXJscz48cmVsYXRlZC11cmxzPjx1cmw+Jmx0O0dvIHRvIElT
SSZndDs6Ly9XT1M6MDAwNDU4NDEyMzAwMDAxPC91cmw+PHVybD5odHRwczovL2ZqZnNkYXRhMDFw
cm9kLmJsb2IuY29yZS53aW5kb3dzLm5ldC9hcnRpY2xlcy9maWxlcy80MzQ1NDUvcHVibWVkLXpp
cC8udmVyc2lvbnMvMS8ucGFja2FnZS1lbnRyaWVzL2ZtaWNiLTEwLTAwMTM2L2ZtaWNiLTEwLTAw
MTM2LnBkZj9zdj0yMDE1LTEyLTExJmFtcDtzcj1iJmFtcDtzaWc9R0IzS1c4dCUyQlM4UThHSDA2
NVprJTJGNHlPS3R1bmlWUFBmampoQnVWRm5IMnMlM0QmYW1wO3NlPTIwMTktMDgtMDZUMjAlM0Ex
NiUzQTM5WiZhbXA7c3A9ciZhbXA7cnNjZD1hdHRhY2htZW50JTNCJTIwZmlsZW5hbWUlMkElM0RV
VEYtOCUyNyUyN2ZtaWNiLTEwLTAwMTM2LnBkZjwvdXJsPjwvcmVsYXRlZC11cmxzPjwvdXJscz48
ZWxlY3Ryb25pYy1yZXNvdXJjZS1udW0+QVJUTiAxMzYmI3hEOzEwLjMzODkvZm1pY2IuMjAxOS4w
MDEzNjwvZWxlY3Ryb25pYy1yZXNvdXJjZS1udW0+PGxhbmd1YWdlPkVuZ2xpc2g8L2xhbmd1YWdl
PjwvcmVjb3JkPjwvQ2l0ZT48Q2l0ZT48QXV0aG9yPkdhbm48L0F1dGhvcj48WWVhcj4yMDIwPC9Z
ZWFyPjxSZWNOdW0+NzY2PC9SZWNOdW0+PHJlY29yZD48cmVjLW51bWJlcj43NjY8L3JlYy1udW1i
ZXI+PGZvcmVpZ24ta2V5cz48a2V5IGFwcD0iRU4iIGRiLWlkPSIwcnY1MnZyOTFhOXpwd2Vldnhq
cGV0d3V3MnBzYXBzd3pyYXAiIHRpbWVzdGFtcD0iMCI+NzY2PC9rZXk+PC9mb3JlaWduLWtleXM+
PHJlZi10eXBlIG5hbWU9IkpvdXJuYWwgQXJ0aWNsZSI+MTc8L3JlZi10eXBlPjxjb250cmlidXRv
cnM+PGF1dGhvcnM+PGF1dGhvcj5HYW5uLCBFcmljIFIuPC9hdXRob3I+PGF1dGhvcj5IdWdoZXMs
IEJyZW5uYW4gSi48L2F1dGhvcj48YXV0aG9yPlJleW5vbGRzLCBUb2RkIEIuPC9hdXRob3I+PGF1
dGhvcj5XaWxoZWxtLCBTdGV2ZW4gVy48L2F1dGhvcj48L2F1dGhvcnM+PC9jb250cmlidXRvcnM+
PHRpdGxlcz48dGl0bGU+SW50ZXJuYWwgTml0cm9nZW4gUG9vbHMgU2hhcGUgdGhlIEluZmVjdGlv
biBvZiBBdXJlb2NvY2N1cyBhbm9waGFnZWZmZXJlbnMgQ0NNUCAxOTg0IGJ5IGEgR2lhbnQgVmly
dXM8L3RpdGxlPjxzZWNvbmRhcnktdGl0bGU+RnJvbnRpZXJzIGluIE1pY3JvYmlvbG9neTwvc2Vj
b25kYXJ5LXRpdGxlPjwvdGl0bGVzPjxwZXJpb2RpY2FsPjxmdWxsLXRpdGxlPkZyb250aWVycyBp
biBtaWNyb2Jpb2xvZ3k8L2Z1bGwtdGl0bGU+PC9wZXJpb2RpY2FsPjx2b2x1bWU+MTE8L3ZvbHVt
ZT48ZGF0ZXM+PHllYXI+MjAyMDwveWVhcj48L2RhdGVzPjxpc2JuPjE2NjQtMzAyWDwvaXNibj48
dXJscz48L3VybHM+PGVsZWN0cm9uaWMtcmVzb3VyY2UtbnVtPjEwLjMzODkvZm1pY2IuMjAyMC4w
MDQ5MjwvZWxlY3Ryb25pYy1yZXNvdXJjZS1udW0+PC9yZWNvcmQ+PC9DaXRlPjwvRW5kTm90ZT5=
</w:fldData>
        </w:fldChar>
      </w:r>
      <w:r w:rsidR="00BE2DA1">
        <w:instrText xml:space="preserve"> ADDIN EN.CITE.DATA </w:instrText>
      </w:r>
      <w:r w:rsidR="00BE2DA1">
        <w:fldChar w:fldCharType="end"/>
      </w:r>
      <w:r>
        <w:fldChar w:fldCharType="separate"/>
      </w:r>
      <w:r w:rsidR="00BE2DA1">
        <w:rPr>
          <w:noProof/>
        </w:rPr>
        <w:t>(Wurch et al., 2019; Gann et al., 2020b)</w:t>
      </w:r>
      <w:r>
        <w:fldChar w:fldCharType="end"/>
      </w:r>
      <w:r>
        <w:t xml:space="preserve">. Over expression of phosphate transporters in the infected host point to the virus repurposing host metabolism to increase the amount of phosphorus in the cell </w:t>
      </w:r>
      <w:r>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sidR="00B6296D">
        <w:rPr>
          <w:noProof/>
        </w:rPr>
        <w:t>(Moniruzzaman et al., 2018b)</w:t>
      </w:r>
      <w:r>
        <w:fldChar w:fldCharType="end"/>
      </w:r>
      <w:r>
        <w:t xml:space="preserve">. Often virocells display increased expression of transporters relative to an uninfected host cell, implicating a transition in the priority of host cell growth to nutrient acquisition for viral production </w:t>
      </w:r>
      <w:r>
        <w:fldChar w:fldCharType="begin">
          <w:fldData xml:space="preserve">PEVuZE5vdGU+PENpdGU+PEF1dGhvcj5XYWxkYmF1ZXI8L0F1dGhvcj48WWVhcj4yMDE5PC9ZZWFy
PjxSZWNOdW0+NDY0PC9SZWNOdW0+PERpc3BsYXlUZXh0PihNb25pZXIgZXQgYWwuLCAyMDE3OyBX
YWxkYmF1ZXIgZXQgYWwuLCAyMDE5KTwvRGlzcGxheVRleHQ+PHJlY29yZD48cmVjLW51bWJlcj40
NjQ8L3JlYy1udW1iZXI+PGZvcmVpZ24ta2V5cz48a2V5IGFwcD0iRU4iIGRiLWlkPSIwcnY1MnZy
OTFhOXpwd2VldnhqcGV0d3V3MnBzYXBzd3pyYXAiIHRpbWVzdGFtcD0iMCI+NDY0PC9rZXk+PC9m
b3JlaWduLWtleXM+PHJlZi10eXBlIG5hbWU9IkpvdXJuYWwgQXJ0aWNsZSI+MTc8L3JlZi10eXBl
Pjxjb250cmlidXRvcnM+PGF1dGhvcnM+PGF1dGhvcj5XYWxkYmF1ZXIsIEouIFIuPC9hdXRob3I+
PGF1dGhvcj5Db2xlbWFuLCBNLiBMLjwvYXV0aG9yPjxhdXRob3I+Uml6em8sIEEuIEkuPC9hdXRo
b3I+PGF1dGhvcj5DYW1wYmVsbCwgSy4gTC48L2F1dGhvcj48YXV0aG9yPkxvdHVzLCBKLjwvYXV0
aG9yPjxhdXRob3I+WmhhbmcsIEwuPC9hdXRob3I+PC9hdXRob3JzPjwvY29udHJpYnV0b3JzPjxh
dXRoLWFkZHJlc3M+RGVwYXJ0bWVudCBvZiB0aGUgR2VvcGh5c2ljYWwgU2NpZW5jZXMsIFVuaXZl
cnNpdHkgb2YgQ2hpY2FnbywgQ2hpY2FnbywgSUwgNjA2MzcgandhbEB1Y2hpY2Fnby5lZHUgbWxj
b2xlbWFuQHVjaGljYWdvLmVkdS4mI3hEO0RlcGFydG1lbnQgb2YgdGhlIEdlb3BoeXNpY2FsIFNj
aWVuY2VzLCBVbml2ZXJzaXR5IG9mIENoaWNhZ28sIENoaWNhZ28sIElMIDYwNjM3LjwvYXV0aC1h
ZGRyZXNzPjx0aXRsZXM+PHRpdGxlPk5pdHJvZ2VuIHNvdXJjaW5nIGR1cmluZyB2aXJhbCBpbmZl
Y3Rpb24gb2YgbWFyaW5lIGN5YW5vYmFjdGVyaWE8L3RpdGxlPjxzZWNvbmRhcnktdGl0bGU+UHJv
YyBOYXRsIEFjYWQgU2NpIFUgUyBBPC9zZWNvbmRhcnktdGl0bGU+PC90aXRsZXM+PHBlcmlvZGlj
YWw+PGZ1bGwtdGl0bGU+UHJvYyBOYXRsIEFjYWQgU2NpIFUgUyBBPC9mdWxsLXRpdGxlPjwvcGVy
aW9kaWNhbD48cGFnZXM+MTU1OTAtMTU1OTU8L3BhZ2VzPjx2b2x1bWU+MTE2PC92b2x1bWU+PG51
bWJlcj4zMTwvbnVtYmVyPjxlZGl0aW9uPjIwMTkvMDcvMTc8L2VkaXRpb24+PGtleXdvcmRzPjxr
ZXl3b3JkPmJhY3RlcmlvcGhhZ2U8L2tleXdvcmQ+PGtleXdvcmQ+YmlvZ2VvY2hlbWlzdHJ5PC9r
ZXl3b3JkPjxrZXl3b3JkPnByb3Rlb21pY3M8L2tleXdvcmQ+PC9rZXl3b3Jkcz48ZGF0ZXM+PHll
YXI+MjAxOTwveWVhcj48cHViLWRhdGVzPjxkYXRlPkp1bCAzMDwvZGF0ZT48L3B1Yi1kYXRlcz48
L2RhdGVzPjxpc2JuPjEwOTEtNjQ5MCAoRWxlY3Ryb25pYykmI3hEOzAwMjctODQyNCAoTGlua2lu
Zyk8L2lzYm4+PGFjY2Vzc2lvbi1udW0+MzEzMDgyMzc8L2FjY2Vzc2lvbi1udW0+PHVybHM+PHJl
bGF0ZWQtdXJscz48dXJsPmh0dHBzOi8vd3d3Lm5jYmkubmxtLm5paC5nb3YvcHVibWVkLzMxMzA4
MjM3PC91cmw+PHVybD5odHRwczovL3d3dy5wbmFzLm9yZy9jb250ZW50L3BuYXMvMTE2LzMxLzE1
NTkwLmZ1bGwucGRmPC91cmw+PC9yZWxhdGVkLXVybHM+PC91cmxzPjxlbGVjdHJvbmljLXJlc291
cmNlLW51bT4xMC4xMDczL3BuYXMuMTkwMTg1NjExNjwvZWxlY3Ryb25pYy1yZXNvdXJjZS1udW0+
PC9yZWNvcmQ+PC9DaXRlPjxDaXRlPjxBdXRob3I+TW9uaWVyPC9BdXRob3I+PFllYXI+MjAxNzwv
WWVhcj48UmVjTnVtPjQ2MTwvUmVjTnVtPjxyZWNvcmQ+PHJlYy1udW1iZXI+NDYxPC9yZWMtbnVt
YmVyPjxmb3JlaWduLWtleXM+PGtleSBhcHA9IkVOIiBkYi1pZD0iMHJ2NTJ2cjkxYTl6cHdlZXZ4
anBldHd1dzJwc2Fwc3d6cmFwIiB0aW1lc3RhbXA9IjAiPjQ2MTwva2V5PjwvZm9yZWlnbi1rZXlz
PjxyZWYtdHlwZSBuYW1lPSJKb3VybmFsIEFydGljbGUiPjE3PC9yZWYtdHlwZT48Y29udHJpYnV0
b3JzPjxhdXRob3JzPjxhdXRob3I+TW9uaWVyLCBBLjwvYXV0aG9yPjxhdXRob3I+Q2hhbWJvdXZl
dCwgQS48L2F1dGhvcj48YXV0aG9yPk1pbG5lciwgRC4gUy48L2F1dGhvcj48YXV0aG9yPkF0dGFo
LCBWLjwvYXV0aG9yPjxhdXRob3I+VGVycmFkbywgUi48L2F1dGhvcj48YXV0aG9yPkxvdmVqb3ks
IEMuPC9hdXRob3I+PGF1dGhvcj5Nb3JlYXUsIEguPC9hdXRob3I+PGF1dGhvcj5TYW50b3JvLCBB
LiBFLjwvYXV0aG9yPjxhdXRob3I+RGVyZWxsZSwgRS48L2F1dGhvcj48YXV0aG9yPlJpY2hhcmRz
LCBULiBBLjwvYXV0aG9yPjwvYXV0aG9ycz48L2NvbnRyaWJ1dG9ycz48YXV0aC1hZGRyZXNzPlVu
aXYgRXhldGVyLCBMaXZpbmcgU3lzdCBJbnN0LCBTY2ggQmlvc2NpLCBDb2xsIExpZmUgJmFtcDsg
RW52aXJvbm0gU2NpLCBFeGV0ZXIgRVg0IDRRRCwgRGV2b24sIEVuZ2xhbmQmI3hEO1VuaXYgTGF2
YWwsIFF1ZWJlYyBPY2VhbiwgUXVlYmVjIENpdHksIFBRIEcxViAwQTYsIENhbmFkYSYjeEQ7VW5p
diBCcmV0YWduZSBPY2NpZGVudGFsZSwgTGFiIFNjaSBFbnZpcm9ubSBNYXJpbiwgSW5zdCBVbml2
IEV1cm9wZWVuIE1lciwgQ05SUyxVTVIgNjUzOSwgRi0yOTI4MCBQbG91emFuZSwgRnJhbmNlJiN4
RDtVbml2IFNvdXRoZXJuIENhbGlmLCBEZXB0IEJpb2wgU2NpLCBEb3Juc2lmZSBDb2xsIExldHRl
cnMgQXJ0cyAmYW1wOyBTY2ksIExvcyBBbmdlbGVzLCBDQSA5MDA4OSBVU0EmI3hEO1VuaXYgTGF2
YWwsIFRha3V2aWsgSW50IExhYiwgRGVwdCBCaW9sLCBDTlJTLFVuaXRlIE1peHRlIEludCAzMzc2
LCBRdWViZWMgQ2l0eSwgUFEgRzFWIDBBNiwgQ2FuYWRhJiN4RDtVbml2IExhdmFsLCBJbnN0IEJp
b2wgSW50ZWdyYXQgJmFtcDsgU3lzdCwgUXVlYmVjIENpdHksIFBRIEcxViAwQTYsIENhbmFkYSYj
eEQ7U29yYm9ubmUgVW5pdiwgT2JzZXJ2IE9jZWFub2wgQmFueXVscywgQ05SUywgVU1SIDcyMzIs
IEYtNjY2NTAgQmFueXVscyBTdXIgTWVyLCBGcmFuY2UmI3hEO1VuaXYgQ2FsaWYgU2FudGEgQmFy
YmFyYSwgRGVwdCBFY29sIEV2b2x1dCAmYW1wOyBNYXJpbmUgQmlvbCwgU2FudGEgQmFyYmFyYSwg
Q0EgOTMxMDYgVVNBPC9hdXRoLWFkZHJlc3M+PHRpdGxlcz48dGl0bGU+SG9zdC1kZXJpdmVkIHZp
cmFsIHRyYW5zcG9ydGVyIHByb3RlaW4gZm9yIG5pdHJvZ2VuIHVwdGFrZSBpbiBpbmZlY3RlZCBt
YXJpbmUgcGh5dG9wbGFua3RvbjwvdGl0bGU+PHNlY29uZGFyeS10aXRsZT5Qcm9jZWVkaW5ncyBv
ZiB0aGUgTmF0aW9uYWwgQWNhZGVteSBvZiBTY2llbmNlcyBvZiB0aGUgVW5pdGVkIFN0YXRlcyBv
ZiBBbWVyaWNhPC9zZWNvbmRhcnktdGl0bGU+PGFsdC10aXRsZT5QIE5hdGwgQWNhZCBTY2kgVVNB
PC9hbHQtdGl0bGU+PC90aXRsZXM+PHBhZ2VzPkU3NDg5LUU3NDk4PC9wYWdlcz48dm9sdW1lPjEx
NDwvdm9sdW1lPjxudW1iZXI+MzY8L251bWJlcj48a2V5d29yZHM+PGtleXdvcmQ+cGh5Y29kbmF2
aXJpZGFlPC9rZXl3b3JkPjxrZXl3b3JkPm5jbGR2PC9rZXl3b3JkPjxrZXl3b3JkPnByYXNpbm9w
aHl0ZXM8L2tleXdvcmQ+PGtleXdvcmQ+bWFtaWVsbG9waHljZWFlPC9rZXl3b3JkPjxrZXl3b3Jk
PmxhdGVyYWwgZ2VuZSB0cmFuc2Zlcjwva2V5d29yZD48a2V5d29yZD5ob3Jpem9udGFsIGdlbmUt
dHJhbnNmZXI8L2tleXdvcmQ+PGtleXdvcmQ+ZXVrYXJ5b3RpYyBwaHl0b3BsYW5rdG9uPC9rZXl3
b3JkPjxrZXl3b3JkPmF1cmVvY29jY3VzLWFub3BoYWdlZmZlcmVuczwva2V5d29yZD48a2V5d29y
ZD5zYWNjaGFyb215Y2VzLWNlcmV2aXNpYWU8L2tleXdvcmQ+PGtleXdvcmQ+YW1tb25pdW0gdHJh
bnNwb3J0ZXJzPC9rZXl3b3JkPjxrZXl3b3JkPmVtaWxpYW5pYS1odXhsZXlpPC9rZXl3b3JkPjxr
ZXl3b3JkPmNyeXN0YWwtc3RydWN0dXJlPC9rZXl3b3JkPjxrZXl3b3JkPmVzY2hlcmljaGlhLWNv
bGk8L2tleXdvcmQ+PGtleXdvcmQ+bnV0cmllbnQgY3ljbGVzPC9rZXl3b3JkPjxrZXl3b3JkPmZs
b3ctY3l0b21ldHJ5PC9rZXl3b3JkPjwva2V5d29yZHM+PGRhdGVzPjx5ZWFyPjIwMTc8L3llYXI+
PHB1Yi1kYXRlcz48ZGF0ZT5TZXAgNTwvZGF0ZT48L3B1Yi1kYXRlcz48L2RhdGVzPjxpc2JuPjAw
MjctODQyNDwvaXNibj48YWNjZXNzaW9uLW51bT5XT1M6MDAwNDA5MTgyMjAwMDEwPC9hY2Nlc3Np
b24tbnVtPjx1cmxzPjxyZWxhdGVkLXVybHM+PHVybD4mbHQ7R28gdG8gSVNJJmd0OzovL1dPUzow
MDA0MDkxODIyMDAwMTA8L3VybD48dXJsPmh0dHBzOi8vd3d3LnBuYXMub3JnL2NvbnRlbnQvcG5h
cy8xMTQvMzYvRTc0ODkuZnVsbC5wZGY8L3VybD48L3JlbGF0ZWQtdXJscz48L3VybHM+PGVsZWN0
cm9uaWMtcmVzb3VyY2UtbnVtPjEwLjEwNzMvcG5hcy4xNzA4MDk3MTE0PC9lbGVjdHJvbmljLXJl
c291cmNlLW51bT48bGFuZ3VhZ2U+RW5nbGlzaDwvbGFuZ3VhZ2U+PC9yZWNvcmQ+PC9DaXRlPjwv
RW5kTm90ZT4A
</w:fldData>
        </w:fldChar>
      </w:r>
      <w:r>
        <w:instrText xml:space="preserve"> ADDIN EN.CITE </w:instrText>
      </w:r>
      <w:r>
        <w:fldChar w:fldCharType="begin">
          <w:fldData xml:space="preserve">PEVuZE5vdGU+PENpdGU+PEF1dGhvcj5XYWxkYmF1ZXI8L0F1dGhvcj48WWVhcj4yMDE5PC9ZZWFy
PjxSZWNOdW0+NDY0PC9SZWNOdW0+PERpc3BsYXlUZXh0PihNb25pZXIgZXQgYWwuLCAyMDE3OyBX
YWxkYmF1ZXIgZXQgYWwuLCAyMDE5KTwvRGlzcGxheVRleHQ+PHJlY29yZD48cmVjLW51bWJlcj40
NjQ8L3JlYy1udW1iZXI+PGZvcmVpZ24ta2V5cz48a2V5IGFwcD0iRU4iIGRiLWlkPSIwcnY1MnZy
OTFhOXpwd2VldnhqcGV0d3V3MnBzYXBzd3pyYXAiIHRpbWVzdGFtcD0iMCI+NDY0PC9rZXk+PC9m
b3JlaWduLWtleXM+PHJlZi10eXBlIG5hbWU9IkpvdXJuYWwgQXJ0aWNsZSI+MTc8L3JlZi10eXBl
Pjxjb250cmlidXRvcnM+PGF1dGhvcnM+PGF1dGhvcj5XYWxkYmF1ZXIsIEouIFIuPC9hdXRob3I+
PGF1dGhvcj5Db2xlbWFuLCBNLiBMLjwvYXV0aG9yPjxhdXRob3I+Uml6em8sIEEuIEkuPC9hdXRo
b3I+PGF1dGhvcj5DYW1wYmVsbCwgSy4gTC48L2F1dGhvcj48YXV0aG9yPkxvdHVzLCBKLjwvYXV0
aG9yPjxhdXRob3I+WmhhbmcsIEwuPC9hdXRob3I+PC9hdXRob3JzPjwvY29udHJpYnV0b3JzPjxh
dXRoLWFkZHJlc3M+RGVwYXJ0bWVudCBvZiB0aGUgR2VvcGh5c2ljYWwgU2NpZW5jZXMsIFVuaXZl
cnNpdHkgb2YgQ2hpY2FnbywgQ2hpY2FnbywgSUwgNjA2MzcgandhbEB1Y2hpY2Fnby5lZHUgbWxj
b2xlbWFuQHVjaGljYWdvLmVkdS4mI3hEO0RlcGFydG1lbnQgb2YgdGhlIEdlb3BoeXNpY2FsIFNj
aWVuY2VzLCBVbml2ZXJzaXR5IG9mIENoaWNhZ28sIENoaWNhZ28sIElMIDYwNjM3LjwvYXV0aC1h
ZGRyZXNzPjx0aXRsZXM+PHRpdGxlPk5pdHJvZ2VuIHNvdXJjaW5nIGR1cmluZyB2aXJhbCBpbmZl
Y3Rpb24gb2YgbWFyaW5lIGN5YW5vYmFjdGVyaWE8L3RpdGxlPjxzZWNvbmRhcnktdGl0bGU+UHJv
YyBOYXRsIEFjYWQgU2NpIFUgUyBBPC9zZWNvbmRhcnktdGl0bGU+PC90aXRsZXM+PHBlcmlvZGlj
YWw+PGZ1bGwtdGl0bGU+UHJvYyBOYXRsIEFjYWQgU2NpIFUgUyBBPC9mdWxsLXRpdGxlPjwvcGVy
aW9kaWNhbD48cGFnZXM+MTU1OTAtMTU1OTU8L3BhZ2VzPjx2b2x1bWU+MTE2PC92b2x1bWU+PG51
bWJlcj4zMTwvbnVtYmVyPjxlZGl0aW9uPjIwMTkvMDcvMTc8L2VkaXRpb24+PGtleXdvcmRzPjxr
ZXl3b3JkPmJhY3RlcmlvcGhhZ2U8L2tleXdvcmQ+PGtleXdvcmQ+YmlvZ2VvY2hlbWlzdHJ5PC9r
ZXl3b3JkPjxrZXl3b3JkPnByb3Rlb21pY3M8L2tleXdvcmQ+PC9rZXl3b3Jkcz48ZGF0ZXM+PHll
YXI+MjAxOTwveWVhcj48cHViLWRhdGVzPjxkYXRlPkp1bCAzMDwvZGF0ZT48L3B1Yi1kYXRlcz48
L2RhdGVzPjxpc2JuPjEwOTEtNjQ5MCAoRWxlY3Ryb25pYykmI3hEOzAwMjctODQyNCAoTGlua2lu
Zyk8L2lzYm4+PGFjY2Vzc2lvbi1udW0+MzEzMDgyMzc8L2FjY2Vzc2lvbi1udW0+PHVybHM+PHJl
bGF0ZWQtdXJscz48dXJsPmh0dHBzOi8vd3d3Lm5jYmkubmxtLm5paC5nb3YvcHVibWVkLzMxMzA4
MjM3PC91cmw+PHVybD5odHRwczovL3d3dy5wbmFzLm9yZy9jb250ZW50L3BuYXMvMTE2LzMxLzE1
NTkwLmZ1bGwucGRmPC91cmw+PC9yZWxhdGVkLXVybHM+PC91cmxzPjxlbGVjdHJvbmljLXJlc291
cmNlLW51bT4xMC4xMDczL3BuYXMuMTkwMTg1NjExNjwvZWxlY3Ryb25pYy1yZXNvdXJjZS1udW0+
PC9yZWNvcmQ+PC9DaXRlPjxDaXRlPjxBdXRob3I+TW9uaWVyPC9BdXRob3I+PFllYXI+MjAxNzwv
WWVhcj48UmVjTnVtPjQ2MTwvUmVjTnVtPjxyZWNvcmQ+PHJlYy1udW1iZXI+NDYxPC9yZWMtbnVt
YmVyPjxmb3JlaWduLWtleXM+PGtleSBhcHA9IkVOIiBkYi1pZD0iMHJ2NTJ2cjkxYTl6cHdlZXZ4
anBldHd1dzJwc2Fwc3d6cmFwIiB0aW1lc3RhbXA9IjAiPjQ2MTwva2V5PjwvZm9yZWlnbi1rZXlz
PjxyZWYtdHlwZSBuYW1lPSJKb3VybmFsIEFydGljbGUiPjE3PC9yZWYtdHlwZT48Y29udHJpYnV0
b3JzPjxhdXRob3JzPjxhdXRob3I+TW9uaWVyLCBBLjwvYXV0aG9yPjxhdXRob3I+Q2hhbWJvdXZl
dCwgQS48L2F1dGhvcj48YXV0aG9yPk1pbG5lciwgRC4gUy48L2F1dGhvcj48YXV0aG9yPkF0dGFo
LCBWLjwvYXV0aG9yPjxhdXRob3I+VGVycmFkbywgUi48L2F1dGhvcj48YXV0aG9yPkxvdmVqb3ks
IEMuPC9hdXRob3I+PGF1dGhvcj5Nb3JlYXUsIEguPC9hdXRob3I+PGF1dGhvcj5TYW50b3JvLCBB
LiBFLjwvYXV0aG9yPjxhdXRob3I+RGVyZWxsZSwgRS48L2F1dGhvcj48YXV0aG9yPlJpY2hhcmRz
LCBULiBBLjwvYXV0aG9yPjwvYXV0aG9ycz48L2NvbnRyaWJ1dG9ycz48YXV0aC1hZGRyZXNzPlVu
aXYgRXhldGVyLCBMaXZpbmcgU3lzdCBJbnN0LCBTY2ggQmlvc2NpLCBDb2xsIExpZmUgJmFtcDsg
RW52aXJvbm0gU2NpLCBFeGV0ZXIgRVg0IDRRRCwgRGV2b24sIEVuZ2xhbmQmI3hEO1VuaXYgTGF2
YWwsIFF1ZWJlYyBPY2VhbiwgUXVlYmVjIENpdHksIFBRIEcxViAwQTYsIENhbmFkYSYjeEQ7VW5p
diBCcmV0YWduZSBPY2NpZGVudGFsZSwgTGFiIFNjaSBFbnZpcm9ubSBNYXJpbiwgSW5zdCBVbml2
IEV1cm9wZWVuIE1lciwgQ05SUyxVTVIgNjUzOSwgRi0yOTI4MCBQbG91emFuZSwgRnJhbmNlJiN4
RDtVbml2IFNvdXRoZXJuIENhbGlmLCBEZXB0IEJpb2wgU2NpLCBEb3Juc2lmZSBDb2xsIExldHRl
cnMgQXJ0cyAmYW1wOyBTY2ksIExvcyBBbmdlbGVzLCBDQSA5MDA4OSBVU0EmI3hEO1VuaXYgTGF2
YWwsIFRha3V2aWsgSW50IExhYiwgRGVwdCBCaW9sLCBDTlJTLFVuaXRlIE1peHRlIEludCAzMzc2
LCBRdWViZWMgQ2l0eSwgUFEgRzFWIDBBNiwgQ2FuYWRhJiN4RDtVbml2IExhdmFsLCBJbnN0IEJp
b2wgSW50ZWdyYXQgJmFtcDsgU3lzdCwgUXVlYmVjIENpdHksIFBRIEcxViAwQTYsIENhbmFkYSYj
eEQ7U29yYm9ubmUgVW5pdiwgT2JzZXJ2IE9jZWFub2wgQmFueXVscywgQ05SUywgVU1SIDcyMzIs
IEYtNjY2NTAgQmFueXVscyBTdXIgTWVyLCBGcmFuY2UmI3hEO1VuaXYgQ2FsaWYgU2FudGEgQmFy
YmFyYSwgRGVwdCBFY29sIEV2b2x1dCAmYW1wOyBNYXJpbmUgQmlvbCwgU2FudGEgQmFyYmFyYSwg
Q0EgOTMxMDYgVVNBPC9hdXRoLWFkZHJlc3M+PHRpdGxlcz48dGl0bGU+SG9zdC1kZXJpdmVkIHZp
cmFsIHRyYW5zcG9ydGVyIHByb3RlaW4gZm9yIG5pdHJvZ2VuIHVwdGFrZSBpbiBpbmZlY3RlZCBt
YXJpbmUgcGh5dG9wbGFua3RvbjwvdGl0bGU+PHNlY29uZGFyeS10aXRsZT5Qcm9jZWVkaW5ncyBv
ZiB0aGUgTmF0aW9uYWwgQWNhZGVteSBvZiBTY2llbmNlcyBvZiB0aGUgVW5pdGVkIFN0YXRlcyBv
ZiBBbWVyaWNhPC9zZWNvbmRhcnktdGl0bGU+PGFsdC10aXRsZT5QIE5hdGwgQWNhZCBTY2kgVVNB
PC9hbHQtdGl0bGU+PC90aXRsZXM+PHBhZ2VzPkU3NDg5LUU3NDk4PC9wYWdlcz48dm9sdW1lPjEx
NDwvdm9sdW1lPjxudW1iZXI+MzY8L251bWJlcj48a2V5d29yZHM+PGtleXdvcmQ+cGh5Y29kbmF2
aXJpZGFlPC9rZXl3b3JkPjxrZXl3b3JkPm5jbGR2PC9rZXl3b3JkPjxrZXl3b3JkPnByYXNpbm9w
aHl0ZXM8L2tleXdvcmQ+PGtleXdvcmQ+bWFtaWVsbG9waHljZWFlPC9rZXl3b3JkPjxrZXl3b3Jk
PmxhdGVyYWwgZ2VuZSB0cmFuc2Zlcjwva2V5d29yZD48a2V5d29yZD5ob3Jpem9udGFsIGdlbmUt
dHJhbnNmZXI8L2tleXdvcmQ+PGtleXdvcmQ+ZXVrYXJ5b3RpYyBwaHl0b3BsYW5rdG9uPC9rZXl3
b3JkPjxrZXl3b3JkPmF1cmVvY29jY3VzLWFub3BoYWdlZmZlcmVuczwva2V5d29yZD48a2V5d29y
ZD5zYWNjaGFyb215Y2VzLWNlcmV2aXNpYWU8L2tleXdvcmQ+PGtleXdvcmQ+YW1tb25pdW0gdHJh
bnNwb3J0ZXJzPC9rZXl3b3JkPjxrZXl3b3JkPmVtaWxpYW5pYS1odXhsZXlpPC9rZXl3b3JkPjxr
ZXl3b3JkPmNyeXN0YWwtc3RydWN0dXJlPC9rZXl3b3JkPjxrZXl3b3JkPmVzY2hlcmljaGlhLWNv
bGk8L2tleXdvcmQ+PGtleXdvcmQ+bnV0cmllbnQgY3ljbGVzPC9rZXl3b3JkPjxrZXl3b3JkPmZs
b3ctY3l0b21ldHJ5PC9rZXl3b3JkPjwva2V5d29yZHM+PGRhdGVzPjx5ZWFyPjIwMTc8L3llYXI+
PHB1Yi1kYXRlcz48ZGF0ZT5TZXAgNTwvZGF0ZT48L3B1Yi1kYXRlcz48L2RhdGVzPjxpc2JuPjAw
MjctODQyNDwvaXNibj48YWNjZXNzaW9uLW51bT5XT1M6MDAwNDA5MTgyMjAwMDEwPC9hY2Nlc3Np
b24tbnVtPjx1cmxzPjxyZWxhdGVkLXVybHM+PHVybD4mbHQ7R28gdG8gSVNJJmd0OzovL1dPUzow
MDA0MDkxODIyMDAwMTA8L3VybD48dXJsPmh0dHBzOi8vd3d3LnBuYXMub3JnL2NvbnRlbnQvcG5h
cy8xMTQvMzYvRTc0ODkuZnVsbC5wZGY8L3VybD48L3JlbGF0ZWQtdXJscz48L3VybHM+PGVsZWN0
cm9uaWMtcmVzb3VyY2UtbnVtPjEwLjEwNzMvcG5hcy4xNzA4MDk3MTE0PC9lbGVjdHJvbmljLXJl
c291cmNlLW51bT48bGFuZ3VhZ2U+RW5nbGlzaDwvbGFuZ3VhZ2U+PC9yZWNvcmQ+PC9DaXRlPjwv
RW5kTm90ZT4A
</w:fldData>
        </w:fldChar>
      </w:r>
      <w:r>
        <w:instrText xml:space="preserve"> ADDIN EN.CITE.DATA </w:instrText>
      </w:r>
      <w:r>
        <w:fldChar w:fldCharType="end"/>
      </w:r>
      <w:r>
        <w:fldChar w:fldCharType="separate"/>
      </w:r>
      <w:r>
        <w:rPr>
          <w:noProof/>
        </w:rPr>
        <w:t>(Monier et al., 2017; Waldbauer et al., 2019)</w:t>
      </w:r>
      <w:r>
        <w:fldChar w:fldCharType="end"/>
      </w:r>
      <w:r>
        <w:t xml:space="preserve">. Availability of phosphorus, both internal and external, in theory should be directly correlated to </w:t>
      </w:r>
      <w:r>
        <w:lastRenderedPageBreak/>
        <w:t xml:space="preserve">the burst size of the virus </w:t>
      </w:r>
      <w:r>
        <w:fldChar w:fldCharType="begin"/>
      </w:r>
      <w:r w:rsidR="00BE2DA1">
        <w:instrText xml:space="preserve"> ADDIN EN.CITE &lt;EndNote&gt;&lt;Cite&gt;&lt;Author&gt;Gann&lt;/Author&gt;&lt;Year&gt;2020&lt;/Year&gt;&lt;RecNum&gt;766&lt;/RecNum&gt;&lt;DisplayText&gt;(Gann et al., 2020b)&lt;/DisplayText&gt;&lt;record&gt;&lt;rec-number&gt;766&lt;/rec-number&gt;&lt;foreign-keys&gt;&lt;key app="EN" db-id="0rv52vr91a9zpweevxjpetwuw2psapswzrap" timestamp="0"&gt;766&lt;/key&gt;&lt;/foreign-keys&gt;&lt;ref-type name="Journal Article"&gt;17&lt;/ref-type&gt;&lt;contributors&gt;&lt;authors&gt;&lt;author&gt;Gann, Eric R.&lt;/author&gt;&lt;author&gt;Hughes, Brennan J.&lt;/author&gt;&lt;author&gt;Reynolds, Todd B.&lt;/author&gt;&lt;author&gt;Wilhelm, Steven W.&lt;/author&gt;&lt;/authors&gt;&lt;/contributors&gt;&lt;titles&gt;&lt;title&gt;Internal Nitrogen Pools Shape the Infection of Aureococcus anophagefferens CCMP 1984 by a Giant Virus&lt;/title&gt;&lt;secondary-title&gt;Frontiers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2020.00492&lt;/electronic-resource-num&gt;&lt;/record&gt;&lt;/Cite&gt;&lt;/EndNote&gt;</w:instrText>
      </w:r>
      <w:r>
        <w:fldChar w:fldCharType="separate"/>
      </w:r>
      <w:r w:rsidR="00BE2DA1">
        <w:rPr>
          <w:noProof/>
        </w:rPr>
        <w:t>(Gann et al., 2020b)</w:t>
      </w:r>
      <w:r>
        <w:fldChar w:fldCharType="end"/>
      </w:r>
      <w:r>
        <w:t xml:space="preserve">. Burst efficiency depending on phosphorus has been described in other viruses of bloom-forming algae, particularly Micromonas pusilla Virus and PgV </w:t>
      </w:r>
      <w:r>
        <w:fldChar w:fldCharType="begin">
          <w:fldData xml:space="preserve">PEVuZE5vdGU+PENpdGU+PEF1dGhvcj5NYWF0PC9BdXRob3I+PFllYXI+MjAxNjwvWWVhcj48UmVj
TnVtPjI3MzwvUmVjTnVtPjxEaXNwbGF5VGV4dD4oTWFhdCBldCBhbC4sIDIwMTZhOyBNYWF0IGV0
IGFsLiwgMjAxNmIpPC9EaXNwbGF5VGV4dD48cmVjb3JkPjxyZWMtbnVtYmVyPjI3MzwvcmVjLW51
bWJlcj48Zm9yZWlnbi1rZXlzPjxrZXkgYXBwPSJFTiIgZGItaWQ9IjBydjUydnI5MWE5enB3ZWV2
eGpwZXR3dXcycHNhcHN3enJhcCIgdGltZXN0YW1wPSIwIj4yNzM8L2tleT48L2ZvcmVpZ24ta2V5
cz48cmVmLXR5cGUgbmFtZT0iSm91cm5hbCBBcnRpY2xlIj4xNzwvcmVmLXR5cGU+PGNvbnRyaWJ1
dG9ycz48YXV0aG9ycz48YXV0aG9yPk1hYXQsIEQuIFMuPC9hdXRob3I+PGF1dGhvcj5kZSBCbG9r
LCBSLjwvYXV0aG9yPjxhdXRob3I+QnJ1c3NhYXJkLCBDLiBQLiBELjwvYXV0aG9yPjwvYXV0aG9y
cz48L2NvbnRyaWJ1dG9ycz48YXV0aC1hZGRyZXNzPlVuaXYgVXRyZWNodCwgTklPWiBSb3lhbCBO
ZXRoZXJsYW5kcyBJbnN0IFNlYSBSZXMsIERlcHQgTWFyaW5lIE1pY3JvYmlvbCAmYW1wOyBCaW9n
ZW9jaGVtLCBUZXhlbCwgTmV0aGVybGFuZHM8L2F1dGgtYWRkcmVzcz48dGl0bGVzPjx0aXRsZT5D
b21iaW5lZCBQaG9zcGhvcnVzIExpbWl0YXRpb24gYW5kIExpZ2h0IFN0cmVzcyBQcmV2ZW50IFZp
cmFsIFByb2xpZmVyYXRpb24gaW4gdGhlIFBoeXRvcGxhbmt0b24gU3BlY2llcyBQaGFlb2N5c3Rp
cyBnbG9ib3NhLCBidXQgTm90IGluIE1pY3JvbW9uYXMgcHVzaWxsYTwvdGl0bGU+PHNlY29uZGFy
eS10aXRsZT5Gcm9udGllcnMgaW4gTWFyaW5lIFNjaWVuY2U8L3NlY29uZGFyeS10aXRsZT48YWx0
LXRpdGxlPkZyb250IE1hciBTY2k8L2FsdC10aXRsZT48L3RpdGxlcz48cGVyaW9kaWNhbD48ZnVs
bC10aXRsZT5Gcm9udGllcnMgaW4gTWFyaW5lIFNjaWVuY2U8L2Z1bGwtdGl0bGU+PC9wZXJpb2Rp
Y2FsPjx2b2x1bWU+Mzwvdm9sdW1lPjxrZXl3b3Jkcz48a2V5d29yZD5waHl0b3BsYW5rdG9uPC9r
ZXl3b3JkPjxrZXl3b3JkPnZpcnVzPC9rZXl3b3JkPjxrZXl3b3JkPnBob3NwaG9ydXMgbGltaXRh
dGlvbjwva2V5d29yZD48a2V5d29yZD5saWdodCBpbnRlbnNpdHk8L2tleXdvcmQ+PGtleXdvcmQ+
aW5mZWN0aXZpdHk8L2tleXdvcmQ+PGtleXdvcmQ+YnVyc3Qgc2l6ZTwva2V5d29yZD48a2V5d29y
ZD5sYXRlbnQgcGVyaW9kPC9rZXl3b3JkPjwva2V5d29yZHM+PGRhdGVzPjx5ZWFyPjIwMTY8L3ll
YXI+PC9kYXRlcz48YWNjZXNzaW9uLW51bT5XT1M6MDAwNDU3MzU4MDAwMTU3PC9hY2Nlc3Npb24t
bnVtPjx1cmxzPjxyZWxhdGVkLXVybHM+PHVybD48c3R5bGUgZmFjZT0idW5kZXJsaW5lIiBmb250
PSJkZWZhdWx0IiBzaXplPSIxMDAlIj4mbHQ7R28gdG8gSVNJJmd0OzovL1dPUzowMDA0NTczNTgw
MDAxNTc8L3N0eWxlPjwvdXJsPjwvcmVsYXRlZC11cmxzPjwvdXJscz48ZWxlY3Ryb25pYy1yZXNv
dXJjZS1udW0+VU5TUCAxNjAmI3hEOzEwLjMzODkvZm1hcnMuMjAxNi4wMDE2MDwvZWxlY3Ryb25p
Yy1yZXNvdXJjZS1udW0+PGxhbmd1YWdlPkVuZ2xpc2g8L2xhbmd1YWdlPjwvcmVjb3JkPjwvQ2l0
ZT48Q2l0ZT48QXV0aG9yPk1hYXQ8L0F1dGhvcj48WWVhcj4yMDE2PC9ZZWFyPjxSZWNOdW0+Mjkw
PC9SZWNOdW0+PHJlY29yZD48cmVjLW51bWJlcj4yOTA8L3JlYy1udW1iZXI+PGZvcmVpZ24ta2V5
cz48a2V5IGFwcD0iRU4iIGRiLWlkPSIwcnY1MnZyOTFhOXpwd2VldnhqcGV0d3V3MnBzYXBzd3py
YXAiIHRpbWVzdGFtcD0iMCI+MjkwPC9rZXk+PC9mb3JlaWduLWtleXM+PHJlZi10eXBlIG5hbWU9
IkpvdXJuYWwgQXJ0aWNsZSI+MTc8L3JlZi10eXBlPjxjb250cmlidXRvcnM+PGF1dGhvcnM+PGF1
dGhvcj5NYWF0LCBELiBTLjwvYXV0aG9yPjxhdXRob3I+dmFuIEJsZWlqc3dpamssIEouIEQuIEwu
PC9hdXRob3I+PGF1dGhvcj5XaXR0ZSwgSC4gSi48L2F1dGhvcj48YXV0aG9yPkJydXNzYWFyZCwg
Qy4gUC4gRC48L2F1dGhvcj48L2F1dGhvcnM+PC9jb250cmlidXRvcnM+PGF1dGgtYWRkcmVzcz5O
SU9aIFJveWFsIE5ldGhlcmxhbmRzIEluc3QgU2VhIFJlcywgRGVwdCBNYXJpbmUgTWljcm9iaW9s
ICZhbXA7IEJpb2dlb2NoZW0sIFBPQiA1OSwgTkwtMTc5MCBBQiBEZW4gQnVyZywgVGV4ZWwsIE5l
dGhlcmxhbmRzJiN4RDtVbml2IFV0cmVjaHQsIFBPQiA1OSwgTkwtMTc5MCBBQiBEZW4gQnVyZywg
VGV4ZWwsIE5ldGhlcmxhbmRzPC9hdXRoLWFkZHJlc3M+PHRpdGxlcz48dGl0bGU+VmlydXMgcHJv
ZHVjdGlvbiBpbiBwaG9zcGhvcnVzLWxpbWl0ZWQgTWljcm9tb25hcyBwdXNpbGxhIHN0aW11bGF0
ZWQgYnkgYSBzdXBwbHkgb2YgbmF0dXJhbGx5IGxvdyBjb25jZW50cmF0aW9ucyBvZiBkaWZmZXJl
bnQgcGhvc3Bob3J1cyBzb3VyY2VzLCBmYXIgaW50byB0aGUgbHl0aWMgY3ljbGU8L3RpdGxlPjxz
ZWNvbmRhcnktdGl0bGU+RmVtcyBNaWNyb2Jpb2xvZ3kgRWNvbG9neTwvc2Vjb25kYXJ5LXRpdGxl
PjxhbHQtdGl0bGU+RmVtcyBNaWNyb2Jpb2wgRWNvbDwvYWx0LXRpdGxlPjwvdGl0bGVzPjxwZXJp
b2RpY2FsPjxmdWxsLXRpdGxlPkZFTVMgTWljcm9iaW9sb2d5IEVjb2xvZ3k8L2Z1bGwtdGl0bGU+
PC9wZXJpb2RpY2FsPjxhbHQtcGVyaW9kaWNhbD48ZnVsbC10aXRsZT5GRU1TIE1pY3JvYmlvbCBF
Y29sPC9mdWxsLXRpdGxlPjwvYWx0LXBlcmlvZGljYWw+PHZvbHVtZT45Mjwvdm9sdW1lPjxudW1i
ZXI+OTwvbnVtYmVyPjxrZXl3b3Jkcz48a2V5d29yZD5waHl0b3BsYW5rdG9uIHZpcnVzPC9rZXl3
b3JkPjxrZXl3b3JkPnBob3NwaG9ydXMgbGltaXRhdGlvbjwva2V5d29yZD48a2V5d29yZD5sYXRl
bnQgcGVyaW9kPC9rZXl3b3JkPjxrZXl3b3JkPmJ1cnN0IHNpemU8L2tleXdvcmQ+PGtleXdvcmQ+
b3JnYW5pYyBwaG9zcGhvcnVzPC9rZXl3b3JkPjxrZXl3b3JkPnJlbWluZXJhbGl6YXRpb248L2tl
eXdvcmQ+PGtleXdvcmQ+ZW1pbGlhbmlhLWh1eGxleWk8L2tleXdvcmQ+PGtleXdvcmQ+cGhhZW9j
eXN0aXMtcG91Y2hldGlpPC9rZXl3b3JkPjxrZXl3b3JkPnBob3NwaGF0ZS11cHRha2U8L2tleXdv
cmQ+PGtleXdvcmQ+dmlyYWwtaW5mZWN0aW9uPC9rZXl3b3JkPjxrZXl3b3JkPm11bHRpZGlzY2lw
bGluYXJ5IHBlcnNwZWN0aXZlPC9rZXl3b3JkPjxrZXl3b3JkPmV1a2FyeW90aWMgbWljcm9hbGdh
ZTwva2V5d29yZD48a2V5d29yZD5wb3B1bGF0aW9uLWR5bmFtaWNzPC9rZXl3b3JkPjxrZXl3b3Jk
PmZsb3ctY3l0b21ldHJ5PC9rZXl3b3JkPjxrZXl3b3JkPmdyb3d0aC1jeWNsZTwva2V5d29yZD48
a2V5d29yZD5zcHJpbmcgYmxvb208L2tleXdvcmQ+PC9rZXl3b3Jkcz48ZGF0ZXM+PHllYXI+MjAx
NjwveWVhcj48cHViLWRhdGVzPjxkYXRlPlNlcDwvZGF0ZT48L3B1Yi1kYXRlcz48L2RhdGVzPjxp
c2JuPjAxNjgtNjQ5NjwvaXNibj48YWNjZXNzaW9uLW51bT5XT1M6MDAwMzgzODk4NDAwMDEwPC9h
Y2Nlc3Npb24tbnVtPjx1cmxzPjxyZWxhdGVkLXVybHM+PHVybD4mbHQ7R28gdG8gSVNJJmd0Ozov
L1dPUzowMDAzODM4OTg0MDAwMTA8L3VybD48dXJsPmh0dHBzOi8vd2F0ZXJtYXJrLnNpbHZlcmNo
YWlyLmNvbS9maXcxMzYucGRmP3Rva2VuPUFRRUNBSGkyMDhCRTQ5T29hbjlra2hXX0VyY3k3RG0z
WkxfOUNmM3FmS0FjNDg1eXNnQUFBbU13Z2dKZkJna3Foa2lHOXcwQkJ3YWdnZ0pRTUlJQ1RBSUJB
RENDQWtVR0NTcUdTSWIzRFFFSEFUQWVCZ2xnaGtnQlpRTUVBUzR3RVFRTWJUNE9iQUlSM2hTWHQ3
VGxBZ0VRZ0lJQ0ZxNkFRTTZjQ054d1ItMDFUVGdZQjhkWG1IdjgyZFR4U0trV0ZOT0JxbVFiZ1hJ
SVJBSHBMSlVkQTlQSUcxeGVJWEU4STNMZlp6WllhU0NOY2xhZFoxUWFhd3hlZFVTaDVIbzMyQnRa
NThzNmpDMzNNUHpZblVITWVjNXlRdGwtZGtTSzd3Sko4VkhfTE11NHRGbk9fbWx4WkM0VTduVDhN
eVctWjBMSTB2NjdrcTBySEVVbnFTMGFPa08yOU9ta1dxYm5OLVlmclVSNDFYSVB4T0lYVF9mR0ZI
bXlhdUdRQ2RtWTgyN2tvTC1oZEN6dUxZcEZQMUNsOFlGd3p4cmdJSjVUWThneFhSMm93cmZXUVd1
Qk5SeUhnZUJJd21qNmFtbUVLTFRZMC0xdExxRkoydkIxU0NJbjZMU1RQRTBtRFRteTIwZHZDU0dW
Q3pHcDg4TzBNS0RUOTZKTnFiQWl5SFFjbDlrMFF4SzZGeEFGc1ZRaVkwRHNzel9pamFqd3NIYWlp
N1BpaHN3RjJPT215R3FHYnJvQXh1cldGNmtuYzJWOVVSSzI0Z2tENWNJU2FFdUZJQm5vUzMtVXBM
dzE3blVBdU9NTm5TdEltNXpqdjRIN251eEt5SnBKM2dYM1NZOTFwRHdwcmZONE5hOENTUmxGUWlm
cUNYQ2p3RnNCbmFpWFdldGtxeElJUjU4UUZuNGpCNlJPMFFOeWpXMjBkVFp0RmpRSFlKRzBLMjZI
OHlHTnFSekZGc3dZS3MyYzlUOVdBek5oV1M0ZFVCSEUyWDlwWnJsRlZFTG44emx3OU1RY29CdC0w
MkttSF9yTlBKVXJFUlBaTWZMd01aaFdZWkRFU1RjemVnTWRGN2ZGb0M2LThIdlU3YnBJYnM2bHFG
bFNMbTVuQjJ6c0hvNFNLdERRQzlZZG1uM2VrUndmbFRWdHVneXRTQTwvdXJsPjwvcmVsYXRlZC11
cmxzPjwvdXJscz48ZWxlY3Ryb25pYy1yZXNvdXJjZS1udW0+QVJUTiBmaXcxMzYmI3hEOzEwLjEw
OTMvZmVtc2VjL2ZpdzEzNjwvZWxlY3Ryb25pYy1yZXNvdXJjZS1udW0+PGxhbmd1YWdlPkVuZ2xp
c2g8L2xhbmd1YWdlPjwvcmVjb3JkPjwvQ2l0ZT48L0VuZE5vdGU+
</w:fldData>
        </w:fldChar>
      </w:r>
      <w:r w:rsidR="00BE2DA1">
        <w:instrText xml:space="preserve"> ADDIN EN.CITE </w:instrText>
      </w:r>
      <w:r w:rsidR="00BE2DA1">
        <w:fldChar w:fldCharType="begin">
          <w:fldData xml:space="preserve">PEVuZE5vdGU+PENpdGU+PEF1dGhvcj5NYWF0PC9BdXRob3I+PFllYXI+MjAxNjwvWWVhcj48UmVj
TnVtPjI3MzwvUmVjTnVtPjxEaXNwbGF5VGV4dD4oTWFhdCBldCBhbC4sIDIwMTZhOyBNYWF0IGV0
IGFsLiwgMjAxNmIpPC9EaXNwbGF5VGV4dD48cmVjb3JkPjxyZWMtbnVtYmVyPjI3MzwvcmVjLW51
bWJlcj48Zm9yZWlnbi1rZXlzPjxrZXkgYXBwPSJFTiIgZGItaWQ9IjBydjUydnI5MWE5enB3ZWV2
eGpwZXR3dXcycHNhcHN3enJhcCIgdGltZXN0YW1wPSIwIj4yNzM8L2tleT48L2ZvcmVpZ24ta2V5
cz48cmVmLXR5cGUgbmFtZT0iSm91cm5hbCBBcnRpY2xlIj4xNzwvcmVmLXR5cGU+PGNvbnRyaWJ1
dG9ycz48YXV0aG9ycz48YXV0aG9yPk1hYXQsIEQuIFMuPC9hdXRob3I+PGF1dGhvcj5kZSBCbG9r
LCBSLjwvYXV0aG9yPjxhdXRob3I+QnJ1c3NhYXJkLCBDLiBQLiBELjwvYXV0aG9yPjwvYXV0aG9y
cz48L2NvbnRyaWJ1dG9ycz48YXV0aC1hZGRyZXNzPlVuaXYgVXRyZWNodCwgTklPWiBSb3lhbCBO
ZXRoZXJsYW5kcyBJbnN0IFNlYSBSZXMsIERlcHQgTWFyaW5lIE1pY3JvYmlvbCAmYW1wOyBCaW9n
ZW9jaGVtLCBUZXhlbCwgTmV0aGVybGFuZHM8L2F1dGgtYWRkcmVzcz48dGl0bGVzPjx0aXRsZT5D
b21iaW5lZCBQaG9zcGhvcnVzIExpbWl0YXRpb24gYW5kIExpZ2h0IFN0cmVzcyBQcmV2ZW50IFZp
cmFsIFByb2xpZmVyYXRpb24gaW4gdGhlIFBoeXRvcGxhbmt0b24gU3BlY2llcyBQaGFlb2N5c3Rp
cyBnbG9ib3NhLCBidXQgTm90IGluIE1pY3JvbW9uYXMgcHVzaWxsYTwvdGl0bGU+PHNlY29uZGFy
eS10aXRsZT5Gcm9udGllcnMgaW4gTWFyaW5lIFNjaWVuY2U8L3NlY29uZGFyeS10aXRsZT48YWx0
LXRpdGxlPkZyb250IE1hciBTY2k8L2FsdC10aXRsZT48L3RpdGxlcz48cGVyaW9kaWNhbD48ZnVs
bC10aXRsZT5Gcm9udGllcnMgaW4gTWFyaW5lIFNjaWVuY2U8L2Z1bGwtdGl0bGU+PC9wZXJpb2Rp
Y2FsPjx2b2x1bWU+Mzwvdm9sdW1lPjxrZXl3b3Jkcz48a2V5d29yZD5waHl0b3BsYW5rdG9uPC9r
ZXl3b3JkPjxrZXl3b3JkPnZpcnVzPC9rZXl3b3JkPjxrZXl3b3JkPnBob3NwaG9ydXMgbGltaXRh
dGlvbjwva2V5d29yZD48a2V5d29yZD5saWdodCBpbnRlbnNpdHk8L2tleXdvcmQ+PGtleXdvcmQ+
aW5mZWN0aXZpdHk8L2tleXdvcmQ+PGtleXdvcmQ+YnVyc3Qgc2l6ZTwva2V5d29yZD48a2V5d29y
ZD5sYXRlbnQgcGVyaW9kPC9rZXl3b3JkPjwva2V5d29yZHM+PGRhdGVzPjx5ZWFyPjIwMTY8L3ll
YXI+PC9kYXRlcz48YWNjZXNzaW9uLW51bT5XT1M6MDAwNDU3MzU4MDAwMTU3PC9hY2Nlc3Npb24t
bnVtPjx1cmxzPjxyZWxhdGVkLXVybHM+PHVybD48c3R5bGUgZmFjZT0idW5kZXJsaW5lIiBmb250
PSJkZWZhdWx0IiBzaXplPSIxMDAlIj4mbHQ7R28gdG8gSVNJJmd0OzovL1dPUzowMDA0NTczNTgw
MDAxNTc8L3N0eWxlPjwvdXJsPjwvcmVsYXRlZC11cmxzPjwvdXJscz48ZWxlY3Ryb25pYy1yZXNv
dXJjZS1udW0+VU5TUCAxNjAmI3hEOzEwLjMzODkvZm1hcnMuMjAxNi4wMDE2MDwvZWxlY3Ryb25p
Yy1yZXNvdXJjZS1udW0+PGxhbmd1YWdlPkVuZ2xpc2g8L2xhbmd1YWdlPjwvcmVjb3JkPjwvQ2l0
ZT48Q2l0ZT48QXV0aG9yPk1hYXQ8L0F1dGhvcj48WWVhcj4yMDE2PC9ZZWFyPjxSZWNOdW0+Mjkw
PC9SZWNOdW0+PHJlY29yZD48cmVjLW51bWJlcj4yOTA8L3JlYy1udW1iZXI+PGZvcmVpZ24ta2V5
cz48a2V5IGFwcD0iRU4iIGRiLWlkPSIwcnY1MnZyOTFhOXpwd2VldnhqcGV0d3V3MnBzYXBzd3py
YXAiIHRpbWVzdGFtcD0iMCI+MjkwPC9rZXk+PC9mb3JlaWduLWtleXM+PHJlZi10eXBlIG5hbWU9
IkpvdXJuYWwgQXJ0aWNsZSI+MTc8L3JlZi10eXBlPjxjb250cmlidXRvcnM+PGF1dGhvcnM+PGF1
dGhvcj5NYWF0LCBELiBTLjwvYXV0aG9yPjxhdXRob3I+dmFuIEJsZWlqc3dpamssIEouIEQuIEwu
PC9hdXRob3I+PGF1dGhvcj5XaXR0ZSwgSC4gSi48L2F1dGhvcj48YXV0aG9yPkJydXNzYWFyZCwg
Qy4gUC4gRC48L2F1dGhvcj48L2F1dGhvcnM+PC9jb250cmlidXRvcnM+PGF1dGgtYWRkcmVzcz5O
SU9aIFJveWFsIE5ldGhlcmxhbmRzIEluc3QgU2VhIFJlcywgRGVwdCBNYXJpbmUgTWljcm9iaW9s
ICZhbXA7IEJpb2dlb2NoZW0sIFBPQiA1OSwgTkwtMTc5MCBBQiBEZW4gQnVyZywgVGV4ZWwsIE5l
dGhlcmxhbmRzJiN4RDtVbml2IFV0cmVjaHQsIFBPQiA1OSwgTkwtMTc5MCBBQiBEZW4gQnVyZywg
VGV4ZWwsIE5ldGhlcmxhbmRzPC9hdXRoLWFkZHJlc3M+PHRpdGxlcz48dGl0bGU+VmlydXMgcHJv
ZHVjdGlvbiBpbiBwaG9zcGhvcnVzLWxpbWl0ZWQgTWljcm9tb25hcyBwdXNpbGxhIHN0aW11bGF0
ZWQgYnkgYSBzdXBwbHkgb2YgbmF0dXJhbGx5IGxvdyBjb25jZW50cmF0aW9ucyBvZiBkaWZmZXJl
bnQgcGhvc3Bob3J1cyBzb3VyY2VzLCBmYXIgaW50byB0aGUgbHl0aWMgY3ljbGU8L3RpdGxlPjxz
ZWNvbmRhcnktdGl0bGU+RmVtcyBNaWNyb2Jpb2xvZ3kgRWNvbG9neTwvc2Vjb25kYXJ5LXRpdGxl
PjxhbHQtdGl0bGU+RmVtcyBNaWNyb2Jpb2wgRWNvbDwvYWx0LXRpdGxlPjwvdGl0bGVzPjxwZXJp
b2RpY2FsPjxmdWxsLXRpdGxlPkZFTVMgTWljcm9iaW9sb2d5IEVjb2xvZ3k8L2Z1bGwtdGl0bGU+
PC9wZXJpb2RpY2FsPjxhbHQtcGVyaW9kaWNhbD48ZnVsbC10aXRsZT5GRU1TIE1pY3JvYmlvbCBF
Y29sPC9mdWxsLXRpdGxlPjwvYWx0LXBlcmlvZGljYWw+PHZvbHVtZT45Mjwvdm9sdW1lPjxudW1i
ZXI+OTwvbnVtYmVyPjxrZXl3b3Jkcz48a2V5d29yZD5waHl0b3BsYW5rdG9uIHZpcnVzPC9rZXl3
b3JkPjxrZXl3b3JkPnBob3NwaG9ydXMgbGltaXRhdGlvbjwva2V5d29yZD48a2V5d29yZD5sYXRl
bnQgcGVyaW9kPC9rZXl3b3JkPjxrZXl3b3JkPmJ1cnN0IHNpemU8L2tleXdvcmQ+PGtleXdvcmQ+
b3JnYW5pYyBwaG9zcGhvcnVzPC9rZXl3b3JkPjxrZXl3b3JkPnJlbWluZXJhbGl6YXRpb248L2tl
eXdvcmQ+PGtleXdvcmQ+ZW1pbGlhbmlhLWh1eGxleWk8L2tleXdvcmQ+PGtleXdvcmQ+cGhhZW9j
eXN0aXMtcG91Y2hldGlpPC9rZXl3b3JkPjxrZXl3b3JkPnBob3NwaGF0ZS11cHRha2U8L2tleXdv
cmQ+PGtleXdvcmQ+dmlyYWwtaW5mZWN0aW9uPC9rZXl3b3JkPjxrZXl3b3JkPm11bHRpZGlzY2lw
bGluYXJ5IHBlcnNwZWN0aXZlPC9rZXl3b3JkPjxrZXl3b3JkPmV1a2FyeW90aWMgbWljcm9hbGdh
ZTwva2V5d29yZD48a2V5d29yZD5wb3B1bGF0aW9uLWR5bmFtaWNzPC9rZXl3b3JkPjxrZXl3b3Jk
PmZsb3ctY3l0b21ldHJ5PC9rZXl3b3JkPjxrZXl3b3JkPmdyb3d0aC1jeWNsZTwva2V5d29yZD48
a2V5d29yZD5zcHJpbmcgYmxvb208L2tleXdvcmQ+PC9rZXl3b3Jkcz48ZGF0ZXM+PHllYXI+MjAx
NjwveWVhcj48cHViLWRhdGVzPjxkYXRlPlNlcDwvZGF0ZT48L3B1Yi1kYXRlcz48L2RhdGVzPjxp
c2JuPjAxNjgtNjQ5NjwvaXNibj48YWNjZXNzaW9uLW51bT5XT1M6MDAwMzgzODk4NDAwMDEwPC9h
Y2Nlc3Npb24tbnVtPjx1cmxzPjxyZWxhdGVkLXVybHM+PHVybD4mbHQ7R28gdG8gSVNJJmd0Ozov
L1dPUzowMDAzODM4OTg0MDAwMTA8L3VybD48dXJsPmh0dHBzOi8vd2F0ZXJtYXJrLnNpbHZlcmNo
YWlyLmNvbS9maXcxMzYucGRmP3Rva2VuPUFRRUNBSGkyMDhCRTQ5T29hbjlra2hXX0VyY3k3RG0z
WkxfOUNmM3FmS0FjNDg1eXNnQUFBbU13Z2dKZkJna3Foa2lHOXcwQkJ3YWdnZ0pRTUlJQ1RBSUJB
RENDQWtVR0NTcUdTSWIzRFFFSEFUQWVCZ2xnaGtnQlpRTUVBUzR3RVFRTWJUNE9iQUlSM2hTWHQ3
VGxBZ0VRZ0lJQ0ZxNkFRTTZjQ054d1ItMDFUVGdZQjhkWG1IdjgyZFR4U0trV0ZOT0JxbVFiZ1hJ
SVJBSHBMSlVkQTlQSUcxeGVJWEU4STNMZlp6WllhU0NOY2xhZFoxUWFhd3hlZFVTaDVIbzMyQnRa
NThzNmpDMzNNUHpZblVITWVjNXlRdGwtZGtTSzd3Sko4VkhfTE11NHRGbk9fbWx4WkM0VTduVDhN
eVctWjBMSTB2NjdrcTBySEVVbnFTMGFPa08yOU9ta1dxYm5OLVlmclVSNDFYSVB4T0lYVF9mR0ZI
bXlhdUdRQ2RtWTgyN2tvTC1oZEN6dUxZcEZQMUNsOFlGd3p4cmdJSjVUWThneFhSMm93cmZXUVd1
Qk5SeUhnZUJJd21qNmFtbUVLTFRZMC0xdExxRkoydkIxU0NJbjZMU1RQRTBtRFRteTIwZHZDU0dW
Q3pHcDg4TzBNS0RUOTZKTnFiQWl5SFFjbDlrMFF4SzZGeEFGc1ZRaVkwRHNzel9pamFqd3NIYWlp
N1BpaHN3RjJPT215R3FHYnJvQXh1cldGNmtuYzJWOVVSSzI0Z2tENWNJU2FFdUZJQm5vUzMtVXBM
dzE3blVBdU9NTm5TdEltNXpqdjRIN251eEt5SnBKM2dYM1NZOTFwRHdwcmZONE5hOENTUmxGUWlm
cUNYQ2p3RnNCbmFpWFdldGtxeElJUjU4UUZuNGpCNlJPMFFOeWpXMjBkVFp0RmpRSFlKRzBLMjZI
OHlHTnFSekZGc3dZS3MyYzlUOVdBek5oV1M0ZFVCSEUyWDlwWnJsRlZFTG44emx3OU1RY29CdC0w
MkttSF9yTlBKVXJFUlBaTWZMd01aaFdZWkRFU1RjemVnTWRGN2ZGb0M2LThIdlU3YnBJYnM2bHFG
bFNMbTVuQjJ6c0hvNFNLdERRQzlZZG1uM2VrUndmbFRWdHVneXRTQTwvdXJsPjwvcmVsYXRlZC11
cmxzPjwvdXJscz48ZWxlY3Ryb25pYy1yZXNvdXJjZS1udW0+QVJUTiBmaXcxMzYmI3hEOzEwLjEw
OTMvZmVtc2VjL2ZpdzEzNjwvZWxlY3Ryb25pYy1yZXNvdXJjZS1udW0+PGxhbmd1YWdlPkVuZ2xp
c2g8L2xhbmd1YWdlPjwvcmVjb3JkPjwvQ2l0ZT48L0VuZE5vdGU+
</w:fldData>
        </w:fldChar>
      </w:r>
      <w:r w:rsidR="00BE2DA1">
        <w:instrText xml:space="preserve"> ADDIN EN.CITE.DATA </w:instrText>
      </w:r>
      <w:r w:rsidR="00BE2DA1">
        <w:fldChar w:fldCharType="end"/>
      </w:r>
      <w:r>
        <w:fldChar w:fldCharType="separate"/>
      </w:r>
      <w:r w:rsidR="00BE2DA1">
        <w:rPr>
          <w:noProof/>
        </w:rPr>
        <w:t>(Maat et al., 2016a; Maat et al., 2016b)</w:t>
      </w:r>
      <w:r>
        <w:fldChar w:fldCharType="end"/>
      </w:r>
      <w:r>
        <w:t xml:space="preserve">. </w:t>
      </w:r>
    </w:p>
    <w:p w14:paraId="7352620A" w14:textId="27602DA8" w:rsidR="006F3866" w:rsidRPr="00C02E93" w:rsidRDefault="006F3866" w:rsidP="006464FD">
      <w:pPr>
        <w:pStyle w:val="Heading3"/>
        <w:spacing w:after="0"/>
      </w:pPr>
      <w:bookmarkStart w:id="22" w:name="_Toc212909989"/>
      <w:r w:rsidRPr="00014A42">
        <w:rPr>
          <w:i/>
          <w:iCs/>
        </w:rPr>
        <w:t>Kratosvirus quantuckense</w:t>
      </w:r>
      <w:r w:rsidRPr="00C02E93">
        <w:t xml:space="preserve"> on a </w:t>
      </w:r>
      <w:r w:rsidR="00014A42">
        <w:t>g</w:t>
      </w:r>
      <w:r w:rsidRPr="00C02E93">
        <w:t xml:space="preserve">lobal </w:t>
      </w:r>
      <w:r w:rsidR="00014A42">
        <w:t>s</w:t>
      </w:r>
      <w:r w:rsidRPr="00C02E93">
        <w:t xml:space="preserve">cale: An </w:t>
      </w:r>
      <w:r w:rsidR="00014A42">
        <w:t>ac</w:t>
      </w:r>
      <w:r w:rsidRPr="00C02E93">
        <w:t xml:space="preserve">tive </w:t>
      </w:r>
      <w:r w:rsidR="00014A42">
        <w:t>c</w:t>
      </w:r>
      <w:r w:rsidRPr="00C02E93">
        <w:t>ontributor</w:t>
      </w:r>
      <w:bookmarkEnd w:id="22"/>
    </w:p>
    <w:p w14:paraId="3A880CBA" w14:textId="59236797" w:rsidR="006F3866" w:rsidRPr="00A07F75" w:rsidRDefault="006F3866" w:rsidP="006464FD">
      <w:pPr>
        <w:spacing w:after="0"/>
        <w:ind w:firstLine="0"/>
      </w:pPr>
      <w:r>
        <w:t xml:space="preserve">Ecologically, </w:t>
      </w:r>
      <w:r w:rsidRPr="00497D4B">
        <w:rPr>
          <w:i/>
          <w:iCs/>
        </w:rPr>
        <w:t>K. quantuckense</w:t>
      </w:r>
      <w:r>
        <w:rPr>
          <w:i/>
          <w:iCs/>
        </w:rPr>
        <w:t xml:space="preserve"> </w:t>
      </w:r>
      <w:r>
        <w:t xml:space="preserve">and phylogenetically similar viruses are pertinent in </w:t>
      </w:r>
      <w:r>
        <w:rPr>
          <w:i/>
          <w:iCs/>
        </w:rPr>
        <w:t xml:space="preserve">A. anophagefferens </w:t>
      </w:r>
      <w:r>
        <w:t xml:space="preserve">bloom progression. Amplification of </w:t>
      </w:r>
      <w:r w:rsidRPr="006958AE">
        <w:rPr>
          <w:i/>
          <w:iCs/>
        </w:rPr>
        <w:t>Mimiviridae</w:t>
      </w:r>
      <w:r>
        <w:t xml:space="preserve"> MCP via PCR revealed </w:t>
      </w:r>
      <w:r w:rsidRPr="00497D4B">
        <w:rPr>
          <w:i/>
          <w:iCs/>
        </w:rPr>
        <w:t>K. quantuckense</w:t>
      </w:r>
      <w:r>
        <w:rPr>
          <w:i/>
          <w:iCs/>
        </w:rPr>
        <w:t xml:space="preserve"> </w:t>
      </w:r>
      <w:r>
        <w:t xml:space="preserve">and a highly similar (87% amino acid identity) virus were among the most abundant viruses in the early stages of the bloom </w:t>
      </w:r>
      <w:r>
        <w:fldChar w:fldCharType="begin">
          <w:fldData xml:space="preserve">PEVuZE5vdGU+PENpdGU+PEF1dGhvcj5Nb25pcnV6emFtYW48L0F1dGhvcj48WWVhcj4yMDE2PC9Z
ZWFyPjxSZWNOdW0+NTgxPC9SZWNOdW0+PERpc3BsYXlUZXh0PihNb25pcnV6emFtYW4gZXQgYWwu
LCAyMDE2KTwvRGlzcGxheVRleHQ+PHJlY29yZD48cmVjLW51bWJlcj41ODE8L3JlYy1udW1iZXI+
PGZvcmVpZ24ta2V5cz48a2V5IGFwcD0iRU4iIGRiLWlkPSIwcnY1MnZyOTFhOXpwd2VldnhqcGV0
d3V3MnBzYXBzd3pyYXAiIHRpbWVzdGFtcD0iMCI+NTgxPC9rZXk+PC9mb3JlaWduLWtleXM+PHJl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N0RtM1pMXzlDZjNxZktBYzQ4NXlzZ0FBQW1Rd2dnSmdCZ2txaGtpRzl3MEJCd2FnZ2dKUk1JSUNU
UUlCQURDQ0FrWUdDU3FHU0liM0RRRUhBVEFlQmdsZ2hrZ0JaUU1FQVM0d0VRUU1oQk1Pa0NZWmZh
eENCTmNBQWdFUWdJSUNGNnZHV29RLTJ0SkRya1phLUtxOTFnOHBBSElUd3paY0wyM0lXaTNIcXZq
UjdUYWYtSlU0a1Ntd1lIMTg2M1l4Q1RBQloyQzFLV3BBaFpZYnJ1cjN6SDNkNzVlWV9VUmhRS0NO
OWFhTkFsaUdOUE5RUm1nVU9uSXh2aDhZMUxQYTNRbHZBamFuR19KOHNoWWdoWUQxSW4zdlRQRmhQ
UmtaakRrY3M1amdqRW14am0tcXZBY1ZxU0lTdkFwRTJfeXlKT2tOblRSSzZMSVp1akVRUHVPek14
WXMwa1Z5Vmg3WkRPMU00V05la0JXcHNER2pNaGpDNkpVLUtrbVc2b2tFUzRLOVBxYkk5bDI2SEh1
OFlIMnRjdk1QcVIxb1VjOFZLTFc2MDN5S2UyMUhMdHBYSHctY0ViQWJEbTVkQUpMLXM5ekJiR1hy
R3BRYVJFU2lwR0xxbUcwQy14WlhxVW1FRVE5a3J3aFljUGt4VzVWWHJuZW55UkI1UDc5cUhsQ19G
ZlZ2M1pRSF9LcTAzV185TlZURXdQcHI2cmpzRjhZY1g3U2N6N2dEeWRCUFdsUDVnVkwyN0pkZl9z
UWc4TWhoRlFMYlpJYW55TVlVZ1c5ZGpIeGc4VUtIY2lsOWtsME1leU1NLTRwb2k3anNPYmRYVGd6
SFpMaktWblI3dVNRN3BhVDJqazVuTE1KZWhQRGFyU3daTlBSUGRzekNmY1doNXZJYng3YmotQUdz
VExIdEZsMThSdm5jT3FCTzZ6dHpOUVViRFp2cVBPc1hZQk13N05FRjFpWmluaV9YM0paNE94U2hv
V1NuMmE4b2p4NHpXNmJjY3JjMU5FbENhcUNDRjVJNWY1VTRpbnV2LU8xQTRXaTJlbHNjOGl0NFBP
SlY3SUZodmRoXzJ4M0RyUHNoOG5uS0xfejBsOVpEMlgzY1ltOE5IbEVBcjBZPC91cmw+PC9yZWxh
dGVkLXVybHM+PC91cmxzPjxlbGVjdHJvbmljLXJlc291cmNlLW51bT5BUlROIGZpdzA1OCYjeEQ7
MTAuMTA5My9mZW1zZWMvZml3MDU4PC9lbGVjdHJvbmljLXJlc291cmNlLW51bT48bGFuZ3VhZ2U+
RW5nbGlzaDwvbGFuZ3VhZ2U+PC9yZWNvcmQ+PC9DaXRlPjwvRW5kTm90ZT5=
</w:fldData>
        </w:fldChar>
      </w:r>
      <w:r>
        <w:instrText xml:space="preserve"> ADDIN EN.CITE </w:instrText>
      </w:r>
      <w:r>
        <w:fldChar w:fldCharType="begin">
          <w:fldData xml:space="preserve">PEVuZE5vdGU+PENpdGU+PEF1dGhvcj5Nb25pcnV6emFtYW48L0F1dGhvcj48WWVhcj4yMDE2PC9Z
ZWFyPjxSZWNOdW0+NTgxPC9SZWNOdW0+PERpc3BsYXlUZXh0PihNb25pcnV6emFtYW4gZXQgYWwu
LCAyMDE2KTwvRGlzcGxheVRleHQ+PHJlY29yZD48cmVjLW51bWJlcj41ODE8L3JlYy1udW1iZXI+
PGZvcmVpZ24ta2V5cz48a2V5IGFwcD0iRU4iIGRiLWlkPSIwcnY1MnZyOTFhOXpwd2VldnhqcGV0
d3V3MnBzYXBzd3pyYXAiIHRpbWVzdGFtcD0iMCI+NTgxPC9rZXk+PC9mb3JlaWduLWtleXM+PHJl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N0RtM1pMXzlDZjNxZktBYzQ4NXlzZ0FBQW1Rd2dnSmdCZ2txaGtpRzl3MEJCd2FnZ2dKUk1JSUNU
UUlCQURDQ0FrWUdDU3FHU0liM0RRRUhBVEFlQmdsZ2hrZ0JaUU1FQVM0d0VRUU1oQk1Pa0NZWmZh
eENCTmNBQWdFUWdJSUNGNnZHV29RLTJ0SkRya1phLUtxOTFnOHBBSElUd3paY0wyM0lXaTNIcXZq
UjdUYWYtSlU0a1Ntd1lIMTg2M1l4Q1RBQloyQzFLV3BBaFpZYnJ1cjN6SDNkNzVlWV9VUmhRS0NO
OWFhTkFsaUdOUE5RUm1nVU9uSXh2aDhZMUxQYTNRbHZBamFuR19KOHNoWWdoWUQxSW4zdlRQRmhQ
UmtaakRrY3M1amdqRW14am0tcXZBY1ZxU0lTdkFwRTJfeXlKT2tOblRSSzZMSVp1akVRUHVPek14
WXMwa1Z5Vmg3WkRPMU00V05la0JXcHNER2pNaGpDNkpVLUtrbVc2b2tFUzRLOVBxYkk5bDI2SEh1
OFlIMnRjdk1QcVIxb1VjOFZLTFc2MDN5S2UyMUhMdHBYSHctY0ViQWJEbTVkQUpMLXM5ekJiR1hy
R3BRYVJFU2lwR0xxbUcwQy14WlhxVW1FRVE5a3J3aFljUGt4VzVWWHJuZW55UkI1UDc5cUhsQ19G
ZlZ2M1pRSF9LcTAzV185TlZURXdQcHI2cmpzRjhZY1g3U2N6N2dEeWRCUFdsUDVnVkwyN0pkZl9z
UWc4TWhoRlFMYlpJYW55TVlVZ1c5ZGpIeGc4VUtIY2lsOWtsME1leU1NLTRwb2k3anNPYmRYVGd6
SFpMaktWblI3dVNRN3BhVDJqazVuTE1KZWhQRGFyU3daTlBSUGRzekNmY1doNXZJYng3YmotQUdz
VExIdEZsMThSdm5jT3FCTzZ6dHpOUVViRFp2cVBPc1hZQk13N05FRjFpWmluaV9YM0paNE94U2hv
V1NuMmE4b2p4NHpXNmJjY3JjMU5FbENhcUNDRjVJNWY1VTRpbnV2LU8xQTRXaTJlbHNjOGl0NFBP
SlY3SUZodmRoXzJ4M0RyUHNoOG5uS0xfejBsOVpEMlgzY1ltOE5IbEVBcjBZPC91cmw+PC9yZWxh
dGVkLXVybHM+PC91cmxzPjxlbGVjdHJvbmljLXJlc291cmNlLW51bT5BUlROIGZpdzA1OCYjeEQ7
MTAuMTA5My9mZW1zZWMvZml3MDU4PC9lbGVjdHJvbmljLXJlc291cmNlLW51bT48bGFuZ3VhZ2U+
RW5nbGlzaDwvbGFuZ3VhZ2U+PC9yZWNvcmQ+PC9DaXRlPjwvRW5kTm90ZT5=
</w:fldData>
        </w:fldChar>
      </w:r>
      <w:r>
        <w:instrText xml:space="preserve"> ADDIN EN.CITE.DATA </w:instrText>
      </w:r>
      <w:r>
        <w:fldChar w:fldCharType="end"/>
      </w:r>
      <w:r>
        <w:fldChar w:fldCharType="separate"/>
      </w:r>
      <w:r>
        <w:rPr>
          <w:noProof/>
        </w:rPr>
        <w:t>(Moniruzzaman et al., 2016)</w:t>
      </w:r>
      <w:r>
        <w:fldChar w:fldCharType="end"/>
      </w:r>
      <w:r>
        <w:t xml:space="preserve">. Furthermore, mapping metatranscriptomic reads from brown tide blooms to </w:t>
      </w:r>
      <w:r w:rsidRPr="00497D4B">
        <w:rPr>
          <w:i/>
          <w:iCs/>
        </w:rPr>
        <w:t>K. quantuckense</w:t>
      </w:r>
      <w:r>
        <w:rPr>
          <w:i/>
          <w:iCs/>
        </w:rPr>
        <w:t xml:space="preserve"> </w:t>
      </w:r>
      <w:r>
        <w:t xml:space="preserve">reveals that normalized </w:t>
      </w:r>
      <w:r w:rsidRPr="00497D4B">
        <w:rPr>
          <w:i/>
          <w:iCs/>
        </w:rPr>
        <w:t>K. quantuckense</w:t>
      </w:r>
      <w:r>
        <w:rPr>
          <w:i/>
          <w:iCs/>
        </w:rPr>
        <w:t xml:space="preserve"> </w:t>
      </w:r>
      <w:r>
        <w:t xml:space="preserve">read count follows the trajectory of the bloom itself, collapsing in frequency at the same time </w:t>
      </w:r>
      <w:r>
        <w:rPr>
          <w:i/>
          <w:iCs/>
        </w:rPr>
        <w:t xml:space="preserve">A. anophagefferens </w:t>
      </w:r>
      <w:r>
        <w:t xml:space="preserve">reads disappear </w:t>
      </w:r>
      <w:r>
        <w:fldChar w:fldCharType="begin"/>
      </w:r>
      <w:r>
        <w:instrText xml:space="preserve"> ADDIN EN.CITE &lt;EndNote&gt;&lt;Cite&gt;&lt;Author&gt;Gann&lt;/Author&gt;&lt;Year&gt;2021&lt;/Year&gt;&lt;RecNum&gt;1010&lt;/RecNum&gt;&lt;DisplayText&gt;(Gann et al., 2021)&lt;/DisplayText&gt;&lt;record&gt;&lt;rec-number&gt;1010&lt;/rec-number&gt;&lt;foreign-keys&gt;&lt;key app="EN" db-id="0rv52vr91a9zpweevxjpetwuw2psapswzrap" timestamp="1686079771"&gt;1010&lt;/key&gt;&lt;/foreign-keys&gt;&lt;ref-type name="Journal Article"&gt;17&lt;/ref-type&gt;&lt;contributors&gt;&lt;authors&gt;&lt;author&gt;Gann,Eric R.&lt;/author&gt;&lt;author&gt;Kang,Yoonja&lt;/author&gt;&lt;author&gt;Dyhrman,Sonya T.&lt;/author&gt;&lt;author&gt;Gobler,Christopher J.&lt;/author&gt;&lt;author&gt;Wilhelm,Steven W.&lt;/author&gt;&lt;/authors&gt;&lt;/contributors&gt;&lt;titles&gt;&lt;title&gt;Metatranscriptome Library Preparation Influences Analyses of Viral Community Activity During a Brown Tide Bloom&lt;/title&gt;&lt;secondary-title&gt;Frontiers in Microbiology&lt;/secondary-title&gt;&lt;short-title&gt;Preprocessing shapes virus community analyses&lt;/short-title&gt;&lt;/titles&gt;&lt;periodical&gt;&lt;full-title&gt;Frontiers in microbiology&lt;/full-title&gt;&lt;/periodical&gt;&lt;volume&gt;12&lt;/volume&gt;&lt;keywords&gt;&lt;keyword&gt;Library preparation,rRNA reduction,polyadenylation selection,virus ecology,marine microbiology&lt;/keyword&gt;&lt;/keywords&gt;&lt;dates&gt;&lt;year&gt;2021&lt;/year&gt;&lt;pub-dates&gt;&lt;date&gt;2021-May-31&lt;/date&gt;&lt;/pub-dates&gt;&lt;/dates&gt;&lt;isbn&gt;1664-302X&lt;/isbn&gt;&lt;work-type&gt;Methods&lt;/work-type&gt;&lt;urls&gt;&lt;related-urls&gt;&lt;url&gt;https://www.frontiersin.org/articles/10.3389/fmicb.2021.664189&lt;/url&gt;&lt;/related-urls&gt;&lt;/urls&gt;&lt;electronic-resource-num&gt;10.3389/fmicb.2021.664189&lt;/electronic-resource-num&gt;&lt;language&gt;English&lt;/language&gt;&lt;/record&gt;&lt;/Cite&gt;&lt;/EndNote&gt;</w:instrText>
      </w:r>
      <w:r>
        <w:fldChar w:fldCharType="separate"/>
      </w:r>
      <w:r>
        <w:rPr>
          <w:noProof/>
        </w:rPr>
        <w:t>(Gann et al., 2021)</w:t>
      </w:r>
      <w:r>
        <w:fldChar w:fldCharType="end"/>
      </w:r>
      <w:r>
        <w:t xml:space="preserve">. While the total viral community was highly diverse throughout the bloom, eukaryotic DNA viruses shifted from being less abundant than bacterial DNA viruses following bloom collapse </w:t>
      </w:r>
      <w:r>
        <w:fldChar w:fldCharType="begin"/>
      </w:r>
      <w:r>
        <w:instrText xml:space="preserve"> ADDIN EN.CITE &lt;EndNote&gt;&lt;Cite&gt;&lt;Author&gt;Gann&lt;/Author&gt;&lt;Year&gt;2021&lt;/Year&gt;&lt;RecNum&gt;1010&lt;/RecNum&gt;&lt;DisplayText&gt;(Gann et al., 2021)&lt;/DisplayText&gt;&lt;record&gt;&lt;rec-number&gt;1010&lt;/rec-number&gt;&lt;foreign-keys&gt;&lt;key app="EN" db-id="0rv52vr91a9zpweevxjpetwuw2psapswzrap" timestamp="1686079771"&gt;1010&lt;/key&gt;&lt;/foreign-keys&gt;&lt;ref-type name="Journal Article"&gt;17&lt;/ref-type&gt;&lt;contributors&gt;&lt;authors&gt;&lt;author&gt;Gann,Eric R.&lt;/author&gt;&lt;author&gt;Kang,Yoonja&lt;/author&gt;&lt;author&gt;Dyhrman,Sonya T.&lt;/author&gt;&lt;author&gt;Gobler,Christopher J.&lt;/author&gt;&lt;author&gt;Wilhelm,Steven W.&lt;/author&gt;&lt;/authors&gt;&lt;/contributors&gt;&lt;titles&gt;&lt;title&gt;Metatranscriptome Library Preparation Influences Analyses of Viral Community Activity During a Brown Tide Bloom&lt;/title&gt;&lt;secondary-title&gt;Frontiers in Microbiology&lt;/secondary-title&gt;&lt;short-title&gt;Preprocessing shapes virus community analyses&lt;/short-title&gt;&lt;/titles&gt;&lt;periodical&gt;&lt;full-title&gt;Frontiers in microbiology&lt;/full-title&gt;&lt;/periodical&gt;&lt;volume&gt;12&lt;/volume&gt;&lt;keywords&gt;&lt;keyword&gt;Library preparation,rRNA reduction,polyadenylation selection,virus ecology,marine microbiology&lt;/keyword&gt;&lt;/keywords&gt;&lt;dates&gt;&lt;year&gt;2021&lt;/year&gt;&lt;pub-dates&gt;&lt;date&gt;2021-May-31&lt;/date&gt;&lt;/pub-dates&gt;&lt;/dates&gt;&lt;isbn&gt;1664-302X&lt;/isbn&gt;&lt;work-type&gt;Methods&lt;/work-type&gt;&lt;urls&gt;&lt;related-urls&gt;&lt;url&gt;https://www.frontiersin.org/articles/10.3389/fmicb.2021.664189&lt;/url&gt;&lt;/related-urls&gt;&lt;/urls&gt;&lt;electronic-resource-num&gt;10.3389/fmicb.2021.664189&lt;/electronic-resource-num&gt;&lt;language&gt;English&lt;/language&gt;&lt;/record&gt;&lt;/Cite&gt;&lt;/EndNote&gt;</w:instrText>
      </w:r>
      <w:r>
        <w:fldChar w:fldCharType="separate"/>
      </w:r>
      <w:r>
        <w:rPr>
          <w:noProof/>
        </w:rPr>
        <w:t>(Gann et al., 2021)</w:t>
      </w:r>
      <w:r>
        <w:fldChar w:fldCharType="end"/>
      </w:r>
      <w:r>
        <w:t xml:space="preserve">. Specifically, changes in the community of </w:t>
      </w:r>
      <w:r w:rsidRPr="006958AE">
        <w:rPr>
          <w:i/>
          <w:iCs/>
        </w:rPr>
        <w:t>Mimiviridae</w:t>
      </w:r>
      <w:r>
        <w:t xml:space="preserve"> in brown tide blooms in multiple locations was heavily associated with the progression of the blooms from peak abundance to collapse </w:t>
      </w:r>
      <w:r>
        <w:fldChar w:fldCharType="begin">
          <w:fldData xml:space="preserve">PEVuZE5vdGU+PENpdGU+PEF1dGhvcj5Nb25pcnV6emFtYW48L0F1dGhvcj48WWVhcj4yMDE2PC9Z
ZWFyPjxSZWNOdW0+MzI5PC9SZWNOdW0+PERpc3BsYXlUZXh0PihNb25pcnV6emFtYW4gZXQgYWwu
LCAyMDE2KTwvRGlzcGxheVRleHQ+PHJlY29yZD48cmVjLW51bWJlcj4zMjk8L3JlYy1udW1iZXI+
PGZvcmVpZ24ta2V5cz48a2V5IGFwcD0iRU4iIGRiLWlkPSIwcnY1MnZyOTFhOXpwd2VldnhqcGV0
d3V3MnBzYXBzd3pyYXAiIHRpbWVzdGFtcD0iMCI+MzI5PC9rZXk+PC9mb3JlaWduLWtleXM+PHJl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N0RtM1pMXzlDZjNxZktBYzQ4NXlzZ0FBQW1Nd2dnSmZCZ2txaGtpRzl3MEJCd2FnZ2dKUU1JSUNU
QUlCQURDQ0FrVUdDU3FHU0liM0RRRUhBVEFlQmdsZ2hrZ0JaUU1FQVM0d0VRUU1IVC04b3RuZUpJ
OG9hWGt0QWdFUWdJSUNGcW5DU3o3RnVYeXNpZldoUnRjSzNDNjVFY1FjaWVUckdGeHdlOGc0N2s0
LTI4emxXX25Da2pOakRfUHZsWmY2OTYzYURLWXZ5UzMxcWF3Y1VkSUhSUFVXajA3MG5wZXJsNk9X
ZDMwV1RVRGpHVGdJYU9EUEFYTDhRWUJFNFFQM1VjaWhwdkp6U3MzSnVMSkk2aE1tWFd0T2MwR3F3
Z0s2MWs0ZW8yd0ZiYThkRWVzUWJaTjNJMzkxRzFia2g0eGYtMFRaQWRlcjZPSW4yVU5YQTdWd3lI
OXI4N01obVV6ajZRWkstVnUxR0prRXJwSERCNzhQaC1CS0V4eXVGMjRicUxDUHFkT0U2RG5YNkJR
Tnhuc3pZUXluMXBISG1vN2xjSUhIWkd4dlpvQ2plX0F6cU9Nck5vczFXX2lXdFFtd25JY085OWtP
dm16b0R0TG5FRUJNVHdTWkFoOTJuMlAwVDhOZTM2SWIwVk45dlF6Tno4THVmcFJxaE4wdkFraUMy
b2tJWS15RUs2STJtdUJ3Ty1LQWpuSGhOZFgyRkF2MGk5ZlJYa2dmXy03TlpHSjcyYl9JYmg0dzNL
UEVnVFNBbXVpejJLSXFPSmN0UThjTzVlcmVsNTRHQVozR0ptdkpPSUdvdDhfbG96X1pPN2ZfZGRC
M2FrdHIyLU1yTFp5aExsYnpSb2dlTl84STlGbDVHUmF5ZHZlZk9DRUZGTG93M0UwUEVwaHgxaEJO
ZUp6MjRqaGJQT3EzSGFJd2hiRlVrMTE0dmxkNmFGc0NwU1NQN3JRSTI2MkFhdjg2dExKWTJIYmtW
TWZxeUUyVmFRNmd0YjJtSHR4YVJxM011U0tIM1cxcEE2Zjg1U1Vlb28zbGNjaE9zVG5MMzBsNGRy
QV9pM1U1akc3NFh2YzR2OGdsMHp2eHd1MlJMX0lfMGdvT0pVeXFZdzRyd0E8L3VybD48L3JlbGF0
ZWQtdXJscz48L3VybHM+PGVsZWN0cm9uaWMtcmVzb3VyY2UtbnVtPkFSVE4gZml3MDU4JiN4RDsx
MC4xMDkzL2ZlbXNlYy9maXcwNTg8L2VsZWN0cm9uaWMtcmVzb3VyY2UtbnVtPjxsYW5ndWFnZT5F
bmdsaXNoPC9sYW5ndWFnZT48L3JlY29yZD48L0NpdGU+PC9FbmROb3RlPgB=
</w:fldData>
        </w:fldChar>
      </w:r>
      <w:r>
        <w:instrText xml:space="preserve"> ADDIN EN.CITE </w:instrText>
      </w:r>
      <w:r>
        <w:fldChar w:fldCharType="begin">
          <w:fldData xml:space="preserve">PEVuZE5vdGU+PENpdGU+PEF1dGhvcj5Nb25pcnV6emFtYW48L0F1dGhvcj48WWVhcj4yMDE2PC9Z
ZWFyPjxSZWNOdW0+MzI5PC9SZWNOdW0+PERpc3BsYXlUZXh0PihNb25pcnV6emFtYW4gZXQgYWwu
LCAyMDE2KTwvRGlzcGxheVRleHQ+PHJlY29yZD48cmVjLW51bWJlcj4zMjk8L3JlYy1udW1iZXI+
PGZvcmVpZ24ta2V5cz48a2V5IGFwcD0iRU4iIGRiLWlkPSIwcnY1MnZyOTFhOXpwd2VldnhqcGV0
d3V3MnBzYXBzd3pyYXAiIHRpbWVzdGFtcD0iMCI+MzI5PC9rZXk+PC9mb3JlaWduLWtleXM+PHJl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N0RtM1pMXzlDZjNxZktBYzQ4NXlzZ0FBQW1Nd2dnSmZCZ2txaGtpRzl3MEJCd2FnZ2dKUU1JSUNU
QUlCQURDQ0FrVUdDU3FHU0liM0RRRUhBVEFlQmdsZ2hrZ0JaUU1FQVM0d0VRUU1IVC04b3RuZUpJ
OG9hWGt0QWdFUWdJSUNGcW5DU3o3RnVYeXNpZldoUnRjSzNDNjVFY1FjaWVUckdGeHdlOGc0N2s0
LTI4emxXX25Da2pOakRfUHZsWmY2OTYzYURLWXZ5UzMxcWF3Y1VkSUhSUFVXajA3MG5wZXJsNk9X
ZDMwV1RVRGpHVGdJYU9EUEFYTDhRWUJFNFFQM1VjaWhwdkp6U3MzSnVMSkk2aE1tWFd0T2MwR3F3
Z0s2MWs0ZW8yd0ZiYThkRWVzUWJaTjNJMzkxRzFia2g0eGYtMFRaQWRlcjZPSW4yVU5YQTdWd3lI
OXI4N01obVV6ajZRWkstVnUxR0prRXJwSERCNzhQaC1CS0V4eXVGMjRicUxDUHFkT0U2RG5YNkJR
Tnhuc3pZUXluMXBISG1vN2xjSUhIWkd4dlpvQ2plX0F6cU9Nck5vczFXX2lXdFFtd25JY085OWtP
dm16b0R0TG5FRUJNVHdTWkFoOTJuMlAwVDhOZTM2SWIwVk45dlF6Tno4THVmcFJxaE4wdkFraUMy
b2tJWS15RUs2STJtdUJ3Ty1LQWpuSGhOZFgyRkF2MGk5ZlJYa2dmXy03TlpHSjcyYl9JYmg0dzNL
UEVnVFNBbXVpejJLSXFPSmN0UThjTzVlcmVsNTRHQVozR0ptdkpPSUdvdDhfbG96X1pPN2ZfZGRC
M2FrdHIyLU1yTFp5aExsYnpSb2dlTl84STlGbDVHUmF5ZHZlZk9DRUZGTG93M0UwUEVwaHgxaEJO
ZUp6MjRqaGJQT3EzSGFJd2hiRlVrMTE0dmxkNmFGc0NwU1NQN3JRSTI2MkFhdjg2dExKWTJIYmtW
TWZxeUUyVmFRNmd0YjJtSHR4YVJxM011U0tIM1cxcEE2Zjg1U1Vlb28zbGNjaE9zVG5MMzBsNGRy
QV9pM1U1akc3NFh2YzR2OGdsMHp2eHd1MlJMX0lfMGdvT0pVeXFZdzRyd0E8L3VybD48L3JlbGF0
ZWQtdXJscz48L3VybHM+PGVsZWN0cm9uaWMtcmVzb3VyY2UtbnVtPkFSVE4gZml3MDU4JiN4RDsx
MC4xMDkzL2ZlbXNlYy9maXcwNTg8L2VsZWN0cm9uaWMtcmVzb3VyY2UtbnVtPjxsYW5ndWFnZT5F
bmdsaXNoPC9sYW5ndWFnZT48L3JlY29yZD48L0NpdGU+PC9FbmROb3RlPgB=
</w:fldData>
        </w:fldChar>
      </w:r>
      <w:r>
        <w:instrText xml:space="preserve"> ADDIN EN.CITE.DATA </w:instrText>
      </w:r>
      <w:r>
        <w:fldChar w:fldCharType="end"/>
      </w:r>
      <w:r>
        <w:fldChar w:fldCharType="separate"/>
      </w:r>
      <w:r>
        <w:rPr>
          <w:noProof/>
        </w:rPr>
        <w:t>(Moniruzzaman et al., 2016)</w:t>
      </w:r>
      <w:r>
        <w:fldChar w:fldCharType="end"/>
      </w:r>
      <w:r>
        <w:t xml:space="preserve">. This points to the rise of diverse bacteria that colonize bloom waters in the absence of </w:t>
      </w:r>
      <w:r>
        <w:rPr>
          <w:i/>
          <w:iCs/>
        </w:rPr>
        <w:t>A. anophagefferens</w:t>
      </w:r>
      <w:r>
        <w:t xml:space="preserve">, though </w:t>
      </w:r>
      <w:r>
        <w:rPr>
          <w:i/>
          <w:iCs/>
        </w:rPr>
        <w:t xml:space="preserve">A. anophagefferens </w:t>
      </w:r>
      <w:r>
        <w:t xml:space="preserve">can cohabitate the water column with other microbes, namely diatoms and cyanobacteria </w:t>
      </w:r>
      <w:r>
        <w:fldChar w:fldCharType="begin">
          <w:fldData xml:space="preserve">PEVuZE5vdGU+PENpdGU+PEF1dGhvcj5HYW5uPC9BdXRob3I+PFllYXI+MjAyMTwvWWVhcj48UmVj
TnVtPjEwMTA8L1JlY051bT48RGlzcGxheVRleHQ+KEdvYmxlciBldCBhbC4sIDIwMTE7IEdhbm4g
ZXQgYWwuLCAyMDIxKTwvRGlzcGxheVRleHQ+PHJlY29yZD48cmVjLW51bWJlcj4xMDEwPC9yZWMt
bnVtYmVyPjxmb3JlaWduLWtleXM+PGtleSBhcHA9IkVOIiBkYi1pZD0iMHJ2NTJ2cjkxYTl6cHdl
ZXZ4anBldHd1dzJwc2Fwc3d6cmFwIiB0aW1lc3RhbXA9IjE2ODYwNzk3NzEiPjEwMTA8L2tleT48
L2ZvcmVpZ24ta2V5cz48cmVmLXR5cGUgbmFtZT0iSm91cm5hbCBBcnRpY2xlIj4xNzwvcmVmLXR5
cGU+PGNvbnRyaWJ1dG9ycz48YXV0aG9ycz48YXV0aG9yPkdhbm4sRXJpYyBSLjwvYXV0aG9yPjxh
dXRob3I+S2FuZyxZb29uamE8L2F1dGhvcj48YXV0aG9yPkR5aHJtYW4sU29ueWEgVC48L2F1dGhv
cj48YXV0aG9yPkdvYmxlcixDaHJpc3RvcGhlciBKLjwvYXV0aG9yPjxhdXRob3I+V2lsaGVsbSxT
dGV2ZW4gVy48L2F1dGhvcj48L2F1dGhvcnM+PC9jb250cmlidXRvcnM+PHRpdGxlcz48dGl0bGU+
TWV0YXRyYW5zY3JpcHRvbWUgTGlicmFyeSBQcmVwYXJhdGlvbiBJbmZsdWVuY2VzIEFuYWx5c2Vz
IG9mIFZpcmFsIENvbW11bml0eSBBY3Rpdml0eSBEdXJpbmcgYSBCcm93biBUaWRlIEJsb29tPC90
aXRsZT48c2Vjb25kYXJ5LXRpdGxlPkZyb250aWVycyBpbiBNaWNyb2Jpb2xvZ3k8L3NlY29uZGFy
eS10aXRsZT48c2hvcnQtdGl0bGU+UHJlcHJvY2Vzc2luZyBzaGFwZXMgdmlydXMgY29tbXVuaXR5
IGFuYWx5c2VzPC9zaG9ydC10aXRsZT48L3RpdGxlcz48cGVyaW9kaWNhbD48ZnVsbC10aXRsZT5G
cm9udGllcnMgaW4gbWljcm9iaW9sb2d5PC9mdWxsLXRpdGxlPjwvcGVyaW9kaWNhbD48dm9sdW1l
PjEyPC92b2x1bWU+PGtleXdvcmRzPjxrZXl3b3JkPkxpYnJhcnkgcHJlcGFyYXRpb24sclJOQSBy
ZWR1Y3Rpb24scG9seWFkZW55bGF0aW9uIHNlbGVjdGlvbix2aXJ1cyBlY29sb2d5LG1hcmluZSBt
aWNyb2Jpb2xvZ3k8L2tleXdvcmQ+PC9rZXl3b3Jkcz48ZGF0ZXM+PHllYXI+MjAyMTwveWVhcj48
cHViLWRhdGVzPjxkYXRlPjIwMjEtTWF5LTMxPC9kYXRlPjwvcHViLWRhdGVzPjwvZGF0ZXM+PGlz
Ym4+MTY2NC0zMDJYPC9pc2JuPjx3b3JrLXR5cGU+TWV0aG9kczwvd29yay10eXBlPjx1cmxzPjxy
ZWxhdGVkLXVybHM+PHVybD5odHRwczovL3d3dy5mcm9udGllcnNpbi5vcmcvYXJ0aWNsZXMvMTAu
MzM4OS9mbWljYi4yMDIxLjY2NDE4OTwvdXJsPjwvcmVsYXRlZC11cmxzPjwvdXJscz48ZWxlY3Ry
b25pYy1yZXNvdXJjZS1udW0+MTAuMzM4OS9mbWljYi4yMDIxLjY2NDE4OTwvZWxlY3Ryb25pYy1y
ZXNvdXJjZS1udW0+PGxhbmd1YWdlPkVuZ2xpc2g8L2xhbmd1YWdlPjwvcmVjb3JkPjwvQ2l0ZT48
Q2l0ZT48QXV0aG9yPkdvYmxlcjwvQXV0aG9yPjxZZWFyPjIwMTE8L1llYXI+PFJlY051bT4zMjY8
L1JlY051bT48cmVjb3JkPjxyZWMtbnVtYmVyPjMyNjwvcmVjLW51bWJlcj48Zm9yZWlnbi1rZXlz
PjxrZXkgYXBwPSJFTiIgZGItaWQ9IjBydjUydnI5MWE5enB3ZWV2eGpwZXR3dXcycHNhcHN3enJh
cCIgdGltZXN0YW1wPSIwIj4zMjY8L2tleT48L2ZvcmVpZ24ta2V5cz48cmVmLXR5cGUgbmFtZT0i
Sm91cm5hbCBBcnRpY2xlIj4xNzwvcmVmLXR5cGU+PGNvbnRyaWJ1dG9ycz48YXV0aG9ycz48YXV0
aG9yPkdvYmxlciwgQy4gSi48L2F1dGhvcj48YXV0aG9yPkJlcnJ5LCBELiBMLjwvYXV0aG9yPjxh
dXRob3I+RHlocm1hbiwgUy4gVC48L2F1dGhvcj48YXV0aG9yPldpbGhlbG0sIFMuIFcuPC9hdXRo
b3I+PGF1dGhvcj5TYWxhbW92LCBBLjwvYXV0aG9yPjxhdXRob3I+TG9iYW5vdiwgQS4gVi48L2F1
dGhvcj48YXV0aG9yPlpoYW5nLCBZLjwvYXV0aG9yPjxhdXRob3I+Q29sbGllciwgSi4gTC48L2F1
dGhvcj48YXV0aG9yPld1cmNoLCBMLiBMLjwvYXV0aG9yPjxhdXRob3I+S3VzdGthLCBBLiBCLjwv
YXV0aG9yPjxhdXRob3I+RGlsbCwgQi4gRC48L2F1dGhvcj48YXV0aG9yPlNoYWgsIE0uPC9hdXRo
b3I+PGF1dGhvcj5WZXJCZXJrbW9lcywgTi4gQy48L2F1dGhvcj48YXV0aG9yPkt1bywgQS48L2F1
dGhvcj48YXV0aG9yPlRlcnJ5LCBBLjwvYXV0aG9yPjxhdXRob3I+UGFuZ2lsaW5hbiwgSi48L2F1
dGhvcj48YXV0aG9yPkxpbmRxdWlzdCwgRS4gQS48L2F1dGhvcj48YXV0aG9yPkx1Y2FzLCBTLjwv
YXV0aG9yPjxhdXRob3I+UGF1bHNlbiwgSS4gVC48L2F1dGhvcj48YXV0aG9yPkhhdHRlbnJhdGgt
TGVobWFubiwgVC4gSy48L2F1dGhvcj48YXV0aG9yPlRhbG1hZ2UsIFMuIEMuPC9hdXRob3I+PGF1
dGhvcj5XYWxrZXIsIEUuIEEuPC9hdXRob3I+PGF1dGhvcj5Lb2NoLCBGLjwvYXV0aG9yPjxhdXRo
b3I+QnVyc29uLCBBLiBNLjwvYXV0aG9yPjxhdXRob3I+TWFyY292YWwsIE0uIEEuPC9hdXRob3I+
PGF1dGhvcj5UYW5nLCBZLiBaLjwvYXV0aG9yPjxhdXRob3I+TGVjbGVpciwgRy4gUi48L2F1dGhv
cj48YXV0aG9yPkNveW5lLCBLLiBKLjwvYXV0aG9yPjxhdXRob3I+QmVyZywgRy4gTS48L2F1dGhv
cj48YXV0aG9yPkJlcnRyYW5kLCBFLiBNLjwvYXV0aG9yPjxhdXRob3I+U2FpdG8sIE0uIEEuPC9h
dXRob3I+PGF1dGhvcj5HbGFkeXNoZXYsIFYuIE4uPC9hdXRob3I+PGF1dGhvcj5Hcmlnb3JpZXYs
IEkuIFYuPC9hdXRob3I+PC9hdXRob3JzPjwvY29udHJpYnV0b3JzPjxhdXRoLWFkZHJlc3M+U2No
b29sIG9mIE1hcmluZSBhbmQgQXRtb3NwaGVyaWMgU2NpZW5jZXMsIFN0b255IEJyb29rIFVuaXZl
cnNpdHksIFNvdXRoYW1wdG9uLCBOWSAxMTk2OCwgVVNBLiBjaHJpc3RvcGhlci5nb2JsZXJAc3Rv
bnlicm9vay5lZHU8L2F1dGgtYWRkcmVzcz48dGl0bGVzPjx0aXRsZT5OaWNoZSBvZiBoYXJtZnVs
IGFsZ2EgQXVyZW9jb2NjdXMgYW5vcGhhZ2VmZmVyZW5zIHJldmVhbGVkIHRocm91Z2ggZWNvZ2Vu
b21pY3M8L3RpdGxlPjxzZWNvbmRhcnktdGl0bGU+UHJvYyBOYXRsIEFjYWQgU2NpIFUgUyBBPC9z
ZWNvbmRhcnktdGl0bGU+PC90aXRsZXM+PHBlcmlvZGljYWw+PGZ1bGwtdGl0bGU+UHJvYyBOYXRs
IEFjYWQgU2NpIFUgUyBBPC9mdWxsLXRpdGxlPjwvcGVyaW9kaWNhbD48cGFnZXM+NDM1Mi03PC9w
YWdlcz48dm9sdW1lPjEwODwvdm9sdW1lPjxudW1iZXI+MTE8L251bWJlcj48ZWRpdGlvbj4yMDEx
LzAzLzA0PC9lZGl0aW9uPjxrZXl3b3Jkcz48a2V5d29yZD5BbWlubyBBY2lkIFNlcXVlbmNlPC9r
ZXl3b3JkPjxrZXl3b3JkPkJhY3RlcmlhL21ldGFib2xpc20vcmFkaWF0aW9uIGVmZmVjdHM8L2tl
eXdvcmQ+PGtleXdvcmQ+QmlvZGVncmFkYXRpb24sIEVudmlyb25tZW50YWwvcmFkaWF0aW9uIGVm
ZmVjdHM8L2tleXdvcmQ+PGtleXdvcmQ+KkVjb3N5c3RlbTwva2V5d29yZD48a2V5d29yZD5Fbnp5
bWVzL21ldGFib2xpc208L2tleXdvcmQ+PGtleXdvcmQ+RXVrYXJ5b3RhL2Vuenltb2xvZ3kvKmdl
bmV0aWNzPC9rZXl3b3JkPjxrZXl3b3JkPkdlbm9tZS9nZW5ldGljczwva2V5d29yZD48a2V5d29y
ZD5HZW5vbWljcy8qbWV0aG9kczwva2V5d29yZD48a2V5d29yZD5MaWdodDwva2V5d29yZD48a2V5
d29yZD5QaHlsb2dlbnk8L2tleXdvcmQ+PGtleXdvcmQ+UGh5dG9wbGFua3Rvbi9nZW5ldGljcy9y
YWRpYXRpb24gZWZmZWN0czwva2V5d29yZD48a2V5d29yZD5Qcm90ZWlucy9jaGVtaXN0cnk8L2tl
eXdvcmQ+PGtleXdvcmQ+U3BlY2llcyBTcGVjaWZpY2l0eTwva2V5d29yZD48L2tleXdvcmRzPjxk
YXRlcz48eWVhcj4yMDExPC95ZWFyPjxwdWItZGF0ZXM+PGRhdGU+TWFyIDE1PC9kYXRlPjwvcHVi
LWRhdGVzPjwvZGF0ZXM+PGlzYm4+MTA5MS02NDkwIChFbGVjdHJvbmljKSYjeEQ7MDAyNy04NDI0
IChMaW5raW5nKTwvaXNibj48YWNjZXNzaW9uLW51bT4yMTM2ODIwNzwvYWNjZXNzaW9uLW51bT48
dXJscz48cmVsYXRlZC11cmxzPjx1cmw+aHR0cHM6Ly93d3cubmNiaS5ubG0ubmloLmdvdi9wdWJt
ZWQvMjEzNjgyMDc8L3VybD48dXJsPmh0dHBzOi8vd3d3LnBuYXMub3JnL2NvbnRlbnQvcG5hcy8x
MDgvMTEvNDM1Mi5mdWxsLnBkZjwvdXJsPjwvcmVsYXRlZC11cmxzPjwvdXJscz48Y3VzdG9tMj5Q
TUMzMDYwMjMzPC9jdXN0b20yPjxlbGVjdHJvbmljLXJlc291cmNlLW51bT4xMC4xMDczL3BuYXMu
MTAxNjEwNjEwODwvZWxlY3Ryb25pYy1yZXNvdXJjZS1udW0+PC9yZWNvcmQ+PC9DaXRlPjwvRW5k
Tm90ZT4A
</w:fldData>
        </w:fldChar>
      </w:r>
      <w:r w:rsidR="00BE2DA1">
        <w:instrText xml:space="preserve"> ADDIN EN.CITE </w:instrText>
      </w:r>
      <w:r w:rsidR="00BE2DA1">
        <w:fldChar w:fldCharType="begin">
          <w:fldData xml:space="preserve">PEVuZE5vdGU+PENpdGU+PEF1dGhvcj5HYW5uPC9BdXRob3I+PFllYXI+MjAyMTwvWWVhcj48UmVj
TnVtPjEwMTA8L1JlY051bT48RGlzcGxheVRleHQ+KEdvYmxlciBldCBhbC4sIDIwMTE7IEdhbm4g
ZXQgYWwuLCAyMDIxKTwvRGlzcGxheVRleHQ+PHJlY29yZD48cmVjLW51bWJlcj4xMDEwPC9yZWMt
bnVtYmVyPjxmb3JlaWduLWtleXM+PGtleSBhcHA9IkVOIiBkYi1pZD0iMHJ2NTJ2cjkxYTl6cHdl
ZXZ4anBldHd1dzJwc2Fwc3d6cmFwIiB0aW1lc3RhbXA9IjE2ODYwNzk3NzEiPjEwMTA8L2tleT48
L2ZvcmVpZ24ta2V5cz48cmVmLXR5cGUgbmFtZT0iSm91cm5hbCBBcnRpY2xlIj4xNzwvcmVmLXR5
cGU+PGNvbnRyaWJ1dG9ycz48YXV0aG9ycz48YXV0aG9yPkdhbm4sRXJpYyBSLjwvYXV0aG9yPjxh
dXRob3I+S2FuZyxZb29uamE8L2F1dGhvcj48YXV0aG9yPkR5aHJtYW4sU29ueWEgVC48L2F1dGhv
cj48YXV0aG9yPkdvYmxlcixDaHJpc3RvcGhlciBKLjwvYXV0aG9yPjxhdXRob3I+V2lsaGVsbSxT
dGV2ZW4gVy48L2F1dGhvcj48L2F1dGhvcnM+PC9jb250cmlidXRvcnM+PHRpdGxlcz48dGl0bGU+
TWV0YXRyYW5zY3JpcHRvbWUgTGlicmFyeSBQcmVwYXJhdGlvbiBJbmZsdWVuY2VzIEFuYWx5c2Vz
IG9mIFZpcmFsIENvbW11bml0eSBBY3Rpdml0eSBEdXJpbmcgYSBCcm93biBUaWRlIEJsb29tPC90
aXRsZT48c2Vjb25kYXJ5LXRpdGxlPkZyb250aWVycyBpbiBNaWNyb2Jpb2xvZ3k8L3NlY29uZGFy
eS10aXRsZT48c2hvcnQtdGl0bGU+UHJlcHJvY2Vzc2luZyBzaGFwZXMgdmlydXMgY29tbXVuaXR5
IGFuYWx5c2VzPC9zaG9ydC10aXRsZT48L3RpdGxlcz48cGVyaW9kaWNhbD48ZnVsbC10aXRsZT5G
cm9udGllcnMgaW4gbWljcm9iaW9sb2d5PC9mdWxsLXRpdGxlPjwvcGVyaW9kaWNhbD48dm9sdW1l
PjEyPC92b2x1bWU+PGtleXdvcmRzPjxrZXl3b3JkPkxpYnJhcnkgcHJlcGFyYXRpb24sclJOQSBy
ZWR1Y3Rpb24scG9seWFkZW55bGF0aW9uIHNlbGVjdGlvbix2aXJ1cyBlY29sb2d5LG1hcmluZSBt
aWNyb2Jpb2xvZ3k8L2tleXdvcmQ+PC9rZXl3b3Jkcz48ZGF0ZXM+PHllYXI+MjAyMTwveWVhcj48
cHViLWRhdGVzPjxkYXRlPjIwMjEtTWF5LTMxPC9kYXRlPjwvcHViLWRhdGVzPjwvZGF0ZXM+PGlz
Ym4+MTY2NC0zMDJYPC9pc2JuPjx3b3JrLXR5cGU+TWV0aG9kczwvd29yay10eXBlPjx1cmxzPjxy
ZWxhdGVkLXVybHM+PHVybD5odHRwczovL3d3dy5mcm9udGllcnNpbi5vcmcvYXJ0aWNsZXMvMTAu
MzM4OS9mbWljYi4yMDIxLjY2NDE4OTwvdXJsPjwvcmVsYXRlZC11cmxzPjwvdXJscz48ZWxlY3Ry
b25pYy1yZXNvdXJjZS1udW0+MTAuMzM4OS9mbWljYi4yMDIxLjY2NDE4OTwvZWxlY3Ryb25pYy1y
ZXNvdXJjZS1udW0+PGxhbmd1YWdlPkVuZ2xpc2g8L2xhbmd1YWdlPjwvcmVjb3JkPjwvQ2l0ZT48
Q2l0ZT48QXV0aG9yPkdvYmxlcjwvQXV0aG9yPjxZZWFyPjIwMTE8L1llYXI+PFJlY051bT4zMjY8
L1JlY051bT48cmVjb3JkPjxyZWMtbnVtYmVyPjMyNjwvcmVjLW51bWJlcj48Zm9yZWlnbi1rZXlz
PjxrZXkgYXBwPSJFTiIgZGItaWQ9IjBydjUydnI5MWE5enB3ZWV2eGpwZXR3dXcycHNhcHN3enJh
cCIgdGltZXN0YW1wPSIwIj4zMjY8L2tleT48L2ZvcmVpZ24ta2V5cz48cmVmLXR5cGUgbmFtZT0i
Sm91cm5hbCBBcnRpY2xlIj4xNzwvcmVmLXR5cGU+PGNvbnRyaWJ1dG9ycz48YXV0aG9ycz48YXV0
aG9yPkdvYmxlciwgQy4gSi48L2F1dGhvcj48YXV0aG9yPkJlcnJ5LCBELiBMLjwvYXV0aG9yPjxh
dXRob3I+RHlocm1hbiwgUy4gVC48L2F1dGhvcj48YXV0aG9yPldpbGhlbG0sIFMuIFcuPC9hdXRo
b3I+PGF1dGhvcj5TYWxhbW92LCBBLjwvYXV0aG9yPjxhdXRob3I+TG9iYW5vdiwgQS4gVi48L2F1
dGhvcj48YXV0aG9yPlpoYW5nLCBZLjwvYXV0aG9yPjxhdXRob3I+Q29sbGllciwgSi4gTC48L2F1
dGhvcj48YXV0aG9yPld1cmNoLCBMLiBMLjwvYXV0aG9yPjxhdXRob3I+S3VzdGthLCBBLiBCLjwv
YXV0aG9yPjxhdXRob3I+RGlsbCwgQi4gRC48L2F1dGhvcj48YXV0aG9yPlNoYWgsIE0uPC9hdXRo
b3I+PGF1dGhvcj5WZXJCZXJrbW9lcywgTi4gQy48L2F1dGhvcj48YXV0aG9yPkt1bywgQS48L2F1
dGhvcj48YXV0aG9yPlRlcnJ5LCBBLjwvYXV0aG9yPjxhdXRob3I+UGFuZ2lsaW5hbiwgSi48L2F1
dGhvcj48YXV0aG9yPkxpbmRxdWlzdCwgRS4gQS48L2F1dGhvcj48YXV0aG9yPkx1Y2FzLCBTLjwv
YXV0aG9yPjxhdXRob3I+UGF1bHNlbiwgSS4gVC48L2F1dGhvcj48YXV0aG9yPkhhdHRlbnJhdGgt
TGVobWFubiwgVC4gSy48L2F1dGhvcj48YXV0aG9yPlRhbG1hZ2UsIFMuIEMuPC9hdXRob3I+PGF1
dGhvcj5XYWxrZXIsIEUuIEEuPC9hdXRob3I+PGF1dGhvcj5Lb2NoLCBGLjwvYXV0aG9yPjxhdXRo
b3I+QnVyc29uLCBBLiBNLjwvYXV0aG9yPjxhdXRob3I+TWFyY292YWwsIE0uIEEuPC9hdXRob3I+
PGF1dGhvcj5UYW5nLCBZLiBaLjwvYXV0aG9yPjxhdXRob3I+TGVjbGVpciwgRy4gUi48L2F1dGhv
cj48YXV0aG9yPkNveW5lLCBLLiBKLjwvYXV0aG9yPjxhdXRob3I+QmVyZywgRy4gTS48L2F1dGhv
cj48YXV0aG9yPkJlcnRyYW5kLCBFLiBNLjwvYXV0aG9yPjxhdXRob3I+U2FpdG8sIE0uIEEuPC9h
dXRob3I+PGF1dGhvcj5HbGFkeXNoZXYsIFYuIE4uPC9hdXRob3I+PGF1dGhvcj5Hcmlnb3JpZXYs
IEkuIFYuPC9hdXRob3I+PC9hdXRob3JzPjwvY29udHJpYnV0b3JzPjxhdXRoLWFkZHJlc3M+U2No
b29sIG9mIE1hcmluZSBhbmQgQXRtb3NwaGVyaWMgU2NpZW5jZXMsIFN0b255IEJyb29rIFVuaXZl
cnNpdHksIFNvdXRoYW1wdG9uLCBOWSAxMTk2OCwgVVNBLiBjaHJpc3RvcGhlci5nb2JsZXJAc3Rv
bnlicm9vay5lZHU8L2F1dGgtYWRkcmVzcz48dGl0bGVzPjx0aXRsZT5OaWNoZSBvZiBoYXJtZnVs
IGFsZ2EgQXVyZW9jb2NjdXMgYW5vcGhhZ2VmZmVyZW5zIHJldmVhbGVkIHRocm91Z2ggZWNvZ2Vu
b21pY3M8L3RpdGxlPjxzZWNvbmRhcnktdGl0bGU+UHJvYyBOYXRsIEFjYWQgU2NpIFUgUyBBPC9z
ZWNvbmRhcnktdGl0bGU+PC90aXRsZXM+PHBlcmlvZGljYWw+PGZ1bGwtdGl0bGU+UHJvYyBOYXRs
IEFjYWQgU2NpIFUgUyBBPC9mdWxsLXRpdGxlPjwvcGVyaW9kaWNhbD48cGFnZXM+NDM1Mi03PC9w
YWdlcz48dm9sdW1lPjEwODwvdm9sdW1lPjxudW1iZXI+MTE8L251bWJlcj48ZWRpdGlvbj4yMDEx
LzAzLzA0PC9lZGl0aW9uPjxrZXl3b3Jkcz48a2V5d29yZD5BbWlubyBBY2lkIFNlcXVlbmNlPC9r
ZXl3b3JkPjxrZXl3b3JkPkJhY3RlcmlhL21ldGFib2xpc20vcmFkaWF0aW9uIGVmZmVjdHM8L2tl
eXdvcmQ+PGtleXdvcmQ+QmlvZGVncmFkYXRpb24sIEVudmlyb25tZW50YWwvcmFkaWF0aW9uIGVm
ZmVjdHM8L2tleXdvcmQ+PGtleXdvcmQ+KkVjb3N5c3RlbTwva2V5d29yZD48a2V5d29yZD5Fbnp5
bWVzL21ldGFib2xpc208L2tleXdvcmQ+PGtleXdvcmQ+RXVrYXJ5b3RhL2Vuenltb2xvZ3kvKmdl
bmV0aWNzPC9rZXl3b3JkPjxrZXl3b3JkPkdlbm9tZS9nZW5ldGljczwva2V5d29yZD48a2V5d29y
ZD5HZW5vbWljcy8qbWV0aG9kczwva2V5d29yZD48a2V5d29yZD5MaWdodDwva2V5d29yZD48a2V5
d29yZD5QaHlsb2dlbnk8L2tleXdvcmQ+PGtleXdvcmQ+UGh5dG9wbGFua3Rvbi9nZW5ldGljcy9y
YWRpYXRpb24gZWZmZWN0czwva2V5d29yZD48a2V5d29yZD5Qcm90ZWlucy9jaGVtaXN0cnk8L2tl
eXdvcmQ+PGtleXdvcmQ+U3BlY2llcyBTcGVjaWZpY2l0eTwva2V5d29yZD48L2tleXdvcmRzPjxk
YXRlcz48eWVhcj4yMDExPC95ZWFyPjxwdWItZGF0ZXM+PGRhdGU+TWFyIDE1PC9kYXRlPjwvcHVi
LWRhdGVzPjwvZGF0ZXM+PGlzYm4+MTA5MS02NDkwIChFbGVjdHJvbmljKSYjeEQ7MDAyNy04NDI0
IChMaW5raW5nKTwvaXNibj48YWNjZXNzaW9uLW51bT4yMTM2ODIwNzwvYWNjZXNzaW9uLW51bT48
dXJscz48cmVsYXRlZC11cmxzPjx1cmw+aHR0cHM6Ly93d3cubmNiaS5ubG0ubmloLmdvdi9wdWJt
ZWQvMjEzNjgyMDc8L3VybD48dXJsPmh0dHBzOi8vd3d3LnBuYXMub3JnL2NvbnRlbnQvcG5hcy8x
MDgvMTEvNDM1Mi5mdWxsLnBkZjwvdXJsPjwvcmVsYXRlZC11cmxzPjwvdXJscz48Y3VzdG9tMj5Q
TUMzMDYwMjMzPC9jdXN0b20yPjxlbGVjdHJvbmljLXJlc291cmNlLW51bT4xMC4xMDczL3BuYXMu
MTAxNjEwNjEwODwvZWxlY3Ryb25pYy1yZXNvdXJjZS1udW0+PC9yZWNvcmQ+PC9DaXRlPjwvRW5k
Tm90ZT4A
</w:fldData>
        </w:fldChar>
      </w:r>
      <w:r w:rsidR="00BE2DA1">
        <w:instrText xml:space="preserve"> ADDIN EN.CITE.DATA </w:instrText>
      </w:r>
      <w:r w:rsidR="00BE2DA1">
        <w:fldChar w:fldCharType="end"/>
      </w:r>
      <w:r>
        <w:fldChar w:fldCharType="separate"/>
      </w:r>
      <w:r w:rsidR="00BE2DA1">
        <w:rPr>
          <w:noProof/>
        </w:rPr>
        <w:t>(Gobler et al., 2011; Gann et al., 2021)</w:t>
      </w:r>
      <w:r>
        <w:fldChar w:fldCharType="end"/>
      </w:r>
      <w:r>
        <w:t xml:space="preserve">. A co-occurrence network analysis of brown tide metatranscriptomes revealed activity of diatoms, other pelagophytes, other </w:t>
      </w:r>
      <w:r w:rsidRPr="006958AE">
        <w:rPr>
          <w:i/>
          <w:iCs/>
        </w:rPr>
        <w:t>Mimiviridae</w:t>
      </w:r>
      <w:r>
        <w:t xml:space="preserve">, and ssDNA viruses associated with </w:t>
      </w:r>
      <w:r w:rsidRPr="00497D4B">
        <w:rPr>
          <w:i/>
          <w:iCs/>
        </w:rPr>
        <w:t>K. quantuckense</w:t>
      </w:r>
      <w:r>
        <w:rPr>
          <w:i/>
          <w:iCs/>
        </w:rPr>
        <w:t xml:space="preserve"> </w:t>
      </w:r>
      <w:r>
        <w:t xml:space="preserve">and </w:t>
      </w:r>
      <w:r>
        <w:rPr>
          <w:i/>
          <w:iCs/>
        </w:rPr>
        <w:t xml:space="preserve">A. anophagefferens </w:t>
      </w:r>
      <w:r w:rsidRPr="006D0027">
        <w:fldChar w:fldCharType="begin">
          <w:fldData xml:space="preserve">PEVuZE5vdGU+PENpdGU+PEF1dGhvcj5Nb25pcnV6emFtYW48L0F1dGhvcj48WWVhcj4yMDE3PC9Z
ZWFyPjxSZWNOdW0+MzMwPC9SZWNOdW0+PERpc3BsYXlUZXh0PihNb25pcnV6emFtYW4gZXQgYWwu
LCAyMDE3KTwvRGlzcGxheVRleHQ+PHJlY29yZD48cmVjLW51bWJlcj4zMzA8L3JlYy1udW1iZXI+
PGZvcmVpZ24ta2V5cz48a2V5IGFwcD0iRU4iIGRiLWlkPSIwcnY1MnZyOTFhOXpwd2VldnhqcGV0
d3V3MnBzYXBzd3pyYXAiIHRpbWVzdGFtcD0iMCI+MzMwPC9rZXk+PC9mb3JlaWduLWtleXM+PHJl
Zi10eXBlIG5hbWU9IkpvdXJuYWwgQXJ0aWNsZSI+MTc8L3JlZi10eXBlPjxjb250cmlidXRvcnM+
PGF1dGhvcnM+PGF1dGhvcj5Nb25pcnV6emFtYW4sIE0uPC9hdXRob3I+PGF1dGhvcj5XdXJjaCwg
TC4gTC48L2F1dGhvcj48YXV0aG9yPkFsZXhhbmRlciwgSC48L2F1dGhvcj48YXV0aG9yPkR5aHJt
YW4sIFMuIFQuPC9hdXRob3I+PGF1dGhvcj5Hb2JsZXIsIEMuIEouPC9hdXRob3I+PGF1dGhvcj5X
aWxoZWxtLCBTLiBXLjwvYXV0aG9yPjwvYXV0aG9ycz48L2NvbnRyaWJ1dG9ycz48YXV0aC1hZGRy
ZXNzPlVuaXYgVGVubmVzc2VlLCBEZXB0IE1pY3JvYmlvbCwgS25veHZpbGxlLCBUTiAzNzk5NiBV
U0EmI3hEO0phbWVzIE1hZGlzb24gVW5pdiwgRGVwdCBCaW9sLCBIYXJyaXNvbmJ1cmcsIFZBIDIy
ODA3IFVTQSYjeEQ7Q29sdW1iaWEgVW5pdiwgRGVwdCBFYXJ0aCAmYW1wOyBFbnZpcm9ubSBTY2ks
IFBhbGlzYWRlcywgTlkgMTA5NjQgVVNBJiN4RDtDb2x1bWJpYSBVbml2LCBMYW1vbnQgRG9oZXJ0
eSBFYXJ0aCBPYnNlcnYsIFBhbGlzYWRlcywgTlkgMTA5NjQgVVNBJiN4RDtTVU5ZIFN0b255IEJy
b29rLCBTY2ggTWFyaW5lICZhbXA7IEF0bW9zcGhlciBTY2ksIFN0b255IEJyb29rLCBOWSAxMTc5
NCBVU0E8L2F1dGgtYWRkcmVzcz48dGl0bGVzPjx0aXRsZT5WaXJ1cy1ob3N0IHJlbGF0aW9uc2hp
cHMgb2YgbWFyaW5lIHNpbmdsZS1jZWxsZWQgZXVrYXJ5b3RlcyByZXNvbHZlZCBmcm9tIG1ldGF0
cmFuc2NyaXB0b21pY3M8L3RpdGxlPjxzZWNvbmRhcnktdGl0bGU+TmF0dXJlIENvbW11bmljYXRp
b25zPC9zZWNvbmRhcnktdGl0bGU+PGFsdC10aXRsZT5OYXQgQ29tbXVuPC9hbHQtdGl0bGU+PC90
aXRsZXM+PHBlcmlvZGljYWw+PGZ1bGwtdGl0bGU+TmF0dXJlIENvbW11bmljYXRpb25zPC9mdWxs
LXRpdGxlPjwvcGVyaW9kaWNhbD48YWx0LXBlcmlvZGljYWw+PGZ1bGwtdGl0bGU+TmF0IENvbW11
bjwvZnVsbC10aXRsZT48L2FsdC1wZXJpb2RpY2FsPjx2b2x1bWU+ODwvdm9sdW1lPjxrZXl3b3Jk
cz48a2V5d29yZD5icm93bi10aWRlIGFsZ2E8L2tleXdvcmQ+PGtleXdvcmQ+YXVyZW9jb2NjdXMg
YW5vcGhhZ2VmZmVyZW5zIHBlbGFnb3BoeWNlYWU8L2tleXdvcmQ+PGtleXdvcmQ+bWFqb3IgY2Fw
c2lkIHByb3RlaW48L2tleXdvcmQ+PGtleXdvcmQ+Z2lhbnQgdmlydXNlczwva2V5d29yZD48a2V5
d29yZD52aXJhbC1pbmZlY3Rpb248L2tleXdvcmQ+PGtleXdvcmQ+cm5hIHZpcnVzZXM8L2tleXdv
cmQ+PGtleXdvcmQ+Z2Vub21lPC9rZXl3b3JkPjxrZXl3b3JkPmdlbmVzPC9rZXl3b3JkPjxrZXl3
b3JkPmJsb29tPC9rZXl3b3JkPjxrZXl3b3JkPmVjb2dlbm9taWNzPC9rZXl3b3JkPjwva2V5d29y
ZHM+PGRhdGVzPjx5ZWFyPjIwMTc8L3llYXI+PHB1Yi1kYXRlcz48ZGF0ZT5KdW4gMjg8L2RhdGU+
PC9wdWItZGF0ZXM+PC9kYXRlcz48aXNibj4yMDQxLTE3MjM8L2lzYm4+PGFjY2Vzc2lvbi1udW0+
V09TOjAwMDQwNDIyNzYwMDAwMTwvYWNjZXNzaW9uLW51bT48dXJscz48cmVsYXRlZC11cmxzPjx1
cmw+Jmx0O0dvIHRvIElTSSZndDs6Ly9XT1M6MDAwNDA0MjI3NjAwMDAxPC91cmw+PHVybD5odHRw
czovL3d3dy5uYXR1cmUuY29tL2FydGljbGVzL25jb21tczE2MDU0LnBkZjwvdXJsPjwvcmVsYXRl
ZC11cmxzPjwvdXJscz48ZWxlY3Ryb25pYy1yZXNvdXJjZS1udW0+QVJUTiAxNjA1NCYjeEQ7MTAu
MTAzOC9uY29tbXMxNjA1NDwvZWxlY3Ryb25pYy1yZXNvdXJjZS1udW0+PGxhbmd1YWdlPkVuZ2xp
c2g8L2xhbmd1YWdlPjwvcmVjb3JkPjwvQ2l0ZT48L0VuZE5vdGU+AG==
</w:fldData>
        </w:fldChar>
      </w:r>
      <w:r>
        <w:instrText xml:space="preserve"> ADDIN EN.CITE </w:instrText>
      </w:r>
      <w:r>
        <w:fldChar w:fldCharType="begin">
          <w:fldData xml:space="preserve">PEVuZE5vdGU+PENpdGU+PEF1dGhvcj5Nb25pcnV6emFtYW48L0F1dGhvcj48WWVhcj4yMDE3PC9Z
ZWFyPjxSZWNOdW0+MzMwPC9SZWNOdW0+PERpc3BsYXlUZXh0PihNb25pcnV6emFtYW4gZXQgYWwu
LCAyMDE3KTwvRGlzcGxheVRleHQ+PHJlY29yZD48cmVjLW51bWJlcj4zMzA8L3JlYy1udW1iZXI+
PGZvcmVpZ24ta2V5cz48a2V5IGFwcD0iRU4iIGRiLWlkPSIwcnY1MnZyOTFhOXpwd2VldnhqcGV0
d3V3MnBzYXBzd3pyYXAiIHRpbWVzdGFtcD0iMCI+MzMwPC9rZXk+PC9mb3JlaWduLWtleXM+PHJl
Zi10eXBlIG5hbWU9IkpvdXJuYWwgQXJ0aWNsZSI+MTc8L3JlZi10eXBlPjxjb250cmlidXRvcnM+
PGF1dGhvcnM+PGF1dGhvcj5Nb25pcnV6emFtYW4sIE0uPC9hdXRob3I+PGF1dGhvcj5XdXJjaCwg
TC4gTC48L2F1dGhvcj48YXV0aG9yPkFsZXhhbmRlciwgSC48L2F1dGhvcj48YXV0aG9yPkR5aHJt
YW4sIFMuIFQuPC9hdXRob3I+PGF1dGhvcj5Hb2JsZXIsIEMuIEouPC9hdXRob3I+PGF1dGhvcj5X
aWxoZWxtLCBTLiBXLjwvYXV0aG9yPjwvYXV0aG9ycz48L2NvbnRyaWJ1dG9ycz48YXV0aC1hZGRy
ZXNzPlVuaXYgVGVubmVzc2VlLCBEZXB0IE1pY3JvYmlvbCwgS25veHZpbGxlLCBUTiAzNzk5NiBV
U0EmI3hEO0phbWVzIE1hZGlzb24gVW5pdiwgRGVwdCBCaW9sLCBIYXJyaXNvbmJ1cmcsIFZBIDIy
ODA3IFVTQSYjeEQ7Q29sdW1iaWEgVW5pdiwgRGVwdCBFYXJ0aCAmYW1wOyBFbnZpcm9ubSBTY2ks
IFBhbGlzYWRlcywgTlkgMTA5NjQgVVNBJiN4RDtDb2x1bWJpYSBVbml2LCBMYW1vbnQgRG9oZXJ0
eSBFYXJ0aCBPYnNlcnYsIFBhbGlzYWRlcywgTlkgMTA5NjQgVVNBJiN4RDtTVU5ZIFN0b255IEJy
b29rLCBTY2ggTWFyaW5lICZhbXA7IEF0bW9zcGhlciBTY2ksIFN0b255IEJyb29rLCBOWSAxMTc5
NCBVU0E8L2F1dGgtYWRkcmVzcz48dGl0bGVzPjx0aXRsZT5WaXJ1cy1ob3N0IHJlbGF0aW9uc2hp
cHMgb2YgbWFyaW5lIHNpbmdsZS1jZWxsZWQgZXVrYXJ5b3RlcyByZXNvbHZlZCBmcm9tIG1ldGF0
cmFuc2NyaXB0b21pY3M8L3RpdGxlPjxzZWNvbmRhcnktdGl0bGU+TmF0dXJlIENvbW11bmljYXRp
b25zPC9zZWNvbmRhcnktdGl0bGU+PGFsdC10aXRsZT5OYXQgQ29tbXVuPC9hbHQtdGl0bGU+PC90
aXRsZXM+PHBlcmlvZGljYWw+PGZ1bGwtdGl0bGU+TmF0dXJlIENvbW11bmljYXRpb25zPC9mdWxs
LXRpdGxlPjwvcGVyaW9kaWNhbD48YWx0LXBlcmlvZGljYWw+PGZ1bGwtdGl0bGU+TmF0IENvbW11
bjwvZnVsbC10aXRsZT48L2FsdC1wZXJpb2RpY2FsPjx2b2x1bWU+ODwvdm9sdW1lPjxrZXl3b3Jk
cz48a2V5d29yZD5icm93bi10aWRlIGFsZ2E8L2tleXdvcmQ+PGtleXdvcmQ+YXVyZW9jb2NjdXMg
YW5vcGhhZ2VmZmVyZW5zIHBlbGFnb3BoeWNlYWU8L2tleXdvcmQ+PGtleXdvcmQ+bWFqb3IgY2Fw
c2lkIHByb3RlaW48L2tleXdvcmQ+PGtleXdvcmQ+Z2lhbnQgdmlydXNlczwva2V5d29yZD48a2V5
d29yZD52aXJhbC1pbmZlY3Rpb248L2tleXdvcmQ+PGtleXdvcmQ+cm5hIHZpcnVzZXM8L2tleXdv
cmQ+PGtleXdvcmQ+Z2Vub21lPC9rZXl3b3JkPjxrZXl3b3JkPmdlbmVzPC9rZXl3b3JkPjxrZXl3
b3JkPmJsb29tPC9rZXl3b3JkPjxrZXl3b3JkPmVjb2dlbm9taWNzPC9rZXl3b3JkPjwva2V5d29y
ZHM+PGRhdGVzPjx5ZWFyPjIwMTc8L3llYXI+PHB1Yi1kYXRlcz48ZGF0ZT5KdW4gMjg8L2RhdGU+
PC9wdWItZGF0ZXM+PC9kYXRlcz48aXNibj4yMDQxLTE3MjM8L2lzYm4+PGFjY2Vzc2lvbi1udW0+
V09TOjAwMDQwNDIyNzYwMDAwMTwvYWNjZXNzaW9uLW51bT48dXJscz48cmVsYXRlZC11cmxzPjx1
cmw+Jmx0O0dvIHRvIElTSSZndDs6Ly9XT1M6MDAwNDA0MjI3NjAwMDAxPC91cmw+PHVybD5odHRw
czovL3d3dy5uYXR1cmUuY29tL2FydGljbGVzL25jb21tczE2MDU0LnBkZjwvdXJsPjwvcmVsYXRl
ZC11cmxzPjwvdXJscz48ZWxlY3Ryb25pYy1yZXNvdXJjZS1udW0+QVJUTiAxNjA1NCYjeEQ7MTAu
MTAzOC9uY29tbXMxNjA1NDwvZWxlY3Ryb25pYy1yZXNvdXJjZS1udW0+PGxhbmd1YWdlPkVuZ2xp
c2g8L2xhbmd1YWdlPjwvcmVjb3JkPjwvQ2l0ZT48L0VuZE5vdGU+AG==
</w:fldData>
        </w:fldChar>
      </w:r>
      <w:r>
        <w:instrText xml:space="preserve"> ADDIN EN.CITE.DATA </w:instrText>
      </w:r>
      <w:r>
        <w:fldChar w:fldCharType="end"/>
      </w:r>
      <w:r w:rsidRPr="006D0027">
        <w:fldChar w:fldCharType="separate"/>
      </w:r>
      <w:r w:rsidRPr="006D0027">
        <w:rPr>
          <w:noProof/>
        </w:rPr>
        <w:t>(Moniruzzaman et al., 2017)</w:t>
      </w:r>
      <w:r w:rsidRPr="006D0027">
        <w:fldChar w:fldCharType="end"/>
      </w:r>
      <w:r w:rsidRPr="00A07F75">
        <w:t>.</w:t>
      </w:r>
      <w:r>
        <w:t xml:space="preserve"> </w:t>
      </w:r>
      <w:r w:rsidRPr="005B1A70">
        <w:t>Thus, we see a diverse community of virus-host pairs in which the infection and nutrient cycling dynamics of one pair may dictate the succession of another.</w:t>
      </w:r>
    </w:p>
    <w:p w14:paraId="5BC0C933" w14:textId="60B4202C" w:rsidR="006F3866" w:rsidRDefault="006F3866" w:rsidP="006464FD">
      <w:pPr>
        <w:spacing w:after="0"/>
      </w:pPr>
      <w:r>
        <w:t xml:space="preserve">The role of </w:t>
      </w:r>
      <w:r w:rsidRPr="00497D4B">
        <w:rPr>
          <w:i/>
          <w:iCs/>
        </w:rPr>
        <w:t>K. quantuckense</w:t>
      </w:r>
      <w:r>
        <w:rPr>
          <w:i/>
          <w:iCs/>
        </w:rPr>
        <w:t xml:space="preserve"> </w:t>
      </w:r>
      <w:r>
        <w:t>in</w:t>
      </w:r>
      <w:r>
        <w:rPr>
          <w:i/>
          <w:iCs/>
        </w:rPr>
        <w:t xml:space="preserve"> A. anophagefferens </w:t>
      </w:r>
      <w:r>
        <w:t xml:space="preserve">blooms has been defined around North America to an extent, but its ecological role on a global scale has gone largely uncharacterized. While there is a lack of sequenced </w:t>
      </w:r>
      <w:r>
        <w:rPr>
          <w:i/>
          <w:iCs/>
        </w:rPr>
        <w:t xml:space="preserve">Pelagophyceae </w:t>
      </w:r>
      <w:r>
        <w:t xml:space="preserve">genomes available and very few type representatives from cultured sources, these algae are globally distributed at the marine deep chlorophyll maximum </w:t>
      </w:r>
      <w:r>
        <w:fldChar w:fldCharType="begin">
          <w:fldData xml:space="preserve">PEVuZE5vdGU+PENpdGU+PEF1dGhvcj5Xb3JkZW48L0F1dGhvcj48WWVhcj4yMDEyPC9ZZWFyPjxS
ZWNOdW0+NzE5PC9SZWNOdW0+PERpc3BsYXlUZXh0PihXb3JkZW4gZXQgYWwuLCAyMDEyOyBDaG9p
IGV0IGFsLiwgMjAyMCk8L0Rpc3BsYXlUZXh0PjxyZWNvcmQ+PHJlYy1udW1iZXI+NzE5PC9yZWMt
bnVtYmVyPjxmb3JlaWduLWtleXM+PGtleSBhcHA9IkVOIiBkYi1pZD0iMHJ2NTJ2cjkxYTl6cHdl
ZXZ4anBldHd1dzJwc2Fwc3d6cmFwIiB0aW1lc3RhbXA9IjAiPjcxOTwva2V5PjwvZm9yZWlnbi1r
ZXlzPjxyZWYtdHlwZSBuYW1lPSJKb3VybmFsIEFydGljbGUiPjE3PC9yZWYtdHlwZT48Y29udHJp
YnV0b3JzPjxhdXRob3JzPjxhdXRob3I+V29yZGVuLCBBLiBaLjwvYXV0aG9yPjxhdXRob3I+SmFu
b3Vza292ZWMsIEouPC9hdXRob3I+PGF1dGhvcj5NY1Jvc2UsIEQuPC9hdXRob3I+PGF1dGhvcj5F
bmdtYW4sIEEuPC9hdXRob3I+PGF1dGhvcj5XZWxzaCwgUi4gTS48L2F1dGhvcj48YXV0aG9yPk1h
bGZhdHRpLCBTLjwvYXV0aG9yPjxhdXRob3I+VHJpbmdlLCBTLiBHLjwvYXV0aG9yPjxhdXRob3I+
S2VlbGluZywgUC4gSi48L2F1dGhvcj48L2F1dGhvcnM+PC9jb250cmlidXRvcnM+PHRpdGxlcz48
dGl0bGU+R2xvYmFsIGRpc3RyaWJ1dGlvbiBvZiBhIHdpbGQgYWxnYSByZXZlYWxlZCBieSB0YXJn
ZXRlZCBtZXRhZ2Vub21pY3M8L3RpdGxlPjxzZWNvbmRhcnktdGl0bGU+Q3VyciBCaW9sPC9zZWNv
bmRhcnktdGl0bGU+PC90aXRsZXM+PHBhZ2VzPlI2NzUtNzwvcGFnZXM+PHZvbHVtZT4yMjwvdm9s
dW1lPjxudW1iZXI+MTc8L251bWJlcj48ZWRpdGlvbj4yMDEyLzA5LzE1PC9lZGl0aW9uPjxrZXl3
b3Jkcz48a2V5d29yZD5CaW9sb2dpY2FsIEV2b2x1dGlvbjwva2V5d29yZD48a2V5d29yZD5DYXJi
b24vbWV0YWJvbGlzbTwva2V5d29yZD48a2V5d29yZD4qR2Vub21lLCBDaGxvcm9wbGFzdDwva2V5
d29yZD48a2V5d29yZD4qTWV0YWdlbm9taWNzPC9rZXl3b3JkPjxrZXl3b3JkPk1vbGVjdWxhciBT
ZXF1ZW5jZSBEYXRhPC9rZXl3b3JkPjxrZXl3b3JkPlBvcHVsYXRpb24gRGVuc2l0eTwva2V5d29y
ZD48a2V5d29yZD5TdHJhbWVub3BpbGVzLypnZW5ldGljczwva2V5d29yZD48L2tleXdvcmRzPjxk
YXRlcz48eWVhcj4yMDEyPC95ZWFyPjxwdWItZGF0ZXM+PGRhdGU+U2VwIDExPC9kYXRlPjwvcHVi
LWRhdGVzPjwvZGF0ZXM+PGlzYm4+MTg3OS0wNDQ1IChFbGVjdHJvbmljKSYjeEQ7MDk2MC05ODIy
IChMaW5raW5nKTwvaXNibj48YWNjZXNzaW9uLW51bT4yMjk3NDk5MTwvYWNjZXNzaW9uLW51bT48
dXJscz48cmVsYXRlZC11cmxzPjx1cmw+aHR0cHM6Ly93d3cubmNiaS5ubG0ubmloLmdvdi9wdWJt
ZWQvMjI5NzQ5OTE8L3VybD48dXJsPmh0dHBzOi8vcGRmLnNjaWVuY2VkaXJlY3Rhc3NldHMuY29t
LzI3MjA5OS8xLXMyLjAtUzA5NjA5ODIyMTJYMDAxNzQvMS1zMi4wLVMwOTYwOTgyMjEyMDA4Nzky
L21haW4ucGRmP1gtQW16LVNlY3VyaXR5LVRva2VuPUlRb0piM0pwWjJsdVgyVmpFRTBhQ1hWekxX
VmhjM1F0TVNKSE1FVUNJQUs1OVV3RnJzSm1jaUYxeTlQa1UzVm5GdlBGaFl0MU5mZUtVTU5nYk4l
MkZmQWlFQWhkMjYwdHBpSVBGZ28wVmpzdEEwcjFvJTJGZ2NlVFJDUSUyRmQ5TERqMnVTdzhNcTJB
SUlwdiUyRiUyRiUyRiUyRiUyRiUyRiUyRiUyRiUyRiUyRkFSQUNHZ3d3TlRrd01ETTFORFk0TmpV
aURENjUyZnQwdyUyQllmbFhzeHdDcXNBclNGTloxMTg3R2hEdVI1TVdqaGloUnUycjRVZHNETHFR
ZHBVS1ZURSUyRnlMeiUyQjZQS2k2cUxsNjJBRWt1RVlCdnZuQlI0ZmUwNGo2SFFtNFMxb2oxNFpK
N0NveFBQVXRiJTJGSFdEd1J5dW9zblpObWluYWs5aFo0YnhRWEZ2ZGx6SzVlWmYlMkJNQVJEWHZU
ZWZZS0VwY2ZESTVYVXBtdGlWYVFVdFQ4NnAwWkdDMiUyQkZYcTJWclZXMUVaTXB5eCUyRk9lQk5o
THFxdDc5VCUyQmNjdGNDNG8yaHE3cmY2S1p2TG5CMnM2dVIlMkI1cXFXaGV6ME1iQkV6bXhuaERK
eDZxakslMkZkbjJZUFFXUnluMUxMNWl2YSUyRmx1WmMya1NBS3N2WSUyRlRBblh3dlJuT1clMkZQ
V210WVI1em5uUjdCVWxIMFNPSzFCWnh2JTJCSndkZ0xlQlo2NGt0bWlIJTJGSyUyRjNYJTJGYktN
OCUyRlRaS1FJbTZxSU1kM3ljYVVuejUxNndoJTJCNiUyQjJGNmYxNkslMkYlMkZJQ1lUYlFCQVRh
Rm1HanFERHVablRDMXh1anZCVHJRQWx5c3VYZGdVakhwUzh6WVRDQjl1UVNtSEJNc2RmcFUwVk8l
MkJSUjNNMzk4bmpOY25lZ3N4d2NQMGhFZkV1U2RDN1E1JTJCcU42STNIRWtGT3pyb2RXUHRoJTJG
TEZxOEthaWl2aWxKeUtCb3IlMkY1RTNQYVRWQzBIMkNnWk45eEhzYlNPM1BLN1VCVno1Z0lydm82
N3ElMkZXa3RBWlpGTkdMQVRUbzElMkJ0RFklMkZ5TTNZSnBNJTJGdWhIdE1iQ2RTTk44eDRGbUZF
Tmx4UTd5b2VBcnVsVGJIQkhWJTJCcXNuUXVhVWE3JTJCNWFpZVplVjB6cUxTUm42U3l1cjlVUmVt
UEhxYU5qdWRBJTJGZEQ3S1hkUHNHN0lFS3dtY1RobEJSVDljV3h3QzhQRWZaRWdlN2g0cm15NVlz
Wk1pSmk4SnozdzkydzZWRGdadnM1QjlCTExWOHpNNGk4OXlBUyUyQjdvOGhSaTV1c3RwSXlIWHdh
WWpGUllRUURYNEh2NiUyQjMzdmtKdSUyQkRvVHI1NGphcjJKbFd4bWt6V3VwVHlaaGJ3NUglMkZK
JTJGNU9GMDhEYmtrdlh4Sjl5MkE3dlBYeHVhOHQlMkZZZkVjV1VkcDhxU1FWR2NadyUzRCUzRCZh
bXA7WC1BbXotQWxnb3JpdGhtPUFXUzQtSE1BQy1TSEEyNTYmYW1wO1gtQW16LURhdGU9MjAxOTEy
MThUMTMzNTUxWiZhbXA7WC1BbXotU2lnbmVkSGVhZGVycz1ob3N0JmFtcDtYLUFtei1FeHBpcmVz
PTMwMCZhbXA7WC1BbXotQ3JlZGVudGlhbD1BU0lBUTNQSENWVFk2VTJYVzM0MiUyRjIwMTkxMjE4
JTJGdXMtZWFzdC0xJTJGczMlMkZhd3M0X3JlcXVlc3QmYW1wO1gtQW16LVNpZ25hdHVyZT03OGE2
OGNmMzQ2YzJmOTE1OWFiZWQ2MDk5YmViOTk0ZmU2YWI1ZDUxNjdiMzAzMTc0MTMxM2ViNTE2NzFk
ZGY3JmFtcDtoYXNoPWRlZjEwZjdkMDE2ZmY2NWE0ZTVjMWQxNGI0YTk4MTkxZmYxOGU2NzFhNjdl
ZWRlZWM4Zjc2ZjBjYzUxNGJmMDQmYW1wO2hvc3Q9NjgwNDJjOTQzNTkxMDEzYWMyYjI0MzBhODli
MjcwZjZhZjJjNzZkOGRmZDA4NmEwNzE3NmFmZTdjNzZjMmM2MSZhbXA7cGlpPVMwOTYwOTgyMjEy
MDA4NzkyJmFtcDt0aWQ9c3BkZi02MzkyZmNhOC02NzQxLTQwODYtYTgwMC1kMzhlNWVhMTdiNmIm
YW1wO3NpZD1jM2E5YmY1NTZmOGUzNTRiNjY4YWIxYTc4MzJhZDM3ODQyOGNneHJxYSZhbXA7dHlw
ZT1jbGllbnQ8L3VybD48L3JlbGF0ZWQtdXJscz48L3VybHM+PGVsZWN0cm9uaWMtcmVzb3VyY2Ut
bnVtPjEwLjEwMTYvai5jdWIuMjAxMi4wNy4wNTQ8L2VsZWN0cm9uaWMtcmVzb3VyY2UtbnVtPjwv
cmVjb3JkPjwvQ2l0ZT48Q2l0ZT48QXV0aG9yPkNob2k8L0F1dGhvcj48WWVhcj4yMDIwPC9ZZWFy
PjxSZWNOdW0+MTAxMzwvUmVjTnVtPjxyZWNvcmQ+PHJlYy1udW1iZXI+MTAxMzwvcmVjLW51bWJl
cj48Zm9yZWlnbi1rZXlzPjxrZXkgYXBwPSJFTiIgZGItaWQ9IjBydjUydnI5MWE5enB3ZWV2eGpw
ZXR3dXcycHNhcHN3enJhcCIgdGltZXN0YW1wPSIxNjg2MDgyODk2Ij4xMDEzPC9rZXk+PC9mb3Jl
aWduLWtleXM+PHJlZi10eXBlIG5hbWU9IkpvdXJuYWwgQXJ0aWNsZSI+MTc8L3JlZi10eXBlPjxj
b250cmlidXRvcnM+PGF1dGhvcnM+PGF1dGhvcj5DaG9pLCBDLiBKLjwvYXV0aG9yPjxhdXRob3I+
SmltZW5leiwgVi48L2F1dGhvcj48YXV0aG9yPk5lZWRoYW0sIEQuIE0uPC9hdXRob3I+PGF1dGhv
cj5Qb2lyaWVyLCBDLjwvYXV0aG9yPjxhdXRob3I+QmFjaHksIEMuPC9hdXRob3I+PGF1dGhvcj5B
bGV4YW5kZXIsIEguPC9hdXRob3I+PGF1dGhvcj5XaWxrZW4sIFMuPC9hdXRob3I+PGF1dGhvcj5D
aGF2ZXosIEYuIFAuPC9hdXRob3I+PGF1dGhvcj5TdWRlaywgUy48L2F1dGhvcj48YXV0aG9yPkdp
b3Zhbm5vbmksIFMuIEouPC9hdXRob3I+PGF1dGhvcj5Xb3JkZW4sIEEuIFouPC9hdXRob3I+PC9h
dXRob3JzPjwvY29udHJpYnV0b3JzPjxhdXRoLWFkZHJlc3M+T2NlYW4gRWNvU3lzdGVtcyBCaW9s
b2d5IFVuaXQsIEdFT01BUiBIZWxtaG9sdHogQ2VudHJlIGZvciBPY2VhbiBSZXNlYXJjaCBLaWVs
LCBLaWVsLCBHZXJtYW55LiYjeEQ7TW9udGVyZXkgQmF5IEFxdWFyaXVtIFJlc2VhcmNoIEluc3Rp
dHV0ZSwgTW9zcyBMYW5kaW5nLCBDQSwgVW5pdGVkIFN0YXRlcy4mI3hEO0Jpb2xvZ3kgRGVwYXJ0
bWVudCwgV29vZHMgSG9sZSBPY2Vhbm9ncmFwaGljIEluc3RpdHV0aW9uLCBXb29kcyBIb2xlLCBN
QSwgVW5pdGVkIFN0YXRlcy4mI3hEO0luc3RpdHV0ZSBmb3IgQmlvZGl2ZXJzaXR5IGFuZCBFY29z
eXN0ZW0gRHluYW1pY3MsIFVuaXZlcnNpdHkgb2YgQW1zdGVyZGFtLCBBbXN0ZXJkYW0sIE5ldGhl
cmxhbmRzLiYjeEQ7RGVwYXJ0bWVudCBvZiBNaWNyb2Jpb2xvZ3ksIE9yZWdvbiBTdGF0ZSBVbml2
ZXJzaXR5LCBDb3J2YWxsaXMsIE9SLCBVbml0ZWQgU3RhdGVzLjwvYXV0aC1hZGRyZXNzPjx0aXRs
ZXM+PHRpdGxlPlNlYXNvbmFsIGFuZCBHZW9ncmFwaGljYWwgVHJhbnNpdGlvbnMgaW4gRXVrYXJ5
b3RpYyBQaHl0b3BsYW5rdG9uIENvbW11bml0eSBTdHJ1Y3R1cmUgaW4gdGhlIEF0bGFudGljIGFu
ZCBQYWNpZmljIE9jZWFuczwvdGl0bGU+PHNlY29uZGFyeS10aXRsZT5Gcm9udCBNaWNyb2Jpb2w8
L3NlY29uZGFyeS10aXRsZT48L3RpdGxlcz48cGVyaW9kaWNhbD48ZnVsbC10aXRsZT5Gcm9udCBN
aWNyb2Jpb2w8L2Z1bGwtdGl0bGU+PC9wZXJpb2RpY2FsPjxwYWdlcz41NDIzNzI8L3BhZ2VzPjx2
b2x1bWU+MTE8L3ZvbHVtZT48ZWRpdGlvbj4yMDIwLzEwLzI3PC9lZGl0aW9uPjxrZXl3b3Jkcz48
a2V5d29yZD5jaGxvcm9wbGFzdCBnZW5vbWU8L2tleXdvcmQ+PGtleXdvcmQ+ZGljdHlvY2hvcGh5
dGVzPC9rZXl3b3JkPjxrZXl3b3JkPnBoeXRvcGxhbmt0b24gZGl2ZXJzaXR5PC9rZXl3b3JkPjxr
ZXl3b3JkPnNpbmdsZS1jZWxsIGdlbm9taWNzPC9rZXl3b3JkPjxrZXl3b3JkPnRpbWUtc2VyaWVz
PC9rZXl3b3JkPjwva2V5d29yZHM+PGRhdGVzPjx5ZWFyPjIwMjA8L3llYXI+PC9kYXRlcz48aXNi
bj4xNjY0LTMwMlggKFByaW50KSYjeEQ7MTY2NC0zMDJ4PC9pc2JuPjxhY2Nlc3Npb24tbnVtPjMz
MTAxMjI0PC9hY2Nlc3Npb24tbnVtPjx1cmxzPjwvdXJscz48Y3VzdG9tMj5QTUM3NTU0MzM3PC9j
dXN0b20yPjxlbGVjdHJvbmljLXJlc291cmNlLW51bT4xMC4zMzg5L2ZtaWNiLjIwMjAuNTQyMzcy
PC9lbGVjdHJvbmljLXJlc291cmNlLW51bT48cmVtb3RlLWRhdGFiYXNlLXByb3ZpZGVyPk5MTTwv
cmVtb3RlLWRhdGFiYXNlLXByb3ZpZGVyPjxsYW5ndWFnZT5lbmc8L2xhbmd1YWdlPjwvcmVjb3Jk
PjwvQ2l0ZT48L0VuZE5vdGU+
</w:fldData>
        </w:fldChar>
      </w:r>
      <w:r w:rsidR="00BE2DA1">
        <w:instrText xml:space="preserve"> ADDIN EN.CITE </w:instrText>
      </w:r>
      <w:r w:rsidR="00BE2DA1">
        <w:fldChar w:fldCharType="begin">
          <w:fldData xml:space="preserve">PEVuZE5vdGU+PENpdGU+PEF1dGhvcj5Xb3JkZW48L0F1dGhvcj48WWVhcj4yMDEyPC9ZZWFyPjxS
ZWNOdW0+NzE5PC9SZWNOdW0+PERpc3BsYXlUZXh0PihXb3JkZW4gZXQgYWwuLCAyMDEyOyBDaG9p
IGV0IGFsLiwgMjAyMCk8L0Rpc3BsYXlUZXh0PjxyZWNvcmQ+PHJlYy1udW1iZXI+NzE5PC9yZWMt
bnVtYmVyPjxmb3JlaWduLWtleXM+PGtleSBhcHA9IkVOIiBkYi1pZD0iMHJ2NTJ2cjkxYTl6cHdl
ZXZ4anBldHd1dzJwc2Fwc3d6cmFwIiB0aW1lc3RhbXA9IjAiPjcxOTwva2V5PjwvZm9yZWlnbi1r
ZXlzPjxyZWYtdHlwZSBuYW1lPSJKb3VybmFsIEFydGljbGUiPjE3PC9yZWYtdHlwZT48Y29udHJp
YnV0b3JzPjxhdXRob3JzPjxhdXRob3I+V29yZGVuLCBBLiBaLjwvYXV0aG9yPjxhdXRob3I+SmFu
b3Vza292ZWMsIEouPC9hdXRob3I+PGF1dGhvcj5NY1Jvc2UsIEQuPC9hdXRob3I+PGF1dGhvcj5F
bmdtYW4sIEEuPC9hdXRob3I+PGF1dGhvcj5XZWxzaCwgUi4gTS48L2F1dGhvcj48YXV0aG9yPk1h
bGZhdHRpLCBTLjwvYXV0aG9yPjxhdXRob3I+VHJpbmdlLCBTLiBHLjwvYXV0aG9yPjxhdXRob3I+
S2VlbGluZywgUC4gSi48L2F1dGhvcj48L2F1dGhvcnM+PC9jb250cmlidXRvcnM+PHRpdGxlcz48
dGl0bGU+R2xvYmFsIGRpc3RyaWJ1dGlvbiBvZiBhIHdpbGQgYWxnYSByZXZlYWxlZCBieSB0YXJn
ZXRlZCBtZXRhZ2Vub21pY3M8L3RpdGxlPjxzZWNvbmRhcnktdGl0bGU+Q3VyciBCaW9sPC9zZWNv
bmRhcnktdGl0bGU+PC90aXRsZXM+PHBhZ2VzPlI2NzUtNzwvcGFnZXM+PHZvbHVtZT4yMjwvdm9s
dW1lPjxudW1iZXI+MTc8L251bWJlcj48ZWRpdGlvbj4yMDEyLzA5LzE1PC9lZGl0aW9uPjxrZXl3
b3Jkcz48a2V5d29yZD5CaW9sb2dpY2FsIEV2b2x1dGlvbjwva2V5d29yZD48a2V5d29yZD5DYXJi
b24vbWV0YWJvbGlzbTwva2V5d29yZD48a2V5d29yZD4qR2Vub21lLCBDaGxvcm9wbGFzdDwva2V5
d29yZD48a2V5d29yZD4qTWV0YWdlbm9taWNzPC9rZXl3b3JkPjxrZXl3b3JkPk1vbGVjdWxhciBT
ZXF1ZW5jZSBEYXRhPC9rZXl3b3JkPjxrZXl3b3JkPlBvcHVsYXRpb24gRGVuc2l0eTwva2V5d29y
ZD48a2V5d29yZD5TdHJhbWVub3BpbGVzLypnZW5ldGljczwva2V5d29yZD48L2tleXdvcmRzPjxk
YXRlcz48eWVhcj4yMDEyPC95ZWFyPjxwdWItZGF0ZXM+PGRhdGU+U2VwIDExPC9kYXRlPjwvcHVi
LWRhdGVzPjwvZGF0ZXM+PGlzYm4+MTg3OS0wNDQ1IChFbGVjdHJvbmljKSYjeEQ7MDk2MC05ODIy
IChMaW5raW5nKTwvaXNibj48YWNjZXNzaW9uLW51bT4yMjk3NDk5MTwvYWNjZXNzaW9uLW51bT48
dXJscz48cmVsYXRlZC11cmxzPjx1cmw+aHR0cHM6Ly93d3cubmNiaS5ubG0ubmloLmdvdi9wdWJt
ZWQvMjI5NzQ5OTE8L3VybD48dXJsPmh0dHBzOi8vcGRmLnNjaWVuY2VkaXJlY3Rhc3NldHMuY29t
LzI3MjA5OS8xLXMyLjAtUzA5NjA5ODIyMTJYMDAxNzQvMS1zMi4wLVMwOTYwOTgyMjEyMDA4Nzky
L21haW4ucGRmP1gtQW16LVNlY3VyaXR5LVRva2VuPUlRb0piM0pwWjJsdVgyVmpFRTBhQ1hWekxX
VmhjM1F0TVNKSE1FVUNJQUs1OVV3RnJzSm1jaUYxeTlQa1UzVm5GdlBGaFl0MU5mZUtVTU5nYk4l
MkZmQWlFQWhkMjYwdHBpSVBGZ28wVmpzdEEwcjFvJTJGZ2NlVFJDUSUyRmQ5TERqMnVTdzhNcTJB
SUlwdiUyRiUyRiUyRiUyRiUyRiUyRiUyRiUyRiUyRiUyRkFSQUNHZ3d3TlRrd01ETTFORFk0TmpV
aURENjUyZnQwdyUyQllmbFhzeHdDcXNBclNGTloxMTg3R2hEdVI1TVdqaGloUnUycjRVZHNETHFR
ZHBVS1ZURSUyRnlMeiUyQjZQS2k2cUxsNjJBRWt1RVlCdnZuQlI0ZmUwNGo2SFFtNFMxb2oxNFpK
N0NveFBQVXRiJTJGSFdEd1J5dW9zblpObWluYWs5aFo0YnhRWEZ2ZGx6SzVlWmYlMkJNQVJEWHZU
ZWZZS0VwY2ZESTVYVXBtdGlWYVFVdFQ4NnAwWkdDMiUyQkZYcTJWclZXMUVaTXB5eCUyRk9lQk5o
THFxdDc5VCUyQmNjdGNDNG8yaHE3cmY2S1p2TG5CMnM2dVIlMkI1cXFXaGV6ME1iQkV6bXhuaERK
eDZxakslMkZkbjJZUFFXUnluMUxMNWl2YSUyRmx1WmMya1NBS3N2WSUyRlRBblh3dlJuT1clMkZQ
V210WVI1em5uUjdCVWxIMFNPSzFCWnh2JTJCSndkZ0xlQlo2NGt0bWlIJTJGSyUyRjNYJTJGYktN
OCUyRlRaS1FJbTZxSU1kM3ljYVVuejUxNndoJTJCNiUyQjJGNmYxNkslMkYlMkZJQ1lUYlFCQVRh
Rm1HanFERHVablRDMXh1anZCVHJRQWx5c3VYZGdVakhwUzh6WVRDQjl1UVNtSEJNc2RmcFUwVk8l
MkJSUjNNMzk4bmpOY25lZ3N4d2NQMGhFZkV1U2RDN1E1JTJCcU42STNIRWtGT3pyb2RXUHRoJTJG
TEZxOEthaWl2aWxKeUtCb3IlMkY1RTNQYVRWQzBIMkNnWk45eEhzYlNPM1BLN1VCVno1Z0lydm82
N3ElMkZXa3RBWlpGTkdMQVRUbzElMkJ0RFklMkZ5TTNZSnBNJTJGdWhIdE1iQ2RTTk44eDRGbUZF
Tmx4UTd5b2VBcnVsVGJIQkhWJTJCcXNuUXVhVWE3JTJCNWFpZVplVjB6cUxTUm42U3l1cjlVUmVt
UEhxYU5qdWRBJTJGZEQ3S1hkUHNHN0lFS3dtY1RobEJSVDljV3h3QzhQRWZaRWdlN2g0cm15NVlz
Wk1pSmk4SnozdzkydzZWRGdadnM1QjlCTExWOHpNNGk4OXlBUyUyQjdvOGhSaTV1c3RwSXlIWHdh
WWpGUllRUURYNEh2NiUyQjMzdmtKdSUyQkRvVHI1NGphcjJKbFd4bWt6V3VwVHlaaGJ3NUglMkZK
JTJGNU9GMDhEYmtrdlh4Sjl5MkE3dlBYeHVhOHQlMkZZZkVjV1VkcDhxU1FWR2NadyUzRCUzRCZh
bXA7WC1BbXotQWxnb3JpdGhtPUFXUzQtSE1BQy1TSEEyNTYmYW1wO1gtQW16LURhdGU9MjAxOTEy
MThUMTMzNTUxWiZhbXA7WC1BbXotU2lnbmVkSGVhZGVycz1ob3N0JmFtcDtYLUFtei1FeHBpcmVz
PTMwMCZhbXA7WC1BbXotQ3JlZGVudGlhbD1BU0lBUTNQSENWVFk2VTJYVzM0MiUyRjIwMTkxMjE4
JTJGdXMtZWFzdC0xJTJGczMlMkZhd3M0X3JlcXVlc3QmYW1wO1gtQW16LVNpZ25hdHVyZT03OGE2
OGNmMzQ2YzJmOTE1OWFiZWQ2MDk5YmViOTk0ZmU2YWI1ZDUxNjdiMzAzMTc0MTMxM2ViNTE2NzFk
ZGY3JmFtcDtoYXNoPWRlZjEwZjdkMDE2ZmY2NWE0ZTVjMWQxNGI0YTk4MTkxZmYxOGU2NzFhNjdl
ZWRlZWM4Zjc2ZjBjYzUxNGJmMDQmYW1wO2hvc3Q9NjgwNDJjOTQzNTkxMDEzYWMyYjI0MzBhODli
MjcwZjZhZjJjNzZkOGRmZDA4NmEwNzE3NmFmZTdjNzZjMmM2MSZhbXA7cGlpPVMwOTYwOTgyMjEy
MDA4NzkyJmFtcDt0aWQ9c3BkZi02MzkyZmNhOC02NzQxLTQwODYtYTgwMC1kMzhlNWVhMTdiNmIm
YW1wO3NpZD1jM2E5YmY1NTZmOGUzNTRiNjY4YWIxYTc4MzJhZDM3ODQyOGNneHJxYSZhbXA7dHlw
ZT1jbGllbnQ8L3VybD48L3JlbGF0ZWQtdXJscz48L3VybHM+PGVsZWN0cm9uaWMtcmVzb3VyY2Ut
bnVtPjEwLjEwMTYvai5jdWIuMjAxMi4wNy4wNTQ8L2VsZWN0cm9uaWMtcmVzb3VyY2UtbnVtPjwv
cmVjb3JkPjwvQ2l0ZT48Q2l0ZT48QXV0aG9yPkNob2k8L0F1dGhvcj48WWVhcj4yMDIwPC9ZZWFy
PjxSZWNOdW0+MTAxMzwvUmVjTnVtPjxyZWNvcmQ+PHJlYy1udW1iZXI+MTAxMzwvcmVjLW51bWJl
cj48Zm9yZWlnbi1rZXlzPjxrZXkgYXBwPSJFTiIgZGItaWQ9IjBydjUydnI5MWE5enB3ZWV2eGpw
ZXR3dXcycHNhcHN3enJhcCIgdGltZXN0YW1wPSIxNjg2MDgyODk2Ij4xMDEzPC9rZXk+PC9mb3Jl
aWduLWtleXM+PHJlZi10eXBlIG5hbWU9IkpvdXJuYWwgQXJ0aWNsZSI+MTc8L3JlZi10eXBlPjxj
b250cmlidXRvcnM+PGF1dGhvcnM+PGF1dGhvcj5DaG9pLCBDLiBKLjwvYXV0aG9yPjxhdXRob3I+
SmltZW5leiwgVi48L2F1dGhvcj48YXV0aG9yPk5lZWRoYW0sIEQuIE0uPC9hdXRob3I+PGF1dGhv
cj5Qb2lyaWVyLCBDLjwvYXV0aG9yPjxhdXRob3I+QmFjaHksIEMuPC9hdXRob3I+PGF1dGhvcj5B
bGV4YW5kZXIsIEguPC9hdXRob3I+PGF1dGhvcj5XaWxrZW4sIFMuPC9hdXRob3I+PGF1dGhvcj5D
aGF2ZXosIEYuIFAuPC9hdXRob3I+PGF1dGhvcj5TdWRlaywgUy48L2F1dGhvcj48YXV0aG9yPkdp
b3Zhbm5vbmksIFMuIEouPC9hdXRob3I+PGF1dGhvcj5Xb3JkZW4sIEEuIFouPC9hdXRob3I+PC9h
dXRob3JzPjwvY29udHJpYnV0b3JzPjxhdXRoLWFkZHJlc3M+T2NlYW4gRWNvU3lzdGVtcyBCaW9s
b2d5IFVuaXQsIEdFT01BUiBIZWxtaG9sdHogQ2VudHJlIGZvciBPY2VhbiBSZXNlYXJjaCBLaWVs
LCBLaWVsLCBHZXJtYW55LiYjeEQ7TW9udGVyZXkgQmF5IEFxdWFyaXVtIFJlc2VhcmNoIEluc3Rp
dHV0ZSwgTW9zcyBMYW5kaW5nLCBDQSwgVW5pdGVkIFN0YXRlcy4mI3hEO0Jpb2xvZ3kgRGVwYXJ0
bWVudCwgV29vZHMgSG9sZSBPY2Vhbm9ncmFwaGljIEluc3RpdHV0aW9uLCBXb29kcyBIb2xlLCBN
QSwgVW5pdGVkIFN0YXRlcy4mI3hEO0luc3RpdHV0ZSBmb3IgQmlvZGl2ZXJzaXR5IGFuZCBFY29z
eXN0ZW0gRHluYW1pY3MsIFVuaXZlcnNpdHkgb2YgQW1zdGVyZGFtLCBBbXN0ZXJkYW0sIE5ldGhl
cmxhbmRzLiYjeEQ7RGVwYXJ0bWVudCBvZiBNaWNyb2Jpb2xvZ3ksIE9yZWdvbiBTdGF0ZSBVbml2
ZXJzaXR5LCBDb3J2YWxsaXMsIE9SLCBVbml0ZWQgU3RhdGVzLjwvYXV0aC1hZGRyZXNzPjx0aXRs
ZXM+PHRpdGxlPlNlYXNvbmFsIGFuZCBHZW9ncmFwaGljYWwgVHJhbnNpdGlvbnMgaW4gRXVrYXJ5
b3RpYyBQaHl0b3BsYW5rdG9uIENvbW11bml0eSBTdHJ1Y3R1cmUgaW4gdGhlIEF0bGFudGljIGFu
ZCBQYWNpZmljIE9jZWFuczwvdGl0bGU+PHNlY29uZGFyeS10aXRsZT5Gcm9udCBNaWNyb2Jpb2w8
L3NlY29uZGFyeS10aXRsZT48L3RpdGxlcz48cGVyaW9kaWNhbD48ZnVsbC10aXRsZT5Gcm9udCBN
aWNyb2Jpb2w8L2Z1bGwtdGl0bGU+PC9wZXJpb2RpY2FsPjxwYWdlcz41NDIzNzI8L3BhZ2VzPjx2
b2x1bWU+MTE8L3ZvbHVtZT48ZWRpdGlvbj4yMDIwLzEwLzI3PC9lZGl0aW9uPjxrZXl3b3Jkcz48
a2V5d29yZD5jaGxvcm9wbGFzdCBnZW5vbWU8L2tleXdvcmQ+PGtleXdvcmQ+ZGljdHlvY2hvcGh5
dGVzPC9rZXl3b3JkPjxrZXl3b3JkPnBoeXRvcGxhbmt0b24gZGl2ZXJzaXR5PC9rZXl3b3JkPjxr
ZXl3b3JkPnNpbmdsZS1jZWxsIGdlbm9taWNzPC9rZXl3b3JkPjxrZXl3b3JkPnRpbWUtc2VyaWVz
PC9rZXl3b3JkPjwva2V5d29yZHM+PGRhdGVzPjx5ZWFyPjIwMjA8L3llYXI+PC9kYXRlcz48aXNi
bj4xNjY0LTMwMlggKFByaW50KSYjeEQ7MTY2NC0zMDJ4PC9pc2JuPjxhY2Nlc3Npb24tbnVtPjMz
MTAxMjI0PC9hY2Nlc3Npb24tbnVtPjx1cmxzPjwvdXJscz48Y3VzdG9tMj5QTUM3NTU0MzM3PC9j
dXN0b20yPjxlbGVjdHJvbmljLXJlc291cmNlLW51bT4xMC4zMzg5L2ZtaWNiLjIwMjAuNTQyMzcy
PC9lbGVjdHJvbmljLXJlc291cmNlLW51bT48cmVtb3RlLWRhdGFiYXNlLXByb3ZpZGVyPk5MTTwv
cmVtb3RlLWRhdGFiYXNlLXByb3ZpZGVyPjxsYW5ndWFnZT5lbmc8L2xhbmd1YWdlPjwvcmVjb3Jk
PjwvQ2l0ZT48L0VuZE5vdGU+
</w:fldData>
        </w:fldChar>
      </w:r>
      <w:r w:rsidR="00BE2DA1">
        <w:instrText xml:space="preserve"> ADDIN EN.CITE.DATA </w:instrText>
      </w:r>
      <w:r w:rsidR="00BE2DA1">
        <w:fldChar w:fldCharType="end"/>
      </w:r>
      <w:r>
        <w:fldChar w:fldCharType="separate"/>
      </w:r>
      <w:r w:rsidR="00BE2DA1">
        <w:rPr>
          <w:noProof/>
        </w:rPr>
        <w:t>(Worden et al., 2012; Choi et al., 2020)</w:t>
      </w:r>
      <w:r>
        <w:fldChar w:fldCharType="end"/>
      </w:r>
      <w:r>
        <w:t xml:space="preserve"> and exhibit extremely diverse life histories </w:t>
      </w:r>
      <w:r w:rsidRPr="000E58B3">
        <w:fldChar w:fldCharType="begin">
          <w:fldData xml:space="preserve">PEVuZE5vdGU+PENpdGU+PEF1dGhvcj5XZXRoZXJiZWU8L0F1dGhvcj48WWVhcj4yMDIxPC9ZZWFy
PjxSZWNOdW0+MTAxMTwvUmVjTnVtPjxEaXNwbGF5VGV4dD4oV2V0aGVyYmVlIGV0IGFsLiwgMjAy
MTsgRnJleXJpYSBldCBhbC4sIDIwMjIpPC9EaXNwbGF5VGV4dD48cmVjb3JkPjxyZWMtbnVtYmVy
PjEwMTE8L3JlYy1udW1iZXI+PGZvcmVpZ24ta2V5cz48a2V5IGFwcD0iRU4iIGRiLWlkPSIwcnY1
MnZyOTFhOXpwd2VldnhqcGV0d3V3MnBzYXBzd3pyYXAiIHRpbWVzdGFtcD0iMTY4NjA4MjQxMCI+
MTAxMTwva2V5PjwvZm9yZWlnbi1rZXlzPjxyZWYtdHlwZSBuYW1lPSJKb3VybmFsIEFydGljbGUi
PjE3PC9yZWYtdHlwZT48Y29udHJpYnV0b3JzPjxhdXRob3JzPjxhdXRob3I+V2V0aGVyYmVlLCBS
aWNoYXJkPC9hdXRob3I+PGF1dGhvcj5CcmluZ2xvZSwgVHJldm9yIFQuPC9hdXRob3I+PGF1dGhv
cj5Db3N0YSwgSm9hbmEgRi48L2F1dGhvcj48YXV0aG9yPnZhbiBkZSBNZWVuZSwgQWxsaXNvbjwv
YXV0aG9yPjxhdXRob3I+QW5kZXJzZW4sIFJvYmVydCBBLjwvYXV0aG9yPjxhdXRob3I+VmVyYnJ1
Z2dlbiwgSGVyb2VuPC9hdXRob3I+PC9hdXRob3JzPjwvY29udHJpYnV0b3JzPjx0aXRsZXM+PHRp
dGxlPk5ldyBwZWxhZ29waHl0ZXMgc2hvdyBhIG5vdmVsIG1vZGUgb2YgYWxnYWwgY29sb255IGRl
dmVsb3BtZW50IGFuZCByZXZlYWwgYSBwZXJmb3JhdGVkIHRoZWNhIHRoYXQgbWF5IGRlZmluZSB0
aGUgY2xhc3M8L3RpdGxlPjxzZWNvbmRhcnktdGl0bGU+Sm91cm5hbCBvZiBQaHljb2xvZ3k8L3Nl
Y29uZGFyeS10aXRsZT48L3RpdGxlcz48cGVyaW9kaWNhbD48ZnVsbC10aXRsZT5Kb3VybmFsIG9m
IFBoeWNvbG9neTwvZnVsbC10aXRsZT48L3BlcmlvZGljYWw+PHBhZ2VzPjM5Ni00MTE8L3BhZ2Vz
Pjx2b2x1bWU+NTc8L3ZvbHVtZT48bnVtYmVyPjI8L251bWJlcj48ZGF0ZXM+PHllYXI+MjAyMTwv
eWVhcj48L2RhdGVzPjxpc2JuPjAwMjItMzY0NjwvaXNibj48dXJscz48cmVsYXRlZC11cmxzPjx1
cmw+aHR0cHM6Ly9vbmxpbmVsaWJyYXJ5LndpbGV5LmNvbS9kb2kvYWJzLzEwLjExMTEvanB5LjEz
MDc0PC91cmw+PC9yZWxhdGVkLXVybHM+PC91cmxzPjxlbGVjdHJvbmljLXJlc291cmNlLW51bT5o
dHRwczovL2RvaS5vcmcvMTAuMTExMS9qcHkuMTMwNzQ8L2VsZWN0cm9uaWMtcmVzb3VyY2UtbnVt
PjwvcmVjb3JkPjwvQ2l0ZT48Q2l0ZT48QXV0aG9yPkZyZXlyaWE8L0F1dGhvcj48WWVhcj4yMDIy
PC9ZZWFyPjxSZWNOdW0+MTAxMjwvUmVjTnVtPjxyZWNvcmQ+PHJlYy1udW1iZXI+MTAxMjwvcmVj
LW51bWJlcj48Zm9yZWlnbi1rZXlzPjxrZXkgYXBwPSJFTiIgZGItaWQ9IjBydjUydnI5MWE5enB3
ZWV2eGpwZXR3dXcycHNhcHN3enJhcCIgdGltZXN0YW1wPSIxNjg2MDgyNDM2Ij4xMDEyPC9rZXk+
PC9mb3JlaWduLWtleXM+PHJlZi10eXBlIG5hbWU9IkpvdXJuYWwgQXJ0aWNsZSI+MTc8L3JlZi10
eXBlPjxjb250cmlidXRvcnM+PGF1dGhvcnM+PGF1dGhvcj5GcmV5cmlhLCBOLiBKLjwvYXV0aG9y
PjxhdXRob3I+S3VvLCBBLjwvYXV0aG9yPjxhdXRob3I+Q2hvdmF0aWEsIE0uPC9hdXRob3I+PGF1
dGhvcj5Kb2huc29uLCBKLjwvYXV0aG9yPjxhdXRob3I+TGlwemVuLCBBLjwvYXV0aG9yPjxhdXRo
b3I+QmFycnksIEsuIFcuPC9hdXRob3I+PGF1dGhvcj5Hcmlnb3JpZXYsIEkuIFYuPC9hdXRob3I+
PGF1dGhvcj5Mb3Zlam95LCBDLjwvYXV0aG9yPjwvYXV0aG9ycz48L2NvbnRyaWJ1dG9ycz48YXV0
aC1hZGRyZXNzPkTDqXBhcnRlbWVudCBkZSBiaW9sb2dpZSwgSW5zdGl0dXQgZGUgQmlvbG9naWUg
SW50w6lncmF0aXZlIGV0IGRlcyBTeXN0w6htZXMsIFVuaXZlcnNpdMOpIExhdmFsLCBRdcOpYmVj
LCBDYW5hZGEuIG5hc3Rhc2lhLmZyZXlyaWEuMUB1bGF2YWwuY2EuJiN4RDtRdcOpYmVjIE9jw6lh
biwgRMOpcGFydGVtZW50IGRlIGJpb2xvZ2llLCBVbml2ZXJzaXTDqSBMYXZhbCwgUXXDqWJlYywg
Q2FuYWRhLiBuYXN0YXNpYS5mcmV5cmlhLjFAdWxhdmFsLmNhLiYjeEQ7VS5TLiBEZXBhcnRtZW50
IG9mIEVuZXJneSBKb2ludCBHZW5vbWUgSW5zdGl0dXRlLCBMYXdyZW5jZSBCZXJrZWxleSBOYXRp
b25hbCBMYWJvcmF0b3J5LCBCZXJrZWxleSwgQ0EsIDk0NzIwLCBVU0EuJiN4RDtEZXBhcnRtZW50
IG9mIFBsYW50IGFuZCBNaWNyb2JpYWwgQmlvbG9neSwgVW5pdmVyc2l0eSBvZiBDYWxpZm9ybmlh
IEJlcmtlbGV5LCBCZXJrZWxleSwgQ0EsIDk0NzIwLCBVU0EuJiN4RDtEw6lwYXJ0ZW1lbnQgZGUg
YmlvbG9naWUsIEluc3RpdHV0IGRlIEJpb2xvZ2llIEludMOpZ3JhdGl2ZSBldCBkZXMgU3lzdMOo
bWVzLCBVbml2ZXJzaXTDqSBMYXZhbCwgUXXDqWJlYywgQ2FuYWRhLiBjb25uaWUubG92ZWpveUBi
aW8udWxhdmFsLmNhLiYjeEQ7UXXDqWJlYyBPY8OpYW4sIETDqXBhcnRlbWVudCBkZSBiaW9sb2dp
ZSwgVW5pdmVyc2l0w6kgTGF2YWwsIFF1w6liZWMsIENhbmFkYS4gY29ubmllLmxvdmVqb3lAYmlv
LnVsYXZhbC5jYS48L2F1dGgtYWRkcmVzcz48dGl0bGVzPjx0aXRsZT5TYWxpbml0eSB0b2xlcmFu
Y2UgbWVjaGFuaXNtcyBvZiBhbiBBcmN0aWMgUGVsYWdvcGh5dGUgdXNpbmcgY29tcGFyYXRpdmUg
dHJhbnNjcmlwdG9taWMgYW5kIGdlbmUgZXhwcmVzc2lvbiBhbmFseXNpczwvdGl0bGU+PHNlY29u
ZGFyeS10aXRsZT5Db21tdW4gQmlvbDwvc2Vjb25kYXJ5LXRpdGxlPjwvdGl0bGVzPjxwZXJpb2Rp
Y2FsPjxmdWxsLXRpdGxlPkNvbW11biBCaW9sPC9mdWxsLXRpdGxlPjwvcGVyaW9kaWNhbD48cGFn
ZXM+NTAwPC9wYWdlcz48dm9sdW1lPjU8L3ZvbHVtZT48bnVtYmVyPjE8L251bWJlcj48ZWRpdGlv
bj4yMDIyLzA1LzI2PC9lZGl0aW9uPjxrZXl3b3Jkcz48a2V5d29yZD5BcmN0aWMgUmVnaW9uczwv
a2V5d29yZD48a2V5d29yZD5JY2UgQ292ZXI8L2tleXdvcmQ+PGtleXdvcmQ+Kk1pY3JvYWxnYWU8
L2tleXdvcmQ+PGtleXdvcmQ+U2FsaW5pdHk8L2tleXdvcmQ+PGtleXdvcmQ+KlNhbHQgVG9sZXJh
bmNlL2dlbmV0aWNzPC9rZXl3b3JkPjxrZXl3b3JkPlRyYW5zY3JpcHRvbWU8L2tleXdvcmQ+PC9r
ZXl3b3Jkcz48ZGF0ZXM+PHllYXI+MjAyMjwveWVhcj48cHViLWRhdGVzPjxkYXRlPk1heSAyNTwv
ZGF0ZT48L3B1Yi1kYXRlcz48L2RhdGVzPjxpc2JuPjIzOTktMzY0MjwvaXNibj48YWNjZXNzaW9u
LW51bT4zNTYxNDIwNzwvYWNjZXNzaW9uLW51bT48dXJscz48L3VybHM+PGN1c3RvbTI+UE1DOTEz
MzA4NDwvY3VzdG9tMj48ZWxlY3Ryb25pYy1yZXNvdXJjZS1udW0+MTAuMTAzOC9zNDIwMDMtMDIy
LTAzNDYxLTI8L2VsZWN0cm9uaWMtcmVzb3VyY2UtbnVtPjxyZW1vdGUtZGF0YWJhc2UtcHJvdmlk
ZXI+TkxNPC9yZW1vdGUtZGF0YWJhc2UtcHJvdmlkZXI+PGxhbmd1YWdlPmVuZzwvbGFuZ3VhZ2U+
PC9yZWNvcmQ+PC9DaXRlPjwvRW5kTm90ZT5=
</w:fldData>
        </w:fldChar>
      </w:r>
      <w:r w:rsidR="00BE2DA1">
        <w:instrText xml:space="preserve"> ADDIN EN.CITE </w:instrText>
      </w:r>
      <w:r w:rsidR="00BE2DA1">
        <w:fldChar w:fldCharType="begin">
          <w:fldData xml:space="preserve">PEVuZE5vdGU+PENpdGU+PEF1dGhvcj5XZXRoZXJiZWU8L0F1dGhvcj48WWVhcj4yMDIxPC9ZZWFy
PjxSZWNOdW0+MTAxMTwvUmVjTnVtPjxEaXNwbGF5VGV4dD4oV2V0aGVyYmVlIGV0IGFsLiwgMjAy
MTsgRnJleXJpYSBldCBhbC4sIDIwMjIpPC9EaXNwbGF5VGV4dD48cmVjb3JkPjxyZWMtbnVtYmVy
PjEwMTE8L3JlYy1udW1iZXI+PGZvcmVpZ24ta2V5cz48a2V5IGFwcD0iRU4iIGRiLWlkPSIwcnY1
MnZyOTFhOXpwd2VldnhqcGV0d3V3MnBzYXBzd3pyYXAiIHRpbWVzdGFtcD0iMTY4NjA4MjQxMCI+
MTAxMTwva2V5PjwvZm9yZWlnbi1rZXlzPjxyZWYtdHlwZSBuYW1lPSJKb3VybmFsIEFydGljbGUi
PjE3PC9yZWYtdHlwZT48Y29udHJpYnV0b3JzPjxhdXRob3JzPjxhdXRob3I+V2V0aGVyYmVlLCBS
aWNoYXJkPC9hdXRob3I+PGF1dGhvcj5CcmluZ2xvZSwgVHJldm9yIFQuPC9hdXRob3I+PGF1dGhv
cj5Db3N0YSwgSm9hbmEgRi48L2F1dGhvcj48YXV0aG9yPnZhbiBkZSBNZWVuZSwgQWxsaXNvbjwv
YXV0aG9yPjxhdXRob3I+QW5kZXJzZW4sIFJvYmVydCBBLjwvYXV0aG9yPjxhdXRob3I+VmVyYnJ1
Z2dlbiwgSGVyb2VuPC9hdXRob3I+PC9hdXRob3JzPjwvY29udHJpYnV0b3JzPjx0aXRsZXM+PHRp
dGxlPk5ldyBwZWxhZ29waHl0ZXMgc2hvdyBhIG5vdmVsIG1vZGUgb2YgYWxnYWwgY29sb255IGRl
dmVsb3BtZW50IGFuZCByZXZlYWwgYSBwZXJmb3JhdGVkIHRoZWNhIHRoYXQgbWF5IGRlZmluZSB0
aGUgY2xhc3M8L3RpdGxlPjxzZWNvbmRhcnktdGl0bGU+Sm91cm5hbCBvZiBQaHljb2xvZ3k8L3Nl
Y29uZGFyeS10aXRsZT48L3RpdGxlcz48cGVyaW9kaWNhbD48ZnVsbC10aXRsZT5Kb3VybmFsIG9m
IFBoeWNvbG9neTwvZnVsbC10aXRsZT48L3BlcmlvZGljYWw+PHBhZ2VzPjM5Ni00MTE8L3BhZ2Vz
Pjx2b2x1bWU+NTc8L3ZvbHVtZT48bnVtYmVyPjI8L251bWJlcj48ZGF0ZXM+PHllYXI+MjAyMTwv
eWVhcj48L2RhdGVzPjxpc2JuPjAwMjItMzY0NjwvaXNibj48dXJscz48cmVsYXRlZC11cmxzPjx1
cmw+aHR0cHM6Ly9vbmxpbmVsaWJyYXJ5LndpbGV5LmNvbS9kb2kvYWJzLzEwLjExMTEvanB5LjEz
MDc0PC91cmw+PC9yZWxhdGVkLXVybHM+PC91cmxzPjxlbGVjdHJvbmljLXJlc291cmNlLW51bT5o
dHRwczovL2RvaS5vcmcvMTAuMTExMS9qcHkuMTMwNzQ8L2VsZWN0cm9uaWMtcmVzb3VyY2UtbnVt
PjwvcmVjb3JkPjwvQ2l0ZT48Q2l0ZT48QXV0aG9yPkZyZXlyaWE8L0F1dGhvcj48WWVhcj4yMDIy
PC9ZZWFyPjxSZWNOdW0+MTAxMjwvUmVjTnVtPjxyZWNvcmQ+PHJlYy1udW1iZXI+MTAxMjwvcmVj
LW51bWJlcj48Zm9yZWlnbi1rZXlzPjxrZXkgYXBwPSJFTiIgZGItaWQ9IjBydjUydnI5MWE5enB3
ZWV2eGpwZXR3dXcycHNhcHN3enJhcCIgdGltZXN0YW1wPSIxNjg2MDgyNDM2Ij4xMDEyPC9rZXk+
PC9mb3JlaWduLWtleXM+PHJlZi10eXBlIG5hbWU9IkpvdXJuYWwgQXJ0aWNsZSI+MTc8L3JlZi10
eXBlPjxjb250cmlidXRvcnM+PGF1dGhvcnM+PGF1dGhvcj5GcmV5cmlhLCBOLiBKLjwvYXV0aG9y
PjxhdXRob3I+S3VvLCBBLjwvYXV0aG9yPjxhdXRob3I+Q2hvdmF0aWEsIE0uPC9hdXRob3I+PGF1
dGhvcj5Kb2huc29uLCBKLjwvYXV0aG9yPjxhdXRob3I+TGlwemVuLCBBLjwvYXV0aG9yPjxhdXRo
b3I+QmFycnksIEsuIFcuPC9hdXRob3I+PGF1dGhvcj5Hcmlnb3JpZXYsIEkuIFYuPC9hdXRob3I+
PGF1dGhvcj5Mb3Zlam95LCBDLjwvYXV0aG9yPjwvYXV0aG9ycz48L2NvbnRyaWJ1dG9ycz48YXV0
aC1hZGRyZXNzPkTDqXBhcnRlbWVudCBkZSBiaW9sb2dpZSwgSW5zdGl0dXQgZGUgQmlvbG9naWUg
SW50w6lncmF0aXZlIGV0IGRlcyBTeXN0w6htZXMsIFVuaXZlcnNpdMOpIExhdmFsLCBRdcOpYmVj
LCBDYW5hZGEuIG5hc3Rhc2lhLmZyZXlyaWEuMUB1bGF2YWwuY2EuJiN4RDtRdcOpYmVjIE9jw6lh
biwgRMOpcGFydGVtZW50IGRlIGJpb2xvZ2llLCBVbml2ZXJzaXTDqSBMYXZhbCwgUXXDqWJlYywg
Q2FuYWRhLiBuYXN0YXNpYS5mcmV5cmlhLjFAdWxhdmFsLmNhLiYjeEQ7VS5TLiBEZXBhcnRtZW50
IG9mIEVuZXJneSBKb2ludCBHZW5vbWUgSW5zdGl0dXRlLCBMYXdyZW5jZSBCZXJrZWxleSBOYXRp
b25hbCBMYWJvcmF0b3J5LCBCZXJrZWxleSwgQ0EsIDk0NzIwLCBVU0EuJiN4RDtEZXBhcnRtZW50
IG9mIFBsYW50IGFuZCBNaWNyb2JpYWwgQmlvbG9neSwgVW5pdmVyc2l0eSBvZiBDYWxpZm9ybmlh
IEJlcmtlbGV5LCBCZXJrZWxleSwgQ0EsIDk0NzIwLCBVU0EuJiN4RDtEw6lwYXJ0ZW1lbnQgZGUg
YmlvbG9naWUsIEluc3RpdHV0IGRlIEJpb2xvZ2llIEludMOpZ3JhdGl2ZSBldCBkZXMgU3lzdMOo
bWVzLCBVbml2ZXJzaXTDqSBMYXZhbCwgUXXDqWJlYywgQ2FuYWRhLiBjb25uaWUubG92ZWpveUBi
aW8udWxhdmFsLmNhLiYjeEQ7UXXDqWJlYyBPY8OpYW4sIETDqXBhcnRlbWVudCBkZSBiaW9sb2dp
ZSwgVW5pdmVyc2l0w6kgTGF2YWwsIFF1w6liZWMsIENhbmFkYS4gY29ubmllLmxvdmVqb3lAYmlv
LnVsYXZhbC5jYS48L2F1dGgtYWRkcmVzcz48dGl0bGVzPjx0aXRsZT5TYWxpbml0eSB0b2xlcmFu
Y2UgbWVjaGFuaXNtcyBvZiBhbiBBcmN0aWMgUGVsYWdvcGh5dGUgdXNpbmcgY29tcGFyYXRpdmUg
dHJhbnNjcmlwdG9taWMgYW5kIGdlbmUgZXhwcmVzc2lvbiBhbmFseXNpczwvdGl0bGU+PHNlY29u
ZGFyeS10aXRsZT5Db21tdW4gQmlvbDwvc2Vjb25kYXJ5LXRpdGxlPjwvdGl0bGVzPjxwZXJpb2Rp
Y2FsPjxmdWxsLXRpdGxlPkNvbW11biBCaW9sPC9mdWxsLXRpdGxlPjwvcGVyaW9kaWNhbD48cGFn
ZXM+NTAwPC9wYWdlcz48dm9sdW1lPjU8L3ZvbHVtZT48bnVtYmVyPjE8L251bWJlcj48ZWRpdGlv
bj4yMDIyLzA1LzI2PC9lZGl0aW9uPjxrZXl3b3Jkcz48a2V5d29yZD5BcmN0aWMgUmVnaW9uczwv
a2V5d29yZD48a2V5d29yZD5JY2UgQ292ZXI8L2tleXdvcmQ+PGtleXdvcmQ+Kk1pY3JvYWxnYWU8
L2tleXdvcmQ+PGtleXdvcmQ+U2FsaW5pdHk8L2tleXdvcmQ+PGtleXdvcmQ+KlNhbHQgVG9sZXJh
bmNlL2dlbmV0aWNzPC9rZXl3b3JkPjxrZXl3b3JkPlRyYW5zY3JpcHRvbWU8L2tleXdvcmQ+PC9r
ZXl3b3Jkcz48ZGF0ZXM+PHllYXI+MjAyMjwveWVhcj48cHViLWRhdGVzPjxkYXRlPk1heSAyNTwv
ZGF0ZT48L3B1Yi1kYXRlcz48L2RhdGVzPjxpc2JuPjIzOTktMzY0MjwvaXNibj48YWNjZXNzaW9u
LW51bT4zNTYxNDIwNzwvYWNjZXNzaW9uLW51bT48dXJscz48L3VybHM+PGN1c3RvbTI+UE1DOTEz
MzA4NDwvY3VzdG9tMj48ZWxlY3Ryb25pYy1yZXNvdXJjZS1udW0+MTAuMTAzOC9zNDIwMDMtMDIy
LTAzNDYxLTI8L2VsZWN0cm9uaWMtcmVzb3VyY2UtbnVtPjxyZW1vdGUtZGF0YWJhc2UtcHJvdmlk
ZXI+TkxNPC9yZW1vdGUtZGF0YWJhc2UtcHJvdmlkZXI+PGxhbmd1YWdlPmVuZzwvbGFuZ3VhZ2U+
PC9yZWNvcmQ+PC9DaXRlPjwvRW5kTm90ZT5=
</w:fldData>
        </w:fldChar>
      </w:r>
      <w:r w:rsidR="00BE2DA1">
        <w:instrText xml:space="preserve"> ADDIN EN.CITE.DATA </w:instrText>
      </w:r>
      <w:r w:rsidR="00BE2DA1">
        <w:fldChar w:fldCharType="end"/>
      </w:r>
      <w:r w:rsidRPr="000E58B3">
        <w:fldChar w:fldCharType="separate"/>
      </w:r>
      <w:r w:rsidR="00BE2DA1">
        <w:rPr>
          <w:noProof/>
        </w:rPr>
        <w:t>(Wetherbee et al., 2021; Freyria et al., 2022)</w:t>
      </w:r>
      <w:r w:rsidRPr="000E58B3">
        <w:fldChar w:fldCharType="end"/>
      </w:r>
      <w:r w:rsidRPr="000E58B3">
        <w:t>.</w:t>
      </w:r>
      <w:r>
        <w:t xml:space="preserve"> Thus, it stands to reason that viral infection of pelagophytes may be an important driver of community composition in other contexts than bloom formation. TARA Oceans-derived metagenomes were analyzed for </w:t>
      </w:r>
      <w:r>
        <w:lastRenderedPageBreak/>
        <w:t xml:space="preserve">polysaccharide lyases of viral origin, five of which were clustered with </w:t>
      </w:r>
      <w:r w:rsidRPr="00497D4B">
        <w:rPr>
          <w:i/>
          <w:iCs/>
        </w:rPr>
        <w:t>K. quantuckense</w:t>
      </w:r>
      <w:r>
        <w:rPr>
          <w:i/>
          <w:iCs/>
        </w:rPr>
        <w:t xml:space="preserve"> </w:t>
      </w:r>
      <w:r>
        <w:t xml:space="preserve">putative pectate lyases </w:t>
      </w:r>
      <w:r w:rsidRPr="006D0027">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rsidRPr="006D0027">
        <w:fldChar w:fldCharType="separate"/>
      </w:r>
      <w:r w:rsidR="00BE2DA1">
        <w:rPr>
          <w:noProof/>
        </w:rPr>
        <w:t>(Gann et al., 2020c)</w:t>
      </w:r>
      <w:r w:rsidRPr="006D0027">
        <w:fldChar w:fldCharType="end"/>
      </w:r>
      <w:r w:rsidRPr="004C4F81">
        <w:t>.</w:t>
      </w:r>
      <w:r>
        <w:t xml:space="preserve"> Interestingly, of the five putative viruses originating from three sampling sites, four were from the South Atlantic Ocean off the coast of Cape Town, South Africa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xml:space="preserve">. As </w:t>
      </w:r>
      <w:r>
        <w:rPr>
          <w:i/>
          <w:iCs/>
        </w:rPr>
        <w:t xml:space="preserve">A. anophagefferens </w:t>
      </w:r>
      <w:r>
        <w:t xml:space="preserve">blooms have been documented in coastal water of South Africa </w:t>
      </w:r>
      <w:r>
        <w:fldChar w:fldCharType="begin"/>
      </w:r>
      <w:r>
        <w:instrText xml:space="preserve"> ADDIN EN.CITE &lt;EndNote&gt;&lt;Cite&gt;&lt;Author&gt;Probyn&lt;/Author&gt;&lt;Year&gt;2001&lt;/Year&gt;&lt;RecNum&gt;355&lt;/RecNum&gt;&lt;DisplayText&gt;(Probyn et al., 2001)&lt;/DisplayText&gt;&lt;record&gt;&lt;rec-number&gt;355&lt;/rec-number&gt;&lt;foreign-keys&gt;&lt;key app="EN" db-id="0rv52vr91a9zpweevxjpetwuw2psapswzrap" timestamp="0"&gt;355&lt;/key&gt;&lt;/foreign-keys&gt;&lt;ref-type name="Journal Article"&gt;17&lt;/ref-type&gt;&lt;contributors&gt;&lt;authors&gt;&lt;author&gt;Probyn, T.&lt;/author&gt;&lt;author&gt;Pitcher, G.&lt;/author&gt;&lt;author&gt;Pienaar, R.&lt;/author&gt;&lt;author&gt;Nuzzi, R.&lt;/author&gt;&lt;/authors&gt;&lt;/contributors&gt;&lt;auth-address&gt;Marine &amp;amp; Coastal Management, ZA-8012 Rogge Bay, South Africa&amp;#xD;Univ Witwatersrand, Dept Anim Plant &amp;amp; Environm Sci, ZA-2050 Wits, South Africa&amp;#xD;Suffolk Cty Dept Hlth Sewrv, Cty Ctr, Riverhead, NY 11901 USA&lt;/auth-address&gt;&lt;titles&gt;&lt;title&gt;Brown tides and mariculture in Saldanha Bay, South Africa&lt;/title&gt;&lt;secondary-title&gt;Marine Pollution Bulletin&lt;/secondary-title&gt;&lt;alt-title&gt;Mar Pollut Bull&lt;/alt-title&gt;&lt;/titles&gt;&lt;pages&gt;405-408&lt;/pages&gt;&lt;volume&gt;42&lt;/volume&gt;&lt;number&gt;5&lt;/number&gt;&lt;keywords&gt;&lt;keyword&gt;brown tide&lt;/keyword&gt;&lt;keyword&gt;aurrococcus anophagefferens&lt;/keyword&gt;&lt;keyword&gt;south africa&lt;/keyword&gt;&lt;keyword&gt;oysters&lt;/keyword&gt;&lt;keyword&gt;benguela system&lt;/keyword&gt;&lt;keyword&gt;coastal waters&lt;/keyword&gt;&lt;keyword&gt;aureococcus-anophagefferens&lt;/keyword&gt;&lt;keyword&gt;shellfish mariculture&lt;/keyword&gt;&lt;keyword&gt;island&lt;/keyword&gt;&lt;keyword&gt;driven&lt;/keyword&gt;&lt;/keywords&gt;&lt;dates&gt;&lt;year&gt;2001&lt;/year&gt;&lt;pub-dates&gt;&lt;date&gt;May&lt;/date&gt;&lt;/pub-dates&gt;&lt;/dates&gt;&lt;isbn&gt;0025-326x&lt;/isbn&gt;&lt;accession-num&gt;WOS:000169401400020&lt;/accession-num&gt;&lt;urls&gt;&lt;related-urls&gt;&lt;url&gt;&lt;style face="underline" font="default" size="100%"&gt;&amp;lt;Go to ISI&amp;gt;://WOS:000169401400020&lt;/style&gt;&lt;/url&gt;&lt;/related-urls&gt;&lt;/urls&gt;&lt;electronic-resource-num&gt;Doi 10.1016/S0025-326x(00)00170-3&lt;/electronic-resource-num&gt;&lt;language&gt;English&lt;/language&gt;&lt;/record&gt;&lt;/Cite&gt;&lt;/EndNote&gt;</w:instrText>
      </w:r>
      <w:r>
        <w:fldChar w:fldCharType="separate"/>
      </w:r>
      <w:r>
        <w:rPr>
          <w:noProof/>
        </w:rPr>
        <w:t>(Probyn et al., 2001)</w:t>
      </w:r>
      <w:r>
        <w:fldChar w:fldCharType="end"/>
      </w:r>
      <w:r>
        <w:t xml:space="preserve">, this may implicate </w:t>
      </w:r>
      <w:r w:rsidRPr="00497D4B">
        <w:rPr>
          <w:i/>
          <w:iCs/>
        </w:rPr>
        <w:t>K. quantuckense</w:t>
      </w:r>
      <w:r>
        <w:t xml:space="preserve">-like viruses as significant factors in brown tide blooms at other locations world-wide. Other -omics studies have revealed </w:t>
      </w:r>
      <w:r w:rsidRPr="00497D4B">
        <w:rPr>
          <w:i/>
          <w:iCs/>
        </w:rPr>
        <w:t>K. quantuckense</w:t>
      </w:r>
      <w:r>
        <w:t xml:space="preserve">-like viruses in different locations globally </w:t>
      </w:r>
      <w:r>
        <w:fldChar w:fldCharType="begin">
          <w:fldData xml:space="preserve">PEVuZE5vdGU+PENpdGU+PEF1dGhvcj5HYW88L0F1dGhvcj48WWVhcj4yMDIxPC9ZZWFyPjxSZWNO
dW0+OTgxPC9SZWNOdW0+PERpc3BsYXlUZXh0PihFbmRvIGV0IGFsLiwgMjAyMDsgR2FvIGV0IGFs
LiwgMjAyMSk8L0Rpc3BsYXlUZXh0PjxyZWNvcmQ+PHJlYy1udW1iZXI+OTgxPC9yZWMtbnVtYmVy
Pjxmb3JlaWduLWtleXM+PGtleSBhcHA9IkVOIiBkYi1pZD0iMHJ2NTJ2cjkxYTl6cHdlZXZ4anBl
dHd1dzJwc2Fwc3d6cmFwIiB0aW1lc3RhbXA9IjE2Njg3MTQyNzgiPjk4MTwva2V5PjwvZm9yZWln
bi1rZXlzPjxyZWYtdHlwZSBuYW1lPSJKb3VybmFsIEFydGljbGUiPjE3PC9yZWYtdHlwZT48Y29u
dHJpYnV0b3JzPjxhdXRob3JzPjxhdXRob3I+R2FvLCBDLjwvYXV0aG9yPjxhdXRob3I+WGlhLCBK
LjwvYXV0aG9yPjxhdXRob3I+WmhvdSwgWC48L2F1dGhvcj48YXV0aG9yPkxpYW5nLCBZLjwvYXV0
aG9yPjxhdXRob3I+SmlhbmcsIFkuPC9hdXRob3I+PGF1dGhvcj5XYW5nLCBNLjwvYXV0aG9yPjxh
dXRob3I+U2hhbywgSC48L2F1dGhvcj48YXV0aG9yPlNoaSwgWC48L2F1dGhvcj48YXV0aG9yPkd1
bywgQy48L2F1dGhvcj48YXV0aG9yPkhlLCBILjwvYXV0aG9yPjxhdXRob3I+V2FuZywgSC48L2F1
dGhvcj48YXV0aG9yPkhlLCBKLjwvYXV0aG9yPjxhdXRob3I+SHUsIEQuPC9hdXRob3I+PGF1dGhv
cj5XYW5nLCBYLjwvYXV0aG9yPjxhdXRob3I+WmhhbywgSi48L2F1dGhvcj48YXV0aG9yPlpoYW5n
LCBZLiBaLjwvYXV0aG9yPjxhdXRob3I+U3VuZywgWS4gWS48L2F1dGhvcj48YXV0aG9yPk1vaywg
Vy4gSi48L2F1dGhvcj48YXV0aG9yPldvbmcsIEwuIEwuPC9hdXRob3I+PGF1dGhvcj5NY01pbm4s
IEEuPC9hdXRob3I+PGF1dGhvcj5TdXR0bGUsIEMuIEEuPC9hdXRob3I+PGF1dGhvcj5XYW5nLCBN
LjwvYXV0aG9yPjwvYXV0aG9ycz48L2NvbnRyaWJ1dG9ycz48YXV0aC1hZGRyZXNzPkNvbGxlZ2Ug
b2YgTWFyaW5lIExpZmUgU2NpZW5jZXMsIEtleSBMYWIgb2YgUG9sYXIgT2NlYW5vZ3JhcGh5IGFu
ZCBHbG9iYWwgT2NlYW4gQ2hhbmdlLCBJbnN0aXR1dGUgb2YgRXZvbHV0aW9uIGFuZCBNYXJpbmUg
QmlvZGl2ZXJzaXR5LCBhbmQgRnJvbnRpZXJzIFNjaWVuY2UgQ2VudGVyIGZvciBEZWVwIE9jZWFu
IE11bHRpc3BoZXJlcyBhbmQgRWFydGggU3lzdGVtLCBPY2VhbiBVbml2ZXJzaXR5IG9mIENoaW5h
Z3JpZC40NDIyLjAsIFFpbmdkYW8sIENoaW5hLiYjeEQ7VU1ULU9VQyBKb2ludCBDZW50cmUgZm9y
IE1hcmluZSBTdHVkaWVzLCBRaW5nZGFvLCBDaGluYS4mI3hEO1NPQSBLZXkgTGFib3JhdG9yeSBm
b3IgUG9sYXIgU2NpZW5jZSwgUG9sYXIgUmVzZWFyY2ggSW5zdGl0dXRlIG9mIENoaW5hLCBTaGFu
Z2hhaSwgQ2hpbmEuJiN4RDtDQVMgS2V5IExhYm9yYXRvcnkgb2YgT2NlYW4gQ2lyY3VsYXRpb24g
YW5kIFdhdmVzLCBJbnN0aXR1dGUgb2YgT2NlYW5vbG9neSwgQ2hpbmVzZSBBY2FkZW15IG9mIFNj
aWVuY2VzLCBRaW5nZGFvLCBDaGluYS4mI3hEO0tleSBMYWIgb2YgUG9sYXIgT2NlYW5vZ3JhcGh5
IGFuZCBHbG9iYWwgT2NlYW4gQ2hhbmdlLCBPY2VhbiBVbml2ZXJzaXR5IG9mIENoaW5hZ3JpZC40
NDIyLjAsIFFpbmdkYW8sIENoaW5hLiYjeEQ7Q29sbGVnZSBvZiBNYXJpbmUgTGlmZSBTY2llbmNl
cyBhbmQgRnJvbnRpZXJzIFNjaWVuY2UgQ2VudGVyIGZvciBEZWVwIE9jZWFuIE11bHRpc3BoZXJl
cyBhbmQgRWFydGggU3lzdGVtLCBPY2VhbiBVbml2ZXJzaXR5IG9mIENoaW5hLCBRaW5nZGFvLCBD
aGluYS4mI3hEO1N0YXRlIEtleSBMYWJvcmF0b3J5IG9mIE1pY3JvYmlhbCBUZWNobm9sb2d5LCBN
YXJpbmUgQmlvdGVjaG5vbG9neSBSZXNlYXJjaCBDZW50ZXIsIFNoYW5kb25nIFVuaXZlcnNpdHks
IFFpbmdkYW8sIENoaW5hLiYjeEQ7SW5zdGl0dXRlIG9mIE1hcmluZSBCaW90ZWNobm9sb2d5LCBV
bml2ZXJzaXRpIE1hbGF5c2lhIFRlcmVuZ2dhbnVncmlkLjQxMjI1NS41LCBLdWFsYSBOZXJ1cywg
TWFsYXlzaWEuJiN4RDtJbnN0aXR1dGUgZm9yIE1hcmluZSBhbmQgQW50YXJjdGljIFN0dWRpZXMs
IFVuaXZlcnNpdHkgb2YgVGFzbWFuaWFncmlkLjEwMDkuOCwgSG9iYXJ0LCBUYXNtYW5pYSwgQXVz
dHJhbGlhLiYjeEQ7RGVwYXJ0bWVudHMgb2YgRWFydGgsIE9jZWFuIGFuZCBBdG1vc3BoZXJpYyBT
Y2llbmNlcywgTWljcm9iaW9sb2d5IGFuZCBJbW11bm9sb2d5LCBhbmQgQm90YW55IGFuZCBJbnN0
aXR1dGUgZm9yIHRoZSBPY2VhbnMgYW5kIEZpc2hlcmllcywgVGhlIFVuaXZlcnNpdHkgb2YgQnJp
dGlzaCBDb2x1bWJpYWdyaWQuMTcwOTEuM2UsIFZhbmNvdXZlciwgQnJpdGlzaCBDb2x1bWJpYSwg
Q2FuYWRhLiYjeEQ7VGhlIEFmZmlsaWF0ZWQgSG9zcGl0YWwgb2YgUWluZ2RhbyBVbml2ZXJzaXR5
LCBRaW5nZGFvLCBDaGluYS48L2F1dGgtYWRkcmVzcz48dGl0bGVzPjx0aXRsZT5WaXJhbCBDaGFy
YWN0ZXJpc3RpY3Mgb2YgdGhlIFdhcm0gQXRsYW50aWMgYW5kIENvbGQgQXJjdGljIFdhdGVyIE1h
c3NlcyBpbiB0aGUgTm9yZGljIFNlYXM8L3RpdGxlPjxzZWNvbmRhcnktdGl0bGU+QXBwbCBFbnZp
cm9uIE1pY3JvYmlvbDwvc2Vjb25kYXJ5LXRpdGxlPjwvdGl0bGVzPjxwZXJpb2RpY2FsPjxmdWxs
LXRpdGxlPkFwcGwgRW52aXJvbiBNaWNyb2Jpb2w8L2Z1bGwtdGl0bGU+PC9wZXJpb2RpY2FsPjxw
YWdlcz5lMDExNjAyMTwvcGFnZXM+PHZvbHVtZT44Nzwvdm9sdW1lPjxudW1iZXI+MjI8L251bWJl
cj48ZWRpdGlvbj4yMDIxLzA5LzAyPC9lZGl0aW9uPjxrZXl3b3Jkcz48a2V5d29yZD5BcmN0aWMg
UmVnaW9uczwva2V5d29yZD48a2V5d29yZD5BdGxhbnRpYyBPY2Vhbjwva2V5d29yZD48a2V5d29y
ZD4qTWV0YWdlbm9taWNzPC9rZXl3b3JkPjxrZXl3b3JkPipTZWF3YXRlci92aXJvbG9neTwva2V5
d29yZD48a2V5d29yZD5UZW1wZXJhdHVyZTwva2V5d29yZD48a2V5d29yZD4qVmlyb21lPC9rZXl3
b3JkPjxrZXl3b3JkPkROQSB2aXJvbWU8L2tleXdvcmQ+PGtleXdvcmQ+Tm9yZGljIFNlYXM8L2tl
eXdvcmQ+PGtleXdvcmQ+bWV0YWdlbm9taWNzPC9rZXl3b3JkPjxrZXl3b3JkPm1pY3JvYmlhbCBj
b21tdW5pdHk8L2tleXdvcmQ+PGtleXdvcmQ+d2F0ZXIgbWFzc2VzIGFuZCBjdXJyZW50czwva2V5
d29yZD48L2tleXdvcmRzPjxkYXRlcz48eWVhcj4yMDIxPC95ZWFyPjxwdWItZGF0ZXM+PGRhdGU+
T2N0IDI4PC9kYXRlPjwvcHViLWRhdGVzPjwvZGF0ZXM+PGlzYm4+MTA5OC01MzM2IChFbGVjdHJv
bmljKSYjeEQ7MDA5OS0yMjQwIChMaW5raW5nKTwvaXNibj48YWNjZXNzaW9uLW51bT4zNDQ2OTE5
MjwvYWNjZXNzaW9uLW51bT48dXJscz48cmVsYXRlZC11cmxzPjx1cmw+aHR0cHM6Ly93d3cubmNi
aS5ubG0ubmloLmdvdi9wdWJtZWQvMzQ0NjkxOTI8L3VybD48L3JlbGF0ZWQtdXJscz48L3VybHM+
PGN1c3RvbTI+UE1DODU1Mjg4OTwvY3VzdG9tMj48ZWxlY3Ryb25pYy1yZXNvdXJjZS1udW0+MTAu
MTEyOC9BRU0uMDExNjAtMjE8L2VsZWN0cm9uaWMtcmVzb3VyY2UtbnVtPjwvcmVjb3JkPjwvQ2l0
ZT48Q2l0ZT48QXV0aG9yPkVuZG88L0F1dGhvcj48WWVhcj4yMDIwPC9ZZWFyPjxSZWNOdW0+OTgy
PC9SZWNOdW0+PHJlY29yZD48cmVjLW51bWJlcj45ODI8L3JlYy1udW1iZXI+PGZvcmVpZ24ta2V5
cz48a2V5IGFwcD0iRU4iIGRiLWlkPSIwcnY1MnZyOTFhOXpwd2VldnhqcGV0d3V3MnBzYXBzd3py
YXAiIHRpbWVzdGFtcD0iMTY2OTY2MDAyNSI+OTgyPC9rZXk+PC9mb3JlaWduLWtleXM+PHJlZi10
eXBlIG5hbWU9IkpvdXJuYWwgQXJ0aWNsZSI+MTc8L3JlZi10eXBlPjxjb250cmlidXRvcnM+PGF1
dGhvcnM+PGF1dGhvcj5FbmRvLCBIaXNhc2hpPC9hdXRob3I+PGF1dGhvcj5CbGFuYy1NYXRoaWV1
LCBSb21haW48L2F1dGhvcj48YXV0aG9yPkxpLCBZYW56ZTwvYXV0aG9yPjxhdXRob3I+U2FsYXph
ciwgR3VpbGxlbTwvYXV0aG9yPjxhdXRob3I+SGVucnksIE5pY29sYXM8L2F1dGhvcj48YXV0aG9y
PkxhYmFkaWUsIEthcmluZTwvYXV0aG9yPjxhdXRob3I+RGUgVmFyZ2FzLCBDb2xvbWJhbjwvYXV0
aG9yPjxhdXRob3I+U3VsbGl2YW4sIE1hdHRoZXcgQi48L2F1dGhvcj48YXV0aG9yPkJvd2xlciwg
Q2hyaXM8L2F1dGhvcj48YXV0aG9yPldpbmNrZXIsIFBhdHJpY2s8L2F1dGhvcj48YXV0aG9yPkth
cnAtQm9zcywgTGVlPC9hdXRob3I+PGF1dGhvcj5TdW5hZ2F3YSwgU2hpbmljaGk8L2F1dGhvcj48
YXV0aG9yPk9nYXRhLCBIaXJveXVraTwvYXV0aG9yPjwvYXV0aG9ycz48L2NvbnRyaWJ1dG9ycz48
dGl0bGVzPjx0aXRsZT5CaW9nZW9ncmFwaHkgb2YgbWFyaW5lIGdpYW50IHZpcnVzZXMgcmV2ZWFs
cyB0aGVpciBpbnRlcnBsYXkgd2l0aCBldWthcnlvdGVzIGFuZCBlY29sb2dpY2FsIGZ1bmN0aW9u
czwvdGl0bGU+PHNlY29uZGFyeS10aXRsZT5OYXR1cmUgRWNvbG9neSAmYW1wO2FtcDsgRXZvbHV0
aW9uPC9zZWNvbmRhcnktdGl0bGU+PC90aXRsZXM+PHBlcmlvZGljYWw+PGZ1bGwtdGl0bGU+TmF0
dXJlIEVjb2xvZ3kgJmFtcDthbXA7IEV2b2x1dGlvbjwvZnVsbC10aXRsZT48L3BlcmlvZGljYWw+
PHBhZ2VzPjE2MzktMTY0OTwvcGFnZXM+PHZvbHVtZT40PC92b2x1bWU+PG51bWJlcj4xMjwvbnVt
YmVyPjxkYXRlcz48eWVhcj4yMDIwPC95ZWFyPjwvZGF0ZXM+PHB1Ymxpc2hlcj5TcHJpbmdlciBT
Y2llbmNlIGFuZCBCdXNpbmVzcyBNZWRpYSBMTEM8L3B1Ymxpc2hlcj48aXNibj4yMzk3LTMzNFg8
L2lzYm4+PHVybHM+PHJlbGF0ZWQtdXJscz48dXJsPmh0dHBzOi8vZHguZG9pLm9yZy8xMC4xMDM4
L3M0MTU1OS0wMjAtMDEyODgtdzwvdXJsPjwvcmVsYXRlZC11cmxzPjwvdXJscz48ZWxlY3Ryb25p
Yy1yZXNvdXJjZS1udW0+MTAuMTAzOC9zNDE1NTktMDIwLTAxMjg4LXc8L2VsZWN0cm9uaWMtcmVz
b3VyY2UtbnVtPjwvcmVjb3JkPjwvQ2l0ZT48L0VuZE5vdGU+
</w:fldData>
        </w:fldChar>
      </w:r>
      <w:r>
        <w:instrText xml:space="preserve"> ADDIN EN.CITE </w:instrText>
      </w:r>
      <w:r>
        <w:fldChar w:fldCharType="begin">
          <w:fldData xml:space="preserve">PEVuZE5vdGU+PENpdGU+PEF1dGhvcj5HYW88L0F1dGhvcj48WWVhcj4yMDIxPC9ZZWFyPjxSZWNO
dW0+OTgxPC9SZWNOdW0+PERpc3BsYXlUZXh0PihFbmRvIGV0IGFsLiwgMjAyMDsgR2FvIGV0IGFs
LiwgMjAyMSk8L0Rpc3BsYXlUZXh0PjxyZWNvcmQ+PHJlYy1udW1iZXI+OTgxPC9yZWMtbnVtYmVy
Pjxmb3JlaWduLWtleXM+PGtleSBhcHA9IkVOIiBkYi1pZD0iMHJ2NTJ2cjkxYTl6cHdlZXZ4anBl
dHd1dzJwc2Fwc3d6cmFwIiB0aW1lc3RhbXA9IjE2Njg3MTQyNzgiPjk4MTwva2V5PjwvZm9yZWln
bi1rZXlzPjxyZWYtdHlwZSBuYW1lPSJKb3VybmFsIEFydGljbGUiPjE3PC9yZWYtdHlwZT48Y29u
dHJpYnV0b3JzPjxhdXRob3JzPjxhdXRob3I+R2FvLCBDLjwvYXV0aG9yPjxhdXRob3I+WGlhLCBK
LjwvYXV0aG9yPjxhdXRob3I+WmhvdSwgWC48L2F1dGhvcj48YXV0aG9yPkxpYW5nLCBZLjwvYXV0
aG9yPjxhdXRob3I+SmlhbmcsIFkuPC9hdXRob3I+PGF1dGhvcj5XYW5nLCBNLjwvYXV0aG9yPjxh
dXRob3I+U2hhbywgSC48L2F1dGhvcj48YXV0aG9yPlNoaSwgWC48L2F1dGhvcj48YXV0aG9yPkd1
bywgQy48L2F1dGhvcj48YXV0aG9yPkhlLCBILjwvYXV0aG9yPjxhdXRob3I+V2FuZywgSC48L2F1
dGhvcj48YXV0aG9yPkhlLCBKLjwvYXV0aG9yPjxhdXRob3I+SHUsIEQuPC9hdXRob3I+PGF1dGhv
cj5XYW5nLCBYLjwvYXV0aG9yPjxhdXRob3I+WmhhbywgSi48L2F1dGhvcj48YXV0aG9yPlpoYW5n
LCBZLiBaLjwvYXV0aG9yPjxhdXRob3I+U3VuZywgWS4gWS48L2F1dGhvcj48YXV0aG9yPk1vaywg
Vy4gSi48L2F1dGhvcj48YXV0aG9yPldvbmcsIEwuIEwuPC9hdXRob3I+PGF1dGhvcj5NY01pbm4s
IEEuPC9hdXRob3I+PGF1dGhvcj5TdXR0bGUsIEMuIEEuPC9hdXRob3I+PGF1dGhvcj5XYW5nLCBN
LjwvYXV0aG9yPjwvYXV0aG9ycz48L2NvbnRyaWJ1dG9ycz48YXV0aC1hZGRyZXNzPkNvbGxlZ2Ug
b2YgTWFyaW5lIExpZmUgU2NpZW5jZXMsIEtleSBMYWIgb2YgUG9sYXIgT2NlYW5vZ3JhcGh5IGFu
ZCBHbG9iYWwgT2NlYW4gQ2hhbmdlLCBJbnN0aXR1dGUgb2YgRXZvbHV0aW9uIGFuZCBNYXJpbmUg
QmlvZGl2ZXJzaXR5LCBhbmQgRnJvbnRpZXJzIFNjaWVuY2UgQ2VudGVyIGZvciBEZWVwIE9jZWFu
IE11bHRpc3BoZXJlcyBhbmQgRWFydGggU3lzdGVtLCBPY2VhbiBVbml2ZXJzaXR5IG9mIENoaW5h
Z3JpZC40NDIyLjAsIFFpbmdkYW8sIENoaW5hLiYjeEQ7VU1ULU9VQyBKb2ludCBDZW50cmUgZm9y
IE1hcmluZSBTdHVkaWVzLCBRaW5nZGFvLCBDaGluYS4mI3hEO1NPQSBLZXkgTGFib3JhdG9yeSBm
b3IgUG9sYXIgU2NpZW5jZSwgUG9sYXIgUmVzZWFyY2ggSW5zdGl0dXRlIG9mIENoaW5hLCBTaGFu
Z2hhaSwgQ2hpbmEuJiN4RDtDQVMgS2V5IExhYm9yYXRvcnkgb2YgT2NlYW4gQ2lyY3VsYXRpb24g
YW5kIFdhdmVzLCBJbnN0aXR1dGUgb2YgT2NlYW5vbG9neSwgQ2hpbmVzZSBBY2FkZW15IG9mIFNj
aWVuY2VzLCBRaW5nZGFvLCBDaGluYS4mI3hEO0tleSBMYWIgb2YgUG9sYXIgT2NlYW5vZ3JhcGh5
IGFuZCBHbG9iYWwgT2NlYW4gQ2hhbmdlLCBPY2VhbiBVbml2ZXJzaXR5IG9mIENoaW5hZ3JpZC40
NDIyLjAsIFFpbmdkYW8sIENoaW5hLiYjeEQ7Q29sbGVnZSBvZiBNYXJpbmUgTGlmZSBTY2llbmNl
cyBhbmQgRnJvbnRpZXJzIFNjaWVuY2UgQ2VudGVyIGZvciBEZWVwIE9jZWFuIE11bHRpc3BoZXJl
cyBhbmQgRWFydGggU3lzdGVtLCBPY2VhbiBVbml2ZXJzaXR5IG9mIENoaW5hLCBRaW5nZGFvLCBD
aGluYS4mI3hEO1N0YXRlIEtleSBMYWJvcmF0b3J5IG9mIE1pY3JvYmlhbCBUZWNobm9sb2d5LCBN
YXJpbmUgQmlvdGVjaG5vbG9neSBSZXNlYXJjaCBDZW50ZXIsIFNoYW5kb25nIFVuaXZlcnNpdHks
IFFpbmdkYW8sIENoaW5hLiYjeEQ7SW5zdGl0dXRlIG9mIE1hcmluZSBCaW90ZWNobm9sb2d5LCBV
bml2ZXJzaXRpIE1hbGF5c2lhIFRlcmVuZ2dhbnVncmlkLjQxMjI1NS41LCBLdWFsYSBOZXJ1cywg
TWFsYXlzaWEuJiN4RDtJbnN0aXR1dGUgZm9yIE1hcmluZSBhbmQgQW50YXJjdGljIFN0dWRpZXMs
IFVuaXZlcnNpdHkgb2YgVGFzbWFuaWFncmlkLjEwMDkuOCwgSG9iYXJ0LCBUYXNtYW5pYSwgQXVz
dHJhbGlhLiYjeEQ7RGVwYXJ0bWVudHMgb2YgRWFydGgsIE9jZWFuIGFuZCBBdG1vc3BoZXJpYyBT
Y2llbmNlcywgTWljcm9iaW9sb2d5IGFuZCBJbW11bm9sb2d5LCBhbmQgQm90YW55IGFuZCBJbnN0
aXR1dGUgZm9yIHRoZSBPY2VhbnMgYW5kIEZpc2hlcmllcywgVGhlIFVuaXZlcnNpdHkgb2YgQnJp
dGlzaCBDb2x1bWJpYWdyaWQuMTcwOTEuM2UsIFZhbmNvdXZlciwgQnJpdGlzaCBDb2x1bWJpYSwg
Q2FuYWRhLiYjeEQ7VGhlIEFmZmlsaWF0ZWQgSG9zcGl0YWwgb2YgUWluZ2RhbyBVbml2ZXJzaXR5
LCBRaW5nZGFvLCBDaGluYS48L2F1dGgtYWRkcmVzcz48dGl0bGVzPjx0aXRsZT5WaXJhbCBDaGFy
YWN0ZXJpc3RpY3Mgb2YgdGhlIFdhcm0gQXRsYW50aWMgYW5kIENvbGQgQXJjdGljIFdhdGVyIE1h
c3NlcyBpbiB0aGUgTm9yZGljIFNlYXM8L3RpdGxlPjxzZWNvbmRhcnktdGl0bGU+QXBwbCBFbnZp
cm9uIE1pY3JvYmlvbDwvc2Vjb25kYXJ5LXRpdGxlPjwvdGl0bGVzPjxwZXJpb2RpY2FsPjxmdWxs
LXRpdGxlPkFwcGwgRW52aXJvbiBNaWNyb2Jpb2w8L2Z1bGwtdGl0bGU+PC9wZXJpb2RpY2FsPjxw
YWdlcz5lMDExNjAyMTwvcGFnZXM+PHZvbHVtZT44Nzwvdm9sdW1lPjxudW1iZXI+MjI8L251bWJl
cj48ZWRpdGlvbj4yMDIxLzA5LzAyPC9lZGl0aW9uPjxrZXl3b3Jkcz48a2V5d29yZD5BcmN0aWMg
UmVnaW9uczwva2V5d29yZD48a2V5d29yZD5BdGxhbnRpYyBPY2Vhbjwva2V5d29yZD48a2V5d29y
ZD4qTWV0YWdlbm9taWNzPC9rZXl3b3JkPjxrZXl3b3JkPipTZWF3YXRlci92aXJvbG9neTwva2V5
d29yZD48a2V5d29yZD5UZW1wZXJhdHVyZTwva2V5d29yZD48a2V5d29yZD4qVmlyb21lPC9rZXl3
b3JkPjxrZXl3b3JkPkROQSB2aXJvbWU8L2tleXdvcmQ+PGtleXdvcmQ+Tm9yZGljIFNlYXM8L2tl
eXdvcmQ+PGtleXdvcmQ+bWV0YWdlbm9taWNzPC9rZXl3b3JkPjxrZXl3b3JkPm1pY3JvYmlhbCBj
b21tdW5pdHk8L2tleXdvcmQ+PGtleXdvcmQ+d2F0ZXIgbWFzc2VzIGFuZCBjdXJyZW50czwva2V5
d29yZD48L2tleXdvcmRzPjxkYXRlcz48eWVhcj4yMDIxPC95ZWFyPjxwdWItZGF0ZXM+PGRhdGU+
T2N0IDI4PC9kYXRlPjwvcHViLWRhdGVzPjwvZGF0ZXM+PGlzYm4+MTA5OC01MzM2IChFbGVjdHJv
bmljKSYjeEQ7MDA5OS0yMjQwIChMaW5raW5nKTwvaXNibj48YWNjZXNzaW9uLW51bT4zNDQ2OTE5
MjwvYWNjZXNzaW9uLW51bT48dXJscz48cmVsYXRlZC11cmxzPjx1cmw+aHR0cHM6Ly93d3cubmNi
aS5ubG0ubmloLmdvdi9wdWJtZWQvMzQ0NjkxOTI8L3VybD48L3JlbGF0ZWQtdXJscz48L3VybHM+
PGN1c3RvbTI+UE1DODU1Mjg4OTwvY3VzdG9tMj48ZWxlY3Ryb25pYy1yZXNvdXJjZS1udW0+MTAu
MTEyOC9BRU0uMDExNjAtMjE8L2VsZWN0cm9uaWMtcmVzb3VyY2UtbnVtPjwvcmVjb3JkPjwvQ2l0
ZT48Q2l0ZT48QXV0aG9yPkVuZG88L0F1dGhvcj48WWVhcj4yMDIwPC9ZZWFyPjxSZWNOdW0+OTgy
PC9SZWNOdW0+PHJlY29yZD48cmVjLW51bWJlcj45ODI8L3JlYy1udW1iZXI+PGZvcmVpZ24ta2V5
cz48a2V5IGFwcD0iRU4iIGRiLWlkPSIwcnY1MnZyOTFhOXpwd2VldnhqcGV0d3V3MnBzYXBzd3py
YXAiIHRpbWVzdGFtcD0iMTY2OTY2MDAyNSI+OTgyPC9rZXk+PC9mb3JlaWduLWtleXM+PHJlZi10
eXBlIG5hbWU9IkpvdXJuYWwgQXJ0aWNsZSI+MTc8L3JlZi10eXBlPjxjb250cmlidXRvcnM+PGF1
dGhvcnM+PGF1dGhvcj5FbmRvLCBIaXNhc2hpPC9hdXRob3I+PGF1dGhvcj5CbGFuYy1NYXRoaWV1
LCBSb21haW48L2F1dGhvcj48YXV0aG9yPkxpLCBZYW56ZTwvYXV0aG9yPjxhdXRob3I+U2FsYXph
ciwgR3VpbGxlbTwvYXV0aG9yPjxhdXRob3I+SGVucnksIE5pY29sYXM8L2F1dGhvcj48YXV0aG9y
PkxhYmFkaWUsIEthcmluZTwvYXV0aG9yPjxhdXRob3I+RGUgVmFyZ2FzLCBDb2xvbWJhbjwvYXV0
aG9yPjxhdXRob3I+U3VsbGl2YW4sIE1hdHRoZXcgQi48L2F1dGhvcj48YXV0aG9yPkJvd2xlciwg
Q2hyaXM8L2F1dGhvcj48YXV0aG9yPldpbmNrZXIsIFBhdHJpY2s8L2F1dGhvcj48YXV0aG9yPkth
cnAtQm9zcywgTGVlPC9hdXRob3I+PGF1dGhvcj5TdW5hZ2F3YSwgU2hpbmljaGk8L2F1dGhvcj48
YXV0aG9yPk9nYXRhLCBIaXJveXVraTwvYXV0aG9yPjwvYXV0aG9ycz48L2NvbnRyaWJ1dG9ycz48
dGl0bGVzPjx0aXRsZT5CaW9nZW9ncmFwaHkgb2YgbWFyaW5lIGdpYW50IHZpcnVzZXMgcmV2ZWFs
cyB0aGVpciBpbnRlcnBsYXkgd2l0aCBldWthcnlvdGVzIGFuZCBlY29sb2dpY2FsIGZ1bmN0aW9u
czwvdGl0bGU+PHNlY29uZGFyeS10aXRsZT5OYXR1cmUgRWNvbG9neSAmYW1wO2FtcDsgRXZvbHV0
aW9uPC9zZWNvbmRhcnktdGl0bGU+PC90aXRsZXM+PHBlcmlvZGljYWw+PGZ1bGwtdGl0bGU+TmF0
dXJlIEVjb2xvZ3kgJmFtcDthbXA7IEV2b2x1dGlvbjwvZnVsbC10aXRsZT48L3BlcmlvZGljYWw+
PHBhZ2VzPjE2MzktMTY0OTwvcGFnZXM+PHZvbHVtZT40PC92b2x1bWU+PG51bWJlcj4xMjwvbnVt
YmVyPjxkYXRlcz48eWVhcj4yMDIwPC95ZWFyPjwvZGF0ZXM+PHB1Ymxpc2hlcj5TcHJpbmdlciBT
Y2llbmNlIGFuZCBCdXNpbmVzcyBNZWRpYSBMTEM8L3B1Ymxpc2hlcj48aXNibj4yMzk3LTMzNFg8
L2lzYm4+PHVybHM+PHJlbGF0ZWQtdXJscz48dXJsPmh0dHBzOi8vZHguZG9pLm9yZy8xMC4xMDM4
L3M0MTU1OS0wMjAtMDEyODgtdzwvdXJsPjwvcmVsYXRlZC11cmxzPjwvdXJscz48ZWxlY3Ryb25p
Yy1yZXNvdXJjZS1udW0+MTAuMTAzOC9zNDE1NTktMDIwLTAxMjg4LXc8L2VsZWN0cm9uaWMtcmVz
b3VyY2UtbnVtPjwvcmVjb3JkPjwvQ2l0ZT48L0VuZE5vdGU+
</w:fldData>
        </w:fldChar>
      </w:r>
      <w:r>
        <w:instrText xml:space="preserve"> ADDIN EN.CITE.DATA </w:instrText>
      </w:r>
      <w:r>
        <w:fldChar w:fldCharType="end"/>
      </w:r>
      <w:r>
        <w:fldChar w:fldCharType="separate"/>
      </w:r>
      <w:r>
        <w:rPr>
          <w:noProof/>
        </w:rPr>
        <w:t>(Endo et al., 2020; Gao et al., 2021)</w:t>
      </w:r>
      <w:r>
        <w:fldChar w:fldCharType="end"/>
      </w:r>
      <w:r>
        <w:t xml:space="preserve">. Putative viral metagenomic sequences closely related to </w:t>
      </w:r>
      <w:r w:rsidRPr="00497D4B">
        <w:rPr>
          <w:i/>
          <w:iCs/>
        </w:rPr>
        <w:t>K. quantuckense</w:t>
      </w:r>
      <w:r>
        <w:rPr>
          <w:i/>
          <w:iCs/>
        </w:rPr>
        <w:t xml:space="preserve"> </w:t>
      </w:r>
      <w:r>
        <w:t xml:space="preserve">were identified at approximately 2% of the viral population in the North Atlantic and Arctic Oceans, despite a low abundance of </w:t>
      </w:r>
      <w:r>
        <w:rPr>
          <w:i/>
          <w:iCs/>
        </w:rPr>
        <w:t>Pelagophyceae</w:t>
      </w:r>
      <w:r>
        <w:t xml:space="preserve"> </w:t>
      </w:r>
      <w:r>
        <w:fldChar w:fldCharType="begin">
          <w:fldData xml:space="preserve">PEVuZE5vdGU+PENpdGU+PEF1dGhvcj5HYW88L0F1dGhvcj48WWVhcj4yMDIxPC9ZZWFyPjxSZWNO
dW0+OTgxPC9SZWNOdW0+PERpc3BsYXlUZXh0PihHYW8gZXQgYWwuLCAyMDIxKTwvRGlzcGxheVRl
eHQ+PHJlY29yZD48cmVjLW51bWJlcj45ODE8L3JlYy1udW1iZXI+PGZvcmVpZ24ta2V5cz48a2V5
IGFwcD0iRU4iIGRiLWlkPSIwcnY1MnZyOTFhOXpwd2VldnhqcGV0d3V3MnBzYXBzd3pyYXAiIHRp
bWVzdGFtcD0iMTY2ODcxNDI3OCI+OTgxPC9rZXk+PC9mb3JlaWduLWtleXM+PHJlZi10eXBlIG5h
bWU9IkpvdXJuYWwgQXJ0aWNsZSI+MTc8L3JlZi10eXBlPjxjb250cmlidXRvcnM+PGF1dGhvcnM+
PGF1dGhvcj5HYW8sIEMuPC9hdXRob3I+PGF1dGhvcj5YaWEsIEouPC9hdXRob3I+PGF1dGhvcj5a
aG91LCBYLjwvYXV0aG9yPjxhdXRob3I+TGlhbmcsIFkuPC9hdXRob3I+PGF1dGhvcj5KaWFuZywg
WS48L2F1dGhvcj48YXV0aG9yPldhbmcsIE0uPC9hdXRob3I+PGF1dGhvcj5TaGFvLCBILjwvYXV0
aG9yPjxhdXRob3I+U2hpLCBYLjwvYXV0aG9yPjxhdXRob3I+R3VvLCBDLjwvYXV0aG9yPjxhdXRo
b3I+SGUsIEguPC9hdXRob3I+PGF1dGhvcj5XYW5nLCBILjwvYXV0aG9yPjxhdXRob3I+SGUsIEou
PC9hdXRob3I+PGF1dGhvcj5IdSwgRC48L2F1dGhvcj48YXV0aG9yPldhbmcsIFguPC9hdXRob3I+
PGF1dGhvcj5aaGFvLCBKLjwvYXV0aG9yPjxhdXRob3I+WmhhbmcsIFkuIFouPC9hdXRob3I+PGF1
dGhvcj5TdW5nLCBZLiBZLjwvYXV0aG9yPjxhdXRob3I+TW9rLCBXLiBKLjwvYXV0aG9yPjxhdXRo
b3I+V29uZywgTC4gTC48L2F1dGhvcj48YXV0aG9yPk1jTWlubiwgQS48L2F1dGhvcj48YXV0aG9y
PlN1dHRsZSwgQy4gQS48L2F1dGhvcj48YXV0aG9yPldhbmcsIE0uPC9hdXRob3I+PC9hdXRob3Jz
PjwvY29udHJpYnV0b3JzPjxhdXRoLWFkZHJlc3M+Q29sbGVnZSBvZiBNYXJpbmUgTGlmZSBTY2ll
bmNlcywgS2V5IExhYiBvZiBQb2xhciBPY2Vhbm9ncmFwaHkgYW5kIEdsb2JhbCBPY2VhbiBDaGFu
Z2UsIEluc3RpdHV0ZSBvZiBFdm9sdXRpb24gYW5kIE1hcmluZSBCaW9kaXZlcnNpdHksIGFuZCBG
cm9udGllcnMgU2NpZW5jZSBDZW50ZXIgZm9yIERlZXAgT2NlYW4gTXVsdGlzcGhlcmVzIGFuZCBF
YXJ0aCBTeXN0ZW0sIE9jZWFuIFVuaXZlcnNpdHkgb2YgQ2hpbmFncmlkLjQ0MjIuMCwgUWluZ2Rh
bywgQ2hpbmEuJiN4RDtVTVQtT1VDIEpvaW50IENlbnRyZSBmb3IgTWFyaW5lIFN0dWRpZXMsIFFp
bmdkYW8sIENoaW5hLiYjeEQ7U09BIEtleSBMYWJvcmF0b3J5IGZvciBQb2xhciBTY2llbmNlLCBQ
b2xhciBSZXNlYXJjaCBJbnN0aXR1dGUgb2YgQ2hpbmEsIFNoYW5naGFpLCBDaGluYS4mI3hEO0NB
UyBLZXkgTGFib3JhdG9yeSBvZiBPY2VhbiBDaXJjdWxhdGlvbiBhbmQgV2F2ZXMsIEluc3RpdHV0
ZSBvZiBPY2Vhbm9sb2d5LCBDaGluZXNlIEFjYWRlbXkgb2YgU2NpZW5jZXMsIFFpbmdkYW8sIENo
aW5hLiYjeEQ7S2V5IExhYiBvZiBQb2xhciBPY2Vhbm9ncmFwaHkgYW5kIEdsb2JhbCBPY2VhbiBD
aGFuZ2UsIE9jZWFuIFVuaXZlcnNpdHkgb2YgQ2hpbmFncmlkLjQ0MjIuMCwgUWluZ2RhbywgQ2hp
bmEuJiN4RDtDb2xsZWdlIG9mIE1hcmluZSBMaWZlIFNjaWVuY2VzIGFuZCBGcm9udGllcnMgU2Np
ZW5jZSBDZW50ZXIgZm9yIERlZXAgT2NlYW4gTXVsdGlzcGhlcmVzIGFuZCBFYXJ0aCBTeXN0ZW0s
IE9jZWFuIFVuaXZlcnNpdHkgb2YgQ2hpbmEsIFFpbmdkYW8sIENoaW5hLiYjeEQ7U3RhdGUgS2V5
IExhYm9yYXRvcnkgb2YgTWljcm9iaWFsIFRlY2hub2xvZ3ksIE1hcmluZSBCaW90ZWNobm9sb2d5
IFJlc2VhcmNoIENlbnRlciwgU2hhbmRvbmcgVW5pdmVyc2l0eSwgUWluZ2RhbywgQ2hpbmEuJiN4
RDtJbnN0aXR1dGUgb2YgTWFyaW5lIEJpb3RlY2hub2xvZ3ksIFVuaXZlcnNpdGkgTWFsYXlzaWEg
VGVyZW5nZ2FudWdyaWQuNDEyMjU1LjUsIEt1YWxhIE5lcnVzLCBNYWxheXNpYS4mI3hEO0luc3Rp
dHV0ZSBmb3IgTWFyaW5lIGFuZCBBbnRhcmN0aWMgU3R1ZGllcywgVW5pdmVyc2l0eSBvZiBUYXNt
YW5pYWdyaWQuMTAwOS44LCBIb2JhcnQsIFRhc21hbmlhLCBBdXN0cmFsaWEuJiN4RDtEZXBhcnRt
ZW50cyBvZiBFYXJ0aCwgT2NlYW4gYW5kIEF0bW9zcGhlcmljIFNjaWVuY2VzLCBNaWNyb2Jpb2xv
Z3kgYW5kIEltbXVub2xvZ3ksIGFuZCBCb3RhbnkgYW5kIEluc3RpdHV0ZSBmb3IgdGhlIE9jZWFu
cyBhbmQgRmlzaGVyaWVzLCBUaGUgVW5pdmVyc2l0eSBvZiBCcml0aXNoIENvbHVtYmlhZ3JpZC4x
NzA5MS4zZSwgVmFuY291dmVyLCBCcml0aXNoIENvbHVtYmlhLCBDYW5hZGEuJiN4RDtUaGUgQWZm
aWxpYXRlZCBIb3NwaXRhbCBvZiBRaW5nZGFvIFVuaXZlcnNpdHksIFFpbmdkYW8sIENoaW5hLjwv
YXV0aC1hZGRyZXNzPjx0aXRsZXM+PHRpdGxlPlZpcmFsIENoYXJhY3RlcmlzdGljcyBvZiB0aGUg
V2FybSBBdGxhbnRpYyBhbmQgQ29sZCBBcmN0aWMgV2F0ZXIgTWFzc2VzIGluIHRoZSBOb3JkaWMg
U2VhczwvdGl0bGU+PHNlY29uZGFyeS10aXRsZT5BcHBsIEVudmlyb24gTWljcm9iaW9sPC9zZWNv
bmRhcnktdGl0bGU+PC90aXRsZXM+PHBlcmlvZGljYWw+PGZ1bGwtdGl0bGU+QXBwbCBFbnZpcm9u
IE1pY3JvYmlvbDwvZnVsbC10aXRsZT48L3BlcmlvZGljYWw+PHBhZ2VzPmUwMTE2MDIxPC9wYWdl
cz48dm9sdW1lPjg3PC92b2x1bWU+PG51bWJlcj4yMjwvbnVtYmVyPjxlZGl0aW9uPjIwMjEvMDkv
MDI8L2VkaXRpb24+PGtleXdvcmRzPjxrZXl3b3JkPkFyY3RpYyBSZWdpb25zPC9rZXl3b3JkPjxr
ZXl3b3JkPkF0bGFudGljIE9jZWFuPC9rZXl3b3JkPjxrZXl3b3JkPipNZXRhZ2Vub21pY3M8L2tl
eXdvcmQ+PGtleXdvcmQ+KlNlYXdhdGVyL3Zpcm9sb2d5PC9rZXl3b3JkPjxrZXl3b3JkPlRlbXBl
cmF0dXJlPC9rZXl3b3JkPjxrZXl3b3JkPipWaXJvbWU8L2tleXdvcmQ+PGtleXdvcmQ+RE5BIHZp
cm9tZTwva2V5d29yZD48a2V5d29yZD5Ob3JkaWMgU2Vhczwva2V5d29yZD48a2V5d29yZD5tZXRh
Z2Vub21pY3M8L2tleXdvcmQ+PGtleXdvcmQ+bWljcm9iaWFsIGNvbW11bml0eTwva2V5d29yZD48
a2V5d29yZD53YXRlciBtYXNzZXMgYW5kIGN1cnJlbnRzPC9rZXl3b3JkPjwva2V5d29yZHM+PGRh
dGVzPjx5ZWFyPjIwMjE8L3llYXI+PHB1Yi1kYXRlcz48ZGF0ZT5PY3QgMjg8L2RhdGU+PC9wdWIt
ZGF0ZXM+PC9kYXRlcz48aXNibj4xMDk4LTUzMzYgKEVsZWN0cm9uaWMpJiN4RDswMDk5LTIyNDAg
KExpbmtpbmcpPC9pc2JuPjxhY2Nlc3Npb24tbnVtPjM0NDY5MTkyPC9hY2Nlc3Npb24tbnVtPjx1
cmxzPjxyZWxhdGVkLXVybHM+PHVybD5odHRwczovL3d3dy5uY2JpLm5sbS5uaWguZ292L3B1Ym1l
ZC8zNDQ2OTE5MjwvdXJsPjwvcmVsYXRlZC11cmxzPjwvdXJscz48Y3VzdG9tMj5QTUM4NTUyODg5
PC9jdXN0b20yPjxlbGVjdHJvbmljLXJlc291cmNlLW51bT4xMC4xMTI4L0FFTS4wMTE2MC0yMTwv
ZWxlY3Ryb25pYy1yZXNvdXJjZS1udW0+PC9yZWNvcmQ+PC9DaXRlPjwvRW5kTm90ZT4A
</w:fldData>
        </w:fldChar>
      </w:r>
      <w:r>
        <w:instrText xml:space="preserve"> ADDIN EN.CITE </w:instrText>
      </w:r>
      <w:r>
        <w:fldChar w:fldCharType="begin">
          <w:fldData xml:space="preserve">PEVuZE5vdGU+PENpdGU+PEF1dGhvcj5HYW88L0F1dGhvcj48WWVhcj4yMDIxPC9ZZWFyPjxSZWNO
dW0+OTgxPC9SZWNOdW0+PERpc3BsYXlUZXh0PihHYW8gZXQgYWwuLCAyMDIxKTwvRGlzcGxheVRl
eHQ+PHJlY29yZD48cmVjLW51bWJlcj45ODE8L3JlYy1udW1iZXI+PGZvcmVpZ24ta2V5cz48a2V5
IGFwcD0iRU4iIGRiLWlkPSIwcnY1MnZyOTFhOXpwd2VldnhqcGV0d3V3MnBzYXBzd3pyYXAiIHRp
bWVzdGFtcD0iMTY2ODcxNDI3OCI+OTgxPC9rZXk+PC9mb3JlaWduLWtleXM+PHJlZi10eXBlIG5h
bWU9IkpvdXJuYWwgQXJ0aWNsZSI+MTc8L3JlZi10eXBlPjxjb250cmlidXRvcnM+PGF1dGhvcnM+
PGF1dGhvcj5HYW8sIEMuPC9hdXRob3I+PGF1dGhvcj5YaWEsIEouPC9hdXRob3I+PGF1dGhvcj5a
aG91LCBYLjwvYXV0aG9yPjxhdXRob3I+TGlhbmcsIFkuPC9hdXRob3I+PGF1dGhvcj5KaWFuZywg
WS48L2F1dGhvcj48YXV0aG9yPldhbmcsIE0uPC9hdXRob3I+PGF1dGhvcj5TaGFvLCBILjwvYXV0
aG9yPjxhdXRob3I+U2hpLCBYLjwvYXV0aG9yPjxhdXRob3I+R3VvLCBDLjwvYXV0aG9yPjxhdXRo
b3I+SGUsIEguPC9hdXRob3I+PGF1dGhvcj5XYW5nLCBILjwvYXV0aG9yPjxhdXRob3I+SGUsIEou
PC9hdXRob3I+PGF1dGhvcj5IdSwgRC48L2F1dGhvcj48YXV0aG9yPldhbmcsIFguPC9hdXRob3I+
PGF1dGhvcj5aaGFvLCBKLjwvYXV0aG9yPjxhdXRob3I+WmhhbmcsIFkuIFouPC9hdXRob3I+PGF1
dGhvcj5TdW5nLCBZLiBZLjwvYXV0aG9yPjxhdXRob3I+TW9rLCBXLiBKLjwvYXV0aG9yPjxhdXRo
b3I+V29uZywgTC4gTC48L2F1dGhvcj48YXV0aG9yPk1jTWlubiwgQS48L2F1dGhvcj48YXV0aG9y
PlN1dHRsZSwgQy4gQS48L2F1dGhvcj48YXV0aG9yPldhbmcsIE0uPC9hdXRob3I+PC9hdXRob3Jz
PjwvY29udHJpYnV0b3JzPjxhdXRoLWFkZHJlc3M+Q29sbGVnZSBvZiBNYXJpbmUgTGlmZSBTY2ll
bmNlcywgS2V5IExhYiBvZiBQb2xhciBPY2Vhbm9ncmFwaHkgYW5kIEdsb2JhbCBPY2VhbiBDaGFu
Z2UsIEluc3RpdHV0ZSBvZiBFdm9sdXRpb24gYW5kIE1hcmluZSBCaW9kaXZlcnNpdHksIGFuZCBG
cm9udGllcnMgU2NpZW5jZSBDZW50ZXIgZm9yIERlZXAgT2NlYW4gTXVsdGlzcGhlcmVzIGFuZCBF
YXJ0aCBTeXN0ZW0sIE9jZWFuIFVuaXZlcnNpdHkgb2YgQ2hpbmFncmlkLjQ0MjIuMCwgUWluZ2Rh
bywgQ2hpbmEuJiN4RDtVTVQtT1VDIEpvaW50IENlbnRyZSBmb3IgTWFyaW5lIFN0dWRpZXMsIFFp
bmdkYW8sIENoaW5hLiYjeEQ7U09BIEtleSBMYWJvcmF0b3J5IGZvciBQb2xhciBTY2llbmNlLCBQ
b2xhciBSZXNlYXJjaCBJbnN0aXR1dGUgb2YgQ2hpbmEsIFNoYW5naGFpLCBDaGluYS4mI3hEO0NB
UyBLZXkgTGFib3JhdG9yeSBvZiBPY2VhbiBDaXJjdWxhdGlvbiBhbmQgV2F2ZXMsIEluc3RpdHV0
ZSBvZiBPY2Vhbm9sb2d5LCBDaGluZXNlIEFjYWRlbXkgb2YgU2NpZW5jZXMsIFFpbmdkYW8sIENo
aW5hLiYjeEQ7S2V5IExhYiBvZiBQb2xhciBPY2Vhbm9ncmFwaHkgYW5kIEdsb2JhbCBPY2VhbiBD
aGFuZ2UsIE9jZWFuIFVuaXZlcnNpdHkgb2YgQ2hpbmFncmlkLjQ0MjIuMCwgUWluZ2RhbywgQ2hp
bmEuJiN4RDtDb2xsZWdlIG9mIE1hcmluZSBMaWZlIFNjaWVuY2VzIGFuZCBGcm9udGllcnMgU2Np
ZW5jZSBDZW50ZXIgZm9yIERlZXAgT2NlYW4gTXVsdGlzcGhlcmVzIGFuZCBFYXJ0aCBTeXN0ZW0s
IE9jZWFuIFVuaXZlcnNpdHkgb2YgQ2hpbmEsIFFpbmdkYW8sIENoaW5hLiYjeEQ7U3RhdGUgS2V5
IExhYm9yYXRvcnkgb2YgTWljcm9iaWFsIFRlY2hub2xvZ3ksIE1hcmluZSBCaW90ZWNobm9sb2d5
IFJlc2VhcmNoIENlbnRlciwgU2hhbmRvbmcgVW5pdmVyc2l0eSwgUWluZ2RhbywgQ2hpbmEuJiN4
RDtJbnN0aXR1dGUgb2YgTWFyaW5lIEJpb3RlY2hub2xvZ3ksIFVuaXZlcnNpdGkgTWFsYXlzaWEg
VGVyZW5nZ2FudWdyaWQuNDEyMjU1LjUsIEt1YWxhIE5lcnVzLCBNYWxheXNpYS4mI3hEO0luc3Rp
dHV0ZSBmb3IgTWFyaW5lIGFuZCBBbnRhcmN0aWMgU3R1ZGllcywgVW5pdmVyc2l0eSBvZiBUYXNt
YW5pYWdyaWQuMTAwOS44LCBIb2JhcnQsIFRhc21hbmlhLCBBdXN0cmFsaWEuJiN4RDtEZXBhcnRt
ZW50cyBvZiBFYXJ0aCwgT2NlYW4gYW5kIEF0bW9zcGhlcmljIFNjaWVuY2VzLCBNaWNyb2Jpb2xv
Z3kgYW5kIEltbXVub2xvZ3ksIGFuZCBCb3RhbnkgYW5kIEluc3RpdHV0ZSBmb3IgdGhlIE9jZWFu
cyBhbmQgRmlzaGVyaWVzLCBUaGUgVW5pdmVyc2l0eSBvZiBCcml0aXNoIENvbHVtYmlhZ3JpZC4x
NzA5MS4zZSwgVmFuY291dmVyLCBCcml0aXNoIENvbHVtYmlhLCBDYW5hZGEuJiN4RDtUaGUgQWZm
aWxpYXRlZCBIb3NwaXRhbCBvZiBRaW5nZGFvIFVuaXZlcnNpdHksIFFpbmdkYW8sIENoaW5hLjwv
YXV0aC1hZGRyZXNzPjx0aXRsZXM+PHRpdGxlPlZpcmFsIENoYXJhY3RlcmlzdGljcyBvZiB0aGUg
V2FybSBBdGxhbnRpYyBhbmQgQ29sZCBBcmN0aWMgV2F0ZXIgTWFzc2VzIGluIHRoZSBOb3JkaWMg
U2VhczwvdGl0bGU+PHNlY29uZGFyeS10aXRsZT5BcHBsIEVudmlyb24gTWljcm9iaW9sPC9zZWNv
bmRhcnktdGl0bGU+PC90aXRsZXM+PHBlcmlvZGljYWw+PGZ1bGwtdGl0bGU+QXBwbCBFbnZpcm9u
IE1pY3JvYmlvbDwvZnVsbC10aXRsZT48L3BlcmlvZGljYWw+PHBhZ2VzPmUwMTE2MDIxPC9wYWdl
cz48dm9sdW1lPjg3PC92b2x1bWU+PG51bWJlcj4yMjwvbnVtYmVyPjxlZGl0aW9uPjIwMjEvMDkv
MDI8L2VkaXRpb24+PGtleXdvcmRzPjxrZXl3b3JkPkFyY3RpYyBSZWdpb25zPC9rZXl3b3JkPjxr
ZXl3b3JkPkF0bGFudGljIE9jZWFuPC9rZXl3b3JkPjxrZXl3b3JkPipNZXRhZ2Vub21pY3M8L2tl
eXdvcmQ+PGtleXdvcmQ+KlNlYXdhdGVyL3Zpcm9sb2d5PC9rZXl3b3JkPjxrZXl3b3JkPlRlbXBl
cmF0dXJlPC9rZXl3b3JkPjxrZXl3b3JkPipWaXJvbWU8L2tleXdvcmQ+PGtleXdvcmQ+RE5BIHZp
cm9tZTwva2V5d29yZD48a2V5d29yZD5Ob3JkaWMgU2Vhczwva2V5d29yZD48a2V5d29yZD5tZXRh
Z2Vub21pY3M8L2tleXdvcmQ+PGtleXdvcmQ+bWljcm9iaWFsIGNvbW11bml0eTwva2V5d29yZD48
a2V5d29yZD53YXRlciBtYXNzZXMgYW5kIGN1cnJlbnRzPC9rZXl3b3JkPjwva2V5d29yZHM+PGRh
dGVzPjx5ZWFyPjIwMjE8L3llYXI+PHB1Yi1kYXRlcz48ZGF0ZT5PY3QgMjg8L2RhdGU+PC9wdWIt
ZGF0ZXM+PC9kYXRlcz48aXNibj4xMDk4LTUzMzYgKEVsZWN0cm9uaWMpJiN4RDswMDk5LTIyNDAg
KExpbmtpbmcpPC9pc2JuPjxhY2Nlc3Npb24tbnVtPjM0NDY5MTkyPC9hY2Nlc3Npb24tbnVtPjx1
cmxzPjxyZWxhdGVkLXVybHM+PHVybD5odHRwczovL3d3dy5uY2JpLm5sbS5uaWguZ292L3B1Ym1l
ZC8zNDQ2OTE5MjwvdXJsPjwvcmVsYXRlZC11cmxzPjwvdXJscz48Y3VzdG9tMj5QTUM4NTUyODg5
PC9jdXN0b20yPjxlbGVjdHJvbmljLXJlc291cmNlLW51bT4xMC4xMTI4L0FFTS4wMTE2MC0yMTwv
ZWxlY3Ryb25pYy1yZXNvdXJjZS1udW0+PC9yZWNvcmQ+PC9DaXRlPjwvRW5kTm90ZT4A
</w:fldData>
        </w:fldChar>
      </w:r>
      <w:r>
        <w:instrText xml:space="preserve"> ADDIN EN.CITE.DATA </w:instrText>
      </w:r>
      <w:r>
        <w:fldChar w:fldCharType="end"/>
      </w:r>
      <w:r>
        <w:fldChar w:fldCharType="separate"/>
      </w:r>
      <w:r>
        <w:rPr>
          <w:noProof/>
        </w:rPr>
        <w:t>(Gao et al., 2021)</w:t>
      </w:r>
      <w:r>
        <w:fldChar w:fldCharType="end"/>
      </w:r>
      <w:r>
        <w:t xml:space="preserve">. </w:t>
      </w:r>
      <w:r>
        <w:rPr>
          <w:i/>
          <w:iCs/>
        </w:rPr>
        <w:t xml:space="preserve">Nucleocytoviricota </w:t>
      </w:r>
      <w:r>
        <w:t xml:space="preserve">polB sequences from TARA Oceans metagenomes revealed an enriched clade of </w:t>
      </w:r>
      <w:r w:rsidRPr="00497D4B">
        <w:rPr>
          <w:i/>
          <w:iCs/>
        </w:rPr>
        <w:t>K. quantuckense</w:t>
      </w:r>
      <w:r>
        <w:t xml:space="preserve">-like viruses in non-polar regions </w:t>
      </w:r>
      <w:r>
        <w:fldChar w:fldCharType="begin"/>
      </w:r>
      <w:r>
        <w:instrText xml:space="preserve"> ADDIN EN.CITE &lt;EndNote&gt;&lt;Cite&gt;&lt;Author&gt;Endo&lt;/Author&gt;&lt;Year&gt;2020&lt;/Year&gt;&lt;RecNum&gt;982&lt;/RecNum&gt;&lt;DisplayText&gt;(Endo et al., 2020)&lt;/DisplayText&gt;&lt;record&gt;&lt;rec-number&gt;982&lt;/rec-number&gt;&lt;foreign-keys&gt;&lt;key app="EN" db-id="0rv52vr91a9zpweevxjpetwuw2psapswzrap" timestamp="1669660025"&gt;982&lt;/key&gt;&lt;/foreign-keys&gt;&lt;ref-type name="Journal Article"&gt;17&lt;/ref-type&gt;&lt;contributors&gt;&lt;authors&gt;&lt;author&gt;Endo, Hisashi&lt;/author&gt;&lt;author&gt;Blanc-Mathieu, Romain&lt;/author&gt;&lt;author&gt;Li, Yanze&lt;/author&gt;&lt;author&gt;Salazar, Guillem&lt;/author&gt;&lt;author&gt;Henry, Nicolas&lt;/author&gt;&lt;author&gt;Labadie, Karine&lt;/author&gt;&lt;author&gt;De Vargas, Colomban&lt;/author&gt;&lt;author&gt;Sullivan, Matthew B.&lt;/author&gt;&lt;author&gt;Bowler, Chris&lt;/author&gt;&lt;author&gt;Wincker, Patrick&lt;/author&gt;&lt;author&gt;Karp-Boss, Lee&lt;/author&gt;&lt;author&gt;Sunagawa, Shinichi&lt;/author&gt;&lt;author&gt;Ogata, Hiroyuki&lt;/author&gt;&lt;/authors&gt;&lt;/contributors&gt;&lt;titles&gt;&lt;title&gt;Biogeography of marine giant viruses reveals their interplay with eukaryotes and ecological functions&lt;/title&gt;&lt;secondary-title&gt;Nature Ecology &amp;amp;amp; Evolution&lt;/secondary-title&gt;&lt;/titles&gt;&lt;periodical&gt;&lt;full-title&gt;Nature Ecology &amp;amp;amp; Evolution&lt;/full-title&gt;&lt;/periodical&gt;&lt;pages&gt;1639-1649&lt;/pages&gt;&lt;volume&gt;4&lt;/volume&gt;&lt;number&gt;12&lt;/number&gt;&lt;dates&gt;&lt;year&gt;2020&lt;/year&gt;&lt;/dates&gt;&lt;publisher&gt;Springer Science and Business Media LLC&lt;/publisher&gt;&lt;isbn&gt;2397-334X&lt;/isbn&gt;&lt;urls&gt;&lt;related-urls&gt;&lt;url&gt;https://dx.doi.org/10.1038/s41559-020-01288-w&lt;/url&gt;&lt;/related-urls&gt;&lt;/urls&gt;&lt;electronic-resource-num&gt;10.1038/s41559-020-01288-w&lt;/electronic-resource-num&gt;&lt;/record&gt;&lt;/Cite&gt;&lt;/EndNote&gt;</w:instrText>
      </w:r>
      <w:r>
        <w:fldChar w:fldCharType="separate"/>
      </w:r>
      <w:r>
        <w:rPr>
          <w:noProof/>
        </w:rPr>
        <w:t>(Endo et al., 2020)</w:t>
      </w:r>
      <w:r>
        <w:fldChar w:fldCharType="end"/>
      </w:r>
      <w:r>
        <w:t xml:space="preserve">. One study based on construction of high confidence </w:t>
      </w:r>
      <w:r w:rsidRPr="00493F75">
        <w:t>marine</w:t>
      </w:r>
      <w:r>
        <w:rPr>
          <w:i/>
          <w:iCs/>
        </w:rPr>
        <w:t xml:space="preserve"> Nucleocytoviricota </w:t>
      </w:r>
      <w:r>
        <w:t xml:space="preserve">MAGs from publicly available worldwide metagenomes identified 41 novel MAGs in a clade where </w:t>
      </w:r>
      <w:r w:rsidRPr="00497D4B">
        <w:rPr>
          <w:i/>
          <w:iCs/>
        </w:rPr>
        <w:t>K. quantuckense</w:t>
      </w:r>
      <w:r>
        <w:rPr>
          <w:i/>
          <w:iCs/>
        </w:rPr>
        <w:t xml:space="preserve"> </w:t>
      </w:r>
      <w:r>
        <w:t xml:space="preserve">was the only isolated representative </w:t>
      </w:r>
      <w:r>
        <w:fldChar w:fldCharType="begin"/>
      </w:r>
      <w:r>
        <w:instrText xml:space="preserve"> ADDIN EN.CITE &lt;EndNote&gt;&lt;Cite&gt;&lt;Author&gt;Moniruzzaman&lt;/Author&gt;&lt;Year&gt;2020&lt;/Year&gt;&lt;RecNum&gt;776&lt;/RecNum&gt;&lt;DisplayText&gt;(Moniruzzaman et al., 2020)&lt;/DisplayText&gt;&lt;record&gt;&lt;rec-number&gt;776&lt;/rec-number&gt;&lt;foreign-keys&gt;&lt;key app="EN" db-id="0rv52vr91a9zpweevxjpetwuw2psapswzrap" timestamp="0"&gt;776&lt;/key&gt;&lt;/foreign-keys&gt;&lt;ref-type name="Journal Article"&gt;17&lt;/ref-type&gt;&lt;contributors&gt;&lt;authors&gt;&lt;author&gt;Moniruzzaman, M.&lt;/author&gt;&lt;author&gt;Martinez-Gutierrez, C. A.&lt;/author&gt;&lt;author&gt;Weinheimer, A. R.&lt;/author&gt;&lt;author&gt;Aylward, F. O.&lt;/author&gt;&lt;/authors&gt;&lt;/contributors&gt;&lt;auth-address&gt;Department of Biological Sciences, Virginia Tech, Blacksburg, VA, 24061, USA.&amp;#xD;Department of Biological Sciences, Virginia Tech, Blacksburg, VA, 24061, USA. faylward@vt.edu.&lt;/auth-address&gt;&lt;titles&gt;&lt;title&gt;Dynamic genome evolution and complex virocell metabolism of globally-distributed giant viruses&lt;/title&gt;&lt;secondary-title&gt;Nat Commun&lt;/secondary-title&gt;&lt;/titles&gt;&lt;periodical&gt;&lt;full-title&gt;Nat Commun&lt;/full-title&gt;&lt;/periodical&gt;&lt;pages&gt;1710&lt;/pages&gt;&lt;volume&gt;11&lt;/volume&gt;&lt;number&gt;1&lt;/number&gt;&lt;edition&gt;2020/04/07&lt;/edition&gt;&lt;dates&gt;&lt;year&gt;2020&lt;/year&gt;&lt;pub-dates&gt;&lt;date&gt;Apr 6&lt;/date&gt;&lt;/pub-dates&gt;&lt;/dates&gt;&lt;isbn&gt;2041-1723 (Electronic)&amp;#xD;2041-1723 (Linking)&lt;/isbn&gt;&lt;accession-num&gt;32249765&lt;/accession-num&gt;&lt;urls&gt;&lt;related-urls&gt;&lt;url&gt;https://www.ncbi.nlm.nih.gov/pubmed/32249765&lt;/url&gt;&lt;/related-urls&gt;&lt;/urls&gt;&lt;custom2&gt;PMC7136201&lt;/custom2&gt;&lt;electronic-resource-num&gt;10.1038/s41467-020-15507-2&lt;/electronic-resource-num&gt;&lt;/record&gt;&lt;/Cite&gt;&lt;/EndNote&gt;</w:instrText>
      </w:r>
      <w:r>
        <w:fldChar w:fldCharType="separate"/>
      </w:r>
      <w:r>
        <w:rPr>
          <w:noProof/>
        </w:rPr>
        <w:t>(Moniruzzaman et al., 2020)</w:t>
      </w:r>
      <w:r>
        <w:fldChar w:fldCharType="end"/>
      </w:r>
      <w:r>
        <w:t xml:space="preserve">. Another similar study identified 50 marine </w:t>
      </w:r>
      <w:r>
        <w:rPr>
          <w:i/>
          <w:iCs/>
        </w:rPr>
        <w:t>K. quantuckense</w:t>
      </w:r>
      <w:r>
        <w:t>-like</w:t>
      </w:r>
      <w:r>
        <w:rPr>
          <w:i/>
          <w:iCs/>
        </w:rPr>
        <w:t xml:space="preserve"> </w:t>
      </w:r>
      <w:r>
        <w:t xml:space="preserve">MAGs, though several were also identified in freshwater environments </w:t>
      </w:r>
      <w:r>
        <w:fldChar w:fldCharType="begin">
          <w:fldData xml:space="preserve">PEVuZE5vdGU+PENpdGU+PEF1dGhvcj5TY2h1bHo8L0F1dGhvcj48WWVhcj4yMDIwPC9ZZWFyPjxS
ZWNOdW0+ODkzPC9SZWNOdW0+PERpc3BsYXlUZXh0PihTY2h1bHogZXQgYWwuLCAyMDIwKTwvRGlz
cGxheVRleHQ+PHJlY29yZD48cmVjLW51bWJlcj44OTM8L3JlYy1udW1iZXI+PGZvcmVpZ24ta2V5
cz48a2V5IGFwcD0iRU4iIGRiLWlkPSIwcnY1MnZyOTFhOXpwd2VldnhqcGV0d3V3MnBzYXBzd3py
YXAiIHRpbWVzdGFtcD0iMTYzMjg1MjQwMCI+ODkzPC9rZXk+PC9mb3JlaWduLWtleXM+PHJlZi10
eXBlIG5hbWU9IkpvdXJuYWwgQXJ0aWNsZSI+MTc8L3JlZi10eXBlPjxjb250cmlidXRvcnM+PGF1
dGhvcnM+PGF1dGhvcj5TY2h1bHosIEYuPC9hdXRob3I+PGF1dGhvcj5Sb3V4LCBTLjwvYXV0aG9y
PjxhdXRob3I+UGFlei1Fc3Bpbm8sIEQuPC9hdXRob3I+PGF1dGhvcj5KdW5nYmx1dGgsIFMuPC9h
dXRob3I+PGF1dGhvcj5XYWxzaCwgRC4gQS48L2F1dGhvcj48YXV0aG9yPkRlbmVmLCBWLiBKLjwv
YXV0aG9yPjxhdXRob3I+TWNNYWhvbiwgSy4gRC48L2F1dGhvcj48YXV0aG9yPktvbnN0YW50aW5p
ZGlzLCBLLiBULjwvYXV0aG9yPjxhdXRob3I+RWxvZS1GYWRyb3NoLCBFLiBBLjwvYXV0aG9yPjxh
dXRob3I+S3lycGlkZXMsIE4uIEMuPC9hdXRob3I+PGF1dGhvcj5Xb3lrZSwgVC48L2F1dGhvcj48
L2F1dGhvcnM+PC9jb250cmlidXRvcnM+PGF1dGgtYWRkcmVzcz5ET0UgSm9pbnQgR2Vub21lIElu
c3RpdHV0ZSwgTGF3cmVuY2UgQmVya2VsZXkgTmF0aW9uYWwgTGFib3JhdG9yeSwgQmVya2VsZXks
IENBLCBVU0EuIGZzY2h1bHpAbGJsLmdvdi4mI3hEO0RPRSBKb2ludCBHZW5vbWUgSW5zdGl0dXRl
LCBMYXdyZW5jZSBCZXJrZWxleSBOYXRpb25hbCBMYWJvcmF0b3J5LCBCZXJrZWxleSwgQ0EsIFVT
QS4mI3hEO0dyb3VwZSBkZSByZWNoZXJjaGUgaW50ZXJ1bml2ZXJzaXRhaXJlIGVuIGxpbW5vbG9n
aWUsIERlcGFydG1lbnQgb2YgQmlvbG9neSwgQ29uY29yZGlhIFVuaXZlcnNpdHksIE1vbnRyZWFs
LCBRdWViZWMsIENhbmFkYS4mI3hEO0RlcGFydG1lbnQgb2YgRWNvbG9neSBhbmQgRXZvbHV0aW9u
YXJ5IEJpb2xvZ3ksIFVuaXZlcnNpdHkgb2YgTWljaGlnYW4sIEFubiBBcmJvciwgTUksIFVTQS4m
I3hEO0RlcGFydG1lbnQgb2YgQmFjdGVyaW9sb2d5LCBVbml2ZXJzaXR5IG9mIFdpc2NvbnNpbi1N
YWRpc29uLCBNYWRpc29uLCBXSSwgVVNBLiYjeEQ7RGVwYXJ0bWVudCBvZiBDaXZpbCBhbmQgRW52
aXJvbm1lbnRhbCBFbmdpbmVlcmluZywgVW5pdmVyc2l0eSBvZiBXaXNjb25zaW4tTWFkaXNvbiwg
TWFkaXNvbiwgV0ksIFVTQS4mI3hEO1NjaG9vbCBvZiBDaXZpbCBhbmQgRW52aXJvbm1lbnRhbCBF
bmdpbmVlcmluZywgR2VvcmdpYSBJbnN0aXR1dGUgb2YgVGVjaG5vbG9neSwgQXRsYW50YSwgR0Es
IFVTQS4mI3hEO0RPRSBKb2ludCBHZW5vbWUgSW5zdGl0dXRlLCBMYXdyZW5jZSBCZXJrZWxleSBO
YXRpb25hbCBMYWJvcmF0b3J5LCBCZXJrZWxleSwgQ0EsIFVTQS4gdHdveWtlQGxibC5nb3YuPC9h
dXRoLWFkZHJlc3M+PHRpdGxlcz48dGl0bGU+R2lhbnQgdmlydXMgZGl2ZXJzaXR5IGFuZCBob3N0
IGludGVyYWN0aW9ucyB0aHJvdWdoIGdsb2JhbCBtZXRhZ2Vub21pY3M8L3RpdGxlPjxzZWNvbmRh
cnktdGl0bGU+TmF0dXJlPC9zZWNvbmRhcnktdGl0bGU+PC90aXRsZXM+PHBlcmlvZGljYWw+PGZ1
bGwtdGl0bGU+TmF0dXJlPC9mdWxsLXRpdGxlPjwvcGVyaW9kaWNhbD48cGFnZXM+NDMyLTQzNjwv
cGFnZXM+PHZvbHVtZT41Nzg8L3ZvbHVtZT48bnVtYmVyPjc3OTU8L251bWJlcj48ZWRpdGlvbj4y
MDIwLzAxLzIzPC9lZGl0aW9uPjxrZXl3b3Jkcz48a2V5d29yZD5BbmltYWxzPC9rZXl3b3JkPjxr
ZXl3b3JkPipCaW9kaXZlcnNpdHk8L2tleXdvcmQ+PGtleXdvcmQ+Q2Fwc2lkIFByb3RlaW5zL2dl
bmV0aWNzPC9rZXl3b3JkPjxrZXl3b3JkPkROQSBWaXJ1c2VzLypjbGFzc2lmaWNhdGlvbi8qZ2Vu
ZXRpY3M8L2tleXdvcmQ+PGtleXdvcmQ+RXVrYXJ5b3RpYyBDZWxscy8qbWV0YWJvbGlzbS8qdmly
b2xvZ3k8L2tleXdvcmQ+PGtleXdvcmQ+R2VuZSBUcmFuc2ZlciwgSG9yaXpvbnRhbDwva2V5d29y
ZD48a2V5d29yZD5HZW5vbWUsIFZpcmFsL2dlbmV0aWNzPC9rZXl3b3JkPjxrZXl3b3JkPkdpYW50
IFZpcnVzZXMvY2xhc3NpZmljYXRpb24vZ2VuZXRpY3M8L2tleXdvcmQ+PGtleXdvcmQ+SG9zdCBN
aWNyb2JpYWwgSW50ZXJhY3Rpb25zLypnZW5ldGljczwva2V5d29yZD48a2V5d29yZD4qTWV0YWdl
bm9taWNzPC9rZXl3b3JkPjxrZXl3b3JkPlBoeWxvZ2VueTwva2V5d29yZD48L2tleXdvcmRzPjxk
YXRlcz48eWVhcj4yMDIwPC95ZWFyPjxwdWItZGF0ZXM+PGRhdGU+RmViPC9kYXRlPjwvcHViLWRh
dGVzPjwvZGF0ZXM+PGlzYm4+MTQ3Ni00Njg3IChFbGVjdHJvbmljKSYjeEQ7MDAyOC0wODM2IChM
aW5raW5nKTwvaXNibj48YWNjZXNzaW9uLW51bT4zMTk2ODM1NDwvYWNjZXNzaW9uLW51bT48dXJs
cz48cmVsYXRlZC11cmxzPjx1cmw+aHR0cHM6Ly93d3cubmNiaS5ubG0ubmloLmdvdi9wdWJtZWQv
MzE5NjgzNTQ8L3VybD48L3JlbGF0ZWQtdXJscz48L3VybHM+PGN1c3RvbTI+UE1DNzE2MjgxOTwv
Y3VzdG9tMj48ZWxlY3Ryb25pYy1yZXNvdXJjZS1udW0+MTAuMTAzOC9zNDE1ODYtMDIwLTE5NTct
eDwvZWxlY3Ryb25pYy1yZXNvdXJjZS1udW0+PC9yZWNvcmQ+PC9DaXRlPjwvRW5kTm90ZT5=
</w:fldData>
        </w:fldChar>
      </w:r>
      <w:r>
        <w:instrText xml:space="preserve"> ADDIN EN.CITE </w:instrText>
      </w:r>
      <w:r>
        <w:fldChar w:fldCharType="begin">
          <w:fldData xml:space="preserve">PEVuZE5vdGU+PENpdGU+PEF1dGhvcj5TY2h1bHo8L0F1dGhvcj48WWVhcj4yMDIwPC9ZZWFyPjxS
ZWNOdW0+ODkzPC9SZWNOdW0+PERpc3BsYXlUZXh0PihTY2h1bHogZXQgYWwuLCAyMDIwKTwvRGlz
cGxheVRleHQ+PHJlY29yZD48cmVjLW51bWJlcj44OTM8L3JlYy1udW1iZXI+PGZvcmVpZ24ta2V5
cz48a2V5IGFwcD0iRU4iIGRiLWlkPSIwcnY1MnZyOTFhOXpwd2VldnhqcGV0d3V3MnBzYXBzd3py
YXAiIHRpbWVzdGFtcD0iMTYzMjg1MjQwMCI+ODkzPC9rZXk+PC9mb3JlaWduLWtleXM+PHJlZi10
eXBlIG5hbWU9IkpvdXJuYWwgQXJ0aWNsZSI+MTc8L3JlZi10eXBlPjxjb250cmlidXRvcnM+PGF1
dGhvcnM+PGF1dGhvcj5TY2h1bHosIEYuPC9hdXRob3I+PGF1dGhvcj5Sb3V4LCBTLjwvYXV0aG9y
PjxhdXRob3I+UGFlei1Fc3Bpbm8sIEQuPC9hdXRob3I+PGF1dGhvcj5KdW5nYmx1dGgsIFMuPC9h
dXRob3I+PGF1dGhvcj5XYWxzaCwgRC4gQS48L2F1dGhvcj48YXV0aG9yPkRlbmVmLCBWLiBKLjwv
YXV0aG9yPjxhdXRob3I+TWNNYWhvbiwgSy4gRC48L2F1dGhvcj48YXV0aG9yPktvbnN0YW50aW5p
ZGlzLCBLLiBULjwvYXV0aG9yPjxhdXRob3I+RWxvZS1GYWRyb3NoLCBFLiBBLjwvYXV0aG9yPjxh
dXRob3I+S3lycGlkZXMsIE4uIEMuPC9hdXRob3I+PGF1dGhvcj5Xb3lrZSwgVC48L2F1dGhvcj48
L2F1dGhvcnM+PC9jb250cmlidXRvcnM+PGF1dGgtYWRkcmVzcz5ET0UgSm9pbnQgR2Vub21lIElu
c3RpdHV0ZSwgTGF3cmVuY2UgQmVya2VsZXkgTmF0aW9uYWwgTGFib3JhdG9yeSwgQmVya2VsZXks
IENBLCBVU0EuIGZzY2h1bHpAbGJsLmdvdi4mI3hEO0RPRSBKb2ludCBHZW5vbWUgSW5zdGl0dXRl
LCBMYXdyZW5jZSBCZXJrZWxleSBOYXRpb25hbCBMYWJvcmF0b3J5LCBCZXJrZWxleSwgQ0EsIFVT
QS4mI3hEO0dyb3VwZSBkZSByZWNoZXJjaGUgaW50ZXJ1bml2ZXJzaXRhaXJlIGVuIGxpbW5vbG9n
aWUsIERlcGFydG1lbnQgb2YgQmlvbG9neSwgQ29uY29yZGlhIFVuaXZlcnNpdHksIE1vbnRyZWFs
LCBRdWViZWMsIENhbmFkYS4mI3hEO0RlcGFydG1lbnQgb2YgRWNvbG9neSBhbmQgRXZvbHV0aW9u
YXJ5IEJpb2xvZ3ksIFVuaXZlcnNpdHkgb2YgTWljaGlnYW4sIEFubiBBcmJvciwgTUksIFVTQS4m
I3hEO0RlcGFydG1lbnQgb2YgQmFjdGVyaW9sb2d5LCBVbml2ZXJzaXR5IG9mIFdpc2NvbnNpbi1N
YWRpc29uLCBNYWRpc29uLCBXSSwgVVNBLiYjeEQ7RGVwYXJ0bWVudCBvZiBDaXZpbCBhbmQgRW52
aXJvbm1lbnRhbCBFbmdpbmVlcmluZywgVW5pdmVyc2l0eSBvZiBXaXNjb25zaW4tTWFkaXNvbiwg
TWFkaXNvbiwgV0ksIFVTQS4mI3hEO1NjaG9vbCBvZiBDaXZpbCBhbmQgRW52aXJvbm1lbnRhbCBF
bmdpbmVlcmluZywgR2VvcmdpYSBJbnN0aXR1dGUgb2YgVGVjaG5vbG9neSwgQXRsYW50YSwgR0Es
IFVTQS4mI3hEO0RPRSBKb2ludCBHZW5vbWUgSW5zdGl0dXRlLCBMYXdyZW5jZSBCZXJrZWxleSBO
YXRpb25hbCBMYWJvcmF0b3J5LCBCZXJrZWxleSwgQ0EsIFVTQS4gdHdveWtlQGxibC5nb3YuPC9h
dXRoLWFkZHJlc3M+PHRpdGxlcz48dGl0bGU+R2lhbnQgdmlydXMgZGl2ZXJzaXR5IGFuZCBob3N0
IGludGVyYWN0aW9ucyB0aHJvdWdoIGdsb2JhbCBtZXRhZ2Vub21pY3M8L3RpdGxlPjxzZWNvbmRh
cnktdGl0bGU+TmF0dXJlPC9zZWNvbmRhcnktdGl0bGU+PC90aXRsZXM+PHBlcmlvZGljYWw+PGZ1
bGwtdGl0bGU+TmF0dXJlPC9mdWxsLXRpdGxlPjwvcGVyaW9kaWNhbD48cGFnZXM+NDMyLTQzNjwv
cGFnZXM+PHZvbHVtZT41Nzg8L3ZvbHVtZT48bnVtYmVyPjc3OTU8L251bWJlcj48ZWRpdGlvbj4y
MDIwLzAxLzIzPC9lZGl0aW9uPjxrZXl3b3Jkcz48a2V5d29yZD5BbmltYWxzPC9rZXl3b3JkPjxr
ZXl3b3JkPipCaW9kaXZlcnNpdHk8L2tleXdvcmQ+PGtleXdvcmQ+Q2Fwc2lkIFByb3RlaW5zL2dl
bmV0aWNzPC9rZXl3b3JkPjxrZXl3b3JkPkROQSBWaXJ1c2VzLypjbGFzc2lmaWNhdGlvbi8qZ2Vu
ZXRpY3M8L2tleXdvcmQ+PGtleXdvcmQ+RXVrYXJ5b3RpYyBDZWxscy8qbWV0YWJvbGlzbS8qdmly
b2xvZ3k8L2tleXdvcmQ+PGtleXdvcmQ+R2VuZSBUcmFuc2ZlciwgSG9yaXpvbnRhbDwva2V5d29y
ZD48a2V5d29yZD5HZW5vbWUsIFZpcmFsL2dlbmV0aWNzPC9rZXl3b3JkPjxrZXl3b3JkPkdpYW50
IFZpcnVzZXMvY2xhc3NpZmljYXRpb24vZ2VuZXRpY3M8L2tleXdvcmQ+PGtleXdvcmQ+SG9zdCBN
aWNyb2JpYWwgSW50ZXJhY3Rpb25zLypnZW5ldGljczwva2V5d29yZD48a2V5d29yZD4qTWV0YWdl
bm9taWNzPC9rZXl3b3JkPjxrZXl3b3JkPlBoeWxvZ2VueTwva2V5d29yZD48L2tleXdvcmRzPjxk
YXRlcz48eWVhcj4yMDIwPC95ZWFyPjxwdWItZGF0ZXM+PGRhdGU+RmViPC9kYXRlPjwvcHViLWRh
dGVzPjwvZGF0ZXM+PGlzYm4+MTQ3Ni00Njg3IChFbGVjdHJvbmljKSYjeEQ7MDAyOC0wODM2IChM
aW5raW5nKTwvaXNibj48YWNjZXNzaW9uLW51bT4zMTk2ODM1NDwvYWNjZXNzaW9uLW51bT48dXJs
cz48cmVsYXRlZC11cmxzPjx1cmw+aHR0cHM6Ly93d3cubmNiaS5ubG0ubmloLmdvdi9wdWJtZWQv
MzE5NjgzNTQ8L3VybD48L3JlbGF0ZWQtdXJscz48L3VybHM+PGN1c3RvbTI+UE1DNzE2MjgxOTwv
Y3VzdG9tMj48ZWxlY3Ryb25pYy1yZXNvdXJjZS1udW0+MTAuMTAzOC9zNDE1ODYtMDIwLTE5NTct
eDwvZWxlY3Ryb25pYy1yZXNvdXJjZS1udW0+PC9yZWNvcmQ+PC9DaXRlPjwvRW5kTm90ZT5=
</w:fldData>
        </w:fldChar>
      </w:r>
      <w:r>
        <w:instrText xml:space="preserve"> ADDIN EN.CITE.DATA </w:instrText>
      </w:r>
      <w:r>
        <w:fldChar w:fldCharType="end"/>
      </w:r>
      <w:r>
        <w:fldChar w:fldCharType="separate"/>
      </w:r>
      <w:r>
        <w:rPr>
          <w:noProof/>
        </w:rPr>
        <w:t>(Schulz et al., 2020)</w:t>
      </w:r>
      <w:r>
        <w:fldChar w:fldCharType="end"/>
      </w:r>
      <w:r>
        <w:t xml:space="preserve">. This information implies that there is a wealth of diversity of </w:t>
      </w:r>
      <w:r w:rsidRPr="00497D4B">
        <w:rPr>
          <w:i/>
          <w:iCs/>
        </w:rPr>
        <w:t>K. quantuckense</w:t>
      </w:r>
      <w:r>
        <w:t>-like viruses in Earth’s oceans, as they consistently appear in -omics datasets. While it is unclear whether these uncultured viruses infect</w:t>
      </w:r>
      <w:r>
        <w:rPr>
          <w:i/>
          <w:iCs/>
        </w:rPr>
        <w:t xml:space="preserve"> </w:t>
      </w:r>
      <w:r>
        <w:t xml:space="preserve">other strains of </w:t>
      </w:r>
      <w:r>
        <w:rPr>
          <w:i/>
          <w:iCs/>
        </w:rPr>
        <w:t xml:space="preserve">A. anophagefferens </w:t>
      </w:r>
      <w:r>
        <w:t xml:space="preserve">or even other pelagophytes, their presence in coastal blooms and other marine ecosystems suggests they play an important role in biogeochemical nutrient cycling and further validates the use of </w:t>
      </w:r>
      <w:r>
        <w:rPr>
          <w:i/>
          <w:iCs/>
        </w:rPr>
        <w:t xml:space="preserve">A. anophagefferens </w:t>
      </w:r>
      <w:r>
        <w:t xml:space="preserve">and </w:t>
      </w:r>
      <w:r w:rsidRPr="00497D4B">
        <w:rPr>
          <w:i/>
          <w:iCs/>
        </w:rPr>
        <w:t>K. quantuckense</w:t>
      </w:r>
      <w:r>
        <w:rPr>
          <w:i/>
          <w:iCs/>
        </w:rPr>
        <w:t xml:space="preserve"> </w:t>
      </w:r>
      <w:r>
        <w:t xml:space="preserve">as a relevant model system for heretofore uncultured yet ecologically relevant </w:t>
      </w:r>
      <w:r>
        <w:rPr>
          <w:i/>
          <w:iCs/>
        </w:rPr>
        <w:t>Nucleocytoviricota</w:t>
      </w:r>
      <w:r>
        <w:t>.</w:t>
      </w:r>
    </w:p>
    <w:p w14:paraId="0DF37FA0" w14:textId="77777777" w:rsidR="006F3866" w:rsidRPr="00C02E93" w:rsidRDefault="006F3866" w:rsidP="006464FD">
      <w:pPr>
        <w:pStyle w:val="Heading3"/>
        <w:spacing w:after="0"/>
      </w:pPr>
      <w:bookmarkStart w:id="23" w:name="_Toc212909990"/>
      <w:r w:rsidRPr="00C02E93">
        <w:t>Mechanisms of resistance to infection on a pangenome scale: a knowledge gap</w:t>
      </w:r>
      <w:bookmarkEnd w:id="23"/>
    </w:p>
    <w:p w14:paraId="5173C549" w14:textId="11895B94" w:rsidR="006F3866" w:rsidRPr="007D1C34" w:rsidRDefault="006F3866" w:rsidP="006464FD">
      <w:pPr>
        <w:spacing w:after="0"/>
        <w:ind w:firstLine="0"/>
      </w:pPr>
      <w:r>
        <w:t xml:space="preserve">Several strains of </w:t>
      </w:r>
      <w:r>
        <w:rPr>
          <w:i/>
          <w:iCs/>
        </w:rPr>
        <w:t xml:space="preserve">A. anophagefferens </w:t>
      </w:r>
      <w:r>
        <w:t xml:space="preserve">are resistant to infection by </w:t>
      </w:r>
      <w:r>
        <w:rPr>
          <w:i/>
          <w:iCs/>
        </w:rPr>
        <w:t xml:space="preserve">Kratosvirus, </w:t>
      </w:r>
      <w:r>
        <w:t>however,</w:t>
      </w:r>
      <w:r>
        <w:rPr>
          <w:i/>
          <w:iCs/>
        </w:rPr>
        <w:t xml:space="preserve"> </w:t>
      </w:r>
      <w:r>
        <w:t xml:space="preserve">mechanisms of resistance to viral infection in eukaryotic algae are largely undescribed save for a few tractable examples </w:t>
      </w:r>
      <w:r>
        <w:fldChar w:fldCharType="begin"/>
      </w:r>
      <w:r>
        <w:instrText xml:space="preserve"> ADDIN EN.CITE &lt;EndNote&gt;&lt;Cite&gt;&lt;Author&gt;Thomas&lt;/Author&gt;&lt;Year&gt;2011&lt;/Year&gt;&lt;RecNum&gt;695&lt;/RecNum&gt;&lt;DisplayText&gt;(Thomas et al., 2011)&lt;/DisplayText&gt;&lt;record&gt;&lt;rec-number&gt;695&lt;/rec-number&gt;&lt;foreign-keys&gt;&lt;key app="EN" db-id="0rv52vr91a9zpweevxjpetwuw2psapswzrap" timestamp="0"&gt;695&lt;/key&gt;&lt;/foreign-keys&gt;&lt;ref-type name="Journal Article"&gt;17&lt;/ref-type&gt;&lt;contributors&gt;&lt;authors&gt;&lt;author&gt;Thomas, R.&lt;/author&gt;&lt;author&gt;Grimsley, N.&lt;/author&gt;&lt;author&gt;Escande, M. L.&lt;/author&gt;&lt;author&gt;Subirana, L.&lt;/author&gt;&lt;author&gt;Derelle, E.&lt;/author&gt;&lt;author&gt;Moreau, H.&lt;/author&gt;&lt;/authors&gt;&lt;/contributors&gt;&lt;auth-address&gt;Univ Paris 06, F-66650 Banyuls Sur Mer, France&amp;#xD;Observ Oceanol, CNRS, FRE 3355, F-66650 Banyuls Sur Mer, France&lt;/auth-address&gt;&lt;titles&gt;&lt;title&gt;Acquisition and maintenance of resistance to viruses in eukaryotic phytoplankton populations&lt;/title&gt;&lt;secondary-title&gt;Environmental Microbiology&lt;/secondary-title&gt;&lt;alt-title&gt;Environ Microbiol&lt;/alt-title&gt;&lt;/titles&gt;&lt;periodical&gt;&lt;full-title&gt;Environmental Microbiology&lt;/full-title&gt;&lt;/periodical&gt;&lt;alt-periodical&gt;&lt;full-title&gt;Environ Microbiol&lt;/full-title&gt;&lt;/alt-periodical&gt;&lt;pages&gt;1412-1420&lt;/pages&gt;&lt;volume&gt;13&lt;/volume&gt;&lt;number&gt;6&lt;/number&gt;&lt;keywords&gt;&lt;keyword&gt;dinoflagellate heterocapsa-circularisquama&lt;/keyword&gt;&lt;keyword&gt;stranded rna virus&lt;/keyword&gt;&lt;keyword&gt;ostreococcus-tauri&lt;/keyword&gt;&lt;keyword&gt;emiliania-huxleyi&lt;/keyword&gt;&lt;keyword&gt;viral-infection&lt;/keyword&gt;&lt;keyword&gt;marine viruses&lt;/keyword&gt;&lt;keyword&gt;heterosigma-akashiwo&lt;/keyword&gt;&lt;keyword&gt;micromonas-pusilla&lt;/keyword&gt;&lt;keyword&gt;host-resistance&lt;/keyword&gt;&lt;keyword&gt;algae&lt;/keyword&gt;&lt;/keywords&gt;&lt;dates&gt;&lt;year&gt;2011&lt;/year&gt;&lt;pub-dates&gt;&lt;date&gt;Jun&lt;/date&gt;&lt;/pub-dates&gt;&lt;/dates&gt;&lt;isbn&gt;1462-2912&lt;/isbn&gt;&lt;accession-num&gt;WOS:000291268900004&lt;/accession-num&gt;&lt;urls&gt;&lt;related-urls&gt;&lt;url&gt;&lt;style face="underline" font="default" size="100%"&gt;&amp;lt;Go to ISI&amp;gt;://WOS:000291268900004&lt;/style&gt;&lt;/url&gt;&lt;url&gt;https://sfamjournals.onlinelibrary.wiley.com/doi/full/10.1111/j.1462-2920.2011.02441.x&lt;/url&gt;&lt;/related-urls&gt;&lt;/urls&gt;&lt;electronic-resource-num&gt;10.1111/j.1462-2920.2011.02441.x&lt;/electronic-resource-num&gt;&lt;language&gt;English&lt;/language&gt;&lt;/record&gt;&lt;/Cite&gt;&lt;/EndNote&gt;</w:instrText>
      </w:r>
      <w:r>
        <w:fldChar w:fldCharType="separate"/>
      </w:r>
      <w:r>
        <w:rPr>
          <w:noProof/>
        </w:rPr>
        <w:t>(Thomas et al., 2011)</w:t>
      </w:r>
      <w:r>
        <w:fldChar w:fldCharType="end"/>
      </w:r>
      <w:r>
        <w:t xml:space="preserve">. Only two strains of </w:t>
      </w:r>
      <w:r>
        <w:rPr>
          <w:i/>
          <w:iCs/>
        </w:rPr>
        <w:t xml:space="preserve">A. anophagefferens </w:t>
      </w:r>
      <w:r>
        <w:t xml:space="preserve">have been shown to be completely susceptible to </w:t>
      </w:r>
      <w:r w:rsidRPr="00497D4B">
        <w:rPr>
          <w:i/>
          <w:iCs/>
        </w:rPr>
        <w:t>K. quantuckense</w:t>
      </w:r>
      <w:r>
        <w:rPr>
          <w:i/>
          <w:iCs/>
        </w:rPr>
        <w:t xml:space="preserve"> </w:t>
      </w:r>
      <w:r>
        <w:t xml:space="preserve">infection: the frequently studied </w:t>
      </w:r>
      <w:r>
        <w:rPr>
          <w:i/>
          <w:iCs/>
        </w:rPr>
        <w:t xml:space="preserve">A. anophagefferens </w:t>
      </w:r>
      <w:r>
        <w:t xml:space="preserve">CCMP1984 and the less studied </w:t>
      </w:r>
      <w:r>
        <w:rPr>
          <w:i/>
          <w:iCs/>
        </w:rPr>
        <w:t xml:space="preserve">A. anophagefferens </w:t>
      </w:r>
      <w:r>
        <w:t xml:space="preserve">CCMP1851 </w:t>
      </w:r>
      <w:r>
        <w:fldChar w:fldCharType="begin"/>
      </w:r>
      <w:r w:rsidR="00BE2DA1">
        <w:instrText xml:space="preserve"> ADDIN EN.CITE &lt;EndNote&gt;&lt;Cite&gt;&lt;Author&gt;Brown&lt;/Author&gt;&lt;Year&gt;2014&lt;/Year&gt;&lt;RecNum&gt;351&lt;/RecNum&gt;&lt;DisplayText&gt;(Brown and Bidle, 2014)&lt;/DisplayText&gt;&lt;record&gt;&lt;rec-number&gt;351&lt;/rec-number&gt;&lt;foreign-keys&gt;&lt;key app="EN" db-id="0rv52vr91a9zpweevxjpetwuw2psapswzrap" timestamp="0"&gt;351&lt;/key&gt;&lt;/foreign-keys&gt;&lt;ref-type name="Journal Article"&gt;17&lt;/ref-type&gt;&lt;contributors&gt;&lt;authors&gt;&lt;author&gt;Brown, C. M.&lt;/author&gt;&lt;author&gt;Bidle, K. D.&lt;/author&gt;&lt;/authors&gt;&lt;/contributors&gt;&lt;auth-address&gt;Institute of Marine and Coastal Sciences, Rutgers University, 71 Dudley Road, New Brunswick, NJ 08901, USA.&amp;#xD;Institute of Marine and Coastal Sciences, Rutgers University, 71 Dudley Road, New Brunswick, NJ 08901, USA. Electronic address: bidle@marine.rutgers.edu.&lt;/auth-address&gt;&lt;titles&gt;&lt;title&gt;Attenuation of virus production at high multiplicities of infection in Aureococcus anophagefferens&lt;/title&gt;&lt;secondary-title&gt;Virology&lt;/secondary-title&gt;&lt;/titles&gt;&lt;periodical&gt;&lt;full-title&gt;Virology&lt;/full-title&gt;&lt;/periodical&gt;&lt;pages&gt;71-81&lt;/pages&gt;&lt;volume&gt;466-467&lt;/volume&gt;&lt;edition&gt;2014/08/12&lt;/edition&gt;&lt;keywords&gt;&lt;keyword&gt;Adsorption&lt;/keyword&gt;&lt;keyword&gt;Chlorophyll/metabolism&lt;/keyword&gt;&lt;keyword&gt;Chloroplasts/metabolism&lt;/keyword&gt;&lt;keyword&gt;*Host-Pathogen Interactions&lt;/keyword&gt;&lt;keyword&gt;Nucleotides/biosynthesis&lt;/keyword&gt;&lt;keyword&gt;Phycodnaviridae/*physiology&lt;/keyword&gt;&lt;keyword&gt;Stramenopiles/immunology/*virology&lt;/keyword&gt;&lt;keyword&gt;*Virus Replication&lt;/keyword&gt;&lt;keyword&gt;Bloom&lt;/keyword&gt;&lt;keyword&gt;Burst size&lt;/keyword&gt;&lt;keyword&gt;Infection&lt;/keyword&gt;&lt;keyword&gt;Moi&lt;/keyword&gt;&lt;keyword&gt;Nucleotide&lt;/keyword&gt;&lt;keyword&gt;Phytoplankton&lt;/keyword&gt;&lt;keyword&gt;Virus&lt;/keyword&gt;&lt;/keywords&gt;&lt;dates&gt;&lt;year&gt;2014&lt;/year&gt;&lt;pub-dates&gt;&lt;date&gt;Oct&lt;/date&gt;&lt;/pub-dates&gt;&lt;/dates&gt;&lt;isbn&gt;1096-0341 (Electronic)&amp;#xD;0042-6822 (Linking)&lt;/isbn&gt;&lt;accession-num&gt;25104555&lt;/accession-num&gt;&lt;urls&gt;&lt;related-urls&gt;&lt;url&gt;https://www.ncbi.nlm.nih.gov/pubmed/25104555&lt;/url&gt;&lt;url&gt;https://www.sciencedirect.com/science/article/pii/S0042682214003316?via%3Dihub&lt;/url&gt;&lt;/related-urls&gt;&lt;/urls&gt;&lt;electronic-resource-num&gt;10.1016/j.virol.2014.07.023&lt;/electronic-resource-num&gt;&lt;/record&gt;&lt;/Cite&gt;&lt;/EndNote&gt;</w:instrText>
      </w:r>
      <w:r>
        <w:fldChar w:fldCharType="separate"/>
      </w:r>
      <w:r w:rsidR="00BE2DA1">
        <w:rPr>
          <w:noProof/>
        </w:rPr>
        <w:t>(Brown and Bidle, 2014)</w:t>
      </w:r>
      <w:r>
        <w:fldChar w:fldCharType="end"/>
      </w:r>
      <w:r>
        <w:t xml:space="preserve">. Other strains of the pelagophyte often used in host-centric research are not lysed when inoculated </w:t>
      </w:r>
      <w:r>
        <w:fldChar w:fldCharType="begin"/>
      </w:r>
      <w:r w:rsidR="00BE2DA1">
        <w:instrText xml:space="preserve"> ADDIN EN.CITE &lt;EndNote&gt;&lt;Cite&gt;&lt;Author&gt;Brown&lt;/Author&gt;&lt;Year&gt;2014&lt;/Year&gt;&lt;RecNum&gt;351&lt;/RecNum&gt;&lt;DisplayText&gt;(Brown and Bidle, 2014)&lt;/DisplayText&gt;&lt;record&gt;&lt;rec-number&gt;351&lt;/rec-number&gt;&lt;foreign-keys&gt;&lt;key app="EN" db-id="0rv52vr91a9zpweevxjpetwuw2psapswzrap" timestamp="0"&gt;351&lt;/key&gt;&lt;/foreign-keys&gt;&lt;ref-type name="Journal Article"&gt;17&lt;/ref-type&gt;&lt;contributors&gt;&lt;authors&gt;&lt;author&gt;Brown, C. M.&lt;/author&gt;&lt;author&gt;Bidle, K. D.&lt;/author&gt;&lt;/authors&gt;&lt;/contributors&gt;&lt;auth-address&gt;Institute of Marine and Coastal Sciences, Rutgers University, 71 Dudley Road, New Brunswick, NJ 08901, USA.&amp;#xD;Institute of Marine and Coastal Sciences, Rutgers University, 71 Dudley Road, New Brunswick, NJ 08901, USA. Electronic address: bidle@marine.rutgers.edu.&lt;/auth-address&gt;&lt;titles&gt;&lt;title&gt;Attenuation of virus production at high multiplicities of infection in Aureococcus anophagefferens&lt;/title&gt;&lt;secondary-title&gt;Virology&lt;/secondary-title&gt;&lt;/titles&gt;&lt;periodical&gt;&lt;full-title&gt;Virology&lt;/full-title&gt;&lt;/periodical&gt;&lt;pages&gt;71-81&lt;/pages&gt;&lt;volume&gt;466-467&lt;/volume&gt;&lt;edition&gt;2014/08/12&lt;/edition&gt;&lt;keywords&gt;&lt;keyword&gt;Adsorption&lt;/keyword&gt;&lt;keyword&gt;Chlorophyll/metabolism&lt;/keyword&gt;&lt;keyword&gt;Chloroplasts/metabolism&lt;/keyword&gt;&lt;keyword&gt;*Host-Pathogen Interactions&lt;/keyword&gt;&lt;keyword&gt;Nucleotides/biosynthesis&lt;/keyword&gt;&lt;keyword&gt;Phycodnaviridae/*physiology&lt;/keyword&gt;&lt;keyword&gt;Stramenopiles/immunology/*virology&lt;/keyword&gt;&lt;keyword&gt;*Virus Replication&lt;/keyword&gt;&lt;keyword&gt;Bloom&lt;/keyword&gt;&lt;keyword&gt;Burst size&lt;/keyword&gt;&lt;keyword&gt;Infection&lt;/keyword&gt;&lt;keyword&gt;Moi&lt;/keyword&gt;&lt;keyword&gt;Nucleotide&lt;/keyword&gt;&lt;keyword&gt;Phytoplankton&lt;/keyword&gt;&lt;keyword&gt;Virus&lt;/keyword&gt;&lt;/keywords&gt;&lt;dates&gt;&lt;year&gt;2014&lt;/year&gt;&lt;pub-dates&gt;&lt;date&gt;Oct&lt;/date&gt;&lt;/pub-dates&gt;&lt;/dates&gt;&lt;isbn&gt;1096-0341 (Electronic)&amp;#xD;0042-6822 (Linking)&lt;/isbn&gt;&lt;accession-num&gt;25104555&lt;/accession-num&gt;&lt;urls&gt;&lt;related-urls&gt;&lt;url&gt;https://www.ncbi.nlm.nih.gov/pubmed/25104555&lt;/url&gt;&lt;url&gt;https://www.sciencedirect.com/science/article/pii/S0042682214003316?via%3Dihub&lt;/url&gt;&lt;/related-urls&gt;&lt;/urls&gt;&lt;electronic-resource-num&gt;10.1016/j.virol.2014.07.023&lt;/electronic-resource-num&gt;&lt;/record&gt;&lt;/Cite&gt;&lt;/EndNote&gt;</w:instrText>
      </w:r>
      <w:r>
        <w:fldChar w:fldCharType="separate"/>
      </w:r>
      <w:r w:rsidR="00BE2DA1">
        <w:rPr>
          <w:noProof/>
        </w:rPr>
        <w:t>(Brown and Bidle, 2014)</w:t>
      </w:r>
      <w:r>
        <w:fldChar w:fldCharType="end"/>
      </w:r>
      <w:r>
        <w:t xml:space="preserve">. Adsorption assays have revealed that some of these </w:t>
      </w:r>
      <w:r>
        <w:lastRenderedPageBreak/>
        <w:t xml:space="preserve">resistant strains are completely resistant to virus attachment as well </w:t>
      </w:r>
      <w:r>
        <w:fldChar w:fldCharType="begin"/>
      </w:r>
      <w:r w:rsidR="00BE2DA1">
        <w:instrText xml:space="preserve"> ADDIN EN.CITE &lt;EndNote&gt;&lt;Cite&gt;&lt;Author&gt;Brown&lt;/Author&gt;&lt;Year&gt;2014&lt;/Year&gt;&lt;RecNum&gt;351&lt;/RecNum&gt;&lt;DisplayText&gt;(Brown and Bidle, 2014)&lt;/DisplayText&gt;&lt;record&gt;&lt;rec-number&gt;351&lt;/rec-number&gt;&lt;foreign-keys&gt;&lt;key app="EN" db-id="0rv52vr91a9zpweevxjpetwuw2psapswzrap" timestamp="0"&gt;351&lt;/key&gt;&lt;/foreign-keys&gt;&lt;ref-type name="Journal Article"&gt;17&lt;/ref-type&gt;&lt;contributors&gt;&lt;authors&gt;&lt;author&gt;Brown, C. M.&lt;/author&gt;&lt;author&gt;Bidle, K. D.&lt;/author&gt;&lt;/authors&gt;&lt;/contributors&gt;&lt;auth-address&gt;Institute of Marine and Coastal Sciences, Rutgers University, 71 Dudley Road, New Brunswick, NJ 08901, USA.&amp;#xD;Institute of Marine and Coastal Sciences, Rutgers University, 71 Dudley Road, New Brunswick, NJ 08901, USA. Electronic address: bidle@marine.rutgers.edu.&lt;/auth-address&gt;&lt;titles&gt;&lt;title&gt;Attenuation of virus production at high multiplicities of infection in Aureococcus anophagefferens&lt;/title&gt;&lt;secondary-title&gt;Virology&lt;/secondary-title&gt;&lt;/titles&gt;&lt;periodical&gt;&lt;full-title&gt;Virology&lt;/full-title&gt;&lt;/periodical&gt;&lt;pages&gt;71-81&lt;/pages&gt;&lt;volume&gt;466-467&lt;/volume&gt;&lt;edition&gt;2014/08/12&lt;/edition&gt;&lt;keywords&gt;&lt;keyword&gt;Adsorption&lt;/keyword&gt;&lt;keyword&gt;Chlorophyll/metabolism&lt;/keyword&gt;&lt;keyword&gt;Chloroplasts/metabolism&lt;/keyword&gt;&lt;keyword&gt;*Host-Pathogen Interactions&lt;/keyword&gt;&lt;keyword&gt;Nucleotides/biosynthesis&lt;/keyword&gt;&lt;keyword&gt;Phycodnaviridae/*physiology&lt;/keyword&gt;&lt;keyword&gt;Stramenopiles/immunology/*virology&lt;/keyword&gt;&lt;keyword&gt;*Virus Replication&lt;/keyword&gt;&lt;keyword&gt;Bloom&lt;/keyword&gt;&lt;keyword&gt;Burst size&lt;/keyword&gt;&lt;keyword&gt;Infection&lt;/keyword&gt;&lt;keyword&gt;Moi&lt;/keyword&gt;&lt;keyword&gt;Nucleotide&lt;/keyword&gt;&lt;keyword&gt;Phytoplankton&lt;/keyword&gt;&lt;keyword&gt;Virus&lt;/keyword&gt;&lt;/keywords&gt;&lt;dates&gt;&lt;year&gt;2014&lt;/year&gt;&lt;pub-dates&gt;&lt;date&gt;Oct&lt;/date&gt;&lt;/pub-dates&gt;&lt;/dates&gt;&lt;isbn&gt;1096-0341 (Electronic)&amp;#xD;0042-6822 (Linking)&lt;/isbn&gt;&lt;accession-num&gt;25104555&lt;/accession-num&gt;&lt;urls&gt;&lt;related-urls&gt;&lt;url&gt;https://www.ncbi.nlm.nih.gov/pubmed/25104555&lt;/url&gt;&lt;url&gt;https://www.sciencedirect.com/science/article/pii/S0042682214003316?via%3Dihub&lt;/url&gt;&lt;/related-urls&gt;&lt;/urls&gt;&lt;electronic-resource-num&gt;10.1016/j.virol.2014.07.023&lt;/electronic-resource-num&gt;&lt;/record&gt;&lt;/Cite&gt;&lt;/EndNote&gt;</w:instrText>
      </w:r>
      <w:r>
        <w:fldChar w:fldCharType="separate"/>
      </w:r>
      <w:r w:rsidR="00BE2DA1">
        <w:rPr>
          <w:noProof/>
        </w:rPr>
        <w:t>(Brown and Bidle, 2014)</w:t>
      </w:r>
      <w:r>
        <w:fldChar w:fldCharType="end"/>
      </w:r>
      <w:r>
        <w:t xml:space="preserve">. Given the disintegration of the glycocalyx occurs early during successful infection, membrane and extracellular components of different strains may affect virion binding, though any metabolic differences between strains are unclear. </w:t>
      </w:r>
    </w:p>
    <w:p w14:paraId="61646925" w14:textId="1954EA13" w:rsidR="006F3866" w:rsidRDefault="006F3866" w:rsidP="006464FD">
      <w:pPr>
        <w:spacing w:after="0"/>
      </w:pPr>
      <w:r>
        <w:t xml:space="preserve">Inhibition of viral adsorption is not the only proposed resistance mechanism against viral infection. </w:t>
      </w:r>
      <w:r>
        <w:rPr>
          <w:i/>
          <w:iCs/>
        </w:rPr>
        <w:t xml:space="preserve">A. anophagefferens </w:t>
      </w:r>
      <w:r>
        <w:t xml:space="preserve">CCMP1848 shows a loss in cell density due to viral inoculation, but this does not lead to complete lysis of the culture or production of viral particles </w:t>
      </w:r>
      <w:r>
        <w:fldChar w:fldCharType="begin"/>
      </w:r>
      <w:r w:rsidR="00BE2DA1">
        <w:instrText xml:space="preserve"> ADDIN EN.CITE &lt;EndNote&gt;&lt;Cite&gt;&lt;Author&gt;Brown&lt;/Author&gt;&lt;Year&gt;2014&lt;/Year&gt;&lt;RecNum&gt;351&lt;/RecNum&gt;&lt;DisplayText&gt;(Brown and Bidle, 2014)&lt;/DisplayText&gt;&lt;record&gt;&lt;rec-number&gt;351&lt;/rec-number&gt;&lt;foreign-keys&gt;&lt;key app="EN" db-id="0rv52vr91a9zpweevxjpetwuw2psapswzrap" timestamp="0"&gt;351&lt;/key&gt;&lt;/foreign-keys&gt;&lt;ref-type name="Journal Article"&gt;17&lt;/ref-type&gt;&lt;contributors&gt;&lt;authors&gt;&lt;author&gt;Brown, C. M.&lt;/author&gt;&lt;author&gt;Bidle, K. D.&lt;/author&gt;&lt;/authors&gt;&lt;/contributors&gt;&lt;auth-address&gt;Institute of Marine and Coastal Sciences, Rutgers University, 71 Dudley Road, New Brunswick, NJ 08901, USA.&amp;#xD;Institute of Marine and Coastal Sciences, Rutgers University, 71 Dudley Road, New Brunswick, NJ 08901, USA. Electronic address: bidle@marine.rutgers.edu.&lt;/auth-address&gt;&lt;titles&gt;&lt;title&gt;Attenuation of virus production at high multiplicities of infection in Aureococcus anophagefferens&lt;/title&gt;&lt;secondary-title&gt;Virology&lt;/secondary-title&gt;&lt;/titles&gt;&lt;periodical&gt;&lt;full-title&gt;Virology&lt;/full-title&gt;&lt;/periodical&gt;&lt;pages&gt;71-81&lt;/pages&gt;&lt;volume&gt;466-467&lt;/volume&gt;&lt;edition&gt;2014/08/12&lt;/edition&gt;&lt;keywords&gt;&lt;keyword&gt;Adsorption&lt;/keyword&gt;&lt;keyword&gt;Chlorophyll/metabolism&lt;/keyword&gt;&lt;keyword&gt;Chloroplasts/metabolism&lt;/keyword&gt;&lt;keyword&gt;*Host-Pathogen Interactions&lt;/keyword&gt;&lt;keyword&gt;Nucleotides/biosynthesis&lt;/keyword&gt;&lt;keyword&gt;Phycodnaviridae/*physiology&lt;/keyword&gt;&lt;keyword&gt;Stramenopiles/immunology/*virology&lt;/keyword&gt;&lt;keyword&gt;*Virus Replication&lt;/keyword&gt;&lt;keyword&gt;Bloom&lt;/keyword&gt;&lt;keyword&gt;Burst size&lt;/keyword&gt;&lt;keyword&gt;Infection&lt;/keyword&gt;&lt;keyword&gt;Moi&lt;/keyword&gt;&lt;keyword&gt;Nucleotide&lt;/keyword&gt;&lt;keyword&gt;Phytoplankton&lt;/keyword&gt;&lt;keyword&gt;Virus&lt;/keyword&gt;&lt;/keywords&gt;&lt;dates&gt;&lt;year&gt;2014&lt;/year&gt;&lt;pub-dates&gt;&lt;date&gt;Oct&lt;/date&gt;&lt;/pub-dates&gt;&lt;/dates&gt;&lt;isbn&gt;1096-0341 (Electronic)&amp;#xD;0042-6822 (Linking)&lt;/isbn&gt;&lt;accession-num&gt;25104555&lt;/accession-num&gt;&lt;urls&gt;&lt;related-urls&gt;&lt;url&gt;https://www.ncbi.nlm.nih.gov/pubmed/25104555&lt;/url&gt;&lt;url&gt;https://www.sciencedirect.com/science/article/pii/S0042682214003316?via%3Dihub&lt;/url&gt;&lt;/related-urls&gt;&lt;/urls&gt;&lt;electronic-resource-num&gt;10.1016/j.virol.2014.07.023&lt;/electronic-resource-num&gt;&lt;/record&gt;&lt;/Cite&gt;&lt;/EndNote&gt;</w:instrText>
      </w:r>
      <w:r>
        <w:fldChar w:fldCharType="separate"/>
      </w:r>
      <w:r w:rsidR="00BE2DA1">
        <w:rPr>
          <w:noProof/>
        </w:rPr>
        <w:t>(Brown and Bidle, 2014)</w:t>
      </w:r>
      <w:r>
        <w:fldChar w:fldCharType="end"/>
      </w:r>
      <w:r>
        <w:t xml:space="preserve">. Gobler et al., (2007) reported a similar outcome for strains CCMP1850 and 1852. This could mean that while </w:t>
      </w:r>
      <w:r w:rsidRPr="00497D4B">
        <w:rPr>
          <w:i/>
          <w:iCs/>
        </w:rPr>
        <w:t>K. quantuckense</w:t>
      </w:r>
      <w:r>
        <w:rPr>
          <w:i/>
          <w:iCs/>
        </w:rPr>
        <w:t xml:space="preserve"> </w:t>
      </w:r>
      <w:r>
        <w:t xml:space="preserve">can invade the host cells, a functional defense response by the host could provide resistance to viral production, as has been described in other algal infection studies </w:t>
      </w:r>
      <w:r>
        <w:fldChar w:fldCharType="begin"/>
      </w:r>
      <w:r>
        <w:instrText xml:space="preserve"> ADDIN EN.CITE &lt;EndNote&gt;&lt;Cite&gt;&lt;Author&gt;Feldmesser&lt;/Author&gt;&lt;Year&gt;2021&lt;/Year&gt;&lt;RecNum&gt;955&lt;/RecNum&gt;&lt;DisplayText&gt;(Feldmesser et al., 2021)&lt;/DisplayText&gt;&lt;record&gt;&lt;rec-number&gt;955&lt;/rec-number&gt;&lt;foreign-keys&gt;&lt;key app="EN" db-id="0rv52vr91a9zpweevxjpetwuw2psapswzrap" timestamp="1650472604"&gt;955&lt;/key&gt;&lt;/foreign-keys&gt;&lt;ref-type name="Journal Article"&gt;17&lt;/ref-type&gt;&lt;contributors&gt;&lt;authors&gt;&lt;author&gt;Feldmesser, Ester&lt;/author&gt;&lt;author&gt;Ben-Dor, Shifra&lt;/author&gt;&lt;author&gt;Vardi, Assaf&lt;/author&gt;&lt;/authors&gt;&lt;/contributors&gt;&lt;titles&gt;&lt;title&gt;An Emiliania huxleyi pan-transcriptome reveals basal strain specificity in gene expression patterns&lt;/title&gt;&lt;secondary-title&gt;Scientific Reports&lt;/secondary-title&gt;&lt;/titles&gt;&lt;periodical&gt;&lt;full-title&gt;Scientific Reports&lt;/full-title&gt;&lt;/periodical&gt;&lt;volume&gt;11&lt;/volume&gt;&lt;number&gt;1&lt;/number&gt;&lt;dates&gt;&lt;year&gt;2021&lt;/year&gt;&lt;/dates&gt;&lt;publisher&gt;Springer Science and Business Media LLC&lt;/publisher&gt;&lt;isbn&gt;2045-2322&lt;/isbn&gt;&lt;urls&gt;&lt;related-urls&gt;&lt;url&gt;https://dx.doi.org/10.1038/s41598-021-00072-5&lt;/url&gt;&lt;/related-urls&gt;&lt;/urls&gt;&lt;electronic-resource-num&gt;10.1038/s41598-021-00072-5&lt;/electronic-resource-num&gt;&lt;/record&gt;&lt;/Cite&gt;&lt;/EndNote&gt;</w:instrText>
      </w:r>
      <w:r>
        <w:fldChar w:fldCharType="separate"/>
      </w:r>
      <w:r>
        <w:rPr>
          <w:noProof/>
        </w:rPr>
        <w:t>(Feldmesser et al., 2021)</w:t>
      </w:r>
      <w:r>
        <w:fldChar w:fldCharType="end"/>
      </w:r>
      <w:r>
        <w:t xml:space="preserve">. With so little </w:t>
      </w:r>
      <w:proofErr w:type="gramStart"/>
      <w:r>
        <w:t>known</w:t>
      </w:r>
      <w:proofErr w:type="gramEnd"/>
      <w:r>
        <w:t xml:space="preserve"> about the mechanism of viral entrance to the host, this system and the tools that have been developed (</w:t>
      </w:r>
      <w:r w:rsidRPr="0053518A">
        <w:rPr>
          <w:b/>
          <w:bCs/>
        </w:rPr>
        <w:t>Table 1</w:t>
      </w:r>
      <w:r w:rsidR="00943730">
        <w:rPr>
          <w:b/>
          <w:bCs/>
        </w:rPr>
        <w:t>.1</w:t>
      </w:r>
      <w:r>
        <w:t xml:space="preserve">) facilitates further research into host-virus binding specificity and adsorption of the virus, with a particular focus on metabolites of infected, uninfected, and resistant cells. </w:t>
      </w:r>
    </w:p>
    <w:p w14:paraId="1D534FFE" w14:textId="1D0BD2FB" w:rsidR="006F3866" w:rsidRPr="003F680A" w:rsidRDefault="006F3866" w:rsidP="006464FD">
      <w:pPr>
        <w:spacing w:after="0"/>
      </w:pPr>
      <w:r>
        <w:t>Many viruses with multiple strains including PBCV-1, Emiliania huxleyi Virus, Ostreococcus tauri Virus, and Heterosigma akashiwo Virus display differential infection patterns on variable hosts</w:t>
      </w:r>
      <w:r w:rsidRPr="00D72F94">
        <w:t xml:space="preserve"> </w:t>
      </w:r>
      <w:r>
        <w:fldChar w:fldCharType="begin">
          <w:fldData xml:space="preserve">PEVuZE5vdGU+PENpdGU+PEF1dGhvcj5RdWlzcGU8L0F1dGhvcj48WWVhcj4yMDE3PC9ZZWFyPjxS
ZWNOdW0+NDg4PC9SZWNOdW0+PERpc3BsYXlUZXh0PihDbGVyaXNzaSBldCBhbC4sIDIwMTI7IFF1
aXNwZSBldCBhbC4sIDIwMTc7IEZlbGRtZXNzZXIgZXQgYWwuLCAyMDIxOyBGdW5hb2thIGV0IGFs
LiwgMjAyMyk8L0Rpc3BsYXlUZXh0PjxyZWNvcmQ+PHJlYy1udW1iZXI+NDg4PC9yZWMtbnVtYmVy
Pjxmb3JlaWduLWtleXM+PGtleSBhcHA9IkVOIiBkYi1pZD0iMHJ2NTJ2cjkxYTl6cHdlZXZ4anBl
dHd1dzJwc2Fwc3d6cmFwIiB0aW1lc3RhbXA9IjAiPjQ4ODwva2V5PjwvZm9yZWlnbi1rZXlzPjxy
ZWYtdHlwZSBuYW1lPSJKb3VybmFsIEFydGljbGUiPjE3PC9yZWYtdHlwZT48Y29udHJpYnV0b3Jz
PjxhdXRob3JzPjxhdXRob3I+UXVpc3BlLCBDLiBGLjwvYXV0aG9yPjxhdXRob3I+RXNtYWVsLCBB
LjwvYXV0aG9yPjxhdXRob3I+U29uZGVybWFuLCBPLjwvYXV0aG9yPjxhdXRob3I+TWNRdWlubiwg
TS48L2F1dGhvcj48YXV0aG9yPkFnYXJrb3ZhLCBJLjwvYXV0aG9yPjxhdXRob3I+QmF0dGFuLCBN
LjwvYXV0aG9yPjxhdXRob3I+RHVuY2FuLCBHLiBBLjwvYXV0aG9yPjxhdXRob3I+RHVuaWdhbiwg
RC4gRC48L2F1dGhvcj48YXV0aG9yPlNtaXRoLCBULiBQLiBMLjwvYXV0aG9yPjxhdXRob3I+RGUg
Q2FzdHJvLCBDLjwvYXV0aG9yPjxhdXRob3I+U3BlY2lhbGUsIEkuPC9hdXRob3I+PGF1dGhvcj5N
YSwgRi4gUi48L2F1dGhvcj48YXV0aG9yPlZhbiBFdHRlbiwgSi4gTC48L2F1dGhvcj48L2F1dGhv
cnM+PC9jb250cmlidXRvcnM+PGF1dGgtYWRkcmVzcz5Vbml2IE5lYnJhc2thLCBOZWJyYXNrYSBD
dHIgVmlyb2wsIExpbmNvbG4sIE5FIDY4NTgzIFVTQSYjeEQ7VW5pdiBOZWJyYXNrYSwgRGVwdCBQ
bGFudCBQYXRob2wsIExpbmNvbG4sIE5FIDY4NTgzIFVTQSYjeEQ7VW5pdiBOZWJyYXNrYSwgTGlu
Y29sbiwgTkUgNjg1ODMgVVNBJiN4RDtVbml2IE5lYnJhc2thLCBTY2ggQmlvbCBTY2ksIExpbmNv
bG4sIE5FIDY4NTg4IFVTQSYjeEQ7QmVuaGEgVW5pdiwgRmFjIFNjaSwgRGVwdCBCb3QsIFFhbHVi
aXlhIEdvdmVybm9yYXRlIDEzNTExLCBFZ3lwdCYjeEQ7TmVicmFza2EgV2VzbGV5YW4gVW5pdiwg
RGVwdCBCaW9sLCBMaW5jb2xuLCBORSA2ODUwNCBVU0EmI3hEO1VTREEgQVJTLCBVUyBNZWF0IEFu
aW0gUmVzIEN0ciwgQ2xheSBDdHIsIE5FIDY4OTMzIFVTQSYjeEQ7VW5pdiBOYXBsZXMgRmVkZXJp
Y28gSUksIERlcHQgQWdyIFNjaSwgVmlhIFVuaXYgMTAwLCBJLTgwMDU1IFBvcnRpY2ksIE5BLCBJ
dGFseSYjeEQ7VW5pdiBOYXBsZXMgRmVkZXJpY28gSUksIERlcHQgQ2hlbSBTY2ksIE5hcGxlcywg
SXRhbHkmI3hEO1VuaXYgTmVicmFza2EsIEN0ciBCaW90ZWNobm9sLCBMaW5jb2xuLCBORSA2ODU4
MyBVU0EmI3hEO0VzY3VlbGEgQWdyIFBhbmFtZXIgWmFtb3Jhbm8sIENhcnJlcmEgQ2llbmNpYSAm
YW1wOyBQcm9kIEFnciwgVGVndWNpZ2FscGEsIEhvbmR1cmFzPC9hdXRoLWFkZHJlc3M+PHRpdGxl
cz48dGl0bGU+Q2hhcmFjdGVyaXphdGlvbiBvZiBhIG5ldyBjaGxvcm92aXJ1cyB0eXBlIHdpdGgg
cGVybWlzc2l2ZSBhbmQgbm9uLXBlcm1pc3NpdmUgZmVhdHVyZXMgb24gcGh5bG9nZW5ldGljYWxs
eSByZWxhdGVkIGFsZ2FsIHN0cmFpbnM8L3RpdGxlPjxzZWNvbmRhcnktdGl0bGU+Vmlyb2xvZ3k8
L3NlY29uZGFyeS10aXRsZT48YWx0LXRpdGxlPlZpcm9sb2d5PC9hbHQtdGl0bGU+PC90aXRsZXM+
PHBlcmlvZGljYWw+PGZ1bGwtdGl0bGU+Vmlyb2xvZ3k8L2Z1bGwtdGl0bGU+PC9wZXJpb2RpY2Fs
PjxhbHQtcGVyaW9kaWNhbD48ZnVsbC10aXRsZT5WaXJvbG9neTwvZnVsbC10aXRsZT48L2FsdC1w
ZXJpb2RpY2FsPjxwYWdlcz4xMDMtMTEzPC9wYWdlcz48dm9sdW1lPjUwMDwvdm9sdW1lPjxrZXl3
b3Jkcz48a2V5d29yZD5jaGxvcm92aXJ1c2VzPC9rZXl3b3JkPjxrZXl3b3JkPmFsZ2FsIHZpcnVz
ZXM8L2tleXdvcmQ+PGtleXdvcmQ+Y2hsb3JlbGxhIHZhcmlhYmlsaXM8L2tleXdvcmQ+PGtleXdv
cmQ+b3N5LW5lNTwva2V5d29yZD48a2V5d29yZD5wZXJtaXNzaXZlIGNlbGxzPC9rZXl3b3JkPjxr
ZXl3b3JkPm5vbi1wZXJtaXNzaXZlIGNlbGxzPC9rZXl3b3JkPjxrZXl3b3JkPmNobG9yZWxsYS1s
aWtlIGFsZ2E8L2tleXdvcmQ+PGtleXdvcmQ+dHJhbnNmZXItcm5hIGdlbmVzPC9rZXl3b3JkPjxr
ZXl3b3JkPnBhcmFtZWNpdW0tYnVyc2FyaWE8L2tleXdvcmQ+PGtleXdvcmQ+dmlydXMgcGJjdi0x
PC9rZXl3b3JkPjxrZXl3b3JkPmdyZWVuLWFsZ2FlPC9rZXl3b3JkPjxrZXl3b3JkPkROQSB2aXJ1
c2VzPC9rZXl3b3JkPjxrZXl3b3JkPmdlbm9tZTwva2V5d29yZD48a2V5d29yZD52YXJpYWJpbGlz
PC9rZXl3b3JkPjxrZXl3b3JkPmluZmVjdGlvbjwva2V5d29yZD48a2V5d29yZD5zZXF1ZW5jZXM8
L2tleXdvcmQ+PC9rZXl3b3Jkcz48ZGF0ZXM+PHllYXI+MjAxNzwveWVhcj48cHViLWRhdGVzPjxk
YXRlPkphbjwvZGF0ZT48L3B1Yi1kYXRlcz48L2RhdGVzPjxpc2JuPjAwNDItNjgyMjwvaXNibj48
YWNjZXNzaW9uLW51bT5XT1M6MDAwMzg5NTU1MTAwMDExPC9hY2Nlc3Npb24tbnVtPjx1cmxzPjxy
ZWxhdGVkLXVybHM+PHVybD4mbHQ7R28gdG8gSVNJJmd0OzovL1dPUzowMDAzODk1NTUxMDAwMTE8
L3VybD48dXJsPmh0dHBzOi8vcGRmLnNjaWVuY2VkaXJlY3Rhc3NldHMuY29tLzI3MjQxMi8xLXMy
LjAtUzAwNDI2ODIyMTZYMDAxMjgvMS1zMi4wLVMwMDQyNjgyMjE2MzAzMDc1L21haW4ucGRmP1gt
QW16LVNlY3VyaXR5LVRva2VuPUFnb0piM0pwWjJsdVgyVmpFRUlhQ1hWekxXVmhjM1F0TVNKSE1F
VUNJUUNBWmglMkJyNkNKY2JOamdPWm9ZeEtnQ2xXaVkxejNoaThud3pRSEp4dTN5NWdJZ0w4UlVQ
TWIwYXBla1dIaVUxSVolMkJjVGlISCUyRnltYVlxY0J4elhZaWt6b3JzcTR3TUkyJTJGJTJGJTJG
JTJGJTJGJTJGJTJGJTJGJTJGJTJGJTJGQVJBQ0dnd3dOVGt3TURNMU5EWTROalVpRE5KT0xGMHJh
aVBqc2h1RmNDcTNBOHh2cXoxRTlhR2ZCQkVCN3hTUEZZN2ZJVVlZUlZ0dHpCcVk1SFRKV2ZWZmdJ
a3NBZEdNQlE0czRzS2xPano0ZWtrVE5pU21XTG5zYiUyQlZya1pDTGUwNnNPOGxiTlE4WCUyRlJX
cFYwJTJGYUNzVDE3N3NVTFptTVB1UGVCYXc5NHpHSGE4ODclMkZVTjE5QTQydmFRb3hhMVdJa1dn
NU9wcFc5aTFHNWJ1WENjQ21LbjhvcU12UUN2RGpzU0FUaURQMW5TalB5STVCV0lSOHRadkpQemRZ
bXZoMmVsYlh4dnNxcnJzQldlcWdXTENLNjBFWDNBaTA2dWpnTkNna1NjcSUyQlhTUUljZDhwSnJI
WDVHWktnVFIzcndOJTJGSTEzZUY2VGtKMWVDTHoycHNrbzQlMkZZbVBuYSUyQkFwb2ZLd0hmQmpq
b0Q5RGdiSkU2Wlk1OXE3bVVLTHVxeXJFVlU5endZRXlZdW9hTWNaekc3TFMlMkJnc0I2NUFyTG9C
MTVKbUNGRmt4N2hkTFRBRHdsSk9IRmdjJTJCTGtrVzllOWptNGdycFhFbU9Pdk5pMzhRVlQ3czNo
ZUZqTyUyQk9EQ2tvNjVDanFkSTZNY0taUlh3Q2JtWnFmTWRqJTJGQ3pMUlIlMkZ4ZDJYbUFWeUxn
Z2Z0OFd1WXJ5OHIzbVpydlUyYiUyRjdwZTRsYnY0QXJocVdvRDExaUFaY2xWYzFwSkdIM1NhWm0z
YkN0bTlMZlVKWVlVaUlJWEglMkZ0NEFlb1VKUDlURUx2MFpMYlpDJTJCNGFZN1ppN0NaZTFid01a
cHQ0dzk2cjc2Z1U2dEFFSlolMkJjaFRRMHMlMkJlTiUyQktBV0Z4RHdEUTVpMkpqVHJCbDF0bkw3
TXROSWF6ViUyRmNpMTZjJTJGNXFDN2dhVkN2UWJxc1FQSDZaTnhEcEJOMlAzZnhGWnNySk92Z2tw
UHR1TUpOVkhNRDdHTG5MaG5xUHY3ZEl6dG4lMkZ6c3JSdmdsWk1saExWQXZoRTYweGRvVFY0NjFr
ZGhvTVVielFVN0QzSlNEa245YTB4czZNTGtjMDR1aWIyM3lUMnc2b2RkeWk0bnFObldpUWs1akxj
VkNNTEo1QXNLU1BSblYwVTR2YXlPcjBCWUNQVk5GRFM3RkdOZllzJTNEJmFtcDtYLUFtei1BbGdv
cml0aG09QVdTNC1ITUFDLVNIQTI1NiZhbXA7WC1BbXotRGF0ZT0yMDE5MDgyMlQxNzUzMjFaJmFt
cDtYLUFtei1TaWduZWRIZWFkZXJzPWhvc3QmYW1wO1gtQW16LUV4cGlyZXM9MzAwJmFtcDtYLUFt
ei1DcmVkZW50aWFsPUFTSUFRM1BIQ1ZUWTVKVzNVQzc3JTJGMjAxOTA4MjIlMkZ1cy1lYXN0LTEl
MkZzMyUyRmF3czRfcmVxdWVzdCZhbXA7WC1BbXotU2lnbmF0dXJlPWI2YjY1YjRlNzEwOWM4YTBj
OTY5MmVmNjM2ZDI3ZDI1ZDQwYjNjNWZmOTkyZDAzZjhlNjdmNjQ1ODlkNWU5NDAmYW1wO2hhc2g9
MDY0ZWJmYzBjYzk1NjNjYjNiZWIwNDg0YTU3MjMyNDU0MTA1MWNjOWE2NTJkN2VkNWVjNDQ4NzQ0
ZDZlYjgwOSZhbXA7aG9zdD02ODA0MmM5NDM1OTEwMTNhYzJiMjQzMGE4OWIyNzBmNmFmMmM3NmQ4
ZGZkMDg2YTA3MTc2YWZlN2M3NmMyYzYxJmFtcDtwaWk9UzAwNDI2ODIyMTYzMDMwNzUmYW1wO3Rp
ZD1zcGRmLTY4ZWQ4YmZlLWJjMWItNDA5YS1hZjhjLWEyNDNiMDkxNTFhMCZhbXA7c2lkPTA2ZTYz
NjU0NzZmOGYzNDM3MTliYjY4MjAzNmY4N2VmZGVhMWd4cnFiJmFtcDt0eXBlPWNsaWVudDwvdXJs
PjwvcmVsYXRlZC11cmxzPjwvdXJscz48ZWxlY3Ryb25pYy1yZXNvdXJjZS1udW0+MTAuMTAxNi9q
LnZpcm9sLjIwMTYuMTAuMDEzPC9lbGVjdHJvbmljLXJlc291cmNlLW51bT48bGFuZ3VhZ2U+RW5n
bGlzaDwvbGFuZ3VhZ2U+PC9yZWNvcmQ+PC9DaXRlPjxDaXRlPjxBdXRob3I+RmVsZG1lc3Nlcjwv
QXV0aG9yPjxZZWFyPjIwMjE8L1llYXI+PFJlY051bT45NTU8L1JlY051bT48cmVjb3JkPjxyZWMt
bnVtYmVyPjk1NTwvcmVjLW51bWJlcj48Zm9yZWlnbi1rZXlzPjxrZXkgYXBwPSJFTiIgZGItaWQ9
IjBydjUydnI5MWE5enB3ZWV2eGpwZXR3dXcycHNhcHN3enJhcCIgdGltZXN0YW1wPSIxNjUwNDcy
NjA0Ij45NTU8L2tleT48L2ZvcmVpZ24ta2V5cz48cmVmLXR5cGUgbmFtZT0iSm91cm5hbCBBcnRp
Y2xlIj4xNzwvcmVmLXR5cGU+PGNvbnRyaWJ1dG9ycz48YXV0aG9ycz48YXV0aG9yPkZlbGRtZXNz
ZXIsIEVzdGVyPC9hdXRob3I+PGF1dGhvcj5CZW4tRG9yLCBTaGlmcmE8L2F1dGhvcj48YXV0aG9y
PlZhcmRpLCBBc3NhZjwvYXV0aG9yPjwvYXV0aG9ycz48L2NvbnRyaWJ1dG9ycz48dGl0bGVzPjx0
aXRsZT5BbiBFbWlsaWFuaWEgaHV4bGV5aSBwYW4tdHJhbnNjcmlwdG9tZSByZXZlYWxzIGJhc2Fs
IHN0cmFpbiBzcGVjaWZpY2l0eSBpbiBnZW5lIGV4cHJlc3Npb24gcGF0dGVybnM8L3RpdGxlPjxz
ZWNvbmRhcnktdGl0bGU+U2NpZW50aWZpYyBSZXBvcnRzPC9zZWNvbmRhcnktdGl0bGU+PC90aXRs
ZXM+PHBlcmlvZGljYWw+PGZ1bGwtdGl0bGU+U2NpZW50aWZpYyBSZXBvcnRzPC9mdWxsLXRpdGxl
PjwvcGVyaW9kaWNhbD48dm9sdW1lPjExPC92b2x1bWU+PG51bWJlcj4xPC9udW1iZXI+PGRhdGVz
Pjx5ZWFyPjIwMjE8L3llYXI+PC9kYXRlcz48cHVibGlzaGVyPlNwcmluZ2VyIFNjaWVuY2UgYW5k
IEJ1c2luZXNzIE1lZGlhIExMQzwvcHVibGlzaGVyPjxpc2JuPjIwNDUtMjMyMjwvaXNibj48dXJs
cz48cmVsYXRlZC11cmxzPjx1cmw+aHR0cHM6Ly9keC5kb2kub3JnLzEwLjEwMzgvczQxNTk4LTAy
MS0wMDA3Mi01PC91cmw+PC9yZWxhdGVkLXVybHM+PC91cmxzPjxlbGVjdHJvbmljLXJlc291cmNl
LW51bT4xMC4xMDM4L3M0MTU5OC0wMjEtMDAwNzItNTwvZWxlY3Ryb25pYy1yZXNvdXJjZS1udW0+
PC9yZWNvcmQ+PC9DaXRlPjxDaXRlPjxBdXRob3I+Q2xlcmlzc2k8L0F1dGhvcj48WWVhcj4yMDEy
PC9ZZWFyPjxSZWNOdW0+MTA0NTwvUmVjTnVtPjxyZWNvcmQ+PHJlYy1udW1iZXI+MTA0NTwvcmVj
LW51bWJlcj48Zm9yZWlnbi1rZXlzPjxrZXkgYXBwPSJFTiIgZGItaWQ9IjBydjUydnI5MWE5enB3
ZWV2eGpwZXR3dXcycHNhcHN3enJhcCIgdGltZXN0YW1wPSIxNjk2NDQ0NTU4Ij4xMDQ1PC9rZXk+
PC9mb3JlaWduLWtleXM+PHJlZi10eXBlIG5hbWU9IkpvdXJuYWwgQXJ0aWNsZSI+MTc8L3JlZi10
eXBlPjxjb250cmlidXRvcnM+PGF1dGhvcnM+PGF1dGhvcj5DbGVyaXNzaSwgQy48L2F1dGhvcj48
YXV0aG9yPkRlc2RldmlzZXMsIFkuPC9hdXRob3I+PGF1dGhvcj5Hcmltc2xleSwgTi48L2F1dGhv
cj48L2F1dGhvcnM+PC9jb250cmlidXRvcnM+PGF1dGgtYWRkcmVzcz5VUE1DIFVuaXZlcnNpdMOp
IFBhcmlzIDA2LCBVTVIgNzIzMiwgT2JzZXJ2YXRvaXJlIE9jw6lhbm9sb2dpcXVlLCBCYW55dWxz
LXN1ci1NZXIsIEZyYW5jZS48L2F1dGgtYWRkcmVzcz48dGl0bGVzPjx0aXRsZT5QcmFzaW5vdmly
dXNlcyBvZiB0aGUgbWFyaW5lIGdyZWVuIGFsZ2EgT3N0cmVvY29jY3VzIHRhdXJpIGFyZSBtYWlu
bHkgc3BlY2llcyBzcGVjaWZpYzwvdGl0bGU+PHNlY29uZGFyeS10aXRsZT5KIFZpcm9sPC9zZWNv
bmRhcnktdGl0bGU+PC90aXRsZXM+PHBlcmlvZGljYWw+PGZ1bGwtdGl0bGU+SiBWaXJvbDwvZnVs
bC10aXRsZT48L3BlcmlvZGljYWw+PHBhZ2VzPjQ2MTEtOTwvcGFnZXM+PHZvbHVtZT44Njwvdm9s
dW1lPjxudW1iZXI+ODwvbnVtYmVyPjxlZGl0aW9uPjIwMTIvMDIvMTA8L2VkaXRpb24+PGtleXdv
cmRzPjxrZXl3b3JkPkNobG9yb3BoeXRhLyp2aXJvbG9neTwva2V5d29yZD48a2V5d29yZD5ETkEs
IFZpcmFsPC9rZXl3b3JkPjxrZXl3b3JkPkROQS1EaXJlY3RlZCBETkEgUG9seW1lcmFzZS9nZW5l
dGljczwva2V5d29yZD48a2V5d29yZD5HZW5vdHlwZTwva2V5d29yZD48a2V5d29yZD5Nb2xlY3Vs
YXIgU2VxdWVuY2UgRGF0YTwva2V5d29yZD48a2V5d29yZD5QaHljb2RuYXZpcmlkYWUvY2xhc3Np
ZmljYXRpb24vaXNvbGF0aW9uICZhbXA7IHB1cmlmaWNhdGlvbi8qcGh5c2lvbG9neTwva2V5d29y
ZD48a2V5d29yZD5TcGVjaWVzIFNwZWNpZmljaXR5PC9rZXl3b3JkPjxrZXl3b3JkPipWaXJhbCBU
cm9waXNtPC9rZXl3b3JkPjwva2V5d29yZHM+PGRhdGVzPjx5ZWFyPjIwMTI8L3llYXI+PHB1Yi1k
YXRlcz48ZGF0ZT5BcHI8L2RhdGU+PC9wdWItZGF0ZXM+PC9kYXRlcz48aXNibj4wMDIyLTUzOFgg
KFByaW50KSYjeEQ7MDAyMi01Mzh4PC9pc2JuPjxhY2Nlc3Npb24tbnVtPjIyMzE4MTUwPC9hY2Nl
c3Npb24tbnVtPjx1cmxzPjwvdXJscz48Y3VzdG9tMj5QTUMzMzE4NjE1PC9jdXN0b20yPjxlbGVj
dHJvbmljLXJlc291cmNlLW51bT4xMC4xMTI4L2p2aS4wNzIyMS0xMTwvZWxlY3Ryb25pYy1yZXNv
dXJjZS1udW0+PHJlbW90ZS1kYXRhYmFzZS1wcm92aWRlcj5OTE08L3JlbW90ZS1kYXRhYmFzZS1w
cm92aWRlcj48bGFuZ3VhZ2U+ZW5nPC9sYW5ndWFnZT48L3JlY29yZD48L0NpdGU+PENpdGU+PEF1
dGhvcj5GdW5hb2thPC9BdXRob3I+PFllYXI+MjAyMzwvWWVhcj48UmVjTnVtPjEwNDg8L1JlY051
bT48cmVjb3JkPjxyZWMtbnVtYmVyPjEwNDg8L3JlYy1udW1iZXI+PGZvcmVpZ24ta2V5cz48a2V5
IGFwcD0iRU4iIGRiLWlkPSIwcnY1MnZyOTFhOXpwd2VldnhqcGV0d3V3MnBzYXBzd3pyYXAiIHRp
bWVzdGFtcD0iMTY5NjQ3NTUzOSI+MTA0ODwva2V5PjwvZm9yZWlnbi1rZXlzPjxyZWYtdHlwZSBu
YW1lPSJKb3VybmFsIEFydGljbGUiPjE3PC9yZWYtdHlwZT48Y29udHJpYnV0b3JzPjxhdXRob3Jz
PjxhdXRob3I+RnVuYW9rYSwgWS48L2F1dGhvcj48YXV0aG9yPkhpcm9tb3RvLCBILjwvYXV0aG9y
PjxhdXRob3I+TW9yaW1vdG8sIEQuPC9hdXRob3I+PGF1dGhvcj5UYWthaGFzaGksIE0uPC9hdXRo
b3I+PGF1dGhvcj5XYWRhLCBLLjwvYXV0aG9yPjxhdXRob3I+TmFnYXNha2ksIEsuPC9hdXRob3I+
PC9hdXRob3JzPjwvY29udHJpYnV0b3JzPjxhdXRoLWFkZHJlc3M+RmFjdWx0eSBvZiBBZ3JpY3Vs
dHVyZSBhbmQgTWFyaW5lIFNjaWVuY2UsIEtvY2hpIFVuaXZlcnNpdHkuJiN4RDtGYWN1bHR5IG9m
IFNjaWVuY2UgYW5kIFRlY2hub2xvZ3ksIEtvY2hpIFVuaXZlcnNpdHkuJiN4RDtLb2NoaSBNZWRp
Y2FsIFNjaG9vbCwgS29jaGkgVW5pdmVyc2l0eS4mI3hEO0RlcGFydG1lbnQgb2YgTWVkaWNhbCBT
Y2llbmNlcywgVW5pdmVyc2l0eSBvZiBNaXlhemFraS48L2F1dGgtYWRkcmVzcz48dGl0bGVzPjx0
aXRsZT5EaXZlcnNpdHkgaW4gSW5mZWN0aW9uIFNwZWNpZmljaXR5IGJldHdlZW4gdGhlIEJsb29t
LWZvcm1pbmcgTWljcm9hbGdhIEhldGVyb3NpZ21hIGFrYXNoaXdvIGFuZCBJdHMgZHNETkEgVmly
dXMsIEhldGVyb3NpZ21hIGFrYXNoaXdvIFZpcnVzPC90aXRsZT48c2Vjb25kYXJ5LXRpdGxlPk1p
Y3JvYmVzIEVudmlyb248L3NlY29uZGFyeS10aXRsZT48L3RpdGxlcz48cGVyaW9kaWNhbD48ZnVs
bC10aXRsZT5NaWNyb2JlcyBFbnZpcm9uPC9mdWxsLXRpdGxlPjwvcGVyaW9kaWNhbD48dm9sdW1l
PjM4PC92b2x1bWU+PG51bWJlcj4yPC9udW1iZXI+PGVkaXRpb24+MjAyMy8wNi8xMjwvZWRpdGlv
bj48a2V5d29yZHM+PGtleXdvcmQ+Kk1pY3JvYWxnYWU8L2tleXdvcmQ+PGtleXdvcmQ+Q2VsbCBE
ZWF0aDwva2V5d29yZD48a2V5d29yZD5KYXBhbjwva2V5d29yZD48a2V5d29yZD5IZXRlcm9zaWdt
YSBha2FzaGl3byB2aXJ1czwva2V5d29yZD48a2V5d29yZD5jcm9zcy1pbmZlY3Rpdml0eSB0ZXN0
PC9rZXl3b3JkPjxrZXl3b3JkPmluZmVjdGlvbiBzcGVjaWZpY2l0eTwva2V5d29yZD48a2V5d29y
ZD5tb3N0IHByb2JhYmxlIG51bWJlciBhc3NheTwva2V5d29yZD48a2V5d29yZD5yZWQgdGlkZTwv
a2V5d29yZD48L2tleXdvcmRzPjxkYXRlcz48eWVhcj4yMDIzPC95ZWFyPjwvZGF0ZXM+PGlzYm4+
MTM0Mi02MzExIChQcmludCkmI3hEOzEzNDItNjMxMTwvaXNibj48YWNjZXNzaW9uLW51bT4zNzMw
Mjg0NjwvYWNjZXNzaW9uLW51bT48dXJscz48L3VybHM+PGN1c3RvbTI+UE1DMTAzMDgyNDA8L2N1
c3RvbTI+PGVsZWN0cm9uaWMtcmVzb3VyY2UtbnVtPjEwLjEyNjQvanNtZTIuTUUyMzAzNjwvZWxl
Y3Ryb25pYy1yZXNvdXJjZS1udW0+PHJlbW90ZS1kYXRhYmFzZS1wcm92aWRlcj5OTE08L3JlbW90
ZS1kYXRhYmFzZS1wcm92aWRlcj48bGFuZ3VhZ2U+ZW5nPC9sYW5ndWFnZT48L3JlY29yZD48L0Np
dGU+PC9FbmROb3RlPn==
</w:fldData>
        </w:fldChar>
      </w:r>
      <w:r w:rsidR="00BE2DA1">
        <w:instrText xml:space="preserve"> ADDIN EN.CITE </w:instrText>
      </w:r>
      <w:r w:rsidR="00BE2DA1">
        <w:fldChar w:fldCharType="begin">
          <w:fldData xml:space="preserve">PEVuZE5vdGU+PENpdGU+PEF1dGhvcj5RdWlzcGU8L0F1dGhvcj48WWVhcj4yMDE3PC9ZZWFyPjxS
ZWNOdW0+NDg4PC9SZWNOdW0+PERpc3BsYXlUZXh0PihDbGVyaXNzaSBldCBhbC4sIDIwMTI7IFF1
aXNwZSBldCBhbC4sIDIwMTc7IEZlbGRtZXNzZXIgZXQgYWwuLCAyMDIxOyBGdW5hb2thIGV0IGFs
LiwgMjAyMyk8L0Rpc3BsYXlUZXh0PjxyZWNvcmQ+PHJlYy1udW1iZXI+NDg4PC9yZWMtbnVtYmVy
Pjxmb3JlaWduLWtleXM+PGtleSBhcHA9IkVOIiBkYi1pZD0iMHJ2NTJ2cjkxYTl6cHdlZXZ4anBl
dHd1dzJwc2Fwc3d6cmFwIiB0aW1lc3RhbXA9IjAiPjQ4ODwva2V5PjwvZm9yZWlnbi1rZXlzPjxy
ZWYtdHlwZSBuYW1lPSJKb3VybmFsIEFydGljbGUiPjE3PC9yZWYtdHlwZT48Y29udHJpYnV0b3Jz
PjxhdXRob3JzPjxhdXRob3I+UXVpc3BlLCBDLiBGLjwvYXV0aG9yPjxhdXRob3I+RXNtYWVsLCBB
LjwvYXV0aG9yPjxhdXRob3I+U29uZGVybWFuLCBPLjwvYXV0aG9yPjxhdXRob3I+TWNRdWlubiwg
TS48L2F1dGhvcj48YXV0aG9yPkFnYXJrb3ZhLCBJLjwvYXV0aG9yPjxhdXRob3I+QmF0dGFuLCBN
LjwvYXV0aG9yPjxhdXRob3I+RHVuY2FuLCBHLiBBLjwvYXV0aG9yPjxhdXRob3I+RHVuaWdhbiwg
RC4gRC48L2F1dGhvcj48YXV0aG9yPlNtaXRoLCBULiBQLiBMLjwvYXV0aG9yPjxhdXRob3I+RGUg
Q2FzdHJvLCBDLjwvYXV0aG9yPjxhdXRob3I+U3BlY2lhbGUsIEkuPC9hdXRob3I+PGF1dGhvcj5N
YSwgRi4gUi48L2F1dGhvcj48YXV0aG9yPlZhbiBFdHRlbiwgSi4gTC48L2F1dGhvcj48L2F1dGhv
cnM+PC9jb250cmlidXRvcnM+PGF1dGgtYWRkcmVzcz5Vbml2IE5lYnJhc2thLCBOZWJyYXNrYSBD
dHIgVmlyb2wsIExpbmNvbG4sIE5FIDY4NTgzIFVTQSYjeEQ7VW5pdiBOZWJyYXNrYSwgRGVwdCBQ
bGFudCBQYXRob2wsIExpbmNvbG4sIE5FIDY4NTgzIFVTQSYjeEQ7VW5pdiBOZWJyYXNrYSwgTGlu
Y29sbiwgTkUgNjg1ODMgVVNBJiN4RDtVbml2IE5lYnJhc2thLCBTY2ggQmlvbCBTY2ksIExpbmNv
bG4sIE5FIDY4NTg4IFVTQSYjeEQ7QmVuaGEgVW5pdiwgRmFjIFNjaSwgRGVwdCBCb3QsIFFhbHVi
aXlhIEdvdmVybm9yYXRlIDEzNTExLCBFZ3lwdCYjeEQ7TmVicmFza2EgV2VzbGV5YW4gVW5pdiwg
RGVwdCBCaW9sLCBMaW5jb2xuLCBORSA2ODUwNCBVU0EmI3hEO1VTREEgQVJTLCBVUyBNZWF0IEFu
aW0gUmVzIEN0ciwgQ2xheSBDdHIsIE5FIDY4OTMzIFVTQSYjeEQ7VW5pdiBOYXBsZXMgRmVkZXJp
Y28gSUksIERlcHQgQWdyIFNjaSwgVmlhIFVuaXYgMTAwLCBJLTgwMDU1IFBvcnRpY2ksIE5BLCBJ
dGFseSYjeEQ7VW5pdiBOYXBsZXMgRmVkZXJpY28gSUksIERlcHQgQ2hlbSBTY2ksIE5hcGxlcywg
SXRhbHkmI3hEO1VuaXYgTmVicmFza2EsIEN0ciBCaW90ZWNobm9sLCBMaW5jb2xuLCBORSA2ODU4
MyBVU0EmI3hEO0VzY3VlbGEgQWdyIFBhbmFtZXIgWmFtb3Jhbm8sIENhcnJlcmEgQ2llbmNpYSAm
YW1wOyBQcm9kIEFnciwgVGVndWNpZ2FscGEsIEhvbmR1cmFzPC9hdXRoLWFkZHJlc3M+PHRpdGxl
cz48dGl0bGU+Q2hhcmFjdGVyaXphdGlvbiBvZiBhIG5ldyBjaGxvcm92aXJ1cyB0eXBlIHdpdGgg
cGVybWlzc2l2ZSBhbmQgbm9uLXBlcm1pc3NpdmUgZmVhdHVyZXMgb24gcGh5bG9nZW5ldGljYWxs
eSByZWxhdGVkIGFsZ2FsIHN0cmFpbnM8L3RpdGxlPjxzZWNvbmRhcnktdGl0bGU+Vmlyb2xvZ3k8
L3NlY29uZGFyeS10aXRsZT48YWx0LXRpdGxlPlZpcm9sb2d5PC9hbHQtdGl0bGU+PC90aXRsZXM+
PHBlcmlvZGljYWw+PGZ1bGwtdGl0bGU+Vmlyb2xvZ3k8L2Z1bGwtdGl0bGU+PC9wZXJpb2RpY2Fs
PjxhbHQtcGVyaW9kaWNhbD48ZnVsbC10aXRsZT5WaXJvbG9neTwvZnVsbC10aXRsZT48L2FsdC1w
ZXJpb2RpY2FsPjxwYWdlcz4xMDMtMTEzPC9wYWdlcz48dm9sdW1lPjUwMDwvdm9sdW1lPjxrZXl3
b3Jkcz48a2V5d29yZD5jaGxvcm92aXJ1c2VzPC9rZXl3b3JkPjxrZXl3b3JkPmFsZ2FsIHZpcnVz
ZXM8L2tleXdvcmQ+PGtleXdvcmQ+Y2hsb3JlbGxhIHZhcmlhYmlsaXM8L2tleXdvcmQ+PGtleXdv
cmQ+b3N5LW5lNTwva2V5d29yZD48a2V5d29yZD5wZXJtaXNzaXZlIGNlbGxzPC9rZXl3b3JkPjxr
ZXl3b3JkPm5vbi1wZXJtaXNzaXZlIGNlbGxzPC9rZXl3b3JkPjxrZXl3b3JkPmNobG9yZWxsYS1s
aWtlIGFsZ2E8L2tleXdvcmQ+PGtleXdvcmQ+dHJhbnNmZXItcm5hIGdlbmVzPC9rZXl3b3JkPjxr
ZXl3b3JkPnBhcmFtZWNpdW0tYnVyc2FyaWE8L2tleXdvcmQ+PGtleXdvcmQ+dmlydXMgcGJjdi0x
PC9rZXl3b3JkPjxrZXl3b3JkPmdyZWVuLWFsZ2FlPC9rZXl3b3JkPjxrZXl3b3JkPkROQSB2aXJ1
c2VzPC9rZXl3b3JkPjxrZXl3b3JkPmdlbm9tZTwva2V5d29yZD48a2V5d29yZD52YXJpYWJpbGlz
PC9rZXl3b3JkPjxrZXl3b3JkPmluZmVjdGlvbjwva2V5d29yZD48a2V5d29yZD5zZXF1ZW5jZXM8
L2tleXdvcmQ+PC9rZXl3b3Jkcz48ZGF0ZXM+PHllYXI+MjAxNzwveWVhcj48cHViLWRhdGVzPjxk
YXRlPkphbjwvZGF0ZT48L3B1Yi1kYXRlcz48L2RhdGVzPjxpc2JuPjAwNDItNjgyMjwvaXNibj48
YWNjZXNzaW9uLW51bT5XT1M6MDAwMzg5NTU1MTAwMDExPC9hY2Nlc3Npb24tbnVtPjx1cmxzPjxy
ZWxhdGVkLXVybHM+PHVybD4mbHQ7R28gdG8gSVNJJmd0OzovL1dPUzowMDAzODk1NTUxMDAwMTE8
L3VybD48dXJsPmh0dHBzOi8vcGRmLnNjaWVuY2VkaXJlY3Rhc3NldHMuY29tLzI3MjQxMi8xLXMy
LjAtUzAwNDI2ODIyMTZYMDAxMjgvMS1zMi4wLVMwMDQyNjgyMjE2MzAzMDc1L21haW4ucGRmP1gt
QW16LVNlY3VyaXR5LVRva2VuPUFnb0piM0pwWjJsdVgyVmpFRUlhQ1hWekxXVmhjM1F0TVNKSE1F
VUNJUUNBWmglMkJyNkNKY2JOamdPWm9ZeEtnQ2xXaVkxejNoaThud3pRSEp4dTN5NWdJZ0w4UlVQ
TWIwYXBla1dIaVUxSVolMkJjVGlISCUyRnltYVlxY0J4elhZaWt6b3JzcTR3TUkyJTJGJTJGJTJG
JTJGJTJGJTJGJTJGJTJGJTJGJTJGJTJGQVJBQ0dnd3dOVGt3TURNMU5EWTROalVpRE5KT0xGMHJh
aVBqc2h1RmNDcTNBOHh2cXoxRTlhR2ZCQkVCN3hTUEZZN2ZJVVlZUlZ0dHpCcVk1SFRKV2ZWZmdJ
a3NBZEdNQlE0czRzS2xPano0ZWtrVE5pU21XTG5zYiUyQlZya1pDTGUwNnNPOGxiTlE4WCUyRlJX
cFYwJTJGYUNzVDE3N3NVTFptTVB1UGVCYXc5NHpHSGE4ODclMkZVTjE5QTQydmFRb3hhMVdJa1dn
NU9wcFc5aTFHNWJ1WENjQ21LbjhvcU12UUN2RGpzU0FUaURQMW5TalB5STVCV0lSOHRadkpQemRZ
bXZoMmVsYlh4dnNxcnJzQldlcWdXTENLNjBFWDNBaTA2dWpnTkNna1NjcSUyQlhTUUljZDhwSnJI
WDVHWktnVFIzcndOJTJGSTEzZUY2VGtKMWVDTHoycHNrbzQlMkZZbVBuYSUyQkFwb2ZLd0hmQmpq
b0Q5RGdiSkU2Wlk1OXE3bVVLTHVxeXJFVlU5endZRXlZdW9hTWNaekc3TFMlMkJnc0I2NUFyTG9C
MTVKbUNGRmt4N2hkTFRBRHdsSk9IRmdjJTJCTGtrVzllOWptNGdycFhFbU9Pdk5pMzhRVlQ3czNo
ZUZqTyUyQk9EQ2tvNjVDanFkSTZNY0taUlh3Q2JtWnFmTWRqJTJGQ3pMUlIlMkZ4ZDJYbUFWeUxn
Z2Z0OFd1WXJ5OHIzbVpydlUyYiUyRjdwZTRsYnY0QXJocVdvRDExaUFaY2xWYzFwSkdIM1NhWm0z
YkN0bTlMZlVKWVlVaUlJWEglMkZ0NEFlb1VKUDlURUx2MFpMYlpDJTJCNGFZN1ppN0NaZTFid01a
cHQ0dzk2cjc2Z1U2dEFFSlolMkJjaFRRMHMlMkJlTiUyQktBV0Z4RHdEUTVpMkpqVHJCbDF0bkw3
TXROSWF6ViUyRmNpMTZjJTJGNXFDN2dhVkN2UWJxc1FQSDZaTnhEcEJOMlAzZnhGWnNySk92Z2tw
UHR1TUpOVkhNRDdHTG5MaG5xUHY3ZEl6dG4lMkZ6c3JSdmdsWk1saExWQXZoRTYweGRvVFY0NjFr
ZGhvTVVielFVN0QzSlNEa245YTB4czZNTGtjMDR1aWIyM3lUMnc2b2RkeWk0bnFObldpUWs1akxj
VkNNTEo1QXNLU1BSblYwVTR2YXlPcjBCWUNQVk5GRFM3RkdOZllzJTNEJmFtcDtYLUFtei1BbGdv
cml0aG09QVdTNC1ITUFDLVNIQTI1NiZhbXA7WC1BbXotRGF0ZT0yMDE5MDgyMlQxNzUzMjFaJmFt
cDtYLUFtei1TaWduZWRIZWFkZXJzPWhvc3QmYW1wO1gtQW16LUV4cGlyZXM9MzAwJmFtcDtYLUFt
ei1DcmVkZW50aWFsPUFTSUFRM1BIQ1ZUWTVKVzNVQzc3JTJGMjAxOTA4MjIlMkZ1cy1lYXN0LTEl
MkZzMyUyRmF3czRfcmVxdWVzdCZhbXA7WC1BbXotU2lnbmF0dXJlPWI2YjY1YjRlNzEwOWM4YTBj
OTY5MmVmNjM2ZDI3ZDI1ZDQwYjNjNWZmOTkyZDAzZjhlNjdmNjQ1ODlkNWU5NDAmYW1wO2hhc2g9
MDY0ZWJmYzBjYzk1NjNjYjNiZWIwNDg0YTU3MjMyNDU0MTA1MWNjOWE2NTJkN2VkNWVjNDQ4NzQ0
ZDZlYjgwOSZhbXA7aG9zdD02ODA0MmM5NDM1OTEwMTNhYzJiMjQzMGE4OWIyNzBmNmFmMmM3NmQ4
ZGZkMDg2YTA3MTc2YWZlN2M3NmMyYzYxJmFtcDtwaWk9UzAwNDI2ODIyMTYzMDMwNzUmYW1wO3Rp
ZD1zcGRmLTY4ZWQ4YmZlLWJjMWItNDA5YS1hZjhjLWEyNDNiMDkxNTFhMCZhbXA7c2lkPTA2ZTYz
NjU0NzZmOGYzNDM3MTliYjY4MjAzNmY4N2VmZGVhMWd4cnFiJmFtcDt0eXBlPWNsaWVudDwvdXJs
PjwvcmVsYXRlZC11cmxzPjwvdXJscz48ZWxlY3Ryb25pYy1yZXNvdXJjZS1udW0+MTAuMTAxNi9q
LnZpcm9sLjIwMTYuMTAuMDEzPC9lbGVjdHJvbmljLXJlc291cmNlLW51bT48bGFuZ3VhZ2U+RW5n
bGlzaDwvbGFuZ3VhZ2U+PC9yZWNvcmQ+PC9DaXRlPjxDaXRlPjxBdXRob3I+RmVsZG1lc3Nlcjwv
QXV0aG9yPjxZZWFyPjIwMjE8L1llYXI+PFJlY051bT45NTU8L1JlY051bT48cmVjb3JkPjxyZWMt
bnVtYmVyPjk1NTwvcmVjLW51bWJlcj48Zm9yZWlnbi1rZXlzPjxrZXkgYXBwPSJFTiIgZGItaWQ9
IjBydjUydnI5MWE5enB3ZWV2eGpwZXR3dXcycHNhcHN3enJhcCIgdGltZXN0YW1wPSIxNjUwNDcy
NjA0Ij45NTU8L2tleT48L2ZvcmVpZ24ta2V5cz48cmVmLXR5cGUgbmFtZT0iSm91cm5hbCBBcnRp
Y2xlIj4xNzwvcmVmLXR5cGU+PGNvbnRyaWJ1dG9ycz48YXV0aG9ycz48YXV0aG9yPkZlbGRtZXNz
ZXIsIEVzdGVyPC9hdXRob3I+PGF1dGhvcj5CZW4tRG9yLCBTaGlmcmE8L2F1dGhvcj48YXV0aG9y
PlZhcmRpLCBBc3NhZjwvYXV0aG9yPjwvYXV0aG9ycz48L2NvbnRyaWJ1dG9ycz48dGl0bGVzPjx0
aXRsZT5BbiBFbWlsaWFuaWEgaHV4bGV5aSBwYW4tdHJhbnNjcmlwdG9tZSByZXZlYWxzIGJhc2Fs
IHN0cmFpbiBzcGVjaWZpY2l0eSBpbiBnZW5lIGV4cHJlc3Npb24gcGF0dGVybnM8L3RpdGxlPjxz
ZWNvbmRhcnktdGl0bGU+U2NpZW50aWZpYyBSZXBvcnRzPC9zZWNvbmRhcnktdGl0bGU+PC90aXRs
ZXM+PHBlcmlvZGljYWw+PGZ1bGwtdGl0bGU+U2NpZW50aWZpYyBSZXBvcnRzPC9mdWxsLXRpdGxl
PjwvcGVyaW9kaWNhbD48dm9sdW1lPjExPC92b2x1bWU+PG51bWJlcj4xPC9udW1iZXI+PGRhdGVz
Pjx5ZWFyPjIwMjE8L3llYXI+PC9kYXRlcz48cHVibGlzaGVyPlNwcmluZ2VyIFNjaWVuY2UgYW5k
IEJ1c2luZXNzIE1lZGlhIExMQzwvcHVibGlzaGVyPjxpc2JuPjIwNDUtMjMyMjwvaXNibj48dXJs
cz48cmVsYXRlZC11cmxzPjx1cmw+aHR0cHM6Ly9keC5kb2kub3JnLzEwLjEwMzgvczQxNTk4LTAy
MS0wMDA3Mi01PC91cmw+PC9yZWxhdGVkLXVybHM+PC91cmxzPjxlbGVjdHJvbmljLXJlc291cmNl
LW51bT4xMC4xMDM4L3M0MTU5OC0wMjEtMDAwNzItNTwvZWxlY3Ryb25pYy1yZXNvdXJjZS1udW0+
PC9yZWNvcmQ+PC9DaXRlPjxDaXRlPjxBdXRob3I+Q2xlcmlzc2k8L0F1dGhvcj48WWVhcj4yMDEy
PC9ZZWFyPjxSZWNOdW0+MTA0NTwvUmVjTnVtPjxyZWNvcmQ+PHJlYy1udW1iZXI+MTA0NTwvcmVj
LW51bWJlcj48Zm9yZWlnbi1rZXlzPjxrZXkgYXBwPSJFTiIgZGItaWQ9IjBydjUydnI5MWE5enB3
ZWV2eGpwZXR3dXcycHNhcHN3enJhcCIgdGltZXN0YW1wPSIxNjk2NDQ0NTU4Ij4xMDQ1PC9rZXk+
PC9mb3JlaWduLWtleXM+PHJlZi10eXBlIG5hbWU9IkpvdXJuYWwgQXJ0aWNsZSI+MTc8L3JlZi10
eXBlPjxjb250cmlidXRvcnM+PGF1dGhvcnM+PGF1dGhvcj5DbGVyaXNzaSwgQy48L2F1dGhvcj48
YXV0aG9yPkRlc2RldmlzZXMsIFkuPC9hdXRob3I+PGF1dGhvcj5Hcmltc2xleSwgTi48L2F1dGhv
cj48L2F1dGhvcnM+PC9jb250cmlidXRvcnM+PGF1dGgtYWRkcmVzcz5VUE1DIFVuaXZlcnNpdMOp
IFBhcmlzIDA2LCBVTVIgNzIzMiwgT2JzZXJ2YXRvaXJlIE9jw6lhbm9sb2dpcXVlLCBCYW55dWxz
LXN1ci1NZXIsIEZyYW5jZS48L2F1dGgtYWRkcmVzcz48dGl0bGVzPjx0aXRsZT5QcmFzaW5vdmly
dXNlcyBvZiB0aGUgbWFyaW5lIGdyZWVuIGFsZ2EgT3N0cmVvY29jY3VzIHRhdXJpIGFyZSBtYWlu
bHkgc3BlY2llcyBzcGVjaWZpYzwvdGl0bGU+PHNlY29uZGFyeS10aXRsZT5KIFZpcm9sPC9zZWNv
bmRhcnktdGl0bGU+PC90aXRsZXM+PHBlcmlvZGljYWw+PGZ1bGwtdGl0bGU+SiBWaXJvbDwvZnVs
bC10aXRsZT48L3BlcmlvZGljYWw+PHBhZ2VzPjQ2MTEtOTwvcGFnZXM+PHZvbHVtZT44Njwvdm9s
dW1lPjxudW1iZXI+ODwvbnVtYmVyPjxlZGl0aW9uPjIwMTIvMDIvMTA8L2VkaXRpb24+PGtleXdv
cmRzPjxrZXl3b3JkPkNobG9yb3BoeXRhLyp2aXJvbG9neTwva2V5d29yZD48a2V5d29yZD5ETkEs
IFZpcmFsPC9rZXl3b3JkPjxrZXl3b3JkPkROQS1EaXJlY3RlZCBETkEgUG9seW1lcmFzZS9nZW5l
dGljczwva2V5d29yZD48a2V5d29yZD5HZW5vdHlwZTwva2V5d29yZD48a2V5d29yZD5Nb2xlY3Vs
YXIgU2VxdWVuY2UgRGF0YTwva2V5d29yZD48a2V5d29yZD5QaHljb2RuYXZpcmlkYWUvY2xhc3Np
ZmljYXRpb24vaXNvbGF0aW9uICZhbXA7IHB1cmlmaWNhdGlvbi8qcGh5c2lvbG9neTwva2V5d29y
ZD48a2V5d29yZD5TcGVjaWVzIFNwZWNpZmljaXR5PC9rZXl3b3JkPjxrZXl3b3JkPipWaXJhbCBU
cm9waXNtPC9rZXl3b3JkPjwva2V5d29yZHM+PGRhdGVzPjx5ZWFyPjIwMTI8L3llYXI+PHB1Yi1k
YXRlcz48ZGF0ZT5BcHI8L2RhdGU+PC9wdWItZGF0ZXM+PC9kYXRlcz48aXNibj4wMDIyLTUzOFgg
KFByaW50KSYjeEQ7MDAyMi01Mzh4PC9pc2JuPjxhY2Nlc3Npb24tbnVtPjIyMzE4MTUwPC9hY2Nl
c3Npb24tbnVtPjx1cmxzPjwvdXJscz48Y3VzdG9tMj5QTUMzMzE4NjE1PC9jdXN0b20yPjxlbGVj
dHJvbmljLXJlc291cmNlLW51bT4xMC4xMTI4L2p2aS4wNzIyMS0xMTwvZWxlY3Ryb25pYy1yZXNv
dXJjZS1udW0+PHJlbW90ZS1kYXRhYmFzZS1wcm92aWRlcj5OTE08L3JlbW90ZS1kYXRhYmFzZS1w
cm92aWRlcj48bGFuZ3VhZ2U+ZW5nPC9sYW5ndWFnZT48L3JlY29yZD48L0NpdGU+PENpdGU+PEF1
dGhvcj5GdW5hb2thPC9BdXRob3I+PFllYXI+MjAyMzwvWWVhcj48UmVjTnVtPjEwNDg8L1JlY051
bT48cmVjb3JkPjxyZWMtbnVtYmVyPjEwNDg8L3JlYy1udW1iZXI+PGZvcmVpZ24ta2V5cz48a2V5
IGFwcD0iRU4iIGRiLWlkPSIwcnY1MnZyOTFhOXpwd2VldnhqcGV0d3V3MnBzYXBzd3pyYXAiIHRp
bWVzdGFtcD0iMTY5NjQ3NTUzOSI+MTA0ODwva2V5PjwvZm9yZWlnbi1rZXlzPjxyZWYtdHlwZSBu
YW1lPSJKb3VybmFsIEFydGljbGUiPjE3PC9yZWYtdHlwZT48Y29udHJpYnV0b3JzPjxhdXRob3Jz
PjxhdXRob3I+RnVuYW9rYSwgWS48L2F1dGhvcj48YXV0aG9yPkhpcm9tb3RvLCBILjwvYXV0aG9y
PjxhdXRob3I+TW9yaW1vdG8sIEQuPC9hdXRob3I+PGF1dGhvcj5UYWthaGFzaGksIE0uPC9hdXRo
b3I+PGF1dGhvcj5XYWRhLCBLLjwvYXV0aG9yPjxhdXRob3I+TmFnYXNha2ksIEsuPC9hdXRob3I+
PC9hdXRob3JzPjwvY29udHJpYnV0b3JzPjxhdXRoLWFkZHJlc3M+RmFjdWx0eSBvZiBBZ3JpY3Vs
dHVyZSBhbmQgTWFyaW5lIFNjaWVuY2UsIEtvY2hpIFVuaXZlcnNpdHkuJiN4RDtGYWN1bHR5IG9m
IFNjaWVuY2UgYW5kIFRlY2hub2xvZ3ksIEtvY2hpIFVuaXZlcnNpdHkuJiN4RDtLb2NoaSBNZWRp
Y2FsIFNjaG9vbCwgS29jaGkgVW5pdmVyc2l0eS4mI3hEO0RlcGFydG1lbnQgb2YgTWVkaWNhbCBT
Y2llbmNlcywgVW5pdmVyc2l0eSBvZiBNaXlhemFraS48L2F1dGgtYWRkcmVzcz48dGl0bGVzPjx0
aXRsZT5EaXZlcnNpdHkgaW4gSW5mZWN0aW9uIFNwZWNpZmljaXR5IGJldHdlZW4gdGhlIEJsb29t
LWZvcm1pbmcgTWljcm9hbGdhIEhldGVyb3NpZ21hIGFrYXNoaXdvIGFuZCBJdHMgZHNETkEgVmly
dXMsIEhldGVyb3NpZ21hIGFrYXNoaXdvIFZpcnVzPC90aXRsZT48c2Vjb25kYXJ5LXRpdGxlPk1p
Y3JvYmVzIEVudmlyb248L3NlY29uZGFyeS10aXRsZT48L3RpdGxlcz48cGVyaW9kaWNhbD48ZnVs
bC10aXRsZT5NaWNyb2JlcyBFbnZpcm9uPC9mdWxsLXRpdGxlPjwvcGVyaW9kaWNhbD48dm9sdW1l
PjM4PC92b2x1bWU+PG51bWJlcj4yPC9udW1iZXI+PGVkaXRpb24+MjAyMy8wNi8xMjwvZWRpdGlv
bj48a2V5d29yZHM+PGtleXdvcmQ+Kk1pY3JvYWxnYWU8L2tleXdvcmQ+PGtleXdvcmQ+Q2VsbCBE
ZWF0aDwva2V5d29yZD48a2V5d29yZD5KYXBhbjwva2V5d29yZD48a2V5d29yZD5IZXRlcm9zaWdt
YSBha2FzaGl3byB2aXJ1czwva2V5d29yZD48a2V5d29yZD5jcm9zcy1pbmZlY3Rpdml0eSB0ZXN0
PC9rZXl3b3JkPjxrZXl3b3JkPmluZmVjdGlvbiBzcGVjaWZpY2l0eTwva2V5d29yZD48a2V5d29y
ZD5tb3N0IHByb2JhYmxlIG51bWJlciBhc3NheTwva2V5d29yZD48a2V5d29yZD5yZWQgdGlkZTwv
a2V5d29yZD48L2tleXdvcmRzPjxkYXRlcz48eWVhcj4yMDIzPC95ZWFyPjwvZGF0ZXM+PGlzYm4+
MTM0Mi02MzExIChQcmludCkmI3hEOzEzNDItNjMxMTwvaXNibj48YWNjZXNzaW9uLW51bT4zNzMw
Mjg0NjwvYWNjZXNzaW9uLW51bT48dXJscz48L3VybHM+PGN1c3RvbTI+UE1DMTAzMDgyNDA8L2N1
c3RvbTI+PGVsZWN0cm9uaWMtcmVzb3VyY2UtbnVtPjEwLjEyNjQvanNtZTIuTUUyMzAzNjwvZWxl
Y3Ryb25pYy1yZXNvdXJjZS1udW0+PHJlbW90ZS1kYXRhYmFzZS1wcm92aWRlcj5OTE08L3JlbW90
ZS1kYXRhYmFzZS1wcm92aWRlcj48bGFuZ3VhZ2U+ZW5nPC9sYW5ndWFnZT48L3JlY29yZD48L0Np
dGU+PC9FbmROb3RlPn==
</w:fldData>
        </w:fldChar>
      </w:r>
      <w:r w:rsidR="00BE2DA1">
        <w:instrText xml:space="preserve"> ADDIN EN.CITE.DATA </w:instrText>
      </w:r>
      <w:r w:rsidR="00BE2DA1">
        <w:fldChar w:fldCharType="end"/>
      </w:r>
      <w:r>
        <w:fldChar w:fldCharType="separate"/>
      </w:r>
      <w:r w:rsidR="00BE2DA1">
        <w:rPr>
          <w:noProof/>
        </w:rPr>
        <w:t>(Clerissi et al., 2012; Quispe et al., 2017; Feldmesser et al., 2021; Funaoka et al., 2023)</w:t>
      </w:r>
      <w:r>
        <w:fldChar w:fldCharType="end"/>
      </w:r>
      <w:r>
        <w:t xml:space="preserve">. Likewise, toxin production has been described as a mechanism for resistance in the HAB-forming dinoflagellate </w:t>
      </w:r>
      <w:r>
        <w:rPr>
          <w:i/>
          <w:iCs/>
        </w:rPr>
        <w:t xml:space="preserve">Heterosigma circularisquama </w:t>
      </w:r>
      <w:r>
        <w:t xml:space="preserve">against ssRNA virus infection </w:t>
      </w:r>
      <w:r>
        <w:fldChar w:fldCharType="begin"/>
      </w:r>
      <w:r>
        <w:instrText xml:space="preserve"> ADDIN EN.CITE &lt;EndNote&gt;&lt;Cite&gt;&lt;Author&gt;Tomaru&lt;/Author&gt;&lt;Year&gt;2009&lt;/Year&gt;&lt;RecNum&gt;716&lt;/RecNum&gt;&lt;DisplayText&gt;(Tomaru et al., 2009)&lt;/DisplayText&gt;&lt;record&gt;&lt;rec-number&gt;716&lt;/rec-number&gt;&lt;foreign-keys&gt;&lt;key app="EN" db-id="0rv52vr91a9zpweevxjpetwuw2psapswzrap" timestamp="0"&gt;716&lt;/key&gt;&lt;/foreign-keys&gt;&lt;ref-type name="Journal Article"&gt;17&lt;/ref-type&gt;&lt;contributors&gt;&lt;authors&gt;&lt;author&gt;Tomaru, Y.&lt;/author&gt;&lt;author&gt;Mizumoto, H.&lt;/author&gt;&lt;author&gt;Nagasaki, K.&lt;/author&gt;&lt;/authors&gt;&lt;/contributors&gt;&lt;auth-address&gt;National Research Institute of Fisheries and Environment of Inland Sea, 2-17-5 Maruishi, Hatsukaichi, Hiroshima 739-0452, Japan. tomaruy@affrc.go.jp&lt;/auth-address&gt;&lt;titles&gt;&lt;title&gt;Virus resistance in the toxic bloom-forming dinoflagellate Heterocapsa circularisquama to single-stranded RNA virus infection&lt;/title&gt;&lt;secondary-title&gt;Environ Microbiol&lt;/secondary-title&gt;&lt;/titles&gt;&lt;periodical&gt;&lt;full-title&gt;Environ Microbiol&lt;/full-title&gt;&lt;/periodical&gt;&lt;pages&gt;2915-23&lt;/pages&gt;&lt;volume&gt;11&lt;/volume&gt;&lt;number&gt;11&lt;/number&gt;&lt;edition&gt;2009/09/09&lt;/edition&gt;&lt;keywords&gt;&lt;keyword&gt;Alveolata/*growth &amp;amp; development/physiology/*virology&lt;/keyword&gt;&lt;keyword&gt;Animals&lt;/keyword&gt;&lt;keyword&gt;Cell Survival&lt;/keyword&gt;&lt;keyword&gt;Dinoflagellida/*growth &amp;amp; development/physiology/*virology&lt;/keyword&gt;&lt;keyword&gt;RNA Viruses/genetics/*growth &amp;amp; development&lt;/keyword&gt;&lt;keyword&gt;RNA, Viral/genetics&lt;/keyword&gt;&lt;keyword&gt;*Stress, Physiological&lt;/keyword&gt;&lt;/keywords&gt;&lt;dates&gt;&lt;year&gt;2009&lt;/year&gt;&lt;pub-dates&gt;&lt;date&gt;Nov&lt;/date&gt;&lt;/pub-dates&gt;&lt;/dates&gt;&lt;isbn&gt;1462-2920 (Electronic)&amp;#xD;1462-2912 (Linking)&lt;/isbn&gt;&lt;accession-num&gt;19735281&lt;/accession-num&gt;&lt;urls&gt;&lt;related-urls&gt;&lt;url&gt;https://www.ncbi.nlm.nih.gov/pubmed/19735281&lt;/url&gt;&lt;/related-urls&gt;&lt;/urls&gt;&lt;electronic-resource-num&gt;10.1111/j.1462-2920.2009.02047.x&lt;/electronic-resource-num&gt;&lt;/record&gt;&lt;/Cite&gt;&lt;/EndNote&gt;</w:instrText>
      </w:r>
      <w:r>
        <w:fldChar w:fldCharType="separate"/>
      </w:r>
      <w:r>
        <w:rPr>
          <w:noProof/>
        </w:rPr>
        <w:t>(Tomaru et al., 2009)</w:t>
      </w:r>
      <w:r>
        <w:fldChar w:fldCharType="end"/>
      </w:r>
      <w:r>
        <w:t xml:space="preserve">. The lone isolated strain of </w:t>
      </w:r>
      <w:r w:rsidRPr="00497D4B">
        <w:rPr>
          <w:i/>
          <w:iCs/>
        </w:rPr>
        <w:t>K. quantuckense</w:t>
      </w:r>
      <w:r>
        <w:rPr>
          <w:i/>
          <w:iCs/>
        </w:rPr>
        <w:t xml:space="preserve"> </w:t>
      </w:r>
      <w:r>
        <w:t xml:space="preserve">remains the only virus known to infect </w:t>
      </w:r>
      <w:r>
        <w:rPr>
          <w:i/>
          <w:iCs/>
        </w:rPr>
        <w:t xml:space="preserve">A. anophagefferens </w:t>
      </w:r>
      <w:r>
        <w:t xml:space="preserve">to date, but co-occurrence networks suggest similar strains are present in the environment </w:t>
      </w:r>
      <w:r>
        <w:fldChar w:fldCharType="begin">
          <w:fldData xml:space="preserve">PEVuZE5vdGU+PENpdGU+PEF1dGhvcj5Nb25pcnV6emFtYW48L0F1dGhvcj48WWVhcj4yMDE2PC9Z
ZWFyPjxSZWNOdW0+NTgxPC9SZWNOdW0+PERpc3BsYXlUZXh0PihNb25pcnV6emFtYW4gZXQgYWwu
LCAyMDE2KTwvRGlzcGxheVRleHQ+PHJlY29yZD48cmVjLW51bWJlcj41ODE8L3JlYy1udW1iZXI+
PGZvcmVpZ24ta2V5cz48a2V5IGFwcD0iRU4iIGRiLWlkPSIwcnY1MnZyOTFhOXpwd2VldnhqcGV0
d3V3MnBzYXBzd3pyYXAiIHRpbWVzdGFtcD0iMCI+NTgxPC9rZXk+PC9mb3JlaWduLWtleXM+PHJl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N0RtM1pMXzlDZjNxZktBYzQ4NXlzZ0FBQW1Rd2dnSmdCZ2txaGtpRzl3MEJCd2FnZ2dKUk1JSUNU
UUlCQURDQ0FrWUdDU3FHU0liM0RRRUhBVEFlQmdsZ2hrZ0JaUU1FQVM0d0VRUU1oQk1Pa0NZWmZh
eENCTmNBQWdFUWdJSUNGNnZHV29RLTJ0SkRya1phLUtxOTFnOHBBSElUd3paY0wyM0lXaTNIcXZq
UjdUYWYtSlU0a1Ntd1lIMTg2M1l4Q1RBQloyQzFLV3BBaFpZYnJ1cjN6SDNkNzVlWV9VUmhRS0NO
OWFhTkFsaUdOUE5RUm1nVU9uSXh2aDhZMUxQYTNRbHZBamFuR19KOHNoWWdoWUQxSW4zdlRQRmhQ
UmtaakRrY3M1amdqRW14am0tcXZBY1ZxU0lTdkFwRTJfeXlKT2tOblRSSzZMSVp1akVRUHVPek14
WXMwa1Z5Vmg3WkRPMU00V05la0JXcHNER2pNaGpDNkpVLUtrbVc2b2tFUzRLOVBxYkk5bDI2SEh1
OFlIMnRjdk1QcVIxb1VjOFZLTFc2MDN5S2UyMUhMdHBYSHctY0ViQWJEbTVkQUpMLXM5ekJiR1hy
R3BRYVJFU2lwR0xxbUcwQy14WlhxVW1FRVE5a3J3aFljUGt4VzVWWHJuZW55UkI1UDc5cUhsQ19G
ZlZ2M1pRSF9LcTAzV185TlZURXdQcHI2cmpzRjhZY1g3U2N6N2dEeWRCUFdsUDVnVkwyN0pkZl9z
UWc4TWhoRlFMYlpJYW55TVlVZ1c5ZGpIeGc4VUtIY2lsOWtsME1leU1NLTRwb2k3anNPYmRYVGd6
SFpMaktWblI3dVNRN3BhVDJqazVuTE1KZWhQRGFyU3daTlBSUGRzekNmY1doNXZJYng3YmotQUdz
VExIdEZsMThSdm5jT3FCTzZ6dHpOUVViRFp2cVBPc1hZQk13N05FRjFpWmluaV9YM0paNE94U2hv
V1NuMmE4b2p4NHpXNmJjY3JjMU5FbENhcUNDRjVJNWY1VTRpbnV2LU8xQTRXaTJlbHNjOGl0NFBP
SlY3SUZodmRoXzJ4M0RyUHNoOG5uS0xfejBsOVpEMlgzY1ltOE5IbEVBcjBZPC91cmw+PC9yZWxh
dGVkLXVybHM+PC91cmxzPjxlbGVjdHJvbmljLXJlc291cmNlLW51bT5BUlROIGZpdzA1OCYjeEQ7
MTAuMTA5My9mZW1zZWMvZml3MDU4PC9lbGVjdHJvbmljLXJlc291cmNlLW51bT48bGFuZ3VhZ2U+
RW5nbGlzaDwvbGFuZ3VhZ2U+PC9yZWNvcmQ+PC9DaXRlPjwvRW5kTm90ZT5=
</w:fldData>
        </w:fldChar>
      </w:r>
      <w:r>
        <w:instrText xml:space="preserve"> ADDIN EN.CITE </w:instrText>
      </w:r>
      <w:r>
        <w:fldChar w:fldCharType="begin">
          <w:fldData xml:space="preserve">PEVuZE5vdGU+PENpdGU+PEF1dGhvcj5Nb25pcnV6emFtYW48L0F1dGhvcj48WWVhcj4yMDE2PC9Z
ZWFyPjxSZWNOdW0+NTgxPC9SZWNOdW0+PERpc3BsYXlUZXh0PihNb25pcnV6emFtYW4gZXQgYWwu
LCAyMDE2KTwvRGlzcGxheVRleHQ+PHJlY29yZD48cmVjLW51bWJlcj41ODE8L3JlYy1udW1iZXI+
PGZvcmVpZ24ta2V5cz48a2V5IGFwcD0iRU4iIGRiLWlkPSIwcnY1MnZyOTFhOXpwd2VldnhqcGV0
d3V3MnBzYXBzd3pyYXAiIHRpbWVzdGFtcD0iMCI+NTgxPC9rZXk+PC9mb3JlaWduLWtleXM+PHJl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N0RtM1pMXzlDZjNxZktBYzQ4NXlzZ0FBQW1Rd2dnSmdCZ2txaGtpRzl3MEJCd2FnZ2dKUk1JSUNU
UUlCQURDQ0FrWUdDU3FHU0liM0RRRUhBVEFlQmdsZ2hrZ0JaUU1FQVM0d0VRUU1oQk1Pa0NZWmZh
eENCTmNBQWdFUWdJSUNGNnZHV29RLTJ0SkRya1phLUtxOTFnOHBBSElUd3paY0wyM0lXaTNIcXZq
UjdUYWYtSlU0a1Ntd1lIMTg2M1l4Q1RBQloyQzFLV3BBaFpZYnJ1cjN6SDNkNzVlWV9VUmhRS0NO
OWFhTkFsaUdOUE5RUm1nVU9uSXh2aDhZMUxQYTNRbHZBamFuR19KOHNoWWdoWUQxSW4zdlRQRmhQ
UmtaakRrY3M1amdqRW14am0tcXZBY1ZxU0lTdkFwRTJfeXlKT2tOblRSSzZMSVp1akVRUHVPek14
WXMwa1Z5Vmg3WkRPMU00V05la0JXcHNER2pNaGpDNkpVLUtrbVc2b2tFUzRLOVBxYkk5bDI2SEh1
OFlIMnRjdk1QcVIxb1VjOFZLTFc2MDN5S2UyMUhMdHBYSHctY0ViQWJEbTVkQUpMLXM5ekJiR1hy
R3BRYVJFU2lwR0xxbUcwQy14WlhxVW1FRVE5a3J3aFljUGt4VzVWWHJuZW55UkI1UDc5cUhsQ19G
ZlZ2M1pRSF9LcTAzV185TlZURXdQcHI2cmpzRjhZY1g3U2N6N2dEeWRCUFdsUDVnVkwyN0pkZl9z
UWc4TWhoRlFMYlpJYW55TVlVZ1c5ZGpIeGc4VUtIY2lsOWtsME1leU1NLTRwb2k3anNPYmRYVGd6
SFpMaktWblI3dVNRN3BhVDJqazVuTE1KZWhQRGFyU3daTlBSUGRzekNmY1doNXZJYng3YmotQUdz
VExIdEZsMThSdm5jT3FCTzZ6dHpOUVViRFp2cVBPc1hZQk13N05FRjFpWmluaV9YM0paNE94U2hv
V1NuMmE4b2p4NHpXNmJjY3JjMU5FbENhcUNDRjVJNWY1VTRpbnV2LU8xQTRXaTJlbHNjOGl0NFBP
SlY3SUZodmRoXzJ4M0RyUHNoOG5uS0xfejBsOVpEMlgzY1ltOE5IbEVBcjBZPC91cmw+PC9yZWxh
dGVkLXVybHM+PC91cmxzPjxlbGVjdHJvbmljLXJlc291cmNlLW51bT5BUlROIGZpdzA1OCYjeEQ7
MTAuMTA5My9mZW1zZWMvZml3MDU4PC9lbGVjdHJvbmljLXJlc291cmNlLW51bT48bGFuZ3VhZ2U+
RW5nbGlzaDwvbGFuZ3VhZ2U+PC9yZWNvcmQ+PC9DaXRlPjwvRW5kTm90ZT5=
</w:fldData>
        </w:fldChar>
      </w:r>
      <w:r>
        <w:instrText xml:space="preserve"> ADDIN EN.CITE.DATA </w:instrText>
      </w:r>
      <w:r>
        <w:fldChar w:fldCharType="end"/>
      </w:r>
      <w:r>
        <w:fldChar w:fldCharType="separate"/>
      </w:r>
      <w:r>
        <w:rPr>
          <w:noProof/>
        </w:rPr>
        <w:t>(Moniruzzaman et al., 2016)</w:t>
      </w:r>
      <w:r>
        <w:fldChar w:fldCharType="end"/>
      </w:r>
      <w:r>
        <w:rPr>
          <w:i/>
          <w:iCs/>
        </w:rPr>
        <w:t>.</w:t>
      </w:r>
      <w:r>
        <w:t xml:space="preserve"> Therefore, resistance to viral infection may be widespread and diverse in the context of </w:t>
      </w:r>
      <w:r>
        <w:rPr>
          <w:i/>
          <w:iCs/>
        </w:rPr>
        <w:t>in situ</w:t>
      </w:r>
      <w:r>
        <w:t xml:space="preserve"> algal blooms in the context of all types of viruses, which should be investigated more holistically in future studies. Consequently, the read mapping of environmental sequences to newly sequenced </w:t>
      </w:r>
      <w:r>
        <w:rPr>
          <w:i/>
          <w:iCs/>
        </w:rPr>
        <w:t xml:space="preserve">A. anophagefferens </w:t>
      </w:r>
      <w:r>
        <w:t xml:space="preserve">genomes shows that blooms are a consortium of closely-related strains, suggesting circumventing viral infection may be a strong evolutionary driver of defense mechanisms between strains </w:t>
      </w:r>
      <w:r>
        <w:fldChar w:fldCharType="begin"/>
      </w:r>
      <w:r>
        <w:instrText xml:space="preserve"> ADDIN EN.CITE &lt;EndNote&gt;&lt;Cite&gt;&lt;Author&gt;Gann&lt;/Author&gt;&lt;Year&gt;2022&lt;/Year&gt;&lt;RecNum&gt;914&lt;/RecNum&gt;&lt;DisplayText&gt;(Gann et al., 2022)&lt;/DisplayText&gt;&lt;record&gt;&lt;rec-number&gt;914&lt;/rec-number&gt;&lt;foreign-keys&gt;&lt;key app="EN" db-id="0rv52vr91a9zpweevxjpetwuw2psapswzrap" timestamp="1638289348"&gt;914&lt;/key&gt;&lt;/foreign-keys&gt;&lt;ref-type name="Journal Article"&gt;17&lt;/ref-type&gt;&lt;contributors&gt;&lt;authors&gt;&lt;author&gt;Gann, E. R.&lt;/author&gt;&lt;author&gt;Truchon, A. R.&lt;/author&gt;&lt;author&gt;Papoulis, S. E.&lt;/author&gt;&lt;author&gt;Dyhrman, S. T.&lt;/author&gt;&lt;author&gt;Gobler, C. J.&lt;/author&gt;&lt;author&gt;Wilhelm, S. W.&lt;/author&gt;&lt;/authors&gt;&lt;/contributors&gt;&lt;auth-address&gt;Department of Microbiology, University of Tennessee, Knoxville, Tennessee, 37996, USA.&amp;#xD;Biology and Paleo Environment Division, Lamont-Doherty Earth Observatory, Columbia University, Palisades, New York, 10964, USA.&amp;#xD;Department of Earth and Environmental Sciences, Columbia University, Palisades, New York, 10964, USA.&amp;#xD;School of Marine and Atmospheric Sciences, Stony Brook University, Stony Brook, New York, 11790, USA.&lt;/auth-address&gt;&lt;titles&gt;&lt;title&gt;Aureococcus anophagefferens (Pelagophyceae) genomes improve evaluation of nutrient acquisition strategies involved in brown tide dynamics(1)&lt;/title&gt;&lt;secondary-title&gt;J Phycol&lt;/secondary-title&gt;&lt;/titles&gt;&lt;periodical&gt;&lt;full-title&gt;J Phycol&lt;/full-title&gt;&lt;/periodical&gt;&lt;keywords&gt;&lt;keyword&gt;HABs&lt;/keyword&gt;&lt;keyword&gt;metatranscriptomes&lt;/keyword&gt;&lt;keyword&gt;organic nitrogen utilization&lt;/keyword&gt;&lt;keyword&gt;pan-genomes&lt;/keyword&gt;&lt;keyword&gt;xanthine&lt;/keyword&gt;&lt;/keywords&gt;&lt;dates&gt;&lt;year&gt;2022&lt;/year&gt;&lt;/dates&gt;&lt;isbn&gt;1529-8817 (Electronic)&amp;#xD;0022-3646 (Linking)&lt;/isbn&gt;&lt;accession-num&gt;34773248&lt;/accession-num&gt;&lt;urls&gt;&lt;related-urls&gt;&lt;url&gt;https://www.ncbi.nlm.nih.gov/pubmed/34773248&lt;/url&gt;&lt;/related-urls&gt;&lt;/urls&gt;&lt;electronic-resource-num&gt;10.1111/jpy.13221&lt;/electronic-resource-num&gt;&lt;/record&gt;&lt;/Cite&gt;&lt;/EndNote&gt;</w:instrText>
      </w:r>
      <w:r>
        <w:fldChar w:fldCharType="separate"/>
      </w:r>
      <w:r>
        <w:rPr>
          <w:noProof/>
        </w:rPr>
        <w:t>(Gann et al., 2022)</w:t>
      </w:r>
      <w:r>
        <w:fldChar w:fldCharType="end"/>
      </w:r>
      <w:r>
        <w:t xml:space="preserve">. Furthermore, up to 37% of </w:t>
      </w:r>
      <w:r>
        <w:rPr>
          <w:i/>
          <w:iCs/>
        </w:rPr>
        <w:t xml:space="preserve">A. anophagefferens </w:t>
      </w:r>
      <w:r>
        <w:t xml:space="preserve">cells show visible signs of infection in a bloom </w:t>
      </w:r>
      <w:r>
        <w:fldChar w:fldCharType="begin"/>
      </w:r>
      <w:r w:rsidR="00BE2DA1">
        <w:instrText xml:space="preserve"> ADDIN EN.CITE &lt;EndNote&gt;&lt;Cite&gt;&lt;Author&gt;Gastrich&lt;/Author&gt;&lt;Year&gt;2004&lt;/Year&gt;&lt;RecNum&gt;323&lt;/RecNum&gt;&lt;DisplayText&gt;(Gastrich et al., 2004a)&lt;/DisplayText&gt;&lt;record&gt;&lt;rec-number&gt;323&lt;/rec-number&gt;&lt;foreign-keys&gt;&lt;key app="EN" db-id="0rv52vr91a9zpweevxjpetwuw2psapswzrap" timestamp="0"&gt;323&lt;/key&gt;&lt;/foreign-keys&gt;&lt;ref-type name="Journal Article"&gt;17&lt;/ref-type&gt;&lt;contributors&gt;&lt;authors&gt;&lt;author&gt;Gastrich, M. D.&lt;/author&gt;&lt;author&gt;Leigh-Bell, J. A.&lt;/author&gt;&lt;author&gt;Gobler, C. J.&lt;/author&gt;&lt;author&gt;Anderson, O. R.&lt;/author&gt;&lt;author&gt;Wilhelm, S. W.&lt;/author&gt;&lt;author&gt;Bryan, M.&lt;/author&gt;&lt;/authors&gt;&lt;/contributors&gt;&lt;auth-address&gt;Columbia Univ, Lamont Doherty Earth Observ, Palisades, NY 10964 USA&amp;#xD;New Jersey Dept Environm Protect, Div Sci Res &amp;amp; Technol, Trenton, NJ 08625 USA&amp;#xD;Univ Tennessee, Dept Microbiol, Knoxville, TN 37996 USA&amp;#xD;Univ Tennessee, Ctr Environm Biotechnol, Knoxville, TN 37996 USA&amp;#xD;Long Isl Univ, Southampton Coll, Div Nat Sci, Southampton, NY 11968 USA&lt;/auth-address&gt;&lt;titles&gt;&lt;title&gt;Viruses as potential regulators of regional brown tide blooms caused by the alga, Aureococcus anophagefferens&lt;/title&gt;&lt;secondary-title&gt;Estuaries&lt;/secondary-title&gt;&lt;alt-title&gt;Estuaries&lt;/alt-title&gt;&lt;/titles&gt;&lt;pages&gt;112-119&lt;/pages&gt;&lt;volume&gt;27&lt;/volume&gt;&lt;number&gt;1&lt;/number&gt;&lt;keywords&gt;&lt;keyword&gt;heterotrophic bacteria&lt;/keyword&gt;&lt;keyword&gt;micromonas-pusilla&lt;/keyword&gt;&lt;keyword&gt;organic nitrogen&lt;/keyword&gt;&lt;keyword&gt;viral mortality&lt;/keyword&gt;&lt;keyword&gt;marine viruses&lt;/keyword&gt;&lt;keyword&gt;pelagophyceae&lt;/keyword&gt;&lt;keyword&gt;phytoplankton&lt;/keyword&gt;&lt;keyword&gt;abundance&lt;/keyword&gt;&lt;keyword&gt;nutrients&lt;/keyword&gt;&lt;keyword&gt;protozoa&lt;/keyword&gt;&lt;/keywords&gt;&lt;dates&gt;&lt;year&gt;2004&lt;/year&gt;&lt;pub-dates&gt;&lt;date&gt;Feb&lt;/date&gt;&lt;/pub-dates&gt;&lt;/dates&gt;&lt;isbn&gt;0160-8347&lt;/isbn&gt;&lt;accession-num&gt;WOS:000221048900010&lt;/accession-num&gt;&lt;urls&gt;&lt;related-urls&gt;&lt;url&gt;&amp;lt;Go to ISI&amp;gt;://WOS:000221048900010&lt;/url&gt;&lt;url&gt;https://link.springer.com/content/pdf/10.1007%2FBF02803565.pdf&lt;/url&gt;&lt;/related-urls&gt;&lt;/urls&gt;&lt;electronic-resource-num&gt;Doi 10.1007/Bf02803565&lt;/electronic-resource-num&gt;&lt;language&gt;English&lt;/language&gt;&lt;/record&gt;&lt;/Cite&gt;&lt;/EndNote&gt;</w:instrText>
      </w:r>
      <w:r>
        <w:fldChar w:fldCharType="separate"/>
      </w:r>
      <w:r w:rsidR="00BE2DA1">
        <w:rPr>
          <w:noProof/>
        </w:rPr>
        <w:t>(Gastrich et al., 2004a)</w:t>
      </w:r>
      <w:r>
        <w:fldChar w:fldCharType="end"/>
      </w:r>
      <w:r>
        <w:t xml:space="preserve">, possibly implying infection of other strains of </w:t>
      </w:r>
      <w:r>
        <w:rPr>
          <w:i/>
          <w:iCs/>
        </w:rPr>
        <w:t xml:space="preserve">A. anophagefferens </w:t>
      </w:r>
      <w:r>
        <w:t xml:space="preserve">and thus heterogeneity in the viral population. One possible explanation for the persistence of </w:t>
      </w:r>
      <w:r>
        <w:rPr>
          <w:i/>
          <w:iCs/>
        </w:rPr>
        <w:t xml:space="preserve">A. anophagefferens </w:t>
      </w:r>
      <w:r>
        <w:t xml:space="preserve">following bloom-wide infection is the presence of </w:t>
      </w:r>
      <w:r>
        <w:rPr>
          <w:i/>
          <w:iCs/>
        </w:rPr>
        <w:t>Lavidaviridae</w:t>
      </w:r>
      <w:r>
        <w:t xml:space="preserve">-like </w:t>
      </w:r>
      <w:r>
        <w:lastRenderedPageBreak/>
        <w:t xml:space="preserve">virophages, which have been described and are predicted to allow for the recovery of the algal host through inhibition of its infecting virus </w:t>
      </w:r>
      <w:r>
        <w:fldChar w:fldCharType="begin"/>
      </w:r>
      <w:r w:rsidR="00BE2DA1">
        <w:instrText xml:space="preserve"> ADDIN EN.CITE &lt;EndNote&gt;&lt;Cite&gt;&lt;Author&gt;Yau&lt;/Author&gt;&lt;Year&gt;2011&lt;/Year&gt;&lt;RecNum&gt;976&lt;/RecNum&gt;&lt;DisplayText&gt;(Yau et al., 2011; Fischer, 2021)&lt;/DisplayText&gt;&lt;record&gt;&lt;rec-number&gt;976&lt;/rec-number&gt;&lt;foreign-keys&gt;&lt;key app="EN" db-id="0rv52vr91a9zpweevxjpetwuw2psapswzrap" timestamp="1662662177"&gt;976&lt;/key&gt;&lt;/foreign-keys&gt;&lt;ref-type name="Journal Article"&gt;17&lt;/ref-type&gt;&lt;contributors&gt;&lt;authors&gt;&lt;author&gt;Yau, Sheree&lt;/author&gt;&lt;author&gt;Lauro, Federico M&lt;/author&gt;&lt;author&gt;DeMaere, Matthew Z&lt;/author&gt;&lt;author&gt;Brown, Mark V&lt;/author&gt;&lt;author&gt;Thomas, Torsten&lt;/author&gt;&lt;author&gt;Raftery, Mark J&lt;/author&gt;&lt;author&gt;Andrews-Pfannkoch, Cynthia&lt;/author&gt;&lt;author&gt;Lewis, Matthew&lt;/author&gt;&lt;author&gt;Hoffman, Jeffrey M&lt;/author&gt;&lt;author&gt;Gibson, John A&lt;/author&gt;&lt;/authors&gt;&lt;/contributors&gt;&lt;titles&gt;&lt;title&gt;Virophage control of antarctic algal host–virus dynamics&lt;/title&gt;&lt;secondary-title&gt;Proceedings of the National Academy of Sciences&lt;/secondary-title&gt;&lt;/titles&gt;&lt;periodical&gt;&lt;full-title&gt;Proceedings of the National Academy of Sciences&lt;/full-title&gt;&lt;/periodical&gt;&lt;pages&gt;6163-6168&lt;/pages&gt;&lt;volume&gt;108&lt;/volume&gt;&lt;number&gt;15&lt;/number&gt;&lt;dates&gt;&lt;year&gt;2011&lt;/year&gt;&lt;/dates&gt;&lt;isbn&gt;0027-8424&lt;/isbn&gt;&lt;urls&gt;&lt;/urls&gt;&lt;/record&gt;&lt;/Cite&gt;&lt;Cite&gt;&lt;Author&gt;Fischer&lt;/Author&gt;&lt;Year&gt;2021&lt;/Year&gt;&lt;RecNum&gt;1049&lt;/RecNum&gt;&lt;record&gt;&lt;rec-number&gt;1049&lt;/rec-number&gt;&lt;foreign-keys&gt;&lt;key app="EN" db-id="0rv52vr91a9zpweevxjpetwuw2psapswzrap" timestamp="1696479671"&gt;1049&lt;/key&gt;&lt;/foreign-keys&gt;&lt;ref-type name="Journal Article"&gt;17&lt;/ref-type&gt;&lt;contributors&gt;&lt;authors&gt;&lt;author&gt;Fischer, Matthias G.&lt;/author&gt;&lt;/authors&gt;&lt;/contributors&gt;&lt;titles&gt;&lt;title&gt;The Virophage Family Lavidaviridae&lt;/title&gt;&lt;secondary-title&gt;Current Issues in Molecular Biology&lt;/secondary-title&gt;&lt;/titles&gt;&lt;periodical&gt;&lt;full-title&gt;Current Issues in Molecular Biology&lt;/full-title&gt;&lt;/periodical&gt;&lt;pages&gt;1-24&lt;/pages&gt;&lt;volume&gt;40&lt;/volume&gt;&lt;number&gt;1&lt;/number&gt;&lt;dates&gt;&lt;year&gt;2021&lt;/year&gt;&lt;/dates&gt;&lt;isbn&gt;1467-3045&lt;/isbn&gt;&lt;accession-num&gt;doi:10.21775/cimb.040.001&lt;/accession-num&gt;&lt;urls&gt;&lt;related-urls&gt;&lt;url&gt;https://www.mdpi.com/1467-3045/40/1/1&lt;/url&gt;&lt;/related-urls&gt;&lt;/urls&gt;&lt;/record&gt;&lt;/Cite&gt;&lt;/EndNote&gt;</w:instrText>
      </w:r>
      <w:r>
        <w:fldChar w:fldCharType="separate"/>
      </w:r>
      <w:r w:rsidR="00BE2DA1">
        <w:rPr>
          <w:noProof/>
        </w:rPr>
        <w:t>(Yau et al., 2011; Fischer, 2021)</w:t>
      </w:r>
      <w:r>
        <w:fldChar w:fldCharType="end"/>
      </w:r>
      <w:r>
        <w:t xml:space="preserve">. Isolation and genome sequencing of novel virus strains as well as the development and cryopreservation of lab viral samples under evolutionary pressure could be effective in improving our understanding of these mechanisms. On the level of individual cells, single-cell transcriptomics may prove fruitful in determining how </w:t>
      </w:r>
      <w:r>
        <w:rPr>
          <w:i/>
          <w:iCs/>
        </w:rPr>
        <w:t>A. anophagefferens</w:t>
      </w:r>
      <w:r>
        <w:t xml:space="preserve"> </w:t>
      </w:r>
      <w:r>
        <w:rPr>
          <w:i/>
          <w:iCs/>
        </w:rPr>
        <w:t xml:space="preserve">in situ </w:t>
      </w:r>
      <w:r>
        <w:t xml:space="preserve">and </w:t>
      </w:r>
      <w:r>
        <w:rPr>
          <w:i/>
          <w:iCs/>
        </w:rPr>
        <w:t xml:space="preserve">in vitro </w:t>
      </w:r>
      <w:r>
        <w:t xml:space="preserve">reacts to infection </w:t>
      </w:r>
      <w:r>
        <w:fldChar w:fldCharType="begin"/>
      </w:r>
      <w:r>
        <w:instrText xml:space="preserve"> ADDIN EN.CITE &lt;EndNote&gt;&lt;Cite&gt;&lt;Author&gt;Ku&lt;/Author&gt;&lt;Year&gt;2020&lt;/Year&gt;&lt;RecNum&gt;803&lt;/RecNum&gt;&lt;DisplayText&gt;(Ku et al., 2020)&lt;/DisplayText&gt;&lt;record&gt;&lt;rec-number&gt;803&lt;/rec-number&gt;&lt;foreign-keys&gt;&lt;key app="EN" db-id="0rv52vr91a9zpweevxjpetwuw2psapswzrap" timestamp="0"&gt;803&lt;/key&gt;&lt;/foreign-keys&gt;&lt;ref-type name="Journal Article"&gt;17&lt;/ref-type&gt;&lt;contributors&gt;&lt;authors&gt;&lt;author&gt;Ku, Chuan&lt;/author&gt;&lt;author&gt;Sheyn, Uri&lt;/author&gt;&lt;author&gt;Sebé-Pedrós, Arnau&lt;/author&gt;&lt;author&gt;Ben-Dor, Shifra&lt;/author&gt;&lt;author&gt;Schatz, Daniella&lt;/author&gt;&lt;author&gt;Tanay, Amos&lt;/author&gt;&lt;author&gt;Rosenwasser, Shilo&lt;/author&gt;&lt;author&gt;Vardi, Assaf&lt;/author&gt;&lt;/authors&gt;&lt;/contributors&gt;&lt;titles&gt;&lt;title&gt;A single-cell view on alga-virus interactions reveals sequential transcriptional programs and infection states&lt;/title&gt;&lt;secondary-title&gt;Science Advances&lt;/secondary-title&gt;&lt;/titles&gt;&lt;pages&gt;eaba4137&lt;/pages&gt;&lt;volume&gt;6&lt;/volume&gt;&lt;number&gt;21&lt;/number&gt;&lt;dates&gt;&lt;year&gt;2020&lt;/year&gt;&lt;/dates&gt;&lt;urls&gt;&lt;related-urls&gt;&lt;url&gt;https://advances.sciencemag.org/content/advances/6/21/eaba4137.full.pdf&lt;/url&gt;&lt;/related-urls&gt;&lt;/urls&gt;&lt;electronic-resource-num&gt;10.1126/sciadv.aba4137&lt;/electronic-resource-num&gt;&lt;/record&gt;&lt;/Cite&gt;&lt;/EndNote&gt;</w:instrText>
      </w:r>
      <w:r>
        <w:fldChar w:fldCharType="separate"/>
      </w:r>
      <w:r>
        <w:rPr>
          <w:noProof/>
        </w:rPr>
        <w:t>(Ku et al., 2020)</w:t>
      </w:r>
      <w:r>
        <w:fldChar w:fldCharType="end"/>
      </w:r>
      <w:r>
        <w:t xml:space="preserve">. </w:t>
      </w:r>
    </w:p>
    <w:p w14:paraId="203089B5" w14:textId="77777777" w:rsidR="006F3866" w:rsidRPr="00C02E93" w:rsidRDefault="006F3866" w:rsidP="006464FD">
      <w:pPr>
        <w:pStyle w:val="Heading3"/>
        <w:spacing w:after="0"/>
      </w:pPr>
      <w:bookmarkStart w:id="24" w:name="_Toc212909991"/>
      <w:r w:rsidRPr="00C02E93">
        <w:t>Conclusion</w:t>
      </w:r>
      <w:bookmarkEnd w:id="24"/>
    </w:p>
    <w:p w14:paraId="011FB4B5" w14:textId="7CE356C6" w:rsidR="006F3866" w:rsidRDefault="006F3866" w:rsidP="006464FD">
      <w:pPr>
        <w:spacing w:after="0"/>
        <w:ind w:firstLine="0"/>
      </w:pPr>
      <w:r>
        <w:t xml:space="preserve">We have presented here an overview of the </w:t>
      </w:r>
      <w:r>
        <w:rPr>
          <w:i/>
          <w:iCs/>
        </w:rPr>
        <w:t xml:space="preserve">A. anophagefferens </w:t>
      </w:r>
      <w:r>
        <w:t xml:space="preserve">– </w:t>
      </w:r>
      <w:r w:rsidRPr="00EB6A3D">
        <w:rPr>
          <w:i/>
          <w:iCs/>
        </w:rPr>
        <w:t>K</w:t>
      </w:r>
      <w:r>
        <w:rPr>
          <w:i/>
          <w:iCs/>
        </w:rPr>
        <w:t xml:space="preserve">. </w:t>
      </w:r>
      <w:r w:rsidRPr="00EB6A3D">
        <w:rPr>
          <w:i/>
          <w:iCs/>
        </w:rPr>
        <w:t>quantuckense</w:t>
      </w:r>
      <w:r>
        <w:t xml:space="preserve"> host-virus system due to its stark differences from other thoroughly studied </w:t>
      </w:r>
      <w:r>
        <w:rPr>
          <w:i/>
          <w:iCs/>
        </w:rPr>
        <w:t xml:space="preserve">Nucleocytoviricota </w:t>
      </w:r>
      <w:r>
        <w:t xml:space="preserve">isolates. This system represents a unique opportunity of research potential where many foundational components of research have been addressed, yet interesting questions and gaps in our knowledge for immediate study persist. Viral infection </w:t>
      </w:r>
      <w:r w:rsidRPr="007B62EB">
        <w:t>(</w:t>
      </w:r>
      <w:r w:rsidRPr="007B62EB">
        <w:rPr>
          <w:b/>
          <w:bCs/>
        </w:rPr>
        <w:t xml:space="preserve">Figure </w:t>
      </w:r>
      <w:r w:rsidR="00943730">
        <w:rPr>
          <w:b/>
          <w:bCs/>
        </w:rPr>
        <w:t>1.</w:t>
      </w:r>
      <w:r>
        <w:rPr>
          <w:b/>
          <w:bCs/>
        </w:rPr>
        <w:t>6</w:t>
      </w:r>
      <w:r w:rsidRPr="007B62EB">
        <w:rPr>
          <w:b/>
          <w:bCs/>
        </w:rPr>
        <w:t>A</w:t>
      </w:r>
      <w:r w:rsidRPr="007B62EB">
        <w:t>)</w:t>
      </w:r>
      <w:r>
        <w:t xml:space="preserve"> has been characterized and transcriptomic data is available, however many intricacies of the system have not yet been elucidated, such as the exact mechanism of viral particle entry at the commencement of infection or even high-resolution microscopy over the course of infection. Furthermore, continued -omics based analyses of the virus have provided a higher resolution perspective into the capabilities of the virus and its evolution, specifically the function of unique proteins and those relevant to other </w:t>
      </w:r>
      <w:r>
        <w:rPr>
          <w:i/>
          <w:iCs/>
        </w:rPr>
        <w:t xml:space="preserve">Nucleocytoviricota </w:t>
      </w:r>
      <w:r>
        <w:t>host-virus systems. Ultimately, the molecular databases of genomes, transcriptomes, and proteomes provide the groundwork for an abundance of analyses on this system, which will only further elaborate the capabilities of the virus.</w:t>
      </w:r>
    </w:p>
    <w:p w14:paraId="38642FF6" w14:textId="19694C4F" w:rsidR="006F3866" w:rsidRDefault="006F3866" w:rsidP="006464FD">
      <w:pPr>
        <w:spacing w:after="0"/>
      </w:pPr>
      <w:r>
        <w:rPr>
          <w:i/>
          <w:iCs/>
        </w:rPr>
        <w:t>A. anophagefferens</w:t>
      </w:r>
      <w:r>
        <w:t xml:space="preserve"> presents a useful model given its designation as a harmful algal bloom (</w:t>
      </w:r>
      <w:r>
        <w:rPr>
          <w:b/>
          <w:bCs/>
        </w:rPr>
        <w:t xml:space="preserve">Figure </w:t>
      </w:r>
      <w:r w:rsidR="00943730">
        <w:rPr>
          <w:b/>
          <w:bCs/>
        </w:rPr>
        <w:t>1.</w:t>
      </w:r>
      <w:r>
        <w:rPr>
          <w:b/>
          <w:bCs/>
        </w:rPr>
        <w:t>6B</w:t>
      </w:r>
      <w:r>
        <w:t xml:space="preserve">) and its status as one of the only organisms in its family with an isolated virus. Namely, bloom dynamics (especially the initiation process and termination factors </w:t>
      </w:r>
      <w:r>
        <w:softHyphen/>
        <w:t xml:space="preserve">– including the presence of the virus itself) present a useful and meaningful point of study </w:t>
      </w:r>
      <w:r>
        <w:rPr>
          <w:i/>
          <w:iCs/>
        </w:rPr>
        <w:t>in situ</w:t>
      </w:r>
      <w:r>
        <w:t xml:space="preserve">. This area is made </w:t>
      </w:r>
      <w:proofErr w:type="gramStart"/>
      <w:r>
        <w:t>all the more</w:t>
      </w:r>
      <w:proofErr w:type="gramEnd"/>
      <w:r>
        <w:t xml:space="preserve"> accessible by readily available strains of </w:t>
      </w:r>
      <w:r>
        <w:rPr>
          <w:i/>
          <w:iCs/>
        </w:rPr>
        <w:t xml:space="preserve">A. anophagefferens </w:t>
      </w:r>
      <w:r>
        <w:t xml:space="preserve">– both virus resistant and susceptible </w:t>
      </w:r>
      <w:r>
        <w:softHyphen/>
        <w:t>– with publicly accessible genomes. The host’s physiology has been intensely studied (</w:t>
      </w:r>
      <w:r w:rsidRPr="00C54B2E">
        <w:rPr>
          <w:i/>
          <w:iCs/>
        </w:rPr>
        <w:t>e.g.</w:t>
      </w:r>
      <w:r>
        <w:t xml:space="preserve"> nutrients and light effects on the host, </w:t>
      </w:r>
      <w:proofErr w:type="gramStart"/>
      <w:r>
        <w:t>effect</w:t>
      </w:r>
      <w:proofErr w:type="gramEnd"/>
      <w:r>
        <w:t xml:space="preserve"> of the host on other organisms in the environment), however some interesting phenomena have yet to the fully characterized. This includes the role of the glycocalyx in infection, the algae’s transition to and metabolic capabilities in dormancy (</w:t>
      </w:r>
      <w:r>
        <w:rPr>
          <w:b/>
          <w:bCs/>
        </w:rPr>
        <w:t xml:space="preserve">Figure </w:t>
      </w:r>
      <w:r w:rsidR="00943730">
        <w:rPr>
          <w:b/>
          <w:bCs/>
        </w:rPr>
        <w:t>1.</w:t>
      </w:r>
      <w:r>
        <w:rPr>
          <w:b/>
          <w:bCs/>
        </w:rPr>
        <w:t>6C</w:t>
      </w:r>
      <w:r>
        <w:t>), and its status as a mixotroph (</w:t>
      </w:r>
      <w:r w:rsidRPr="00C54B2E">
        <w:rPr>
          <w:i/>
          <w:iCs/>
        </w:rPr>
        <w:t>i.e.</w:t>
      </w:r>
      <w:r>
        <w:t xml:space="preserve"> evidence of heterotrophy (</w:t>
      </w:r>
      <w:r>
        <w:rPr>
          <w:b/>
          <w:bCs/>
        </w:rPr>
        <w:t xml:space="preserve">Figure </w:t>
      </w:r>
      <w:r w:rsidR="00943730">
        <w:rPr>
          <w:b/>
          <w:bCs/>
        </w:rPr>
        <w:t>1.</w:t>
      </w:r>
      <w:r>
        <w:rPr>
          <w:b/>
          <w:bCs/>
        </w:rPr>
        <w:t>6D)</w:t>
      </w:r>
      <w:r>
        <w:t xml:space="preserve">). How these relate to bloom formation and dynamics, overwintering, </w:t>
      </w:r>
      <w:r>
        <w:lastRenderedPageBreak/>
        <w:t xml:space="preserve">and interaction with virions remains to be elucidated. These algae-specific components are also not decoupled from the host-virus system, given that viral particles must also overwinter and no doubt the presence of dormant cells and the algae’s mixotrophy play a role in the host’s relationship </w:t>
      </w:r>
      <w:proofErr w:type="gramStart"/>
      <w:r>
        <w:t>to</w:t>
      </w:r>
      <w:proofErr w:type="gramEnd"/>
      <w:r>
        <w:t xml:space="preserve"> the virus. For example, can dormant cells be infected? Does a heterotrophic state cell permit viral lysis? A wealth of questions related to this system are emergent given the current foundational knowledge of both the virus and host.</w:t>
      </w:r>
    </w:p>
    <w:p w14:paraId="3D5EF698" w14:textId="035244B9" w:rsidR="001A7CDB" w:rsidRDefault="006F3866" w:rsidP="006464FD">
      <w:pPr>
        <w:spacing w:after="0"/>
      </w:pPr>
      <w:r>
        <w:t xml:space="preserve">Finally, attention must be paid to any algae implicated in harmful algal blooms. Not only is this a current issue, but also one that will only increase in prevalence given the changing climate. </w:t>
      </w:r>
      <w:r>
        <w:rPr>
          <w:i/>
          <w:iCs/>
        </w:rPr>
        <w:t>A. anophagefferens</w:t>
      </w:r>
      <w:r>
        <w:t xml:space="preserve"> blooms are not an isolated phenomenon and have appeared in several independent areas geographically, with evidence of the ubiquitous nature of </w:t>
      </w:r>
      <w:r>
        <w:rPr>
          <w:i/>
          <w:iCs/>
        </w:rPr>
        <w:t xml:space="preserve">A. anophagefferens </w:t>
      </w:r>
      <w:r>
        <w:t xml:space="preserve">in general. Although brown tide bloom formation is a complex phenomenon, and no model predicts their appearance at present, background populations of </w:t>
      </w:r>
      <w:r>
        <w:rPr>
          <w:i/>
          <w:iCs/>
        </w:rPr>
        <w:t xml:space="preserve">A. anophagefferens </w:t>
      </w:r>
      <w:r>
        <w:t xml:space="preserve">cannot be exclusively ruled out as potential bloom seeds in new areas globally. Given the diverse nature of harmful algal blooms and their potential regulators, we recommend similar analyses as the ones described here be conducted on other lineages of algae infecting </w:t>
      </w:r>
      <w:r>
        <w:rPr>
          <w:i/>
          <w:iCs/>
        </w:rPr>
        <w:t xml:space="preserve">Nucleocytoviricota. </w:t>
      </w:r>
      <w:r>
        <w:t xml:space="preserve">The introduction of more systems for study in this diverse and variable phylum will only lead to a more holistic understanding of bloom-virus dynamics. A continued understanding of </w:t>
      </w:r>
      <w:r w:rsidR="00321795">
        <w:t>this alga</w:t>
      </w:r>
      <w:r>
        <w:t xml:space="preserve">, and this host-virus system, will surely be valuable for our future approach to harmful algal blooms. </w:t>
      </w:r>
    </w:p>
    <w:p w14:paraId="7F26F95C" w14:textId="177788C2" w:rsidR="001A7CDB" w:rsidRPr="00CD580E" w:rsidRDefault="00CD580E" w:rsidP="006464FD">
      <w:pPr>
        <w:pStyle w:val="Heading2"/>
        <w:spacing w:after="0"/>
      </w:pPr>
      <w:bookmarkStart w:id="25" w:name="_Toc212909992"/>
      <w:r>
        <w:t xml:space="preserve">Characteristics of DNA </w:t>
      </w:r>
      <w:r w:rsidR="00321795">
        <w:t>methylation across organisms</w:t>
      </w:r>
      <w:bookmarkEnd w:id="25"/>
    </w:p>
    <w:p w14:paraId="61BB84BA" w14:textId="415D1B33" w:rsidR="0044434A" w:rsidRPr="005708C5" w:rsidRDefault="001A7CDB" w:rsidP="006464FD">
      <w:pPr>
        <w:spacing w:after="0"/>
        <w:ind w:firstLine="0"/>
      </w:pPr>
      <w:r>
        <w:t xml:space="preserve">DNA methylation is the process by which a methyl group is added onto the nitrogenous base of a nucleotide, typically either cytosine or adenine. DNA cytosine methyltransferase (DNMT or Dcm) or DNA adenine methyltransferase (Dam) catalyzes the addition of the methyl group by using S-adenosyl methionine as the methyl group donor to a specific site on the nucleotide </w:t>
      </w:r>
      <w:r>
        <w:fldChar w:fldCharType="begin"/>
      </w:r>
      <w:r w:rsidR="00BE2DA1">
        <w:instrText xml:space="preserve"> ADDIN EN.CITE &lt;EndNote&gt;&lt;Cite&gt;&lt;Author&gt;Marinus&lt;/Author&gt;&lt;Year&gt;2014&lt;/Year&gt;&lt;RecNum&gt;1222&lt;/RecNum&gt;&lt;DisplayText&gt;(Marinus and Løbner-Olesen, 2014)&lt;/DisplayText&gt;&lt;record&gt;&lt;rec-number&gt;1222&lt;/rec-number&gt;&lt;foreign-keys&gt;&lt;key app="EN" db-id="0rv52vr91a9zpweevxjpetwuw2psapswzrap" timestamp="1755115482"&gt;1222&lt;/key&gt;&lt;/foreign-keys&gt;&lt;ref-type name="Journal Article"&gt;17&lt;/ref-type&gt;&lt;contributors&gt;&lt;authors&gt;&lt;author&gt;Marinus, M. G.&lt;/author&gt;&lt;author&gt;Løbner-Olesen, A.&lt;/author&gt;&lt;/authors&gt;&lt;/contributors&gt;&lt;auth-address&gt;Department of Biochemistry and Molecular Pharmacology, University of Massachusetts Medical School, Worcester MA 01605.&amp;#xD;Department of Biology, University of Copenhagen, DK-2200, Copenhagen N, Denmark.&lt;/auth-address&gt;&lt;titles&gt;&lt;title&gt;DNA Methylation&lt;/title&gt;&lt;secondary-title&gt;EcoSal Plus&lt;/secondary-title&gt;&lt;/titles&gt;&lt;periodical&gt;&lt;full-title&gt;EcoSal Plus&lt;/full-title&gt;&lt;/periodical&gt;&lt;volume&gt;6&lt;/volume&gt;&lt;number&gt;1&lt;/number&gt;&lt;dates&gt;&lt;year&gt;2014&lt;/year&gt;&lt;pub-dates&gt;&lt;date&gt;May&lt;/date&gt;&lt;/pub-dates&gt;&lt;/dates&gt;&lt;isbn&gt;2324-6200&lt;/isbn&gt;&lt;accession-num&gt;26442938&lt;/accession-num&gt;&lt;urls&gt;&lt;/urls&gt;&lt;custom2&gt;PMC4231299&lt;/custom2&gt;&lt;custom6&gt;NIHMS573347&lt;/custom6&gt;&lt;electronic-resource-num&gt;10.1128/ecosalplus.ESP-0003-2013&lt;/electronic-resource-num&gt;&lt;remote-database-provider&gt;NLM&lt;/remote-database-provider&gt;&lt;language&gt;eng&lt;/language&gt;&lt;/record&gt;&lt;/Cite&gt;&lt;/EndNote&gt;</w:instrText>
      </w:r>
      <w:r>
        <w:fldChar w:fldCharType="separate"/>
      </w:r>
      <w:r w:rsidR="00BE2DA1">
        <w:rPr>
          <w:noProof/>
        </w:rPr>
        <w:t>(Marinus and Løbner-Olesen, 2014)</w:t>
      </w:r>
      <w:r>
        <w:fldChar w:fldCharType="end"/>
      </w:r>
      <w:r>
        <w:t xml:space="preserve">. Dcm methylation typically yields a 5-methylcytosine (5mC) whereas Dam methylation typically yields a N6-methyldeoxyadenosine (6mA). While methylation is perhaps the most well-characterized process, additional processing of methylated sites can yield different DNA decoration, including successive oxidation of a 5mC site that generates 5-hydroxymethylcytosine (5hmC), 5-formylcytosine (5fC), and 5-carboxycytosine (5CaC) </w:t>
      </w:r>
      <w:r>
        <w:fldChar w:fldCharType="begin">
          <w:fldData xml:space="preserve">PEVuZE5vdGU+PENpdGU+PEF1dGhvcj5MaXlhbmFnZTwvQXV0aG9yPjxZZWFyPjIwMTQ8L1llYXI+
PFJlY051bT4xMjIxPC9SZWNOdW0+PERpc3BsYXlUZXh0PihMaXlhbmFnZSBldCBhbC4sIDIwMTQp
PC9EaXNwbGF5VGV4dD48cmVjb3JkPjxyZWMtbnVtYmVyPjEyMjE8L3JlYy1udW1iZXI+PGZvcmVp
Z24ta2V5cz48a2V5IGFwcD0iRU4iIGRiLWlkPSIwcnY1MnZyOTFhOXpwd2VldnhqcGV0d3V3MnBz
YXBzd3pyYXAiIHRpbWVzdGFtcD0iMTc1NTExNTAzNCI+MTIyMTwva2V5PjwvZm9yZWlnbi1rZXlz
PjxyZWYtdHlwZSBuYW1lPSJKb3VybmFsIEFydGljbGUiPjE3PC9yZWYtdHlwZT48Y29udHJpYnV0
b3JzPjxhdXRob3JzPjxhdXRob3I+TGl5YW5hZ2UsIFYuIFIuPC9hdXRob3I+PGF1dGhvcj5KYXJt
YXN6LCBKLiBTLjwvYXV0aG9yPjxhdXRob3I+TXVydWdlc2hhbiwgTi48L2F1dGhvcj48YXV0aG9y
PkRlbCBCaWdpbywgTS4gUi48L2F1dGhvcj48YXV0aG9yPlJhc3RlZ2FyLCBNLjwvYXV0aG9yPjxh
dXRob3I+RGF2aWUsIEouIFIuPC9hdXRob3I+PC9hdXRob3JzPjwvY29udHJpYnV0b3JzPjxhdXRo
LWFkZHJlc3M+RGVwYXJ0bWVudCBvZiBCaW9jaGVtaXN0cnkgYW5kIE1lZGljYWwgR2VuZXRpY3Ms
IE1hbml0b2JhIEluc3RpdHV0ZSBvZiBDZWxsIEJpb2xvZ3ksIFVuaXZlcnNpdHkgb2YgTWFuaXRv
YmEsIFdpbm5pcGVnLCBNQiBSM0UgMEo5LCBDYW5hZGEuIHVtYmF0dXdpQG15dW1hbml0b2JhLmNh
LiYjeEQ7RGVwYXJ0bWVudCBvZiBIdW1hbiBBbmF0b215IGFuZCBDZWxsIFNjaWVuY2UsIFVuaXZl
cnNpdHkgb2YgTWFuaXRvYmEsIFdpbm5pcGVnLCBNQiBSM0UgMEo5LCBDYW5hZGEuIEpKYXJtYXN6
QG1pY2guY2EuJiN4RDtEZXBhcnRtZW50IG9mIEJpb2NoZW1pc3RyeSBhbmQgTWVkaWNhbCBHZW5l
dGljcywgTWFuaXRvYmEgSW5zdGl0dXRlIG9mIENlbGwgQmlvbG9neSwgVW5pdmVyc2l0eSBvZiBN
YW5pdG9iYSwgV2lubmlwZWcsIE1CIFIzRSAwSjksIENhbmFkYS4gbXVydWdlc25AbXl1bWFuaXRv
YmEuY2EuJiN4RDtEZXBhcnRtZW50IG9mIEh1bWFuIEFuYXRvbXkgYW5kIENlbGwgU2NpZW5jZSwg
VW5pdmVyc2l0eSBvZiBNYW5pdG9iYSwgV2lubmlwZWcsIE1CIFIzRSAwSjksIENhbmFkYS4gTWFy
Yy5EZWxiaWdpb0BtZWQudW1hbml0b2JhLmNhLiYjeEQ7RGVwYXJ0bWVudCBvZiBCaW9jaGVtaXN0
cnkgYW5kIE1lZGljYWwgR2VuZXRpY3MsIE1hbml0b2JhIEluc3RpdHV0ZSBvZiBDZWxsIEJpb2xv
Z3ksIFVuaXZlcnNpdHkgb2YgTWFuaXRvYmEsIFdpbm5pcGVnLCBNQiBSM0UgMEo5LCBDYW5hZGEu
IE1vamdhbi5SYXN0ZWdhckBtZWQudW1hbml0b2JhLmNhLiYjeEQ7RGVwYXJ0bWVudCBvZiBCaW9j
aGVtaXN0cnkgYW5kIE1lZGljYWwgR2VuZXRpY3MsIE1hbml0b2JhIEluc3RpdHV0ZSBvZiBDZWxs
IEJpb2xvZ3ksIFVuaXZlcnNpdHkgb2YgTWFuaXRvYmEsIFdpbm5pcGVnLCBNQiBSM0UgMEo5LCBD
YW5hZGEuIGppbS5kYXZpZUBtZWQudW1hbml0b2JhLmNhLjwvYXV0aC1hZGRyZXNzPjx0aXRsZXM+
PHRpdGxlPkROQSBtb2RpZmljYXRpb25zOiBmdW5jdGlvbiBhbmQgYXBwbGljYXRpb25zIGluIG5v
cm1hbCBhbmQgZGlzZWFzZSBTdGF0ZXM8L3RpdGxlPjxzZWNvbmRhcnktdGl0bGU+QmlvbG9neSAo
QmFzZWwpPC9zZWNvbmRhcnktdGl0bGU+PC90aXRsZXM+PHBlcmlvZGljYWw+PGZ1bGwtdGl0bGU+
QmlvbG9neSAoQmFzZWwpPC9mdWxsLXRpdGxlPjwvcGVyaW9kaWNhbD48cGFnZXM+NjcwLTcyMzwv
cGFnZXM+PHZvbHVtZT4zPC92b2x1bWU+PG51bWJlcj40PC9udW1iZXI+PGVkaXRpb24+MjAxNDEw
MjI8L2VkaXRpb24+PGRhdGVzPjx5ZWFyPjIwMTQ8L3llYXI+PHB1Yi1kYXRlcz48ZGF0ZT5PY3Qg
MjI8L2RhdGU+PC9wdWItZGF0ZXM+PC9kYXRlcz48aXNibj4yMDc5LTc3MzcgKFByaW50KSYjeEQ7
MjA3OS03NzM3PC9pc2JuPjxhY2Nlc3Npb24tbnVtPjI1MzQwNjk5PC9hY2Nlc3Npb24tbnVtPjx1
cmxzPjwvdXJscz48Y3VzdG9tMj5QTUM0MjgwNTA3PC9jdXN0b20yPjxlbGVjdHJvbmljLXJlc291
cmNlLW51bT4xMC4zMzkwL2Jpb2xvZ3kzMDQwNjcwPC9lbGVjdHJvbmljLXJlc291cmNlLW51bT48
cmVtb3RlLWRhdGFiYXNlLXByb3ZpZGVyPk5MTTwvcmVtb3RlLWRhdGFiYXNlLXByb3ZpZGVyPjxs
YW5ndWFnZT5lbmc8L2xhbmd1YWdlPjwvcmVjb3JkPjwvQ2l0ZT48L0VuZE5vdGU+
</w:fldData>
        </w:fldChar>
      </w:r>
      <w:r>
        <w:instrText xml:space="preserve"> ADDIN EN.CITE </w:instrText>
      </w:r>
      <w:r>
        <w:fldChar w:fldCharType="begin">
          <w:fldData xml:space="preserve">PEVuZE5vdGU+PENpdGU+PEF1dGhvcj5MaXlhbmFnZTwvQXV0aG9yPjxZZWFyPjIwMTQ8L1llYXI+
PFJlY051bT4xMjIxPC9SZWNOdW0+PERpc3BsYXlUZXh0PihMaXlhbmFnZSBldCBhbC4sIDIwMTQp
PC9EaXNwbGF5VGV4dD48cmVjb3JkPjxyZWMtbnVtYmVyPjEyMjE8L3JlYy1udW1iZXI+PGZvcmVp
Z24ta2V5cz48a2V5IGFwcD0iRU4iIGRiLWlkPSIwcnY1MnZyOTFhOXpwd2VldnhqcGV0d3V3MnBz
YXBzd3pyYXAiIHRpbWVzdGFtcD0iMTc1NTExNTAzNCI+MTIyMTwva2V5PjwvZm9yZWlnbi1rZXlz
PjxyZWYtdHlwZSBuYW1lPSJKb3VybmFsIEFydGljbGUiPjE3PC9yZWYtdHlwZT48Y29udHJpYnV0
b3JzPjxhdXRob3JzPjxhdXRob3I+TGl5YW5hZ2UsIFYuIFIuPC9hdXRob3I+PGF1dGhvcj5KYXJt
YXN6LCBKLiBTLjwvYXV0aG9yPjxhdXRob3I+TXVydWdlc2hhbiwgTi48L2F1dGhvcj48YXV0aG9y
PkRlbCBCaWdpbywgTS4gUi48L2F1dGhvcj48YXV0aG9yPlJhc3RlZ2FyLCBNLjwvYXV0aG9yPjxh
dXRob3I+RGF2aWUsIEouIFIuPC9hdXRob3I+PC9hdXRob3JzPjwvY29udHJpYnV0b3JzPjxhdXRo
LWFkZHJlc3M+RGVwYXJ0bWVudCBvZiBCaW9jaGVtaXN0cnkgYW5kIE1lZGljYWwgR2VuZXRpY3Ms
IE1hbml0b2JhIEluc3RpdHV0ZSBvZiBDZWxsIEJpb2xvZ3ksIFVuaXZlcnNpdHkgb2YgTWFuaXRv
YmEsIFdpbm5pcGVnLCBNQiBSM0UgMEo5LCBDYW5hZGEuIHVtYmF0dXdpQG15dW1hbml0b2JhLmNh
LiYjeEQ7RGVwYXJ0bWVudCBvZiBIdW1hbiBBbmF0b215IGFuZCBDZWxsIFNjaWVuY2UsIFVuaXZl
cnNpdHkgb2YgTWFuaXRvYmEsIFdpbm5pcGVnLCBNQiBSM0UgMEo5LCBDYW5hZGEuIEpKYXJtYXN6
QG1pY2guY2EuJiN4RDtEZXBhcnRtZW50IG9mIEJpb2NoZW1pc3RyeSBhbmQgTWVkaWNhbCBHZW5l
dGljcywgTWFuaXRvYmEgSW5zdGl0dXRlIG9mIENlbGwgQmlvbG9neSwgVW5pdmVyc2l0eSBvZiBN
YW5pdG9iYSwgV2lubmlwZWcsIE1CIFIzRSAwSjksIENhbmFkYS4gbXVydWdlc25AbXl1bWFuaXRv
YmEuY2EuJiN4RDtEZXBhcnRtZW50IG9mIEh1bWFuIEFuYXRvbXkgYW5kIENlbGwgU2NpZW5jZSwg
VW5pdmVyc2l0eSBvZiBNYW5pdG9iYSwgV2lubmlwZWcsIE1CIFIzRSAwSjksIENhbmFkYS4gTWFy
Yy5EZWxiaWdpb0BtZWQudW1hbml0b2JhLmNhLiYjeEQ7RGVwYXJ0bWVudCBvZiBCaW9jaGVtaXN0
cnkgYW5kIE1lZGljYWwgR2VuZXRpY3MsIE1hbml0b2JhIEluc3RpdHV0ZSBvZiBDZWxsIEJpb2xv
Z3ksIFVuaXZlcnNpdHkgb2YgTWFuaXRvYmEsIFdpbm5pcGVnLCBNQiBSM0UgMEo5LCBDYW5hZGEu
IE1vamdhbi5SYXN0ZWdhckBtZWQudW1hbml0b2JhLmNhLiYjeEQ7RGVwYXJ0bWVudCBvZiBCaW9j
aGVtaXN0cnkgYW5kIE1lZGljYWwgR2VuZXRpY3MsIE1hbml0b2JhIEluc3RpdHV0ZSBvZiBDZWxs
IEJpb2xvZ3ksIFVuaXZlcnNpdHkgb2YgTWFuaXRvYmEsIFdpbm5pcGVnLCBNQiBSM0UgMEo5LCBD
YW5hZGEuIGppbS5kYXZpZUBtZWQudW1hbml0b2JhLmNhLjwvYXV0aC1hZGRyZXNzPjx0aXRsZXM+
PHRpdGxlPkROQSBtb2RpZmljYXRpb25zOiBmdW5jdGlvbiBhbmQgYXBwbGljYXRpb25zIGluIG5v
cm1hbCBhbmQgZGlzZWFzZSBTdGF0ZXM8L3RpdGxlPjxzZWNvbmRhcnktdGl0bGU+QmlvbG9neSAo
QmFzZWwpPC9zZWNvbmRhcnktdGl0bGU+PC90aXRsZXM+PHBlcmlvZGljYWw+PGZ1bGwtdGl0bGU+
QmlvbG9neSAoQmFzZWwpPC9mdWxsLXRpdGxlPjwvcGVyaW9kaWNhbD48cGFnZXM+NjcwLTcyMzwv
cGFnZXM+PHZvbHVtZT4zPC92b2x1bWU+PG51bWJlcj40PC9udW1iZXI+PGVkaXRpb24+MjAxNDEw
MjI8L2VkaXRpb24+PGRhdGVzPjx5ZWFyPjIwMTQ8L3llYXI+PHB1Yi1kYXRlcz48ZGF0ZT5PY3Qg
MjI8L2RhdGU+PC9wdWItZGF0ZXM+PC9kYXRlcz48aXNibj4yMDc5LTc3MzcgKFByaW50KSYjeEQ7
MjA3OS03NzM3PC9pc2JuPjxhY2Nlc3Npb24tbnVtPjI1MzQwNjk5PC9hY2Nlc3Npb24tbnVtPjx1
cmxzPjwvdXJscz48Y3VzdG9tMj5QTUM0MjgwNTA3PC9jdXN0b20yPjxlbGVjdHJvbmljLXJlc291
cmNlLW51bT4xMC4zMzkwL2Jpb2xvZ3kzMDQwNjcwPC9lbGVjdHJvbmljLXJlc291cmNlLW51bT48
cmVtb3RlLWRhdGFiYXNlLXByb3ZpZGVyPk5MTTwvcmVtb3RlLWRhdGFiYXNlLXByb3ZpZGVyPjxs
YW5ndWFnZT5lbmc8L2xhbmd1YWdlPjwvcmVjb3JkPjwvQ2l0ZT48L0VuZE5vdGU+
</w:fldData>
        </w:fldChar>
      </w:r>
      <w:r>
        <w:instrText xml:space="preserve"> ADDIN EN.CITE.DATA </w:instrText>
      </w:r>
      <w:r>
        <w:fldChar w:fldCharType="end"/>
      </w:r>
      <w:r>
        <w:fldChar w:fldCharType="separate"/>
      </w:r>
      <w:r>
        <w:rPr>
          <w:noProof/>
        </w:rPr>
        <w:t>(Liyanage et al., 2014)</w:t>
      </w:r>
      <w:r>
        <w:fldChar w:fldCharType="end"/>
      </w:r>
      <w:r>
        <w:t xml:space="preserve">. Other sites can be targeted for methylation, specifically generation of N4-methylcytosine (4mC), which occurs more frequently in prokaryotes </w:t>
      </w:r>
      <w:r>
        <w:lastRenderedPageBreak/>
        <w:fldChar w:fldCharType="begin"/>
      </w:r>
      <w:r>
        <w:instrText xml:space="preserve"> ADDIN EN.CITE &lt;EndNote&gt;&lt;Cite&gt;&lt;Author&gt;Rodriguez&lt;/Author&gt;&lt;Year&gt;2022&lt;/Year&gt;&lt;RecNum&gt;1139&lt;/RecNum&gt;&lt;DisplayText&gt;(Rodriguez et al., 2022)&lt;/DisplayText&gt;&lt;record&gt;&lt;rec-number&gt;1139&lt;/rec-number&gt;&lt;foreign-keys&gt;&lt;key app="EN" db-id="0rv52vr91a9zpweevxjpetwuw2psapswzrap" timestamp="1750180069"&gt;1139&lt;/key&gt;&lt;/foreign-keys&gt;&lt;ref-type name="Journal Article"&gt;17&lt;/ref-type&gt;&lt;contributors&gt;&lt;authors&gt;&lt;author&gt;Rodriguez, Fernando&lt;/author&gt;&lt;author&gt;Yushenova, Irina A.&lt;/author&gt;&lt;author&gt;DiCorpo, Daniel&lt;/author&gt;&lt;author&gt;Arkhipova, Irina R.&lt;/author&gt;&lt;/authors&gt;&lt;/contributors&gt;&lt;titles&gt;&lt;title&gt;Bacterial N4-methylcytosine as an epigenetic mark in eukaryotic DNA&lt;/title&gt;&lt;secondary-title&gt;Nature Communications&lt;/secondary-title&gt;&lt;/titles&gt;&lt;periodical&gt;&lt;full-title&gt;Nature Communications&lt;/full-title&gt;&lt;/periodical&gt;&lt;pages&gt;1072&lt;/pages&gt;&lt;volume&gt;13&lt;/volume&gt;&lt;number&gt;1&lt;/number&gt;&lt;dates&gt;&lt;year&gt;2022&lt;/year&gt;&lt;pub-dates&gt;&lt;date&gt;2022/02/28&lt;/date&gt;&lt;/pub-dates&gt;&lt;/dates&gt;&lt;isbn&gt;2041-1723&lt;/isbn&gt;&lt;urls&gt;&lt;related-urls&gt;&lt;url&gt;https://doi.org/10.1038/s41467-022-28471-w&lt;/url&gt;&lt;/related-urls&gt;&lt;/urls&gt;&lt;electronic-resource-num&gt;10.1038/s41467-022-28471-w&lt;/electronic-resource-num&gt;&lt;/record&gt;&lt;/Cite&gt;&lt;/EndNote&gt;</w:instrText>
      </w:r>
      <w:r>
        <w:fldChar w:fldCharType="separate"/>
      </w:r>
      <w:r>
        <w:rPr>
          <w:noProof/>
        </w:rPr>
        <w:t>(Rodriguez et al., 2022)</w:t>
      </w:r>
      <w:r>
        <w:fldChar w:fldCharType="end"/>
      </w:r>
      <w:r>
        <w:t xml:space="preserve">. Collectively, while methylation can occur in many forms across many types of life, function and frequency can vary heavily </w:t>
      </w:r>
      <w:r>
        <w:fldChar w:fldCharType="begin"/>
      </w:r>
      <w:r>
        <w:instrText xml:space="preserve"> ADDIN EN.CITE &lt;EndNote&gt;&lt;Cite&gt;&lt;Author&gt;Moore&lt;/Author&gt;&lt;Year&gt;2013&lt;/Year&gt;&lt;RecNum&gt;901&lt;/RecNum&gt;&lt;DisplayText&gt;(Moore et al., 2013)&lt;/DisplayText&gt;&lt;record&gt;&lt;rec-number&gt;901&lt;/rec-number&gt;&lt;foreign-keys&gt;&lt;key app="EN" db-id="0rv52vr91a9zpweevxjpetwuw2psapswzrap" timestamp="1635285323"&gt;901&lt;/key&gt;&lt;/foreign-keys&gt;&lt;ref-type name="Journal Article"&gt;17&lt;/ref-type&gt;&lt;contributors&gt;&lt;authors&gt;&lt;author&gt;Moore, Lisa D.&lt;/author&gt;&lt;author&gt;Le, Thuc&lt;/author&gt;&lt;author&gt;Fan, Guoping&lt;/author&gt;&lt;/authors&gt;&lt;/contributors&gt;&lt;titles&gt;&lt;title&gt;DNA Methylation and Its Basic Function&lt;/title&gt;&lt;secondary-title&gt;Neuropsychopharmacology&lt;/secondary-title&gt;&lt;/titles&gt;&lt;periodical&gt;&lt;full-title&gt;Neuropsychopharmacology&lt;/full-title&gt;&lt;/periodical&gt;&lt;pages&gt;23-38&lt;/pages&gt;&lt;volume&gt;38&lt;/volume&gt;&lt;number&gt;1&lt;/number&gt;&lt;dates&gt;&lt;year&gt;2013&lt;/year&gt;&lt;/dates&gt;&lt;publisher&gt;Springer Science and Business Media LLC&lt;/publisher&gt;&lt;isbn&gt;0893-133X&lt;/isbn&gt;&lt;urls&gt;&lt;related-urls&gt;&lt;url&gt;https://dx.doi.org/10.1038/npp.2012.112&lt;/url&gt;&lt;/related-urls&gt;&lt;/urls&gt;&lt;electronic-resource-num&gt;10.1038/npp.2012.112&lt;/electronic-resource-num&gt;&lt;/record&gt;&lt;/Cite&gt;&lt;/EndNote&gt;</w:instrText>
      </w:r>
      <w:r>
        <w:fldChar w:fldCharType="separate"/>
      </w:r>
      <w:r>
        <w:rPr>
          <w:noProof/>
        </w:rPr>
        <w:t>(Moore et al., 2013)</w:t>
      </w:r>
      <w:r>
        <w:fldChar w:fldCharType="end"/>
      </w:r>
      <w:r>
        <w:t>.</w:t>
      </w:r>
    </w:p>
    <w:p w14:paraId="500A731C" w14:textId="77777777" w:rsidR="001A7CDB" w:rsidRDefault="001A7CDB" w:rsidP="006464FD">
      <w:pPr>
        <w:pStyle w:val="Heading3"/>
        <w:spacing w:after="0"/>
      </w:pPr>
      <w:bookmarkStart w:id="26" w:name="_Toc212909993"/>
      <w:r>
        <w:t>Multicellular Eukaryotes</w:t>
      </w:r>
      <w:bookmarkEnd w:id="26"/>
    </w:p>
    <w:p w14:paraId="3BEEDF3A" w14:textId="75D84A26" w:rsidR="001A7CDB" w:rsidRDefault="001A7CDB" w:rsidP="006464FD">
      <w:pPr>
        <w:spacing w:after="0"/>
        <w:ind w:firstLine="0"/>
      </w:pPr>
      <w:r>
        <w:t xml:space="preserve">Epigenetic and epigenomic research has almost entirely been centered around multicellular eukaryotes, which often focus on humans and their associated model systems </w:t>
      </w:r>
      <w:r>
        <w:fldChar w:fldCharType="begin"/>
      </w:r>
      <w:r>
        <w:instrText xml:space="preserve"> ADDIN EN.CITE &lt;EndNote&gt;&lt;Cite&gt;&lt;Author&gt;Schmitz&lt;/Author&gt;&lt;Year&gt;2019&lt;/Year&gt;&lt;RecNum&gt;1127&lt;/RecNum&gt;&lt;DisplayText&gt;(Schmitz et al., 2019)&lt;/DisplayText&gt;&lt;record&gt;&lt;rec-number&gt;1127&lt;/rec-number&gt;&lt;foreign-keys&gt;&lt;key app="EN" db-id="0rv52vr91a9zpweevxjpetwuw2psapswzrap" timestamp="1741640731"&gt;1127&lt;/key&gt;&lt;/foreign-keys&gt;&lt;ref-type name="Journal Article"&gt;17&lt;/ref-type&gt;&lt;contributors&gt;&lt;authors&gt;&lt;author&gt;Schmitz, R. J.&lt;/author&gt;&lt;author&gt;Lewis, Z. A.&lt;/author&gt;&lt;author&gt;Goll, M. G.&lt;/author&gt;&lt;/authors&gt;&lt;/contributors&gt;&lt;auth-address&gt;Department of Genetics, University of Georgia, Athens, GA 30602, USA.&amp;#xD;Department of Microbiology, University of Georgia, Athens, GA 30602, USA.&amp;#xD;Department of Genetics, University of Georgia, Athens, GA 30602, USA. Electronic address: Mary.Goll@uga.edu.&lt;/auth-address&gt;&lt;titles&gt;&lt;title&gt;DNA Methylation: Shared and Divergent Features across Eukaryotes&lt;/title&gt;&lt;secondary-title&gt;Trends Genet&lt;/secondary-title&gt;&lt;/titles&gt;&lt;periodical&gt;&lt;full-title&gt;Trends Genet&lt;/full-title&gt;&lt;/periodical&gt;&lt;pages&gt;818-827&lt;/pages&gt;&lt;volume&gt;35&lt;/volume&gt;&lt;number&gt;11&lt;/number&gt;&lt;edition&gt;20190806&lt;/edition&gt;&lt;keywords&gt;&lt;keyword&gt;*DNA Methylation&lt;/keyword&gt;&lt;keyword&gt;Epigenesis, Genetic&lt;/keyword&gt;&lt;keyword&gt;Eukaryota/*genetics&lt;/keyword&gt;&lt;keyword&gt;*Gene Expression Regulation&lt;/keyword&gt;&lt;keyword&gt;Genome&lt;/keyword&gt;&lt;keyword&gt;Genomics/methods&lt;/keyword&gt;&lt;keyword&gt;5-methylcytosine&lt;/keyword&gt;&lt;keyword&gt;DNA methylation&lt;/keyword&gt;&lt;keyword&gt;DNA methyltransferases&lt;/keyword&gt;&lt;keyword&gt;Dnmt&lt;/keyword&gt;&lt;keyword&gt;gene body DNA methylation&lt;/keyword&gt;&lt;keyword&gt;genome integrity&lt;/keyword&gt;&lt;keyword&gt;genomic imprinting&lt;/keyword&gt;&lt;keyword&gt;heterochromatin&lt;/keyword&gt;&lt;/keywords&gt;&lt;dates&gt;&lt;year&gt;2019&lt;/year&gt;&lt;pub-dates&gt;&lt;date&gt;Nov&lt;/date&gt;&lt;/pub-dates&gt;&lt;/dates&gt;&lt;isbn&gt;0168-9525 (Print)&amp;#xD;0168-9525&lt;/isbn&gt;&lt;accession-num&gt;31399242&lt;/accession-num&gt;&lt;urls&gt;&lt;/urls&gt;&lt;custom2&gt;PMC6825889&lt;/custom2&gt;&lt;custom6&gt;NIHMS1536779&lt;/custom6&gt;&lt;electronic-resource-num&gt;10.1016/j.tig.2019.07.007&lt;/electronic-resource-num&gt;&lt;remote-database-provider&gt;NLM&lt;/remote-database-provider&gt;&lt;language&gt;eng&lt;/language&gt;&lt;/record&gt;&lt;/Cite&gt;&lt;/EndNote&gt;</w:instrText>
      </w:r>
      <w:r>
        <w:fldChar w:fldCharType="separate"/>
      </w:r>
      <w:r>
        <w:rPr>
          <w:noProof/>
        </w:rPr>
        <w:t>(Schmitz et al., 2019)</w:t>
      </w:r>
      <w:r>
        <w:fldChar w:fldCharType="end"/>
      </w:r>
      <w:r>
        <w:t xml:space="preserve">. As such, this has influenced the perspective that methylation throughout eukaryotes behaves similarly to how it has been observed in vertebrates, though this is not always the case </w:t>
      </w:r>
      <w:r>
        <w:fldChar w:fldCharType="begin"/>
      </w:r>
      <w:r>
        <w:instrText xml:space="preserve"> ADDIN EN.CITE &lt;EndNote&gt;&lt;Cite&gt;&lt;Author&gt;Feng&lt;/Author&gt;&lt;Year&gt;2010&lt;/Year&gt;&lt;RecNum&gt;1181&lt;/RecNum&gt;&lt;DisplayText&gt;(Feng et al., 2010)&lt;/DisplayText&gt;&lt;record&gt;&lt;rec-number&gt;1181&lt;/rec-number&gt;&lt;foreign-keys&gt;&lt;key app="EN" db-id="0rv52vr91a9zpweevxjpetwuw2psapswzrap" timestamp="1753033414"&gt;1181&lt;/key&gt;&lt;/foreign-keys&gt;&lt;ref-type name="Journal Article"&gt;17&lt;/ref-type&gt;&lt;contributors&gt;&lt;authors&gt;&lt;author&gt;Feng, Suhua&lt;/author&gt;&lt;author&gt;Cokus, Shawn J.&lt;/author&gt;&lt;author&gt;Zhang, Xiaoyu&lt;/author&gt;&lt;author&gt;Chen, Pao-Yang&lt;/author&gt;&lt;author&gt;Bostick, Magnolia&lt;/author&gt;&lt;author&gt;Goll, Mary G.&lt;/author&gt;&lt;author&gt;Hetzel, Jonathan&lt;/author&gt;&lt;author&gt;Jain, Jayati&lt;/author&gt;&lt;author&gt;Strauss, Steven H.&lt;/author&gt;&lt;author&gt;Halpern, Marnie E.&lt;/author&gt;&lt;author&gt;Ukomadu, Chinweike&lt;/author&gt;&lt;author&gt;Sadler, Kirsten C.&lt;/author&gt;&lt;author&gt;Pradhan, Sriharsa&lt;/author&gt;&lt;author&gt;Pellegrini, Matteo&lt;/author&gt;&lt;author&gt;Jacobsen, Steven E.&lt;/author&gt;&lt;/authors&gt;&lt;/contributors&gt;&lt;titles&gt;&lt;title&gt;Conservation and divergence of methylation patterning in plants and animals&lt;/title&gt;&lt;secondary-title&gt;Proceedings of the National Academy of Sciences&lt;/secondary-title&gt;&lt;/titles&gt;&lt;periodical&gt;&lt;full-title&gt;Proceedings of the National Academy of Sciences&lt;/full-title&gt;&lt;/periodical&gt;&lt;pages&gt;8689-8694&lt;/pages&gt;&lt;volume&gt;107&lt;/volume&gt;&lt;number&gt;19&lt;/number&gt;&lt;dates&gt;&lt;year&gt;2010&lt;/year&gt;&lt;/dates&gt;&lt;urls&gt;&lt;related-urls&gt;&lt;url&gt;https://www.pnas.org/doi/abs/10.1073/pnas.1002720107&lt;/url&gt;&lt;/related-urls&gt;&lt;/urls&gt;&lt;electronic-resource-num&gt;doi:10.1073/pnas.1002720107&lt;/electronic-resource-num&gt;&lt;/record&gt;&lt;/Cite&gt;&lt;/EndNote&gt;</w:instrText>
      </w:r>
      <w:r>
        <w:fldChar w:fldCharType="separate"/>
      </w:r>
      <w:r>
        <w:rPr>
          <w:noProof/>
        </w:rPr>
        <w:t>(Feng et al., 2010)</w:t>
      </w:r>
      <w:r>
        <w:fldChar w:fldCharType="end"/>
      </w:r>
      <w:r>
        <w:t xml:space="preserve">. Vertebrates tend to favor highly methylated genomes in a CpG context, which has been observed as high as 80% methylation frequency in mice </w:t>
      </w:r>
      <w:r>
        <w:fldChar w:fldCharType="begin"/>
      </w:r>
      <w:r>
        <w:instrText xml:space="preserve"> ADDIN EN.CITE &lt;EndNote&gt;&lt;Cite&gt;&lt;Author&gt;Feng&lt;/Author&gt;&lt;Year&gt;2010&lt;/Year&gt;&lt;RecNum&gt;1181&lt;/RecNum&gt;&lt;DisplayText&gt;(Feng et al., 2010)&lt;/DisplayText&gt;&lt;record&gt;&lt;rec-number&gt;1181&lt;/rec-number&gt;&lt;foreign-keys&gt;&lt;key app="EN" db-id="0rv52vr91a9zpweevxjpetwuw2psapswzrap" timestamp="1753033414"&gt;1181&lt;/key&gt;&lt;/foreign-keys&gt;&lt;ref-type name="Journal Article"&gt;17&lt;/ref-type&gt;&lt;contributors&gt;&lt;authors&gt;&lt;author&gt;Feng, Suhua&lt;/author&gt;&lt;author&gt;Cokus, Shawn J.&lt;/author&gt;&lt;author&gt;Zhang, Xiaoyu&lt;/author&gt;&lt;author&gt;Chen, Pao-Yang&lt;/author&gt;&lt;author&gt;Bostick, Magnolia&lt;/author&gt;&lt;author&gt;Goll, Mary G.&lt;/author&gt;&lt;author&gt;Hetzel, Jonathan&lt;/author&gt;&lt;author&gt;Jain, Jayati&lt;/author&gt;&lt;author&gt;Strauss, Steven H.&lt;/author&gt;&lt;author&gt;Halpern, Marnie E.&lt;/author&gt;&lt;author&gt;Ukomadu, Chinweike&lt;/author&gt;&lt;author&gt;Sadler, Kirsten C.&lt;/author&gt;&lt;author&gt;Pradhan, Sriharsa&lt;/author&gt;&lt;author&gt;Pellegrini, Matteo&lt;/author&gt;&lt;author&gt;Jacobsen, Steven E.&lt;/author&gt;&lt;/authors&gt;&lt;/contributors&gt;&lt;titles&gt;&lt;title&gt;Conservation and divergence of methylation patterning in plants and animals&lt;/title&gt;&lt;secondary-title&gt;Proceedings of the National Academy of Sciences&lt;/secondary-title&gt;&lt;/titles&gt;&lt;periodical&gt;&lt;full-title&gt;Proceedings of the National Academy of Sciences&lt;/full-title&gt;&lt;/periodical&gt;&lt;pages&gt;8689-8694&lt;/pages&gt;&lt;volume&gt;107&lt;/volume&gt;&lt;number&gt;19&lt;/number&gt;&lt;dates&gt;&lt;year&gt;2010&lt;/year&gt;&lt;/dates&gt;&lt;urls&gt;&lt;related-urls&gt;&lt;url&gt;https://www.pnas.org/doi/abs/10.1073/pnas.1002720107&lt;/url&gt;&lt;/related-urls&gt;&lt;/urls&gt;&lt;electronic-resource-num&gt;doi:10.1073/pnas.1002720107&lt;/electronic-resource-num&gt;&lt;/record&gt;&lt;/Cite&gt;&lt;/EndNote&gt;</w:instrText>
      </w:r>
      <w:r>
        <w:fldChar w:fldCharType="separate"/>
      </w:r>
      <w:r>
        <w:rPr>
          <w:noProof/>
        </w:rPr>
        <w:t>(Feng et al., 2010)</w:t>
      </w:r>
      <w:r>
        <w:fldChar w:fldCharType="end"/>
      </w:r>
      <w:r>
        <w:t xml:space="preserve">. However, plants and invertebrates have been characterized as containing a wide range of methylation frequencies at CpG sites, with some measured at less than 1% (honey bee) and certain insects like </w:t>
      </w:r>
      <w:r>
        <w:rPr>
          <w:i/>
          <w:iCs/>
        </w:rPr>
        <w:t xml:space="preserve">Drosophila sp. </w:t>
      </w:r>
      <w:r>
        <w:t xml:space="preserve">possessing zero identifiable CpG methylation </w:t>
      </w:r>
      <w:r>
        <w:fldChar w:fldCharType="begin">
          <w:fldData xml:space="preserve">PEVuZE5vdGU+PENpdGU+PEF1dGhvcj5GZW5nPC9BdXRob3I+PFllYXI+MjAxMDwvWWVhcj48UmVj
TnVtPjExODE8L1JlY051bT48RGlzcGxheVRleHQ+KEZlbmcgZXQgYWwuLCAyMDEwOyBCZXdpY2sg
ZXQgYWwuLCAyMDE3KTwvRGlzcGxheVRleHQ+PHJlY29yZD48cmVjLW51bWJlcj4xMTgxPC9yZWMt
bnVtYmVyPjxmb3JlaWduLWtleXM+PGtleSBhcHA9IkVOIiBkYi1pZD0iMHJ2NTJ2cjkxYTl6cHdl
ZXZ4anBldHd1dzJwc2Fwc3d6cmFwIiB0aW1lc3RhbXA9IjE3NTMwMzM0MTQiPjExODE8L2tleT48
L2ZvcmVpZ24ta2V5cz48cmVmLXR5cGUgbmFtZT0iSm91cm5hbCBBcnRpY2xlIj4xNzwvcmVmLXR5
cGU+PGNvbnRyaWJ1dG9ycz48YXV0aG9ycz48YXV0aG9yPkZlbmcsIFN1aHVhPC9hdXRob3I+PGF1
dGhvcj5Db2t1cywgU2hhd24gSi48L2F1dGhvcj48YXV0aG9yPlpoYW5nLCBYaWFveXU8L2F1dGhv
cj48YXV0aG9yPkNoZW4sIFBhby1ZYW5nPC9hdXRob3I+PGF1dGhvcj5Cb3N0aWNrLCBNYWdub2xp
YTwvYXV0aG9yPjxhdXRob3I+R29sbCwgTWFyeSBHLjwvYXV0aG9yPjxhdXRob3I+SGV0emVsLCBK
b25hdGhhbjwvYXV0aG9yPjxhdXRob3I+SmFpbiwgSmF5YXRpPC9hdXRob3I+PGF1dGhvcj5TdHJh
dXNzLCBTdGV2ZW4gSC48L2F1dGhvcj48YXV0aG9yPkhhbHBlcm4sIE1hcm5pZSBFLjwvYXV0aG9y
PjxhdXRob3I+VWtvbWFkdSwgQ2hpbndlaWtlPC9hdXRob3I+PGF1dGhvcj5TYWRsZXIsIEtpcnN0
ZW4gQy48L2F1dGhvcj48YXV0aG9yPlByYWRoYW4sIFNyaWhhcnNhPC9hdXRob3I+PGF1dGhvcj5Q
ZWxsZWdyaW5pLCBNYXR0ZW88L2F1dGhvcj48YXV0aG9yPkphY29ic2VuLCBTdGV2ZW4gRS48L2F1
dGhvcj48L2F1dGhvcnM+PC9jb250cmlidXRvcnM+PHRpdGxlcz48dGl0bGU+Q29uc2VydmF0aW9u
IGFuZCBkaXZlcmdlbmNlIG9mIG1ldGh5bGF0aW9uIHBhdHRlcm5pbmcgaW4gcGxhbnRzIGFuZCBh
bmltYWxzPC90aXRsZT48c2Vjb25kYXJ5LXRpdGxlPlByb2NlZWRpbmdzIG9mIHRoZSBOYXRpb25h
bCBBY2FkZW15IG9mIFNjaWVuY2VzPC9zZWNvbmRhcnktdGl0bGU+PC90aXRsZXM+PHBlcmlvZGlj
YWw+PGZ1bGwtdGl0bGU+UHJvY2VlZGluZ3Mgb2YgdGhlIE5hdGlvbmFsIEFjYWRlbXkgb2YgU2Np
ZW5jZXM8L2Z1bGwtdGl0bGU+PC9wZXJpb2RpY2FsPjxwYWdlcz44Njg5LTg2OTQ8L3BhZ2VzPjx2
b2x1bWU+MTA3PC92b2x1bWU+PG51bWJlcj4xOTwvbnVtYmVyPjxkYXRlcz48eWVhcj4yMDEwPC95
ZWFyPjwvZGF0ZXM+PHVybHM+PHJlbGF0ZWQtdXJscz48dXJsPmh0dHBzOi8vd3d3LnBuYXMub3Jn
L2RvaS9hYnMvMTAuMTA3My9wbmFzLjEwMDI3MjAxMDc8L3VybD48L3JlbGF0ZWQtdXJscz48L3Vy
bHM+PGVsZWN0cm9uaWMtcmVzb3VyY2UtbnVtPmRvaToxMC4xMDczL3BuYXMuMTAwMjcyMDEwNzwv
ZWxlY3Ryb25pYy1yZXNvdXJjZS1udW0+PC9yZWNvcmQ+PC9DaXRlPjxDaXRlPjxBdXRob3I+QmV3
aWNrPC9BdXRob3I+PFllYXI+MjAxNzwvWWVhcj48UmVjTnVtPjExODI8L1JlY051bT48cmVjb3Jk
PjxyZWMtbnVtYmVyPjExODI8L3JlYy1udW1iZXI+PGZvcmVpZ24ta2V5cz48a2V5IGFwcD0iRU4i
IGRiLWlkPSIwcnY1MnZyOTFhOXpwd2VldnhqcGV0d3V3MnBzYXBzd3pyYXAiIHRpbWVzdGFtcD0i
MTc1MzAzNDE1MyI+MTE4Mjwva2V5PjwvZm9yZWlnbi1rZXlzPjxyZWYtdHlwZSBuYW1lPSJKb3Vy
bmFsIEFydGljbGUiPjE3PC9yZWYtdHlwZT48Y29udHJpYnV0b3JzPjxhdXRob3JzPjxhdXRob3I+
QmV3aWNrLCBBLiBKLjwvYXV0aG9yPjxhdXRob3I+Vm9nZWwsIEsuIEouPC9hdXRob3I+PGF1dGhv
cj5Nb29yZSwgQS4gSi48L2F1dGhvcj48YXV0aG9yPlNjaG1pdHosIFIuIEouPC9hdXRob3I+PC9h
dXRob3JzPjwvY29udHJpYnV0b3JzPjxhdXRoLWFkZHJlc3M+RGVwYXJ0bWVudCBvZiBHZW5ldGlj
cywgVW5pdmVyc2l0eSBvZiBHZW9yZ2lhLCBBdGhlbnMsIEdBLiYjeEQ7RGVwYXJ0bWVudCBvZiBF
bnRvbW9sb2d5LCBVbml2ZXJzaXR5IG9mIEdlb3JnaWEsIEF0aGVucywgR0EuPC9hdXRoLWFkZHJl
c3M+PHRpdGxlcz48dGl0bGU+RXZvbHV0aW9uIG9mIEROQSBNZXRoeWxhdGlvbiBhY3Jvc3MgSW5z
ZWN0czwvdGl0bGU+PHNlY29uZGFyeS10aXRsZT5Nb2wgQmlvbCBFdm9sPC9zZWNvbmRhcnktdGl0
bGU+PC90aXRsZXM+PHBlcmlvZGljYWw+PGZ1bGwtdGl0bGU+TW9sIEJpb2wgRXZvbDwvZnVsbC10
aXRsZT48L3BlcmlvZGljYWw+PHBhZ2VzPjY1NC02NjU8L3BhZ2VzPjx2b2x1bWU+MzQ8L3ZvbHVt
ZT48bnVtYmVyPjM8L251bWJlcj48a2V5d29yZHM+PGtleXdvcmQ+QW5pbWFsczwva2V5d29yZD48
a2V5d29yZD5CZWhhdmlvciwgQW5pbWFsPC9rZXl3b3JkPjxrZXl3b3JkPkJpb2xvZ2ljYWwgRXZv
bHV0aW9uPC9rZXl3b3JkPjxrZXl3b3JkPkNwRyBJc2xhbmRzPC9rZXl3b3JkPjxrZXl3b3JkPipE
TkEgTWV0aHlsYXRpb248L2tleXdvcmQ+PGtleXdvcmQ+KkV2b2x1dGlvbiwgTW9sZWN1bGFyPC9r
ZXl3b3JkPjxrZXl3b3JkPkZlbWFsZTwva2V5d29yZD48a2V5d29yZD5HZW5ldGljIFZhcmlhdGlv
bjwva2V5d29yZD48a2V5d29yZD5JbnNlY3RhLypnZW5ldGljczwva2V5d29yZD48a2V5d29yZD5Q
aHlsb2dlbnk8L2tleXdvcmQ+PGtleXdvcmQ+U29jaWFsIEJlaGF2aW9yPC9rZXl3b3JkPjxrZXl3
b3JkPkROQSBtZXRoeWxhdGlvbjwva2V5d29yZD48a2V5d29yZD5tb2xlY3VsYXIgZXZvbHV0aW9u
Ljwva2V5d29yZD48a2V5d29yZD5waHlsb2dlbmV0aWMgY29tcGFyaXNvbnM8L2tleXdvcmQ+PGtl
eXdvcmQ+d2hvbGUgZ2Vub21lIGJpc3VsZml0ZSBzZXF1ZW5jaW5nPC9rZXl3b3JkPjwva2V5d29y
ZHM+PGRhdGVzPjx5ZWFyPjIwMTc8L3llYXI+PHB1Yi1kYXRlcz48ZGF0ZT5NYXIgMTwvZGF0ZT48
L3B1Yi1kYXRlcz48L2RhdGVzPjxpc2JuPjA3MzctNDAzOCAoUHJpbnQpJiN4RDswNzM3LTQwMzg8
L2lzYm4+PGFjY2Vzc2lvbi1udW0+MjgwMjUyNzk8L2FjY2Vzc2lvbi1udW0+PHVybHM+PC91cmxz
PjxjdXN0b20yPlBNQzU0MDAzNzU8L2N1c3RvbTI+PGVsZWN0cm9uaWMtcmVzb3VyY2UtbnVtPjEw
LjEwOTMvbW9sYmV2L21zdzI2NDwvZWxlY3Ryb25pYy1yZXNvdXJjZS1udW0+PHJlbW90ZS1kYXRh
YmFzZS1wcm92aWRlcj5OTE08L3JlbW90ZS1kYXRhYmFzZS1wcm92aWRlcj48bGFuZ3VhZ2U+ZW5n
PC9sYW5ndWFnZT48L3JlY29yZD48L0NpdGU+PC9FbmROb3RlPgB=
</w:fldData>
        </w:fldChar>
      </w:r>
      <w:r w:rsidR="00BE2DA1">
        <w:instrText xml:space="preserve"> ADDIN EN.CITE </w:instrText>
      </w:r>
      <w:r w:rsidR="00BE2DA1">
        <w:fldChar w:fldCharType="begin">
          <w:fldData xml:space="preserve">PEVuZE5vdGU+PENpdGU+PEF1dGhvcj5GZW5nPC9BdXRob3I+PFllYXI+MjAxMDwvWWVhcj48UmVj
TnVtPjExODE8L1JlY051bT48RGlzcGxheVRleHQ+KEZlbmcgZXQgYWwuLCAyMDEwOyBCZXdpY2sg
ZXQgYWwuLCAyMDE3KTwvRGlzcGxheVRleHQ+PHJlY29yZD48cmVjLW51bWJlcj4xMTgxPC9yZWMt
bnVtYmVyPjxmb3JlaWduLWtleXM+PGtleSBhcHA9IkVOIiBkYi1pZD0iMHJ2NTJ2cjkxYTl6cHdl
ZXZ4anBldHd1dzJwc2Fwc3d6cmFwIiB0aW1lc3RhbXA9IjE3NTMwMzM0MTQiPjExODE8L2tleT48
L2ZvcmVpZ24ta2V5cz48cmVmLXR5cGUgbmFtZT0iSm91cm5hbCBBcnRpY2xlIj4xNzwvcmVmLXR5
cGU+PGNvbnRyaWJ1dG9ycz48YXV0aG9ycz48YXV0aG9yPkZlbmcsIFN1aHVhPC9hdXRob3I+PGF1
dGhvcj5Db2t1cywgU2hhd24gSi48L2F1dGhvcj48YXV0aG9yPlpoYW5nLCBYaWFveXU8L2F1dGhv
cj48YXV0aG9yPkNoZW4sIFBhby1ZYW5nPC9hdXRob3I+PGF1dGhvcj5Cb3N0aWNrLCBNYWdub2xp
YTwvYXV0aG9yPjxhdXRob3I+R29sbCwgTWFyeSBHLjwvYXV0aG9yPjxhdXRob3I+SGV0emVsLCBK
b25hdGhhbjwvYXV0aG9yPjxhdXRob3I+SmFpbiwgSmF5YXRpPC9hdXRob3I+PGF1dGhvcj5TdHJh
dXNzLCBTdGV2ZW4gSC48L2F1dGhvcj48YXV0aG9yPkhhbHBlcm4sIE1hcm5pZSBFLjwvYXV0aG9y
PjxhdXRob3I+VWtvbWFkdSwgQ2hpbndlaWtlPC9hdXRob3I+PGF1dGhvcj5TYWRsZXIsIEtpcnN0
ZW4gQy48L2F1dGhvcj48YXV0aG9yPlByYWRoYW4sIFNyaWhhcnNhPC9hdXRob3I+PGF1dGhvcj5Q
ZWxsZWdyaW5pLCBNYXR0ZW88L2F1dGhvcj48YXV0aG9yPkphY29ic2VuLCBTdGV2ZW4gRS48L2F1
dGhvcj48L2F1dGhvcnM+PC9jb250cmlidXRvcnM+PHRpdGxlcz48dGl0bGU+Q29uc2VydmF0aW9u
IGFuZCBkaXZlcmdlbmNlIG9mIG1ldGh5bGF0aW9uIHBhdHRlcm5pbmcgaW4gcGxhbnRzIGFuZCBh
bmltYWxzPC90aXRsZT48c2Vjb25kYXJ5LXRpdGxlPlByb2NlZWRpbmdzIG9mIHRoZSBOYXRpb25h
bCBBY2FkZW15IG9mIFNjaWVuY2VzPC9zZWNvbmRhcnktdGl0bGU+PC90aXRsZXM+PHBlcmlvZGlj
YWw+PGZ1bGwtdGl0bGU+UHJvY2VlZGluZ3Mgb2YgdGhlIE5hdGlvbmFsIEFjYWRlbXkgb2YgU2Np
ZW5jZXM8L2Z1bGwtdGl0bGU+PC9wZXJpb2RpY2FsPjxwYWdlcz44Njg5LTg2OTQ8L3BhZ2VzPjx2
b2x1bWU+MTA3PC92b2x1bWU+PG51bWJlcj4xOTwvbnVtYmVyPjxkYXRlcz48eWVhcj4yMDEwPC95
ZWFyPjwvZGF0ZXM+PHVybHM+PHJlbGF0ZWQtdXJscz48dXJsPmh0dHBzOi8vd3d3LnBuYXMub3Jn
L2RvaS9hYnMvMTAuMTA3My9wbmFzLjEwMDI3MjAxMDc8L3VybD48L3JlbGF0ZWQtdXJscz48L3Vy
bHM+PGVsZWN0cm9uaWMtcmVzb3VyY2UtbnVtPmRvaToxMC4xMDczL3BuYXMuMTAwMjcyMDEwNzwv
ZWxlY3Ryb25pYy1yZXNvdXJjZS1udW0+PC9yZWNvcmQ+PC9DaXRlPjxDaXRlPjxBdXRob3I+QmV3
aWNrPC9BdXRob3I+PFllYXI+MjAxNzwvWWVhcj48UmVjTnVtPjExODI8L1JlY051bT48cmVjb3Jk
PjxyZWMtbnVtYmVyPjExODI8L3JlYy1udW1iZXI+PGZvcmVpZ24ta2V5cz48a2V5IGFwcD0iRU4i
IGRiLWlkPSIwcnY1MnZyOTFhOXpwd2VldnhqcGV0d3V3MnBzYXBzd3pyYXAiIHRpbWVzdGFtcD0i
MTc1MzAzNDE1MyI+MTE4Mjwva2V5PjwvZm9yZWlnbi1rZXlzPjxyZWYtdHlwZSBuYW1lPSJKb3Vy
bmFsIEFydGljbGUiPjE3PC9yZWYtdHlwZT48Y29udHJpYnV0b3JzPjxhdXRob3JzPjxhdXRob3I+
QmV3aWNrLCBBLiBKLjwvYXV0aG9yPjxhdXRob3I+Vm9nZWwsIEsuIEouPC9hdXRob3I+PGF1dGhv
cj5Nb29yZSwgQS4gSi48L2F1dGhvcj48YXV0aG9yPlNjaG1pdHosIFIuIEouPC9hdXRob3I+PC9h
dXRob3JzPjwvY29udHJpYnV0b3JzPjxhdXRoLWFkZHJlc3M+RGVwYXJ0bWVudCBvZiBHZW5ldGlj
cywgVW5pdmVyc2l0eSBvZiBHZW9yZ2lhLCBBdGhlbnMsIEdBLiYjeEQ7RGVwYXJ0bWVudCBvZiBF
bnRvbW9sb2d5LCBVbml2ZXJzaXR5IG9mIEdlb3JnaWEsIEF0aGVucywgR0EuPC9hdXRoLWFkZHJl
c3M+PHRpdGxlcz48dGl0bGU+RXZvbHV0aW9uIG9mIEROQSBNZXRoeWxhdGlvbiBhY3Jvc3MgSW5z
ZWN0czwvdGl0bGU+PHNlY29uZGFyeS10aXRsZT5Nb2wgQmlvbCBFdm9sPC9zZWNvbmRhcnktdGl0
bGU+PC90aXRsZXM+PHBlcmlvZGljYWw+PGZ1bGwtdGl0bGU+TW9sIEJpb2wgRXZvbDwvZnVsbC10
aXRsZT48L3BlcmlvZGljYWw+PHBhZ2VzPjY1NC02NjU8L3BhZ2VzPjx2b2x1bWU+MzQ8L3ZvbHVt
ZT48bnVtYmVyPjM8L251bWJlcj48a2V5d29yZHM+PGtleXdvcmQ+QW5pbWFsczwva2V5d29yZD48
a2V5d29yZD5CZWhhdmlvciwgQW5pbWFsPC9rZXl3b3JkPjxrZXl3b3JkPkJpb2xvZ2ljYWwgRXZv
bHV0aW9uPC9rZXl3b3JkPjxrZXl3b3JkPkNwRyBJc2xhbmRzPC9rZXl3b3JkPjxrZXl3b3JkPipE
TkEgTWV0aHlsYXRpb248L2tleXdvcmQ+PGtleXdvcmQ+KkV2b2x1dGlvbiwgTW9sZWN1bGFyPC9r
ZXl3b3JkPjxrZXl3b3JkPkZlbWFsZTwva2V5d29yZD48a2V5d29yZD5HZW5ldGljIFZhcmlhdGlv
bjwva2V5d29yZD48a2V5d29yZD5JbnNlY3RhLypnZW5ldGljczwva2V5d29yZD48a2V5d29yZD5Q
aHlsb2dlbnk8L2tleXdvcmQ+PGtleXdvcmQ+U29jaWFsIEJlaGF2aW9yPC9rZXl3b3JkPjxrZXl3
b3JkPkROQSBtZXRoeWxhdGlvbjwva2V5d29yZD48a2V5d29yZD5tb2xlY3VsYXIgZXZvbHV0aW9u
Ljwva2V5d29yZD48a2V5d29yZD5waHlsb2dlbmV0aWMgY29tcGFyaXNvbnM8L2tleXdvcmQ+PGtl
eXdvcmQ+d2hvbGUgZ2Vub21lIGJpc3VsZml0ZSBzZXF1ZW5jaW5nPC9rZXl3b3JkPjwva2V5d29y
ZHM+PGRhdGVzPjx5ZWFyPjIwMTc8L3llYXI+PHB1Yi1kYXRlcz48ZGF0ZT5NYXIgMTwvZGF0ZT48
L3B1Yi1kYXRlcz48L2RhdGVzPjxpc2JuPjA3MzctNDAzOCAoUHJpbnQpJiN4RDswNzM3LTQwMzg8
L2lzYm4+PGFjY2Vzc2lvbi1udW0+MjgwMjUyNzk8L2FjY2Vzc2lvbi1udW0+PHVybHM+PC91cmxz
PjxjdXN0b20yPlBNQzU0MDAzNzU8L2N1c3RvbTI+PGVsZWN0cm9uaWMtcmVzb3VyY2UtbnVtPjEw
LjEwOTMvbW9sYmV2L21zdzI2NDwvZWxlY3Ryb25pYy1yZXNvdXJjZS1udW0+PHJlbW90ZS1kYXRh
YmFzZS1wcm92aWRlcj5OTE08L3JlbW90ZS1kYXRhYmFzZS1wcm92aWRlcj48bGFuZ3VhZ2U+ZW5n
PC9sYW5ndWFnZT48L3JlY29yZD48L0NpdGU+PC9FbmROb3RlPgB=
</w:fldData>
        </w:fldChar>
      </w:r>
      <w:r w:rsidR="00BE2DA1">
        <w:instrText xml:space="preserve"> ADDIN EN.CITE.DATA </w:instrText>
      </w:r>
      <w:r w:rsidR="00BE2DA1">
        <w:fldChar w:fldCharType="end"/>
      </w:r>
      <w:r>
        <w:fldChar w:fldCharType="separate"/>
      </w:r>
      <w:r w:rsidR="00BE2DA1">
        <w:rPr>
          <w:noProof/>
        </w:rPr>
        <w:t>(Feng et al., 2010; Bewick et al., 2017)</w:t>
      </w:r>
      <w:r>
        <w:fldChar w:fldCharType="end"/>
      </w:r>
      <w:r>
        <w:t xml:space="preserve">. </w:t>
      </w:r>
    </w:p>
    <w:p w14:paraId="55F676AE" w14:textId="576EC885" w:rsidR="001A7CDB" w:rsidRDefault="001A7CDB" w:rsidP="006464FD">
      <w:pPr>
        <w:spacing w:after="0"/>
      </w:pPr>
      <w:r>
        <w:t xml:space="preserve">Methylation has been studied extensively in the context of vertebrate development, with changes in 5mC methylation changing throughout the transition from germ cells, to fetal cells, to mature tissue, which can be associated with transcriptional regulation </w:t>
      </w:r>
      <w:r>
        <w:fldChar w:fldCharType="begin">
          <w:fldData xml:space="preserve">PEVuZE5vdGU+PENpdGU+PEF1dGhvcj5MdW88L0F1dGhvcj48WWVhcj4yMDE4PC9ZZWFyPjxSZWNO
dW0+MTE4NjwvUmVjTnVtPjxEaXNwbGF5VGV4dD4oTHVvIGV0IGFsLiwgMjAxOCk8L0Rpc3BsYXlU
ZXh0PjxyZWNvcmQ+PHJlYy1udW1iZXI+MTE4NjwvcmVjLW51bWJlcj48Zm9yZWlnbi1rZXlzPjxr
ZXkgYXBwPSJFTiIgZGItaWQ9IjBydjUydnI5MWE5enB3ZWV2eGpwZXR3dXcycHNhcHN3enJhcCIg
dGltZXN0YW1wPSIxNzUzMDQ2NTAzIj4xMTg2PC9rZXk+PC9mb3JlaWduLWtleXM+PHJlZi10eXBl
IG5hbWU9IkpvdXJuYWwgQXJ0aWNsZSI+MTc8L3JlZi10eXBlPjxjb250cmlidXRvcnM+PGF1dGhv
cnM+PGF1dGhvcj5MdW8sIEMuPC9hdXRob3I+PGF1dGhvcj5IYWprb3ZhLCBQLjwvYXV0aG9yPjxh
dXRob3I+RWNrZXIsIEouIFIuPC9hdXRob3I+PC9hdXRob3JzPjwvY29udHJpYnV0b3JzPjxhdXRo
LWFkZHJlc3M+R2Vub21pYyBBbmFseXNpcyBMYWJvcmF0b3J5LCBUaGUgU2FsayBJbnN0aXR1dGUg
Zm9yIEJpb2xvZ2ljYWwgU3R1ZGllcywgTGEgSm9sbGEsIENBIDkyMDM3LCBVU0EuJiN4RDtIb3dh
cmQgSHVnaGVzIE1lZGljYWwgSW5zdGl0dXRlLCBUaGUgU2FsayBJbnN0aXR1dGUgZm9yIEJpb2xv
Z2ljYWwgU3R1ZGllcywgTGEgSm9sbGEsIENBIDkyMDM3LCBVU0EuJiN4RDtNUkMgTG9uZG9uIElu
c3RpdHV0ZSBvZiBNZWRpY2FsIFNjaWVuY2VzIChMTVMpLCBEdSBDYW5lIFJvYWQsIFcxMiAwTk4g
TG9uZG9uLCBVSy4gZWNrZXJAc2Fsay5lZHUgcGV0cmEuaGFqa292YUBsbXMubXJjLmFjLnVrLiYj
eEQ7SW5zdGl0dXRlIG9mIENsaW5pY2FsIFNjaWVuY2VzIChJQ1MpLCBGYWN1bHR5IG9mIE1lZGlj
aW5lLCBJbXBlcmlhbCBDb2xsZWdlIExvbmRvbiwgRHUgQ2FuZSBSb2FkLCBXMTIgME5OIExvbmRv
biwgVUsuJiN4RDtHZW5vbWljIEFuYWx5c2lzIExhYm9yYXRvcnksIFRoZSBTYWxrIEluc3RpdHV0
ZSBmb3IgQmlvbG9naWNhbCBTdHVkaWVzLCBMYSBKb2xsYSwgQ0EgOTIwMzcsIFVTQS4gZWNrZXJA
c2Fsay5lZHUgcGV0cmEuaGFqa292YUBsbXMubXJjLmFjLnVrLjwvYXV0aC1hZGRyZXNzPjx0aXRs
ZXM+PHRpdGxlPkR5bmFtaWMgRE5BIG1ldGh5bGF0aW9uOiBJbiB0aGUgcmlnaHQgcGxhY2UgYXQg
dGhlIHJpZ2h0IHRpbWU8L3RpdGxlPjxzZWNvbmRhcnktdGl0bGU+U2NpZW5jZTwvc2Vjb25kYXJ5
LXRpdGxlPjwvdGl0bGVzPjxwZXJpb2RpY2FsPjxmdWxsLXRpdGxlPlNjaWVuY2U8L2Z1bGwtdGl0
bGU+PC9wZXJpb2RpY2FsPjxwYWdlcz4xMzM2LTEzNDA8L3BhZ2VzPjx2b2x1bWU+MzYxPC92b2x1
bWU+PG51bWJlcj42NDA5PC9udW1iZXI+PGtleXdvcmRzPjxrZXl3b3JkPjUtTWV0aHlsY3l0b3Np
bmUvKm1ldGFib2xpc208L2tleXdvcmQ+PGtleXdvcmQ+QWdpbmcvKmdlbmV0aWNzPC9rZXl3b3Jk
PjxrZXl3b3JkPkFuaW1hbHM8L2tleXdvcmQ+PGtleXdvcmQ+KkROQSBNZXRoeWxhdGlvbjwva2V5
d29yZD48a2V5d29yZD5EaXNlYXNlL2dlbmV0aWNzPC9rZXl3b3JkPjxrZXl3b3JkPkdlbmUgRWRp
dGluZzwva2V5d29yZD48a2V5d29yZD4qR2VuZSBFeHByZXNzaW9uIFJlZ3VsYXRpb24sIERldmVs
b3BtZW50YWw8L2tleXdvcmQ+PGtleXdvcmQ+SHVtYW5zPC9rZXl3b3JkPjxrZXl3b3JkPipNZW1v
cnk8L2tleXdvcmQ+PGtleXdvcmQ+TmVvcGxhc21zL2dlbmV0aWNzPC9rZXl3b3JkPjxrZXl3b3Jk
PlNpbmdsZS1DZWxsIEFuYWx5c2lzPC9rZXl3b3JkPjxrZXl3b3JkPlRyYW5zY3JpcHRpb24gRmFj
dG9ycy9tZXRhYm9saXNtPC9rZXl3b3JkPjxrZXl3b3JkPlRyYW5zY3JpcHRpb24sIEdlbmV0aWM8
L2tleXdvcmQ+PC9rZXl3b3Jkcz48ZGF0ZXM+PHllYXI+MjAxODwveWVhcj48cHViLWRhdGVzPjxk
YXRlPlNlcCAyODwvZGF0ZT48L3B1Yi1kYXRlcz48L2RhdGVzPjxpc2JuPjAwMzYtODA3NSAoUHJp
bnQpJiN4RDswMDM2LTgwNzU8L2lzYm4+PGFjY2Vzc2lvbi1udW0+MzAyNjI0OTU8L2FjY2Vzc2lv
bi1udW0+PHVybHM+PC91cmxzPjxjdXN0b20xPkNvbXBldGluZyBpbnRlcmVzdHM6IFRoZSBhdXRo
b3JzIGRlY2xhcmUgbm8gY29tcGV0aW5nIGludGVyZXN0cy48L2N1c3RvbTE+PGN1c3RvbTI+UE1D
NjE5NzQ4MjwvY3VzdG9tMj48Y3VzdG9tNj5OSUhNUzk5MjQwNzwvY3VzdG9tNj48ZWxlY3Ryb25p
Yy1yZXNvdXJjZS1udW0+MTAuMTEyNi9zY2llbmNlLmFhdDY4MDY8L2VsZWN0cm9uaWMtcmVzb3Vy
Y2UtbnVtPjxyZW1vdGUtZGF0YWJhc2UtcHJvdmlkZXI+TkxNPC9yZW1vdGUtZGF0YWJhc2UtcHJv
dmlkZXI+PGxhbmd1YWdlPmVuZzwvbGFuZ3VhZ2U+PC9yZWNvcmQ+PC9DaXRlPjwvRW5kTm90ZT5=
</w:fldData>
        </w:fldChar>
      </w:r>
      <w:r>
        <w:instrText xml:space="preserve"> ADDIN EN.CITE </w:instrText>
      </w:r>
      <w:r>
        <w:fldChar w:fldCharType="begin">
          <w:fldData xml:space="preserve">PEVuZE5vdGU+PENpdGU+PEF1dGhvcj5MdW88L0F1dGhvcj48WWVhcj4yMDE4PC9ZZWFyPjxSZWNO
dW0+MTE4NjwvUmVjTnVtPjxEaXNwbGF5VGV4dD4oTHVvIGV0IGFsLiwgMjAxOCk8L0Rpc3BsYXlU
ZXh0PjxyZWNvcmQ+PHJlYy1udW1iZXI+MTE4NjwvcmVjLW51bWJlcj48Zm9yZWlnbi1rZXlzPjxr
ZXkgYXBwPSJFTiIgZGItaWQ9IjBydjUydnI5MWE5enB3ZWV2eGpwZXR3dXcycHNhcHN3enJhcCIg
dGltZXN0YW1wPSIxNzUzMDQ2NTAzIj4xMTg2PC9rZXk+PC9mb3JlaWduLWtleXM+PHJlZi10eXBl
IG5hbWU9IkpvdXJuYWwgQXJ0aWNsZSI+MTc8L3JlZi10eXBlPjxjb250cmlidXRvcnM+PGF1dGhv
cnM+PGF1dGhvcj5MdW8sIEMuPC9hdXRob3I+PGF1dGhvcj5IYWprb3ZhLCBQLjwvYXV0aG9yPjxh
dXRob3I+RWNrZXIsIEouIFIuPC9hdXRob3I+PC9hdXRob3JzPjwvY29udHJpYnV0b3JzPjxhdXRo
LWFkZHJlc3M+R2Vub21pYyBBbmFseXNpcyBMYWJvcmF0b3J5LCBUaGUgU2FsayBJbnN0aXR1dGUg
Zm9yIEJpb2xvZ2ljYWwgU3R1ZGllcywgTGEgSm9sbGEsIENBIDkyMDM3LCBVU0EuJiN4RDtIb3dh
cmQgSHVnaGVzIE1lZGljYWwgSW5zdGl0dXRlLCBUaGUgU2FsayBJbnN0aXR1dGUgZm9yIEJpb2xv
Z2ljYWwgU3R1ZGllcywgTGEgSm9sbGEsIENBIDkyMDM3LCBVU0EuJiN4RDtNUkMgTG9uZG9uIElu
c3RpdHV0ZSBvZiBNZWRpY2FsIFNjaWVuY2VzIChMTVMpLCBEdSBDYW5lIFJvYWQsIFcxMiAwTk4g
TG9uZG9uLCBVSy4gZWNrZXJAc2Fsay5lZHUgcGV0cmEuaGFqa292YUBsbXMubXJjLmFjLnVrLiYj
eEQ7SW5zdGl0dXRlIG9mIENsaW5pY2FsIFNjaWVuY2VzIChJQ1MpLCBGYWN1bHR5IG9mIE1lZGlj
aW5lLCBJbXBlcmlhbCBDb2xsZWdlIExvbmRvbiwgRHUgQ2FuZSBSb2FkLCBXMTIgME5OIExvbmRv
biwgVUsuJiN4RDtHZW5vbWljIEFuYWx5c2lzIExhYm9yYXRvcnksIFRoZSBTYWxrIEluc3RpdHV0
ZSBmb3IgQmlvbG9naWNhbCBTdHVkaWVzLCBMYSBKb2xsYSwgQ0EgOTIwMzcsIFVTQS4gZWNrZXJA
c2Fsay5lZHUgcGV0cmEuaGFqa292YUBsbXMubXJjLmFjLnVrLjwvYXV0aC1hZGRyZXNzPjx0aXRs
ZXM+PHRpdGxlPkR5bmFtaWMgRE5BIG1ldGh5bGF0aW9uOiBJbiB0aGUgcmlnaHQgcGxhY2UgYXQg
dGhlIHJpZ2h0IHRpbWU8L3RpdGxlPjxzZWNvbmRhcnktdGl0bGU+U2NpZW5jZTwvc2Vjb25kYXJ5
LXRpdGxlPjwvdGl0bGVzPjxwZXJpb2RpY2FsPjxmdWxsLXRpdGxlPlNjaWVuY2U8L2Z1bGwtdGl0
bGU+PC9wZXJpb2RpY2FsPjxwYWdlcz4xMzM2LTEzNDA8L3BhZ2VzPjx2b2x1bWU+MzYxPC92b2x1
bWU+PG51bWJlcj42NDA5PC9udW1iZXI+PGtleXdvcmRzPjxrZXl3b3JkPjUtTWV0aHlsY3l0b3Np
bmUvKm1ldGFib2xpc208L2tleXdvcmQ+PGtleXdvcmQ+QWdpbmcvKmdlbmV0aWNzPC9rZXl3b3Jk
PjxrZXl3b3JkPkFuaW1hbHM8L2tleXdvcmQ+PGtleXdvcmQ+KkROQSBNZXRoeWxhdGlvbjwva2V5
d29yZD48a2V5d29yZD5EaXNlYXNlL2dlbmV0aWNzPC9rZXl3b3JkPjxrZXl3b3JkPkdlbmUgRWRp
dGluZzwva2V5d29yZD48a2V5d29yZD4qR2VuZSBFeHByZXNzaW9uIFJlZ3VsYXRpb24sIERldmVs
b3BtZW50YWw8L2tleXdvcmQ+PGtleXdvcmQ+SHVtYW5zPC9rZXl3b3JkPjxrZXl3b3JkPipNZW1v
cnk8L2tleXdvcmQ+PGtleXdvcmQ+TmVvcGxhc21zL2dlbmV0aWNzPC9rZXl3b3JkPjxrZXl3b3Jk
PlNpbmdsZS1DZWxsIEFuYWx5c2lzPC9rZXl3b3JkPjxrZXl3b3JkPlRyYW5zY3JpcHRpb24gRmFj
dG9ycy9tZXRhYm9saXNtPC9rZXl3b3JkPjxrZXl3b3JkPlRyYW5zY3JpcHRpb24sIEdlbmV0aWM8
L2tleXdvcmQ+PC9rZXl3b3Jkcz48ZGF0ZXM+PHllYXI+MjAxODwveWVhcj48cHViLWRhdGVzPjxk
YXRlPlNlcCAyODwvZGF0ZT48L3B1Yi1kYXRlcz48L2RhdGVzPjxpc2JuPjAwMzYtODA3NSAoUHJp
bnQpJiN4RDswMDM2LTgwNzU8L2lzYm4+PGFjY2Vzc2lvbi1udW0+MzAyNjI0OTU8L2FjY2Vzc2lv
bi1udW0+PHVybHM+PC91cmxzPjxjdXN0b20xPkNvbXBldGluZyBpbnRlcmVzdHM6IFRoZSBhdXRo
b3JzIGRlY2xhcmUgbm8gY29tcGV0aW5nIGludGVyZXN0cy48L2N1c3RvbTE+PGN1c3RvbTI+UE1D
NjE5NzQ4MjwvY3VzdG9tMj48Y3VzdG9tNj5OSUhNUzk5MjQwNzwvY3VzdG9tNj48ZWxlY3Ryb25p
Yy1yZXNvdXJjZS1udW0+MTAuMTEyNi9zY2llbmNlLmFhdDY4MDY8L2VsZWN0cm9uaWMtcmVzb3Vy
Y2UtbnVtPjxyZW1vdGUtZGF0YWJhc2UtcHJvdmlkZXI+TkxNPC9yZW1vdGUtZGF0YWJhc2UtcHJv
dmlkZXI+PGxhbmd1YWdlPmVuZzwvbGFuZ3VhZ2U+PC9yZWNvcmQ+PC9DaXRlPjwvRW5kTm90ZT5=
</w:fldData>
        </w:fldChar>
      </w:r>
      <w:r>
        <w:instrText xml:space="preserve"> ADDIN EN.CITE.DATA </w:instrText>
      </w:r>
      <w:r>
        <w:fldChar w:fldCharType="end"/>
      </w:r>
      <w:r>
        <w:fldChar w:fldCharType="separate"/>
      </w:r>
      <w:r>
        <w:rPr>
          <w:noProof/>
        </w:rPr>
        <w:t>(Luo et al., 2018)</w:t>
      </w:r>
      <w:r>
        <w:fldChar w:fldCharType="end"/>
      </w:r>
      <w:r>
        <w:t xml:space="preserve">. Vertebrates typically possess multiple methyltransferases, including Dnmt1, involved in maintenance methylation, and various Dnmt3s, which can perform </w:t>
      </w:r>
      <w:r>
        <w:rPr>
          <w:i/>
          <w:iCs/>
        </w:rPr>
        <w:t xml:space="preserve">de novo </w:t>
      </w:r>
      <w:r>
        <w:t xml:space="preserve">methylation </w:t>
      </w:r>
      <w:r>
        <w:fldChar w:fldCharType="begin"/>
      </w:r>
      <w:r>
        <w:instrText xml:space="preserve"> ADDIN EN.CITE &lt;EndNote&gt;&lt;Cite&gt;&lt;Author&gt;Schmitz&lt;/Author&gt;&lt;Year&gt;2019&lt;/Year&gt;&lt;RecNum&gt;1127&lt;/RecNum&gt;&lt;DisplayText&gt;(Schmitz et al., 2019)&lt;/DisplayText&gt;&lt;record&gt;&lt;rec-number&gt;1127&lt;/rec-number&gt;&lt;foreign-keys&gt;&lt;key app="EN" db-id="0rv52vr91a9zpweevxjpetwuw2psapswzrap" timestamp="1741640731"&gt;1127&lt;/key&gt;&lt;/foreign-keys&gt;&lt;ref-type name="Journal Article"&gt;17&lt;/ref-type&gt;&lt;contributors&gt;&lt;authors&gt;&lt;author&gt;Schmitz, R. J.&lt;/author&gt;&lt;author&gt;Lewis, Z. A.&lt;/author&gt;&lt;author&gt;Goll, M. G.&lt;/author&gt;&lt;/authors&gt;&lt;/contributors&gt;&lt;auth-address&gt;Department of Genetics, University of Georgia, Athens, GA 30602, USA.&amp;#xD;Department of Microbiology, University of Georgia, Athens, GA 30602, USA.&amp;#xD;Department of Genetics, University of Georgia, Athens, GA 30602, USA. Electronic address: Mary.Goll@uga.edu.&lt;/auth-address&gt;&lt;titles&gt;&lt;title&gt;DNA Methylation: Shared and Divergent Features across Eukaryotes&lt;/title&gt;&lt;secondary-title&gt;Trends Genet&lt;/secondary-title&gt;&lt;/titles&gt;&lt;periodical&gt;&lt;full-title&gt;Trends Genet&lt;/full-title&gt;&lt;/periodical&gt;&lt;pages&gt;818-827&lt;/pages&gt;&lt;volume&gt;35&lt;/volume&gt;&lt;number&gt;11&lt;/number&gt;&lt;edition&gt;20190806&lt;/edition&gt;&lt;keywords&gt;&lt;keyword&gt;*DNA Methylation&lt;/keyword&gt;&lt;keyword&gt;Epigenesis, Genetic&lt;/keyword&gt;&lt;keyword&gt;Eukaryota/*genetics&lt;/keyword&gt;&lt;keyword&gt;*Gene Expression Regulation&lt;/keyword&gt;&lt;keyword&gt;Genome&lt;/keyword&gt;&lt;keyword&gt;Genomics/methods&lt;/keyword&gt;&lt;keyword&gt;5-methylcytosine&lt;/keyword&gt;&lt;keyword&gt;DNA methylation&lt;/keyword&gt;&lt;keyword&gt;DNA methyltransferases&lt;/keyword&gt;&lt;keyword&gt;Dnmt&lt;/keyword&gt;&lt;keyword&gt;gene body DNA methylation&lt;/keyword&gt;&lt;keyword&gt;genome integrity&lt;/keyword&gt;&lt;keyword&gt;genomic imprinting&lt;/keyword&gt;&lt;keyword&gt;heterochromatin&lt;/keyword&gt;&lt;/keywords&gt;&lt;dates&gt;&lt;year&gt;2019&lt;/year&gt;&lt;pub-dates&gt;&lt;date&gt;Nov&lt;/date&gt;&lt;/pub-dates&gt;&lt;/dates&gt;&lt;isbn&gt;0168-9525 (Print)&amp;#xD;0168-9525&lt;/isbn&gt;&lt;accession-num&gt;31399242&lt;/accession-num&gt;&lt;urls&gt;&lt;/urls&gt;&lt;custom2&gt;PMC6825889&lt;/custom2&gt;&lt;custom6&gt;NIHMS1536779&lt;/custom6&gt;&lt;electronic-resource-num&gt;10.1016/j.tig.2019.07.007&lt;/electronic-resource-num&gt;&lt;remote-database-provider&gt;NLM&lt;/remote-database-provider&gt;&lt;language&gt;eng&lt;/language&gt;&lt;/record&gt;&lt;/Cite&gt;&lt;/EndNote&gt;</w:instrText>
      </w:r>
      <w:r>
        <w:fldChar w:fldCharType="separate"/>
      </w:r>
      <w:r>
        <w:rPr>
          <w:noProof/>
        </w:rPr>
        <w:t>(Schmitz et al., 2019)</w:t>
      </w:r>
      <w:r>
        <w:fldChar w:fldCharType="end"/>
      </w:r>
      <w:r>
        <w:t xml:space="preserve">. Though methylation is noted to be high in vertebrates, promoter regions are typically unmethylated with frequently repeating CpG islands which disrupt histone binding, those these can exist with motifs other than CpG in non-mammals </w:t>
      </w:r>
      <w:r>
        <w:fldChar w:fldCharType="begin"/>
      </w:r>
      <w:r w:rsidR="00BE2DA1">
        <w:instrText xml:space="preserve"> ADDIN EN.CITE &lt;EndNote&gt;&lt;Cite&gt;&lt;Author&gt;Deaton&lt;/Author&gt;&lt;Year&gt;2011&lt;/Year&gt;&lt;RecNum&gt;1187&lt;/RecNum&gt;&lt;DisplayText&gt;(Deaton and Bird, 2011)&lt;/DisplayText&gt;&lt;record&gt;&lt;rec-number&gt;1187&lt;/rec-number&gt;&lt;foreign-keys&gt;&lt;key app="EN" db-id="0rv52vr91a9zpweevxjpetwuw2psapswzrap" timestamp="1753046940"&gt;1187&lt;/key&gt;&lt;/foreign-keys&gt;&lt;ref-type name="Journal Article"&gt;17&lt;/ref-type&gt;&lt;contributors&gt;&lt;authors&gt;&lt;author&gt;Deaton, A. M.&lt;/author&gt;&lt;author&gt;Bird, A.&lt;/author&gt;&lt;/authors&gt;&lt;/contributors&gt;&lt;auth-address&gt;The Wellcome Trust Centre for Cell Biology, University of Edinburgh, Edinburgh, United Kingdom.&lt;/auth-address&gt;&lt;titles&gt;&lt;title&gt;CpG islands and the regulation of transcription&lt;/title&gt;&lt;secondary-title&gt;Genes Dev&lt;/secondary-title&gt;&lt;/titles&gt;&lt;periodical&gt;&lt;full-title&gt;Genes Dev&lt;/full-title&gt;&lt;/periodical&gt;&lt;pages&gt;1010-22&lt;/pages&gt;&lt;volume&gt;25&lt;/volume&gt;&lt;number&gt;10&lt;/number&gt;&lt;keywords&gt;&lt;keyword&gt;Animals&lt;/keyword&gt;&lt;keyword&gt;Chromatin/chemistry&lt;/keyword&gt;&lt;keyword&gt;CpG Islands/genetics/*physiology&lt;/keyword&gt;&lt;keyword&gt;DNA Methylation&lt;/keyword&gt;&lt;keyword&gt;*Gene Expression Regulation&lt;/keyword&gt;&lt;keyword&gt;Gene Silencing&lt;/keyword&gt;&lt;keyword&gt;Humans&lt;/keyword&gt;&lt;keyword&gt;Polycomb-Group Proteins&lt;/keyword&gt;&lt;keyword&gt;Promoter Regions, Genetic/genetics&lt;/keyword&gt;&lt;keyword&gt;Repressor Proteins/metabolism&lt;/keyword&gt;&lt;keyword&gt;Transcription Initiation Site&lt;/keyword&gt;&lt;/keywords&gt;&lt;dates&gt;&lt;year&gt;2011&lt;/year&gt;&lt;pub-dates&gt;&lt;date&gt;May 15&lt;/date&gt;&lt;/pub-dates&gt;&lt;/dates&gt;&lt;isbn&gt;0890-9369 (Print)&amp;#xD;0890-9369&lt;/isbn&gt;&lt;accession-num&gt;21576262&lt;/accession-num&gt;&lt;urls&gt;&lt;/urls&gt;&lt;custom2&gt;PMC3093116&lt;/custom2&gt;&lt;electronic-resource-num&gt;10.1101/gad.2037511&lt;/electronic-resource-num&gt;&lt;remote-database-provider&gt;NLM&lt;/remote-database-provider&gt;&lt;language&gt;eng&lt;/language&gt;&lt;/record&gt;&lt;/Cite&gt;&lt;/EndNote&gt;</w:instrText>
      </w:r>
      <w:r>
        <w:fldChar w:fldCharType="separate"/>
      </w:r>
      <w:r w:rsidR="00BE2DA1">
        <w:rPr>
          <w:noProof/>
        </w:rPr>
        <w:t>(Deaton and Bird, 2011)</w:t>
      </w:r>
      <w:r>
        <w:fldChar w:fldCharType="end"/>
      </w:r>
      <w:r>
        <w:t>.</w:t>
      </w:r>
    </w:p>
    <w:p w14:paraId="6B33DD68" w14:textId="2CF03B94" w:rsidR="001A7CDB" w:rsidRPr="00C66DB2" w:rsidRDefault="001A7CDB" w:rsidP="006464FD">
      <w:pPr>
        <w:spacing w:after="0"/>
      </w:pPr>
      <w:r>
        <w:t xml:space="preserve">Invertebrates tend to possess similar methyltransferases to vertebrates, though as previously stated methylation levels can be drastically reduced </w:t>
      </w:r>
      <w:r>
        <w:fldChar w:fldCharType="begin"/>
      </w:r>
      <w:r>
        <w:instrText xml:space="preserve"> ADDIN EN.CITE &lt;EndNote&gt;&lt;Cite&gt;&lt;Author&gt;Bewick&lt;/Author&gt;&lt;Year&gt;2017&lt;/Year&gt;&lt;RecNum&gt;1182&lt;/RecNum&gt;&lt;DisplayText&gt;(Bewick et al., 2017)&lt;/DisplayText&gt;&lt;record&gt;&lt;rec-number&gt;1182&lt;/rec-number&gt;&lt;foreign-keys&gt;&lt;key app="EN" db-id="0rv52vr91a9zpweevxjpetwuw2psapswzrap" timestamp="1753034153"&gt;1182&lt;/key&gt;&lt;/foreign-keys&gt;&lt;ref-type name="Journal Article"&gt;17&lt;/ref-type&gt;&lt;contributors&gt;&lt;authors&gt;&lt;author&gt;Bewick, A. J.&lt;/author&gt;&lt;author&gt;Vogel, K. J.&lt;/author&gt;&lt;author&gt;Moore, A. J.&lt;/author&gt;&lt;author&gt;Schmitz, R. J.&lt;/author&gt;&lt;/authors&gt;&lt;/contributors&gt;&lt;auth-address&gt;Department of Genetics, University of Georgia, Athens, GA.&amp;#xD;Department of Entomology, University of Georgia, Athens, GA.&lt;/auth-address&gt;&lt;titles&gt;&lt;title&gt;Evolution of DNA Methylation across Insects&lt;/title&gt;&lt;secondary-title&gt;Mol Biol Evol&lt;/secondary-title&gt;&lt;/titles&gt;&lt;periodical&gt;&lt;full-title&gt;Mol Biol Evol&lt;/full-title&gt;&lt;/periodical&gt;&lt;pages&gt;654-665&lt;/pages&gt;&lt;volume&gt;34&lt;/volume&gt;&lt;number&gt;3&lt;/number&gt;&lt;keywords&gt;&lt;keyword&gt;Animals&lt;/keyword&gt;&lt;keyword&gt;Behavior, Animal&lt;/keyword&gt;&lt;keyword&gt;Biological Evolution&lt;/keyword&gt;&lt;keyword&gt;CpG Islands&lt;/keyword&gt;&lt;keyword&gt;*DNA Methylation&lt;/keyword&gt;&lt;keyword&gt;*Evolution, Molecular&lt;/keyword&gt;&lt;keyword&gt;Female&lt;/keyword&gt;&lt;keyword&gt;Genetic Variation&lt;/keyword&gt;&lt;keyword&gt;Insecta/*genetics&lt;/keyword&gt;&lt;keyword&gt;Phylogeny&lt;/keyword&gt;&lt;keyword&gt;Social Behavior&lt;/keyword&gt;&lt;keyword&gt;DNA methylation&lt;/keyword&gt;&lt;keyword&gt;molecular evolution.&lt;/keyword&gt;&lt;keyword&gt;phylogenetic comparisons&lt;/keyword&gt;&lt;keyword&gt;whole genome bisulfite sequencing&lt;/keyword&gt;&lt;/keywords&gt;&lt;dates&gt;&lt;year&gt;2017&lt;/year&gt;&lt;pub-dates&gt;&lt;date&gt;Mar 1&lt;/date&gt;&lt;/pub-dates&gt;&lt;/dates&gt;&lt;isbn&gt;0737-4038 (Print)&amp;#xD;0737-4038&lt;/isbn&gt;&lt;accession-num&gt;28025279&lt;/accession-num&gt;&lt;urls&gt;&lt;/urls&gt;&lt;custom2&gt;PMC5400375&lt;/custom2&gt;&lt;electronic-resource-num&gt;10.1093/molbev/msw264&lt;/electronic-resource-num&gt;&lt;remote-database-provider&gt;NLM&lt;/remote-database-provider&gt;&lt;language&gt;eng&lt;/language&gt;&lt;/record&gt;&lt;/Cite&gt;&lt;/EndNote&gt;</w:instrText>
      </w:r>
      <w:r>
        <w:fldChar w:fldCharType="separate"/>
      </w:r>
      <w:r>
        <w:rPr>
          <w:noProof/>
        </w:rPr>
        <w:t>(Bewick et al., 2017)</w:t>
      </w:r>
      <w:r>
        <w:fldChar w:fldCharType="end"/>
      </w:r>
      <w:r>
        <w:t xml:space="preserve">. Methylation levels have been noted to vary significantly across lower taxonomic levels, as the order Blattodea (cockroaches and termites) has representatives with CpG methylation frequencies as high as 40% and as low as 1% </w:t>
      </w:r>
      <w:r>
        <w:fldChar w:fldCharType="begin"/>
      </w:r>
      <w:r>
        <w:instrText xml:space="preserve"> ADDIN EN.CITE &lt;EndNote&gt;&lt;Cite&gt;&lt;Author&gt;Bewick&lt;/Author&gt;&lt;Year&gt;2017&lt;/Year&gt;&lt;RecNum&gt;1182&lt;/RecNum&gt;&lt;DisplayText&gt;(Bewick et al., 2017)&lt;/DisplayText&gt;&lt;record&gt;&lt;rec-number&gt;1182&lt;/rec-number&gt;&lt;foreign-keys&gt;&lt;key app="EN" db-id="0rv52vr91a9zpweevxjpetwuw2psapswzrap" timestamp="1753034153"&gt;1182&lt;/key&gt;&lt;/foreign-keys&gt;&lt;ref-type name="Journal Article"&gt;17&lt;/ref-type&gt;&lt;contributors&gt;&lt;authors&gt;&lt;author&gt;Bewick, A. J.&lt;/author&gt;&lt;author&gt;Vogel, K. J.&lt;/author&gt;&lt;author&gt;Moore, A. J.&lt;/author&gt;&lt;author&gt;Schmitz, R. J.&lt;/author&gt;&lt;/authors&gt;&lt;/contributors&gt;&lt;auth-address&gt;Department of Genetics, University of Georgia, Athens, GA.&amp;#xD;Department of Entomology, University of Georgia, Athens, GA.&lt;/auth-address&gt;&lt;titles&gt;&lt;title&gt;Evolution of DNA Methylation across Insects&lt;/title&gt;&lt;secondary-title&gt;Mol Biol Evol&lt;/secondary-title&gt;&lt;/titles&gt;&lt;periodical&gt;&lt;full-title&gt;Mol Biol Evol&lt;/full-title&gt;&lt;/periodical&gt;&lt;pages&gt;654-665&lt;/pages&gt;&lt;volume&gt;34&lt;/volume&gt;&lt;number&gt;3&lt;/number&gt;&lt;keywords&gt;&lt;keyword&gt;Animals&lt;/keyword&gt;&lt;keyword&gt;Behavior, Animal&lt;/keyword&gt;&lt;keyword&gt;Biological Evolution&lt;/keyword&gt;&lt;keyword&gt;CpG Islands&lt;/keyword&gt;&lt;keyword&gt;*DNA Methylation&lt;/keyword&gt;&lt;keyword&gt;*Evolution, Molecular&lt;/keyword&gt;&lt;keyword&gt;Female&lt;/keyword&gt;&lt;keyword&gt;Genetic Variation&lt;/keyword&gt;&lt;keyword&gt;Insecta/*genetics&lt;/keyword&gt;&lt;keyword&gt;Phylogeny&lt;/keyword&gt;&lt;keyword&gt;Social Behavior&lt;/keyword&gt;&lt;keyword&gt;DNA methylation&lt;/keyword&gt;&lt;keyword&gt;molecular evolution.&lt;/keyword&gt;&lt;keyword&gt;phylogenetic comparisons&lt;/keyword&gt;&lt;keyword&gt;whole genome bisulfite sequencing&lt;/keyword&gt;&lt;/keywords&gt;&lt;dates&gt;&lt;year&gt;2017&lt;/year&gt;&lt;pub-dates&gt;&lt;date&gt;Mar 1&lt;/date&gt;&lt;/pub-dates&gt;&lt;/dates&gt;&lt;isbn&gt;0737-4038 (Print)&amp;#xD;0737-4038&lt;/isbn&gt;&lt;accession-num&gt;28025279&lt;/accession-num&gt;&lt;urls&gt;&lt;/urls&gt;&lt;custom2&gt;PMC5400375&lt;/custom2&gt;&lt;electronic-resource-num&gt;10.1093/molbev/msw264&lt;/electronic-resource-num&gt;&lt;remote-database-provider&gt;NLM&lt;/remote-database-provider&gt;&lt;language&gt;eng&lt;/language&gt;&lt;/record&gt;&lt;/Cite&gt;&lt;/EndNote&gt;</w:instrText>
      </w:r>
      <w:r>
        <w:fldChar w:fldCharType="separate"/>
      </w:r>
      <w:r>
        <w:rPr>
          <w:noProof/>
        </w:rPr>
        <w:t>(Bewick et al., 2017)</w:t>
      </w:r>
      <w:r>
        <w:fldChar w:fldCharType="end"/>
      </w:r>
      <w:r>
        <w:t xml:space="preserve">. The methylation phenotype can be observed at the intersection of vertebrates and invertebrates as ancient vertebrates like lampreys possess globally methylated genomes, while the chordate invertebrate sea squirt is fractionally methylated </w:t>
      </w:r>
      <w:r>
        <w:fldChar w:fldCharType="begin"/>
      </w:r>
      <w:r>
        <w:instrText xml:space="preserve"> ADDIN EN.CITE &lt;EndNote&gt;&lt;Cite&gt;&lt;Author&gt;Tweedie&lt;/Author&gt;&lt;Year&gt;1997&lt;/Year&gt;&lt;RecNum&gt;1188&lt;/RecNum&gt;&lt;DisplayText&gt;(Tweedie et al., 1997)&lt;/DisplayText&gt;&lt;record&gt;&lt;rec-number&gt;1188&lt;/rec-number&gt;&lt;foreign-keys&gt;&lt;key app="EN" db-id="0rv52vr91a9zpweevxjpetwuw2psapswzrap" timestamp="1753048000"&gt;1188&lt;/key&gt;&lt;/foreign-keys&gt;&lt;ref-type name="Journal Article"&gt;17&lt;/ref-type&gt;&lt;contributors&gt;&lt;authors&gt;&lt;author&gt;Tweedie, S.&lt;/author&gt;&lt;author&gt;Charlton, J.&lt;/author&gt;&lt;author&gt;Clark, V.&lt;/author&gt;&lt;author&gt;Bird, A.&lt;/author&gt;&lt;/authors&gt;&lt;/contributors&gt;&lt;auth-address&gt;Institute of Cell and Molecular Biology, University of Edinburgh, United Kingdom. stweedie@srv0.bio.ed.ac.uk&lt;/auth-address&gt;&lt;titles&gt;&lt;title&gt;Methylation of genomes and genes at the invertebrate-vertebrate boundary&lt;/title&gt;&lt;secondary-title&gt;Mol Cell Biol&lt;/secondary-title&gt;&lt;/titles&gt;&lt;periodical&gt;&lt;full-title&gt;Mol Cell Biol&lt;/full-title&gt;&lt;/periodical&gt;&lt;pages&gt;1469-75&lt;/pages&gt;&lt;volume&gt;17&lt;/volume&gt;&lt;number&gt;3&lt;/number&gt;&lt;keywords&gt;&lt;keyword&gt;Animals&lt;/keyword&gt;&lt;keyword&gt;*DNA Methylation&lt;/keyword&gt;&lt;keyword&gt;DNA, Ribosomal/genetics&lt;/keyword&gt;&lt;keyword&gt;Genes/genetics&lt;/keyword&gt;&lt;keyword&gt;*Genome&lt;/keyword&gt;&lt;keyword&gt;Invertebrates/*genetics&lt;/keyword&gt;&lt;keyword&gt;Molecular Sequence Data&lt;/keyword&gt;&lt;keyword&gt;RNA, Ribosomal, 18S/genetics&lt;/keyword&gt;&lt;keyword&gt;RNA, Ribosomal, 28S/genetics&lt;/keyword&gt;&lt;keyword&gt;Vertebrates/*genetics&lt;/keyword&gt;&lt;/keywords&gt;&lt;dates&gt;&lt;year&gt;1997&lt;/year&gt;&lt;pub-dates&gt;&lt;date&gt;Mar&lt;/date&gt;&lt;/pub-dates&gt;&lt;/dates&gt;&lt;isbn&gt;0270-7306 (Print)&amp;#xD;0270-7306&lt;/isbn&gt;&lt;accession-num&gt;9032274&lt;/accession-num&gt;&lt;urls&gt;&lt;/urls&gt;&lt;custom2&gt;PMC231872&lt;/custom2&gt;&lt;electronic-resource-num&gt;10.1128/mcb.17.3.1469&lt;/electronic-resource-num&gt;&lt;remote-database-provider&gt;NLM&lt;/remote-database-provider&gt;&lt;language&gt;eng&lt;/language&gt;&lt;/record&gt;&lt;/Cite&gt;&lt;/EndNote&gt;</w:instrText>
      </w:r>
      <w:r>
        <w:fldChar w:fldCharType="separate"/>
      </w:r>
      <w:r>
        <w:rPr>
          <w:noProof/>
        </w:rPr>
        <w:t>(Tweedie et al., 1997)</w:t>
      </w:r>
      <w:r>
        <w:fldChar w:fldCharType="end"/>
      </w:r>
      <w:r>
        <w:t xml:space="preserve">. The reduction in methylation within invertebrate genomes has been suggested to provide an avenue toward genomic plasticity </w:t>
      </w:r>
      <w:r>
        <w:fldChar w:fldCharType="begin"/>
      </w:r>
      <w:r w:rsidR="00BE2DA1">
        <w:instrText xml:space="preserve"> ADDIN EN.CITE &lt;EndNote&gt;&lt;Cite&gt;&lt;Author&gt;Roberts&lt;/Author&gt;&lt;Year&gt;2012&lt;/Year&gt;&lt;RecNum&gt;1189&lt;/RecNum&gt;&lt;DisplayText&gt;(Roberts and Gavery, 2012)&lt;/DisplayText&gt;&lt;record&gt;&lt;rec-number&gt;1189&lt;/rec-number&gt;&lt;foreign-keys&gt;&lt;key app="EN" db-id="0rv52vr91a9zpweevxjpetwuw2psapswzrap" timestamp="1753048152"&gt;1189&lt;/key&gt;&lt;/foreign-keys&gt;&lt;ref-type name="Journal Article"&gt;17&lt;/ref-type&gt;&lt;contributors&gt;&lt;authors&gt;&lt;author&gt;Roberts, S. B.&lt;/author&gt;&lt;author&gt;Gavery, M. R.&lt;/author&gt;&lt;/authors&gt;&lt;/contributors&gt;&lt;auth-address&gt;School of Aquatic and Fishery Sciences, University of Washington Seattle, WA, USA.&lt;/auth-address&gt;&lt;titles&gt;&lt;title&gt;Is There a Relationship between DNA Methylation and Phenotypic Plasticity in Invertebrates?&lt;/title&gt;&lt;secondary-title&gt;Front Physiol&lt;/secondary-title&gt;&lt;/titles&gt;&lt;periodical&gt;&lt;full-title&gt;Front Physiol&lt;/full-title&gt;&lt;/periodical&gt;&lt;pages&gt;116&lt;/pages&gt;&lt;volume&gt;2&lt;/volume&gt;&lt;edition&gt;20120102&lt;/edition&gt;&lt;keywords&gt;&lt;keyword&gt;adaptation&lt;/keyword&gt;&lt;keyword&gt;epigenetic&lt;/keyword&gt;&lt;keyword&gt;methylation&lt;/keyword&gt;&lt;keyword&gt;oyster&lt;/keyword&gt;&lt;keyword&gt;plasticity&lt;/keyword&gt;&lt;/keywords&gt;&lt;dates&gt;&lt;year&gt;2012&lt;/year&gt;&lt;/dates&gt;&lt;isbn&gt;1664-042x&lt;/isbn&gt;&lt;accession-num&gt;22232607&lt;/accession-num&gt;&lt;urls&gt;&lt;/urls&gt;&lt;custom2&gt;PMC3249382&lt;/custom2&gt;&lt;electronic-resource-num&gt;10.3389/fphys.2011.00116&lt;/electronic-resource-num&gt;&lt;remote-database-provider&gt;NLM&lt;/remote-database-provider&gt;&lt;language&gt;eng&lt;/language&gt;&lt;/record&gt;&lt;/Cite&gt;&lt;/EndNote&gt;</w:instrText>
      </w:r>
      <w:r>
        <w:fldChar w:fldCharType="separate"/>
      </w:r>
      <w:r w:rsidR="00BE2DA1">
        <w:rPr>
          <w:noProof/>
        </w:rPr>
        <w:t>(Roberts and Gavery, 2012)</w:t>
      </w:r>
      <w:r>
        <w:fldChar w:fldCharType="end"/>
      </w:r>
      <w:r>
        <w:t>.</w:t>
      </w:r>
    </w:p>
    <w:p w14:paraId="3FC1C3B6" w14:textId="475416E9" w:rsidR="001A7CDB" w:rsidRDefault="001A7CDB" w:rsidP="006464FD">
      <w:pPr>
        <w:spacing w:after="0"/>
      </w:pPr>
      <w:r>
        <w:lastRenderedPageBreak/>
        <w:t xml:space="preserve">In plants, while CpG methylation may or may not be observed, CHG methylation is often more common </w:t>
      </w:r>
      <w:r>
        <w:fldChar w:fldCharType="begin">
          <w:fldData xml:space="preserve">PEVuZE5vdGU+PENpdGU+PEF1dGhvcj5aaGFuZzwvQXV0aG9yPjxZZWFyPjIwMDY8L1llYXI+PFJl
Y051bT45MzU8L1JlY051bT48RGlzcGxheVRleHQ+KFpoYW5nIGV0IGFsLiwgMjAwNjsgRmVuZyBl
dCBhbC4sIDIwMTApPC9EaXNwbGF5VGV4dD48cmVjb3JkPjxyZWMtbnVtYmVyPjkzNTwvcmVjLW51
bWJlcj48Zm9yZWlnbi1rZXlzPjxrZXkgYXBwPSJFTiIgZGItaWQ9IjBydjUydnI5MWE5enB3ZWV2
eGpwZXR3dXcycHNhcHN3enJhcCIgdGltZXN0YW1wPSIxNjQyOTU4Mjc2Ij45MzU8L2tleT48L2Zv
cmVpZ24ta2V5cz48cmVmLXR5cGUgbmFtZT0iSm91cm5hbCBBcnRpY2xlIj4xNzwvcmVmLXR5cGU+
PGNvbnRyaWJ1dG9ycz48YXV0aG9ycz48YXV0aG9yPlpoYW5nLCBYaWFveXU8L2F1dGhvcj48YXV0
aG9yPllhemFraSwgSnVuc2hpPC9hdXRob3I+PGF1dGhvcj5TdW5kYXJlc2FuLCBBbWJpa2E8L2F1
dGhvcj48YXV0aG9yPkNva3VzLCBTaGF3bjwvYXV0aG9yPjxhdXRob3I+Q2hhbiwgU2ltb24gVy4g
TC48L2F1dGhvcj48YXV0aG9yPkNoZW4sIEh1YW1pbmc8L2F1dGhvcj48YXV0aG9yPkhlbmRlcnNv
biwgSWFuIFIuPC9hdXRob3I+PGF1dGhvcj5TaGlubiwgUGF1bDwvYXV0aG9yPjxhdXRob3I+UGVs
bGVncmluaSwgTWF0dGVvPC9hdXRob3I+PGF1dGhvcj5KYWNvYnNlbiwgU3RldmUgRS48L2F1dGhv
cj48YXV0aG9yPkpvc2VwaCw8L2F1dGhvcj48L2F1dGhvcnM+PC9jb250cmlidXRvcnM+PHRpdGxl
cz48dGl0bGU+R2Vub21lLXdpZGUgSGlnaC1SZXNvbHV0aW9uIE1hcHBpbmcgYW5kIEZ1bmN0aW9u
YWwgQW5hbHlzaXMgb2YgRE5BIE1ldGh5bGF0aW9uIGluIEFyYWJpZG9wc2lzPC90aXRsZT48c2Vj
b25kYXJ5LXRpdGxlPkNlbGw8L3NlY29uZGFyeS10aXRsZT48L3RpdGxlcz48cGVyaW9kaWNhbD48
ZnVsbC10aXRsZT5DZWxsPC9mdWxsLXRpdGxlPjwvcGVyaW9kaWNhbD48cGFnZXM+MTE4OS0xMjAx
PC9wYWdlcz48dm9sdW1lPjEyNjwvdm9sdW1lPjxudW1iZXI+NjwvbnVtYmVyPjxkYXRlcz48eWVh
cj4yMDA2PC95ZWFyPjwvZGF0ZXM+PHB1Ymxpc2hlcj5FbHNldmllciBCVjwvcHVibGlzaGVyPjxp
c2JuPjAwOTItODY3NDwvaXNibj48dXJscz48cmVsYXRlZC11cmxzPjx1cmw+aHR0cHM6Ly9keC5k
b2kub3JnLzEwLjEwMTYvai5jZWxsLjIwMDYuMDguMDAzPC91cmw+PC9yZWxhdGVkLXVybHM+PC91
cmxzPjxlbGVjdHJvbmljLXJlc291cmNlLW51bT4xMC4xMDE2L2ouY2VsbC4yMDA2LjA4LjAwMzwv
ZWxlY3Ryb25pYy1yZXNvdXJjZS1udW0+PC9yZWNvcmQ+PC9DaXRlPjxDaXRlPjxBdXRob3I+RmVu
ZzwvQXV0aG9yPjxZZWFyPjIwMTA8L1llYXI+PFJlY051bT4xMTgxPC9SZWNOdW0+PHJlY29yZD48
cmVjLW51bWJlcj4xMTgxPC9yZWMtbnVtYmVyPjxmb3JlaWduLWtleXM+PGtleSBhcHA9IkVOIiBk
Yi1pZD0iMHJ2NTJ2cjkxYTl6cHdlZXZ4anBldHd1dzJwc2Fwc3d6cmFwIiB0aW1lc3RhbXA9IjE3
NTMwMzM0MTQiPjExODE8L2tleT48L2ZvcmVpZ24ta2V5cz48cmVmLXR5cGUgbmFtZT0iSm91cm5h
bCBBcnRpY2xlIj4xNzwvcmVmLXR5cGU+PGNvbnRyaWJ1dG9ycz48YXV0aG9ycz48YXV0aG9yPkZl
bmcsIFN1aHVhPC9hdXRob3I+PGF1dGhvcj5Db2t1cywgU2hhd24gSi48L2F1dGhvcj48YXV0aG9y
PlpoYW5nLCBYaWFveXU8L2F1dGhvcj48YXV0aG9yPkNoZW4sIFBhby1ZYW5nPC9hdXRob3I+PGF1
dGhvcj5Cb3N0aWNrLCBNYWdub2xpYTwvYXV0aG9yPjxhdXRob3I+R29sbCwgTWFyeSBHLjwvYXV0
aG9yPjxhdXRob3I+SGV0emVsLCBKb25hdGhhbjwvYXV0aG9yPjxhdXRob3I+SmFpbiwgSmF5YXRp
PC9hdXRob3I+PGF1dGhvcj5TdHJhdXNzLCBTdGV2ZW4gSC48L2F1dGhvcj48YXV0aG9yPkhhbHBl
cm4sIE1hcm5pZSBFLjwvYXV0aG9yPjxhdXRob3I+VWtvbWFkdSwgQ2hpbndlaWtlPC9hdXRob3I+
PGF1dGhvcj5TYWRsZXIsIEtpcnN0ZW4gQy48L2F1dGhvcj48YXV0aG9yPlByYWRoYW4sIFNyaWhh
cnNhPC9hdXRob3I+PGF1dGhvcj5QZWxsZWdyaW5pLCBNYXR0ZW88L2F1dGhvcj48YXV0aG9yPkph
Y29ic2VuLCBTdGV2ZW4gRS48L2F1dGhvcj48L2F1dGhvcnM+PC9jb250cmlidXRvcnM+PHRpdGxl
cz48dGl0bGU+Q29uc2VydmF0aW9uIGFuZCBkaXZlcmdlbmNlIG9mIG1ldGh5bGF0aW9uIHBhdHRl
cm5pbmcgaW4gcGxhbnRzIGFuZCBhbmltYWxzPC90aXRsZT48c2Vjb25kYXJ5LXRpdGxlPlByb2Nl
ZWRpbmdzIG9mIHRoZSBOYXRpb25hbCBBY2FkZW15IG9mIFNjaWVuY2VzPC9zZWNvbmRhcnktdGl0
bGU+PC90aXRsZXM+PHBlcmlvZGljYWw+PGZ1bGwtdGl0bGU+UHJvY2VlZGluZ3Mgb2YgdGhlIE5h
dGlvbmFsIEFjYWRlbXkgb2YgU2NpZW5jZXM8L2Z1bGwtdGl0bGU+PC9wZXJpb2RpY2FsPjxwYWdl
cz44Njg5LTg2OTQ8L3BhZ2VzPjx2b2x1bWU+MTA3PC92b2x1bWU+PG51bWJlcj4xOTwvbnVtYmVy
PjxkYXRlcz48eWVhcj4yMDEwPC95ZWFyPjwvZGF0ZXM+PHVybHM+PHJlbGF0ZWQtdXJscz48dXJs
Pmh0dHBzOi8vd3d3LnBuYXMub3JnL2RvaS9hYnMvMTAuMTA3My9wbmFzLjEwMDI3MjAxMDc8L3Vy
bD48L3JlbGF0ZWQtdXJscz48L3VybHM+PGVsZWN0cm9uaWMtcmVzb3VyY2UtbnVtPmRvaToxMC4x
MDczL3BuYXMuMTAwMjcyMDEwNzwvZWxlY3Ryb25pYy1yZXNvdXJjZS1udW0+PC9yZWNvcmQ+PC9D
aXRlPjwvRW5kTm90ZT4A
</w:fldData>
        </w:fldChar>
      </w:r>
      <w:r w:rsidR="00BE2DA1">
        <w:instrText xml:space="preserve"> ADDIN EN.CITE </w:instrText>
      </w:r>
      <w:r w:rsidR="00BE2DA1">
        <w:fldChar w:fldCharType="begin">
          <w:fldData xml:space="preserve">PEVuZE5vdGU+PENpdGU+PEF1dGhvcj5aaGFuZzwvQXV0aG9yPjxZZWFyPjIwMDY8L1llYXI+PFJl
Y051bT45MzU8L1JlY051bT48RGlzcGxheVRleHQ+KFpoYW5nIGV0IGFsLiwgMjAwNjsgRmVuZyBl
dCBhbC4sIDIwMTApPC9EaXNwbGF5VGV4dD48cmVjb3JkPjxyZWMtbnVtYmVyPjkzNTwvcmVjLW51
bWJlcj48Zm9yZWlnbi1rZXlzPjxrZXkgYXBwPSJFTiIgZGItaWQ9IjBydjUydnI5MWE5enB3ZWV2
eGpwZXR3dXcycHNhcHN3enJhcCIgdGltZXN0YW1wPSIxNjQyOTU4Mjc2Ij45MzU8L2tleT48L2Zv
cmVpZ24ta2V5cz48cmVmLXR5cGUgbmFtZT0iSm91cm5hbCBBcnRpY2xlIj4xNzwvcmVmLXR5cGU+
PGNvbnRyaWJ1dG9ycz48YXV0aG9ycz48YXV0aG9yPlpoYW5nLCBYaWFveXU8L2F1dGhvcj48YXV0
aG9yPllhemFraSwgSnVuc2hpPC9hdXRob3I+PGF1dGhvcj5TdW5kYXJlc2FuLCBBbWJpa2E8L2F1
dGhvcj48YXV0aG9yPkNva3VzLCBTaGF3bjwvYXV0aG9yPjxhdXRob3I+Q2hhbiwgU2ltb24gVy4g
TC48L2F1dGhvcj48YXV0aG9yPkNoZW4sIEh1YW1pbmc8L2F1dGhvcj48YXV0aG9yPkhlbmRlcnNv
biwgSWFuIFIuPC9hdXRob3I+PGF1dGhvcj5TaGlubiwgUGF1bDwvYXV0aG9yPjxhdXRob3I+UGVs
bGVncmluaSwgTWF0dGVvPC9hdXRob3I+PGF1dGhvcj5KYWNvYnNlbiwgU3RldmUgRS48L2F1dGhv
cj48YXV0aG9yPkpvc2VwaCw8L2F1dGhvcj48L2F1dGhvcnM+PC9jb250cmlidXRvcnM+PHRpdGxl
cz48dGl0bGU+R2Vub21lLXdpZGUgSGlnaC1SZXNvbHV0aW9uIE1hcHBpbmcgYW5kIEZ1bmN0aW9u
YWwgQW5hbHlzaXMgb2YgRE5BIE1ldGh5bGF0aW9uIGluIEFyYWJpZG9wc2lzPC90aXRsZT48c2Vj
b25kYXJ5LXRpdGxlPkNlbGw8L3NlY29uZGFyeS10aXRsZT48L3RpdGxlcz48cGVyaW9kaWNhbD48
ZnVsbC10aXRsZT5DZWxsPC9mdWxsLXRpdGxlPjwvcGVyaW9kaWNhbD48cGFnZXM+MTE4OS0xMjAx
PC9wYWdlcz48dm9sdW1lPjEyNjwvdm9sdW1lPjxudW1iZXI+NjwvbnVtYmVyPjxkYXRlcz48eWVh
cj4yMDA2PC95ZWFyPjwvZGF0ZXM+PHB1Ymxpc2hlcj5FbHNldmllciBCVjwvcHVibGlzaGVyPjxp
c2JuPjAwOTItODY3NDwvaXNibj48dXJscz48cmVsYXRlZC11cmxzPjx1cmw+aHR0cHM6Ly9keC5k
b2kub3JnLzEwLjEwMTYvai5jZWxsLjIwMDYuMDguMDAzPC91cmw+PC9yZWxhdGVkLXVybHM+PC91
cmxzPjxlbGVjdHJvbmljLXJlc291cmNlLW51bT4xMC4xMDE2L2ouY2VsbC4yMDA2LjA4LjAwMzwv
ZWxlY3Ryb25pYy1yZXNvdXJjZS1udW0+PC9yZWNvcmQ+PC9DaXRlPjxDaXRlPjxBdXRob3I+RmVu
ZzwvQXV0aG9yPjxZZWFyPjIwMTA8L1llYXI+PFJlY051bT4xMTgxPC9SZWNOdW0+PHJlY29yZD48
cmVjLW51bWJlcj4xMTgxPC9yZWMtbnVtYmVyPjxmb3JlaWduLWtleXM+PGtleSBhcHA9IkVOIiBk
Yi1pZD0iMHJ2NTJ2cjkxYTl6cHdlZXZ4anBldHd1dzJwc2Fwc3d6cmFwIiB0aW1lc3RhbXA9IjE3
NTMwMzM0MTQiPjExODE8L2tleT48L2ZvcmVpZ24ta2V5cz48cmVmLXR5cGUgbmFtZT0iSm91cm5h
bCBBcnRpY2xlIj4xNzwvcmVmLXR5cGU+PGNvbnRyaWJ1dG9ycz48YXV0aG9ycz48YXV0aG9yPkZl
bmcsIFN1aHVhPC9hdXRob3I+PGF1dGhvcj5Db2t1cywgU2hhd24gSi48L2F1dGhvcj48YXV0aG9y
PlpoYW5nLCBYaWFveXU8L2F1dGhvcj48YXV0aG9yPkNoZW4sIFBhby1ZYW5nPC9hdXRob3I+PGF1
dGhvcj5Cb3N0aWNrLCBNYWdub2xpYTwvYXV0aG9yPjxhdXRob3I+R29sbCwgTWFyeSBHLjwvYXV0
aG9yPjxhdXRob3I+SGV0emVsLCBKb25hdGhhbjwvYXV0aG9yPjxhdXRob3I+SmFpbiwgSmF5YXRp
PC9hdXRob3I+PGF1dGhvcj5TdHJhdXNzLCBTdGV2ZW4gSC48L2F1dGhvcj48YXV0aG9yPkhhbHBl
cm4sIE1hcm5pZSBFLjwvYXV0aG9yPjxhdXRob3I+VWtvbWFkdSwgQ2hpbndlaWtlPC9hdXRob3I+
PGF1dGhvcj5TYWRsZXIsIEtpcnN0ZW4gQy48L2F1dGhvcj48YXV0aG9yPlByYWRoYW4sIFNyaWhh
cnNhPC9hdXRob3I+PGF1dGhvcj5QZWxsZWdyaW5pLCBNYXR0ZW88L2F1dGhvcj48YXV0aG9yPkph
Y29ic2VuLCBTdGV2ZW4gRS48L2F1dGhvcj48L2F1dGhvcnM+PC9jb250cmlidXRvcnM+PHRpdGxl
cz48dGl0bGU+Q29uc2VydmF0aW9uIGFuZCBkaXZlcmdlbmNlIG9mIG1ldGh5bGF0aW9uIHBhdHRl
cm5pbmcgaW4gcGxhbnRzIGFuZCBhbmltYWxzPC90aXRsZT48c2Vjb25kYXJ5LXRpdGxlPlByb2Nl
ZWRpbmdzIG9mIHRoZSBOYXRpb25hbCBBY2FkZW15IG9mIFNjaWVuY2VzPC9zZWNvbmRhcnktdGl0
bGU+PC90aXRsZXM+PHBlcmlvZGljYWw+PGZ1bGwtdGl0bGU+UHJvY2VlZGluZ3Mgb2YgdGhlIE5h
dGlvbmFsIEFjYWRlbXkgb2YgU2NpZW5jZXM8L2Z1bGwtdGl0bGU+PC9wZXJpb2RpY2FsPjxwYWdl
cz44Njg5LTg2OTQ8L3BhZ2VzPjx2b2x1bWU+MTA3PC92b2x1bWU+PG51bWJlcj4xOTwvbnVtYmVy
PjxkYXRlcz48eWVhcj4yMDEwPC95ZWFyPjwvZGF0ZXM+PHVybHM+PHJlbGF0ZWQtdXJscz48dXJs
Pmh0dHBzOi8vd3d3LnBuYXMub3JnL2RvaS9hYnMvMTAuMTA3My9wbmFzLjEwMDI3MjAxMDc8L3Vy
bD48L3JlbGF0ZWQtdXJscz48L3VybHM+PGVsZWN0cm9uaWMtcmVzb3VyY2UtbnVtPmRvaToxMC4x
MDczL3BuYXMuMTAwMjcyMDEwNzwvZWxlY3Ryb25pYy1yZXNvdXJjZS1udW0+PC9yZWNvcmQ+PC9D
aXRlPjwvRW5kTm90ZT4A
</w:fldData>
        </w:fldChar>
      </w:r>
      <w:r w:rsidR="00BE2DA1">
        <w:instrText xml:space="preserve"> ADDIN EN.CITE.DATA </w:instrText>
      </w:r>
      <w:r w:rsidR="00BE2DA1">
        <w:fldChar w:fldCharType="end"/>
      </w:r>
      <w:r>
        <w:fldChar w:fldCharType="separate"/>
      </w:r>
      <w:r w:rsidR="00BE2DA1">
        <w:rPr>
          <w:noProof/>
        </w:rPr>
        <w:t>(Zhang et al., 2006; Feng et al., 2010)</w:t>
      </w:r>
      <w:r>
        <w:fldChar w:fldCharType="end"/>
      </w:r>
      <w:r>
        <w:t xml:space="preserve">. Methylation in plants has also been tied in both CpG and CHG contexts to nutrient availability, with reduced nitrate corresponding to dropped methylation levels </w:t>
      </w:r>
      <w:r>
        <w:fldChar w:fldCharType="begin"/>
      </w:r>
      <w:r w:rsidR="00BE2DA1">
        <w:instrText xml:space="preserve"> ADDIN EN.CITE &lt;EndNote&gt;&lt;Cite&gt;&lt;Author&gt;Mager&lt;/Author&gt;&lt;Year&gt;2018&lt;/Year&gt;&lt;RecNum&gt;923&lt;/RecNum&gt;&lt;DisplayText&gt;(Mager and Ludewig, 2018)&lt;/DisplayText&gt;&lt;record&gt;&lt;rec-number&gt;923&lt;/rec-number&gt;&lt;foreign-keys&gt;&lt;key app="EN" db-id="0rv52vr91a9zpweevxjpetwuw2psapswzrap" timestamp="1642613838"&gt;923&lt;/key&gt;&lt;/foreign-keys&gt;&lt;ref-type name="Journal Article"&gt;17&lt;/ref-type&gt;&lt;contributors&gt;&lt;authors&gt;&lt;author&gt;Mager, S.&lt;/author&gt;&lt;author&gt;Ludewig, U.&lt;/author&gt;&lt;/authors&gt;&lt;/contributors&gt;&lt;auth-address&gt;Univ Hohenheim, Inst Crop Sci, Nutr Crop Physiol, Stuttgart, Germany&lt;/auth-address&gt;&lt;titles&gt;&lt;title&gt;Massive Loss of DNA Methylation in Nitrogen-, but Not in Phosphorus-Deficient Zea mays Roots Is Poorly Correlated With Gene Expression Differences&lt;/title&gt;&lt;secondary-title&gt;Frontiers in Plant Science&lt;/secondary-title&gt;&lt;alt-title&gt;Front Plant Sci&lt;/alt-title&gt;&lt;/titles&gt;&lt;periodical&gt;&lt;full-title&gt;Frontiers in Plant Science&lt;/full-title&gt;&lt;abbr-1&gt;Front Plant Sci&lt;/abbr-1&gt;&lt;/periodical&gt;&lt;alt-periodical&gt;&lt;full-title&gt;Frontiers in Plant Science&lt;/full-title&gt;&lt;abbr-1&gt;Front Plant Sci&lt;/abbr-1&gt;&lt;/alt-periodical&gt;&lt;volume&gt;9&lt;/volume&gt;&lt;keywords&gt;&lt;keyword&gt;epigenetics&lt;/keyword&gt;&lt;keyword&gt;DNA methylation&lt;/keyword&gt;&lt;keyword&gt;transposable elements&lt;/keyword&gt;&lt;keyword&gt;methylome&lt;/keyword&gt;&lt;keyword&gt;maize&lt;/keyword&gt;&lt;keyword&gt;nitrogen&lt;/keyword&gt;&lt;keyword&gt;phosphorus&lt;/keyword&gt;&lt;keyword&gt;gene expression&lt;/keyword&gt;&lt;keyword&gt;transposable elements&lt;/keyword&gt;&lt;keyword&gt;phosphate starvation&lt;/keyword&gt;&lt;keyword&gt;arabidopsis roots&lt;/keyword&gt;&lt;keyword&gt;tolerance&lt;/keyword&gt;&lt;keyword&gt;insights&lt;/keyword&gt;&lt;keyword&gt;reveals&lt;/keyword&gt;&lt;/keywords&gt;&lt;dates&gt;&lt;year&gt;2018&lt;/year&gt;&lt;pub-dates&gt;&lt;date&gt;Apr 19&lt;/date&gt;&lt;/pub-dates&gt;&lt;/dates&gt;&lt;isbn&gt;1664-462x&lt;/isbn&gt;&lt;accession-num&gt;WOS:000430391800001&lt;/accession-num&gt;&lt;urls&gt;&lt;related-urls&gt;&lt;url&gt;&amp;lt;Go to ISI&amp;gt;://WOS:000430391800001&lt;/url&gt;&lt;/related-urls&gt;&lt;/urls&gt;&lt;electronic-resource-num&gt;ARTN 497&amp;#xD;10.3389/fpls.2018.00497&lt;/electronic-resource-num&gt;&lt;language&gt;English&lt;/language&gt;&lt;/record&gt;&lt;/Cite&gt;&lt;/EndNote&gt;</w:instrText>
      </w:r>
      <w:r>
        <w:fldChar w:fldCharType="separate"/>
      </w:r>
      <w:r w:rsidR="00BE2DA1">
        <w:rPr>
          <w:noProof/>
        </w:rPr>
        <w:t>(Mager and Ludewig, 2018)</w:t>
      </w:r>
      <w:r>
        <w:fldChar w:fldCharType="end"/>
      </w:r>
      <w:r>
        <w:t xml:space="preserve">. Like vertebrates, plants typically encode orthologs of Dnmt1 which maintains methylation on CpG sites, as well as a rearranged Dnmt3 protein called DRM2 which is largely associated with </w:t>
      </w:r>
      <w:r>
        <w:rPr>
          <w:i/>
          <w:iCs/>
        </w:rPr>
        <w:t xml:space="preserve">de novo </w:t>
      </w:r>
      <w:r>
        <w:t xml:space="preserve">methylation </w:t>
      </w:r>
      <w:r>
        <w:fldChar w:fldCharType="begin">
          <w:fldData xml:space="preserve">PEVuZE5vdGU+PENpdGU+PEF1dGhvcj5aaG9uZzwvQXV0aG9yPjxZZWFyPjIwMTQ8L1llYXI+PFJl
Y051bT4xMTgzPC9SZWNOdW0+PERpc3BsYXlUZXh0PihaaG9uZyBldCBhbC4sIDIwMTQpPC9EaXNw
bGF5VGV4dD48cmVjb3JkPjxyZWMtbnVtYmVyPjExODM8L3JlYy1udW1iZXI+PGZvcmVpZ24ta2V5
cz48a2V5IGFwcD0iRU4iIGRiLWlkPSIwcnY1MnZyOTFhOXpwd2VldnhqcGV0d3V3MnBzYXBzd3py
YXAiIHRpbWVzdGFtcD0iMTc1MzAzNDk2MCI+MTE4Mzwva2V5PjwvZm9yZWlnbi1rZXlzPjxyZWYt
dHlwZSBuYW1lPSJKb3VybmFsIEFydGljbGUiPjE3PC9yZWYtdHlwZT48Y29udHJpYnV0b3JzPjxh
dXRob3JzPjxhdXRob3I+WmhvbmcsIFguPC9hdXRob3I+PGF1dGhvcj5EdSwgSi48L2F1dGhvcj48
YXV0aG9yPkhhbGUsIEMuIEouPC9hdXRob3I+PGF1dGhvcj5HYWxsZWdvLUJhcnRvbG9tZSwgSi48
L2F1dGhvcj48YXV0aG9yPkZlbmcsIFMuPC9hdXRob3I+PGF1dGhvcj5WYXNoaXNodCwgQS4gQS48
L2F1dGhvcj48YXV0aG9yPkNob3J5LCBKLjwvYXV0aG9yPjxhdXRob3I+V29obHNjaGxlZ2VsLCBK
LiBBLjwvYXV0aG9yPjxhdXRob3I+UGF0ZWwsIEQuIEouPC9hdXRob3I+PGF1dGhvcj5KYWNvYnNl
biwgUy4gRS48L2F1dGhvcj48L2F1dGhvcnM+PC9jb250cmlidXRvcnM+PGF1dGgtYWRkcmVzcz5E
ZXBhcnRtZW50IG9mIE1vbGVjdWxhciwgQ2VsbCwgYW5kIERldmVsb3BtZW50YWwgQmlvbG9neSwg
VW5pdmVyc2l0eSBvZiBDYWxpZm9ybmlhLCBMb3MgQW5nZWxlcywgTG9zIEFuZ2VsZXMsIENBIDkw
MDk1LCBVU0EuJiN4RDtTdHJ1Y3R1cmFsIEJpb2xvZ3kgUHJvZ3JhbSwgTWVtb3JpYWwgU2xvYW4t
S2V0dGVyaW5nIENhbmNlciBDZW50ZXIsIE5ldyBZb3JrLCBOWSAxMDA2NSwgVVNBLiYjeEQ7RGVw
YXJ0bWVudCBvZiBNb2xlY3VsYXIsIENlbGwsIGFuZCBEZXZlbG9wbWVudGFsIEJpb2xvZ3ksIFVu
aXZlcnNpdHkgb2YgQ2FsaWZvcm5pYSwgTG9zIEFuZ2VsZXMsIExvcyBBbmdlbGVzLCBDQSA5MDA5
NSwgVVNBOyBQbGFudCBCaW9sb2d5IExhYm9yYXRvcnksIFRoZSBTYWxrIEluc3RpdHV0ZSBmb3Ig
QmlvbG9naWNhbCBTdHVkaWVzLCBMYSBKb2xsYSwgQ0EgOTIwMzcsIFVTQS4mI3hEO0RlcGFydG1l
bnQgb2YgTW9sZWN1bGFyLCBDZWxsLCBhbmQgRGV2ZWxvcG1lbnRhbCBCaW9sb2d5LCBVbml2ZXJz
aXR5IG9mIENhbGlmb3JuaWEsIExvcyBBbmdlbGVzLCBMb3MgQW5nZWxlcywgQ0EgOTAwOTUsIFVT
QTsgSG93YXJkIEh1Z2hlcyBNZWRpY2FsIEluc3RpdHV0ZSBhbmQgRWxpIGFuZCBFZHl0aGUgQnJv
YWQgQ2VudGVyIG9mIFJlZ2VuZXJhdGl2ZSBNZWRpY2luZSBhbmQgU3RlbSBDZWxsIFJlc2VhcmNo
LCBVbml2ZXJzaXR5IG9mIENhbGlmb3JuaWEsIExvcyBBbmdlbGVzLCBMb3MgQW5nZWxlcywgQ0Eg
OTAwOTUsIFVTQS4mI3hEO0RlcGFydG1lbnQgb2YgQmlvbG9naWNhbCBDaGVtaXN0cnksIERhdmlk
IEdlZmZlbiBTY2hvb2wgb2YgTWVkaWNpbmUsIFVuaXZlcnNpdHkgb2YgQ2FsaWZvcm5pYSwgTG9z
IEFuZ2VsZXMsIExvcyBBbmdlbGVzLCBDQSA5MDA5NSwgVVNBLiYjeEQ7UGxhbnQgQmlvbG9neSBM
YWJvcmF0b3J5LCBUaGUgU2FsayBJbnN0aXR1dGUgZm9yIEJpb2xvZ2ljYWwgU3R1ZGllcywgTGEg
Sm9sbGEsIENBIDkyMDM3LCBVU0E7IEhvd2FyZCBIdWdoZXMgTWVkaWNhbCBJbnN0aXR1dGUsIFRo
ZSBTYWxrIEluc3RpdHV0ZSBmb3IgQmlvbG9naWNhbCBTdHVkaWVzLCBMYSBKb2xsYSwgQ0EgOTIw
MzcsIFVTQS4mI3hEO1N0cnVjdHVyYWwgQmlvbG9neSBQcm9ncmFtLCBNZW1vcmlhbCBTbG9hbi1L
ZXR0ZXJpbmcgQ2FuY2VyIENlbnRlciwgTmV3IFlvcmssIE5ZIDEwMDY1LCBVU0EuIEVsZWN0cm9u
aWMgYWRkcmVzczogcGF0ZWxkQG1za2NjLm9yZy4mI3hEO0RlcGFydG1lbnQgb2YgTW9sZWN1bGFy
LCBDZWxsLCBhbmQgRGV2ZWxvcG1lbnRhbCBCaW9sb2d5LCBVbml2ZXJzaXR5IG9mIENhbGlmb3Ju
aWEsIExvcyBBbmdlbGVzLCBMb3MgQW5nZWxlcywgQ0EgOTAwOTUsIFVTQTsgSG93YXJkIEh1Z2hl
cyBNZWRpY2FsIEluc3RpdHV0ZSBhbmQgRWxpIGFuZCBFZHl0aGUgQnJvYWQgQ2VudGVyIG9mIFJl
Z2VuZXJhdGl2ZSBNZWRpY2luZSBhbmQgU3RlbSBDZWxsIFJlc2VhcmNoLCBVbml2ZXJzaXR5IG9m
IENhbGlmb3JuaWEsIExvcyBBbmdlbGVzLCBMb3MgQW5nZWxlcywgQ0EgOTAwOTUsIFVTQS4gRWxl
Y3Ryb25pYyBhZGRyZXNzOiBqYWNvYnNlbkB1Y2xhLmVkdS48L2F1dGgtYWRkcmVzcz48dGl0bGVz
Pjx0aXRsZT5Nb2xlY3VsYXIgbWVjaGFuaXNtIG9mIGFjdGlvbiBvZiBwbGFudCBEUk0gZGUgbm92
byBETkEgbWV0aHlsdHJhbnNmZXJhc2VzPC90aXRsZT48c2Vjb25kYXJ5LXRpdGxlPkNlbGw8L3Nl
Y29uZGFyeS10aXRsZT48L3RpdGxlcz48cGVyaW9kaWNhbD48ZnVsbC10aXRsZT5DZWxsPC9mdWxs
LXRpdGxlPjwvcGVyaW9kaWNhbD48cGFnZXM+MTA1MC02MDwvcGFnZXM+PHZvbHVtZT4xNTc8L3Zv
bHVtZT48bnVtYmVyPjU8L251bWJlcj48a2V5d29yZHM+PGtleXdvcmQ+QW1pbm8gQWNpZCBTZXF1
ZW5jZTwva2V5d29yZD48a2V5d29yZD5BcmFiaWRvcHNpcy8qZW56eW1vbG9neS9tZXRhYm9saXNt
PC9rZXl3b3JkPjxrZXl3b3JkPkFyYWJpZG9wc2lzIFByb3RlaW5zL21ldGFib2xpc208L2tleXdv
cmQ+PGtleXdvcmQ+QXJnb25hdXRlIFByb3RlaW5zL21ldGFib2xpc208L2tleXdvcmQ+PGtleXdv
cmQ+Q2F0YWx5dGljIERvbWFpbjwva2V5d29yZD48a2V5d29yZD5NZXRoeWx0cmFuc2ZlcmFzZXMv
Y2hlbWlzdHJ5LyptZXRhYm9saXNtPC9rZXl3b3JkPjxrZXl3b3JkPk1vZGVscywgTW9sZWN1bGFy
PC9rZXl3b3JkPjxrZXl3b3JkPk1vbGVjdWxhciBTZXF1ZW5jZSBEYXRhPC9rZXl3b3JkPjxrZXl3
b3JkPk5pY290aWFuYS8qZW56eW1vbG9neS9tZXRhYm9saXNtPC9rZXl3b3JkPjwva2V5d29yZHM+
PGRhdGVzPjx5ZWFyPjIwMTQ8L3llYXI+PHB1Yi1kYXRlcz48ZGF0ZT5NYXkgMjI8L2RhdGU+PC9w
dWItZGF0ZXM+PC9kYXRlcz48aXNibj4wMDkyLTg2NzQgKFByaW50KSYjeEQ7MDA5Mi04Njc0PC9p
c2JuPjxhY2Nlc3Npb24tbnVtPjI0ODU1OTQzPC9hY2Nlc3Npb24tbnVtPjx1cmxzPjwvdXJscz48
Y3VzdG9tMj5QTUM0MTIzNzUwPC9jdXN0b20yPjxjdXN0b202Pk5JSE1TNTk5MDgzPC9jdXN0b202
PjxlbGVjdHJvbmljLXJlc291cmNlLW51bT4xMC4xMDE2L2ouY2VsbC4yMDE0LjAzLjA1NjwvZWxl
Y3Ryb25pYy1yZXNvdXJjZS1udW0+PHJlbW90ZS1kYXRhYmFzZS1wcm92aWRlcj5OTE08L3JlbW90
ZS1kYXRhYmFzZS1wcm92aWRlcj48bGFuZ3VhZ2U+ZW5nPC9sYW5ndWFnZT48L3JlY29yZD48L0Np
dGU+PC9FbmROb3RlPn==
</w:fldData>
        </w:fldChar>
      </w:r>
      <w:r>
        <w:instrText xml:space="preserve"> ADDIN EN.CITE </w:instrText>
      </w:r>
      <w:r>
        <w:fldChar w:fldCharType="begin">
          <w:fldData xml:space="preserve">PEVuZE5vdGU+PENpdGU+PEF1dGhvcj5aaG9uZzwvQXV0aG9yPjxZZWFyPjIwMTQ8L1llYXI+PFJl
Y051bT4xMTgzPC9SZWNOdW0+PERpc3BsYXlUZXh0PihaaG9uZyBldCBhbC4sIDIwMTQpPC9EaXNw
bGF5VGV4dD48cmVjb3JkPjxyZWMtbnVtYmVyPjExODM8L3JlYy1udW1iZXI+PGZvcmVpZ24ta2V5
cz48a2V5IGFwcD0iRU4iIGRiLWlkPSIwcnY1MnZyOTFhOXpwd2VldnhqcGV0d3V3MnBzYXBzd3py
YXAiIHRpbWVzdGFtcD0iMTc1MzAzNDk2MCI+MTE4Mzwva2V5PjwvZm9yZWlnbi1rZXlzPjxyZWYt
dHlwZSBuYW1lPSJKb3VybmFsIEFydGljbGUiPjE3PC9yZWYtdHlwZT48Y29udHJpYnV0b3JzPjxh
dXRob3JzPjxhdXRob3I+WmhvbmcsIFguPC9hdXRob3I+PGF1dGhvcj5EdSwgSi48L2F1dGhvcj48
YXV0aG9yPkhhbGUsIEMuIEouPC9hdXRob3I+PGF1dGhvcj5HYWxsZWdvLUJhcnRvbG9tZSwgSi48
L2F1dGhvcj48YXV0aG9yPkZlbmcsIFMuPC9hdXRob3I+PGF1dGhvcj5WYXNoaXNodCwgQS4gQS48
L2F1dGhvcj48YXV0aG9yPkNob3J5LCBKLjwvYXV0aG9yPjxhdXRob3I+V29obHNjaGxlZ2VsLCBK
LiBBLjwvYXV0aG9yPjxhdXRob3I+UGF0ZWwsIEQuIEouPC9hdXRob3I+PGF1dGhvcj5KYWNvYnNl
biwgUy4gRS48L2F1dGhvcj48L2F1dGhvcnM+PC9jb250cmlidXRvcnM+PGF1dGgtYWRkcmVzcz5E
ZXBhcnRtZW50IG9mIE1vbGVjdWxhciwgQ2VsbCwgYW5kIERldmVsb3BtZW50YWwgQmlvbG9neSwg
VW5pdmVyc2l0eSBvZiBDYWxpZm9ybmlhLCBMb3MgQW5nZWxlcywgTG9zIEFuZ2VsZXMsIENBIDkw
MDk1LCBVU0EuJiN4RDtTdHJ1Y3R1cmFsIEJpb2xvZ3kgUHJvZ3JhbSwgTWVtb3JpYWwgU2xvYW4t
S2V0dGVyaW5nIENhbmNlciBDZW50ZXIsIE5ldyBZb3JrLCBOWSAxMDA2NSwgVVNBLiYjeEQ7RGVw
YXJ0bWVudCBvZiBNb2xlY3VsYXIsIENlbGwsIGFuZCBEZXZlbG9wbWVudGFsIEJpb2xvZ3ksIFVu
aXZlcnNpdHkgb2YgQ2FsaWZvcm5pYSwgTG9zIEFuZ2VsZXMsIExvcyBBbmdlbGVzLCBDQSA5MDA5
NSwgVVNBOyBQbGFudCBCaW9sb2d5IExhYm9yYXRvcnksIFRoZSBTYWxrIEluc3RpdHV0ZSBmb3Ig
QmlvbG9naWNhbCBTdHVkaWVzLCBMYSBKb2xsYSwgQ0EgOTIwMzcsIFVTQS4mI3hEO0RlcGFydG1l
bnQgb2YgTW9sZWN1bGFyLCBDZWxsLCBhbmQgRGV2ZWxvcG1lbnRhbCBCaW9sb2d5LCBVbml2ZXJz
aXR5IG9mIENhbGlmb3JuaWEsIExvcyBBbmdlbGVzLCBMb3MgQW5nZWxlcywgQ0EgOTAwOTUsIFVT
QTsgSG93YXJkIEh1Z2hlcyBNZWRpY2FsIEluc3RpdHV0ZSBhbmQgRWxpIGFuZCBFZHl0aGUgQnJv
YWQgQ2VudGVyIG9mIFJlZ2VuZXJhdGl2ZSBNZWRpY2luZSBhbmQgU3RlbSBDZWxsIFJlc2VhcmNo
LCBVbml2ZXJzaXR5IG9mIENhbGlmb3JuaWEsIExvcyBBbmdlbGVzLCBMb3MgQW5nZWxlcywgQ0Eg
OTAwOTUsIFVTQS4mI3hEO0RlcGFydG1lbnQgb2YgQmlvbG9naWNhbCBDaGVtaXN0cnksIERhdmlk
IEdlZmZlbiBTY2hvb2wgb2YgTWVkaWNpbmUsIFVuaXZlcnNpdHkgb2YgQ2FsaWZvcm5pYSwgTG9z
IEFuZ2VsZXMsIExvcyBBbmdlbGVzLCBDQSA5MDA5NSwgVVNBLiYjeEQ7UGxhbnQgQmlvbG9neSBM
YWJvcmF0b3J5LCBUaGUgU2FsayBJbnN0aXR1dGUgZm9yIEJpb2xvZ2ljYWwgU3R1ZGllcywgTGEg
Sm9sbGEsIENBIDkyMDM3LCBVU0E7IEhvd2FyZCBIdWdoZXMgTWVkaWNhbCBJbnN0aXR1dGUsIFRo
ZSBTYWxrIEluc3RpdHV0ZSBmb3IgQmlvbG9naWNhbCBTdHVkaWVzLCBMYSBKb2xsYSwgQ0EgOTIw
MzcsIFVTQS4mI3hEO1N0cnVjdHVyYWwgQmlvbG9neSBQcm9ncmFtLCBNZW1vcmlhbCBTbG9hbi1L
ZXR0ZXJpbmcgQ2FuY2VyIENlbnRlciwgTmV3IFlvcmssIE5ZIDEwMDY1LCBVU0EuIEVsZWN0cm9u
aWMgYWRkcmVzczogcGF0ZWxkQG1za2NjLm9yZy4mI3hEO0RlcGFydG1lbnQgb2YgTW9sZWN1bGFy
LCBDZWxsLCBhbmQgRGV2ZWxvcG1lbnRhbCBCaW9sb2d5LCBVbml2ZXJzaXR5IG9mIENhbGlmb3Ju
aWEsIExvcyBBbmdlbGVzLCBMb3MgQW5nZWxlcywgQ0EgOTAwOTUsIFVTQTsgSG93YXJkIEh1Z2hl
cyBNZWRpY2FsIEluc3RpdHV0ZSBhbmQgRWxpIGFuZCBFZHl0aGUgQnJvYWQgQ2VudGVyIG9mIFJl
Z2VuZXJhdGl2ZSBNZWRpY2luZSBhbmQgU3RlbSBDZWxsIFJlc2VhcmNoLCBVbml2ZXJzaXR5IG9m
IENhbGlmb3JuaWEsIExvcyBBbmdlbGVzLCBMb3MgQW5nZWxlcywgQ0EgOTAwOTUsIFVTQS4gRWxl
Y3Ryb25pYyBhZGRyZXNzOiBqYWNvYnNlbkB1Y2xhLmVkdS48L2F1dGgtYWRkcmVzcz48dGl0bGVz
Pjx0aXRsZT5Nb2xlY3VsYXIgbWVjaGFuaXNtIG9mIGFjdGlvbiBvZiBwbGFudCBEUk0gZGUgbm92
byBETkEgbWV0aHlsdHJhbnNmZXJhc2VzPC90aXRsZT48c2Vjb25kYXJ5LXRpdGxlPkNlbGw8L3Nl
Y29uZGFyeS10aXRsZT48L3RpdGxlcz48cGVyaW9kaWNhbD48ZnVsbC10aXRsZT5DZWxsPC9mdWxs
LXRpdGxlPjwvcGVyaW9kaWNhbD48cGFnZXM+MTA1MC02MDwvcGFnZXM+PHZvbHVtZT4xNTc8L3Zv
bHVtZT48bnVtYmVyPjU8L251bWJlcj48a2V5d29yZHM+PGtleXdvcmQ+QW1pbm8gQWNpZCBTZXF1
ZW5jZTwva2V5d29yZD48a2V5d29yZD5BcmFiaWRvcHNpcy8qZW56eW1vbG9neS9tZXRhYm9saXNt
PC9rZXl3b3JkPjxrZXl3b3JkPkFyYWJpZG9wc2lzIFByb3RlaW5zL21ldGFib2xpc208L2tleXdv
cmQ+PGtleXdvcmQ+QXJnb25hdXRlIFByb3RlaW5zL21ldGFib2xpc208L2tleXdvcmQ+PGtleXdv
cmQ+Q2F0YWx5dGljIERvbWFpbjwva2V5d29yZD48a2V5d29yZD5NZXRoeWx0cmFuc2ZlcmFzZXMv
Y2hlbWlzdHJ5LyptZXRhYm9saXNtPC9rZXl3b3JkPjxrZXl3b3JkPk1vZGVscywgTW9sZWN1bGFy
PC9rZXl3b3JkPjxrZXl3b3JkPk1vbGVjdWxhciBTZXF1ZW5jZSBEYXRhPC9rZXl3b3JkPjxrZXl3
b3JkPk5pY290aWFuYS8qZW56eW1vbG9neS9tZXRhYm9saXNtPC9rZXl3b3JkPjwva2V5d29yZHM+
PGRhdGVzPjx5ZWFyPjIwMTQ8L3llYXI+PHB1Yi1kYXRlcz48ZGF0ZT5NYXkgMjI8L2RhdGU+PC9w
dWItZGF0ZXM+PC9kYXRlcz48aXNibj4wMDkyLTg2NzQgKFByaW50KSYjeEQ7MDA5Mi04Njc0PC9p
c2JuPjxhY2Nlc3Npb24tbnVtPjI0ODU1OTQzPC9hY2Nlc3Npb24tbnVtPjx1cmxzPjwvdXJscz48
Y3VzdG9tMj5QTUM0MTIzNzUwPC9jdXN0b20yPjxjdXN0b202Pk5JSE1TNTk5MDgzPC9jdXN0b202
PjxlbGVjdHJvbmljLXJlc291cmNlLW51bT4xMC4xMDE2L2ouY2VsbC4yMDE0LjAzLjA1NjwvZWxl
Y3Ryb25pYy1yZXNvdXJjZS1udW0+PHJlbW90ZS1kYXRhYmFzZS1wcm92aWRlcj5OTE08L3JlbW90
ZS1kYXRhYmFzZS1wcm92aWRlcj48bGFuZ3VhZ2U+ZW5nPC9sYW5ndWFnZT48L3JlY29yZD48L0Np
dGU+PC9FbmROb3RlPn==
</w:fldData>
        </w:fldChar>
      </w:r>
      <w:r>
        <w:instrText xml:space="preserve"> ADDIN EN.CITE.DATA </w:instrText>
      </w:r>
      <w:r>
        <w:fldChar w:fldCharType="end"/>
      </w:r>
      <w:r>
        <w:fldChar w:fldCharType="separate"/>
      </w:r>
      <w:r>
        <w:rPr>
          <w:noProof/>
        </w:rPr>
        <w:t>(Zhong et al., 2014)</w:t>
      </w:r>
      <w:r>
        <w:fldChar w:fldCharType="end"/>
      </w:r>
      <w:r>
        <w:t xml:space="preserve">. Additionally, plants encode a plant specific methyltransferase called CHROMOMETHYLASE3 (CMR3), which are associated with CHG maintenance methylation </w:t>
      </w:r>
      <w:r>
        <w:fldChar w:fldCharType="begin">
          <w:fldData xml:space="preserve">PEVuZE5vdGU+PENpdGU+PEF1dGhvcj5aaG9uZzwvQXV0aG9yPjxZZWFyPjIwMTQ8L1llYXI+PFJl
Y051bT4xMTgzPC9SZWNOdW0+PERpc3BsYXlUZXh0PihaaG9uZyBldCBhbC4sIDIwMTQpPC9EaXNw
bGF5VGV4dD48cmVjb3JkPjxyZWMtbnVtYmVyPjExODM8L3JlYy1udW1iZXI+PGZvcmVpZ24ta2V5
cz48a2V5IGFwcD0iRU4iIGRiLWlkPSIwcnY1MnZyOTFhOXpwd2VldnhqcGV0d3V3MnBzYXBzd3py
YXAiIHRpbWVzdGFtcD0iMTc1MzAzNDk2MCI+MTE4Mzwva2V5PjwvZm9yZWlnbi1rZXlzPjxyZWYt
dHlwZSBuYW1lPSJKb3VybmFsIEFydGljbGUiPjE3PC9yZWYtdHlwZT48Y29udHJpYnV0b3JzPjxh
dXRob3JzPjxhdXRob3I+WmhvbmcsIFguPC9hdXRob3I+PGF1dGhvcj5EdSwgSi48L2F1dGhvcj48
YXV0aG9yPkhhbGUsIEMuIEouPC9hdXRob3I+PGF1dGhvcj5HYWxsZWdvLUJhcnRvbG9tZSwgSi48
L2F1dGhvcj48YXV0aG9yPkZlbmcsIFMuPC9hdXRob3I+PGF1dGhvcj5WYXNoaXNodCwgQS4gQS48
L2F1dGhvcj48YXV0aG9yPkNob3J5LCBKLjwvYXV0aG9yPjxhdXRob3I+V29obHNjaGxlZ2VsLCBK
LiBBLjwvYXV0aG9yPjxhdXRob3I+UGF0ZWwsIEQuIEouPC9hdXRob3I+PGF1dGhvcj5KYWNvYnNl
biwgUy4gRS48L2F1dGhvcj48L2F1dGhvcnM+PC9jb250cmlidXRvcnM+PGF1dGgtYWRkcmVzcz5E
ZXBhcnRtZW50IG9mIE1vbGVjdWxhciwgQ2VsbCwgYW5kIERldmVsb3BtZW50YWwgQmlvbG9neSwg
VW5pdmVyc2l0eSBvZiBDYWxpZm9ybmlhLCBMb3MgQW5nZWxlcywgTG9zIEFuZ2VsZXMsIENBIDkw
MDk1LCBVU0EuJiN4RDtTdHJ1Y3R1cmFsIEJpb2xvZ3kgUHJvZ3JhbSwgTWVtb3JpYWwgU2xvYW4t
S2V0dGVyaW5nIENhbmNlciBDZW50ZXIsIE5ldyBZb3JrLCBOWSAxMDA2NSwgVVNBLiYjeEQ7RGVw
YXJ0bWVudCBvZiBNb2xlY3VsYXIsIENlbGwsIGFuZCBEZXZlbG9wbWVudGFsIEJpb2xvZ3ksIFVu
aXZlcnNpdHkgb2YgQ2FsaWZvcm5pYSwgTG9zIEFuZ2VsZXMsIExvcyBBbmdlbGVzLCBDQSA5MDA5
NSwgVVNBOyBQbGFudCBCaW9sb2d5IExhYm9yYXRvcnksIFRoZSBTYWxrIEluc3RpdHV0ZSBmb3Ig
QmlvbG9naWNhbCBTdHVkaWVzLCBMYSBKb2xsYSwgQ0EgOTIwMzcsIFVTQS4mI3hEO0RlcGFydG1l
bnQgb2YgTW9sZWN1bGFyLCBDZWxsLCBhbmQgRGV2ZWxvcG1lbnRhbCBCaW9sb2d5LCBVbml2ZXJz
aXR5IG9mIENhbGlmb3JuaWEsIExvcyBBbmdlbGVzLCBMb3MgQW5nZWxlcywgQ0EgOTAwOTUsIFVT
QTsgSG93YXJkIEh1Z2hlcyBNZWRpY2FsIEluc3RpdHV0ZSBhbmQgRWxpIGFuZCBFZHl0aGUgQnJv
YWQgQ2VudGVyIG9mIFJlZ2VuZXJhdGl2ZSBNZWRpY2luZSBhbmQgU3RlbSBDZWxsIFJlc2VhcmNo
LCBVbml2ZXJzaXR5IG9mIENhbGlmb3JuaWEsIExvcyBBbmdlbGVzLCBMb3MgQW5nZWxlcywgQ0Eg
OTAwOTUsIFVTQS4mI3hEO0RlcGFydG1lbnQgb2YgQmlvbG9naWNhbCBDaGVtaXN0cnksIERhdmlk
IEdlZmZlbiBTY2hvb2wgb2YgTWVkaWNpbmUsIFVuaXZlcnNpdHkgb2YgQ2FsaWZvcm5pYSwgTG9z
IEFuZ2VsZXMsIExvcyBBbmdlbGVzLCBDQSA5MDA5NSwgVVNBLiYjeEQ7UGxhbnQgQmlvbG9neSBM
YWJvcmF0b3J5LCBUaGUgU2FsayBJbnN0aXR1dGUgZm9yIEJpb2xvZ2ljYWwgU3R1ZGllcywgTGEg
Sm9sbGEsIENBIDkyMDM3LCBVU0E7IEhvd2FyZCBIdWdoZXMgTWVkaWNhbCBJbnN0aXR1dGUsIFRo
ZSBTYWxrIEluc3RpdHV0ZSBmb3IgQmlvbG9naWNhbCBTdHVkaWVzLCBMYSBKb2xsYSwgQ0EgOTIw
MzcsIFVTQS4mI3hEO1N0cnVjdHVyYWwgQmlvbG9neSBQcm9ncmFtLCBNZW1vcmlhbCBTbG9hbi1L
ZXR0ZXJpbmcgQ2FuY2VyIENlbnRlciwgTmV3IFlvcmssIE5ZIDEwMDY1LCBVU0EuIEVsZWN0cm9u
aWMgYWRkcmVzczogcGF0ZWxkQG1za2NjLm9yZy4mI3hEO0RlcGFydG1lbnQgb2YgTW9sZWN1bGFy
LCBDZWxsLCBhbmQgRGV2ZWxvcG1lbnRhbCBCaW9sb2d5LCBVbml2ZXJzaXR5IG9mIENhbGlmb3Ju
aWEsIExvcyBBbmdlbGVzLCBMb3MgQW5nZWxlcywgQ0EgOTAwOTUsIFVTQTsgSG93YXJkIEh1Z2hl
cyBNZWRpY2FsIEluc3RpdHV0ZSBhbmQgRWxpIGFuZCBFZHl0aGUgQnJvYWQgQ2VudGVyIG9mIFJl
Z2VuZXJhdGl2ZSBNZWRpY2luZSBhbmQgU3RlbSBDZWxsIFJlc2VhcmNoLCBVbml2ZXJzaXR5IG9m
IENhbGlmb3JuaWEsIExvcyBBbmdlbGVzLCBMb3MgQW5nZWxlcywgQ0EgOTAwOTUsIFVTQS4gRWxl
Y3Ryb25pYyBhZGRyZXNzOiBqYWNvYnNlbkB1Y2xhLmVkdS48L2F1dGgtYWRkcmVzcz48dGl0bGVz
Pjx0aXRsZT5Nb2xlY3VsYXIgbWVjaGFuaXNtIG9mIGFjdGlvbiBvZiBwbGFudCBEUk0gZGUgbm92
byBETkEgbWV0aHlsdHJhbnNmZXJhc2VzPC90aXRsZT48c2Vjb25kYXJ5LXRpdGxlPkNlbGw8L3Nl
Y29uZGFyeS10aXRsZT48L3RpdGxlcz48cGVyaW9kaWNhbD48ZnVsbC10aXRsZT5DZWxsPC9mdWxs
LXRpdGxlPjwvcGVyaW9kaWNhbD48cGFnZXM+MTA1MC02MDwvcGFnZXM+PHZvbHVtZT4xNTc8L3Zv
bHVtZT48bnVtYmVyPjU8L251bWJlcj48a2V5d29yZHM+PGtleXdvcmQ+QW1pbm8gQWNpZCBTZXF1
ZW5jZTwva2V5d29yZD48a2V5d29yZD5BcmFiaWRvcHNpcy8qZW56eW1vbG9neS9tZXRhYm9saXNt
PC9rZXl3b3JkPjxrZXl3b3JkPkFyYWJpZG9wc2lzIFByb3RlaW5zL21ldGFib2xpc208L2tleXdv
cmQ+PGtleXdvcmQ+QXJnb25hdXRlIFByb3RlaW5zL21ldGFib2xpc208L2tleXdvcmQ+PGtleXdv
cmQ+Q2F0YWx5dGljIERvbWFpbjwva2V5d29yZD48a2V5d29yZD5NZXRoeWx0cmFuc2ZlcmFzZXMv
Y2hlbWlzdHJ5LyptZXRhYm9saXNtPC9rZXl3b3JkPjxrZXl3b3JkPk1vZGVscywgTW9sZWN1bGFy
PC9rZXl3b3JkPjxrZXl3b3JkPk1vbGVjdWxhciBTZXF1ZW5jZSBEYXRhPC9rZXl3b3JkPjxrZXl3
b3JkPk5pY290aWFuYS8qZW56eW1vbG9neS9tZXRhYm9saXNtPC9rZXl3b3JkPjwva2V5d29yZHM+
PGRhdGVzPjx5ZWFyPjIwMTQ8L3llYXI+PHB1Yi1kYXRlcz48ZGF0ZT5NYXkgMjI8L2RhdGU+PC9w
dWItZGF0ZXM+PC9kYXRlcz48aXNibj4wMDkyLTg2NzQgKFByaW50KSYjeEQ7MDA5Mi04Njc0PC9p
c2JuPjxhY2Nlc3Npb24tbnVtPjI0ODU1OTQzPC9hY2Nlc3Npb24tbnVtPjx1cmxzPjwvdXJscz48
Y3VzdG9tMj5QTUM0MTIzNzUwPC9jdXN0b20yPjxjdXN0b202Pk5JSE1TNTk5MDgzPC9jdXN0b202
PjxlbGVjdHJvbmljLXJlc291cmNlLW51bT4xMC4xMDE2L2ouY2VsbC4yMDE0LjAzLjA1NjwvZWxl
Y3Ryb25pYy1yZXNvdXJjZS1udW0+PHJlbW90ZS1kYXRhYmFzZS1wcm92aWRlcj5OTE08L3JlbW90
ZS1kYXRhYmFzZS1wcm92aWRlcj48bGFuZ3VhZ2U+ZW5nPC9sYW5ndWFnZT48L3JlY29yZD48L0Np
dGU+PC9FbmROb3RlPn==
</w:fldData>
        </w:fldChar>
      </w:r>
      <w:r>
        <w:instrText xml:space="preserve"> ADDIN EN.CITE </w:instrText>
      </w:r>
      <w:r>
        <w:fldChar w:fldCharType="begin">
          <w:fldData xml:space="preserve">PEVuZE5vdGU+PENpdGU+PEF1dGhvcj5aaG9uZzwvQXV0aG9yPjxZZWFyPjIwMTQ8L1llYXI+PFJl
Y051bT4xMTgzPC9SZWNOdW0+PERpc3BsYXlUZXh0PihaaG9uZyBldCBhbC4sIDIwMTQpPC9EaXNw
bGF5VGV4dD48cmVjb3JkPjxyZWMtbnVtYmVyPjExODM8L3JlYy1udW1iZXI+PGZvcmVpZ24ta2V5
cz48a2V5IGFwcD0iRU4iIGRiLWlkPSIwcnY1MnZyOTFhOXpwd2VldnhqcGV0d3V3MnBzYXBzd3py
YXAiIHRpbWVzdGFtcD0iMTc1MzAzNDk2MCI+MTE4Mzwva2V5PjwvZm9yZWlnbi1rZXlzPjxyZWYt
dHlwZSBuYW1lPSJKb3VybmFsIEFydGljbGUiPjE3PC9yZWYtdHlwZT48Y29udHJpYnV0b3JzPjxh
dXRob3JzPjxhdXRob3I+WmhvbmcsIFguPC9hdXRob3I+PGF1dGhvcj5EdSwgSi48L2F1dGhvcj48
YXV0aG9yPkhhbGUsIEMuIEouPC9hdXRob3I+PGF1dGhvcj5HYWxsZWdvLUJhcnRvbG9tZSwgSi48
L2F1dGhvcj48YXV0aG9yPkZlbmcsIFMuPC9hdXRob3I+PGF1dGhvcj5WYXNoaXNodCwgQS4gQS48
L2F1dGhvcj48YXV0aG9yPkNob3J5LCBKLjwvYXV0aG9yPjxhdXRob3I+V29obHNjaGxlZ2VsLCBK
LiBBLjwvYXV0aG9yPjxhdXRob3I+UGF0ZWwsIEQuIEouPC9hdXRob3I+PGF1dGhvcj5KYWNvYnNl
biwgUy4gRS48L2F1dGhvcj48L2F1dGhvcnM+PC9jb250cmlidXRvcnM+PGF1dGgtYWRkcmVzcz5E
ZXBhcnRtZW50IG9mIE1vbGVjdWxhciwgQ2VsbCwgYW5kIERldmVsb3BtZW50YWwgQmlvbG9neSwg
VW5pdmVyc2l0eSBvZiBDYWxpZm9ybmlhLCBMb3MgQW5nZWxlcywgTG9zIEFuZ2VsZXMsIENBIDkw
MDk1LCBVU0EuJiN4RDtTdHJ1Y3R1cmFsIEJpb2xvZ3kgUHJvZ3JhbSwgTWVtb3JpYWwgU2xvYW4t
S2V0dGVyaW5nIENhbmNlciBDZW50ZXIsIE5ldyBZb3JrLCBOWSAxMDA2NSwgVVNBLiYjeEQ7RGVw
YXJ0bWVudCBvZiBNb2xlY3VsYXIsIENlbGwsIGFuZCBEZXZlbG9wbWVudGFsIEJpb2xvZ3ksIFVu
aXZlcnNpdHkgb2YgQ2FsaWZvcm5pYSwgTG9zIEFuZ2VsZXMsIExvcyBBbmdlbGVzLCBDQSA5MDA5
NSwgVVNBOyBQbGFudCBCaW9sb2d5IExhYm9yYXRvcnksIFRoZSBTYWxrIEluc3RpdHV0ZSBmb3Ig
QmlvbG9naWNhbCBTdHVkaWVzLCBMYSBKb2xsYSwgQ0EgOTIwMzcsIFVTQS4mI3hEO0RlcGFydG1l
bnQgb2YgTW9sZWN1bGFyLCBDZWxsLCBhbmQgRGV2ZWxvcG1lbnRhbCBCaW9sb2d5LCBVbml2ZXJz
aXR5IG9mIENhbGlmb3JuaWEsIExvcyBBbmdlbGVzLCBMb3MgQW5nZWxlcywgQ0EgOTAwOTUsIFVT
QTsgSG93YXJkIEh1Z2hlcyBNZWRpY2FsIEluc3RpdHV0ZSBhbmQgRWxpIGFuZCBFZHl0aGUgQnJv
YWQgQ2VudGVyIG9mIFJlZ2VuZXJhdGl2ZSBNZWRpY2luZSBhbmQgU3RlbSBDZWxsIFJlc2VhcmNo
LCBVbml2ZXJzaXR5IG9mIENhbGlmb3JuaWEsIExvcyBBbmdlbGVzLCBMb3MgQW5nZWxlcywgQ0Eg
OTAwOTUsIFVTQS4mI3hEO0RlcGFydG1lbnQgb2YgQmlvbG9naWNhbCBDaGVtaXN0cnksIERhdmlk
IEdlZmZlbiBTY2hvb2wgb2YgTWVkaWNpbmUsIFVuaXZlcnNpdHkgb2YgQ2FsaWZvcm5pYSwgTG9z
IEFuZ2VsZXMsIExvcyBBbmdlbGVzLCBDQSA5MDA5NSwgVVNBLiYjeEQ7UGxhbnQgQmlvbG9neSBM
YWJvcmF0b3J5LCBUaGUgU2FsayBJbnN0aXR1dGUgZm9yIEJpb2xvZ2ljYWwgU3R1ZGllcywgTGEg
Sm9sbGEsIENBIDkyMDM3LCBVU0E7IEhvd2FyZCBIdWdoZXMgTWVkaWNhbCBJbnN0aXR1dGUsIFRo
ZSBTYWxrIEluc3RpdHV0ZSBmb3IgQmlvbG9naWNhbCBTdHVkaWVzLCBMYSBKb2xsYSwgQ0EgOTIw
MzcsIFVTQS4mI3hEO1N0cnVjdHVyYWwgQmlvbG9neSBQcm9ncmFtLCBNZW1vcmlhbCBTbG9hbi1L
ZXR0ZXJpbmcgQ2FuY2VyIENlbnRlciwgTmV3IFlvcmssIE5ZIDEwMDY1LCBVU0EuIEVsZWN0cm9u
aWMgYWRkcmVzczogcGF0ZWxkQG1za2NjLm9yZy4mI3hEO0RlcGFydG1lbnQgb2YgTW9sZWN1bGFy
LCBDZWxsLCBhbmQgRGV2ZWxvcG1lbnRhbCBCaW9sb2d5LCBVbml2ZXJzaXR5IG9mIENhbGlmb3Ju
aWEsIExvcyBBbmdlbGVzLCBMb3MgQW5nZWxlcywgQ0EgOTAwOTUsIFVTQTsgSG93YXJkIEh1Z2hl
cyBNZWRpY2FsIEluc3RpdHV0ZSBhbmQgRWxpIGFuZCBFZHl0aGUgQnJvYWQgQ2VudGVyIG9mIFJl
Z2VuZXJhdGl2ZSBNZWRpY2luZSBhbmQgU3RlbSBDZWxsIFJlc2VhcmNoLCBVbml2ZXJzaXR5IG9m
IENhbGlmb3JuaWEsIExvcyBBbmdlbGVzLCBMb3MgQW5nZWxlcywgQ0EgOTAwOTUsIFVTQS4gRWxl
Y3Ryb25pYyBhZGRyZXNzOiBqYWNvYnNlbkB1Y2xhLmVkdS48L2F1dGgtYWRkcmVzcz48dGl0bGVz
Pjx0aXRsZT5Nb2xlY3VsYXIgbWVjaGFuaXNtIG9mIGFjdGlvbiBvZiBwbGFudCBEUk0gZGUgbm92
byBETkEgbWV0aHlsdHJhbnNmZXJhc2VzPC90aXRsZT48c2Vjb25kYXJ5LXRpdGxlPkNlbGw8L3Nl
Y29uZGFyeS10aXRsZT48L3RpdGxlcz48cGVyaW9kaWNhbD48ZnVsbC10aXRsZT5DZWxsPC9mdWxs
LXRpdGxlPjwvcGVyaW9kaWNhbD48cGFnZXM+MTA1MC02MDwvcGFnZXM+PHZvbHVtZT4xNTc8L3Zv
bHVtZT48bnVtYmVyPjU8L251bWJlcj48a2V5d29yZHM+PGtleXdvcmQ+QW1pbm8gQWNpZCBTZXF1
ZW5jZTwva2V5d29yZD48a2V5d29yZD5BcmFiaWRvcHNpcy8qZW56eW1vbG9neS9tZXRhYm9saXNt
PC9rZXl3b3JkPjxrZXl3b3JkPkFyYWJpZG9wc2lzIFByb3RlaW5zL21ldGFib2xpc208L2tleXdv
cmQ+PGtleXdvcmQ+QXJnb25hdXRlIFByb3RlaW5zL21ldGFib2xpc208L2tleXdvcmQ+PGtleXdv
cmQ+Q2F0YWx5dGljIERvbWFpbjwva2V5d29yZD48a2V5d29yZD5NZXRoeWx0cmFuc2ZlcmFzZXMv
Y2hlbWlzdHJ5LyptZXRhYm9saXNtPC9rZXl3b3JkPjxrZXl3b3JkPk1vZGVscywgTW9sZWN1bGFy
PC9rZXl3b3JkPjxrZXl3b3JkPk1vbGVjdWxhciBTZXF1ZW5jZSBEYXRhPC9rZXl3b3JkPjxrZXl3
b3JkPk5pY290aWFuYS8qZW56eW1vbG9neS9tZXRhYm9saXNtPC9rZXl3b3JkPjwva2V5d29yZHM+
PGRhdGVzPjx5ZWFyPjIwMTQ8L3llYXI+PHB1Yi1kYXRlcz48ZGF0ZT5NYXkgMjI8L2RhdGU+PC9w
dWItZGF0ZXM+PC9kYXRlcz48aXNibj4wMDkyLTg2NzQgKFByaW50KSYjeEQ7MDA5Mi04Njc0PC9p
c2JuPjxhY2Nlc3Npb24tbnVtPjI0ODU1OTQzPC9hY2Nlc3Npb24tbnVtPjx1cmxzPjwvdXJscz48
Y3VzdG9tMj5QTUM0MTIzNzUwPC9jdXN0b20yPjxjdXN0b202Pk5JSE1TNTk5MDgzPC9jdXN0b202
PjxlbGVjdHJvbmljLXJlc291cmNlLW51bT4xMC4xMDE2L2ouY2VsbC4yMDE0LjAzLjA1NjwvZWxl
Y3Ryb25pYy1yZXNvdXJjZS1udW0+PHJlbW90ZS1kYXRhYmFzZS1wcm92aWRlcj5OTE08L3JlbW90
ZS1kYXRhYmFzZS1wcm92aWRlcj48bGFuZ3VhZ2U+ZW5nPC9sYW5ndWFnZT48L3JlY29yZD48L0Np
dGU+PC9FbmROb3RlPn==
</w:fldData>
        </w:fldChar>
      </w:r>
      <w:r>
        <w:instrText xml:space="preserve"> ADDIN EN.CITE.DATA </w:instrText>
      </w:r>
      <w:r>
        <w:fldChar w:fldCharType="end"/>
      </w:r>
      <w:r>
        <w:fldChar w:fldCharType="separate"/>
      </w:r>
      <w:r>
        <w:rPr>
          <w:noProof/>
        </w:rPr>
        <w:t>(Zhong et al., 2014)</w:t>
      </w:r>
      <w:r>
        <w:fldChar w:fldCharType="end"/>
      </w:r>
      <w:r>
        <w:t xml:space="preserve"> and inactivation of retrotransposon activity </w:t>
      </w:r>
      <w:r>
        <w:fldChar w:fldCharType="begin">
          <w:fldData xml:space="preserve">PEVuZE5vdGU+PENpdGU+PEF1dGhvcj5MaW5kcm90aDwvQXV0aG9yPjxZZWFyPjIwMDE8L1llYXI+
PFJlY051bT4xMTg0PC9SZWNOdW0+PERpc3BsYXlUZXh0PihMaW5kcm90aCBldCBhbC4sIDIwMDEp
PC9EaXNwbGF5VGV4dD48cmVjb3JkPjxyZWMtbnVtYmVyPjExODQ8L3JlYy1udW1iZXI+PGZvcmVp
Z24ta2V5cz48a2V5IGFwcD0iRU4iIGRiLWlkPSIwcnY1MnZyOTFhOXpwd2VldnhqcGV0d3V3MnBz
YXBzd3pyYXAiIHRpbWVzdGFtcD0iMTc1MzAzNTI2NCI+MTE4NDwva2V5PjwvZm9yZWlnbi1rZXlz
PjxyZWYtdHlwZSBuYW1lPSJKb3VybmFsIEFydGljbGUiPjE3PC9yZWYtdHlwZT48Y29udHJpYnV0
b3JzPjxhdXRob3JzPjxhdXRob3I+TGluZHJvdGgsIEEuIE0uPC9hdXRob3I+PGF1dGhvcj5DYW8s
IFguPC9hdXRob3I+PGF1dGhvcj5KYWNrc29uLCBKLiBQLjwvYXV0aG9yPjxhdXRob3I+WmlsYmVy
bWFuLCBELjwvYXV0aG9yPjxhdXRob3I+TWNDYWxsdW0sIEMuIE0uPC9hdXRob3I+PGF1dGhvcj5I
ZW5pa29mZiwgUy48L2F1dGhvcj48YXV0aG9yPkphY29ic2VuLCBTLiBFLjwvYXV0aG9yPjwvYXV0
aG9ycz48L2NvbnRyaWJ1dG9ycz48YXV0aC1hZGRyZXNzPkRlcGFydG1lbnQgb2YgTW9sZWN1bGFy
LCBDZWxsIGFuZCBEZXZlbG9wbWVudGFsIEJpb2xvZ3ksIFVuaXZlcnNpdHkgb2YgQ2FsaWZvcm5p
YSwgTG9zIEFuZ2VsZXMsIENBIDkwMDk1LCBVU0EuPC9hdXRoLWFkZHJlc3M+PHRpdGxlcz48dGl0
bGU+UmVxdWlyZW1lbnQgb2YgQ0hST01PTUVUSFlMQVNFMyBmb3IgbWFpbnRlbmFuY2Ugb2YgQ3BY
cEcgbWV0aHlsYXRpb248L3RpdGxlPjxzZWNvbmRhcnktdGl0bGU+U2NpZW5jZTwvc2Vjb25kYXJ5
LXRpdGxlPjwvdGl0bGVzPjxwZXJpb2RpY2FsPjxmdWxsLXRpdGxlPlNjaWVuY2U8L2Z1bGwtdGl0
bGU+PC9wZXJpb2RpY2FsPjxwYWdlcz4yMDc3LTgwPC9wYWdlcz48dm9sdW1lPjI5Mjwvdm9sdW1l
PjxudW1iZXI+NTUyNDwvbnVtYmVyPjxlZGl0aW9uPjIwMDEwNTEwPC9lZGl0aW9uPjxrZXl3b3Jk
cz48a2V5d29yZD5BbGxlbGVzPC9rZXl3b3JkPjxrZXl3b3JkPkFtaW5vIEFjaWQgU2VxdWVuY2U8
L2tleXdvcmQ+PGtleXdvcmQ+QXJhYmlkb3BzaXMvKmdlbmV0aWNzL21ldGFib2xpc208L2tleXdv
cmQ+PGtleXdvcmQ+KkFyYWJpZG9wc2lzIFByb3RlaW5zPC9rZXl3b3JkPjxrZXl3b3JkPkJhc2Ug
U2VxdWVuY2U8L2tleXdvcmQ+PGtleXdvcmQ+Q2hyb21vc29tZSBNYXBwaW5nPC9rZXl3b3JkPjxr
ZXl3b3JkPkNsb25pbmcsIE1vbGVjdWxhcjwva2V5d29yZD48a2V5d29yZD5DcEcgSXNsYW5kczwv
a2V5d29yZD48a2V5d29yZD5Dcm9zc2VzLCBHZW5ldGljPC9rZXl3b3JkPjxrZXl3b3JkPkN5dG9z
aW5lL21ldGFib2xpc208L2tleXdvcmQ+PGtleXdvcmQ+KkROQSBNZXRoeWxhdGlvbjwva2V5d29y
ZD48a2V5d29yZD5ETkEtQ3l0b3NpbmUgTWV0aHlsYXNlcy9jaGVtaXN0cnkvKmdlbmV0aWNzLypt
ZXRhYm9saXNtPC9rZXl3b3JkPjxrZXl3b3JkPkRpbnVjbGVvc2lkZSBQaG9zcGhhdGVzL21ldGFi
b2xpc208L2tleXdvcmQ+PGtleXdvcmQ+R2VuZSBFeHByZXNzaW9uIFJlZ3VsYXRpb24sIFBsYW50
PC9rZXl3b3JkPjxrZXl3b3JkPipHZW5lIFNpbGVuY2luZzwva2V5d29yZD48a2V5d29yZD5HZW5l
cywgUGxhbnQ8L2tleXdvcmQ+PGtleXdvcmQ+TW9sZWN1bGFyIFNlcXVlbmNlIERhdGE8L2tleXdv
cmQ+PGtleXdvcmQ+TXV0YWdlbmVzaXM8L2tleXdvcmQ+PGtleXdvcmQ+T2xpZ29udWNsZW90aWRl
cy8qbWV0YWJvbGlzbTwva2V5d29yZD48a2V5d29yZD5QaGVub3R5cGU8L2tleXdvcmQ+PGtleXdv
cmQ+UHJvdGVpbiBTdHJ1Y3R1cmUsIFRlcnRpYXJ5PC9rZXl3b3JkPjxrZXl3b3JkPlJldHJvZWxl
bWVudHM8L2tleXdvcmQ+PGtleXdvcmQ+VHJhbnNjcmlwdGlvbiBGYWN0b3JzLypnZW5ldGljczwv
a2V5d29yZD48L2tleXdvcmRzPjxkYXRlcz48eWVhcj4yMDAxPC95ZWFyPjxwdWItZGF0ZXM+PGRh
dGU+SnVuIDE1PC9kYXRlPjwvcHViLWRhdGVzPjwvZGF0ZXM+PGlzYm4+MDAzNi04MDc1IChQcmlu
dCkmI3hEOzAwMzYtODA3NTwvaXNibj48YWNjZXNzaW9uLW51bT4xMTM0OTEzODwvYWNjZXNzaW9u
LW51bT48dXJscz48L3VybHM+PGVsZWN0cm9uaWMtcmVzb3VyY2UtbnVtPjEwLjExMjYvc2NpZW5j
ZS4xMDU5NzQ1PC9lbGVjdHJvbmljLXJlc291cmNlLW51bT48cmVtb3RlLWRhdGFiYXNlLXByb3Zp
ZGVyPk5MTTwvcmVtb3RlLWRhdGFiYXNlLXByb3ZpZGVyPjxsYW5ndWFnZT5lbmc8L2xhbmd1YWdl
PjwvcmVjb3JkPjwvQ2l0ZT48L0VuZE5vdGU+AG==
</w:fldData>
        </w:fldChar>
      </w:r>
      <w:r>
        <w:instrText xml:space="preserve"> ADDIN EN.CITE </w:instrText>
      </w:r>
      <w:r>
        <w:fldChar w:fldCharType="begin">
          <w:fldData xml:space="preserve">PEVuZE5vdGU+PENpdGU+PEF1dGhvcj5MaW5kcm90aDwvQXV0aG9yPjxZZWFyPjIwMDE8L1llYXI+
PFJlY051bT4xMTg0PC9SZWNOdW0+PERpc3BsYXlUZXh0PihMaW5kcm90aCBldCBhbC4sIDIwMDEp
PC9EaXNwbGF5VGV4dD48cmVjb3JkPjxyZWMtbnVtYmVyPjExODQ8L3JlYy1udW1iZXI+PGZvcmVp
Z24ta2V5cz48a2V5IGFwcD0iRU4iIGRiLWlkPSIwcnY1MnZyOTFhOXpwd2VldnhqcGV0d3V3MnBz
YXBzd3pyYXAiIHRpbWVzdGFtcD0iMTc1MzAzNTI2NCI+MTE4NDwva2V5PjwvZm9yZWlnbi1rZXlz
PjxyZWYtdHlwZSBuYW1lPSJKb3VybmFsIEFydGljbGUiPjE3PC9yZWYtdHlwZT48Y29udHJpYnV0
b3JzPjxhdXRob3JzPjxhdXRob3I+TGluZHJvdGgsIEEuIE0uPC9hdXRob3I+PGF1dGhvcj5DYW8s
IFguPC9hdXRob3I+PGF1dGhvcj5KYWNrc29uLCBKLiBQLjwvYXV0aG9yPjxhdXRob3I+WmlsYmVy
bWFuLCBELjwvYXV0aG9yPjxhdXRob3I+TWNDYWxsdW0sIEMuIE0uPC9hdXRob3I+PGF1dGhvcj5I
ZW5pa29mZiwgUy48L2F1dGhvcj48YXV0aG9yPkphY29ic2VuLCBTLiBFLjwvYXV0aG9yPjwvYXV0
aG9ycz48L2NvbnRyaWJ1dG9ycz48YXV0aC1hZGRyZXNzPkRlcGFydG1lbnQgb2YgTW9sZWN1bGFy
LCBDZWxsIGFuZCBEZXZlbG9wbWVudGFsIEJpb2xvZ3ksIFVuaXZlcnNpdHkgb2YgQ2FsaWZvcm5p
YSwgTG9zIEFuZ2VsZXMsIENBIDkwMDk1LCBVU0EuPC9hdXRoLWFkZHJlc3M+PHRpdGxlcz48dGl0
bGU+UmVxdWlyZW1lbnQgb2YgQ0hST01PTUVUSFlMQVNFMyBmb3IgbWFpbnRlbmFuY2Ugb2YgQ3BY
cEcgbWV0aHlsYXRpb248L3RpdGxlPjxzZWNvbmRhcnktdGl0bGU+U2NpZW5jZTwvc2Vjb25kYXJ5
LXRpdGxlPjwvdGl0bGVzPjxwZXJpb2RpY2FsPjxmdWxsLXRpdGxlPlNjaWVuY2U8L2Z1bGwtdGl0
bGU+PC9wZXJpb2RpY2FsPjxwYWdlcz4yMDc3LTgwPC9wYWdlcz48dm9sdW1lPjI5Mjwvdm9sdW1l
PjxudW1iZXI+NTUyNDwvbnVtYmVyPjxlZGl0aW9uPjIwMDEwNTEwPC9lZGl0aW9uPjxrZXl3b3Jk
cz48a2V5d29yZD5BbGxlbGVzPC9rZXl3b3JkPjxrZXl3b3JkPkFtaW5vIEFjaWQgU2VxdWVuY2U8
L2tleXdvcmQ+PGtleXdvcmQ+QXJhYmlkb3BzaXMvKmdlbmV0aWNzL21ldGFib2xpc208L2tleXdv
cmQ+PGtleXdvcmQ+KkFyYWJpZG9wc2lzIFByb3RlaW5zPC9rZXl3b3JkPjxrZXl3b3JkPkJhc2Ug
U2VxdWVuY2U8L2tleXdvcmQ+PGtleXdvcmQ+Q2hyb21vc29tZSBNYXBwaW5nPC9rZXl3b3JkPjxr
ZXl3b3JkPkNsb25pbmcsIE1vbGVjdWxhcjwva2V5d29yZD48a2V5d29yZD5DcEcgSXNsYW5kczwv
a2V5d29yZD48a2V5d29yZD5Dcm9zc2VzLCBHZW5ldGljPC9rZXl3b3JkPjxrZXl3b3JkPkN5dG9z
aW5lL21ldGFib2xpc208L2tleXdvcmQ+PGtleXdvcmQ+KkROQSBNZXRoeWxhdGlvbjwva2V5d29y
ZD48a2V5d29yZD5ETkEtQ3l0b3NpbmUgTWV0aHlsYXNlcy9jaGVtaXN0cnkvKmdlbmV0aWNzLypt
ZXRhYm9saXNtPC9rZXl3b3JkPjxrZXl3b3JkPkRpbnVjbGVvc2lkZSBQaG9zcGhhdGVzL21ldGFi
b2xpc208L2tleXdvcmQ+PGtleXdvcmQ+R2VuZSBFeHByZXNzaW9uIFJlZ3VsYXRpb24sIFBsYW50
PC9rZXl3b3JkPjxrZXl3b3JkPipHZW5lIFNpbGVuY2luZzwva2V5d29yZD48a2V5d29yZD5HZW5l
cywgUGxhbnQ8L2tleXdvcmQ+PGtleXdvcmQ+TW9sZWN1bGFyIFNlcXVlbmNlIERhdGE8L2tleXdv
cmQ+PGtleXdvcmQ+TXV0YWdlbmVzaXM8L2tleXdvcmQ+PGtleXdvcmQ+T2xpZ29udWNsZW90aWRl
cy8qbWV0YWJvbGlzbTwva2V5d29yZD48a2V5d29yZD5QaGVub3R5cGU8L2tleXdvcmQ+PGtleXdv
cmQ+UHJvdGVpbiBTdHJ1Y3R1cmUsIFRlcnRpYXJ5PC9rZXl3b3JkPjxrZXl3b3JkPlJldHJvZWxl
bWVudHM8L2tleXdvcmQ+PGtleXdvcmQ+VHJhbnNjcmlwdGlvbiBGYWN0b3JzLypnZW5ldGljczwv
a2V5d29yZD48L2tleXdvcmRzPjxkYXRlcz48eWVhcj4yMDAxPC95ZWFyPjxwdWItZGF0ZXM+PGRh
dGU+SnVuIDE1PC9kYXRlPjwvcHViLWRhdGVzPjwvZGF0ZXM+PGlzYm4+MDAzNi04MDc1IChQcmlu
dCkmI3hEOzAwMzYtODA3NTwvaXNibj48YWNjZXNzaW9uLW51bT4xMTM0OTEzODwvYWNjZXNzaW9u
LW51bT48dXJscz48L3VybHM+PGVsZWN0cm9uaWMtcmVzb3VyY2UtbnVtPjEwLjExMjYvc2NpZW5j
ZS4xMDU5NzQ1PC9lbGVjdHJvbmljLXJlc291cmNlLW51bT48cmVtb3RlLWRhdGFiYXNlLXByb3Zp
ZGVyPk5MTTwvcmVtb3RlLWRhdGFiYXNlLXByb3ZpZGVyPjxsYW5ndWFnZT5lbmc8L2xhbmd1YWdl
PjwvcmVjb3JkPjwvQ2l0ZT48L0VuZE5vdGU+AG==
</w:fldData>
        </w:fldChar>
      </w:r>
      <w:r>
        <w:instrText xml:space="preserve"> ADDIN EN.CITE.DATA </w:instrText>
      </w:r>
      <w:r>
        <w:fldChar w:fldCharType="end"/>
      </w:r>
      <w:r>
        <w:fldChar w:fldCharType="separate"/>
      </w:r>
      <w:r>
        <w:rPr>
          <w:noProof/>
        </w:rPr>
        <w:t>(Lindroth et al., 2001)</w:t>
      </w:r>
      <w:r>
        <w:fldChar w:fldCharType="end"/>
      </w:r>
      <w:r>
        <w:t xml:space="preserve">. Methylation in plants is not typically as universal as observed in vertebrates, with certain regions and often gene promoters unmethylated </w:t>
      </w:r>
      <w:r>
        <w:fldChar w:fldCharType="begin"/>
      </w:r>
      <w:r w:rsidR="00BE2DA1">
        <w:instrText xml:space="preserve"> ADDIN EN.CITE &lt;EndNote&gt;&lt;Cite&gt;&lt;Author&gt;Suzuki&lt;/Author&gt;&lt;Year&gt;2008&lt;/Year&gt;&lt;RecNum&gt;926&lt;/RecNum&gt;&lt;DisplayText&gt;(Suzuki and Bird, 2008)&lt;/DisplayText&gt;&lt;record&gt;&lt;rec-number&gt;926&lt;/rec-number&gt;&lt;foreign-keys&gt;&lt;key app="EN" db-id="0rv52vr91a9zpweevxjpetwuw2psapswzrap" timestamp="1642616468"&gt;926&lt;/key&gt;&lt;/foreign-keys&gt;&lt;ref-type name="Journal Article"&gt;17&lt;/ref-type&gt;&lt;contributors&gt;&lt;authors&gt;&lt;author&gt;Suzuki, Miho M.&lt;/author&gt;&lt;author&gt;Bird, Adrian&lt;/author&gt;&lt;/authors&gt;&lt;/contributors&gt;&lt;titles&gt;&lt;title&gt;DNA methylation landscapes: provocative insights from epigenomics&lt;/title&gt;&lt;secondary-title&gt;Nature Reviews Genetics&lt;/secondary-title&gt;&lt;/titles&gt;&lt;periodical&gt;&lt;full-title&gt;Nature Reviews Genetics&lt;/full-title&gt;&lt;/periodical&gt;&lt;pages&gt;465-476&lt;/pages&gt;&lt;volume&gt;9&lt;/volume&gt;&lt;number&gt;6&lt;/number&gt;&lt;dates&gt;&lt;year&gt;2008&lt;/year&gt;&lt;/dates&gt;&lt;publisher&gt;Springer Science and Business Media LLC&lt;/publisher&gt;&lt;isbn&gt;1471-0056&lt;/isbn&gt;&lt;urls&gt;&lt;related-urls&gt;&lt;url&gt;https://dx.doi.org/10.1038/nrg2341&lt;/url&gt;&lt;/related-urls&gt;&lt;/urls&gt;&lt;electronic-resource-num&gt;10.1038/nrg2341&lt;/electronic-resource-num&gt;&lt;/record&gt;&lt;/Cite&gt;&lt;/EndNote&gt;</w:instrText>
      </w:r>
      <w:r>
        <w:fldChar w:fldCharType="separate"/>
      </w:r>
      <w:r w:rsidR="00BE2DA1">
        <w:rPr>
          <w:noProof/>
        </w:rPr>
        <w:t>(Suzuki and Bird, 2008)</w:t>
      </w:r>
      <w:r>
        <w:fldChar w:fldCharType="end"/>
      </w:r>
      <w:r>
        <w:t xml:space="preserve">. Genetic manipulation of plants genomes has shown that a lack of methylation can lead to growth defects and death </w:t>
      </w:r>
      <w:r>
        <w:fldChar w:fldCharType="begin"/>
      </w:r>
      <w:r>
        <w:instrText xml:space="preserve"> ADDIN EN.CITE &lt;EndNote&gt;&lt;Cite&gt;&lt;Author&gt;Schmitz&lt;/Author&gt;&lt;Year&gt;2019&lt;/Year&gt;&lt;RecNum&gt;1127&lt;/RecNum&gt;&lt;DisplayText&gt;(Schmitz et al., 2019)&lt;/DisplayText&gt;&lt;record&gt;&lt;rec-number&gt;1127&lt;/rec-number&gt;&lt;foreign-keys&gt;&lt;key app="EN" db-id="0rv52vr91a9zpweevxjpetwuw2psapswzrap" timestamp="1741640731"&gt;1127&lt;/key&gt;&lt;/foreign-keys&gt;&lt;ref-type name="Journal Article"&gt;17&lt;/ref-type&gt;&lt;contributors&gt;&lt;authors&gt;&lt;author&gt;Schmitz, R. J.&lt;/author&gt;&lt;author&gt;Lewis, Z. A.&lt;/author&gt;&lt;author&gt;Goll, M. G.&lt;/author&gt;&lt;/authors&gt;&lt;/contributors&gt;&lt;auth-address&gt;Department of Genetics, University of Georgia, Athens, GA 30602, USA.&amp;#xD;Department of Microbiology, University of Georgia, Athens, GA 30602, USA.&amp;#xD;Department of Genetics, University of Georgia, Athens, GA 30602, USA. Electronic address: Mary.Goll@uga.edu.&lt;/auth-address&gt;&lt;titles&gt;&lt;title&gt;DNA Methylation: Shared and Divergent Features across Eukaryotes&lt;/title&gt;&lt;secondary-title&gt;Trends Genet&lt;/secondary-title&gt;&lt;/titles&gt;&lt;periodical&gt;&lt;full-title&gt;Trends Genet&lt;/full-title&gt;&lt;/periodical&gt;&lt;pages&gt;818-827&lt;/pages&gt;&lt;volume&gt;35&lt;/volume&gt;&lt;number&gt;11&lt;/number&gt;&lt;edition&gt;20190806&lt;/edition&gt;&lt;keywords&gt;&lt;keyword&gt;*DNA Methylation&lt;/keyword&gt;&lt;keyword&gt;Epigenesis, Genetic&lt;/keyword&gt;&lt;keyword&gt;Eukaryota/*genetics&lt;/keyword&gt;&lt;keyword&gt;*Gene Expression Regulation&lt;/keyword&gt;&lt;keyword&gt;Genome&lt;/keyword&gt;&lt;keyword&gt;Genomics/methods&lt;/keyword&gt;&lt;keyword&gt;5-methylcytosine&lt;/keyword&gt;&lt;keyword&gt;DNA methylation&lt;/keyword&gt;&lt;keyword&gt;DNA methyltransferases&lt;/keyword&gt;&lt;keyword&gt;Dnmt&lt;/keyword&gt;&lt;keyword&gt;gene body DNA methylation&lt;/keyword&gt;&lt;keyword&gt;genome integrity&lt;/keyword&gt;&lt;keyword&gt;genomic imprinting&lt;/keyword&gt;&lt;keyword&gt;heterochromatin&lt;/keyword&gt;&lt;/keywords&gt;&lt;dates&gt;&lt;year&gt;2019&lt;/year&gt;&lt;pub-dates&gt;&lt;date&gt;Nov&lt;/date&gt;&lt;/pub-dates&gt;&lt;/dates&gt;&lt;isbn&gt;0168-9525 (Print)&amp;#xD;0168-9525&lt;/isbn&gt;&lt;accession-num&gt;31399242&lt;/accession-num&gt;&lt;urls&gt;&lt;/urls&gt;&lt;custom2&gt;PMC6825889&lt;/custom2&gt;&lt;custom6&gt;NIHMS1536779&lt;/custom6&gt;&lt;electronic-resource-num&gt;10.1016/j.tig.2019.07.007&lt;/electronic-resource-num&gt;&lt;remote-database-provider&gt;NLM&lt;/remote-database-provider&gt;&lt;language&gt;eng&lt;/language&gt;&lt;/record&gt;&lt;/Cite&gt;&lt;/EndNote&gt;</w:instrText>
      </w:r>
      <w:r>
        <w:fldChar w:fldCharType="separate"/>
      </w:r>
      <w:r>
        <w:rPr>
          <w:noProof/>
        </w:rPr>
        <w:t>(Schmitz et al., 2019)</w:t>
      </w:r>
      <w:r>
        <w:fldChar w:fldCharType="end"/>
      </w:r>
      <w:r>
        <w:t>.</w:t>
      </w:r>
    </w:p>
    <w:p w14:paraId="077DEA5F" w14:textId="44D926BE" w:rsidR="001A7CDB" w:rsidRDefault="001A7CDB" w:rsidP="006464FD">
      <w:pPr>
        <w:spacing w:after="0"/>
      </w:pPr>
      <w:r>
        <w:t xml:space="preserve">Four types of methyltransferases have been observed in fungi, including the orthologous Dnmt1 as well as the unique DNMT5, DIM-2, and RID </w:t>
      </w:r>
      <w:r>
        <w:fldChar w:fldCharType="begin">
          <w:fldData xml:space="preserve">PEVuZE5vdGU+PENpdGU+PEF1dGhvcj5TY2htaXR6PC9BdXRob3I+PFllYXI+MjAxOTwvWWVhcj48
UmVjTnVtPjExMjc8L1JlY051bT48RGlzcGxheVRleHQ+KFplbWFjaCBldCBhbC4sIDIwMTA7IFNj
aG1pdHogZXQgYWwuLCAyMDE5KTwvRGlzcGxheVRleHQ+PHJlY29yZD48cmVjLW51bWJlcj4xMTI3
PC9yZWMtbnVtYmVyPjxmb3JlaWduLWtleXM+PGtleSBhcHA9IkVOIiBkYi1pZD0iMHJ2NTJ2cjkx
YTl6cHdlZXZ4anBldHd1dzJwc2Fwc3d6cmFwIiB0aW1lc3RhbXA9IjE3NDE2NDA3MzEiPjExMjc8
L2tleT48L2ZvcmVpZ24ta2V5cz48cmVmLXR5cGUgbmFtZT0iSm91cm5hbCBBcnRpY2xlIj4xNzwv
cmVmLXR5cGU+PGNvbnRyaWJ1dG9ycz48YXV0aG9ycz48YXV0aG9yPlNjaG1pdHosIFIuIEouPC9h
dXRob3I+PGF1dGhvcj5MZXdpcywgWi4gQS48L2F1dGhvcj48YXV0aG9yPkdvbGwsIE0uIEcuPC9h
dXRob3I+PC9hdXRob3JzPjwvY29udHJpYnV0b3JzPjxhdXRoLWFkZHJlc3M+RGVwYXJ0bWVudCBv
ZiBHZW5ldGljcywgVW5pdmVyc2l0eSBvZiBHZW9yZ2lhLCBBdGhlbnMsIEdBIDMwNjAyLCBVU0Eu
JiN4RDtEZXBhcnRtZW50IG9mIE1pY3JvYmlvbG9neSwgVW5pdmVyc2l0eSBvZiBHZW9yZ2lhLCBB
dGhlbnMsIEdBIDMwNjAyLCBVU0EuJiN4RDtEZXBhcnRtZW50IG9mIEdlbmV0aWNzLCBVbml2ZXJz
aXR5IG9mIEdlb3JnaWEsIEF0aGVucywgR0EgMzA2MDIsIFVTQS4gRWxlY3Ryb25pYyBhZGRyZXNz
OiBNYXJ5LkdvbGxAdWdhLmVkdS48L2F1dGgtYWRkcmVzcz48dGl0bGVzPjx0aXRsZT5ETkEgTWV0
aHlsYXRpb246IFNoYXJlZCBhbmQgRGl2ZXJnZW50IEZlYXR1cmVzIGFjcm9zcyBFdWthcnlvdGVz
PC90aXRsZT48c2Vjb25kYXJ5LXRpdGxlPlRyZW5kcyBHZW5ldDwvc2Vjb25kYXJ5LXRpdGxlPjwv
dGl0bGVzPjxwZXJpb2RpY2FsPjxmdWxsLXRpdGxlPlRyZW5kcyBHZW5ldDwvZnVsbC10aXRsZT48
L3BlcmlvZGljYWw+PHBhZ2VzPjgxOC04Mjc8L3BhZ2VzPjx2b2x1bWU+MzU8L3ZvbHVtZT48bnVt
YmVyPjExPC9udW1iZXI+PGVkaXRpb24+MjAxOTA4MDY8L2VkaXRpb24+PGtleXdvcmRzPjxrZXl3
b3JkPipETkEgTWV0aHlsYXRpb248L2tleXdvcmQ+PGtleXdvcmQ+RXBpZ2VuZXNpcywgR2VuZXRp
Yzwva2V5d29yZD48a2V5d29yZD5FdWthcnlvdGEvKmdlbmV0aWNzPC9rZXl3b3JkPjxrZXl3b3Jk
PipHZW5lIEV4cHJlc3Npb24gUmVndWxhdGlvbjwva2V5d29yZD48a2V5d29yZD5HZW5vbWU8L2tl
eXdvcmQ+PGtleXdvcmQ+R2Vub21pY3MvbWV0aG9kczwva2V5d29yZD48a2V5d29yZD41LW1ldGh5
bGN5dG9zaW5lPC9rZXl3b3JkPjxrZXl3b3JkPkROQSBtZXRoeWxhdGlvbjwva2V5d29yZD48a2V5
d29yZD5ETkEgbWV0aHlsdHJhbnNmZXJhc2VzPC9rZXl3b3JkPjxrZXl3b3JkPkRubXQ8L2tleXdv
cmQ+PGtleXdvcmQ+Z2VuZSBib2R5IEROQSBtZXRoeWxhdGlvbjwva2V5d29yZD48a2V5d29yZD5n
ZW5vbWUgaW50ZWdyaXR5PC9rZXl3b3JkPjxrZXl3b3JkPmdlbm9taWMgaW1wcmludGluZzwva2V5
d29yZD48a2V5d29yZD5oZXRlcm9jaHJvbWF0aW48L2tleXdvcmQ+PC9rZXl3b3Jkcz48ZGF0ZXM+
PHllYXI+MjAxOTwveWVhcj48cHViLWRhdGVzPjxkYXRlPk5vdjwvZGF0ZT48L3B1Yi1kYXRlcz48
L2RhdGVzPjxpc2JuPjAxNjgtOTUyNSAoUHJpbnQpJiN4RDswMTY4LTk1MjU8L2lzYm4+PGFjY2Vz
c2lvbi1udW0+MzEzOTkyNDI8L2FjY2Vzc2lvbi1udW0+PHVybHM+PC91cmxzPjxjdXN0b20yPlBN
QzY4MjU4ODk8L2N1c3RvbTI+PGN1c3RvbTY+TklITVMxNTM2Nzc5PC9jdXN0b202PjxlbGVjdHJv
bmljLXJlc291cmNlLW51bT4xMC4xMDE2L2oudGlnLjIwMTkuMDcuMDA3PC9lbGVjdHJvbmljLXJl
c291cmNlLW51bT48cmVtb3RlLWRhdGFiYXNlLXByb3ZpZGVyPk5MTTwvcmVtb3RlLWRhdGFiYXNl
LXByb3ZpZGVyPjxsYW5ndWFnZT5lbmc8L2xhbmd1YWdlPjwvcmVjb3JkPjwvQ2l0ZT48Q2l0ZT48
QXV0aG9yPlplbWFjaDwvQXV0aG9yPjxZZWFyPjIwMTA8L1llYXI+PFJlY051bT4xMTE5PC9SZWNO
dW0+PHJlY29yZD48cmVjLW51bWJlcj4xMTE5PC9yZWMtbnVtYmVyPjxmb3JlaWduLWtleXM+PGtl
eSBhcHA9IkVOIiBkYi1pZD0iMHJ2NTJ2cjkxYTl6cHdlZXZ4anBldHd1dzJwc2Fwc3d6cmFwIiB0
aW1lc3RhbXA9IjE3MjcxMTMxNTMiPjExMTk8L2tleT48L2ZvcmVpZ24ta2V5cz48cmVmLXR5cGUg
bmFtZT0iSm91cm5hbCBBcnRpY2xlIj4xNzwvcmVmLXR5cGU+PGNvbnRyaWJ1dG9ycz48YXV0aG9y
cz48YXV0aG9yPlplbWFjaCwgQXNzYWY8L2F1dGhvcj48YXV0aG9yPk1jRGFuaWVsLCBJdnkgRS48
L2F1dGhvcj48YXV0aG9yPlNpbHZhLCBQZWRybzwvYXV0aG9yPjxhdXRob3I+WmlsYmVybWFuLCBE
YW5pZWw8L2F1dGhvcj48L2F1dGhvcnM+PC9jb250cmlidXRvcnM+PHRpdGxlcz48dGl0bGU+R2Vu
b21lLVdpZGUgRXZvbHV0aW9uYXJ5IEFuYWx5c2lzIG9mIEV1a2FyeW90aWMgRE5BIE1ldGh5bGF0
aW9uPC90aXRsZT48c2Vjb25kYXJ5LXRpdGxlPlNjaWVuY2U8L3NlY29uZGFyeS10aXRsZT48L3Rp
dGxlcz48cGVyaW9kaWNhbD48ZnVsbC10aXRsZT5TY2llbmNlPC9mdWxsLXRpdGxlPjwvcGVyaW9k
aWNhbD48cGFnZXM+OTE2LTkxOTwvcGFnZXM+PHZvbHVtZT4zMjg8L3ZvbHVtZT48bnVtYmVyPjU5
ODA8L251bWJlcj48ZGF0ZXM+PHllYXI+MjAxMDwveWVhcj48L2RhdGVzPjx1cmxzPjxyZWxhdGVk
LXVybHM+PHVybD5odHRwczovL3d3dy5zY2llbmNlLm9yZy9kb2kvYWJzLzEwLjExMjYvc2NpZW5j
ZS4xMTg2MzY2PC91cmw+PC9yZWxhdGVkLXVybHM+PC91cmxzPjxlbGVjdHJvbmljLXJlc291cmNl
LW51bT5kb2k6MTAuMTEyNi9zY2llbmNlLjExODYzNjY8L2VsZWN0cm9uaWMtcmVzb3VyY2UtbnVt
PjwvcmVjb3JkPjwvQ2l0ZT48L0VuZE5vdGU+
</w:fldData>
        </w:fldChar>
      </w:r>
      <w:r w:rsidR="00BE2DA1">
        <w:instrText xml:space="preserve"> ADDIN EN.CITE </w:instrText>
      </w:r>
      <w:r w:rsidR="00BE2DA1">
        <w:fldChar w:fldCharType="begin">
          <w:fldData xml:space="preserve">PEVuZE5vdGU+PENpdGU+PEF1dGhvcj5TY2htaXR6PC9BdXRob3I+PFllYXI+MjAxOTwvWWVhcj48
UmVjTnVtPjExMjc8L1JlY051bT48RGlzcGxheVRleHQ+KFplbWFjaCBldCBhbC4sIDIwMTA7IFNj
aG1pdHogZXQgYWwuLCAyMDE5KTwvRGlzcGxheVRleHQ+PHJlY29yZD48cmVjLW51bWJlcj4xMTI3
PC9yZWMtbnVtYmVyPjxmb3JlaWduLWtleXM+PGtleSBhcHA9IkVOIiBkYi1pZD0iMHJ2NTJ2cjkx
YTl6cHdlZXZ4anBldHd1dzJwc2Fwc3d6cmFwIiB0aW1lc3RhbXA9IjE3NDE2NDA3MzEiPjExMjc8
L2tleT48L2ZvcmVpZ24ta2V5cz48cmVmLXR5cGUgbmFtZT0iSm91cm5hbCBBcnRpY2xlIj4xNzwv
cmVmLXR5cGU+PGNvbnRyaWJ1dG9ycz48YXV0aG9ycz48YXV0aG9yPlNjaG1pdHosIFIuIEouPC9h
dXRob3I+PGF1dGhvcj5MZXdpcywgWi4gQS48L2F1dGhvcj48YXV0aG9yPkdvbGwsIE0uIEcuPC9h
dXRob3I+PC9hdXRob3JzPjwvY29udHJpYnV0b3JzPjxhdXRoLWFkZHJlc3M+RGVwYXJ0bWVudCBv
ZiBHZW5ldGljcywgVW5pdmVyc2l0eSBvZiBHZW9yZ2lhLCBBdGhlbnMsIEdBIDMwNjAyLCBVU0Eu
JiN4RDtEZXBhcnRtZW50IG9mIE1pY3JvYmlvbG9neSwgVW5pdmVyc2l0eSBvZiBHZW9yZ2lhLCBB
dGhlbnMsIEdBIDMwNjAyLCBVU0EuJiN4RDtEZXBhcnRtZW50IG9mIEdlbmV0aWNzLCBVbml2ZXJz
aXR5IG9mIEdlb3JnaWEsIEF0aGVucywgR0EgMzA2MDIsIFVTQS4gRWxlY3Ryb25pYyBhZGRyZXNz
OiBNYXJ5LkdvbGxAdWdhLmVkdS48L2F1dGgtYWRkcmVzcz48dGl0bGVzPjx0aXRsZT5ETkEgTWV0
aHlsYXRpb246IFNoYXJlZCBhbmQgRGl2ZXJnZW50IEZlYXR1cmVzIGFjcm9zcyBFdWthcnlvdGVz
PC90aXRsZT48c2Vjb25kYXJ5LXRpdGxlPlRyZW5kcyBHZW5ldDwvc2Vjb25kYXJ5LXRpdGxlPjwv
dGl0bGVzPjxwZXJpb2RpY2FsPjxmdWxsLXRpdGxlPlRyZW5kcyBHZW5ldDwvZnVsbC10aXRsZT48
L3BlcmlvZGljYWw+PHBhZ2VzPjgxOC04Mjc8L3BhZ2VzPjx2b2x1bWU+MzU8L3ZvbHVtZT48bnVt
YmVyPjExPC9udW1iZXI+PGVkaXRpb24+MjAxOTA4MDY8L2VkaXRpb24+PGtleXdvcmRzPjxrZXl3
b3JkPipETkEgTWV0aHlsYXRpb248L2tleXdvcmQ+PGtleXdvcmQ+RXBpZ2VuZXNpcywgR2VuZXRp
Yzwva2V5d29yZD48a2V5d29yZD5FdWthcnlvdGEvKmdlbmV0aWNzPC9rZXl3b3JkPjxrZXl3b3Jk
PipHZW5lIEV4cHJlc3Npb24gUmVndWxhdGlvbjwva2V5d29yZD48a2V5d29yZD5HZW5vbWU8L2tl
eXdvcmQ+PGtleXdvcmQ+R2Vub21pY3MvbWV0aG9kczwva2V5d29yZD48a2V5d29yZD41LW1ldGh5
bGN5dG9zaW5lPC9rZXl3b3JkPjxrZXl3b3JkPkROQSBtZXRoeWxhdGlvbjwva2V5d29yZD48a2V5
d29yZD5ETkEgbWV0aHlsdHJhbnNmZXJhc2VzPC9rZXl3b3JkPjxrZXl3b3JkPkRubXQ8L2tleXdv
cmQ+PGtleXdvcmQ+Z2VuZSBib2R5IEROQSBtZXRoeWxhdGlvbjwva2V5d29yZD48a2V5d29yZD5n
ZW5vbWUgaW50ZWdyaXR5PC9rZXl3b3JkPjxrZXl3b3JkPmdlbm9taWMgaW1wcmludGluZzwva2V5
d29yZD48a2V5d29yZD5oZXRlcm9jaHJvbWF0aW48L2tleXdvcmQ+PC9rZXl3b3Jkcz48ZGF0ZXM+
PHllYXI+MjAxOTwveWVhcj48cHViLWRhdGVzPjxkYXRlPk5vdjwvZGF0ZT48L3B1Yi1kYXRlcz48
L2RhdGVzPjxpc2JuPjAxNjgtOTUyNSAoUHJpbnQpJiN4RDswMTY4LTk1MjU8L2lzYm4+PGFjY2Vz
c2lvbi1udW0+MzEzOTkyNDI8L2FjY2Vzc2lvbi1udW0+PHVybHM+PC91cmxzPjxjdXN0b20yPlBN
QzY4MjU4ODk8L2N1c3RvbTI+PGN1c3RvbTY+TklITVMxNTM2Nzc5PC9jdXN0b202PjxlbGVjdHJv
bmljLXJlc291cmNlLW51bT4xMC4xMDE2L2oudGlnLjIwMTkuMDcuMDA3PC9lbGVjdHJvbmljLXJl
c291cmNlLW51bT48cmVtb3RlLWRhdGFiYXNlLXByb3ZpZGVyPk5MTTwvcmVtb3RlLWRhdGFiYXNl
LXByb3ZpZGVyPjxsYW5ndWFnZT5lbmc8L2xhbmd1YWdlPjwvcmVjb3JkPjwvQ2l0ZT48Q2l0ZT48
QXV0aG9yPlplbWFjaDwvQXV0aG9yPjxZZWFyPjIwMTA8L1llYXI+PFJlY051bT4xMTE5PC9SZWNO
dW0+PHJlY29yZD48cmVjLW51bWJlcj4xMTE5PC9yZWMtbnVtYmVyPjxmb3JlaWduLWtleXM+PGtl
eSBhcHA9IkVOIiBkYi1pZD0iMHJ2NTJ2cjkxYTl6cHdlZXZ4anBldHd1dzJwc2Fwc3d6cmFwIiB0
aW1lc3RhbXA9IjE3MjcxMTMxNTMiPjExMTk8L2tleT48L2ZvcmVpZ24ta2V5cz48cmVmLXR5cGUg
bmFtZT0iSm91cm5hbCBBcnRpY2xlIj4xNzwvcmVmLXR5cGU+PGNvbnRyaWJ1dG9ycz48YXV0aG9y
cz48YXV0aG9yPlplbWFjaCwgQXNzYWY8L2F1dGhvcj48YXV0aG9yPk1jRGFuaWVsLCBJdnkgRS48
L2F1dGhvcj48YXV0aG9yPlNpbHZhLCBQZWRybzwvYXV0aG9yPjxhdXRob3I+WmlsYmVybWFuLCBE
YW5pZWw8L2F1dGhvcj48L2F1dGhvcnM+PC9jb250cmlidXRvcnM+PHRpdGxlcz48dGl0bGU+R2Vu
b21lLVdpZGUgRXZvbHV0aW9uYXJ5IEFuYWx5c2lzIG9mIEV1a2FyeW90aWMgRE5BIE1ldGh5bGF0
aW9uPC90aXRsZT48c2Vjb25kYXJ5LXRpdGxlPlNjaWVuY2U8L3NlY29uZGFyeS10aXRsZT48L3Rp
dGxlcz48cGVyaW9kaWNhbD48ZnVsbC10aXRsZT5TY2llbmNlPC9mdWxsLXRpdGxlPjwvcGVyaW9k
aWNhbD48cGFnZXM+OTE2LTkxOTwvcGFnZXM+PHZvbHVtZT4zMjg8L3ZvbHVtZT48bnVtYmVyPjU5
ODA8L251bWJlcj48ZGF0ZXM+PHllYXI+MjAxMDwveWVhcj48L2RhdGVzPjx1cmxzPjxyZWxhdGVk
LXVybHM+PHVybD5odHRwczovL3d3dy5zY2llbmNlLm9yZy9kb2kvYWJzLzEwLjExMjYvc2NpZW5j
ZS4xMTg2MzY2PC91cmw+PC9yZWxhdGVkLXVybHM+PC91cmxzPjxlbGVjdHJvbmljLXJlc291cmNl
LW51bT5kb2k6MTAuMTEyNi9zY2llbmNlLjExODYzNjY8L2VsZWN0cm9uaWMtcmVzb3VyY2UtbnVt
PjwvcmVjb3JkPjwvQ2l0ZT48L0VuZE5vdGU+
</w:fldData>
        </w:fldChar>
      </w:r>
      <w:r w:rsidR="00BE2DA1">
        <w:instrText xml:space="preserve"> ADDIN EN.CITE.DATA </w:instrText>
      </w:r>
      <w:r w:rsidR="00BE2DA1">
        <w:fldChar w:fldCharType="end"/>
      </w:r>
      <w:r>
        <w:fldChar w:fldCharType="separate"/>
      </w:r>
      <w:r w:rsidR="00BE2DA1">
        <w:rPr>
          <w:noProof/>
        </w:rPr>
        <w:t>(Zemach et al., 2010; Schmitz et al., 2019)</w:t>
      </w:r>
      <w:r>
        <w:fldChar w:fldCharType="end"/>
      </w:r>
      <w:r>
        <w:t>. Generally, methylation in CpG, CpH, and CpN contexts is detected in highest frequency among the basidiomycetes (</w:t>
      </w:r>
      <w:r>
        <w:rPr>
          <w:i/>
          <w:iCs/>
        </w:rPr>
        <w:t xml:space="preserve">i.e. </w:t>
      </w:r>
      <w:r>
        <w:t xml:space="preserve">mushrooms) though high levels of methylation have also been observed in the filamentous </w:t>
      </w:r>
      <w:r>
        <w:rPr>
          <w:i/>
          <w:iCs/>
        </w:rPr>
        <w:t xml:space="preserve">Neurospora crassa </w:t>
      </w:r>
      <w:r w:rsidRPr="008C0912">
        <w:fldChar w:fldCharType="begin">
          <w:fldData xml:space="preserve">PEVuZE5vdGU+PENpdGU+PEF1dGhvcj5CZXdpY2s8L0F1dGhvcj48WWVhcj4yMDE5PC9ZZWFyPjxS
ZWNOdW0+MTE4NTwvUmVjTnVtPjxEaXNwbGF5VGV4dD4oQmV3aWNrIGV0IGFsLiwgMjAxOSk8L0Rp
c3BsYXlUZXh0PjxyZWNvcmQ+PHJlYy1udW1iZXI+MTE4NTwvcmVjLW51bWJlcj48Zm9yZWlnbi1r
ZXlzPjxrZXkgYXBwPSJFTiIgZGItaWQ9IjBydjUydnI5MWE5enB3ZWV2eGpwZXR3dXcycHNhcHN3
enJhcCIgdGltZXN0YW1wPSIxNzUzMDM4MzI1Ij4xMTg1PC9rZXk+PC9mb3JlaWduLWtleXM+PHJl
Zi10eXBlIG5hbWU9IkpvdXJuYWwgQXJ0aWNsZSI+MTc8L3JlZi10eXBlPjxjb250cmlidXRvcnM+
PGF1dGhvcnM+PGF1dGhvcj5CZXdpY2ssIEEuIEouPC9hdXRob3I+PGF1dGhvcj5Ib2ZtZWlzdGVy
LCBCLiBULjwvYXV0aG9yPjxhdXRob3I+UG93ZXJzLCBSLiBBLjwvYXV0aG9yPjxhdXRob3I+TW9u
ZG8sIFMuIEouPC9hdXRob3I+PGF1dGhvcj5Hcmlnb3JpZXYsIEkuIFYuPC9hdXRob3I+PGF1dGhv
cj5KYW1lcywgVC4gWS48L2F1dGhvcj48YXV0aG9yPlN0YWppY2gsIEouIEUuPC9hdXRob3I+PGF1
dGhvcj5TY2htaXR6LCBSLiBKLjwvYXV0aG9yPjwvYXV0aG9ycz48L2NvbnRyaWJ1dG9ycz48YXV0
aC1hZGRyZXNzPkRlcGFydG1lbnQgb2YgR2VuZXRpY3MsIFVuaXZlcnNpdHkgb2YgR2VvcmdpYSwg
QXRoZW5zLCBHQSwgVVNBLiBiZXdpY2thakB1Z2EuZWR1LiYjeEQ7SW5zdGl0dXRlIG9mIEJpb2lu
Zm9ybWF0aWNzLCBVbml2ZXJzaXR5IG9mIEdlb3JnaWEsIEF0aGVucywgR0EsIFVTQS4mI3hEO0Rl
cGFydG1lbnQgb2YgRWNvbG9neSBhbmQgRXZvbHV0aW9uYXJ5IEJpb2xvZ3ksIFVuaXZlcnNpdHkg
b2YgTWljaGlnYW4sIEFubiBBcmJvciwgTUksIFVTQS4mI3hEO1VTIERlcGFydG1lbnQgb2YgRW5l
cmd5IEpvaW50IEdlbm9tZSBJbnN0aXR1dGUsIFdhbG51dCBDcmVlaywgQmVya2VsZXksIENBLCBV
U0EuJiN4RDtEZXBhcnRtZW50IG9mIFBsYW50IGFuZCBNaWNyb2JpYWwgQmlvbG9neSwgVW5pdmVy
c2l0eSBvZiBDYWxpZm9ybmlhLCBCZXJrZWxleSwgQmVya2VsZXksIENBLCBVU0EuJiN4RDtEZXBh
cnRtZW50IG9mIE1pY3JvYmlvbG9neSBhbmQgUGxhbnQgUGF0aG9sb2d5LCBVbml2ZXJzaXR5IG9m
IENhbGlmb3JuaWEsIFJpdmVyc2lkZSwgUml2ZXJzaWRlLCBDQSwgVVNBLiYjeEQ7RGVwYXJ0bWVu
dCBvZiBHZW5ldGljcywgVW5pdmVyc2l0eSBvZiBHZW9yZ2lhLCBBdGhlbnMsIEdBLCBVU0EuIHNj
aG1pdHpAdWdhLmVkdS48L2F1dGgtYWRkcmVzcz48dGl0bGVzPjx0aXRsZT5EaXZlcnNpdHkgb2Yg
Y3l0b3NpbmUgbWV0aHlsYXRpb24gYWNyb3NzIHRoZSBmdW5nYWwgdHJlZSBvZiBsaWZlPC90aXRs
ZT48c2Vjb25kYXJ5LXRpdGxlPk5hdCBFY29sIEV2b2w8L3NlY29uZGFyeS10aXRsZT48L3RpdGxl
cz48cGVyaW9kaWNhbD48ZnVsbC10aXRsZT5OYXQgRWNvbCBFdm9sPC9mdWxsLXRpdGxlPjwvcGVy
aW9kaWNhbD48cGFnZXM+NDc5LTQ5MDwvcGFnZXM+PHZvbHVtZT4zPC92b2x1bWU+PG51bWJlcj4z
PC9udW1iZXI+PGVkaXRpb24+MjAxOTAyMTg8L2VkaXRpb24+PGtleXdvcmRzPjxrZXl3b3JkPjUt
TWV0aHlsY3l0b3NpbmUvbWV0YWJvbGlzbTwva2V5d29yZD48a2V5d29yZD5DeXRvc2luZS8qbWV0
YWJvbGlzbTwva2V5d29yZD48a2V5d29yZD4qRE5BIE1ldGh5bGF0aW9uPC9rZXl3b3JkPjxrZXl3
b3JkPkV2b2x1dGlvbiwgTW9sZWN1bGFyPC9rZXl3b3JkPjxrZXl3b3JkPkZ1bmdpLyptZXRhYm9s
aXNtPC9rZXl3b3JkPjxrZXl3b3JkPkdlbm9tZSwgRnVuZ2FsPC9rZXl3b3JkPjxrZXl3b3JkPlBo
eWxvZ2VueTwva2V5d29yZD48L2tleXdvcmRzPjxkYXRlcz48eWVhcj4yMDE5PC95ZWFyPjxwdWIt
ZGF0ZXM+PGRhdGU+TWFyPC9kYXRlPjwvcHViLWRhdGVzPjwvZGF0ZXM+PGlzYm4+MjM5Ny0zMzR4
PC9pc2JuPjxhY2Nlc3Npb24tbnVtPjMwNzc4MTg4PC9hY2Nlc3Npb24tbnVtPjx1cmxzPjwvdXJs
cz48Y3VzdG9tMj5QTUM2NTMzNjEwPC9jdXN0b20yPjxjdXN0b202Pk5JSE1TMTUxODYwOTwvY3Vz
dG9tNj48ZWxlY3Ryb25pYy1yZXNvdXJjZS1udW0+MTAuMTAzOC9zNDE1NTktMDE5LTA4MTAtOTwv
ZWxlY3Ryb25pYy1yZXNvdXJjZS1udW0+PHJlbW90ZS1kYXRhYmFzZS1wcm92aWRlcj5OTE08L3Jl
bW90ZS1kYXRhYmFzZS1wcm92aWRlcj48bGFuZ3VhZ2U+ZW5nPC9sYW5ndWFnZT48L3JlY29yZD48
L0NpdGU+PC9FbmROb3RlPgB=
</w:fldData>
        </w:fldChar>
      </w:r>
      <w:r w:rsidRPr="008C0912">
        <w:instrText xml:space="preserve"> ADDIN EN.CITE </w:instrText>
      </w:r>
      <w:r w:rsidRPr="008C0912">
        <w:fldChar w:fldCharType="begin">
          <w:fldData xml:space="preserve">PEVuZE5vdGU+PENpdGU+PEF1dGhvcj5CZXdpY2s8L0F1dGhvcj48WWVhcj4yMDE5PC9ZZWFyPjxS
ZWNOdW0+MTE4NTwvUmVjTnVtPjxEaXNwbGF5VGV4dD4oQmV3aWNrIGV0IGFsLiwgMjAxOSk8L0Rp
c3BsYXlUZXh0PjxyZWNvcmQ+PHJlYy1udW1iZXI+MTE4NTwvcmVjLW51bWJlcj48Zm9yZWlnbi1r
ZXlzPjxrZXkgYXBwPSJFTiIgZGItaWQ9IjBydjUydnI5MWE5enB3ZWV2eGpwZXR3dXcycHNhcHN3
enJhcCIgdGltZXN0YW1wPSIxNzUzMDM4MzI1Ij4xMTg1PC9rZXk+PC9mb3JlaWduLWtleXM+PHJl
Zi10eXBlIG5hbWU9IkpvdXJuYWwgQXJ0aWNsZSI+MTc8L3JlZi10eXBlPjxjb250cmlidXRvcnM+
PGF1dGhvcnM+PGF1dGhvcj5CZXdpY2ssIEEuIEouPC9hdXRob3I+PGF1dGhvcj5Ib2ZtZWlzdGVy
LCBCLiBULjwvYXV0aG9yPjxhdXRob3I+UG93ZXJzLCBSLiBBLjwvYXV0aG9yPjxhdXRob3I+TW9u
ZG8sIFMuIEouPC9hdXRob3I+PGF1dGhvcj5Hcmlnb3JpZXYsIEkuIFYuPC9hdXRob3I+PGF1dGhv
cj5KYW1lcywgVC4gWS48L2F1dGhvcj48YXV0aG9yPlN0YWppY2gsIEouIEUuPC9hdXRob3I+PGF1
dGhvcj5TY2htaXR6LCBSLiBKLjwvYXV0aG9yPjwvYXV0aG9ycz48L2NvbnRyaWJ1dG9ycz48YXV0
aC1hZGRyZXNzPkRlcGFydG1lbnQgb2YgR2VuZXRpY3MsIFVuaXZlcnNpdHkgb2YgR2VvcmdpYSwg
QXRoZW5zLCBHQSwgVVNBLiBiZXdpY2thakB1Z2EuZWR1LiYjeEQ7SW5zdGl0dXRlIG9mIEJpb2lu
Zm9ybWF0aWNzLCBVbml2ZXJzaXR5IG9mIEdlb3JnaWEsIEF0aGVucywgR0EsIFVTQS4mI3hEO0Rl
cGFydG1lbnQgb2YgRWNvbG9neSBhbmQgRXZvbHV0aW9uYXJ5IEJpb2xvZ3ksIFVuaXZlcnNpdHkg
b2YgTWljaGlnYW4sIEFubiBBcmJvciwgTUksIFVTQS4mI3hEO1VTIERlcGFydG1lbnQgb2YgRW5l
cmd5IEpvaW50IEdlbm9tZSBJbnN0aXR1dGUsIFdhbG51dCBDcmVlaywgQmVya2VsZXksIENBLCBV
U0EuJiN4RDtEZXBhcnRtZW50IG9mIFBsYW50IGFuZCBNaWNyb2JpYWwgQmlvbG9neSwgVW5pdmVy
c2l0eSBvZiBDYWxpZm9ybmlhLCBCZXJrZWxleSwgQmVya2VsZXksIENBLCBVU0EuJiN4RDtEZXBh
cnRtZW50IG9mIE1pY3JvYmlvbG9neSBhbmQgUGxhbnQgUGF0aG9sb2d5LCBVbml2ZXJzaXR5IG9m
IENhbGlmb3JuaWEsIFJpdmVyc2lkZSwgUml2ZXJzaWRlLCBDQSwgVVNBLiYjeEQ7RGVwYXJ0bWVu
dCBvZiBHZW5ldGljcywgVW5pdmVyc2l0eSBvZiBHZW9yZ2lhLCBBdGhlbnMsIEdBLCBVU0EuIHNj
aG1pdHpAdWdhLmVkdS48L2F1dGgtYWRkcmVzcz48dGl0bGVzPjx0aXRsZT5EaXZlcnNpdHkgb2Yg
Y3l0b3NpbmUgbWV0aHlsYXRpb24gYWNyb3NzIHRoZSBmdW5nYWwgdHJlZSBvZiBsaWZlPC90aXRs
ZT48c2Vjb25kYXJ5LXRpdGxlPk5hdCBFY29sIEV2b2w8L3NlY29uZGFyeS10aXRsZT48L3RpdGxl
cz48cGVyaW9kaWNhbD48ZnVsbC10aXRsZT5OYXQgRWNvbCBFdm9sPC9mdWxsLXRpdGxlPjwvcGVy
aW9kaWNhbD48cGFnZXM+NDc5LTQ5MDwvcGFnZXM+PHZvbHVtZT4zPC92b2x1bWU+PG51bWJlcj4z
PC9udW1iZXI+PGVkaXRpb24+MjAxOTAyMTg8L2VkaXRpb24+PGtleXdvcmRzPjxrZXl3b3JkPjUt
TWV0aHlsY3l0b3NpbmUvbWV0YWJvbGlzbTwva2V5d29yZD48a2V5d29yZD5DeXRvc2luZS8qbWV0
YWJvbGlzbTwva2V5d29yZD48a2V5d29yZD4qRE5BIE1ldGh5bGF0aW9uPC9rZXl3b3JkPjxrZXl3
b3JkPkV2b2x1dGlvbiwgTW9sZWN1bGFyPC9rZXl3b3JkPjxrZXl3b3JkPkZ1bmdpLyptZXRhYm9s
aXNtPC9rZXl3b3JkPjxrZXl3b3JkPkdlbm9tZSwgRnVuZ2FsPC9rZXl3b3JkPjxrZXl3b3JkPlBo
eWxvZ2VueTwva2V5d29yZD48L2tleXdvcmRzPjxkYXRlcz48eWVhcj4yMDE5PC95ZWFyPjxwdWIt
ZGF0ZXM+PGRhdGU+TWFyPC9kYXRlPjwvcHViLWRhdGVzPjwvZGF0ZXM+PGlzYm4+MjM5Ny0zMzR4
PC9pc2JuPjxhY2Nlc3Npb24tbnVtPjMwNzc4MTg4PC9hY2Nlc3Npb24tbnVtPjx1cmxzPjwvdXJs
cz48Y3VzdG9tMj5QTUM2NTMzNjEwPC9jdXN0b20yPjxjdXN0b202Pk5JSE1TMTUxODYwOTwvY3Vz
dG9tNj48ZWxlY3Ryb25pYy1yZXNvdXJjZS1udW0+MTAuMTAzOC9zNDE1NTktMDE5LTA4MTAtOTwv
ZWxlY3Ryb25pYy1yZXNvdXJjZS1udW0+PHJlbW90ZS1kYXRhYmFzZS1wcm92aWRlcj5OTE08L3Jl
bW90ZS1kYXRhYmFzZS1wcm92aWRlcj48bGFuZ3VhZ2U+ZW5nPC9sYW5ndWFnZT48L3JlY29yZD48
L0NpdGU+PC9FbmROb3RlPgB=
</w:fldData>
        </w:fldChar>
      </w:r>
      <w:r w:rsidRPr="008C0912">
        <w:instrText xml:space="preserve"> ADDIN EN.CITE.DATA </w:instrText>
      </w:r>
      <w:r w:rsidRPr="008C0912">
        <w:fldChar w:fldCharType="end"/>
      </w:r>
      <w:r w:rsidRPr="008C0912">
        <w:fldChar w:fldCharType="separate"/>
      </w:r>
      <w:r w:rsidRPr="008C0912">
        <w:rPr>
          <w:noProof/>
        </w:rPr>
        <w:t>(Bewick et al., 2019)</w:t>
      </w:r>
      <w:r w:rsidRPr="008C0912">
        <w:fldChar w:fldCharType="end"/>
      </w:r>
      <w:r w:rsidRPr="008C0912">
        <w:t>.</w:t>
      </w:r>
      <w:r>
        <w:t xml:space="preserve"> However, methylation is completely absent in some lineages of fungi, including </w:t>
      </w:r>
      <w:r>
        <w:rPr>
          <w:i/>
          <w:iCs/>
        </w:rPr>
        <w:t xml:space="preserve">Aspergillus flavus </w:t>
      </w:r>
      <w:r w:rsidRPr="00845D2C">
        <w:fldChar w:fldCharType="begin"/>
      </w:r>
      <w:r w:rsidRPr="00845D2C">
        <w:instrText xml:space="preserve"> ADDIN EN.CITE &lt;EndNote&gt;&lt;Cite&gt;&lt;Author&gt;Liu&lt;/Author&gt;&lt;Year&gt;2012&lt;/Year&gt;&lt;RecNum&gt;907&lt;/RecNum&gt;&lt;DisplayText&gt;(Liu et al., 2012)&lt;/DisplayText&gt;&lt;record&gt;&lt;rec-number&gt;907&lt;/rec-number&gt;&lt;foreign-keys&gt;&lt;key app="EN" db-id="0rv52vr91a9zpweevxjpetwuw2psapswzrap" timestamp="1635442357"&gt;907&lt;/key&gt;&lt;/foreign-keys&gt;&lt;ref-type name="Journal Article"&gt;17&lt;/ref-type&gt;&lt;contributors&gt;&lt;authors&gt;&lt;author&gt;Liu, Si-Yang&lt;/author&gt;&lt;author&gt;Lin, Jian-Qing&lt;/author&gt;&lt;author&gt;Wu, Hong-Long&lt;/author&gt;&lt;author&gt;Wang, Cheng-Cheng&lt;/author&gt;&lt;author&gt;Huang, Shu-Jia&lt;/author&gt;&lt;author&gt;Luo, Yan-Feng&lt;/author&gt;&lt;author&gt;Sun, Ji-Hua&lt;/author&gt;&lt;author&gt;Zhou, Jian-Xiang&lt;/author&gt;&lt;author&gt;Yan, Shu-Jing&lt;/author&gt;&lt;author&gt;He, Jian-Guo&lt;/author&gt;&lt;author&gt;Wang, Jun&lt;/author&gt;&lt;author&gt;He, Zhu-Mei&lt;/author&gt;&lt;/authors&gt;&lt;/contributors&gt;&lt;titles&gt;&lt;title&gt;Bisulfite Sequencing Reveals That Aspergillus flavus Holds a Hollow in DNA Methylation&lt;/title&gt;&lt;secondary-title&gt;PLoS ONE&lt;/secondary-title&gt;&lt;/titles&gt;&lt;periodical&gt;&lt;full-title&gt;PLOS ONE&lt;/full-title&gt;&lt;/periodical&gt;&lt;pages&gt;e30349&lt;/pages&gt;&lt;volume&gt;7&lt;/volume&gt;&lt;number&gt;1&lt;/number&gt;&lt;dates&gt;&lt;year&gt;2012&lt;/year&gt;&lt;/dates&gt;&lt;publisher&gt;Public Library of Science (PLoS)&lt;/publisher&gt;&lt;isbn&gt;1932-6203&lt;/isbn&gt;&lt;urls&gt;&lt;related-urls&gt;&lt;url&gt;https://dx.doi.org/10.1371/journal.pone.0030349&lt;/url&gt;&lt;/related-urls&gt;&lt;/urls&gt;&lt;electronic-resource-num&gt;10.1371/journal.pone.0030349&lt;/electronic-resource-num&gt;&lt;/record&gt;&lt;/Cite&gt;&lt;/EndNote&gt;</w:instrText>
      </w:r>
      <w:r w:rsidRPr="00845D2C">
        <w:fldChar w:fldCharType="separate"/>
      </w:r>
      <w:r w:rsidRPr="00845D2C">
        <w:rPr>
          <w:noProof/>
        </w:rPr>
        <w:t>(Liu et al., 2012)</w:t>
      </w:r>
      <w:r w:rsidRPr="00845D2C">
        <w:fldChar w:fldCharType="end"/>
      </w:r>
      <w:r w:rsidRPr="00845D2C">
        <w:t>.</w:t>
      </w:r>
      <w:r>
        <w:t xml:space="preserve"> In fungal genomes that do possess observable methylation patterns, it is typically found in mosaic fashion, with larger regions of unmethylated DNA and dense methylation in repetitive transposable elements, much like plants </w:t>
      </w:r>
      <w:r>
        <w:fldChar w:fldCharType="begin"/>
      </w:r>
      <w:r w:rsidR="00BE2DA1">
        <w:instrText xml:space="preserve"> ADDIN EN.CITE &lt;EndNote&gt;&lt;Cite&gt;&lt;Author&gt;Suzuki&lt;/Author&gt;&lt;Year&gt;2008&lt;/Year&gt;&lt;RecNum&gt;926&lt;/RecNum&gt;&lt;DisplayText&gt;(Suzuki and Bird, 2008)&lt;/DisplayText&gt;&lt;record&gt;&lt;rec-number&gt;926&lt;/rec-number&gt;&lt;foreign-keys&gt;&lt;key app="EN" db-id="0rv52vr91a9zpweevxjpetwuw2psapswzrap" timestamp="1642616468"&gt;926&lt;/key&gt;&lt;/foreign-keys&gt;&lt;ref-type name="Journal Article"&gt;17&lt;/ref-type&gt;&lt;contributors&gt;&lt;authors&gt;&lt;author&gt;Suzuki, Miho M.&lt;/author&gt;&lt;author&gt;Bird, Adrian&lt;/author&gt;&lt;/authors&gt;&lt;/contributors&gt;&lt;titles&gt;&lt;title&gt;DNA methylation landscapes: provocative insights from epigenomics&lt;/title&gt;&lt;secondary-title&gt;Nature Reviews Genetics&lt;/secondary-title&gt;&lt;/titles&gt;&lt;periodical&gt;&lt;full-title&gt;Nature Reviews Genetics&lt;/full-title&gt;&lt;/periodical&gt;&lt;pages&gt;465-476&lt;/pages&gt;&lt;volume&gt;9&lt;/volume&gt;&lt;number&gt;6&lt;/number&gt;&lt;dates&gt;&lt;year&gt;2008&lt;/year&gt;&lt;/dates&gt;&lt;publisher&gt;Springer Science and Business Media LLC&lt;/publisher&gt;&lt;isbn&gt;1471-0056&lt;/isbn&gt;&lt;urls&gt;&lt;related-urls&gt;&lt;url&gt;https://dx.doi.org/10.1038/nrg2341&lt;/url&gt;&lt;/related-urls&gt;&lt;/urls&gt;&lt;electronic-resource-num&gt;10.1038/nrg2341&lt;/electronic-resource-num&gt;&lt;/record&gt;&lt;/Cite&gt;&lt;/EndNote&gt;</w:instrText>
      </w:r>
      <w:r>
        <w:fldChar w:fldCharType="separate"/>
      </w:r>
      <w:r w:rsidR="00BE2DA1">
        <w:rPr>
          <w:noProof/>
        </w:rPr>
        <w:t>(Suzuki and Bird, 2008)</w:t>
      </w:r>
      <w:r>
        <w:fldChar w:fldCharType="end"/>
      </w:r>
      <w:r>
        <w:t xml:space="preserve">. </w:t>
      </w:r>
    </w:p>
    <w:p w14:paraId="61DFD5CA" w14:textId="4C6EAC0A" w:rsidR="0040691D" w:rsidRDefault="001A7CDB" w:rsidP="006464FD">
      <w:pPr>
        <w:spacing w:after="0"/>
      </w:pPr>
      <w:r>
        <w:t xml:space="preserve">Certain other cases of methylation in multicellular organisms has been observed. The macroalgae </w:t>
      </w:r>
      <w:r>
        <w:rPr>
          <w:i/>
          <w:iCs/>
        </w:rPr>
        <w:t xml:space="preserve">Saccharina japonica </w:t>
      </w:r>
      <w:r>
        <w:t xml:space="preserve">has low frequency of cytosine methylation, though its level does vary between life stages </w:t>
      </w:r>
      <w:r>
        <w:fldChar w:fldCharType="begin">
          <w:fldData xml:space="preserve">PEVuZE5vdGU+PENpdGU+PEF1dGhvcj5GYW48L0F1dGhvcj48WWVhcj4yMDIwPC9ZZWFyPjxSZWNO
dW0+MTE5MDwvUmVjTnVtPjxEaXNwbGF5VGV4dD4oRmFuIGV0IGFsLiwgMjAyMCk8L0Rpc3BsYXlU
ZXh0PjxyZWNvcmQ+PHJlYy1udW1iZXI+MTE5MDwvcmVjLW51bWJlcj48Zm9yZWlnbi1rZXlzPjxr
ZXkgYXBwPSJFTiIgZGItaWQ9IjBydjUydnI5MWE5enB3ZWV2eGpwZXR3dXcycHNhcHN3enJhcCIg
dGltZXN0YW1wPSIxNzUzMDQ4Nzc0Ij4xMTkwPC9rZXk+PC9mb3JlaWduLWtleXM+PHJlZi10eXBl
IG5hbWU9IkpvdXJuYWwgQXJ0aWNsZSI+MTc8L3JlZi10eXBlPjxjb250cmlidXRvcnM+PGF1dGhv
cnM+PGF1dGhvcj5GYW4sIFguPC9hdXRob3I+PGF1dGhvcj5IYW4sIFcuPC9hdXRob3I+PGF1dGhv
cj5UZW5nLCBMLjwvYXV0aG9yPjxhdXRob3I+SmlhbmcsIFAuPC9hdXRob3I+PGF1dGhvcj5aaGFu
ZywgWC48L2F1dGhvcj48YXV0aG9yPlh1LCBELjwvYXV0aG9yPjxhdXRob3I+TGksIEMuPC9hdXRo
b3I+PGF1dGhvcj5QZWxsZWdyaW5pLCBNLjwvYXV0aG9yPjxhdXRob3I+V3UsIEMuPC9hdXRob3I+
PGF1dGhvcj5XYW5nLCBZLjwvYXV0aG9yPjxhdXRob3I+S2FjenVyb3dza2ksIE0uIEouIFMuPC9h
dXRob3I+PGF1dGhvcj5MaW4sIFguPC9hdXRob3I+PGF1dGhvcj5UaXJpY2hpbmUsIEwuPC9hdXRo
b3I+PGF1dGhvcj5Nb2NrLCBULjwvYXV0aG9yPjxhdXRob3I+WWUsIE4uPC9hdXRob3I+PC9hdXRo
b3JzPjwvY29udHJpYnV0b3JzPjxhdXRoLWFkZHJlc3M+WWVsbG93IFNlYSBGaXNoZXJpZXMgUmVz
ZWFyY2ggSW5zdGl0dXRlLCBDaGluZXNlIEFjYWRlbXkgb2YgRmlzaGVyeSBTY2llbmNlcywgUWlu
Z2RhbywgQ2hpbmEuJiN4RDtGdW5jdGlvbiBMYWJvcmF0b3J5IGZvciBNYXJpbmUgRmlzaGVyaWVz
IFNjaWVuY2UgYW5kIEZvb2QgUHJvZHVjdGlvbiBQcm9jZXNzZXMsIFFpbmdkYW8sIENoaW5hLiYj
eEQ7S2V5IExhYm9yYXRvcnkgb2YgRXhwbG9yYXRpb24gYW5kIFV0aWxpemF0aW9uIG9mIEFxdWF0
aWMgR2VuZXRpYyBSZXNvdXJjZXMsIE1pbmlzdHJ5IG9mIEVkdWNhdGlvbiwgU2hhbmdoYWkgT2Nl
YW4gVW5pdmVyc2l0eSwgU2hhbmdoYWksIDIwMTMwNiwgQ2hpbmEuJiN4RDtDb2xsZWdlIG9mIExp
ZmUgU2NpZW5jZSwgRGV6aG91IFVuaXZlcnNpdHksIERlemhvdSwgMjUzMDIzLCBDaGluYS4mI3hE
O1NoYW5kb25nIEtleSBMYWJvcmF0b3J5IG9mIEJpb3BoeXNpY3MsIERlemhvdSBVbml2ZXJzaXR5
LCBEZXpob3UsIDI1MzAyMywgQ2hpbmEuJiN4RDtJbnN0aXR1dGUgb2YgT2NlYW5vbG9neSwgQ2hp
bmVzZSBBY2FkZW15IG9mIFNjaWVuY2VzLCBRaW5nZGFvLCAyNjYwNzEsIENoaW5hLiYjeEQ7VW5p
dmVyc2l0eSBvZiBDaGluZXNlIEFjYWRlbXkgb2YgU2NpZW5jZXMsIFNoZW56aGVuLCBDaGluYS4m
I3hEO0RlcGFydG1lbnQgb2YgTW9sZWN1bGFyLCBDZWxsIGFuZCBEZXZlbG9wbWVudGFsIEJpb2xv
Z3ksIEluc3RpdHV0ZSBmb3IgR2Vub21pY3MgYW5kIFByb3Rlb21pY3MsIFVuaXZlcnNpdHkgb2Yg
Q2FsaWZvcm5pYSwgTG9zIEFuZ2VsZXMsIENBLCA5MDA5NSwgVVNBLiYjeEQ7QmlvbG9naWNhbCBT
Y2llbmNlcywgRmxpbmRlcnMgVW5pdmVyc2l0eSwgR1BPIEJveCAyMTAwLCBBZGVsYWlkZSwgU0Es
IDUwMDEsIEF1c3RyYWxpYS4mI3hEO1N0YXRlIEtleSBMYWJvcmF0b3J5IG9mIE1hcmluZSBFbnZp
cm9ubWVudGFsIFNjaWVuY2UsIENvbGxlZ2Ugb2YgT2NlYW4gJmFtcDsgRWFydGggU2NpZW5jZXMs
IFhpYW1lbiBVbml2ZXJzaXR5LCBYaWFtZW4sIENoaW5hLiYjeEQ7Q05SUyBVTVIgNjI4NiwgRmFj
dWx0w6kgZGVzIFNjaWVuY2VzIGV0IGRlcyBUZWNobmlxdWVzLCBVbml2ZXJzaXTDqSBkZSBOYW50
ZXMsIDIgcnVlIGRlIGxhIEhvdXNzaW5pw6hyZSwgNDQzMjIsIE5hbnRlcywgRnJhbmNlLiYjeEQ7
U2Nob29sIG9mIEVudmlyb25tZW50YWwgU2NpZW5jZXMsIFVuaXZlcnNpdHkgb2YgRWFzdCBBbmds
aWEsIE5vcndpY2ggUmVzZWFyY2ggUGFyaywgTm9yd2ljaCwgTlI0IDdUSiwgVUsuPC9hdXRoLWFk
ZHJlc3M+PHRpdGxlcz48dGl0bGU+U2luZ2xlLWJhc2UgbWV0aHlsb21lIHByb2ZpbGluZyBvZiB0
aGUgZ2lhbnQga2VscCBTYWNjaGFyaW5hIGphcG9uaWNhIHJldmVhbHMgc2lnbmlmaWNhbnQgZGlm
ZmVyZW5jZXMgaW4gRE5BIG1ldGh5bGF0aW9uIHRvIG1pY3JvYWxnYWUgYW5kIHBsYW50czwvdGl0
bGU+PHNlY29uZGFyeS10aXRsZT5OZXcgUGh5dG9sPC9zZWNvbmRhcnktdGl0bGU+PC90aXRsZXM+
PHBlcmlvZGljYWw+PGZ1bGwtdGl0bGU+TmV3IFBoeXRvbDwvZnVsbC10aXRsZT48L3BlcmlvZGlj
YWw+PHBhZ2VzPjIzNC0yNDk8L3BhZ2VzPjx2b2x1bWU+MjI1PC92b2x1bWU+PG51bWJlcj4xPC9u
dW1iZXI+PGVkaXRpb24+MjAxOTA5Mjc8L2VkaXRpb24+PGtleXdvcmRzPjxrZXl3b3JkPkNocm9t
b3NvbWVzLCBQbGFudC9nZW5ldGljczwva2V5d29yZD48a2V5d29yZD5DeXRvc2luZS9tZXRhYm9s
aXNtPC9rZXl3b3JkPjxrZXl3b3JkPkROQSBNZXRoeWxhdGlvbi8qZ2VuZXRpY3M8L2tleXdvcmQ+
PGtleXdvcmQ+RXZvbHV0aW9uLCBNb2xlY3VsYXI8L2tleXdvcmQ+PGtleXdvcmQ+R2VuZSBFeHBy
ZXNzaW9uIFJlZ3VsYXRpb24sIFBsYW50PC9rZXl3b3JkPjxrZXl3b3JkPkdlbm9tZSwgUGxhbnQ8
L2tleXdvcmQ+PGtleXdvcmQ+SGV0ZXJvenlnb3RlPC9rZXl3b3JkPjxrZXl3b3JkPktlbHAvKmdl
bmV0aWNzPC9rZXl3b3JkPjxrZXl3b3JkPk1ldGh5bHRyYW5zZmVyYXNlcy9nZW5ldGljcy9tZXRh
Ym9saXNtPC9rZXl3b3JkPjxrZXl3b3JkPk1pY3JvYWxnYWUvKmdlbmV0aWNzPC9rZXl3b3JkPjxr
ZXl3b3JkPk94aWRvcmVkdWN0YXNlcywgTy1EZW1ldGh5bGF0aW5nL21ldGFib2xpc208L2tleXdv
cmQ+PGtleXdvcmQ+UGxhbnRzLypnZW5ldGljczwva2V5d29yZD48a2V5d29yZD5Qcm9tb3RlciBS
ZWdpb25zLCBHZW5ldGljL2dlbmV0aWNzPC9rZXl3b3JkPjxrZXl3b3JkPlRyYW5zY3JpcHRvbWUv
Z2VuZXRpY3M8L2tleXdvcmQ+PGtleXdvcmQ+QnMtcGNyPC9rZXl3b3JkPjxrZXl3b3JkPkROQSBt
ZXRoeWxhdGlvbjwva2V5d29yZD48a2V5d29yZD5Ebm10Mjwva2V5d29yZD48a2V5d29yZD5NZURJ
UC1zZXE8L2tleXdvcmQ+PGtleXdvcmQ+V0dCUy1zZXE8L2tleXdvcmQ+PGtleXdvcmQ+YnJvd24g
YWxnYWU8L2tleXdvcmQ+PGtleXdvcmQ+Z2VuZSBleHByZXNzaW9uPC9rZXl3b3JkPjxrZXl3b3Jk
PmxpZmUtY3ljbGUgc3RhZ2VzPC9rZXl3b3JkPjwva2V5d29yZHM+PGRhdGVzPjx5ZWFyPjIwMjA8
L3llYXI+PHB1Yi1kYXRlcz48ZGF0ZT5KYW48L2RhdGU+PC9wdWItZGF0ZXM+PC9kYXRlcz48aXNi
bj4wMDI4LTY0NlggKFByaW50KSYjeEQ7MDAyOC02NDZ4PC9pc2JuPjxhY2Nlc3Npb24tbnVtPjMx
NDE5MzE2PC9hY2Nlc3Npb24tbnVtPjx1cmxzPjwvdXJscz48Y3VzdG9tMj5QTUM2OTE2NDAyPC9j
dXN0b20yPjxlbGVjdHJvbmljLXJlc291cmNlLW51bT4xMC4xMTExL25waC4xNjEyNTwvZWxlY3Ry
b25pYy1yZXNvdXJjZS1udW0+PHJlbW90ZS1kYXRhYmFzZS1wcm92aWRlcj5OTE08L3JlbW90ZS1k
YXRhYmFzZS1wcm92aWRlcj48bGFuZ3VhZ2U+ZW5nPC9sYW5ndWFnZT48L3JlY29yZD48L0NpdGU+
PC9FbmROb3RlPn==
</w:fldData>
        </w:fldChar>
      </w:r>
      <w:r>
        <w:instrText xml:space="preserve"> ADDIN EN.CITE </w:instrText>
      </w:r>
      <w:r>
        <w:fldChar w:fldCharType="begin">
          <w:fldData xml:space="preserve">PEVuZE5vdGU+PENpdGU+PEF1dGhvcj5GYW48L0F1dGhvcj48WWVhcj4yMDIwPC9ZZWFyPjxSZWNO
dW0+MTE5MDwvUmVjTnVtPjxEaXNwbGF5VGV4dD4oRmFuIGV0IGFsLiwgMjAyMCk8L0Rpc3BsYXlU
ZXh0PjxyZWNvcmQ+PHJlYy1udW1iZXI+MTE5MDwvcmVjLW51bWJlcj48Zm9yZWlnbi1rZXlzPjxr
ZXkgYXBwPSJFTiIgZGItaWQ9IjBydjUydnI5MWE5enB3ZWV2eGpwZXR3dXcycHNhcHN3enJhcCIg
dGltZXN0YW1wPSIxNzUzMDQ4Nzc0Ij4xMTkwPC9rZXk+PC9mb3JlaWduLWtleXM+PHJlZi10eXBl
IG5hbWU9IkpvdXJuYWwgQXJ0aWNsZSI+MTc8L3JlZi10eXBlPjxjb250cmlidXRvcnM+PGF1dGhv
cnM+PGF1dGhvcj5GYW4sIFguPC9hdXRob3I+PGF1dGhvcj5IYW4sIFcuPC9hdXRob3I+PGF1dGhv
cj5UZW5nLCBMLjwvYXV0aG9yPjxhdXRob3I+SmlhbmcsIFAuPC9hdXRob3I+PGF1dGhvcj5aaGFu
ZywgWC48L2F1dGhvcj48YXV0aG9yPlh1LCBELjwvYXV0aG9yPjxhdXRob3I+TGksIEMuPC9hdXRo
b3I+PGF1dGhvcj5QZWxsZWdyaW5pLCBNLjwvYXV0aG9yPjxhdXRob3I+V3UsIEMuPC9hdXRob3I+
PGF1dGhvcj5XYW5nLCBZLjwvYXV0aG9yPjxhdXRob3I+S2FjenVyb3dza2ksIE0uIEouIFMuPC9h
dXRob3I+PGF1dGhvcj5MaW4sIFguPC9hdXRob3I+PGF1dGhvcj5UaXJpY2hpbmUsIEwuPC9hdXRo
b3I+PGF1dGhvcj5Nb2NrLCBULjwvYXV0aG9yPjxhdXRob3I+WWUsIE4uPC9hdXRob3I+PC9hdXRo
b3JzPjwvY29udHJpYnV0b3JzPjxhdXRoLWFkZHJlc3M+WWVsbG93IFNlYSBGaXNoZXJpZXMgUmVz
ZWFyY2ggSW5zdGl0dXRlLCBDaGluZXNlIEFjYWRlbXkgb2YgRmlzaGVyeSBTY2llbmNlcywgUWlu
Z2RhbywgQ2hpbmEuJiN4RDtGdW5jdGlvbiBMYWJvcmF0b3J5IGZvciBNYXJpbmUgRmlzaGVyaWVz
IFNjaWVuY2UgYW5kIEZvb2QgUHJvZHVjdGlvbiBQcm9jZXNzZXMsIFFpbmdkYW8sIENoaW5hLiYj
eEQ7S2V5IExhYm9yYXRvcnkgb2YgRXhwbG9yYXRpb24gYW5kIFV0aWxpemF0aW9uIG9mIEFxdWF0
aWMgR2VuZXRpYyBSZXNvdXJjZXMsIE1pbmlzdHJ5IG9mIEVkdWNhdGlvbiwgU2hhbmdoYWkgT2Nl
YW4gVW5pdmVyc2l0eSwgU2hhbmdoYWksIDIwMTMwNiwgQ2hpbmEuJiN4RDtDb2xsZWdlIG9mIExp
ZmUgU2NpZW5jZSwgRGV6aG91IFVuaXZlcnNpdHksIERlemhvdSwgMjUzMDIzLCBDaGluYS4mI3hE
O1NoYW5kb25nIEtleSBMYWJvcmF0b3J5IG9mIEJpb3BoeXNpY3MsIERlemhvdSBVbml2ZXJzaXR5
LCBEZXpob3UsIDI1MzAyMywgQ2hpbmEuJiN4RDtJbnN0aXR1dGUgb2YgT2NlYW5vbG9neSwgQ2hp
bmVzZSBBY2FkZW15IG9mIFNjaWVuY2VzLCBRaW5nZGFvLCAyNjYwNzEsIENoaW5hLiYjeEQ7VW5p
dmVyc2l0eSBvZiBDaGluZXNlIEFjYWRlbXkgb2YgU2NpZW5jZXMsIFNoZW56aGVuLCBDaGluYS4m
I3hEO0RlcGFydG1lbnQgb2YgTW9sZWN1bGFyLCBDZWxsIGFuZCBEZXZlbG9wbWVudGFsIEJpb2xv
Z3ksIEluc3RpdHV0ZSBmb3IgR2Vub21pY3MgYW5kIFByb3Rlb21pY3MsIFVuaXZlcnNpdHkgb2Yg
Q2FsaWZvcm5pYSwgTG9zIEFuZ2VsZXMsIENBLCA5MDA5NSwgVVNBLiYjeEQ7QmlvbG9naWNhbCBT
Y2llbmNlcywgRmxpbmRlcnMgVW5pdmVyc2l0eSwgR1BPIEJveCAyMTAwLCBBZGVsYWlkZSwgU0Es
IDUwMDEsIEF1c3RyYWxpYS4mI3hEO1N0YXRlIEtleSBMYWJvcmF0b3J5IG9mIE1hcmluZSBFbnZp
cm9ubWVudGFsIFNjaWVuY2UsIENvbGxlZ2Ugb2YgT2NlYW4gJmFtcDsgRWFydGggU2NpZW5jZXMs
IFhpYW1lbiBVbml2ZXJzaXR5LCBYaWFtZW4sIENoaW5hLiYjeEQ7Q05SUyBVTVIgNjI4NiwgRmFj
dWx0w6kgZGVzIFNjaWVuY2VzIGV0IGRlcyBUZWNobmlxdWVzLCBVbml2ZXJzaXTDqSBkZSBOYW50
ZXMsIDIgcnVlIGRlIGxhIEhvdXNzaW5pw6hyZSwgNDQzMjIsIE5hbnRlcywgRnJhbmNlLiYjeEQ7
U2Nob29sIG9mIEVudmlyb25tZW50YWwgU2NpZW5jZXMsIFVuaXZlcnNpdHkgb2YgRWFzdCBBbmds
aWEsIE5vcndpY2ggUmVzZWFyY2ggUGFyaywgTm9yd2ljaCwgTlI0IDdUSiwgVUsuPC9hdXRoLWFk
ZHJlc3M+PHRpdGxlcz48dGl0bGU+U2luZ2xlLWJhc2UgbWV0aHlsb21lIHByb2ZpbGluZyBvZiB0
aGUgZ2lhbnQga2VscCBTYWNjaGFyaW5hIGphcG9uaWNhIHJldmVhbHMgc2lnbmlmaWNhbnQgZGlm
ZmVyZW5jZXMgaW4gRE5BIG1ldGh5bGF0aW9uIHRvIG1pY3JvYWxnYWUgYW5kIHBsYW50czwvdGl0
bGU+PHNlY29uZGFyeS10aXRsZT5OZXcgUGh5dG9sPC9zZWNvbmRhcnktdGl0bGU+PC90aXRsZXM+
PHBlcmlvZGljYWw+PGZ1bGwtdGl0bGU+TmV3IFBoeXRvbDwvZnVsbC10aXRsZT48L3BlcmlvZGlj
YWw+PHBhZ2VzPjIzNC0yNDk8L3BhZ2VzPjx2b2x1bWU+MjI1PC92b2x1bWU+PG51bWJlcj4xPC9u
dW1iZXI+PGVkaXRpb24+MjAxOTA5Mjc8L2VkaXRpb24+PGtleXdvcmRzPjxrZXl3b3JkPkNocm9t
b3NvbWVzLCBQbGFudC9nZW5ldGljczwva2V5d29yZD48a2V5d29yZD5DeXRvc2luZS9tZXRhYm9s
aXNtPC9rZXl3b3JkPjxrZXl3b3JkPkROQSBNZXRoeWxhdGlvbi8qZ2VuZXRpY3M8L2tleXdvcmQ+
PGtleXdvcmQ+RXZvbHV0aW9uLCBNb2xlY3VsYXI8L2tleXdvcmQ+PGtleXdvcmQ+R2VuZSBFeHBy
ZXNzaW9uIFJlZ3VsYXRpb24sIFBsYW50PC9rZXl3b3JkPjxrZXl3b3JkPkdlbm9tZSwgUGxhbnQ8
L2tleXdvcmQ+PGtleXdvcmQ+SGV0ZXJvenlnb3RlPC9rZXl3b3JkPjxrZXl3b3JkPktlbHAvKmdl
bmV0aWNzPC9rZXl3b3JkPjxrZXl3b3JkPk1ldGh5bHRyYW5zZmVyYXNlcy9nZW5ldGljcy9tZXRh
Ym9saXNtPC9rZXl3b3JkPjxrZXl3b3JkPk1pY3JvYWxnYWUvKmdlbmV0aWNzPC9rZXl3b3JkPjxr
ZXl3b3JkPk94aWRvcmVkdWN0YXNlcywgTy1EZW1ldGh5bGF0aW5nL21ldGFib2xpc208L2tleXdv
cmQ+PGtleXdvcmQ+UGxhbnRzLypnZW5ldGljczwva2V5d29yZD48a2V5d29yZD5Qcm9tb3RlciBS
ZWdpb25zLCBHZW5ldGljL2dlbmV0aWNzPC9rZXl3b3JkPjxrZXl3b3JkPlRyYW5zY3JpcHRvbWUv
Z2VuZXRpY3M8L2tleXdvcmQ+PGtleXdvcmQ+QnMtcGNyPC9rZXl3b3JkPjxrZXl3b3JkPkROQSBt
ZXRoeWxhdGlvbjwva2V5d29yZD48a2V5d29yZD5Ebm10Mjwva2V5d29yZD48a2V5d29yZD5NZURJ
UC1zZXE8L2tleXdvcmQ+PGtleXdvcmQ+V0dCUy1zZXE8L2tleXdvcmQ+PGtleXdvcmQ+YnJvd24g
YWxnYWU8L2tleXdvcmQ+PGtleXdvcmQ+Z2VuZSBleHByZXNzaW9uPC9rZXl3b3JkPjxrZXl3b3Jk
PmxpZmUtY3ljbGUgc3RhZ2VzPC9rZXl3b3JkPjwva2V5d29yZHM+PGRhdGVzPjx5ZWFyPjIwMjA8
L3llYXI+PHB1Yi1kYXRlcz48ZGF0ZT5KYW48L2RhdGU+PC9wdWItZGF0ZXM+PC9kYXRlcz48aXNi
bj4wMDI4LTY0NlggKFByaW50KSYjeEQ7MDAyOC02NDZ4PC9pc2JuPjxhY2Nlc3Npb24tbnVtPjMx
NDE5MzE2PC9hY2Nlc3Npb24tbnVtPjx1cmxzPjwvdXJscz48Y3VzdG9tMj5QTUM2OTE2NDAyPC9j
dXN0b20yPjxlbGVjdHJvbmljLXJlc291cmNlLW51bT4xMC4xMTExL25waC4xNjEyNTwvZWxlY3Ry
b25pYy1yZXNvdXJjZS1udW0+PHJlbW90ZS1kYXRhYmFzZS1wcm92aWRlcj5OTE08L3JlbW90ZS1k
YXRhYmFzZS1wcm92aWRlcj48bGFuZ3VhZ2U+ZW5nPC9sYW5ndWFnZT48L3JlY29yZD48L0NpdGU+
PC9FbmROb3RlPn==
</w:fldData>
        </w:fldChar>
      </w:r>
      <w:r>
        <w:instrText xml:space="preserve"> ADDIN EN.CITE.DATA </w:instrText>
      </w:r>
      <w:r>
        <w:fldChar w:fldCharType="end"/>
      </w:r>
      <w:r>
        <w:fldChar w:fldCharType="separate"/>
      </w:r>
      <w:r>
        <w:rPr>
          <w:noProof/>
        </w:rPr>
        <w:t>(Fan et al., 2020)</w:t>
      </w:r>
      <w:r>
        <w:fldChar w:fldCharType="end"/>
      </w:r>
      <w:r>
        <w:t xml:space="preserve">. Inhibition of methylation in the slime mold </w:t>
      </w:r>
      <w:r>
        <w:rPr>
          <w:i/>
          <w:iCs/>
        </w:rPr>
        <w:t xml:space="preserve">Physarum polycephalum </w:t>
      </w:r>
      <w:r>
        <w:t xml:space="preserve">prohibits sporulation, suggesting the importance of epigenomic modification for its life cycle </w:t>
      </w:r>
      <w:r>
        <w:fldChar w:fldCharType="begin"/>
      </w:r>
      <w:r>
        <w:instrText xml:space="preserve"> ADDIN EN.CITE &lt;EndNote&gt;&lt;Cite&gt;&lt;Author&gt;Hildebrandt&lt;/Author&gt;&lt;Year&gt;1986&lt;/Year&gt;&lt;RecNum&gt;1191&lt;/RecNum&gt;&lt;DisplayText&gt;(Hildebrandt, 1986)&lt;/DisplayText&gt;&lt;record&gt;&lt;rec-number&gt;1191&lt;/rec-number&gt;&lt;foreign-keys&gt;&lt;key app="EN" db-id="0rv52vr91a9zpweevxjpetwuw2psapswzrap" timestamp="1753049043"&gt;1191&lt;/key&gt;&lt;/foreign-keys&gt;&lt;ref-type name="Journal Article"&gt;17&lt;/ref-type&gt;&lt;contributors&gt;&lt;authors&gt;&lt;author&gt;Hildebrandt, A.&lt;/author&gt;&lt;/authors&gt;&lt;/contributors&gt;&lt;titles&gt;&lt;title&gt;Methylation is an early and necessary step in the sporulation programme of the slime mold Physarum polycephalum&lt;/title&gt;&lt;secondary-title&gt;Exp Cell Res&lt;/secondary-title&gt;&lt;/titles&gt;&lt;periodical&gt;&lt;full-title&gt;Exp Cell Res&lt;/full-title&gt;&lt;/periodical&gt;&lt;pages&gt;271-5&lt;/pages&gt;&lt;volume&gt;167&lt;/volume&gt;&lt;number&gt;1&lt;/number&gt;&lt;keywords&gt;&lt;keyword&gt;Azacitidine/analogs &amp;amp; derivatives/pharmacology&lt;/keyword&gt;&lt;keyword&gt;DNA, Fungal/*metabolism&lt;/keyword&gt;&lt;keyword&gt;Decitabine&lt;/keyword&gt;&lt;keyword&gt;Ethionine/pharmacology&lt;/keyword&gt;&lt;keyword&gt;Methylation&lt;/keyword&gt;&lt;keyword&gt;Physarum/drug effects/metabolism/*physiology&lt;/keyword&gt;&lt;keyword&gt;S-Adenosylhomocysteine/pharmacology&lt;/keyword&gt;&lt;keyword&gt;Spores, Fungal/physiology&lt;/keyword&gt;&lt;/keywords&gt;&lt;dates&gt;&lt;year&gt;1986&lt;/year&gt;&lt;pub-dates&gt;&lt;date&gt;Nov&lt;/date&gt;&lt;/pub-dates&gt;&lt;/dates&gt;&lt;isbn&gt;0014-4827 (Print)&amp;#xD;0014-4827&lt;/isbn&gt;&lt;accession-num&gt;2428647&lt;/accession-num&gt;&lt;urls&gt;&lt;/urls&gt;&lt;electronic-resource-num&gt;10.1016/0014-4827(86)90225-9&lt;/electronic-resource-num&gt;&lt;remote-database-provider&gt;NLM&lt;/remote-database-provider&gt;&lt;language&gt;eng&lt;/language&gt;&lt;/record&gt;&lt;/Cite&gt;&lt;/EndNote&gt;</w:instrText>
      </w:r>
      <w:r>
        <w:fldChar w:fldCharType="separate"/>
      </w:r>
      <w:r>
        <w:rPr>
          <w:noProof/>
        </w:rPr>
        <w:t>(Hildebrandt, 1986)</w:t>
      </w:r>
      <w:r>
        <w:fldChar w:fldCharType="end"/>
      </w:r>
      <w:r>
        <w:t xml:space="preserve">. In the red seaweed </w:t>
      </w:r>
      <w:r>
        <w:rPr>
          <w:i/>
          <w:iCs/>
        </w:rPr>
        <w:t>Gracilaria dura</w:t>
      </w:r>
      <w:r>
        <w:t xml:space="preserve">, heavy metal exposure has also been associated with demethylation </w:t>
      </w:r>
      <w:r>
        <w:fldChar w:fldCharType="begin"/>
      </w:r>
      <w:r>
        <w:instrText xml:space="preserve"> ADDIN EN.CITE &lt;EndNote&gt;&lt;Cite&gt;&lt;Author&gt;Ferrari&lt;/Author&gt;&lt;Year&gt;2023&lt;/Year&gt;&lt;RecNum&gt;1192&lt;/RecNum&gt;&lt;DisplayText&gt;(Ferrari et al., 2023)&lt;/DisplayText&gt;&lt;record&gt;&lt;rec-number&gt;1192&lt;/rec-number&gt;&lt;foreign-keys&gt;&lt;key app="EN" db-id="0rv52vr91a9zpweevxjpetwuw2psapswzrap" timestamp="1753049256"&gt;1192&lt;/key&gt;&lt;/foreign-keys&gt;&lt;ref-type name="Journal Article"&gt;17&lt;/ref-type&gt;&lt;contributors&gt;&lt;authors&gt;&lt;author&gt;Ferrari, M.&lt;/author&gt;&lt;author&gt;Muto, A.&lt;/author&gt;&lt;author&gt;Bruno, L.&lt;/author&gt;&lt;author&gt;Cozza, R.&lt;/author&gt;&lt;/authors&gt;&lt;/contributors&gt;&lt;auth-address&gt;Department of Biology, Ecology and Earth Science, University of Calabria, Ponte P. Bucci, Arcavacata di Rende, 87036 Cosenza, Italy.&lt;/auth-address&gt;&lt;titles&gt;&lt;title&gt;DNA Methylation in Algae and Its Impact on Abiotic Stress Responses&lt;/title&gt;&lt;secondary-title&gt;Plants (Basel)&lt;/secondary-title&gt;&lt;/titles&gt;&lt;periodical&gt;&lt;full-title&gt;Plants (Basel)&lt;/full-title&gt;&lt;/periodical&gt;&lt;volume&gt;12&lt;/volume&gt;&lt;number&gt;2&lt;/number&gt;&lt;edition&gt;20230105&lt;/edition&gt;&lt;keywords&gt;&lt;keyword&gt;DNA methylation&lt;/keyword&gt;&lt;keyword&gt;abiotic stress responses&lt;/keyword&gt;&lt;keyword&gt;algae&lt;/keyword&gt;&lt;keyword&gt;heavy metal&lt;/keyword&gt;&lt;keyword&gt;light&lt;/keyword&gt;&lt;keyword&gt;nutrient&lt;/keyword&gt;&lt;keyword&gt;temperature&lt;/keyword&gt;&lt;/keywords&gt;&lt;dates&gt;&lt;year&gt;2023&lt;/year&gt;&lt;pub-dates&gt;&lt;date&gt;Jan 5&lt;/date&gt;&lt;/pub-dates&gt;&lt;/dates&gt;&lt;isbn&gt;2223-7747 (Print)&amp;#xD;2223-7747&lt;/isbn&gt;&lt;accession-num&gt;36678953&lt;/accession-num&gt;&lt;urls&gt;&lt;/urls&gt;&lt;custom1&gt;The authors declare no conflict of interest.&lt;/custom1&gt;&lt;custom2&gt;PMC9861306&lt;/custom2&gt;&lt;electronic-resource-num&gt;10.3390/plants12020241&lt;/electronic-resource-num&gt;&lt;remote-database-provider&gt;NLM&lt;/remote-database-provider&gt;&lt;language&gt;eng&lt;/language&gt;&lt;/record&gt;&lt;/Cite&gt;&lt;/EndNote&gt;</w:instrText>
      </w:r>
      <w:r>
        <w:fldChar w:fldCharType="separate"/>
      </w:r>
      <w:r>
        <w:rPr>
          <w:noProof/>
        </w:rPr>
        <w:t>(Ferrari et al., 2023)</w:t>
      </w:r>
      <w:r>
        <w:fldChar w:fldCharType="end"/>
      </w:r>
      <w:r>
        <w:t>. Still, the greater role of methylation in many of these organisms remains unknown.</w:t>
      </w:r>
    </w:p>
    <w:p w14:paraId="43BA61F1" w14:textId="77777777" w:rsidR="00014A42" w:rsidRDefault="00014A42" w:rsidP="006464FD">
      <w:pPr>
        <w:spacing w:after="0"/>
      </w:pPr>
    </w:p>
    <w:p w14:paraId="63F90F3A" w14:textId="77777777" w:rsidR="00014A42" w:rsidRPr="00DF58F3" w:rsidRDefault="00014A42" w:rsidP="006464FD">
      <w:pPr>
        <w:spacing w:after="0"/>
      </w:pPr>
    </w:p>
    <w:p w14:paraId="62A3D69B" w14:textId="77777777" w:rsidR="001A7CDB" w:rsidRDefault="001A7CDB" w:rsidP="006464FD">
      <w:pPr>
        <w:pStyle w:val="Heading3"/>
        <w:spacing w:after="0"/>
      </w:pPr>
      <w:bookmarkStart w:id="27" w:name="_Toc212909994"/>
      <w:r>
        <w:lastRenderedPageBreak/>
        <w:t>Single-Celled Eukaryotes</w:t>
      </w:r>
      <w:bookmarkEnd w:id="27"/>
    </w:p>
    <w:p w14:paraId="426CD452" w14:textId="77777777" w:rsidR="001A7CDB" w:rsidRDefault="001A7CDB" w:rsidP="006464FD">
      <w:pPr>
        <w:spacing w:after="0"/>
        <w:ind w:firstLine="0"/>
      </w:pPr>
      <w:r>
        <w:t xml:space="preserve">In single-celled eukaryotes, most DNA methylation analyses have been performed on model organisms, though even in these cases empirical evidence is still lacking. For example, a large swath of research has been focused on the model green alga </w:t>
      </w:r>
      <w:r>
        <w:rPr>
          <w:i/>
          <w:iCs/>
        </w:rPr>
        <w:t>Chlamydomonas reinhardtii</w:t>
      </w:r>
      <w:r>
        <w:t xml:space="preserve">, particularly in the context of methylation in its chloroplast </w:t>
      </w:r>
      <w:r>
        <w:fldChar w:fldCharType="begin"/>
      </w:r>
      <w:r>
        <w:instrText xml:space="preserve"> ADDIN EN.CITE &lt;EndNote&gt;&lt;Cite&gt;&lt;Author&gt;Bolen&lt;/Author&gt;&lt;Year&gt;1982&lt;/Year&gt;&lt;RecNum&gt;1193&lt;/RecNum&gt;&lt;DisplayText&gt;(Bolen et al., 1982)&lt;/DisplayText&gt;&lt;record&gt;&lt;rec-number&gt;1193&lt;/rec-number&gt;&lt;foreign-keys&gt;&lt;key app="EN" db-id="0rv52vr91a9zpweevxjpetwuw2psapswzrap" timestamp="1753110046"&gt;1193&lt;/key&gt;&lt;/foreign-keys&gt;&lt;ref-type name="Journal Article"&gt;17&lt;/ref-type&gt;&lt;contributors&gt;&lt;authors&gt;&lt;author&gt;Bolen, P. L.&lt;/author&gt;&lt;author&gt;Grant, D. M.&lt;/author&gt;&lt;author&gt;Swinton, D.&lt;/author&gt;&lt;author&gt;Boynton, J. E.&lt;/author&gt;&lt;author&gt;Gillham, N. W.&lt;/author&gt;&lt;/authors&gt;&lt;/contributors&gt;&lt;titles&gt;&lt;title&gt;Extensive methylation of chloroplast DNA by a nuclear gene mutation does not affect chloroplast gene transmission in chlamydomonas&lt;/title&gt;&lt;secondary-title&gt;Cell&lt;/secondary-title&gt;&lt;/titles&gt;&lt;periodical&gt;&lt;full-title&gt;Cell&lt;/full-title&gt;&lt;/periodical&gt;&lt;pages&gt;335-43&lt;/pages&gt;&lt;volume&gt;28&lt;/volume&gt;&lt;number&gt;2&lt;/number&gt;&lt;keywords&gt;&lt;keyword&gt;Cell Nucleus/physiology&lt;/keyword&gt;&lt;keyword&gt;Chlamydomonas/*genetics/ultrastructure&lt;/keyword&gt;&lt;keyword&gt;Chloroplasts/*physiology&lt;/keyword&gt;&lt;keyword&gt;DNA, Circular/*genetics&lt;/keyword&gt;&lt;keyword&gt;Methylation&lt;/keyword&gt;&lt;keyword&gt;Mutation&lt;/keyword&gt;&lt;/keywords&gt;&lt;dates&gt;&lt;year&gt;1982&lt;/year&gt;&lt;pub-dates&gt;&lt;date&gt;Feb&lt;/date&gt;&lt;/pub-dates&gt;&lt;/dates&gt;&lt;isbn&gt;0092-8674 (Print)&amp;#xD;0092-8674&lt;/isbn&gt;&lt;accession-num&gt;7060134&lt;/accession-num&gt;&lt;urls&gt;&lt;/urls&gt;&lt;electronic-resource-num&gt;10.1016/0092-8674(82)90351-8&lt;/electronic-resource-num&gt;&lt;remote-database-provider&gt;NLM&lt;/remote-database-provider&gt;&lt;language&gt;eng&lt;/language&gt;&lt;/record&gt;&lt;/Cite&gt;&lt;/EndNote&gt;</w:instrText>
      </w:r>
      <w:r>
        <w:fldChar w:fldCharType="separate"/>
      </w:r>
      <w:r>
        <w:rPr>
          <w:noProof/>
        </w:rPr>
        <w:t>(Bolen et al., 1982)</w:t>
      </w:r>
      <w:r>
        <w:fldChar w:fldCharType="end"/>
      </w:r>
      <w:r>
        <w:t xml:space="preserve">. However, patterns of chromosomal methylation have been detected, interestingly in both 5mC </w:t>
      </w:r>
      <w:r>
        <w:fldChar w:fldCharType="begin"/>
      </w:r>
      <w:r>
        <w:instrText xml:space="preserve"> ADDIN EN.CITE &lt;EndNote&gt;&lt;Cite&gt;&lt;Author&gt;Feng&lt;/Author&gt;&lt;Year&gt;2010&lt;/Year&gt;&lt;RecNum&gt;1181&lt;/RecNum&gt;&lt;DisplayText&gt;(Feng et al., 2010)&lt;/DisplayText&gt;&lt;record&gt;&lt;rec-number&gt;1181&lt;/rec-number&gt;&lt;foreign-keys&gt;&lt;key app="EN" db-id="0rv52vr91a9zpweevxjpetwuw2psapswzrap" timestamp="1753033414"&gt;1181&lt;/key&gt;&lt;/foreign-keys&gt;&lt;ref-type name="Journal Article"&gt;17&lt;/ref-type&gt;&lt;contributors&gt;&lt;authors&gt;&lt;author&gt;Feng, Suhua&lt;/author&gt;&lt;author&gt;Cokus, Shawn J.&lt;/author&gt;&lt;author&gt;Zhang, Xiaoyu&lt;/author&gt;&lt;author&gt;Chen, Pao-Yang&lt;/author&gt;&lt;author&gt;Bostick, Magnolia&lt;/author&gt;&lt;author&gt;Goll, Mary G.&lt;/author&gt;&lt;author&gt;Hetzel, Jonathan&lt;/author&gt;&lt;author&gt;Jain, Jayati&lt;/author&gt;&lt;author&gt;Strauss, Steven H.&lt;/author&gt;&lt;author&gt;Halpern, Marnie E.&lt;/author&gt;&lt;author&gt;Ukomadu, Chinweike&lt;/author&gt;&lt;author&gt;Sadler, Kirsten C.&lt;/author&gt;&lt;author&gt;Pradhan, Sriharsa&lt;/author&gt;&lt;author&gt;Pellegrini, Matteo&lt;/author&gt;&lt;author&gt;Jacobsen, Steven E.&lt;/author&gt;&lt;/authors&gt;&lt;/contributors&gt;&lt;titles&gt;&lt;title&gt;Conservation and divergence of methylation patterning in plants and animals&lt;/title&gt;&lt;secondary-title&gt;Proceedings of the National Academy of Sciences&lt;/secondary-title&gt;&lt;/titles&gt;&lt;periodical&gt;&lt;full-title&gt;Proceedings of the National Academy of Sciences&lt;/full-title&gt;&lt;/periodical&gt;&lt;pages&gt;8689-8694&lt;/pages&gt;&lt;volume&gt;107&lt;/volume&gt;&lt;number&gt;19&lt;/number&gt;&lt;dates&gt;&lt;year&gt;2010&lt;/year&gt;&lt;/dates&gt;&lt;urls&gt;&lt;related-urls&gt;&lt;url&gt;https://www.pnas.org/doi/abs/10.1073/pnas.1002720107&lt;/url&gt;&lt;/related-urls&gt;&lt;/urls&gt;&lt;electronic-resource-num&gt;doi:10.1073/pnas.1002720107&lt;/electronic-resource-num&gt;&lt;/record&gt;&lt;/Cite&gt;&lt;/EndNote&gt;</w:instrText>
      </w:r>
      <w:r>
        <w:fldChar w:fldCharType="separate"/>
      </w:r>
      <w:r>
        <w:rPr>
          <w:noProof/>
        </w:rPr>
        <w:t>(Feng et al., 2010)</w:t>
      </w:r>
      <w:r>
        <w:fldChar w:fldCharType="end"/>
      </w:r>
      <w:r>
        <w:t xml:space="preserve"> and 6mA contexts </w:t>
      </w:r>
      <w:r>
        <w:fldChar w:fldCharType="begin"/>
      </w:r>
      <w:r>
        <w:instrText xml:space="preserve"> ADDIN EN.CITE &lt;EndNote&gt;&lt;Cite&gt;&lt;Author&gt;Fu&lt;/Author&gt;&lt;Year&gt;2015&lt;/Year&gt;&lt;RecNum&gt;937&lt;/RecNum&gt;&lt;DisplayText&gt;(Fu et al., 2015)&lt;/DisplayText&gt;&lt;record&gt;&lt;rec-number&gt;937&lt;/rec-number&gt;&lt;foreign-keys&gt;&lt;key app="EN" db-id="0rv52vr91a9zpweevxjpetwuw2psapswzrap" timestamp="1643043023"&gt;937&lt;/key&gt;&lt;/foreign-keys&gt;&lt;ref-type name="Journal Article"&gt;17&lt;/ref-type&gt;&lt;contributors&gt;&lt;authors&gt;&lt;author&gt;Fu, Ye&lt;/author&gt;&lt;author&gt;Luo, Guan-Zheng&lt;/author&gt;&lt;author&gt;Chen, Kai&lt;/author&gt;&lt;author&gt;Deng, Xin&lt;/author&gt;&lt;author&gt;Yu, Miao&lt;/author&gt;&lt;author&gt;Han, Dali&lt;/author&gt;&lt;author&gt;Hao, Ziyang&lt;/author&gt;&lt;author&gt;Liu, Jianzhao&lt;/author&gt;&lt;author&gt;Lu, Xingyu&lt;/author&gt;&lt;author&gt;Louis,&lt;/author&gt;&lt;author&gt;Weng, Xiaocheng&lt;/author&gt;&lt;author&gt;Ji, Quanjiang&lt;/author&gt;&lt;author&gt;Mets, Laurens&lt;/author&gt;&lt;author&gt;He, Chuan&lt;/author&gt;&lt;/authors&gt;&lt;/contributors&gt;&lt;titles&gt;&lt;title&gt;N6-Methyldeoxyadenosine Marks Active Transcription Start Sites in Chlamydomonas&lt;/title&gt;&lt;secondary-title&gt;Cell&lt;/secondary-title&gt;&lt;/titles&gt;&lt;periodical&gt;&lt;full-title&gt;Cell&lt;/full-title&gt;&lt;/periodical&gt;&lt;pages&gt;879-892&lt;/pages&gt;&lt;volume&gt;161&lt;/volume&gt;&lt;number&gt;4&lt;/number&gt;&lt;dates&gt;&lt;year&gt;2015&lt;/year&gt;&lt;/dates&gt;&lt;publisher&gt;Elsevier BV&lt;/publisher&gt;&lt;isbn&gt;0092-8674&lt;/isbn&gt;&lt;urls&gt;&lt;related-urls&gt;&lt;url&gt;https://dx.doi.org/10.1016/j.cell.2015.04.010&lt;/url&gt;&lt;/related-urls&gt;&lt;/urls&gt;&lt;electronic-resource-num&gt;10.1016/j.cell.2015.04.010&lt;/electronic-resource-num&gt;&lt;/record&gt;&lt;/Cite&gt;&lt;/EndNote&gt;</w:instrText>
      </w:r>
      <w:r>
        <w:fldChar w:fldCharType="separate"/>
      </w:r>
      <w:r>
        <w:rPr>
          <w:noProof/>
        </w:rPr>
        <w:t>(Fu et al., 2015)</w:t>
      </w:r>
      <w:r>
        <w:fldChar w:fldCharType="end"/>
      </w:r>
      <w:r>
        <w:t xml:space="preserve">. Genomic context has shown that these decorations tend to appear around transcription start sites for 6mA </w:t>
      </w:r>
      <w:r>
        <w:fldChar w:fldCharType="begin"/>
      </w:r>
      <w:r>
        <w:instrText xml:space="preserve"> ADDIN EN.CITE &lt;EndNote&gt;&lt;Cite&gt;&lt;Author&gt;Fu&lt;/Author&gt;&lt;Year&gt;2015&lt;/Year&gt;&lt;RecNum&gt;937&lt;/RecNum&gt;&lt;DisplayText&gt;(Fu et al., 2015)&lt;/DisplayText&gt;&lt;record&gt;&lt;rec-number&gt;937&lt;/rec-number&gt;&lt;foreign-keys&gt;&lt;key app="EN" db-id="0rv52vr91a9zpweevxjpetwuw2psapswzrap" timestamp="1643043023"&gt;937&lt;/key&gt;&lt;/foreign-keys&gt;&lt;ref-type name="Journal Article"&gt;17&lt;/ref-type&gt;&lt;contributors&gt;&lt;authors&gt;&lt;author&gt;Fu, Ye&lt;/author&gt;&lt;author&gt;Luo, Guan-Zheng&lt;/author&gt;&lt;author&gt;Chen, Kai&lt;/author&gt;&lt;author&gt;Deng, Xin&lt;/author&gt;&lt;author&gt;Yu, Miao&lt;/author&gt;&lt;author&gt;Han, Dali&lt;/author&gt;&lt;author&gt;Hao, Ziyang&lt;/author&gt;&lt;author&gt;Liu, Jianzhao&lt;/author&gt;&lt;author&gt;Lu, Xingyu&lt;/author&gt;&lt;author&gt;Louis,&lt;/author&gt;&lt;author&gt;Weng, Xiaocheng&lt;/author&gt;&lt;author&gt;Ji, Quanjiang&lt;/author&gt;&lt;author&gt;Mets, Laurens&lt;/author&gt;&lt;author&gt;He, Chuan&lt;/author&gt;&lt;/authors&gt;&lt;/contributors&gt;&lt;titles&gt;&lt;title&gt;N6-Methyldeoxyadenosine Marks Active Transcription Start Sites in Chlamydomonas&lt;/title&gt;&lt;secondary-title&gt;Cell&lt;/secondary-title&gt;&lt;/titles&gt;&lt;periodical&gt;&lt;full-title&gt;Cell&lt;/full-title&gt;&lt;/periodical&gt;&lt;pages&gt;879-892&lt;/pages&gt;&lt;volume&gt;161&lt;/volume&gt;&lt;number&gt;4&lt;/number&gt;&lt;dates&gt;&lt;year&gt;2015&lt;/year&gt;&lt;/dates&gt;&lt;publisher&gt;Elsevier BV&lt;/publisher&gt;&lt;isbn&gt;0092-8674&lt;/isbn&gt;&lt;urls&gt;&lt;related-urls&gt;&lt;url&gt;https://dx.doi.org/10.1016/j.cell.2015.04.010&lt;/url&gt;&lt;/related-urls&gt;&lt;/urls&gt;&lt;electronic-resource-num&gt;10.1016/j.cell.2015.04.010&lt;/electronic-resource-num&gt;&lt;/record&gt;&lt;/Cite&gt;&lt;/EndNote&gt;</w:instrText>
      </w:r>
      <w:r>
        <w:fldChar w:fldCharType="separate"/>
      </w:r>
      <w:r>
        <w:rPr>
          <w:noProof/>
        </w:rPr>
        <w:t>(Fu et al., 2015)</w:t>
      </w:r>
      <w:r>
        <w:fldChar w:fldCharType="end"/>
      </w:r>
      <w:r>
        <w:t xml:space="preserve"> and within exons for 5mC, a characteristic not often observed in other eukaryotes </w:t>
      </w:r>
      <w:r>
        <w:fldChar w:fldCharType="begin"/>
      </w:r>
      <w:r>
        <w:instrText xml:space="preserve"> ADDIN EN.CITE &lt;EndNote&gt;&lt;Cite&gt;&lt;Author&gt;Feng&lt;/Author&gt;&lt;Year&gt;2010&lt;/Year&gt;&lt;RecNum&gt;1181&lt;/RecNum&gt;&lt;DisplayText&gt;(Feng et al., 2010)&lt;/DisplayText&gt;&lt;record&gt;&lt;rec-number&gt;1181&lt;/rec-number&gt;&lt;foreign-keys&gt;&lt;key app="EN" db-id="0rv52vr91a9zpweevxjpetwuw2psapswzrap" timestamp="1753033414"&gt;1181&lt;/key&gt;&lt;/foreign-keys&gt;&lt;ref-type name="Journal Article"&gt;17&lt;/ref-type&gt;&lt;contributors&gt;&lt;authors&gt;&lt;author&gt;Feng, Suhua&lt;/author&gt;&lt;author&gt;Cokus, Shawn J.&lt;/author&gt;&lt;author&gt;Zhang, Xiaoyu&lt;/author&gt;&lt;author&gt;Chen, Pao-Yang&lt;/author&gt;&lt;author&gt;Bostick, Magnolia&lt;/author&gt;&lt;author&gt;Goll, Mary G.&lt;/author&gt;&lt;author&gt;Hetzel, Jonathan&lt;/author&gt;&lt;author&gt;Jain, Jayati&lt;/author&gt;&lt;author&gt;Strauss, Steven H.&lt;/author&gt;&lt;author&gt;Halpern, Marnie E.&lt;/author&gt;&lt;author&gt;Ukomadu, Chinweike&lt;/author&gt;&lt;author&gt;Sadler, Kirsten C.&lt;/author&gt;&lt;author&gt;Pradhan, Sriharsa&lt;/author&gt;&lt;author&gt;Pellegrini, Matteo&lt;/author&gt;&lt;author&gt;Jacobsen, Steven E.&lt;/author&gt;&lt;/authors&gt;&lt;/contributors&gt;&lt;titles&gt;&lt;title&gt;Conservation and divergence of methylation patterning in plants and animals&lt;/title&gt;&lt;secondary-title&gt;Proceedings of the National Academy of Sciences&lt;/secondary-title&gt;&lt;/titles&gt;&lt;periodical&gt;&lt;full-title&gt;Proceedings of the National Academy of Sciences&lt;/full-title&gt;&lt;/periodical&gt;&lt;pages&gt;8689-8694&lt;/pages&gt;&lt;volume&gt;107&lt;/volume&gt;&lt;number&gt;19&lt;/number&gt;&lt;dates&gt;&lt;year&gt;2010&lt;/year&gt;&lt;/dates&gt;&lt;urls&gt;&lt;related-urls&gt;&lt;url&gt;https://www.pnas.org/doi/abs/10.1073/pnas.1002720107&lt;/url&gt;&lt;/related-urls&gt;&lt;/urls&gt;&lt;electronic-resource-num&gt;doi:10.1073/pnas.1002720107&lt;/electronic-resource-num&gt;&lt;/record&gt;&lt;/Cite&gt;&lt;/EndNote&gt;</w:instrText>
      </w:r>
      <w:r>
        <w:fldChar w:fldCharType="separate"/>
      </w:r>
      <w:r>
        <w:rPr>
          <w:noProof/>
        </w:rPr>
        <w:t>(Feng et al., 2010)</w:t>
      </w:r>
      <w:r>
        <w:fldChar w:fldCharType="end"/>
      </w:r>
      <w:r>
        <w:t xml:space="preserve">. </w:t>
      </w:r>
    </w:p>
    <w:p w14:paraId="641A29B9" w14:textId="77777777" w:rsidR="001A7CDB" w:rsidRPr="004E5D99" w:rsidRDefault="001A7CDB" w:rsidP="006464FD">
      <w:pPr>
        <w:spacing w:after="0"/>
      </w:pPr>
      <w:r>
        <w:t xml:space="preserve">It should be noted that 6mA methylation in many eukaryotic systems has come under scrutiny, due to the possibility that these methylated regions are contamination from improperly binned bacterial contigs, though its presence in </w:t>
      </w:r>
      <w:r>
        <w:rPr>
          <w:i/>
          <w:iCs/>
        </w:rPr>
        <w:t xml:space="preserve">C. reinhardtii </w:t>
      </w:r>
      <w:r>
        <w:t xml:space="preserve">seems likely </w:t>
      </w:r>
      <w:r>
        <w:fldChar w:fldCharType="begin">
          <w:fldData xml:space="preserve">PEVuZE5vdGU+PENpdGU+PEF1dGhvcj5Lb25nPC9BdXRob3I+PFllYXI+MjAyMjwvWWVhcj48UmVj
TnVtPjExNTc8L1JlY051bT48RGlzcGxheVRleHQ+KEtvbmcgZXQgYWwuLCAyMDIyKTwvRGlzcGxh
eVRleHQ+PHJlY29yZD48cmVjLW51bWJlcj4xMTU3PC9yZWMtbnVtYmVyPjxmb3JlaWduLWtleXM+
PGtleSBhcHA9IkVOIiBkYi1pZD0iMHJ2NTJ2cjkxYTl6cHdlZXZ4anBldHd1dzJwc2Fwc3d6cmFw
IiB0aW1lc3RhbXA9IjE3NTE5MjMyNTciPjExNTc8L2tleT48L2ZvcmVpZ24ta2V5cz48cmVmLXR5
cGUgbmFtZT0iSm91cm5hbCBBcnRpY2xlIj4xNzwvcmVmLXR5cGU+PGNvbnRyaWJ1dG9ycz48YXV0
aG9ycz48YXV0aG9yPktvbmcsIFkuPC9hdXRob3I+PGF1dGhvcj5DYW8sIEwuPC9hdXRob3I+PGF1
dGhvcj5EZWlrdXMsIEcuPC9hdXRob3I+PGF1dGhvcj5GYW4sIFkuPC9hdXRob3I+PGF1dGhvcj5N
ZWFkLCBFLiBBLjwvYXV0aG9yPjxhdXRob3I+TGFpLCBXLjwvYXV0aG9yPjxhdXRob3I+Wmhhbmcs
IFkuPC9hdXRob3I+PGF1dGhvcj5Zb25nLCBSLjwvYXV0aG9yPjxhdXRob3I+U2VicmEsIFIuPC9h
dXRob3I+PGF1dGhvcj5XYW5nLCBILjwvYXV0aG9yPjxhdXRob3I+WmhhbmcsIFguIFMuPC9hdXRo
b3I+PGF1dGhvcj5GYW5nLCBHLjwvYXV0aG9yPjwvYXV0aG9ycz48L2NvbnRyaWJ1dG9ycz48YXV0
aC1hZGRyZXNzPkRlcGFydG1lbnQgb2YgR2VuZXRpY3MgYW5kIEdlbm9taWMgU2NpZW5jZXMgYW5k
IEljYWhuIEluc3RpdHV0ZSBmb3IgR2Vub21pY3MgYW5kIE11bHRpc2NhbGUgQmlvbG9neSwgSWNh
aG4gU2Nob29sIG9mIE1lZGljaW5lIGF0IE1vdW50IFNpbmFpLCBOZXcgWW9yaywgTlkgMTAwMjks
IFVTQS4mI3hEO1N0YXRlIEtleSBMYWJvcmF0b3J5IG9mIEVudmlyb25tZW50YWwgQ2hlbWlzdHJ5
IGFuZCBFY290b3hpY29sb2d5LCBSZXNlYXJjaCBDZW50ZXIgZm9yIEVjby1FbnZpcm9ubWVudGFs
IFNjaWVuY2VzLCBDaGluZXNlIEFjYWRlbXkgb2YgU2NpZW5jZXMsIEJlaWppbmcgMTAwMDg1LCBD
aGluYS4mI3hEO0RlcGFydG1lbnQgb2YgTmV1cm9zdXJnZXJ5IGFuZCBPbmNvbG9naWNhbCBTY2ll
bmNlcywgSWNhaG4gU2Nob29sIG9mIE1lZGljaW5lIGF0IE1vdW50IFNpbmFpLCBOZXcgWW9yaywg
TlkgMTAwMjksIFVTQS4mI3hEO0JsYWNrIEZhbWlseSBTdGVtIENlbGwgSW5zdGl0dXRlLCBJY2Fo
biBTY2hvb2wgb2YgTWVkaWNpbmUgYXQgTW91bnQgU2luYWksIE5ldyBZb3JrLCBOWSAxMDAyOSwg
VVNBLiYjeEQ7U2VtYTQsIGEgTW91bnQgU2luYWkgVmVudHVyZSwgU3RhbWZvcmQsIENUIDA2OTAy
LCBVU0EuJiN4RDtDZW50ZXIgZm9yIEFkdmFuY2VkIEJpb3RlY2hub2xvZ3kgYW5kIE1lZGljaW5l
LCBSdXRnZXJzIFVuaXZlcnNpdHksIE5ldyBCcnVuc3dpY2ssIE5KIDA4ODU0LCBVU0EuPC9hdXRo
LWFkZHJlc3M+PHRpdGxlcz48dGl0bGU+Q3JpdGljYWwgYXNzZXNzbWVudCBvZiBETkEgYWRlbmlu
ZSBtZXRoeWxhdGlvbiBpbiBldWthcnlvdGVzIHVzaW5nIHF1YW50aXRhdGl2ZSBkZWNvbnZvbHV0
aW9uPC90aXRsZT48c2Vjb25kYXJ5LXRpdGxlPlNjaWVuY2U8L3NlY29uZGFyeS10aXRsZT48L3Rp
dGxlcz48cGVyaW9kaWNhbD48ZnVsbC10aXRsZT5TY2llbmNlPC9mdWxsLXRpdGxlPjwvcGVyaW9k
aWNhbD48cGFnZXM+NTE1LTUyMjwvcGFnZXM+PHZvbHVtZT4zNzU8L3ZvbHVtZT48bnVtYmVyPjY1
ODA8L251bWJlcj48ZWRpdGlvbj4yMDIyMDIwMzwvZWRpdGlvbj48a2V5d29yZHM+PGtleXdvcmQ+
QW5pbWFsczwva2V5d29yZD48a2V5d29yZD5BcmFiaWRvcHNpcy9nZW5ldGljczwva2V5d29yZD48
a2V5d29yZD5CcmFpbiBOZW9wbGFzbXMvZ2VuZXRpY3M8L2tleXdvcmQ+PGtleXdvcmQ+Q2hsYW15
ZG9tb25hcyByZWluaGFyZHRpaS9nZW5ldGljczwva2V5d29yZD48a2V5d29yZD5ETkEvKmNoZW1p
c3RyeS9nZW5ldGljczwva2V5d29yZD48a2V5d29yZD4qRE5BIE1ldGh5bGF0aW9uPC9rZXl3b3Jk
PjxrZXl3b3JkPkROQSwgQmFjdGVyaWFsL2NoZW1pc3RyeS9nZW5ldGljczwva2V5d29yZD48a2V5
d29yZD5ETkEsIEZ1bmdhbC9jaGVtaXN0cnkvZ2VuZXRpY3M8L2tleXdvcmQ+PGtleXdvcmQ+RE5B
LCBQcm90b3pvYW4vY2hlbWlzdHJ5L2dlbmV0aWNzPC9rZXl3b3JkPjxrZXl3b3JkPkRlb3h5YWRl
bm9zaW5lcy8qYW5hbHlzaXM8L2tleXdvcmQ+PGtleXdvcmQ+RHJvc29waGlsYSBtZWxhbm9nYXN0
ZXIvZ2VuZXRpY3MvbWljcm9iaW9sb2d5PC9rZXl3b3JkPjxrZXl3b3JkPkVwaWdlbmVzaXMsIEdl
bmV0aWM8L2tleXdvcmQ+PGtleXdvcmQ+RXNjaGVyaWNoaWEgY29saS9nZW5ldGljczwva2V5d29y
ZD48a2V5d29yZD5FdWthcnlvdGEvKmdlbmV0aWNzL21ldGFib2xpc208L2tleXdvcmQ+PGtleXdv
cmQ+R2xpb2JsYXN0b21hL2dlbmV0aWNzPC9rZXl3b3JkPjxrZXl3b3JkPkhpZ2gtVGhyb3VnaHB1
dCBOdWNsZW90aWRlIFNlcXVlbmNpbmc8L2tleXdvcmQ+PGtleXdvcmQ+SHVtYW5zPC9rZXl3b3Jk
PjxrZXl3b3JkPkxldWtvY3l0ZXMsIE1vbm9udWNsZWFyL2NoZW1pc3RyeTwva2V5d29yZD48a2V5
d29yZD5NZXRhZ2Vub21pY3M8L2tleXdvcmQ+PGtleXdvcmQ+UGxhc21pZHM8L2tleXdvcmQ+PGtl
eXdvcmQ+U2VxdWVuY2UgQW5hbHlzaXMsIEROQTwva2V5d29yZD48a2V5d29yZD5UZXRyYWh5bWVu
YSB0aGVybW9waGlsYS9nZW5ldGljczwva2V5d29yZD48L2tleXdvcmRzPjxkYXRlcz48eWVhcj4y
MDIyPC95ZWFyPjxwdWItZGF0ZXM+PGRhdGU+RmViIDQ8L2RhdGU+PC9wdWItZGF0ZXM+PC9kYXRl
cz48aXNibj4wMDM2LTgwNzUgKFByaW50KSYjeEQ7MDAzNi04MDc1PC9pc2JuPjxhY2Nlc3Npb24t
bnVtPjM1MTEzNjkzPC9hY2Nlc3Npb24tbnVtPjx1cmxzPjwvdXJscz48Y3VzdG9tMT5Db21wdXRp
bmcgaW50ZXJlc3RzOiBUaGUgYXV0aG9ycyBkZWNsYXJlIG5vIGNvbXBldGluZyBmaW5hbmNpYWwg
aW50ZXJlc3RzLjwvY3VzdG9tMT48Y3VzdG9tMj5QTUM5MzgyNzcwPC9jdXN0b20yPjxjdXN0b202
Pk5JSE1TMTgyODUyMDwvY3VzdG9tNj48ZWxlY3Ryb25pYy1yZXNvdXJjZS1udW0+MTAuMTEyNi9z
Y2llbmNlLmFiZTc0ODk8L2VsZWN0cm9uaWMtcmVzb3VyY2UtbnVtPjxyZW1vdGUtZGF0YWJhc2Ut
cHJvdmlkZXI+TkxNPC9yZW1vdGUtZGF0YWJhc2UtcHJvdmlkZXI+PGxhbmd1YWdlPmVuZzwvbGFu
Z3VhZ2U+PC9yZWNvcmQ+PC9DaXRlPjwvRW5kTm90ZT5=
</w:fldData>
        </w:fldChar>
      </w:r>
      <w:r>
        <w:instrText xml:space="preserve"> ADDIN EN.CITE </w:instrText>
      </w:r>
      <w:r>
        <w:fldChar w:fldCharType="begin">
          <w:fldData xml:space="preserve">PEVuZE5vdGU+PENpdGU+PEF1dGhvcj5Lb25nPC9BdXRob3I+PFllYXI+MjAyMjwvWWVhcj48UmVj
TnVtPjExNTc8L1JlY051bT48RGlzcGxheVRleHQ+KEtvbmcgZXQgYWwuLCAyMDIyKTwvRGlzcGxh
eVRleHQ+PHJlY29yZD48cmVjLW51bWJlcj4xMTU3PC9yZWMtbnVtYmVyPjxmb3JlaWduLWtleXM+
PGtleSBhcHA9IkVOIiBkYi1pZD0iMHJ2NTJ2cjkxYTl6cHdlZXZ4anBldHd1dzJwc2Fwc3d6cmFw
IiB0aW1lc3RhbXA9IjE3NTE5MjMyNTciPjExNTc8L2tleT48L2ZvcmVpZ24ta2V5cz48cmVmLXR5
cGUgbmFtZT0iSm91cm5hbCBBcnRpY2xlIj4xNzwvcmVmLXR5cGU+PGNvbnRyaWJ1dG9ycz48YXV0
aG9ycz48YXV0aG9yPktvbmcsIFkuPC9hdXRob3I+PGF1dGhvcj5DYW8sIEwuPC9hdXRob3I+PGF1
dGhvcj5EZWlrdXMsIEcuPC9hdXRob3I+PGF1dGhvcj5GYW4sIFkuPC9hdXRob3I+PGF1dGhvcj5N
ZWFkLCBFLiBBLjwvYXV0aG9yPjxhdXRob3I+TGFpLCBXLjwvYXV0aG9yPjxhdXRob3I+Wmhhbmcs
IFkuPC9hdXRob3I+PGF1dGhvcj5Zb25nLCBSLjwvYXV0aG9yPjxhdXRob3I+U2VicmEsIFIuPC9h
dXRob3I+PGF1dGhvcj5XYW5nLCBILjwvYXV0aG9yPjxhdXRob3I+WmhhbmcsIFguIFMuPC9hdXRo
b3I+PGF1dGhvcj5GYW5nLCBHLjwvYXV0aG9yPjwvYXV0aG9ycz48L2NvbnRyaWJ1dG9ycz48YXV0
aC1hZGRyZXNzPkRlcGFydG1lbnQgb2YgR2VuZXRpY3MgYW5kIEdlbm9taWMgU2NpZW5jZXMgYW5k
IEljYWhuIEluc3RpdHV0ZSBmb3IgR2Vub21pY3MgYW5kIE11bHRpc2NhbGUgQmlvbG9neSwgSWNh
aG4gU2Nob29sIG9mIE1lZGljaW5lIGF0IE1vdW50IFNpbmFpLCBOZXcgWW9yaywgTlkgMTAwMjks
IFVTQS4mI3hEO1N0YXRlIEtleSBMYWJvcmF0b3J5IG9mIEVudmlyb25tZW50YWwgQ2hlbWlzdHJ5
IGFuZCBFY290b3hpY29sb2d5LCBSZXNlYXJjaCBDZW50ZXIgZm9yIEVjby1FbnZpcm9ubWVudGFs
IFNjaWVuY2VzLCBDaGluZXNlIEFjYWRlbXkgb2YgU2NpZW5jZXMsIEJlaWppbmcgMTAwMDg1LCBD
aGluYS4mI3hEO0RlcGFydG1lbnQgb2YgTmV1cm9zdXJnZXJ5IGFuZCBPbmNvbG9naWNhbCBTY2ll
bmNlcywgSWNhaG4gU2Nob29sIG9mIE1lZGljaW5lIGF0IE1vdW50IFNpbmFpLCBOZXcgWW9yaywg
TlkgMTAwMjksIFVTQS4mI3hEO0JsYWNrIEZhbWlseSBTdGVtIENlbGwgSW5zdGl0dXRlLCBJY2Fo
biBTY2hvb2wgb2YgTWVkaWNpbmUgYXQgTW91bnQgU2luYWksIE5ldyBZb3JrLCBOWSAxMDAyOSwg
VVNBLiYjeEQ7U2VtYTQsIGEgTW91bnQgU2luYWkgVmVudHVyZSwgU3RhbWZvcmQsIENUIDA2OTAy
LCBVU0EuJiN4RDtDZW50ZXIgZm9yIEFkdmFuY2VkIEJpb3RlY2hub2xvZ3kgYW5kIE1lZGljaW5l
LCBSdXRnZXJzIFVuaXZlcnNpdHksIE5ldyBCcnVuc3dpY2ssIE5KIDA4ODU0LCBVU0EuPC9hdXRo
LWFkZHJlc3M+PHRpdGxlcz48dGl0bGU+Q3JpdGljYWwgYXNzZXNzbWVudCBvZiBETkEgYWRlbmlu
ZSBtZXRoeWxhdGlvbiBpbiBldWthcnlvdGVzIHVzaW5nIHF1YW50aXRhdGl2ZSBkZWNvbnZvbHV0
aW9uPC90aXRsZT48c2Vjb25kYXJ5LXRpdGxlPlNjaWVuY2U8L3NlY29uZGFyeS10aXRsZT48L3Rp
dGxlcz48cGVyaW9kaWNhbD48ZnVsbC10aXRsZT5TY2llbmNlPC9mdWxsLXRpdGxlPjwvcGVyaW9k
aWNhbD48cGFnZXM+NTE1LTUyMjwvcGFnZXM+PHZvbHVtZT4zNzU8L3ZvbHVtZT48bnVtYmVyPjY1
ODA8L251bWJlcj48ZWRpdGlvbj4yMDIyMDIwMzwvZWRpdGlvbj48a2V5d29yZHM+PGtleXdvcmQ+
QW5pbWFsczwva2V5d29yZD48a2V5d29yZD5BcmFiaWRvcHNpcy9nZW5ldGljczwva2V5d29yZD48
a2V5d29yZD5CcmFpbiBOZW9wbGFzbXMvZ2VuZXRpY3M8L2tleXdvcmQ+PGtleXdvcmQ+Q2hsYW15
ZG9tb25hcyByZWluaGFyZHRpaS9nZW5ldGljczwva2V5d29yZD48a2V5d29yZD5ETkEvKmNoZW1p
c3RyeS9nZW5ldGljczwva2V5d29yZD48a2V5d29yZD4qRE5BIE1ldGh5bGF0aW9uPC9rZXl3b3Jk
PjxrZXl3b3JkPkROQSwgQmFjdGVyaWFsL2NoZW1pc3RyeS9nZW5ldGljczwva2V5d29yZD48a2V5
d29yZD5ETkEsIEZ1bmdhbC9jaGVtaXN0cnkvZ2VuZXRpY3M8L2tleXdvcmQ+PGtleXdvcmQ+RE5B
LCBQcm90b3pvYW4vY2hlbWlzdHJ5L2dlbmV0aWNzPC9rZXl3b3JkPjxrZXl3b3JkPkRlb3h5YWRl
bm9zaW5lcy8qYW5hbHlzaXM8L2tleXdvcmQ+PGtleXdvcmQ+RHJvc29waGlsYSBtZWxhbm9nYXN0
ZXIvZ2VuZXRpY3MvbWljcm9iaW9sb2d5PC9rZXl3b3JkPjxrZXl3b3JkPkVwaWdlbmVzaXMsIEdl
bmV0aWM8L2tleXdvcmQ+PGtleXdvcmQ+RXNjaGVyaWNoaWEgY29saS9nZW5ldGljczwva2V5d29y
ZD48a2V5d29yZD5FdWthcnlvdGEvKmdlbmV0aWNzL21ldGFib2xpc208L2tleXdvcmQ+PGtleXdv
cmQ+R2xpb2JsYXN0b21hL2dlbmV0aWNzPC9rZXl3b3JkPjxrZXl3b3JkPkhpZ2gtVGhyb3VnaHB1
dCBOdWNsZW90aWRlIFNlcXVlbmNpbmc8L2tleXdvcmQ+PGtleXdvcmQ+SHVtYW5zPC9rZXl3b3Jk
PjxrZXl3b3JkPkxldWtvY3l0ZXMsIE1vbm9udWNsZWFyL2NoZW1pc3RyeTwva2V5d29yZD48a2V5
d29yZD5NZXRhZ2Vub21pY3M8L2tleXdvcmQ+PGtleXdvcmQ+UGxhc21pZHM8L2tleXdvcmQ+PGtl
eXdvcmQ+U2VxdWVuY2UgQW5hbHlzaXMsIEROQTwva2V5d29yZD48a2V5d29yZD5UZXRyYWh5bWVu
YSB0aGVybW9waGlsYS9nZW5ldGljczwva2V5d29yZD48L2tleXdvcmRzPjxkYXRlcz48eWVhcj4y
MDIyPC95ZWFyPjxwdWItZGF0ZXM+PGRhdGU+RmViIDQ8L2RhdGU+PC9wdWItZGF0ZXM+PC9kYXRl
cz48aXNibj4wMDM2LTgwNzUgKFByaW50KSYjeEQ7MDAzNi04MDc1PC9pc2JuPjxhY2Nlc3Npb24t
bnVtPjM1MTEzNjkzPC9hY2Nlc3Npb24tbnVtPjx1cmxzPjwvdXJscz48Y3VzdG9tMT5Db21wdXRp
bmcgaW50ZXJlc3RzOiBUaGUgYXV0aG9ycyBkZWNsYXJlIG5vIGNvbXBldGluZyBmaW5hbmNpYWwg
aW50ZXJlc3RzLjwvY3VzdG9tMT48Y3VzdG9tMj5QTUM5MzgyNzcwPC9jdXN0b20yPjxjdXN0b202
Pk5JSE1TMTgyODUyMDwvY3VzdG9tNj48ZWxlY3Ryb25pYy1yZXNvdXJjZS1udW0+MTAuMTEyNi9z
Y2llbmNlLmFiZTc0ODk8L2VsZWN0cm9uaWMtcmVzb3VyY2UtbnVtPjxyZW1vdGUtZGF0YWJhc2Ut
cHJvdmlkZXI+TkxNPC9yZW1vdGUtZGF0YWJhc2UtcHJvdmlkZXI+PGxhbmd1YWdlPmVuZzwvbGFu
Z3VhZ2U+PC9yZWNvcmQ+PC9DaXRlPjwvRW5kTm90ZT5=
</w:fldData>
        </w:fldChar>
      </w:r>
      <w:r>
        <w:instrText xml:space="preserve"> ADDIN EN.CITE.DATA </w:instrText>
      </w:r>
      <w:r>
        <w:fldChar w:fldCharType="end"/>
      </w:r>
      <w:r>
        <w:fldChar w:fldCharType="separate"/>
      </w:r>
      <w:r>
        <w:rPr>
          <w:noProof/>
        </w:rPr>
        <w:t>(Kong et al., 2022)</w:t>
      </w:r>
      <w:r>
        <w:fldChar w:fldCharType="end"/>
      </w:r>
      <w:r>
        <w:t xml:space="preserve">. Similarly, in the ciliate </w:t>
      </w:r>
      <w:r>
        <w:rPr>
          <w:i/>
          <w:iCs/>
        </w:rPr>
        <w:t>Tetrahymena thermophila</w:t>
      </w:r>
      <w:r>
        <w:t xml:space="preserve">, while less than 1% of adenines appear methylated, there is an enrichment of 6mA residues in linker DNA regions between histone binding sites </w:t>
      </w:r>
      <w:r>
        <w:fldChar w:fldCharType="begin">
          <w:fldData xml:space="preserve">PEVuZE5vdGU+PENpdGU+PEF1dGhvcj5Lb25nPC9BdXRob3I+PFllYXI+MjAyMjwvWWVhcj48UmVj
TnVtPjExNTc8L1JlY051bT48RGlzcGxheVRleHQ+KEtvbmcgZXQgYWwuLCAyMDIyKTwvRGlzcGxh
eVRleHQ+PHJlY29yZD48cmVjLW51bWJlcj4xMTU3PC9yZWMtbnVtYmVyPjxmb3JlaWduLWtleXM+
PGtleSBhcHA9IkVOIiBkYi1pZD0iMHJ2NTJ2cjkxYTl6cHdlZXZ4anBldHd1dzJwc2Fwc3d6cmFw
IiB0aW1lc3RhbXA9IjE3NTE5MjMyNTciPjExNTc8L2tleT48L2ZvcmVpZ24ta2V5cz48cmVmLXR5
cGUgbmFtZT0iSm91cm5hbCBBcnRpY2xlIj4xNzwvcmVmLXR5cGU+PGNvbnRyaWJ1dG9ycz48YXV0
aG9ycz48YXV0aG9yPktvbmcsIFkuPC9hdXRob3I+PGF1dGhvcj5DYW8sIEwuPC9hdXRob3I+PGF1
dGhvcj5EZWlrdXMsIEcuPC9hdXRob3I+PGF1dGhvcj5GYW4sIFkuPC9hdXRob3I+PGF1dGhvcj5N
ZWFkLCBFLiBBLjwvYXV0aG9yPjxhdXRob3I+TGFpLCBXLjwvYXV0aG9yPjxhdXRob3I+Wmhhbmcs
IFkuPC9hdXRob3I+PGF1dGhvcj5Zb25nLCBSLjwvYXV0aG9yPjxhdXRob3I+U2VicmEsIFIuPC9h
dXRob3I+PGF1dGhvcj5XYW5nLCBILjwvYXV0aG9yPjxhdXRob3I+WmhhbmcsIFguIFMuPC9hdXRo
b3I+PGF1dGhvcj5GYW5nLCBHLjwvYXV0aG9yPjwvYXV0aG9ycz48L2NvbnRyaWJ1dG9ycz48YXV0
aC1hZGRyZXNzPkRlcGFydG1lbnQgb2YgR2VuZXRpY3MgYW5kIEdlbm9taWMgU2NpZW5jZXMgYW5k
IEljYWhuIEluc3RpdHV0ZSBmb3IgR2Vub21pY3MgYW5kIE11bHRpc2NhbGUgQmlvbG9neSwgSWNh
aG4gU2Nob29sIG9mIE1lZGljaW5lIGF0IE1vdW50IFNpbmFpLCBOZXcgWW9yaywgTlkgMTAwMjks
IFVTQS4mI3hEO1N0YXRlIEtleSBMYWJvcmF0b3J5IG9mIEVudmlyb25tZW50YWwgQ2hlbWlzdHJ5
IGFuZCBFY290b3hpY29sb2d5LCBSZXNlYXJjaCBDZW50ZXIgZm9yIEVjby1FbnZpcm9ubWVudGFs
IFNjaWVuY2VzLCBDaGluZXNlIEFjYWRlbXkgb2YgU2NpZW5jZXMsIEJlaWppbmcgMTAwMDg1LCBD
aGluYS4mI3hEO0RlcGFydG1lbnQgb2YgTmV1cm9zdXJnZXJ5IGFuZCBPbmNvbG9naWNhbCBTY2ll
bmNlcywgSWNhaG4gU2Nob29sIG9mIE1lZGljaW5lIGF0IE1vdW50IFNpbmFpLCBOZXcgWW9yaywg
TlkgMTAwMjksIFVTQS4mI3hEO0JsYWNrIEZhbWlseSBTdGVtIENlbGwgSW5zdGl0dXRlLCBJY2Fo
biBTY2hvb2wgb2YgTWVkaWNpbmUgYXQgTW91bnQgU2luYWksIE5ldyBZb3JrLCBOWSAxMDAyOSwg
VVNBLiYjeEQ7U2VtYTQsIGEgTW91bnQgU2luYWkgVmVudHVyZSwgU3RhbWZvcmQsIENUIDA2OTAy
LCBVU0EuJiN4RDtDZW50ZXIgZm9yIEFkdmFuY2VkIEJpb3RlY2hub2xvZ3kgYW5kIE1lZGljaW5l
LCBSdXRnZXJzIFVuaXZlcnNpdHksIE5ldyBCcnVuc3dpY2ssIE5KIDA4ODU0LCBVU0EuPC9hdXRo
LWFkZHJlc3M+PHRpdGxlcz48dGl0bGU+Q3JpdGljYWwgYXNzZXNzbWVudCBvZiBETkEgYWRlbmlu
ZSBtZXRoeWxhdGlvbiBpbiBldWthcnlvdGVzIHVzaW5nIHF1YW50aXRhdGl2ZSBkZWNvbnZvbHV0
aW9uPC90aXRsZT48c2Vjb25kYXJ5LXRpdGxlPlNjaWVuY2U8L3NlY29uZGFyeS10aXRsZT48L3Rp
dGxlcz48cGVyaW9kaWNhbD48ZnVsbC10aXRsZT5TY2llbmNlPC9mdWxsLXRpdGxlPjwvcGVyaW9k
aWNhbD48cGFnZXM+NTE1LTUyMjwvcGFnZXM+PHZvbHVtZT4zNzU8L3ZvbHVtZT48bnVtYmVyPjY1
ODA8L251bWJlcj48ZWRpdGlvbj4yMDIyMDIwMzwvZWRpdGlvbj48a2V5d29yZHM+PGtleXdvcmQ+
QW5pbWFsczwva2V5d29yZD48a2V5d29yZD5BcmFiaWRvcHNpcy9nZW5ldGljczwva2V5d29yZD48
a2V5d29yZD5CcmFpbiBOZW9wbGFzbXMvZ2VuZXRpY3M8L2tleXdvcmQ+PGtleXdvcmQ+Q2hsYW15
ZG9tb25hcyByZWluaGFyZHRpaS9nZW5ldGljczwva2V5d29yZD48a2V5d29yZD5ETkEvKmNoZW1p
c3RyeS9nZW5ldGljczwva2V5d29yZD48a2V5d29yZD4qRE5BIE1ldGh5bGF0aW9uPC9rZXl3b3Jk
PjxrZXl3b3JkPkROQSwgQmFjdGVyaWFsL2NoZW1pc3RyeS9nZW5ldGljczwva2V5d29yZD48a2V5
d29yZD5ETkEsIEZ1bmdhbC9jaGVtaXN0cnkvZ2VuZXRpY3M8L2tleXdvcmQ+PGtleXdvcmQ+RE5B
LCBQcm90b3pvYW4vY2hlbWlzdHJ5L2dlbmV0aWNzPC9rZXl3b3JkPjxrZXl3b3JkPkRlb3h5YWRl
bm9zaW5lcy8qYW5hbHlzaXM8L2tleXdvcmQ+PGtleXdvcmQ+RHJvc29waGlsYSBtZWxhbm9nYXN0
ZXIvZ2VuZXRpY3MvbWljcm9iaW9sb2d5PC9rZXl3b3JkPjxrZXl3b3JkPkVwaWdlbmVzaXMsIEdl
bmV0aWM8L2tleXdvcmQ+PGtleXdvcmQ+RXNjaGVyaWNoaWEgY29saS9nZW5ldGljczwva2V5d29y
ZD48a2V5d29yZD5FdWthcnlvdGEvKmdlbmV0aWNzL21ldGFib2xpc208L2tleXdvcmQ+PGtleXdv
cmQ+R2xpb2JsYXN0b21hL2dlbmV0aWNzPC9rZXl3b3JkPjxrZXl3b3JkPkhpZ2gtVGhyb3VnaHB1
dCBOdWNsZW90aWRlIFNlcXVlbmNpbmc8L2tleXdvcmQ+PGtleXdvcmQ+SHVtYW5zPC9rZXl3b3Jk
PjxrZXl3b3JkPkxldWtvY3l0ZXMsIE1vbm9udWNsZWFyL2NoZW1pc3RyeTwva2V5d29yZD48a2V5
d29yZD5NZXRhZ2Vub21pY3M8L2tleXdvcmQ+PGtleXdvcmQ+UGxhc21pZHM8L2tleXdvcmQ+PGtl
eXdvcmQ+U2VxdWVuY2UgQW5hbHlzaXMsIEROQTwva2V5d29yZD48a2V5d29yZD5UZXRyYWh5bWVu
YSB0aGVybW9waGlsYS9nZW5ldGljczwva2V5d29yZD48L2tleXdvcmRzPjxkYXRlcz48eWVhcj4y
MDIyPC95ZWFyPjxwdWItZGF0ZXM+PGRhdGU+RmViIDQ8L2RhdGU+PC9wdWItZGF0ZXM+PC9kYXRl
cz48aXNibj4wMDM2LTgwNzUgKFByaW50KSYjeEQ7MDAzNi04MDc1PC9pc2JuPjxhY2Nlc3Npb24t
bnVtPjM1MTEzNjkzPC9hY2Nlc3Npb24tbnVtPjx1cmxzPjwvdXJscz48Y3VzdG9tMT5Db21wdXRp
bmcgaW50ZXJlc3RzOiBUaGUgYXV0aG9ycyBkZWNsYXJlIG5vIGNvbXBldGluZyBmaW5hbmNpYWwg
aW50ZXJlc3RzLjwvY3VzdG9tMT48Y3VzdG9tMj5QTUM5MzgyNzcwPC9jdXN0b20yPjxjdXN0b202
Pk5JSE1TMTgyODUyMDwvY3VzdG9tNj48ZWxlY3Ryb25pYy1yZXNvdXJjZS1udW0+MTAuMTEyNi9z
Y2llbmNlLmFiZTc0ODk8L2VsZWN0cm9uaWMtcmVzb3VyY2UtbnVtPjxyZW1vdGUtZGF0YWJhc2Ut
cHJvdmlkZXI+TkxNPC9yZW1vdGUtZGF0YWJhc2UtcHJvdmlkZXI+PGxhbmd1YWdlPmVuZzwvbGFu
Z3VhZ2U+PC9yZWNvcmQ+PC9DaXRlPjwvRW5kTm90ZT5=
</w:fldData>
        </w:fldChar>
      </w:r>
      <w:r>
        <w:instrText xml:space="preserve"> ADDIN EN.CITE </w:instrText>
      </w:r>
      <w:r>
        <w:fldChar w:fldCharType="begin">
          <w:fldData xml:space="preserve">PEVuZE5vdGU+PENpdGU+PEF1dGhvcj5Lb25nPC9BdXRob3I+PFllYXI+MjAyMjwvWWVhcj48UmVj
TnVtPjExNTc8L1JlY051bT48RGlzcGxheVRleHQ+KEtvbmcgZXQgYWwuLCAyMDIyKTwvRGlzcGxh
eVRleHQ+PHJlY29yZD48cmVjLW51bWJlcj4xMTU3PC9yZWMtbnVtYmVyPjxmb3JlaWduLWtleXM+
PGtleSBhcHA9IkVOIiBkYi1pZD0iMHJ2NTJ2cjkxYTl6cHdlZXZ4anBldHd1dzJwc2Fwc3d6cmFw
IiB0aW1lc3RhbXA9IjE3NTE5MjMyNTciPjExNTc8L2tleT48L2ZvcmVpZ24ta2V5cz48cmVmLXR5
cGUgbmFtZT0iSm91cm5hbCBBcnRpY2xlIj4xNzwvcmVmLXR5cGU+PGNvbnRyaWJ1dG9ycz48YXV0
aG9ycz48YXV0aG9yPktvbmcsIFkuPC9hdXRob3I+PGF1dGhvcj5DYW8sIEwuPC9hdXRob3I+PGF1
dGhvcj5EZWlrdXMsIEcuPC9hdXRob3I+PGF1dGhvcj5GYW4sIFkuPC9hdXRob3I+PGF1dGhvcj5N
ZWFkLCBFLiBBLjwvYXV0aG9yPjxhdXRob3I+TGFpLCBXLjwvYXV0aG9yPjxhdXRob3I+Wmhhbmcs
IFkuPC9hdXRob3I+PGF1dGhvcj5Zb25nLCBSLjwvYXV0aG9yPjxhdXRob3I+U2VicmEsIFIuPC9h
dXRob3I+PGF1dGhvcj5XYW5nLCBILjwvYXV0aG9yPjxhdXRob3I+WmhhbmcsIFguIFMuPC9hdXRo
b3I+PGF1dGhvcj5GYW5nLCBHLjwvYXV0aG9yPjwvYXV0aG9ycz48L2NvbnRyaWJ1dG9ycz48YXV0
aC1hZGRyZXNzPkRlcGFydG1lbnQgb2YgR2VuZXRpY3MgYW5kIEdlbm9taWMgU2NpZW5jZXMgYW5k
IEljYWhuIEluc3RpdHV0ZSBmb3IgR2Vub21pY3MgYW5kIE11bHRpc2NhbGUgQmlvbG9neSwgSWNh
aG4gU2Nob29sIG9mIE1lZGljaW5lIGF0IE1vdW50IFNpbmFpLCBOZXcgWW9yaywgTlkgMTAwMjks
IFVTQS4mI3hEO1N0YXRlIEtleSBMYWJvcmF0b3J5IG9mIEVudmlyb25tZW50YWwgQ2hlbWlzdHJ5
IGFuZCBFY290b3hpY29sb2d5LCBSZXNlYXJjaCBDZW50ZXIgZm9yIEVjby1FbnZpcm9ubWVudGFs
IFNjaWVuY2VzLCBDaGluZXNlIEFjYWRlbXkgb2YgU2NpZW5jZXMsIEJlaWppbmcgMTAwMDg1LCBD
aGluYS4mI3hEO0RlcGFydG1lbnQgb2YgTmV1cm9zdXJnZXJ5IGFuZCBPbmNvbG9naWNhbCBTY2ll
bmNlcywgSWNhaG4gU2Nob29sIG9mIE1lZGljaW5lIGF0IE1vdW50IFNpbmFpLCBOZXcgWW9yaywg
TlkgMTAwMjksIFVTQS4mI3hEO0JsYWNrIEZhbWlseSBTdGVtIENlbGwgSW5zdGl0dXRlLCBJY2Fo
biBTY2hvb2wgb2YgTWVkaWNpbmUgYXQgTW91bnQgU2luYWksIE5ldyBZb3JrLCBOWSAxMDAyOSwg
VVNBLiYjeEQ7U2VtYTQsIGEgTW91bnQgU2luYWkgVmVudHVyZSwgU3RhbWZvcmQsIENUIDA2OTAy
LCBVU0EuJiN4RDtDZW50ZXIgZm9yIEFkdmFuY2VkIEJpb3RlY2hub2xvZ3kgYW5kIE1lZGljaW5l
LCBSdXRnZXJzIFVuaXZlcnNpdHksIE5ldyBCcnVuc3dpY2ssIE5KIDA4ODU0LCBVU0EuPC9hdXRo
LWFkZHJlc3M+PHRpdGxlcz48dGl0bGU+Q3JpdGljYWwgYXNzZXNzbWVudCBvZiBETkEgYWRlbmlu
ZSBtZXRoeWxhdGlvbiBpbiBldWthcnlvdGVzIHVzaW5nIHF1YW50aXRhdGl2ZSBkZWNvbnZvbHV0
aW9uPC90aXRsZT48c2Vjb25kYXJ5LXRpdGxlPlNjaWVuY2U8L3NlY29uZGFyeS10aXRsZT48L3Rp
dGxlcz48cGVyaW9kaWNhbD48ZnVsbC10aXRsZT5TY2llbmNlPC9mdWxsLXRpdGxlPjwvcGVyaW9k
aWNhbD48cGFnZXM+NTE1LTUyMjwvcGFnZXM+PHZvbHVtZT4zNzU8L3ZvbHVtZT48bnVtYmVyPjY1
ODA8L251bWJlcj48ZWRpdGlvbj4yMDIyMDIwMzwvZWRpdGlvbj48a2V5d29yZHM+PGtleXdvcmQ+
QW5pbWFsczwva2V5d29yZD48a2V5d29yZD5BcmFiaWRvcHNpcy9nZW5ldGljczwva2V5d29yZD48
a2V5d29yZD5CcmFpbiBOZW9wbGFzbXMvZ2VuZXRpY3M8L2tleXdvcmQ+PGtleXdvcmQ+Q2hsYW15
ZG9tb25hcyByZWluaGFyZHRpaS9nZW5ldGljczwva2V5d29yZD48a2V5d29yZD5ETkEvKmNoZW1p
c3RyeS9nZW5ldGljczwva2V5d29yZD48a2V5d29yZD4qRE5BIE1ldGh5bGF0aW9uPC9rZXl3b3Jk
PjxrZXl3b3JkPkROQSwgQmFjdGVyaWFsL2NoZW1pc3RyeS9nZW5ldGljczwva2V5d29yZD48a2V5
d29yZD5ETkEsIEZ1bmdhbC9jaGVtaXN0cnkvZ2VuZXRpY3M8L2tleXdvcmQ+PGtleXdvcmQ+RE5B
LCBQcm90b3pvYW4vY2hlbWlzdHJ5L2dlbmV0aWNzPC9rZXl3b3JkPjxrZXl3b3JkPkRlb3h5YWRl
bm9zaW5lcy8qYW5hbHlzaXM8L2tleXdvcmQ+PGtleXdvcmQ+RHJvc29waGlsYSBtZWxhbm9nYXN0
ZXIvZ2VuZXRpY3MvbWljcm9iaW9sb2d5PC9rZXl3b3JkPjxrZXl3b3JkPkVwaWdlbmVzaXMsIEdl
bmV0aWM8L2tleXdvcmQ+PGtleXdvcmQ+RXNjaGVyaWNoaWEgY29saS9nZW5ldGljczwva2V5d29y
ZD48a2V5d29yZD5FdWthcnlvdGEvKmdlbmV0aWNzL21ldGFib2xpc208L2tleXdvcmQ+PGtleXdv
cmQ+R2xpb2JsYXN0b21hL2dlbmV0aWNzPC9rZXl3b3JkPjxrZXl3b3JkPkhpZ2gtVGhyb3VnaHB1
dCBOdWNsZW90aWRlIFNlcXVlbmNpbmc8L2tleXdvcmQ+PGtleXdvcmQ+SHVtYW5zPC9rZXl3b3Jk
PjxrZXl3b3JkPkxldWtvY3l0ZXMsIE1vbm9udWNsZWFyL2NoZW1pc3RyeTwva2V5d29yZD48a2V5
d29yZD5NZXRhZ2Vub21pY3M8L2tleXdvcmQ+PGtleXdvcmQ+UGxhc21pZHM8L2tleXdvcmQ+PGtl
eXdvcmQ+U2VxdWVuY2UgQW5hbHlzaXMsIEROQTwva2V5d29yZD48a2V5d29yZD5UZXRyYWh5bWVu
YSB0aGVybW9waGlsYS9nZW5ldGljczwva2V5d29yZD48L2tleXdvcmRzPjxkYXRlcz48eWVhcj4y
MDIyPC95ZWFyPjxwdWItZGF0ZXM+PGRhdGU+RmViIDQ8L2RhdGU+PC9wdWItZGF0ZXM+PC9kYXRl
cz48aXNibj4wMDM2LTgwNzUgKFByaW50KSYjeEQ7MDAzNi04MDc1PC9pc2JuPjxhY2Nlc3Npb24t
bnVtPjM1MTEzNjkzPC9hY2Nlc3Npb24tbnVtPjx1cmxzPjwvdXJscz48Y3VzdG9tMT5Db21wdXRp
bmcgaW50ZXJlc3RzOiBUaGUgYXV0aG9ycyBkZWNsYXJlIG5vIGNvbXBldGluZyBmaW5hbmNpYWwg
aW50ZXJlc3RzLjwvY3VzdG9tMT48Y3VzdG9tMj5QTUM5MzgyNzcwPC9jdXN0b20yPjxjdXN0b202
Pk5JSE1TMTgyODUyMDwvY3VzdG9tNj48ZWxlY3Ryb25pYy1yZXNvdXJjZS1udW0+MTAuMTEyNi9z
Y2llbmNlLmFiZTc0ODk8L2VsZWN0cm9uaWMtcmVzb3VyY2UtbnVtPjxyZW1vdGUtZGF0YWJhc2Ut
cHJvdmlkZXI+TkxNPC9yZW1vdGUtZGF0YWJhc2UtcHJvdmlkZXI+PGxhbmd1YWdlPmVuZzwvbGFu
Z3VhZ2U+PC9yZWNvcmQ+PC9DaXRlPjwvRW5kTm90ZT5=
</w:fldData>
        </w:fldChar>
      </w:r>
      <w:r>
        <w:instrText xml:space="preserve"> ADDIN EN.CITE.DATA </w:instrText>
      </w:r>
      <w:r>
        <w:fldChar w:fldCharType="end"/>
      </w:r>
      <w:r>
        <w:fldChar w:fldCharType="separate"/>
      </w:r>
      <w:r>
        <w:rPr>
          <w:noProof/>
        </w:rPr>
        <w:t>(Kong et al., 2022)</w:t>
      </w:r>
      <w:r>
        <w:fldChar w:fldCharType="end"/>
      </w:r>
      <w:r>
        <w:t xml:space="preserve">. Other single-celled eukaryotes, like </w:t>
      </w:r>
      <w:r>
        <w:rPr>
          <w:i/>
          <w:iCs/>
        </w:rPr>
        <w:t xml:space="preserve">Leishmania major </w:t>
      </w:r>
      <w:r>
        <w:t xml:space="preserve">and </w:t>
      </w:r>
      <w:r>
        <w:rPr>
          <w:i/>
          <w:iCs/>
        </w:rPr>
        <w:t>Toxoplasma gondii</w:t>
      </w:r>
      <w:r>
        <w:t xml:space="preserve">, reveal no evidence of 6mA methylation </w:t>
      </w:r>
      <w:r>
        <w:fldChar w:fldCharType="begin"/>
      </w:r>
      <w:r>
        <w:instrText xml:space="preserve"> ADDIN EN.CITE &lt;EndNote&gt;&lt;Cite&gt;&lt;Author&gt;Luo&lt;/Author&gt;&lt;Year&gt;2016&lt;/Year&gt;&lt;RecNum&gt;1156&lt;/RecNum&gt;&lt;DisplayText&gt;(Luo et al., 2016)&lt;/DisplayText&gt;&lt;record&gt;&lt;rec-number&gt;1156&lt;/rec-number&gt;&lt;foreign-keys&gt;&lt;key app="EN" db-id="0rv52vr91a9zpweevxjpetwuw2psapswzrap" timestamp="1751923079"&gt;1156&lt;/key&gt;&lt;/foreign-keys&gt;&lt;ref-type name="Journal Article"&gt;17&lt;/ref-type&gt;&lt;contributors&gt;&lt;authors&gt;&lt;author&gt;Luo, Guan-Zheng&lt;/author&gt;&lt;author&gt;Wang, Fang&lt;/author&gt;&lt;author&gt;Weng, Xiaocheng&lt;/author&gt;&lt;author&gt;Chen, Kai&lt;/author&gt;&lt;author&gt;Hao, Ziyang&lt;/author&gt;&lt;author&gt;Yu, Miao&lt;/author&gt;&lt;author&gt;Deng, Xin&lt;/author&gt;&lt;author&gt;Liu, Jianzhao&lt;/author&gt;&lt;author&gt;He, Chuan&lt;/author&gt;&lt;/authors&gt;&lt;/contributors&gt;&lt;titles&gt;&lt;title&gt;Characterization of eukaryotic DNA N6-methyladenine by a highly sensitive restriction enzyme-assisted sequencing&lt;/title&gt;&lt;secondary-title&gt;Nature Communications&lt;/secondary-title&gt;&lt;/titles&gt;&lt;periodical&gt;&lt;full-title&gt;Nature Communications&lt;/full-title&gt;&lt;/periodical&gt;&lt;pages&gt;11301&lt;/pages&gt;&lt;volume&gt;7&lt;/volume&gt;&lt;number&gt;1&lt;/number&gt;&lt;dates&gt;&lt;year&gt;2016&lt;/year&gt;&lt;pub-dates&gt;&lt;date&gt;2016/04/15&lt;/date&gt;&lt;/pub-dates&gt;&lt;/dates&gt;&lt;isbn&gt;2041-1723&lt;/isbn&gt;&lt;urls&gt;&lt;related-urls&gt;&lt;url&gt;https://doi.org/10.1038/ncomms11301&lt;/url&gt;&lt;/related-urls&gt;&lt;/urls&gt;&lt;electronic-resource-num&gt;10.1038/ncomms11301&lt;/electronic-resource-num&gt;&lt;/record&gt;&lt;/Cite&gt;&lt;/EndNote&gt;</w:instrText>
      </w:r>
      <w:r>
        <w:fldChar w:fldCharType="separate"/>
      </w:r>
      <w:r>
        <w:rPr>
          <w:noProof/>
        </w:rPr>
        <w:t>(Luo et al., 2016)</w:t>
      </w:r>
      <w:r>
        <w:fldChar w:fldCharType="end"/>
      </w:r>
      <w:r>
        <w:t>.</w:t>
      </w:r>
    </w:p>
    <w:p w14:paraId="5ABF998A" w14:textId="28F5B10F" w:rsidR="001A7CDB" w:rsidRDefault="001A7CDB" w:rsidP="006464FD">
      <w:pPr>
        <w:spacing w:after="0"/>
      </w:pPr>
      <w:r>
        <w:t xml:space="preserve">Other examples of DNA methylation in single-celled eukaryotes are few and far between. CpG and CHH associated methylation has been observed in the parasitic </w:t>
      </w:r>
      <w:r>
        <w:rPr>
          <w:i/>
          <w:iCs/>
        </w:rPr>
        <w:t>Plasmodium falciparum</w:t>
      </w:r>
      <w:r>
        <w:t xml:space="preserve"> </w:t>
      </w:r>
      <w:r>
        <w:fldChar w:fldCharType="begin"/>
      </w:r>
      <w:r>
        <w:instrText xml:space="preserve"> ADDIN EN.CITE &lt;EndNote&gt;&lt;Cite&gt;&lt;Author&gt;Pollack&lt;/Author&gt;&lt;Year&gt;1991&lt;/Year&gt;&lt;RecNum&gt;1195&lt;/RecNum&gt;&lt;DisplayText&gt;(Pollack et al., 1991)&lt;/DisplayText&gt;&lt;record&gt;&lt;rec-number&gt;1195&lt;/rec-number&gt;&lt;foreign-keys&gt;&lt;key app="EN" db-id="0rv52vr91a9zpweevxjpetwuw2psapswzrap" timestamp="1753110864"&gt;1195&lt;/key&gt;&lt;/foreign-keys&gt;&lt;ref-type name="Journal Article"&gt;17&lt;/ref-type&gt;&lt;contributors&gt;&lt;authors&gt;&lt;author&gt;Pollack, Yaakov&lt;/author&gt;&lt;author&gt;Kogan, Nina&lt;/author&gt;&lt;author&gt;Golenser, Jacob&lt;/author&gt;&lt;/authors&gt;&lt;/contributors&gt;&lt;titles&gt;&lt;title&gt;Plasmodium falciparum: Evidence for a DNA methylation pattern&lt;/title&gt;&lt;secondary-title&gt;Experimental Parasitology&lt;/secondary-title&gt;&lt;/titles&gt;&lt;periodical&gt;&lt;full-title&gt;Experimental Parasitology&lt;/full-title&gt;&lt;/periodical&gt;&lt;pages&gt;339-344&lt;/pages&gt;&lt;volume&gt;72&lt;/volume&gt;&lt;number&gt;4&lt;/number&gt;&lt;keywords&gt;&lt;keyword&gt;DNA methylation&lt;/keyword&gt;&lt;keyword&gt;6-Methyladenine&lt;/keyword&gt;&lt;keyword&gt;5-Methylcytosine&lt;/keyword&gt;&lt;keyword&gt;DHFR-TS gene&lt;/keyword&gt;&lt;/keywords&gt;&lt;dates&gt;&lt;year&gt;1991&lt;/year&gt;&lt;pub-dates&gt;&lt;date&gt;1991/05/01/&lt;/date&gt;&lt;/pub-dates&gt;&lt;/dates&gt;&lt;isbn&gt;0014-4894&lt;/isbn&gt;&lt;urls&gt;&lt;related-urls&gt;&lt;url&gt;https://www.sciencedirect.com/science/article/pii/001448949190079C&lt;/url&gt;&lt;/related-urls&gt;&lt;/urls&gt;&lt;electronic-resource-num&gt;https://doi.org/10.1016/0014-4894(91)90079-C&lt;/electronic-resource-num&gt;&lt;/record&gt;&lt;/Cite&gt;&lt;/EndNote&gt;</w:instrText>
      </w:r>
      <w:r>
        <w:fldChar w:fldCharType="separate"/>
      </w:r>
      <w:r>
        <w:rPr>
          <w:noProof/>
        </w:rPr>
        <w:t>(Pollack et al., 1991)</w:t>
      </w:r>
      <w:r>
        <w:fldChar w:fldCharType="end"/>
      </w:r>
      <w:r>
        <w:t xml:space="preserve">, with evidence again for methylation in exons </w:t>
      </w:r>
      <w:r>
        <w:fldChar w:fldCharType="begin">
          <w:fldData xml:space="preserve">PEVuZE5vdGU+PENpdGU+PEF1dGhvcj5Qb250czwvQXV0aG9yPjxZZWFyPjIwMTM8L1llYXI+PFJl
Y051bT4xMTk2PC9SZWNOdW0+PERpc3BsYXlUZXh0PihQb250cyBldCBhbC4sIDIwMTMpPC9EaXNw
bGF5VGV4dD48cmVjb3JkPjxyZWMtbnVtYmVyPjExOTY8L3JlYy1udW1iZXI+PGZvcmVpZ24ta2V5
cz48a2V5IGFwcD0iRU4iIGRiLWlkPSIwcnY1MnZyOTFhOXpwd2VldnhqcGV0d3V3MnBzYXBzd3py
YXAiIHRpbWVzdGFtcD0iMTc1MzExMTAxMSI+MTE5Njwva2V5PjwvZm9yZWlnbi1rZXlzPjxyZWYt
dHlwZSBuYW1lPSJKb3VybmFsIEFydGljbGUiPjE3PC9yZWYtdHlwZT48Y29udHJpYnV0b3JzPjxh
dXRob3JzPjxhdXRob3I+UG9udHMsIE4uPC9hdXRob3I+PGF1dGhvcj5GdSwgTC48L2F1dGhvcj48
YXV0aG9yPkhhcnJpcywgRS4gWS48L2F1dGhvcj48YXV0aG9yPlpoYW5nLCBKLjwvYXV0aG9yPjxh
dXRob3I+Q2h1bmcsIEQuIFcuPC9hdXRob3I+PGF1dGhvcj5DZXJ2YW50ZXMsIE0uIEMuPC9hdXRo
b3I+PGF1dGhvcj5QcnVkaG9tbWUsIEouPC9hdXRob3I+PGF1dGhvcj5BdGFuYXNvdmEtUGVuaWNo
b24sIFYuPC9hdXRob3I+PGF1dGhvcj5aZWhyYW91aSwgRS48L2F1dGhvcj48YXV0aG9yPkJ1bm5p
aywgRS4gTS48L2F1dGhvcj48YXV0aG9yPlJvZHJpZ3VlcywgRS4gTS48L2F1dGhvcj48YXV0aG9y
PkxvbmFyZGksIFMuPC9hdXRob3I+PGF1dGhvcj5IaWNrcywgRy4gUi48L2F1dGhvcj48YXV0aG9y
PldhbmcsIFkuPC9hdXRob3I+PGF1dGhvcj5MZSBSb2NoLCBLLiBHLjwvYXV0aG9yPjwvYXV0aG9y
cz48L2NvbnRyaWJ1dG9ycz48YXV0aC1hZGRyZXNzPkRlcGFydG1lbnQgb2YgQ2VsbCBCaW9sb2d5
IGFuZCBOZXVyb3NjaWVuY2UsIFVuaXZlcnNpdHkgb2YgQ2FsaWZvcm5pYSwgOTAwwqBVbml2ZXJz
aXR5IEF2ZW51ZSwgUml2ZXJzaWRlLCBDQSA5MjUyMSwgVVNBOyBJTlJBLCBVUjEyNjQtTXljU0Es
IDcxIEF2ZW51ZSBFLiBCb3VybGF1eCwgQ1MyMDAzMiwgMzM4ODIgVmlsbGVuYXZlIGQmYXBvcztP
cm5vbiBDZWRleCwgRnJhbmNlLiYjeEQ7RGVwYXJ0bWVudCBvZiBDaGVtaXN0cnksIFVuaXZlcnNp
dHkgb2YgQ2FsaWZvcm5pYSwgOTAwwqBVbml2ZXJzaXR5IEF2ZW51ZSwgUml2ZXJzaWRlLCBDQSA5
MjUyMSwgVVNBLiYjeEQ7RGVwYXJ0bWVudCBvZiBDb21wdXRlciBTY2llbmNlIGFuZCBFbmdpbmVl
cmluZywgVW5pdmVyc2l0eSBvZiBDYWxpZm9ybmlhLCA5MDDCoFVuaXZlcnNpdHkgQXZlbnVlLCBS
aXZlcnNpZGUsIENBIDkyNTIxLCBVU0EuJiN4RDtEZXBhcnRtZW50IG9mIENoZW1pc3RyeSwgVW5p
dmVyc2l0eSBvZiBDYWxpZm9ybmlhLCA5MDDCoFVuaXZlcnNpdHkgQXZlbnVlLCBSaXZlcnNpZGUs
IENBIDkyNTIxLCBVU0E7IFNjaG9vbCBvZiBDaGVtaXN0cnkgJmFtcDsgTWF0ZXJpYWxzIFNjaWVu
Y2UsIFNoYWFueGkgTm9ybWFsIFVuaXZlcnNpdHksIDE5OSBTb3V0aCBDaGFuZyZhcG9zO2FuIFJv
YWQsIFhpJmFwb3M7YW4gNzEwMDYyLCBDaGluYS4mI3hEO0RlcGFydG1lbnQgb2YgQ2VsbCBCaW9s
b2d5IGFuZCBOZXVyb3NjaWVuY2UsIFVuaXZlcnNpdHkgb2YgQ2FsaWZvcm5pYSwgOTAwwqBVbml2
ZXJzaXR5IEF2ZW51ZSwgUml2ZXJzaWRlLCBDQSA5MjUyMSwgVVNBLiYjeEQ7SU5SQSwgVVIxMjY0
LU15Y1NBLCA3MSBBdmVudWUgRS4gQm91cmxhdXgsIENTMjAwMzIsIDMzODgyIFZpbGxlbmF2ZSBk
JmFwb3M7T3Jub24gQ2VkZXgsIEZyYW5jZS4mI3hEO0NlbnRlciBmb3IgUGxhbnQgQ2VsbCBCaW9s
b2d5IGFuZCBEZXBhcnRtZW50IG9mIEJvdGFueSAmYW1wOyBQbGFudCBTY2llbmNlcywgVW5pdmVy
c2l0eSBvZiBDYWxpZm9ybmlhLCA5MDDCoFVuaXZlcnNpdHkgQXZlbnVlLCBSaXZlcnNpZGUsIENB
wqA5MjUyMSwgVVNBLiYjeEQ7RGVwYXJ0bWVudCBvZiBDZWxsIEJpb2xvZ3kgYW5kIE5ldXJvc2Np
ZW5jZSwgVW5pdmVyc2l0eSBvZiBDYWxpZm9ybmlhLCA5MDDCoFVuaXZlcnNpdHkgQXZlbnVlLCBS
aXZlcnNpZGUsIENBIDkyNTIxLCBVU0EuIEVsZWN0cm9uaWMgYWRkcmVzczoga2FyaW5lLmxlcm9j
aEB1Y3IuZWR1LjwvYXV0aC1hZGRyZXNzPjx0aXRsZXM+PHRpdGxlPkdlbm9tZS13aWRlIG1hcHBp
bmcgb2YgRE5BIG1ldGh5bGF0aW9uIGluIHRoZSBodW1hbiBtYWxhcmlhIHBhcmFzaXRlIFBsYXNt
b2RpdW0gZmFsY2lwYXJ1bTwvdGl0bGU+PHNlY29uZGFyeS10aXRsZT5DZWxsIEhvc3QgTWljcm9i
ZTwvc2Vjb25kYXJ5LXRpdGxlPjwvdGl0bGVzPjxwZXJpb2RpY2FsPjxmdWxsLXRpdGxlPkNlbGwg
SG9zdCBNaWNyb2JlPC9mdWxsLXRpdGxlPjwvcGVyaW9kaWNhbD48cGFnZXM+Njk2LTcwNjwvcGFn
ZXM+PHZvbHVtZT4xNDwvdm9sdW1lPjxudW1iZXI+NjwvbnVtYmVyPjxrZXl3b3Jkcz48a2V5d29y
ZD5DaHJvbWF0b2dyYXBoeSwgTGlxdWlkPC9rZXl3b3JkPjxrZXl3b3JkPipETkEgTWV0aHlsYXRp
b248L2tleXdvcmQ+PGtleXdvcmQ+RE5BLCBQcm90b3pvYW4vKmNoZW1pc3RyeS9tZXRhYm9saXNt
PC9rZXl3b3JkPjxrZXl3b3JkPkROQS1DeXRvc2luZSBNZXRoeWxhc2VzL21ldGFib2xpc208L2tl
eXdvcmQ+PGtleXdvcmQ+RXBpZ2VuZXNpcywgR2VuZXRpYzwva2V5d29yZD48a2V5d29yZD5Fcnl0
aHJvY3l0ZXMvcGFyYXNpdG9sb2d5PC9rZXl3b3JkPjxrZXl3b3JkPipHZW5vbWUsIFByb3Rvem9h
bjwva2V5d29yZD48a2V5d29yZD5IdW1hbnM8L2tleXdvcmQ+PGtleXdvcmQ+UGxhc21vZGl1bSBm
YWxjaXBhcnVtL2Vuenltb2xvZ3kvKmdlbmV0aWNzLyptZXRhYm9saXNtPC9rZXl3b3JkPjxrZXl3
b3JkPlRhbmRlbSBNYXNzIFNwZWN0cm9tZXRyeTwva2V5d29yZD48L2tleXdvcmRzPjxkYXRlcz48
eWVhcj4yMDEzPC95ZWFyPjxwdWItZGF0ZXM+PGRhdGU+RGVjIDExPC9kYXRlPjwvcHViLWRhdGVz
PjwvZGF0ZXM+PGlzYm4+MTkzMS0zMTI4IChQcmludCkmI3hEOzE5MzEtMzEyODwvaXNibj48YWNj
ZXNzaW9uLW51bT4yNDMzMTQ2NzwvYWNjZXNzaW9uLW51bT48dXJscz48L3VybHM+PGN1c3RvbTI+
UE1DMzkzMTUyOTwvY3VzdG9tMj48Y3VzdG9tNj5OSUhNUzU0MjYzNDwvY3VzdG9tNj48ZWxlY3Ry
b25pYy1yZXNvdXJjZS1udW0+MTAuMTAxNi9qLmNob20uMjAxMy4xMS4wMDc8L2VsZWN0cm9uaWMt
cmVzb3VyY2UtbnVtPjxyZW1vdGUtZGF0YWJhc2UtcHJvdmlkZXI+TkxNPC9yZW1vdGUtZGF0YWJh
c2UtcHJvdmlkZXI+PGxhbmd1YWdlPmVuZzwvbGFuZ3VhZ2U+PC9yZWNvcmQ+PC9DaXRlPjwvRW5k
Tm90ZT5=
</w:fldData>
        </w:fldChar>
      </w:r>
      <w:r>
        <w:instrText xml:space="preserve"> ADDIN EN.CITE </w:instrText>
      </w:r>
      <w:r>
        <w:fldChar w:fldCharType="begin">
          <w:fldData xml:space="preserve">PEVuZE5vdGU+PENpdGU+PEF1dGhvcj5Qb250czwvQXV0aG9yPjxZZWFyPjIwMTM8L1llYXI+PFJl
Y051bT4xMTk2PC9SZWNOdW0+PERpc3BsYXlUZXh0PihQb250cyBldCBhbC4sIDIwMTMpPC9EaXNw
bGF5VGV4dD48cmVjb3JkPjxyZWMtbnVtYmVyPjExOTY8L3JlYy1udW1iZXI+PGZvcmVpZ24ta2V5
cz48a2V5IGFwcD0iRU4iIGRiLWlkPSIwcnY1MnZyOTFhOXpwd2VldnhqcGV0d3V3MnBzYXBzd3py
YXAiIHRpbWVzdGFtcD0iMTc1MzExMTAxMSI+MTE5Njwva2V5PjwvZm9yZWlnbi1rZXlzPjxyZWYt
dHlwZSBuYW1lPSJKb3VybmFsIEFydGljbGUiPjE3PC9yZWYtdHlwZT48Y29udHJpYnV0b3JzPjxh
dXRob3JzPjxhdXRob3I+UG9udHMsIE4uPC9hdXRob3I+PGF1dGhvcj5GdSwgTC48L2F1dGhvcj48
YXV0aG9yPkhhcnJpcywgRS4gWS48L2F1dGhvcj48YXV0aG9yPlpoYW5nLCBKLjwvYXV0aG9yPjxh
dXRob3I+Q2h1bmcsIEQuIFcuPC9hdXRob3I+PGF1dGhvcj5DZXJ2YW50ZXMsIE0uIEMuPC9hdXRo
b3I+PGF1dGhvcj5QcnVkaG9tbWUsIEouPC9hdXRob3I+PGF1dGhvcj5BdGFuYXNvdmEtUGVuaWNo
b24sIFYuPC9hdXRob3I+PGF1dGhvcj5aZWhyYW91aSwgRS48L2F1dGhvcj48YXV0aG9yPkJ1bm5p
aywgRS4gTS48L2F1dGhvcj48YXV0aG9yPlJvZHJpZ3VlcywgRS4gTS48L2F1dGhvcj48YXV0aG9y
PkxvbmFyZGksIFMuPC9hdXRob3I+PGF1dGhvcj5IaWNrcywgRy4gUi48L2F1dGhvcj48YXV0aG9y
PldhbmcsIFkuPC9hdXRob3I+PGF1dGhvcj5MZSBSb2NoLCBLLiBHLjwvYXV0aG9yPjwvYXV0aG9y
cz48L2NvbnRyaWJ1dG9ycz48YXV0aC1hZGRyZXNzPkRlcGFydG1lbnQgb2YgQ2VsbCBCaW9sb2d5
IGFuZCBOZXVyb3NjaWVuY2UsIFVuaXZlcnNpdHkgb2YgQ2FsaWZvcm5pYSwgOTAwwqBVbml2ZXJz
aXR5IEF2ZW51ZSwgUml2ZXJzaWRlLCBDQSA5MjUyMSwgVVNBOyBJTlJBLCBVUjEyNjQtTXljU0Es
IDcxIEF2ZW51ZSBFLiBCb3VybGF1eCwgQ1MyMDAzMiwgMzM4ODIgVmlsbGVuYXZlIGQmYXBvcztP
cm5vbiBDZWRleCwgRnJhbmNlLiYjeEQ7RGVwYXJ0bWVudCBvZiBDaGVtaXN0cnksIFVuaXZlcnNp
dHkgb2YgQ2FsaWZvcm5pYSwgOTAwwqBVbml2ZXJzaXR5IEF2ZW51ZSwgUml2ZXJzaWRlLCBDQSA5
MjUyMSwgVVNBLiYjeEQ7RGVwYXJ0bWVudCBvZiBDb21wdXRlciBTY2llbmNlIGFuZCBFbmdpbmVl
cmluZywgVW5pdmVyc2l0eSBvZiBDYWxpZm9ybmlhLCA5MDDCoFVuaXZlcnNpdHkgQXZlbnVlLCBS
aXZlcnNpZGUsIENBIDkyNTIxLCBVU0EuJiN4RDtEZXBhcnRtZW50IG9mIENoZW1pc3RyeSwgVW5p
dmVyc2l0eSBvZiBDYWxpZm9ybmlhLCA5MDDCoFVuaXZlcnNpdHkgQXZlbnVlLCBSaXZlcnNpZGUs
IENBIDkyNTIxLCBVU0E7IFNjaG9vbCBvZiBDaGVtaXN0cnkgJmFtcDsgTWF0ZXJpYWxzIFNjaWVu
Y2UsIFNoYWFueGkgTm9ybWFsIFVuaXZlcnNpdHksIDE5OSBTb3V0aCBDaGFuZyZhcG9zO2FuIFJv
YWQsIFhpJmFwb3M7YW4gNzEwMDYyLCBDaGluYS4mI3hEO0RlcGFydG1lbnQgb2YgQ2VsbCBCaW9s
b2d5IGFuZCBOZXVyb3NjaWVuY2UsIFVuaXZlcnNpdHkgb2YgQ2FsaWZvcm5pYSwgOTAwwqBVbml2
ZXJzaXR5IEF2ZW51ZSwgUml2ZXJzaWRlLCBDQSA5MjUyMSwgVVNBLiYjeEQ7SU5SQSwgVVIxMjY0
LU15Y1NBLCA3MSBBdmVudWUgRS4gQm91cmxhdXgsIENTMjAwMzIsIDMzODgyIFZpbGxlbmF2ZSBk
JmFwb3M7T3Jub24gQ2VkZXgsIEZyYW5jZS4mI3hEO0NlbnRlciBmb3IgUGxhbnQgQ2VsbCBCaW9s
b2d5IGFuZCBEZXBhcnRtZW50IG9mIEJvdGFueSAmYW1wOyBQbGFudCBTY2llbmNlcywgVW5pdmVy
c2l0eSBvZiBDYWxpZm9ybmlhLCA5MDDCoFVuaXZlcnNpdHkgQXZlbnVlLCBSaXZlcnNpZGUsIENB
wqA5MjUyMSwgVVNBLiYjeEQ7RGVwYXJ0bWVudCBvZiBDZWxsIEJpb2xvZ3kgYW5kIE5ldXJvc2Np
ZW5jZSwgVW5pdmVyc2l0eSBvZiBDYWxpZm9ybmlhLCA5MDDCoFVuaXZlcnNpdHkgQXZlbnVlLCBS
aXZlcnNpZGUsIENBIDkyNTIxLCBVU0EuIEVsZWN0cm9uaWMgYWRkcmVzczoga2FyaW5lLmxlcm9j
aEB1Y3IuZWR1LjwvYXV0aC1hZGRyZXNzPjx0aXRsZXM+PHRpdGxlPkdlbm9tZS13aWRlIG1hcHBp
bmcgb2YgRE5BIG1ldGh5bGF0aW9uIGluIHRoZSBodW1hbiBtYWxhcmlhIHBhcmFzaXRlIFBsYXNt
b2RpdW0gZmFsY2lwYXJ1bTwvdGl0bGU+PHNlY29uZGFyeS10aXRsZT5DZWxsIEhvc3QgTWljcm9i
ZTwvc2Vjb25kYXJ5LXRpdGxlPjwvdGl0bGVzPjxwZXJpb2RpY2FsPjxmdWxsLXRpdGxlPkNlbGwg
SG9zdCBNaWNyb2JlPC9mdWxsLXRpdGxlPjwvcGVyaW9kaWNhbD48cGFnZXM+Njk2LTcwNjwvcGFn
ZXM+PHZvbHVtZT4xNDwvdm9sdW1lPjxudW1iZXI+NjwvbnVtYmVyPjxrZXl3b3Jkcz48a2V5d29y
ZD5DaHJvbWF0b2dyYXBoeSwgTGlxdWlkPC9rZXl3b3JkPjxrZXl3b3JkPipETkEgTWV0aHlsYXRp
b248L2tleXdvcmQ+PGtleXdvcmQ+RE5BLCBQcm90b3pvYW4vKmNoZW1pc3RyeS9tZXRhYm9saXNt
PC9rZXl3b3JkPjxrZXl3b3JkPkROQS1DeXRvc2luZSBNZXRoeWxhc2VzL21ldGFib2xpc208L2tl
eXdvcmQ+PGtleXdvcmQ+RXBpZ2VuZXNpcywgR2VuZXRpYzwva2V5d29yZD48a2V5d29yZD5Fcnl0
aHJvY3l0ZXMvcGFyYXNpdG9sb2d5PC9rZXl3b3JkPjxrZXl3b3JkPipHZW5vbWUsIFByb3Rvem9h
bjwva2V5d29yZD48a2V5d29yZD5IdW1hbnM8L2tleXdvcmQ+PGtleXdvcmQ+UGxhc21vZGl1bSBm
YWxjaXBhcnVtL2Vuenltb2xvZ3kvKmdlbmV0aWNzLyptZXRhYm9saXNtPC9rZXl3b3JkPjxrZXl3
b3JkPlRhbmRlbSBNYXNzIFNwZWN0cm9tZXRyeTwva2V5d29yZD48L2tleXdvcmRzPjxkYXRlcz48
eWVhcj4yMDEzPC95ZWFyPjxwdWItZGF0ZXM+PGRhdGU+RGVjIDExPC9kYXRlPjwvcHViLWRhdGVz
PjwvZGF0ZXM+PGlzYm4+MTkzMS0zMTI4IChQcmludCkmI3hEOzE5MzEtMzEyODwvaXNibj48YWNj
ZXNzaW9uLW51bT4yNDMzMTQ2NzwvYWNjZXNzaW9uLW51bT48dXJscz48L3VybHM+PGN1c3RvbTI+
UE1DMzkzMTUyOTwvY3VzdG9tMj48Y3VzdG9tNj5OSUhNUzU0MjYzNDwvY3VzdG9tNj48ZWxlY3Ry
b25pYy1yZXNvdXJjZS1udW0+MTAuMTAxNi9qLmNob20uMjAxMy4xMS4wMDc8L2VsZWN0cm9uaWMt
cmVzb3VyY2UtbnVtPjxyZW1vdGUtZGF0YWJhc2UtcHJvdmlkZXI+TkxNPC9yZW1vdGUtZGF0YWJh
c2UtcHJvdmlkZXI+PGxhbmd1YWdlPmVuZzwvbGFuZ3VhZ2U+PC9yZWNvcmQ+PC9DaXRlPjwvRW5k
Tm90ZT5=
</w:fldData>
        </w:fldChar>
      </w:r>
      <w:r>
        <w:instrText xml:space="preserve"> ADDIN EN.CITE.DATA </w:instrText>
      </w:r>
      <w:r>
        <w:fldChar w:fldCharType="end"/>
      </w:r>
      <w:r>
        <w:fldChar w:fldCharType="separate"/>
      </w:r>
      <w:r>
        <w:rPr>
          <w:noProof/>
        </w:rPr>
        <w:t>(Ponts et al., 2013)</w:t>
      </w:r>
      <w:r>
        <w:fldChar w:fldCharType="end"/>
      </w:r>
      <w:r>
        <w:t xml:space="preserve">. A specific gene in </w:t>
      </w:r>
      <w:r>
        <w:rPr>
          <w:i/>
          <w:iCs/>
        </w:rPr>
        <w:t xml:space="preserve">Amoeba proteus </w:t>
      </w:r>
      <w:r>
        <w:t xml:space="preserve">was found to be methylated on adenines in a GATC context, pointing to methyltransferase activity by an infecting bacterium </w:t>
      </w:r>
      <w:r>
        <w:fldChar w:fldCharType="begin"/>
      </w:r>
      <w:r>
        <w:instrText xml:space="preserve"> ADDIN EN.CITE &lt;EndNote&gt;&lt;Cite&gt;&lt;Author&gt;Jeon&lt;/Author&gt;&lt;Year&gt;2008&lt;/Year&gt;&lt;RecNum&gt;1197&lt;/RecNum&gt;&lt;DisplayText&gt;(Jeon, 2008)&lt;/DisplayText&gt;&lt;record&gt;&lt;rec-number&gt;1197&lt;/rec-number&gt;&lt;foreign-keys&gt;&lt;key app="EN" db-id="0rv52vr91a9zpweevxjpetwuw2psapswzrap" timestamp="1753111977"&gt;1197&lt;/key&gt;&lt;/foreign-keys&gt;&lt;ref-type name="Journal Article"&gt;17&lt;/ref-type&gt;&lt;contributors&gt;&lt;authors&gt;&lt;author&gt;Jeon, T. J.&lt;/author&gt;&lt;/authors&gt;&lt;/contributors&gt;&lt;auth-address&gt;Department of Biology, College of Natural Sciences, Chosun University, Gwangju 501-759, Republic of Korea. tjeon@chosun.ac.kr&lt;/auth-address&gt;&lt;titles&gt;&lt;title&gt;DNA adenine methylation of sams1 gene in symbiont-bearing Amoeba proteus&lt;/title&gt;&lt;secondary-title&gt;J Microbiol&lt;/secondary-title&gt;&lt;/titles&gt;&lt;periodical&gt;&lt;full-title&gt;J Microbiol&lt;/full-title&gt;&lt;/periodical&gt;&lt;pages&gt;564-70&lt;/pages&gt;&lt;volume&gt;46&lt;/volume&gt;&lt;number&gt;5&lt;/number&gt;&lt;edition&gt;20081031&lt;/edition&gt;&lt;keywords&gt;&lt;keyword&gt;Amoeba/*enzymology/*genetics/microbiology/physiology&lt;/keyword&gt;&lt;keyword&gt;Animals&lt;/keyword&gt;&lt;keyword&gt;*DNA Methylation&lt;/keyword&gt;&lt;keyword&gt;Gene Expression Regulation&lt;/keyword&gt;&lt;keyword&gt;Gene Silencing&lt;/keyword&gt;&lt;keyword&gt;Legionella/*physiology&lt;/keyword&gt;&lt;keyword&gt;Methionine Adenosyltransferase/*genetics/metabolism&lt;/keyword&gt;&lt;keyword&gt;Protozoan Proteins/*genetics/metabolism&lt;/keyword&gt;&lt;keyword&gt;*Symbiosis&lt;/keyword&gt;&lt;/keywords&gt;&lt;dates&gt;&lt;year&gt;2008&lt;/year&gt;&lt;pub-dates&gt;&lt;date&gt;Oct&lt;/date&gt;&lt;/pub-dates&gt;&lt;/dates&gt;&lt;isbn&gt;1225-8873 (Print)&amp;#xD;1225-8873&lt;/isbn&gt;&lt;accession-num&gt;18974959&lt;/accession-num&gt;&lt;urls&gt;&lt;/urls&gt;&lt;electronic-resource-num&gt;10.1007/s12275-008-0129-8&lt;/electronic-resource-num&gt;&lt;remote-database-provider&gt;NLM&lt;/remote-database-provider&gt;&lt;language&gt;eng&lt;/language&gt;&lt;/record&gt;&lt;/Cite&gt;&lt;/EndNote&gt;</w:instrText>
      </w:r>
      <w:r>
        <w:fldChar w:fldCharType="separate"/>
      </w:r>
      <w:r>
        <w:rPr>
          <w:noProof/>
        </w:rPr>
        <w:t>(Jeon, 2008)</w:t>
      </w:r>
      <w:r>
        <w:fldChar w:fldCharType="end"/>
      </w:r>
      <w:r>
        <w:t xml:space="preserve">. Methyltransferase activity varies in single-celled algae, with green algae like </w:t>
      </w:r>
      <w:r>
        <w:rPr>
          <w:i/>
          <w:iCs/>
        </w:rPr>
        <w:t xml:space="preserve">Chlorella spp. </w:t>
      </w:r>
      <w:r>
        <w:t xml:space="preserve">possessing similar methyltransferases and methylation patterns to plants while dinoflagellates encode fungal-like methyltransferases at a high copy number </w:t>
      </w:r>
      <w:r>
        <w:fldChar w:fldCharType="begin"/>
      </w:r>
      <w:r>
        <w:instrText xml:space="preserve"> ADDIN EN.CITE &lt;EndNote&gt;&lt;Cite&gt;&lt;Author&gt;Ferrari&lt;/Author&gt;&lt;Year&gt;2023&lt;/Year&gt;&lt;RecNum&gt;1192&lt;/RecNum&gt;&lt;DisplayText&gt;(Ferrari et al., 2023)&lt;/DisplayText&gt;&lt;record&gt;&lt;rec-number&gt;1192&lt;/rec-number&gt;&lt;foreign-keys&gt;&lt;key app="EN" db-id="0rv52vr91a9zpweevxjpetwuw2psapswzrap" timestamp="1753049256"&gt;1192&lt;/key&gt;&lt;/foreign-keys&gt;&lt;ref-type name="Journal Article"&gt;17&lt;/ref-type&gt;&lt;contributors&gt;&lt;authors&gt;&lt;author&gt;Ferrari, M.&lt;/author&gt;&lt;author&gt;Muto, A.&lt;/author&gt;&lt;author&gt;Bruno, L.&lt;/author&gt;&lt;author&gt;Cozza, R.&lt;/author&gt;&lt;/authors&gt;&lt;/contributors&gt;&lt;auth-address&gt;Department of Biology, Ecology and Earth Science, University of Calabria, Ponte P. Bucci, Arcavacata di Rende, 87036 Cosenza, Italy.&lt;/auth-address&gt;&lt;titles&gt;&lt;title&gt;DNA Methylation in Algae and Its Impact on Abiotic Stress Responses&lt;/title&gt;&lt;secondary-title&gt;Plants (Basel)&lt;/secondary-title&gt;&lt;/titles&gt;&lt;periodical&gt;&lt;full-title&gt;Plants (Basel)&lt;/full-title&gt;&lt;/periodical&gt;&lt;volume&gt;12&lt;/volume&gt;&lt;number&gt;2&lt;/number&gt;&lt;edition&gt;20230105&lt;/edition&gt;&lt;keywords&gt;&lt;keyword&gt;DNA methylation&lt;/keyword&gt;&lt;keyword&gt;abiotic stress responses&lt;/keyword&gt;&lt;keyword&gt;algae&lt;/keyword&gt;&lt;keyword&gt;heavy metal&lt;/keyword&gt;&lt;keyword&gt;light&lt;/keyword&gt;&lt;keyword&gt;nutrient&lt;/keyword&gt;&lt;keyword&gt;temperature&lt;/keyword&gt;&lt;/keywords&gt;&lt;dates&gt;&lt;year&gt;2023&lt;/year&gt;&lt;pub-dates&gt;&lt;date&gt;Jan 5&lt;/date&gt;&lt;/pub-dates&gt;&lt;/dates&gt;&lt;isbn&gt;2223-7747 (Print)&amp;#xD;2223-7747&lt;/isbn&gt;&lt;accession-num&gt;36678953&lt;/accession-num&gt;&lt;urls&gt;&lt;/urls&gt;&lt;custom1&gt;The authors declare no conflict of interest.&lt;/custom1&gt;&lt;custom2&gt;PMC9861306&lt;/custom2&gt;&lt;electronic-resource-num&gt;10.3390/plants12020241&lt;/electronic-resource-num&gt;&lt;remote-database-provider&gt;NLM&lt;/remote-database-provider&gt;&lt;language&gt;eng&lt;/language&gt;&lt;/record&gt;&lt;/Cite&gt;&lt;/EndNote&gt;</w:instrText>
      </w:r>
      <w:r>
        <w:fldChar w:fldCharType="separate"/>
      </w:r>
      <w:r>
        <w:rPr>
          <w:noProof/>
        </w:rPr>
        <w:t>(Ferrari et al., 2023)</w:t>
      </w:r>
      <w:r>
        <w:fldChar w:fldCharType="end"/>
      </w:r>
      <w:r>
        <w:t xml:space="preserve">. Still, 5mC methylation is frequently much lower in algae genome-wide as compared to plants </w:t>
      </w:r>
      <w:r>
        <w:fldChar w:fldCharType="begin"/>
      </w:r>
      <w:r>
        <w:instrText xml:space="preserve"> ADDIN EN.CITE &lt;EndNote&gt;&lt;Cite&gt;&lt;Author&gt;Ferrari&lt;/Author&gt;&lt;Year&gt;2023&lt;/Year&gt;&lt;RecNum&gt;1192&lt;/RecNum&gt;&lt;DisplayText&gt;(Ferrari et al., 2023)&lt;/DisplayText&gt;&lt;record&gt;&lt;rec-number&gt;1192&lt;/rec-number&gt;&lt;foreign-keys&gt;&lt;key app="EN" db-id="0rv52vr91a9zpweevxjpetwuw2psapswzrap" timestamp="1753049256"&gt;1192&lt;/key&gt;&lt;/foreign-keys&gt;&lt;ref-type name="Journal Article"&gt;17&lt;/ref-type&gt;&lt;contributors&gt;&lt;authors&gt;&lt;author&gt;Ferrari, M.&lt;/author&gt;&lt;author&gt;Muto, A.&lt;/author&gt;&lt;author&gt;Bruno, L.&lt;/author&gt;&lt;author&gt;Cozza, R.&lt;/author&gt;&lt;/authors&gt;&lt;/contributors&gt;&lt;auth-address&gt;Department of Biology, Ecology and Earth Science, University of Calabria, Ponte P. Bucci, Arcavacata di Rende, 87036 Cosenza, Italy.&lt;/auth-address&gt;&lt;titles&gt;&lt;title&gt;DNA Methylation in Algae and Its Impact on Abiotic Stress Responses&lt;/title&gt;&lt;secondary-title&gt;Plants (Basel)&lt;/secondary-title&gt;&lt;/titles&gt;&lt;periodical&gt;&lt;full-title&gt;Plants (Basel)&lt;/full-title&gt;&lt;/periodical&gt;&lt;volume&gt;12&lt;/volume&gt;&lt;number&gt;2&lt;/number&gt;&lt;edition&gt;20230105&lt;/edition&gt;&lt;keywords&gt;&lt;keyword&gt;DNA methylation&lt;/keyword&gt;&lt;keyword&gt;abiotic stress responses&lt;/keyword&gt;&lt;keyword&gt;algae&lt;/keyword&gt;&lt;keyword&gt;heavy metal&lt;/keyword&gt;&lt;keyword&gt;light&lt;/keyword&gt;&lt;keyword&gt;nutrient&lt;/keyword&gt;&lt;keyword&gt;temperature&lt;/keyword&gt;&lt;/keywords&gt;&lt;dates&gt;&lt;year&gt;2023&lt;/year&gt;&lt;pub-dates&gt;&lt;date&gt;Jan 5&lt;/date&gt;&lt;/pub-dates&gt;&lt;/dates&gt;&lt;isbn&gt;2223-7747 (Print)&amp;#xD;2223-7747&lt;/isbn&gt;&lt;accession-num&gt;36678953&lt;/accession-num&gt;&lt;urls&gt;&lt;/urls&gt;&lt;custom1&gt;The authors declare no conflict of interest.&lt;/custom1&gt;&lt;custom2&gt;PMC9861306&lt;/custom2&gt;&lt;electronic-resource-num&gt;10.3390/plants12020241&lt;/electronic-resource-num&gt;&lt;remote-database-provider&gt;NLM&lt;/remote-database-provider&gt;&lt;language&gt;eng&lt;/language&gt;&lt;/record&gt;&lt;/Cite&gt;&lt;/EndNote&gt;</w:instrText>
      </w:r>
      <w:r>
        <w:fldChar w:fldCharType="separate"/>
      </w:r>
      <w:r>
        <w:rPr>
          <w:noProof/>
        </w:rPr>
        <w:t>(Ferrari et al., 2023)</w:t>
      </w:r>
      <w:r>
        <w:fldChar w:fldCharType="end"/>
      </w:r>
      <w:r>
        <w:t xml:space="preserve">.  </w:t>
      </w:r>
    </w:p>
    <w:p w14:paraId="03721C3A" w14:textId="77777777" w:rsidR="001A7CDB" w:rsidRDefault="001A7CDB" w:rsidP="006464FD">
      <w:pPr>
        <w:pStyle w:val="Heading3"/>
        <w:spacing w:after="0"/>
      </w:pPr>
      <w:bookmarkStart w:id="28" w:name="_Toc212909995"/>
      <w:r>
        <w:t>Prokaryotes</w:t>
      </w:r>
      <w:bookmarkEnd w:id="28"/>
    </w:p>
    <w:p w14:paraId="4BB18F6C" w14:textId="126877E8" w:rsidR="001A7CDB" w:rsidRDefault="001A7CDB" w:rsidP="006464FD">
      <w:pPr>
        <w:spacing w:after="0"/>
        <w:ind w:firstLine="0"/>
      </w:pPr>
      <w:r>
        <w:t xml:space="preserve">Methylation in prokaryotes is most classically ascribed to 6mA modifications in the context of a host defense mechanism. Methyltransferases encoded by bacteria are frequently incorporated within restriction modification systems and thus paired with a restriction endonuclease. Both enzymes target the same DNA recognition domain with the endonuclease only able to cleave unmethylated DNA motifs. As such, this allows for a remedial immune system in the bacteria </w:t>
      </w:r>
      <w:r>
        <w:lastRenderedPageBreak/>
        <w:t xml:space="preserve">that employ these enzymes as the bacteria’s own DNA is protected from degradation while foreign, unmethylated DNA, such as that of an infecting virus, can be targeted and cleaved </w:t>
      </w:r>
      <w:r>
        <w:fldChar w:fldCharType="begin"/>
      </w:r>
      <w:r>
        <w:instrText xml:space="preserve"> ADDIN EN.CITE &lt;EndNote&gt;&lt;Cite&gt;&lt;Author&gt;Papoulis&lt;/Author&gt;&lt;Year&gt;2021&lt;/Year&gt;&lt;RecNum&gt;1121&lt;/RecNum&gt;&lt;DisplayText&gt;(Papoulis et al., 2021)&lt;/DisplayText&gt;&lt;record&gt;&lt;rec-number&gt;1121&lt;/rec-number&gt;&lt;foreign-keys&gt;&lt;key app="EN" db-id="0rv52vr91a9zpweevxjpetwuw2psapswzrap" timestamp="1728051208"&gt;1121&lt;/key&gt;&lt;/foreign-keys&gt;&lt;ref-type name="Journal Article"&gt;17&lt;/ref-type&gt;&lt;contributors&gt;&lt;authors&gt;&lt;author&gt;Papoulis, S. E.&lt;/author&gt;&lt;author&gt;Wilhelm, S. W.&lt;/author&gt;&lt;author&gt;Talmy, D.&lt;/author&gt;&lt;author&gt;Zinser, E. R.&lt;/author&gt;&lt;/authors&gt;&lt;/contributors&gt;&lt;auth-address&gt;Department of Microbiology, University of Tennessee, Knoxville, Tennessee, USA.&lt;/auth-address&gt;&lt;titles&gt;&lt;title&gt;Nutrient Loading and Viral Memory Drive Accumulation of Restriction Modification Systems in Bloom-Forming Cyanobacteria&lt;/title&gt;&lt;secondary-title&gt;mBio&lt;/secondary-title&gt;&lt;/titles&gt;&lt;periodical&gt;&lt;full-title&gt;mBio&lt;/full-title&gt;&lt;/periodical&gt;&lt;pages&gt;e0087321&lt;/pages&gt;&lt;volume&gt;12&lt;/volume&gt;&lt;number&gt;3&lt;/number&gt;&lt;edition&gt;20210601&lt;/edition&gt;&lt;keywords&gt;&lt;keyword&gt;Bacteriophages/*metabolism&lt;/keyword&gt;&lt;keyword&gt;Cyanobacteria/*genetics/*virology&lt;/keyword&gt;&lt;keyword&gt;DNA Restriction-Modification Enzymes/*genetics&lt;/keyword&gt;&lt;keyword&gt;*Genome, Bacterial&lt;/keyword&gt;&lt;keyword&gt;Harmful Algal Bloom&lt;/keyword&gt;&lt;keyword&gt;Nutrients&lt;/keyword&gt;&lt;keyword&gt;Water Quality&lt;/keyword&gt;&lt;keyword&gt;Microcystis&lt;/keyword&gt;&lt;keyword&gt;eutrophication&lt;/keyword&gt;&lt;keyword&gt;harmful algal blooms&lt;/keyword&gt;&lt;keyword&gt;viral defense&lt;/keyword&gt;&lt;/keywords&gt;&lt;dates&gt;&lt;year&gt;2021&lt;/year&gt;&lt;pub-dates&gt;&lt;date&gt;Jun 29&lt;/date&gt;&lt;/pub-dates&gt;&lt;/dates&gt;&lt;accession-num&gt;34060332&lt;/accession-num&gt;&lt;urls&gt;&lt;/urls&gt;&lt;custom2&gt;PMC8262939&lt;/custom2&gt;&lt;electronic-resource-num&gt;10.1128/mBio.00873-21&lt;/electronic-resource-num&gt;&lt;remote-database-provider&gt;NLM&lt;/remote-database-provider&gt;&lt;language&gt;eng&lt;/language&gt;&lt;/record&gt;&lt;/Cite&gt;&lt;/EndNote&gt;</w:instrText>
      </w:r>
      <w:r>
        <w:fldChar w:fldCharType="separate"/>
      </w:r>
      <w:r>
        <w:rPr>
          <w:noProof/>
        </w:rPr>
        <w:t>(Papoulis et al., 2021)</w:t>
      </w:r>
      <w:r>
        <w:fldChar w:fldCharType="end"/>
      </w:r>
      <w:r>
        <w:t xml:space="preserve">. The most well-studied system in bacteria is the dpnI methyltransferase-endonuclease pair first identified in </w:t>
      </w:r>
      <w:r>
        <w:rPr>
          <w:i/>
          <w:iCs/>
        </w:rPr>
        <w:t>Escherichia coli</w:t>
      </w:r>
      <w:r>
        <w:t xml:space="preserve">, which targets the adenine in the motif GATC </w:t>
      </w:r>
      <w:r>
        <w:fldChar w:fldCharType="begin"/>
      </w:r>
      <w:r w:rsidR="00BE2DA1">
        <w:instrText xml:space="preserve"> ADDIN EN.CITE &lt;EndNote&gt;&lt;Cite&gt;&lt;Author&gt;Barras&lt;/Author&gt;&lt;Year&gt;1989&lt;/Year&gt;&lt;RecNum&gt;1129&lt;/RecNum&gt;&lt;DisplayText&gt;(Barras and Marinus, 1989)&lt;/DisplayText&gt;&lt;record&gt;&lt;rec-number&gt;1129&lt;/rec-number&gt;&lt;foreign-keys&gt;&lt;key app="EN" db-id="0rv52vr91a9zpweevxjpetwuw2psapswzrap" timestamp="1741641077"&gt;1129&lt;/key&gt;&lt;/foreign-keys&gt;&lt;ref-type name="Journal Article"&gt;17&lt;/ref-type&gt;&lt;contributors&gt;&lt;authors&gt;&lt;author&gt;Barras, Frederic&lt;/author&gt;&lt;author&gt;Marinus, M. G.&lt;/author&gt;&lt;/authors&gt;&lt;/contributors&gt;&lt;titles&gt;&lt;title&gt;The great GATC: DNA methylation in E. coli&lt;/title&gt;&lt;secondary-title&gt;Trends in Genetics&lt;/secondary-title&gt;&lt;/titles&gt;&lt;periodical&gt;&lt;full-title&gt;Trends in Genetics&lt;/full-title&gt;&lt;/periodical&gt;&lt;pages&gt;139-143&lt;/pages&gt;&lt;volume&gt;5&lt;/volume&gt;&lt;dates&gt;&lt;year&gt;1989&lt;/year&gt;&lt;pub-dates&gt;&lt;date&gt;1989/01/01/&lt;/date&gt;&lt;/pub-dates&gt;&lt;/dates&gt;&lt;isbn&gt;0168-9525&lt;/isbn&gt;&lt;urls&gt;&lt;related-urls&gt;&lt;url&gt;https://www.sciencedirect.com/science/article/pii/0168952589900541&lt;/url&gt;&lt;/related-urls&gt;&lt;/urls&gt;&lt;electronic-resource-num&gt;https://doi.org/10.1016/0168-9525(89)90054-1&lt;/electronic-resource-num&gt;&lt;/record&gt;&lt;/Cite&gt;&lt;/EndNote&gt;</w:instrText>
      </w:r>
      <w:r>
        <w:fldChar w:fldCharType="separate"/>
      </w:r>
      <w:r w:rsidR="00BE2DA1">
        <w:rPr>
          <w:noProof/>
        </w:rPr>
        <w:t>(Barras and Marinus, 1989)</w:t>
      </w:r>
      <w:r>
        <w:fldChar w:fldCharType="end"/>
      </w:r>
      <w:r>
        <w:t xml:space="preserve">. </w:t>
      </w:r>
    </w:p>
    <w:p w14:paraId="75D7FE78" w14:textId="41A93D03" w:rsidR="001A7CDB" w:rsidRPr="00DC7503" w:rsidRDefault="001A7CDB" w:rsidP="006464FD">
      <w:pPr>
        <w:spacing w:after="0"/>
      </w:pPr>
      <w:r>
        <w:t xml:space="preserve">The GATC motif is of extreme importance to </w:t>
      </w:r>
      <w:r>
        <w:rPr>
          <w:i/>
          <w:iCs/>
        </w:rPr>
        <w:t xml:space="preserve">E. coli </w:t>
      </w:r>
      <w:r>
        <w:t>in its replication process. As DNA is synthesized, fully methylated motifs (</w:t>
      </w:r>
      <w:r>
        <w:rPr>
          <w:i/>
          <w:iCs/>
        </w:rPr>
        <w:t xml:space="preserve">i.e. </w:t>
      </w:r>
      <w:r>
        <w:t xml:space="preserve">containing a methylated adenine on both strands) become hemi-methylated, with methylation only occurring on one strand </w:t>
      </w:r>
      <w:r>
        <w:fldChar w:fldCharType="begin"/>
      </w:r>
      <w:r>
        <w:instrText xml:space="preserve"> ADDIN EN.CITE &lt;EndNote&gt;&lt;Cite&gt;&lt;Author&gt;Coy&lt;/Author&gt;&lt;Year&gt;2020&lt;/Year&gt;&lt;RecNum&gt;769&lt;/RecNum&gt;&lt;DisplayText&gt;(Coy et al., 2020)&lt;/DisplayText&gt;&lt;record&gt;&lt;rec-number&gt;769&lt;/rec-number&gt;&lt;foreign-keys&gt;&lt;key app="EN" db-id="0rv52vr91a9zpweevxjpetwuw2psapswzrap" timestamp="0"&gt;769&lt;/key&gt;&lt;/foreign-keys&gt;&lt;ref-type name="Journal Article"&gt;17&lt;/ref-type&gt;&lt;contributors&gt;&lt;authors&gt;&lt;author&gt;Coy, Samantha R.&lt;/author&gt;&lt;author&gt;Gann, Eric R.&lt;/author&gt;&lt;author&gt;Papoulis, Spiridon E.&lt;/author&gt;&lt;author&gt;Holder, Michael E.&lt;/author&gt;&lt;author&gt;Ajami, Nadim J.&lt;/author&gt;&lt;author&gt;Petrosino, Joseph F.&lt;/author&gt;&lt;author&gt;Zinser, Erik R.&lt;/author&gt;&lt;author&gt;Van Etten, James L.&lt;/author&gt;&lt;author&gt;Wilhelm, Steven W.&lt;/author&gt;&lt;/authors&gt;&lt;/contributors&gt;&lt;titles&gt;&lt;title&gt;SMRT Sequencing of Paramecium Bursaria Chlorella Virus-1 Reveals Diverse Methylation Stability in Adenines Targeted by Restriction Modification Systems&lt;/title&gt;&lt;secondary-title&gt;Frontiers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2020.00887&lt;/electronic-resource-num&gt;&lt;/record&gt;&lt;/Cite&gt;&lt;/EndNote&gt;</w:instrText>
      </w:r>
      <w:r>
        <w:fldChar w:fldCharType="separate"/>
      </w:r>
      <w:r>
        <w:rPr>
          <w:noProof/>
        </w:rPr>
        <w:t>(Coy et al., 2020)</w:t>
      </w:r>
      <w:r>
        <w:fldChar w:fldCharType="end"/>
      </w:r>
      <w:r>
        <w:t xml:space="preserve">. Hemi-methylation of GATC sites near the origin of replication in </w:t>
      </w:r>
      <w:r>
        <w:rPr>
          <w:i/>
          <w:iCs/>
        </w:rPr>
        <w:t xml:space="preserve">E. coli </w:t>
      </w:r>
      <w:r>
        <w:t xml:space="preserve">genomes has been tied to the timing of DNA synthesis, with replication initiation being blocked from occurring more than once by hemi-methylation </w:t>
      </w:r>
      <w:r>
        <w:fldChar w:fldCharType="begin"/>
      </w:r>
      <w:r>
        <w:instrText xml:space="preserve"> ADDIN EN.CITE &lt;EndNote&gt;&lt;Cite&gt;&lt;Author&gt;Murphy&lt;/Author&gt;&lt;Year&gt;2013&lt;/Year&gt;&lt;RecNum&gt;1212&lt;/RecNum&gt;&lt;DisplayText&gt;(Murphy et al., 2013)&lt;/DisplayText&gt;&lt;record&gt;&lt;rec-number&gt;1212&lt;/rec-number&gt;&lt;foreign-keys&gt;&lt;key app="EN" db-id="0rv52vr91a9zpweevxjpetwuw2psapswzrap" timestamp="1755098769"&gt;1212&lt;/key&gt;&lt;/foreign-keys&gt;&lt;ref-type name="Journal Article"&gt;17&lt;/ref-type&gt;&lt;contributors&gt;&lt;authors&gt;&lt;author&gt;Murphy, J.&lt;/author&gt;&lt;author&gt;Mahony, J.&lt;/author&gt;&lt;author&gt;Ainsworth, S.&lt;/author&gt;&lt;author&gt;Nauta, A.&lt;/author&gt;&lt;author&gt;van Sinderen, D.&lt;/author&gt;&lt;/authors&gt;&lt;/contributors&gt;&lt;auth-address&gt;Department of Microbiology, University College Cork, Cork, Ireland.&lt;/auth-address&gt;&lt;titles&gt;&lt;title&gt;Bacteriophage orphan DNA methyltransferases: insights from their bacterial origin, function, and occurrence&lt;/title&gt;&lt;secondary-title&gt;Appl Environ Microbiol&lt;/secondary-title&gt;&lt;/titles&gt;&lt;periodical&gt;&lt;full-title&gt;Appl Environ Microbiol&lt;/full-title&gt;&lt;/periodical&gt;&lt;pages&gt;7547-55&lt;/pages&gt;&lt;volume&gt;79&lt;/volume&gt;&lt;number&gt;24&lt;/number&gt;&lt;edition&gt;20131011&lt;/edition&gt;&lt;keywords&gt;&lt;keyword&gt;Bacteria/*enzymology/genetics&lt;/keyword&gt;&lt;keyword&gt;Bacteriophages/*enzymology/genetics&lt;/keyword&gt;&lt;keyword&gt;DNA Methylation&lt;/keyword&gt;&lt;keyword&gt;*Evolution, Molecular&lt;/keyword&gt;&lt;keyword&gt;Methyltransferases/*genetics/metabolism&lt;/keyword&gt;&lt;/keywords&gt;&lt;dates&gt;&lt;year&gt;2013&lt;/year&gt;&lt;pub-dates&gt;&lt;date&gt;Dec&lt;/date&gt;&lt;/pub-dates&gt;&lt;/dates&gt;&lt;isbn&gt;0099-2240 (Print)&amp;#xD;0099-2240&lt;/isbn&gt;&lt;accession-num&gt;24123737&lt;/accession-num&gt;&lt;urls&gt;&lt;/urls&gt;&lt;custom2&gt;PMC3837797&lt;/custom2&gt;&lt;electronic-resource-num&gt;10.1128/aem.02229-13&lt;/electronic-resource-num&gt;&lt;remote-database-provider&gt;NLM&lt;/remote-database-provider&gt;&lt;language&gt;eng&lt;/language&gt;&lt;/record&gt;&lt;/Cite&gt;&lt;/EndNote&gt;</w:instrText>
      </w:r>
      <w:r>
        <w:fldChar w:fldCharType="separate"/>
      </w:r>
      <w:r>
        <w:rPr>
          <w:noProof/>
        </w:rPr>
        <w:t>(Murphy et al., 2013)</w:t>
      </w:r>
      <w:r>
        <w:fldChar w:fldCharType="end"/>
      </w:r>
      <w:r>
        <w:t xml:space="preserve">. Dam methylation has also been associated with regulation, in the context of methylated GATC sites inhibiting promoter and repressor binding </w:t>
      </w:r>
      <w:r>
        <w:fldChar w:fldCharType="begin"/>
      </w:r>
      <w:r w:rsidR="00BE2DA1">
        <w:instrText xml:space="preserve"> ADDIN EN.CITE &lt;EndNote&gt;&lt;Cite&gt;&lt;Author&gt;Marinus&lt;/Author&gt;&lt;Year&gt;2009&lt;/Year&gt;&lt;RecNum&gt;1218&lt;/RecNum&gt;&lt;DisplayText&gt;(Marinus and Casadesus, 2009)&lt;/DisplayText&gt;&lt;record&gt;&lt;rec-number&gt;1218&lt;/rec-number&gt;&lt;foreign-keys&gt;&lt;key app="EN" db-id="0rv52vr91a9zpweevxjpetwuw2psapswzrap" timestamp="1755108013"&gt;1218&lt;/key&gt;&lt;/foreign-keys&gt;&lt;ref-type name="Journal Article"&gt;17&lt;/ref-type&gt;&lt;contributors&gt;&lt;authors&gt;&lt;author&gt;Marinus, M. G.&lt;/author&gt;&lt;author&gt;Casadesus, J.&lt;/author&gt;&lt;/authors&gt;&lt;/contributors&gt;&lt;auth-address&gt;Department of Biochemistry and Molecular Pharmacology, University of Massachusetts, Worcester, USA.&lt;/auth-address&gt;&lt;titles&gt;&lt;title&gt;Roles of DNA adenine methylation in host-pathogen interactions: mismatch repair, transcriptional regulation, and more&lt;/title&gt;&lt;secondary-title&gt;FEMS Microbiol Rev&lt;/secondary-title&gt;&lt;/titles&gt;&lt;periodical&gt;&lt;full-title&gt;FEMS Microbiol Rev&lt;/full-title&gt;&lt;/periodical&gt;&lt;pages&gt;488-503&lt;/pages&gt;&lt;volume&gt;33&lt;/volume&gt;&lt;number&gt;3&lt;/number&gt;&lt;edition&gt;20090119&lt;/edition&gt;&lt;keywords&gt;&lt;keyword&gt;Adenine/*metabolism&lt;/keyword&gt;&lt;keyword&gt;*Bacterial Physiological Phenomena&lt;/keyword&gt;&lt;keyword&gt;*DNA Methylation&lt;/keyword&gt;&lt;keyword&gt;*DNA Mismatch Repair&lt;/keyword&gt;&lt;keyword&gt;DNA Modification Methylases/metabolism&lt;/keyword&gt;&lt;keyword&gt;DNA, Bacterial/*metabolism&lt;/keyword&gt;&lt;keyword&gt;*Gene Expression Regulation, Bacterial&lt;/keyword&gt;&lt;keyword&gt;*Host-Pathogen Interactions&lt;/keyword&gt;&lt;/keywords&gt;&lt;dates&gt;&lt;year&gt;2009&lt;/year&gt;&lt;pub-dates&gt;&lt;date&gt;May&lt;/date&gt;&lt;/pub-dates&gt;&lt;/dates&gt;&lt;isbn&gt;0168-6445 (Print)&amp;#xD;0168-6445&lt;/isbn&gt;&lt;accession-num&gt;19175412&lt;/accession-num&gt;&lt;urls&gt;&lt;/urls&gt;&lt;custom2&gt;PMC2941194&lt;/custom2&gt;&lt;custom6&gt;NIHMS228360&lt;/custom6&gt;&lt;electronic-resource-num&gt;10.1111/j.1574-6976.2008.00159.x&lt;/electronic-resource-num&gt;&lt;remote-database-provider&gt;NLM&lt;/remote-database-provider&gt;&lt;language&gt;eng&lt;/language&gt;&lt;/record&gt;&lt;/Cite&gt;&lt;/EndNote&gt;</w:instrText>
      </w:r>
      <w:r>
        <w:fldChar w:fldCharType="separate"/>
      </w:r>
      <w:r w:rsidR="00BE2DA1">
        <w:rPr>
          <w:noProof/>
        </w:rPr>
        <w:t>(Marinus and Casadesus, 2009)</w:t>
      </w:r>
      <w:r>
        <w:fldChar w:fldCharType="end"/>
      </w:r>
      <w:r>
        <w:t xml:space="preserve">. These cases of regulation have been noted to impact transposon activity as well as activity on virulence plasmids in </w:t>
      </w:r>
      <w:r>
        <w:rPr>
          <w:i/>
          <w:iCs/>
        </w:rPr>
        <w:t xml:space="preserve">Salmonella </w:t>
      </w:r>
      <w:r w:rsidRPr="00DC7503">
        <w:fldChar w:fldCharType="begin"/>
      </w:r>
      <w:r w:rsidR="00BE2DA1">
        <w:instrText xml:space="preserve"> ADDIN EN.CITE &lt;EndNote&gt;&lt;Cite&gt;&lt;Author&gt;Marinus&lt;/Author&gt;&lt;Year&gt;2009&lt;/Year&gt;&lt;RecNum&gt;1218&lt;/RecNum&gt;&lt;DisplayText&gt;(Marinus and Casadesus, 2009)&lt;/DisplayText&gt;&lt;record&gt;&lt;rec-number&gt;1218&lt;/rec-number&gt;&lt;foreign-keys&gt;&lt;key app="EN" db-id="0rv52vr91a9zpweevxjpetwuw2psapswzrap" timestamp="1755108013"&gt;1218&lt;/key&gt;&lt;/foreign-keys&gt;&lt;ref-type name="Journal Article"&gt;17&lt;/ref-type&gt;&lt;contributors&gt;&lt;authors&gt;&lt;author&gt;Marinus, M. G.&lt;/author&gt;&lt;author&gt;Casadesus, J.&lt;/author&gt;&lt;/authors&gt;&lt;/contributors&gt;&lt;auth-address&gt;Department of Biochemistry and Molecular Pharmacology, University of Massachusetts, Worcester, USA.&lt;/auth-address&gt;&lt;titles&gt;&lt;title&gt;Roles of DNA adenine methylation in host-pathogen interactions: mismatch repair, transcriptional regulation, and more&lt;/title&gt;&lt;secondary-title&gt;FEMS Microbiol Rev&lt;/secondary-title&gt;&lt;/titles&gt;&lt;periodical&gt;&lt;full-title&gt;FEMS Microbiol Rev&lt;/full-title&gt;&lt;/periodical&gt;&lt;pages&gt;488-503&lt;/pages&gt;&lt;volume&gt;33&lt;/volume&gt;&lt;number&gt;3&lt;/number&gt;&lt;edition&gt;20090119&lt;/edition&gt;&lt;keywords&gt;&lt;keyword&gt;Adenine/*metabolism&lt;/keyword&gt;&lt;keyword&gt;*Bacterial Physiological Phenomena&lt;/keyword&gt;&lt;keyword&gt;*DNA Methylation&lt;/keyword&gt;&lt;keyword&gt;*DNA Mismatch Repair&lt;/keyword&gt;&lt;keyword&gt;DNA Modification Methylases/metabolism&lt;/keyword&gt;&lt;keyword&gt;DNA, Bacterial/*metabolism&lt;/keyword&gt;&lt;keyword&gt;*Gene Expression Regulation, Bacterial&lt;/keyword&gt;&lt;keyword&gt;*Host-Pathogen Interactions&lt;/keyword&gt;&lt;/keywords&gt;&lt;dates&gt;&lt;year&gt;2009&lt;/year&gt;&lt;pub-dates&gt;&lt;date&gt;May&lt;/date&gt;&lt;/pub-dates&gt;&lt;/dates&gt;&lt;isbn&gt;0168-6445 (Print)&amp;#xD;0168-6445&lt;/isbn&gt;&lt;accession-num&gt;19175412&lt;/accession-num&gt;&lt;urls&gt;&lt;/urls&gt;&lt;custom2&gt;PMC2941194&lt;/custom2&gt;&lt;custom6&gt;NIHMS228360&lt;/custom6&gt;&lt;electronic-resource-num&gt;10.1111/j.1574-6976.2008.00159.x&lt;/electronic-resource-num&gt;&lt;remote-database-provider&gt;NLM&lt;/remote-database-provider&gt;&lt;language&gt;eng&lt;/language&gt;&lt;/record&gt;&lt;/Cite&gt;&lt;/EndNote&gt;</w:instrText>
      </w:r>
      <w:r w:rsidRPr="00DC7503">
        <w:fldChar w:fldCharType="separate"/>
      </w:r>
      <w:r w:rsidR="00BE2DA1">
        <w:rPr>
          <w:noProof/>
        </w:rPr>
        <w:t>(Marinus and Casadesus, 2009)</w:t>
      </w:r>
      <w:r w:rsidRPr="00DC7503">
        <w:fldChar w:fldCharType="end"/>
      </w:r>
      <w:r>
        <w:t xml:space="preserve">. </w:t>
      </w:r>
    </w:p>
    <w:p w14:paraId="5FF79DCB" w14:textId="4D707CC0" w:rsidR="00175108" w:rsidRPr="00226A9D" w:rsidRDefault="001A7CDB" w:rsidP="006464FD">
      <w:pPr>
        <w:spacing w:after="0"/>
      </w:pPr>
      <w:r>
        <w:t xml:space="preserve">While often times Dam methylation is centered around the motifs GATC and, to a lesser extent, CATG, thousands of methyltransferases have been discovered in bacteria that target a wide variety of motifs </w:t>
      </w:r>
      <w:r>
        <w:fldChar w:fldCharType="begin"/>
      </w:r>
      <w:r>
        <w:instrText xml:space="preserve"> ADDIN EN.CITE &lt;EndNote&gt;&lt;Cite&gt;&lt;Author&gt;Roberts&lt;/Author&gt;&lt;Year&gt;2022&lt;/Year&gt;&lt;RecNum&gt;1004&lt;/RecNum&gt;&lt;DisplayText&gt;(Roberts et al., 2022)&lt;/DisplayText&gt;&lt;record&gt;&lt;rec-number&gt;1004&lt;/rec-number&gt;&lt;foreign-keys&gt;&lt;key app="EN" db-id="0rv52vr91a9zpweevxjpetwuw2psapswzrap" timestamp="1681404977"&gt;1004&lt;/key&gt;&lt;/foreign-keys&gt;&lt;ref-type name="Journal Article"&gt;17&lt;/ref-type&gt;&lt;contributors&gt;&lt;authors&gt;&lt;author&gt;Roberts, Richard J&lt;/author&gt;&lt;author&gt;Vincze, Tamas&lt;/author&gt;&lt;author&gt;Posfai, Janos&lt;/author&gt;&lt;author&gt;Macelis, Dana&lt;/author&gt;&lt;/authors&gt;&lt;/contributors&gt;&lt;titles&gt;&lt;title&gt;REBASE: a database for DNA restriction and modification: enzymes, genes and genomes&lt;/title&gt;&lt;secondary-title&gt;Nucleic Acids Research&lt;/secondary-title&gt;&lt;/titles&gt;&lt;periodical&gt;&lt;full-title&gt;Nucleic Acids Research&lt;/full-title&gt;&lt;/periodical&gt;&lt;pages&gt;D629-D630&lt;/pages&gt;&lt;volume&gt;51&lt;/volume&gt;&lt;number&gt;D1&lt;/number&gt;&lt;dates&gt;&lt;year&gt;2022&lt;/year&gt;&lt;/dates&gt;&lt;isbn&gt;0305-1048&lt;/isbn&gt;&lt;urls&gt;&lt;related-urls&gt;&lt;url&gt;https://doi.org/10.1093/nar/gkac975&lt;/url&gt;&lt;/related-urls&gt;&lt;/urls&gt;&lt;electronic-resource-num&gt;10.1093/nar/gkac975&lt;/electronic-resource-num&gt;&lt;access-date&gt;4/13/2023&lt;/access-date&gt;&lt;/record&gt;&lt;/Cite&gt;&lt;/EndNote&gt;</w:instrText>
      </w:r>
      <w:r>
        <w:fldChar w:fldCharType="separate"/>
      </w:r>
      <w:r>
        <w:rPr>
          <w:noProof/>
        </w:rPr>
        <w:t>(Roberts et al., 2022)</w:t>
      </w:r>
      <w:r>
        <w:fldChar w:fldCharType="end"/>
      </w:r>
      <w:r>
        <w:t xml:space="preserve">. </w:t>
      </w:r>
      <w:r>
        <w:rPr>
          <w:i/>
          <w:iCs/>
        </w:rPr>
        <w:t xml:space="preserve">Helicobacter pylori </w:t>
      </w:r>
      <w:r>
        <w:t xml:space="preserve">has been a particularly relevant species to study, given they encode a highly variable RM systems between individual strains, which has led to the commercial production of many of its restriction enzymes </w:t>
      </w:r>
      <w:r>
        <w:fldChar w:fldCharType="begin"/>
      </w:r>
      <w:r>
        <w:instrText xml:space="preserve"> ADDIN EN.CITE &lt;EndNote&gt;&lt;Cite&gt;&lt;Author&gt;Sitaraman&lt;/Author&gt;&lt;Year&gt;2014&lt;/Year&gt;&lt;RecNum&gt;1133&lt;/RecNum&gt;&lt;DisplayText&gt;(Sitaraman, 2014)&lt;/DisplayText&gt;&lt;record&gt;&lt;rec-number&gt;1133&lt;/rec-number&gt;&lt;foreign-keys&gt;&lt;key app="EN" db-id="0rv52vr91a9zpweevxjpetwuw2psapswzrap" timestamp="1743610460"&gt;1133&lt;/key&gt;&lt;/foreign-keys&gt;&lt;ref-type name="Journal Article"&gt;17&lt;/ref-type&gt;&lt;contributors&gt;&lt;authors&gt;&lt;author&gt;Sitaraman,Ramakrishnan&lt;/author&gt;&lt;/authors&gt;&lt;/contributors&gt;&lt;auth-address&gt;Dr Ramakrishnan Sitaraman,TERI University,Department of Biotechnology,10 Institutional Area,Vasant Kunj,New Delhi,110070,India,minraj@gmail.com&lt;/auth-address&gt;&lt;titles&gt;&lt;title&gt;Helicobacter pylori DNA methyltransferases and the epigenetic field effect in cancerization&lt;/title&gt;&lt;secondary-title&gt;Frontiers in Microbiology&lt;/secondary-title&gt;&lt;/titles&gt;&lt;periodical&gt;&lt;full-title&gt;Frontiers in microbiology&lt;/full-title&gt;&lt;/periodical&gt;&lt;volume&gt;5&lt;/volume&gt;&lt;keywords&gt;&lt;keyword&gt;Helicobacter pylori,epigenetic field effect,gastric cancer,DNA methyltransferase,DNA Methylation,Host-Pathogen Interactions,gastric microbiota&lt;/keyword&gt;&lt;/keywords&gt;&lt;dates&gt;&lt;year&gt;2014&lt;/year&gt;&lt;pub-dates&gt;&lt;date&gt;2014-March-26&lt;/date&gt;&lt;/pub-dates&gt;&lt;/dates&gt;&lt;isbn&gt;1664-302X&lt;/isbn&gt;&lt;work-type&gt;Opinion&lt;/work-type&gt;&lt;urls&gt;&lt;related-urls&gt;&lt;url&gt;https://www.frontiersin.org/journals/microbiology/articles/10.3389/fmicb.2014.00115&lt;/url&gt;&lt;/related-urls&gt;&lt;/urls&gt;&lt;electronic-resource-num&gt;10.3389/fmicb.2014.00115&lt;/electronic-resource-num&gt;&lt;language&gt;English&lt;/language&gt;&lt;/record&gt;&lt;/Cite&gt;&lt;/EndNote&gt;</w:instrText>
      </w:r>
      <w:r>
        <w:fldChar w:fldCharType="separate"/>
      </w:r>
      <w:r>
        <w:rPr>
          <w:noProof/>
        </w:rPr>
        <w:t>(Sitaraman, 2014)</w:t>
      </w:r>
      <w:r>
        <w:fldChar w:fldCharType="end"/>
      </w:r>
      <w:r>
        <w:t xml:space="preserve">. Cyanobacteria have also been shown to encode unique RM systems, with significantly more of these systems found in toxic, bloom-forming individuals, implicating the importance of surviving viral infection for the formation of algal blooms </w:t>
      </w:r>
      <w:r>
        <w:fldChar w:fldCharType="begin"/>
      </w:r>
      <w:r>
        <w:instrText xml:space="preserve"> ADDIN EN.CITE &lt;EndNote&gt;&lt;Cite&gt;&lt;Author&gt;Papoulis&lt;/Author&gt;&lt;Year&gt;2021&lt;/Year&gt;&lt;RecNum&gt;1121&lt;/RecNum&gt;&lt;DisplayText&gt;(Papoulis et al., 2021)&lt;/DisplayText&gt;&lt;record&gt;&lt;rec-number&gt;1121&lt;/rec-number&gt;&lt;foreign-keys&gt;&lt;key app="EN" db-id="0rv52vr91a9zpweevxjpetwuw2psapswzrap" timestamp="1728051208"&gt;1121&lt;/key&gt;&lt;/foreign-keys&gt;&lt;ref-type name="Journal Article"&gt;17&lt;/ref-type&gt;&lt;contributors&gt;&lt;authors&gt;&lt;author&gt;Papoulis, S. E.&lt;/author&gt;&lt;author&gt;Wilhelm, S. W.&lt;/author&gt;&lt;author&gt;Talmy, D.&lt;/author&gt;&lt;author&gt;Zinser, E. R.&lt;/author&gt;&lt;/authors&gt;&lt;/contributors&gt;&lt;auth-address&gt;Department of Microbiology, University of Tennessee, Knoxville, Tennessee, USA.&lt;/auth-address&gt;&lt;titles&gt;&lt;title&gt;Nutrient Loading and Viral Memory Drive Accumulation of Restriction Modification Systems in Bloom-Forming Cyanobacteria&lt;/title&gt;&lt;secondary-title&gt;mBio&lt;/secondary-title&gt;&lt;/titles&gt;&lt;periodical&gt;&lt;full-title&gt;mBio&lt;/full-title&gt;&lt;/periodical&gt;&lt;pages&gt;e0087321&lt;/pages&gt;&lt;volume&gt;12&lt;/volume&gt;&lt;number&gt;3&lt;/number&gt;&lt;edition&gt;20210601&lt;/edition&gt;&lt;keywords&gt;&lt;keyword&gt;Bacteriophages/*metabolism&lt;/keyword&gt;&lt;keyword&gt;Cyanobacteria/*genetics/*virology&lt;/keyword&gt;&lt;keyword&gt;DNA Restriction-Modification Enzymes/*genetics&lt;/keyword&gt;&lt;keyword&gt;*Genome, Bacterial&lt;/keyword&gt;&lt;keyword&gt;Harmful Algal Bloom&lt;/keyword&gt;&lt;keyword&gt;Nutrients&lt;/keyword&gt;&lt;keyword&gt;Water Quality&lt;/keyword&gt;&lt;keyword&gt;Microcystis&lt;/keyword&gt;&lt;keyword&gt;eutrophication&lt;/keyword&gt;&lt;keyword&gt;harmful algal blooms&lt;/keyword&gt;&lt;keyword&gt;viral defense&lt;/keyword&gt;&lt;/keywords&gt;&lt;dates&gt;&lt;year&gt;2021&lt;/year&gt;&lt;pub-dates&gt;&lt;date&gt;Jun 29&lt;/date&gt;&lt;/pub-dates&gt;&lt;/dates&gt;&lt;accession-num&gt;34060332&lt;/accession-num&gt;&lt;urls&gt;&lt;/urls&gt;&lt;custom2&gt;PMC8262939&lt;/custom2&gt;&lt;electronic-resource-num&gt;10.1128/mBio.00873-21&lt;/electronic-resource-num&gt;&lt;remote-database-provider&gt;NLM&lt;/remote-database-provider&gt;&lt;language&gt;eng&lt;/language&gt;&lt;/record&gt;&lt;/Cite&gt;&lt;/EndNote&gt;</w:instrText>
      </w:r>
      <w:r>
        <w:fldChar w:fldCharType="separate"/>
      </w:r>
      <w:r>
        <w:rPr>
          <w:noProof/>
        </w:rPr>
        <w:t>(Papoulis et al., 2021)</w:t>
      </w:r>
      <w:r>
        <w:fldChar w:fldCharType="end"/>
      </w:r>
      <w:r>
        <w:t xml:space="preserve">. Although Dam methylation does often earn most of the focus for methylation in prokaryotes, Dcm methylation is extremely well conserved within certain species of bacteria, though the true function of Dcm methylation is elusive </w:t>
      </w:r>
      <w:r>
        <w:fldChar w:fldCharType="begin"/>
      </w:r>
      <w:r>
        <w:instrText xml:space="preserve"> ADDIN EN.CITE &lt;EndNote&gt;&lt;Cite&gt;&lt;Author&gt;Militello&lt;/Author&gt;&lt;Year&gt;2012&lt;/Year&gt;&lt;RecNum&gt;1219&lt;/RecNum&gt;&lt;DisplayText&gt;(Militello et al., 2012)&lt;/DisplayText&gt;&lt;record&gt;&lt;rec-number&gt;1219&lt;/rec-number&gt;&lt;foreign-keys&gt;&lt;key app="EN" db-id="0rv52vr91a9zpweevxjpetwuw2psapswzrap" timestamp="1755108947"&gt;1219&lt;/key&gt;&lt;/foreign-keys&gt;&lt;ref-type name="Journal Article"&gt;17&lt;/ref-type&gt;&lt;contributors&gt;&lt;authors&gt;&lt;author&gt;Militello, K. T.&lt;/author&gt;&lt;author&gt;Simon, R. D.&lt;/author&gt;&lt;author&gt;Qureshi, M.&lt;/author&gt;&lt;author&gt;Maines, R.&lt;/author&gt;&lt;author&gt;VanHorne, M. L.&lt;/author&gt;&lt;author&gt;Hennick, S. M.&lt;/author&gt;&lt;author&gt;Jayakar, S. K.&lt;/author&gt;&lt;author&gt;Pounder, S.&lt;/author&gt;&lt;/authors&gt;&lt;/contributors&gt;&lt;auth-address&gt;State University of New York at Geneseo, Geneseo, NY, USA. militello@geneseo.edu&lt;/auth-address&gt;&lt;titles&gt;&lt;title&gt;Conservation of Dcm-mediated cytosine DNA methylation in Escherichia coli&lt;/title&gt;&lt;secondary-title&gt;FEMS Microbiol Lett&lt;/secondary-title&gt;&lt;/titles&gt;&lt;periodical&gt;&lt;full-title&gt;FEMS Microbiol Lett&lt;/full-title&gt;&lt;/periodical&gt;&lt;pages&gt;78-85&lt;/pages&gt;&lt;volume&gt;328&lt;/volume&gt;&lt;number&gt;1&lt;/number&gt;&lt;edition&gt;20120106&lt;/edition&gt;&lt;keywords&gt;&lt;keyword&gt;5-Methylcytosine/analysis&lt;/keyword&gt;&lt;keyword&gt;Chromatography, Liquid&lt;/keyword&gt;&lt;keyword&gt;Conserved Sequence&lt;/keyword&gt;&lt;keyword&gt;DNA (Cytosine-5-)-Methyltransferases/*genetics/*metabolism&lt;/keyword&gt;&lt;keyword&gt;DNA, Bacterial/chemistry/genetics&lt;/keyword&gt;&lt;keyword&gt;Escherichia coli/chemistry/*enzymology/*genetics&lt;/keyword&gt;&lt;keyword&gt;Gene Expression Regulation, Bacterial&lt;/keyword&gt;&lt;keyword&gt;Polymerase Chain Reaction&lt;/keyword&gt;&lt;keyword&gt;Ribosomal Proteins/biosynthesis&lt;/keyword&gt;&lt;keyword&gt;Tandem Mass Spectrometry&lt;/keyword&gt;&lt;/keywords&gt;&lt;dates&gt;&lt;year&gt;2012&lt;/year&gt;&lt;pub-dates&gt;&lt;date&gt;Mar&lt;/date&gt;&lt;/pub-dates&gt;&lt;/dates&gt;&lt;isbn&gt;0378-1097 (Print)&amp;#xD;0378-1097&lt;/isbn&gt;&lt;accession-num&gt;22150247&lt;/accession-num&gt;&lt;urls&gt;&lt;/urls&gt;&lt;custom2&gt;PMC3976566&lt;/custom2&gt;&lt;custom6&gt;NIHMS345333&lt;/custom6&gt;&lt;electronic-resource-num&gt;10.1111/j.1574-6968.2011.02482.x&lt;/electronic-resource-num&gt;&lt;remote-database-provider&gt;NLM&lt;/remote-database-provider&gt;&lt;language&gt;eng&lt;/language&gt;&lt;/record&gt;&lt;/Cite&gt;&lt;/EndNote&gt;</w:instrText>
      </w:r>
      <w:r>
        <w:fldChar w:fldCharType="separate"/>
      </w:r>
      <w:r>
        <w:rPr>
          <w:noProof/>
        </w:rPr>
        <w:t>(Militello et al., 2012)</w:t>
      </w:r>
      <w:r>
        <w:fldChar w:fldCharType="end"/>
      </w:r>
      <w:r>
        <w:t xml:space="preserve">. There is some evidence to suggest that partial cytosine methylation of motifs in bacteria may allow for transition of 5-methylcytosine into thymine, as an infrequent mutagenic strategy </w:t>
      </w:r>
      <w:r>
        <w:fldChar w:fldCharType="begin"/>
      </w:r>
      <w:r>
        <w:instrText xml:space="preserve"> ADDIN EN.CITE &lt;EndNote&gt;&lt;Cite&gt;&lt;Author&gt;Kahramanoglou&lt;/Author&gt;&lt;Year&gt;2012&lt;/Year&gt;&lt;RecNum&gt;1220&lt;/RecNum&gt;&lt;DisplayText&gt;(Kahramanoglou et al., 2012)&lt;/DisplayText&gt;&lt;record&gt;&lt;rec-number&gt;1220&lt;/rec-number&gt;&lt;foreign-keys&gt;&lt;key app="EN" db-id="0rv52vr91a9zpweevxjpetwuw2psapswzrap" timestamp="1755109147"&gt;1220&lt;/key&gt;&lt;/foreign-keys&gt;&lt;ref-type name="Journal Article"&gt;17&lt;/ref-type&gt;&lt;contributors&gt;&lt;authors&gt;&lt;author&gt;Kahramanoglou, Christina&lt;/author&gt;&lt;author&gt;Prieto, Ana I.&lt;/author&gt;&lt;author&gt;Khedkar, Supriya&lt;/author&gt;&lt;author&gt;Haase, Bettina&lt;/author&gt;&lt;author&gt;Gupta, Ankur&lt;/author&gt;&lt;author&gt;Benes, Vladimir&lt;/author&gt;&lt;author&gt;Fraser, Gillian M.&lt;/author&gt;&lt;author&gt;Luscombe, Nicholas M.&lt;/author&gt;&lt;author&gt;Seshasayee, Aswin S. N.&lt;/author&gt;&lt;/authors&gt;&lt;/contributors&gt;&lt;titles&gt;&lt;title&gt;Genomics of DNA cytosine methylation in Escherichia coli reveals its role in stationary phase transcription&lt;/title&gt;&lt;secondary-title&gt;Nature Communications&lt;/secondary-title&gt;&lt;/titles&gt;&lt;periodical&gt;&lt;full-title&gt;Nature Communications&lt;/full-title&gt;&lt;/periodical&gt;&lt;pages&gt;886&lt;/pages&gt;&lt;volume&gt;3&lt;/volume&gt;&lt;number&gt;1&lt;/number&gt;&lt;dates&gt;&lt;year&gt;2012&lt;/year&gt;&lt;pub-dates&gt;&lt;date&gt;2012/06/06&lt;/date&gt;&lt;/pub-dates&gt;&lt;/dates&gt;&lt;isbn&gt;2041-1723&lt;/isbn&gt;&lt;urls&gt;&lt;related-urls&gt;&lt;url&gt;https://doi.org/10.1038/ncomms1878&lt;/url&gt;&lt;/related-urls&gt;&lt;/urls&gt;&lt;electronic-resource-num&gt;10.1038/ncomms1878&lt;/electronic-resource-num&gt;&lt;/record&gt;&lt;/Cite&gt;&lt;/EndNote&gt;</w:instrText>
      </w:r>
      <w:r>
        <w:fldChar w:fldCharType="separate"/>
      </w:r>
      <w:r>
        <w:rPr>
          <w:noProof/>
        </w:rPr>
        <w:t>(Kahramanoglou et al., 2012)</w:t>
      </w:r>
      <w:r>
        <w:fldChar w:fldCharType="end"/>
      </w:r>
      <w:r>
        <w:t>.</w:t>
      </w:r>
    </w:p>
    <w:p w14:paraId="0B7DBB72" w14:textId="77777777" w:rsidR="001A7CDB" w:rsidRDefault="001A7CDB" w:rsidP="006464FD">
      <w:pPr>
        <w:pStyle w:val="Heading3"/>
        <w:spacing w:after="0"/>
      </w:pPr>
      <w:bookmarkStart w:id="29" w:name="_Toc212909996"/>
      <w:r>
        <w:t>Viruses</w:t>
      </w:r>
      <w:bookmarkEnd w:id="29"/>
    </w:p>
    <w:p w14:paraId="718CC646" w14:textId="77777777" w:rsidR="001A7CDB" w:rsidRDefault="001A7CDB" w:rsidP="006464FD">
      <w:pPr>
        <w:spacing w:after="0"/>
        <w:ind w:firstLine="0"/>
      </w:pPr>
      <w:r>
        <w:t xml:space="preserve">While viruses encode much fewer genes as compared to cellular organisms, methyltransferases are found fairly frequently across viruses, including within extremely small viral genomes which </w:t>
      </w:r>
      <w:r>
        <w:lastRenderedPageBreak/>
        <w:t>contain relatively few genes. Still, viral methyltransferases that target DNA are poorly understood and under-characterized. Frequently, single stranded RNA viruses, such as the coronaviruses</w:t>
      </w:r>
      <w:r>
        <w:rPr>
          <w:i/>
          <w:iCs/>
        </w:rPr>
        <w:t xml:space="preserve"> </w:t>
      </w:r>
      <w:r>
        <w:t>and the flaviviruses encode for an RNA-specific methyltransferase. This protein is typically associated with mRNA capping, a process that helps viral transcripts evade host immune responses to foreign nucleotide sequences. Both positive and negative sense ssRNA viruses have been shown to possess mRNA capping methyltransferases, making the product a potential drug target.</w:t>
      </w:r>
    </w:p>
    <w:p w14:paraId="409F5EAB" w14:textId="77777777" w:rsidR="001A7CDB" w:rsidRPr="000A3282" w:rsidRDefault="001A7CDB" w:rsidP="006464FD">
      <w:pPr>
        <w:spacing w:after="0"/>
        <w:rPr>
          <w:i/>
          <w:iCs/>
        </w:rPr>
      </w:pPr>
      <w:r>
        <w:t xml:space="preserve">Several dsDNA bacteriophages have been characterized as possessing type II DNA methyltransferases, many of which are orphan in nature, meaning they are not encoded alongside a restriction endonuclease which targets the same region </w:t>
      </w:r>
      <w:r>
        <w:fldChar w:fldCharType="begin"/>
      </w:r>
      <w:r>
        <w:instrText xml:space="preserve"> ADDIN EN.CITE &lt;EndNote&gt;&lt;Cite&gt;&lt;Author&gt;Murphy&lt;/Author&gt;&lt;Year&gt;2013&lt;/Year&gt;&lt;RecNum&gt;1212&lt;/RecNum&gt;&lt;DisplayText&gt;(Murphy et al., 2013)&lt;/DisplayText&gt;&lt;record&gt;&lt;rec-number&gt;1212&lt;/rec-number&gt;&lt;foreign-keys&gt;&lt;key app="EN" db-id="0rv52vr91a9zpweevxjpetwuw2psapswzrap" timestamp="1755098769"&gt;1212&lt;/key&gt;&lt;/foreign-keys&gt;&lt;ref-type name="Journal Article"&gt;17&lt;/ref-type&gt;&lt;contributors&gt;&lt;authors&gt;&lt;author&gt;Murphy, J.&lt;/author&gt;&lt;author&gt;Mahony, J.&lt;/author&gt;&lt;author&gt;Ainsworth, S.&lt;/author&gt;&lt;author&gt;Nauta, A.&lt;/author&gt;&lt;author&gt;van Sinderen, D.&lt;/author&gt;&lt;/authors&gt;&lt;/contributors&gt;&lt;auth-address&gt;Department of Microbiology, University College Cork, Cork, Ireland.&lt;/auth-address&gt;&lt;titles&gt;&lt;title&gt;Bacteriophage orphan DNA methyltransferases: insights from their bacterial origin, function, and occurrence&lt;/title&gt;&lt;secondary-title&gt;Appl Environ Microbiol&lt;/secondary-title&gt;&lt;/titles&gt;&lt;periodical&gt;&lt;full-title&gt;Appl Environ Microbiol&lt;/full-title&gt;&lt;/periodical&gt;&lt;pages&gt;7547-55&lt;/pages&gt;&lt;volume&gt;79&lt;/volume&gt;&lt;number&gt;24&lt;/number&gt;&lt;edition&gt;20131011&lt;/edition&gt;&lt;keywords&gt;&lt;keyword&gt;Bacteria/*enzymology/genetics&lt;/keyword&gt;&lt;keyword&gt;Bacteriophages/*enzymology/genetics&lt;/keyword&gt;&lt;keyword&gt;DNA Methylation&lt;/keyword&gt;&lt;keyword&gt;*Evolution, Molecular&lt;/keyword&gt;&lt;keyword&gt;Methyltransferases/*genetics/metabolism&lt;/keyword&gt;&lt;/keywords&gt;&lt;dates&gt;&lt;year&gt;2013&lt;/year&gt;&lt;pub-dates&gt;&lt;date&gt;Dec&lt;/date&gt;&lt;/pub-dates&gt;&lt;/dates&gt;&lt;isbn&gt;0099-2240 (Print)&amp;#xD;0099-2240&lt;/isbn&gt;&lt;accession-num&gt;24123737&lt;/accession-num&gt;&lt;urls&gt;&lt;/urls&gt;&lt;custom2&gt;PMC3837797&lt;/custom2&gt;&lt;electronic-resource-num&gt;10.1128/aem.02229-13&lt;/electronic-resource-num&gt;&lt;remote-database-provider&gt;NLM&lt;/remote-database-provider&gt;&lt;language&gt;eng&lt;/language&gt;&lt;/record&gt;&lt;/Cite&gt;&lt;/EndNote&gt;</w:instrText>
      </w:r>
      <w:r>
        <w:fldChar w:fldCharType="separate"/>
      </w:r>
      <w:r>
        <w:rPr>
          <w:noProof/>
        </w:rPr>
        <w:t>(Murphy et al., 2013)</w:t>
      </w:r>
      <w:r>
        <w:fldChar w:fldCharType="end"/>
      </w:r>
      <w:r>
        <w:t xml:space="preserve">. One of the first characterized methyltransferases in a bacteriophage was that of T4 phage in </w:t>
      </w:r>
      <w:r>
        <w:rPr>
          <w:i/>
          <w:iCs/>
        </w:rPr>
        <w:t>E. coli</w:t>
      </w:r>
      <w:r>
        <w:t xml:space="preserve">, which much like </w:t>
      </w:r>
      <w:r>
        <w:rPr>
          <w:i/>
          <w:iCs/>
        </w:rPr>
        <w:t>E. coli</w:t>
      </w:r>
      <w:r>
        <w:t xml:space="preserve">’s own methyltransferases, acts as a Dam methyltransferase on GATC sites </w:t>
      </w:r>
      <w:r>
        <w:fldChar w:fldCharType="begin"/>
      </w:r>
      <w:r>
        <w:instrText xml:space="preserve"> ADDIN EN.CITE &lt;EndNote&gt;&lt;Cite&gt;&lt;Author&gt;Kossykh&lt;/Author&gt;&lt;Year&gt;1997&lt;/Year&gt;&lt;RecNum&gt;1213&lt;/RecNum&gt;&lt;DisplayText&gt;(Kossykh et al., 1997)&lt;/DisplayText&gt;&lt;record&gt;&lt;rec-number&gt;1213&lt;/rec-number&gt;&lt;foreign-keys&gt;&lt;key app="EN" db-id="0rv52vr91a9zpweevxjpetwuw2psapswzrap" timestamp="1755099692"&gt;1213&lt;/key&gt;&lt;/foreign-keys&gt;&lt;ref-type name="Journal Article"&gt;17&lt;/ref-type&gt;&lt;contributors&gt;&lt;authors&gt;&lt;author&gt;Kossykh, V. G.&lt;/author&gt;&lt;author&gt;Schlagman, S. L.&lt;/author&gt;&lt;author&gt;Hattman, S.&lt;/author&gt;&lt;/authors&gt;&lt;/contributors&gt;&lt;auth-address&gt;Department of Biology, University of Rochester, New York 14627, USA.&lt;/auth-address&gt;&lt;titles&gt;&lt;title&gt;Comparative studies of the phage T2 and T4 DNA (N6-adenine)methyltransferases: amino acid changes that affect catalytic activity&lt;/title&gt;&lt;secondary-title&gt;J Bacteriol&lt;/secondary-title&gt;&lt;/titles&gt;&lt;periodical&gt;&lt;full-title&gt;J Bacteriol&lt;/full-title&gt;&lt;/periodical&gt;&lt;pages&gt;3239-43&lt;/pages&gt;&lt;volume&gt;179&lt;/volume&gt;&lt;number&gt;10&lt;/number&gt;&lt;keywords&gt;&lt;keyword&gt;Amino Acids/*genetics&lt;/keyword&gt;&lt;keyword&gt;Bacteriophage T4/*enzymology/*genetics&lt;/keyword&gt;&lt;keyword&gt;Catalysis&lt;/keyword&gt;&lt;keyword&gt;DNA Methylation&lt;/keyword&gt;&lt;keyword&gt;DNA, Viral/*analysis&lt;/keyword&gt;&lt;keyword&gt;Kinetics&lt;/keyword&gt;&lt;keyword&gt;Mutagenesis, Site-Directed&lt;/keyword&gt;&lt;keyword&gt;Myoviridae/*enzymology/*genetics&lt;/keyword&gt;&lt;keyword&gt;Recombinant Fusion Proteins/genetics&lt;/keyword&gt;&lt;keyword&gt;Site-Specific DNA-Methyltransferase (Adenine-Specific)/*genetics/isolation &amp;amp;&lt;/keyword&gt;&lt;keyword&gt;purification/metabolism&lt;/keyword&gt;&lt;keyword&gt;Viral Proteins&lt;/keyword&gt;&lt;/keywords&gt;&lt;dates&gt;&lt;year&gt;1997&lt;/year&gt;&lt;pub-dates&gt;&lt;date&gt;May&lt;/date&gt;&lt;/pub-dates&gt;&lt;/dates&gt;&lt;isbn&gt;0021-9193 (Print)&amp;#xD;0021-9193&lt;/isbn&gt;&lt;accession-num&gt;9150219&lt;/accession-num&gt;&lt;urls&gt;&lt;/urls&gt;&lt;custom2&gt;PMC179102&lt;/custom2&gt;&lt;electronic-resource-num&gt;10.1128/jb.179.10.3239-3243.1997&lt;/electronic-resource-num&gt;&lt;remote-database-provider&gt;NLM&lt;/remote-database-provider&gt;&lt;language&gt;eng&lt;/language&gt;&lt;/record&gt;&lt;/Cite&gt;&lt;/EndNote&gt;</w:instrText>
      </w:r>
      <w:r>
        <w:fldChar w:fldCharType="separate"/>
      </w:r>
      <w:r>
        <w:rPr>
          <w:noProof/>
        </w:rPr>
        <w:t>(Kossykh et al., 1997)</w:t>
      </w:r>
      <w:r>
        <w:fldChar w:fldCharType="end"/>
      </w:r>
      <w:r>
        <w:t xml:space="preserve">. Thus, orphan methyltransferases that are acquired from the host may serve as a mechanism for evading host immune response to foreign DNA, making the incorporation of host DNA a viable strategy for bacteriophage. Collectively, bacteriophages possessing methyltransferases are infective on a wide range of hosts, from the </w:t>
      </w:r>
      <w:r>
        <w:rPr>
          <w:i/>
          <w:iCs/>
        </w:rPr>
        <w:t xml:space="preserve">Enterobacteriaceae </w:t>
      </w:r>
      <w:r>
        <w:t xml:space="preserve">like </w:t>
      </w:r>
      <w:r>
        <w:rPr>
          <w:i/>
          <w:iCs/>
        </w:rPr>
        <w:t xml:space="preserve">Salmonella </w:t>
      </w:r>
      <w:r w:rsidRPr="000A3282">
        <w:fldChar w:fldCharType="begin"/>
      </w:r>
      <w:r w:rsidRPr="000A3282">
        <w:instrText xml:space="preserve"> ADDIN EN.CITE &lt;EndNote&gt;&lt;Cite&gt;&lt;Author&gt;Rodea M&lt;/Author&gt;&lt;Year&gt;2024&lt;/Year&gt;&lt;RecNum&gt;1214&lt;/RecNum&gt;&lt;DisplayText&gt;(Rodea M et al., 2024)&lt;/DisplayText&gt;&lt;record&gt;&lt;rec-number&gt;1214&lt;/rec-number&gt;&lt;foreign-keys&gt;&lt;key app="EN" db-id="0rv52vr91a9zpweevxjpetwuw2psapswzrap" timestamp="1755100289"&gt;1214&lt;/key&gt;&lt;/foreign-keys&gt;&lt;ref-type name="Journal Article"&gt;17&lt;/ref-type&gt;&lt;contributors&gt;&lt;authors&gt;&lt;author&gt;Rodea M, Gerardo E.&lt;/author&gt;&lt;author&gt;González-Villalobos, Edgar&lt;/author&gt;&lt;author&gt;Espinoza-Mellado, María del Rosario&lt;/author&gt;&lt;author&gt;Hernández-Chiñas, Ulises&lt;/author&gt;&lt;author&gt;Eslava-Campos, Carlos Alberto&lt;/author&gt;&lt;author&gt;Balcázar, José Luis&lt;/author&gt;&lt;author&gt;Molina-López, José&lt;/author&gt;&lt;/authors&gt;&lt;/contributors&gt;&lt;titles&gt;&lt;title&gt;Genomic analysis of a novel phage vB_SenS_ST1UNAM with lytic activity against Salmonella enterica serotypes&lt;/title&gt;&lt;secondary-title&gt;Diagnostic Microbiology and Infectious Disease&lt;/secondary-title&gt;&lt;/titles&gt;&lt;periodical&gt;&lt;full-title&gt;Diagnostic Microbiology and Infectious Disease&lt;/full-title&gt;&lt;/periodical&gt;&lt;pages&gt;116305&lt;/pages&gt;&lt;volume&gt;109&lt;/volume&gt;&lt;number&gt;3&lt;/number&gt;&lt;keywords&gt;&lt;keyword&gt;Foodborne pathogen&lt;/keyword&gt;&lt;keyword&gt;Phages&lt;/keyword&gt;&lt;/keywords&gt;&lt;dates&gt;&lt;year&gt;2024&lt;/year&gt;&lt;pub-dates&gt;&lt;date&gt;2024/07/01/&lt;/date&gt;&lt;/pub-dates&gt;&lt;/dates&gt;&lt;isbn&gt;0732-8893&lt;/isbn&gt;&lt;urls&gt;&lt;related-urls&gt;&lt;url&gt;https://www.sciencedirect.com/science/article/pii/S0732889324001342&lt;/url&gt;&lt;/related-urls&gt;&lt;/urls&gt;&lt;electronic-resource-num&gt;https://doi.org/10.1016/j.diagmicrobio.2024.116305&lt;/electronic-resource-num&gt;&lt;/record&gt;&lt;/Cite&gt;&lt;/EndNote&gt;</w:instrText>
      </w:r>
      <w:r w:rsidRPr="000A3282">
        <w:fldChar w:fldCharType="separate"/>
      </w:r>
      <w:r w:rsidRPr="000A3282">
        <w:rPr>
          <w:noProof/>
        </w:rPr>
        <w:t>(Rodea M et al., 2024)</w:t>
      </w:r>
      <w:r w:rsidRPr="000A3282">
        <w:fldChar w:fldCharType="end"/>
      </w:r>
      <w:r>
        <w:t xml:space="preserve">, to </w:t>
      </w:r>
      <w:r>
        <w:rPr>
          <w:i/>
          <w:iCs/>
        </w:rPr>
        <w:t>Pseudomonas aeruginosa</w:t>
      </w:r>
      <w:r>
        <w:t xml:space="preserve"> </w:t>
      </w:r>
      <w:r>
        <w:fldChar w:fldCharType="begin"/>
      </w:r>
      <w:r>
        <w:instrText xml:space="preserve"> ADDIN EN.CITE &lt;EndNote&gt;&lt;Cite&gt;&lt;Author&gt;Ipoutcha&lt;/Author&gt;&lt;Year&gt;2024&lt;/Year&gt;&lt;RecNum&gt;1215&lt;/RecNum&gt;&lt;DisplayText&gt;(Ipoutcha et al., 2024)&lt;/DisplayText&gt;&lt;record&gt;&lt;rec-number&gt;1215&lt;/rec-number&gt;&lt;foreign-keys&gt;&lt;key app="EN" db-id="0rv52vr91a9zpweevxjpetwuw2psapswzrap" timestamp="1755100471"&gt;1215&lt;/key&gt;&lt;/foreign-keys&gt;&lt;ref-type name="Journal Article"&gt;17&lt;/ref-type&gt;&lt;contributors&gt;&lt;authors&gt;&lt;author&gt;Ipoutcha, Thomas&lt;/author&gt;&lt;author&gt;Racharaks, Ratanachat&lt;/author&gt;&lt;author&gt;Huttelmaier, Stefanie&lt;/author&gt;&lt;author&gt;Wilson Cole, J.&lt;/author&gt;&lt;author&gt;Ozer Egon, A.&lt;/author&gt;&lt;author&gt;Hartmann Erica, M.&lt;/author&gt;&lt;/authors&gt;&lt;/contributors&gt;&lt;titles&gt;&lt;title&gt;A synthetic biology approach to assemble and reboot clinically relevant Pseudomonas aeruginosa tailed phages&lt;/title&gt;&lt;secondary-title&gt;Microbiology Spectrum&lt;/secondary-title&gt;&lt;/titles&gt;&lt;periodical&gt;&lt;full-title&gt;Microbiology Spectrum&lt;/full-title&gt;&lt;/periodical&gt;&lt;pages&gt;e02897-23&lt;/pages&gt;&lt;volume&gt;12&lt;/volume&gt;&lt;number&gt;3&lt;/number&gt;&lt;dates&gt;&lt;year&gt;2024&lt;/year&gt;&lt;/dates&gt;&lt;publisher&gt;American Society for Microbiology&lt;/publisher&gt;&lt;urls&gt;&lt;related-urls&gt;&lt;url&gt;https://doi.org/10.1128/spectrum.02897-23&lt;/url&gt;&lt;/related-urls&gt;&lt;/urls&gt;&lt;electronic-resource-num&gt;10.1128/spectrum.02897-23&lt;/electronic-resource-num&gt;&lt;access-date&gt;2025/08/13&lt;/access-date&gt;&lt;/record&gt;&lt;/Cite&gt;&lt;/EndNote&gt;</w:instrText>
      </w:r>
      <w:r>
        <w:fldChar w:fldCharType="separate"/>
      </w:r>
      <w:r>
        <w:rPr>
          <w:noProof/>
        </w:rPr>
        <w:t>(Ipoutcha et al., 2024)</w:t>
      </w:r>
      <w:r>
        <w:fldChar w:fldCharType="end"/>
      </w:r>
      <w:r>
        <w:t xml:space="preserve">, and the cyanobacteria </w:t>
      </w:r>
      <w:r>
        <w:rPr>
          <w:i/>
          <w:iCs/>
        </w:rPr>
        <w:t xml:space="preserve">Synechococcus sp. </w:t>
      </w:r>
      <w:r w:rsidRPr="000A3282">
        <w:fldChar w:fldCharType="begin">
          <w:fldData xml:space="preserve">PEVuZE5vdGU+PENpdGU+PEF1dGhvcj5MdW88L0F1dGhvcj48WWVhcj4yMDIzPC9ZZWFyPjxSZWNO
dW0+MTIxNjwvUmVjTnVtPjxEaXNwbGF5VGV4dD4oTHVvIGV0IGFsLiwgMjAyMyk8L0Rpc3BsYXlU
ZXh0PjxyZWNvcmQ+PHJlYy1udW1iZXI+MTIxNjwvcmVjLW51bWJlcj48Zm9yZWlnbi1rZXlzPjxr
ZXkgYXBwPSJFTiIgZGItaWQ9IjBydjUydnI5MWE5enB3ZWV2eGpwZXR3dXcycHNhcHN3enJhcCIg
dGltZXN0YW1wPSIxNzU1MTAwNjA0Ij4xMjE2PC9rZXk+PC9mb3JlaWduLWtleXM+PHJlZi10eXBl
IG5hbWU9IkpvdXJuYWwgQXJ0aWNsZSI+MTc8L3JlZi10eXBlPjxjb250cmlidXRvcnM+PGF1dGhv
cnM+PGF1dGhvcj5MdW8sIEwuPC9hdXRob3I+PGF1dGhvcj5NYSwgWC48L2F1dGhvcj48YXV0aG9y
Pkd1bywgUi48L2F1dGhvcj48YXV0aG9yPkppYW5nLCBULjwvYXV0aG9yPjxhdXRob3I+V2FuZywg
VC48L2F1dGhvcj48YXV0aG9yPlNoYW8sIEguPC9hdXRob3I+PGF1dGhvcj5IZSwgSC48L2F1dGhv
cj48YXV0aG9yPldhbmcsIEguPC9hdXRob3I+PGF1dGhvcj5MaWFuZywgWS48L2F1dGhvcj48YXV0
aG9yPk1jTWlubiwgQS48L2F1dGhvcj48YXV0aG9yPkd1bywgQy48L2F1dGhvcj48YXV0aG9yPldh
bmcsIE0uPC9hdXRob3I+PC9hdXRob3JzPjwvY29udHJpYnV0b3JzPjxhdXRoLWFkZHJlc3M+Q29s
bGVnZSBvZiBNYXJpbmUgTGlmZSBTY2llbmNlcywgRnJvbnRpZXJzIFNjaWVuY2UgQ2VudGVyIGZv
ciBEZWVwIE9jZWFuIE11bHRpc3BoZXJlcyBhbmQgRWFydGggU3lzdGVtLCBJbnN0aXR1dGUgb2Yg
RXZvbHV0aW9uIGFuZCBNYXJpbmUgQmlvZGl2ZXJzaXR5LCBPY2VhbiBVbml2ZXJzaXR5IG9mIENo
aW5hLCBRaW5nZGFvIDI2NjAwMywgQ2hpbmEuJiN4RDtEZXBhcnRtZW50IG9mIFBlZGlhdHJpY3Ms
IFFpbmdkYW8gTXVuaWNpcGFsIEhvc3BpdGFsLCBRaW5nZGFvMjY2MDExLCBDaGluYS4mI3hEO0Nv
bGxlZ2Ugb2YgTWFyaW5lIExpZmUgU2NpZW5jZXMsIEZyb250aWVycyBTY2llbmNlIENlbnRlciBm
b3IgRGVlcCBPY2VhbiBNdWx0aXNwaGVyZXMgYW5kIEVhcnRoIFN5c3RlbSwgSW5zdGl0dXRlIG9m
IEV2b2x1dGlvbiBhbmQgTWFyaW5lIEJpb2RpdmVyc2l0eSwgT2NlYW4gVW5pdmVyc2l0eSBvZiBD
aGluYSwgUWluZ2RhbyAyNjYwMDMsIENoaW5hOyBVTVQtT1VDIEpvaW50IENlbnRyZSBmb3IgTWFy
aW5lIFN0dWRpZXMsIFFpbmdkYW8gMjY2MDAzLCBDaGluYS4mI3hEO0NvbGxlZ2Ugb2YgTWFyaW5l
IExpZmUgU2NpZW5jZXMsIEZyb250aWVycyBTY2llbmNlIENlbnRlciBmb3IgRGVlcCBPY2VhbiBN
dWx0aXNwaGVyZXMgYW5kIEVhcnRoIFN5c3RlbSwgSW5zdGl0dXRlIG9mIEV2b2x1dGlvbiBhbmQg
TWFyaW5lIEJpb2RpdmVyc2l0eSwgT2NlYW4gVW5pdmVyc2l0eSBvZiBDaGluYSwgUWluZ2RhbyAy
NjYwMDMsIENoaW5hOyBJbnN0aXR1dGUgZm9yIE1hcmluZSBhbmQgQW50YXJjdGljIFN0dWRpZXMs
IFVuaXZlcnNpdHkgb2YgVGFzbWFuaWEsIEhvYmFydCwgVEFTIDcwMDEsIFNBLiYjeEQ7Q29sbGVn
ZSBvZiBNYXJpbmUgTGlmZSBTY2llbmNlcywgRnJvbnRpZXJzIFNjaWVuY2UgQ2VudGVyIGZvciBE
ZWVwIE9jZWFuIE11bHRpc3BoZXJlcyBhbmQgRWFydGggU3lzdGVtLCBJbnN0aXR1dGUgb2YgRXZv
bHV0aW9uIGFuZCBNYXJpbmUgQmlvZGl2ZXJzaXR5LCBPY2VhbiBVbml2ZXJzaXR5IG9mIENoaW5h
LCBRaW5nZGFvIDI2NjAwMywgQ2hpbmE7IFVNVC1PVUMgSm9pbnQgQ2VudHJlIGZvciBNYXJpbmUg
U3R1ZGllcywgUWluZ2RhbyAyNjYwMDMsIENoaW5hLiBFbGVjdHJvbmljIGFkZHJlc3M6IGd1b2N1
aUBvdWMuZWR1LmNuLiYjeEQ7Q29sbGVnZSBvZiBNYXJpbmUgTGlmZSBTY2llbmNlcywgRnJvbnRp
ZXJzIFNjaWVuY2UgQ2VudGVyIGZvciBEZWVwIE9jZWFuIE11bHRpc3BoZXJlcyBhbmQgRWFydGgg
U3lzdGVtLCBJbnN0aXR1dGUgb2YgRXZvbHV0aW9uIGFuZCBNYXJpbmUgQmlvZGl2ZXJzaXR5LCBP
Y2VhbiBVbml2ZXJzaXR5IG9mIENoaW5hLCBRaW5nZGFvIDI2NjAwMywgQ2hpbmE7IFVNVC1PVUMg
Sm9pbnQgQ2VudHJlIGZvciBNYXJpbmUgU3R1ZGllcywgUWluZ2RhbyAyNjYwMDMsIENoaW5hOyBU
aGUgQWZmaWxpYXRlZCBIb3NwaXRhbCBvZiBRaW5nZGFvIFVuaXZlcnNpdHksIFFpbmdkYW8gMjY2
MDAwLCBDaGluYS4gRWxlY3Ryb25pYyBhZGRyZXNzOiBtaW5nd2FuZ0BvdWMuZWR1LmNuLjwvYXV0
aC1hZGRyZXNzPjx0aXRsZXM+PHRpdGxlPkNoYXJhY3Rlcml6YXRpb24gYW5kIGdlbm9taWMgYW5h
bHlzaXMgb2YgYSBub3ZlbCBTeW5lY2hvY29jY3VzIHBoYWdlIFMtSDktMiBiZWxvbmdpbmcgdG8g
QnJpc3RvbHZpcnVzIGdlbnVzIGlzb2xhdGVkIGZyb20gdGhlIFllbGxvdyBTZWE8L3RpdGxlPjxz
ZWNvbmRhcnktdGl0bGU+VmlydXMgUmVzPC9zZWNvbmRhcnktdGl0bGU+PC90aXRsZXM+PHBlcmlv
ZGljYWw+PGZ1bGwtdGl0bGU+VmlydXMgUmVzPC9mdWxsLXRpdGxlPjwvcGVyaW9kaWNhbD48cGFn
ZXM+MTk5MDcyPC9wYWdlcz48dm9sdW1lPjMyODwvdm9sdW1lPjxlZGl0aW9uPjIwMjMwMjI2PC9l
ZGl0aW9uPjxrZXl3b3Jkcz48a2V5d29yZD4qQmFjdGVyaW9waGFnZXM8L2tleXdvcmQ+PGtleXdv
cmQ+KlN5bmVjaG9jb2NjdXMvZ2VuZXRpY3M8L2tleXdvcmQ+PGtleXdvcmQ+UGh5bG9nZW55PC9r
ZXl3b3JkPjxrZXl3b3JkPkVjb3N5c3RlbTwva2V5d29yZD48a2V5d29yZD5HZW5vbWUsIFZpcmFs
PC9rZXl3b3JkPjxrZXl3b3JkPkdlbm9taWNzPC9rZXl3b3JkPjxrZXl3b3JkPkF1eGlsaWFyeSBt
ZXRhYm9saWMgZ2VuZXM8L2tleXdvcmQ+PGtleXdvcmQ+Q3lhbm9waGFnZTwva2V5d29yZD48a2V5
d29yZD5HZW5vbWljIGFuZCBwaHlsb2dlbmV0aWMgYW5hbHlzaXM8L2tleXdvcmQ+PGtleXdvcmQ+
U3luZWNob2NvY2N1czwva2V5d29yZD48L2tleXdvcmRzPjxkYXRlcz48eWVhcj4yMDIzPC95ZWFy
PjxwdWItZGF0ZXM+PGRhdGU+QXByIDE1PC9kYXRlPjwvcHViLWRhdGVzPjwvZGF0ZXM+PGlzYm4+
MDE2OC0xNzAyIChQcmludCkmI3hEOzAxNjgtMTcwMjwvaXNibj48YWNjZXNzaW9uLW51bT4zNjc4
MTA3NTwvYWNjZXNzaW9uLW51bT48dXJscz48L3VybHM+PGN1c3RvbTE+RGVjbGFyYXRpb24gb2Yg
Q29tcGV0aW5nIEludGVyZXN0cyBUaGUgYXV0aG9ycyBkZWNsYXJlIHRoYXQgdGhleSBoYXZlIG5v
IGNvbmZsaWN0IG9mIGludGVyZXN0IHJlZ2FyZGluZyB0aGlzIHN0dWR5LjwvY3VzdG9tMT48Y3Vz
dG9tMj5QTUMxMDE5NDIwNTwvY3VzdG9tMj48ZWxlY3Ryb25pYy1yZXNvdXJjZS1udW0+MTAuMTAx
Ni9qLnZpcnVzcmVzLjIwMjMuMTk5MDcyPC9lbGVjdHJvbmljLXJlc291cmNlLW51bT48cmVtb3Rl
LWRhdGFiYXNlLXByb3ZpZGVyPk5MTTwvcmVtb3RlLWRhdGFiYXNlLXByb3ZpZGVyPjxsYW5ndWFn
ZT5lbmc8L2xhbmd1YWdlPjwvcmVjb3JkPjwvQ2l0ZT48L0VuZE5vdGU+
</w:fldData>
        </w:fldChar>
      </w:r>
      <w:r w:rsidRPr="000A3282">
        <w:instrText xml:space="preserve"> ADDIN EN.CITE </w:instrText>
      </w:r>
      <w:r w:rsidRPr="000A3282">
        <w:fldChar w:fldCharType="begin">
          <w:fldData xml:space="preserve">PEVuZE5vdGU+PENpdGU+PEF1dGhvcj5MdW88L0F1dGhvcj48WWVhcj4yMDIzPC9ZZWFyPjxSZWNO
dW0+MTIxNjwvUmVjTnVtPjxEaXNwbGF5VGV4dD4oTHVvIGV0IGFsLiwgMjAyMyk8L0Rpc3BsYXlU
ZXh0PjxyZWNvcmQ+PHJlYy1udW1iZXI+MTIxNjwvcmVjLW51bWJlcj48Zm9yZWlnbi1rZXlzPjxr
ZXkgYXBwPSJFTiIgZGItaWQ9IjBydjUydnI5MWE5enB3ZWV2eGpwZXR3dXcycHNhcHN3enJhcCIg
dGltZXN0YW1wPSIxNzU1MTAwNjA0Ij4xMjE2PC9rZXk+PC9mb3JlaWduLWtleXM+PHJlZi10eXBl
IG5hbWU9IkpvdXJuYWwgQXJ0aWNsZSI+MTc8L3JlZi10eXBlPjxjb250cmlidXRvcnM+PGF1dGhv
cnM+PGF1dGhvcj5MdW8sIEwuPC9hdXRob3I+PGF1dGhvcj5NYSwgWC48L2F1dGhvcj48YXV0aG9y
Pkd1bywgUi48L2F1dGhvcj48YXV0aG9yPkppYW5nLCBULjwvYXV0aG9yPjxhdXRob3I+V2FuZywg
VC48L2F1dGhvcj48YXV0aG9yPlNoYW8sIEguPC9hdXRob3I+PGF1dGhvcj5IZSwgSC48L2F1dGhv
cj48YXV0aG9yPldhbmcsIEguPC9hdXRob3I+PGF1dGhvcj5MaWFuZywgWS48L2F1dGhvcj48YXV0
aG9yPk1jTWlubiwgQS48L2F1dGhvcj48YXV0aG9yPkd1bywgQy48L2F1dGhvcj48YXV0aG9yPldh
bmcsIE0uPC9hdXRob3I+PC9hdXRob3JzPjwvY29udHJpYnV0b3JzPjxhdXRoLWFkZHJlc3M+Q29s
bGVnZSBvZiBNYXJpbmUgTGlmZSBTY2llbmNlcywgRnJvbnRpZXJzIFNjaWVuY2UgQ2VudGVyIGZv
ciBEZWVwIE9jZWFuIE11bHRpc3BoZXJlcyBhbmQgRWFydGggU3lzdGVtLCBJbnN0aXR1dGUgb2Yg
RXZvbHV0aW9uIGFuZCBNYXJpbmUgQmlvZGl2ZXJzaXR5LCBPY2VhbiBVbml2ZXJzaXR5IG9mIENo
aW5hLCBRaW5nZGFvIDI2NjAwMywgQ2hpbmEuJiN4RDtEZXBhcnRtZW50IG9mIFBlZGlhdHJpY3Ms
IFFpbmdkYW8gTXVuaWNpcGFsIEhvc3BpdGFsLCBRaW5nZGFvMjY2MDExLCBDaGluYS4mI3hEO0Nv
bGxlZ2Ugb2YgTWFyaW5lIExpZmUgU2NpZW5jZXMsIEZyb250aWVycyBTY2llbmNlIENlbnRlciBm
b3IgRGVlcCBPY2VhbiBNdWx0aXNwaGVyZXMgYW5kIEVhcnRoIFN5c3RlbSwgSW5zdGl0dXRlIG9m
IEV2b2x1dGlvbiBhbmQgTWFyaW5lIEJpb2RpdmVyc2l0eSwgT2NlYW4gVW5pdmVyc2l0eSBvZiBD
aGluYSwgUWluZ2RhbyAyNjYwMDMsIENoaW5hOyBVTVQtT1VDIEpvaW50IENlbnRyZSBmb3IgTWFy
aW5lIFN0dWRpZXMsIFFpbmdkYW8gMjY2MDAzLCBDaGluYS4mI3hEO0NvbGxlZ2Ugb2YgTWFyaW5l
IExpZmUgU2NpZW5jZXMsIEZyb250aWVycyBTY2llbmNlIENlbnRlciBmb3IgRGVlcCBPY2VhbiBN
dWx0aXNwaGVyZXMgYW5kIEVhcnRoIFN5c3RlbSwgSW5zdGl0dXRlIG9mIEV2b2x1dGlvbiBhbmQg
TWFyaW5lIEJpb2RpdmVyc2l0eSwgT2NlYW4gVW5pdmVyc2l0eSBvZiBDaGluYSwgUWluZ2RhbyAy
NjYwMDMsIENoaW5hOyBJbnN0aXR1dGUgZm9yIE1hcmluZSBhbmQgQW50YXJjdGljIFN0dWRpZXMs
IFVuaXZlcnNpdHkgb2YgVGFzbWFuaWEsIEhvYmFydCwgVEFTIDcwMDEsIFNBLiYjeEQ7Q29sbGVn
ZSBvZiBNYXJpbmUgTGlmZSBTY2llbmNlcywgRnJvbnRpZXJzIFNjaWVuY2UgQ2VudGVyIGZvciBE
ZWVwIE9jZWFuIE11bHRpc3BoZXJlcyBhbmQgRWFydGggU3lzdGVtLCBJbnN0aXR1dGUgb2YgRXZv
bHV0aW9uIGFuZCBNYXJpbmUgQmlvZGl2ZXJzaXR5LCBPY2VhbiBVbml2ZXJzaXR5IG9mIENoaW5h
LCBRaW5nZGFvIDI2NjAwMywgQ2hpbmE7IFVNVC1PVUMgSm9pbnQgQ2VudHJlIGZvciBNYXJpbmUg
U3R1ZGllcywgUWluZ2RhbyAyNjYwMDMsIENoaW5hLiBFbGVjdHJvbmljIGFkZHJlc3M6IGd1b2N1
aUBvdWMuZWR1LmNuLiYjeEQ7Q29sbGVnZSBvZiBNYXJpbmUgTGlmZSBTY2llbmNlcywgRnJvbnRp
ZXJzIFNjaWVuY2UgQ2VudGVyIGZvciBEZWVwIE9jZWFuIE11bHRpc3BoZXJlcyBhbmQgRWFydGgg
U3lzdGVtLCBJbnN0aXR1dGUgb2YgRXZvbHV0aW9uIGFuZCBNYXJpbmUgQmlvZGl2ZXJzaXR5LCBP
Y2VhbiBVbml2ZXJzaXR5IG9mIENoaW5hLCBRaW5nZGFvIDI2NjAwMywgQ2hpbmE7IFVNVC1PVUMg
Sm9pbnQgQ2VudHJlIGZvciBNYXJpbmUgU3R1ZGllcywgUWluZ2RhbyAyNjYwMDMsIENoaW5hOyBU
aGUgQWZmaWxpYXRlZCBIb3NwaXRhbCBvZiBRaW5nZGFvIFVuaXZlcnNpdHksIFFpbmdkYW8gMjY2
MDAwLCBDaGluYS4gRWxlY3Ryb25pYyBhZGRyZXNzOiBtaW5nd2FuZ0BvdWMuZWR1LmNuLjwvYXV0
aC1hZGRyZXNzPjx0aXRsZXM+PHRpdGxlPkNoYXJhY3Rlcml6YXRpb24gYW5kIGdlbm9taWMgYW5h
bHlzaXMgb2YgYSBub3ZlbCBTeW5lY2hvY29jY3VzIHBoYWdlIFMtSDktMiBiZWxvbmdpbmcgdG8g
QnJpc3RvbHZpcnVzIGdlbnVzIGlzb2xhdGVkIGZyb20gdGhlIFllbGxvdyBTZWE8L3RpdGxlPjxz
ZWNvbmRhcnktdGl0bGU+VmlydXMgUmVzPC9zZWNvbmRhcnktdGl0bGU+PC90aXRsZXM+PHBlcmlv
ZGljYWw+PGZ1bGwtdGl0bGU+VmlydXMgUmVzPC9mdWxsLXRpdGxlPjwvcGVyaW9kaWNhbD48cGFn
ZXM+MTk5MDcyPC9wYWdlcz48dm9sdW1lPjMyODwvdm9sdW1lPjxlZGl0aW9uPjIwMjMwMjI2PC9l
ZGl0aW9uPjxrZXl3b3Jkcz48a2V5d29yZD4qQmFjdGVyaW9waGFnZXM8L2tleXdvcmQ+PGtleXdv
cmQ+KlN5bmVjaG9jb2NjdXMvZ2VuZXRpY3M8L2tleXdvcmQ+PGtleXdvcmQ+UGh5bG9nZW55PC9r
ZXl3b3JkPjxrZXl3b3JkPkVjb3N5c3RlbTwva2V5d29yZD48a2V5d29yZD5HZW5vbWUsIFZpcmFs
PC9rZXl3b3JkPjxrZXl3b3JkPkdlbm9taWNzPC9rZXl3b3JkPjxrZXl3b3JkPkF1eGlsaWFyeSBt
ZXRhYm9saWMgZ2VuZXM8L2tleXdvcmQ+PGtleXdvcmQ+Q3lhbm9waGFnZTwva2V5d29yZD48a2V5
d29yZD5HZW5vbWljIGFuZCBwaHlsb2dlbmV0aWMgYW5hbHlzaXM8L2tleXdvcmQ+PGtleXdvcmQ+
U3luZWNob2NvY2N1czwva2V5d29yZD48L2tleXdvcmRzPjxkYXRlcz48eWVhcj4yMDIzPC95ZWFy
PjxwdWItZGF0ZXM+PGRhdGU+QXByIDE1PC9kYXRlPjwvcHViLWRhdGVzPjwvZGF0ZXM+PGlzYm4+
MDE2OC0xNzAyIChQcmludCkmI3hEOzAxNjgtMTcwMjwvaXNibj48YWNjZXNzaW9uLW51bT4zNjc4
MTA3NTwvYWNjZXNzaW9uLW51bT48dXJscz48L3VybHM+PGN1c3RvbTE+RGVjbGFyYXRpb24gb2Yg
Q29tcGV0aW5nIEludGVyZXN0cyBUaGUgYXV0aG9ycyBkZWNsYXJlIHRoYXQgdGhleSBoYXZlIG5v
IGNvbmZsaWN0IG9mIGludGVyZXN0IHJlZ2FyZGluZyB0aGlzIHN0dWR5LjwvY3VzdG9tMT48Y3Vz
dG9tMj5QTUMxMDE5NDIwNTwvY3VzdG9tMj48ZWxlY3Ryb25pYy1yZXNvdXJjZS1udW0+MTAuMTAx
Ni9qLnZpcnVzcmVzLjIwMjMuMTk5MDcyPC9lbGVjdHJvbmljLXJlc291cmNlLW51bT48cmVtb3Rl
LWRhdGFiYXNlLXByb3ZpZGVyPk5MTTwvcmVtb3RlLWRhdGFiYXNlLXByb3ZpZGVyPjxsYW5ndWFn
ZT5lbmc8L2xhbmd1YWdlPjwvcmVjb3JkPjwvQ2l0ZT48L0VuZE5vdGU+
</w:fldData>
        </w:fldChar>
      </w:r>
      <w:r w:rsidRPr="000A3282">
        <w:instrText xml:space="preserve"> ADDIN EN.CITE.DATA </w:instrText>
      </w:r>
      <w:r w:rsidRPr="000A3282">
        <w:fldChar w:fldCharType="end"/>
      </w:r>
      <w:r w:rsidRPr="000A3282">
        <w:fldChar w:fldCharType="separate"/>
      </w:r>
      <w:r w:rsidRPr="000A3282">
        <w:rPr>
          <w:noProof/>
        </w:rPr>
        <w:t>(Luo et al., 2023)</w:t>
      </w:r>
      <w:r w:rsidRPr="000A3282">
        <w:fldChar w:fldCharType="end"/>
      </w:r>
      <w:r>
        <w:t xml:space="preserve">. Additional evidence for the importance of DNA methylation in phage has shown that certain lysogenic phages must be methylated or they will be excised from the host genome </w:t>
      </w:r>
      <w:r>
        <w:fldChar w:fldCharType="begin"/>
      </w:r>
      <w:r>
        <w:instrText xml:space="preserve"> ADDIN EN.CITE &lt;EndNote&gt;&lt;Cite&gt;&lt;Author&gt;Murphy&lt;/Author&gt;&lt;Year&gt;2008&lt;/Year&gt;&lt;RecNum&gt;1217&lt;/RecNum&gt;&lt;DisplayText&gt;(Murphy et al., 2008)&lt;/DisplayText&gt;&lt;record&gt;&lt;rec-number&gt;1217&lt;/rec-number&gt;&lt;foreign-keys&gt;&lt;key app="EN" db-id="0rv52vr91a9zpweevxjpetwuw2psapswzrap" timestamp="1755100828"&gt;1217&lt;/key&gt;&lt;/foreign-keys&gt;&lt;ref-type name="Journal Article"&gt;17&lt;/ref-type&gt;&lt;contributors&gt;&lt;authors&gt;&lt;author&gt;Murphy, K. C.&lt;/author&gt;&lt;author&gt;Ritchie, J. M.&lt;/author&gt;&lt;author&gt;Waldor, M. K.&lt;/author&gt;&lt;author&gt;Løbner-Olesen, A.&lt;/author&gt;&lt;author&gt;Marinus, M. G.&lt;/author&gt;&lt;/authors&gt;&lt;/contributors&gt;&lt;auth-address&gt;University of Massachusetts Medical School, 364 Plantation Street, Worcester, MA 01605, USA.&lt;/auth-address&gt;&lt;titles&gt;&lt;title&gt;Dam methyltransferase is required for stable lysogeny of the Shiga toxin (Stx2)-encoding bacteriophage 933W of enterohemorrhagic Escherichia coli O157:H7&lt;/title&gt;&lt;secondary-title&gt;J Bacteriol&lt;/secondary-title&gt;&lt;/titles&gt;&lt;periodical&gt;&lt;full-title&gt;J Bacteriol&lt;/full-title&gt;&lt;/periodical&gt;&lt;pages&gt;438-41&lt;/pages&gt;&lt;volume&gt;190&lt;/volume&gt;&lt;number&gt;1&lt;/number&gt;&lt;edition&gt;20071102&lt;/edition&gt;&lt;keywords&gt;&lt;keyword&gt;Coliphages/enzymology/*metabolism&lt;/keyword&gt;&lt;keyword&gt;Enterohemorrhagic Escherichia coli/drug effects/*enzymology/genetics/*virology&lt;/keyword&gt;&lt;keyword&gt;Kanamycin/pharmacology&lt;/keyword&gt;&lt;keyword&gt;Lysogeny&lt;/keyword&gt;&lt;keyword&gt;Oligonucleotide Array Sequence Analysis&lt;/keyword&gt;&lt;keyword&gt;Polymerase Chain Reaction&lt;/keyword&gt;&lt;keyword&gt;Shiga Toxin 2/*genetics&lt;/keyword&gt;&lt;keyword&gt;Site-Specific DNA-Methyltransferase (Adenine-Specific)/genetics/*metabolism&lt;/keyword&gt;&lt;keyword&gt;Virulence&lt;/keyword&gt;&lt;/keywords&gt;&lt;dates&gt;&lt;year&gt;2008&lt;/year&gt;&lt;pub-dates&gt;&lt;date&gt;Jan&lt;/date&gt;&lt;/pub-dates&gt;&lt;/dates&gt;&lt;isbn&gt;0021-9193 (Print)&amp;#xD;0021-9193&lt;/isbn&gt;&lt;accession-num&gt;17981979&lt;/accession-num&gt;&lt;urls&gt;&lt;/urls&gt;&lt;custom2&gt;PMC2223730&lt;/custom2&gt;&lt;electronic-resource-num&gt;10.1128/jb.01373-07&lt;/electronic-resource-num&gt;&lt;remote-database-provider&gt;NLM&lt;/remote-database-provider&gt;&lt;language&gt;eng&lt;/language&gt;&lt;/record&gt;&lt;/Cite&gt;&lt;/EndNote&gt;</w:instrText>
      </w:r>
      <w:r>
        <w:fldChar w:fldCharType="separate"/>
      </w:r>
      <w:r>
        <w:rPr>
          <w:noProof/>
        </w:rPr>
        <w:t>(Murphy et al., 2008)</w:t>
      </w:r>
      <w:r>
        <w:fldChar w:fldCharType="end"/>
      </w:r>
      <w:r>
        <w:t>.</w:t>
      </w:r>
    </w:p>
    <w:p w14:paraId="3CFFAE0C" w14:textId="0055DC91" w:rsidR="001A7CDB" w:rsidRDefault="001A7CDB" w:rsidP="006464FD">
      <w:pPr>
        <w:spacing w:after="0"/>
      </w:pPr>
      <w:r>
        <w:t xml:space="preserve">Few studies have delved into the presence of methyltransferases in large dsDNA viruses, </w:t>
      </w:r>
      <w:r>
        <w:rPr>
          <w:i/>
          <w:iCs/>
        </w:rPr>
        <w:t>i.e. Nucleocytoviricota</w:t>
      </w:r>
      <w:r>
        <w:t xml:space="preserve">. DNA methyltransferases have been identified in the pandoraviruses, chloroviruses, and marseilleviruses, which infect a range of heterotrophic and phototrophic single-celled eukaryotes </w:t>
      </w:r>
      <w:r>
        <w:fldChar w:fldCharType="begin">
          <w:fldData xml:space="preserve">PEVuZE5vdGU+PENpdGU+PEF1dGhvcj5KZXVkeTwvQXV0aG9yPjxZZWFyPjIwMjA8L1llYXI+PFJl
Y051bT44NzE8L1JlY051bT48RGlzcGxheVRleHQ+KENveSBldCBhbC4sIDIwMjA7IEpldWR5IGV0
IGFsLiwgMjAyMCk8L0Rpc3BsYXlUZXh0PjxyZWNvcmQ+PHJlYy1udW1iZXI+ODcxPC9yZWMtbnVt
YmVyPjxmb3JlaWduLWtleXM+PGtleSBhcHA9IkVOIiBkYi1pZD0iMHJ2NTJ2cjkxYTl6cHdlZXZ4
anBldHd1dzJwc2Fwc3d6cmFwIiB0aW1lc3RhbXA9IjE2MzE1NTMyNTMiPjg3MTwva2V5PjwvZm9y
ZWlnbi1rZXlzPjxyZWYtdHlwZSBuYW1lPSJKb3VybmFsIEFydGljbGUiPjE3PC9yZWYtdHlwZT48
Y29udHJpYnV0b3JzPjxhdXRob3JzPjxhdXRob3I+SmV1ZHksIFNhbmRyYTwvYXV0aG9yPjxhdXRo
b3I+Umlnb3UsIFNvZmlhPC9hdXRob3I+PGF1dGhvcj5BbGVtcGljLCBKZWFuLU1hcmllPC9hdXRo
b3I+PGF1dGhvcj5DbGF2ZXJpZSwgSmVhbi1NaWNoZWw8L2F1dGhvcj48YXV0aG9yPkFiZXJnZWws
IENoYW50YWw8L2F1dGhvcj48YXV0aG9yPkxlZ2VuZHJlLCBNYXR0aGlldTwvYXV0aG9yPjwvYXV0
aG9ycz48L2NvbnRyaWJ1dG9ycz48dGl0bGVzPjx0aXRsZT5UaGUgRE5BIG1ldGh5bGF0aW9uIGxh
bmRzY2FwZSBvZiBnaWFudCB2aXJ1c2VzPC90aXRsZT48c2Vjb25kYXJ5LXRpdGxlPk5hdHVyZSBD
b21tdW5pY2F0aW9uczwvc2Vjb25kYXJ5LXRpdGxlPjwvdGl0bGVzPjxwZXJpb2RpY2FsPjxmdWxs
LXRpdGxlPk5hdHVyZSBDb21tdW5pY2F0aW9uczwvZnVsbC10aXRsZT48L3BlcmlvZGljYWw+PHZv
bHVtZT4xMTwvdm9sdW1lPjxudW1iZXI+MTwvbnVtYmVyPjxkYXRlcz48eWVhcj4yMDIwPC95ZWFy
PjwvZGF0ZXM+PHB1Ymxpc2hlcj5TcHJpbmdlciBTY2llbmNlIGFuZCBCdXNpbmVzcyBNZWRpYSBM
TEM8L3B1Ymxpc2hlcj48aXNibj4yMDQxLTE3MjM8L2lzYm4+PHVybHM+PHJlbGF0ZWQtdXJscz48
dXJsPmh0dHBzOi8vZHguZG9pLm9yZy8xMC4xMDM4L3M0MTQ2Ny0wMjAtMTY0MTQtMjwvdXJsPjwv
cmVsYXRlZC11cmxzPjwvdXJscz48ZWxlY3Ryb25pYy1yZXNvdXJjZS1udW0+MTAuMTAzOC9zNDE0
NjctMDIwLTE2NDE0LTI8L2VsZWN0cm9uaWMtcmVzb3VyY2UtbnVtPjwvcmVjb3JkPjwvQ2l0ZT48
Q2l0ZT48QXV0aG9yPkNveTwvQXV0aG9yPjxZZWFyPjIwMjA8L1llYXI+PFJlY051bT43Njk8L1Jl
Y051bT48cmVjb3JkPjxyZWMtbnVtYmVyPjc2OTwvcmVjLW51bWJlcj48Zm9yZWlnbi1rZXlzPjxr
ZXkgYXBwPSJFTiIgZGItaWQ9IjBydjUydnI5MWE5enB3ZWV2eGpwZXR3dXcycHNhcHN3enJhcCIg
dGltZXN0YW1wPSIwIj43Njk8L2tleT48L2ZvcmVpZ24ta2V5cz48cmVmLXR5cGUgbmFtZT0iSm91
cm5hbCBBcnRpY2xlIj4xNzwvcmVmLXR5cGU+PGNvbnRyaWJ1dG9ycz48YXV0aG9ycz48YXV0aG9y
PkNveSwgU2FtYW50aGEgUi48L2F1dGhvcj48YXV0aG9yPkdhbm4sIEVyaWMgUi48L2F1dGhvcj48
YXV0aG9yPlBhcG91bGlzLCBTcGlyaWRvbiBFLjwvYXV0aG9yPjxhdXRob3I+SG9sZGVyLCBNaWNo
YWVsIEUuPC9hdXRob3I+PGF1dGhvcj5BamFtaSwgTmFkaW0gSi48L2F1dGhvcj48YXV0aG9yPlBl
dHJvc2lubywgSm9zZXBoIEYuPC9hdXRob3I+PGF1dGhvcj5aaW5zZXIsIEVyaWsgUi48L2F1dGhv
cj48YXV0aG9yPlZhbiBFdHRlbiwgSmFtZXMgTC48L2F1dGhvcj48YXV0aG9yPldpbGhlbG0sIFN0
ZXZlbiBXLjwvYXV0aG9yPjwvYXV0aG9ycz48L2NvbnRyaWJ1dG9ycz48dGl0bGVzPjx0aXRsZT5T
TVJUIFNlcXVlbmNpbmcgb2YgUGFyYW1lY2l1bSBCdXJzYXJpYSBDaGxvcmVsbGEgVmlydXMtMSBS
ZXZlYWxzIERpdmVyc2UgTWV0aHlsYXRpb24gU3RhYmlsaXR5IGluIEFkZW5pbmVzIFRhcmdldGVk
IGJ5IFJlc3RyaWN0aW9uIE1vZGlmaWNhdGlvbiBTeXN0ZW1zPC90aXRsZT48c2Vjb25kYXJ5LXRp
dGxlPkZyb250aWVycyBpbiBNaWNyb2Jpb2xvZ3k8L3NlY29uZGFyeS10aXRsZT48L3RpdGxlcz48
cGVyaW9kaWNhbD48ZnVsbC10aXRsZT5Gcm9udGllcnMgaW4gbWljcm9iaW9sb2d5PC9mdWxsLXRp
dGxlPjwvcGVyaW9kaWNhbD48dm9sdW1lPjExPC92b2x1bWU+PGRhdGVzPjx5ZWFyPjIwMjA8L3ll
YXI+PC9kYXRlcz48aXNibj4xNjY0LTMwMlg8L2lzYm4+PHVybHM+PC91cmxzPjxlbGVjdHJvbmlj
LXJlc291cmNlLW51bT4xMC4zMzg5L2ZtaWNiLjIwMjAuMDA4ODc8L2VsZWN0cm9uaWMtcmVzb3Vy
Y2UtbnVtPjwvcmVjb3JkPjwvQ2l0ZT48L0VuZE5vdGU+
</w:fldData>
        </w:fldChar>
      </w:r>
      <w:r>
        <w:instrText xml:space="preserve"> ADDIN EN.CITE </w:instrText>
      </w:r>
      <w:r>
        <w:fldChar w:fldCharType="begin">
          <w:fldData xml:space="preserve">PEVuZE5vdGU+PENpdGU+PEF1dGhvcj5KZXVkeTwvQXV0aG9yPjxZZWFyPjIwMjA8L1llYXI+PFJl
Y051bT44NzE8L1JlY051bT48RGlzcGxheVRleHQ+KENveSBldCBhbC4sIDIwMjA7IEpldWR5IGV0
IGFsLiwgMjAyMCk8L0Rpc3BsYXlUZXh0PjxyZWNvcmQ+PHJlYy1udW1iZXI+ODcxPC9yZWMtbnVt
YmVyPjxmb3JlaWduLWtleXM+PGtleSBhcHA9IkVOIiBkYi1pZD0iMHJ2NTJ2cjkxYTl6cHdlZXZ4
anBldHd1dzJwc2Fwc3d6cmFwIiB0aW1lc3RhbXA9IjE2MzE1NTMyNTMiPjg3MTwva2V5PjwvZm9y
ZWlnbi1rZXlzPjxyZWYtdHlwZSBuYW1lPSJKb3VybmFsIEFydGljbGUiPjE3PC9yZWYtdHlwZT48
Y29udHJpYnV0b3JzPjxhdXRob3JzPjxhdXRob3I+SmV1ZHksIFNhbmRyYTwvYXV0aG9yPjxhdXRo
b3I+Umlnb3UsIFNvZmlhPC9hdXRob3I+PGF1dGhvcj5BbGVtcGljLCBKZWFuLU1hcmllPC9hdXRo
b3I+PGF1dGhvcj5DbGF2ZXJpZSwgSmVhbi1NaWNoZWw8L2F1dGhvcj48YXV0aG9yPkFiZXJnZWws
IENoYW50YWw8L2F1dGhvcj48YXV0aG9yPkxlZ2VuZHJlLCBNYXR0aGlldTwvYXV0aG9yPjwvYXV0
aG9ycz48L2NvbnRyaWJ1dG9ycz48dGl0bGVzPjx0aXRsZT5UaGUgRE5BIG1ldGh5bGF0aW9uIGxh
bmRzY2FwZSBvZiBnaWFudCB2aXJ1c2VzPC90aXRsZT48c2Vjb25kYXJ5LXRpdGxlPk5hdHVyZSBD
b21tdW5pY2F0aW9uczwvc2Vjb25kYXJ5LXRpdGxlPjwvdGl0bGVzPjxwZXJpb2RpY2FsPjxmdWxs
LXRpdGxlPk5hdHVyZSBDb21tdW5pY2F0aW9uczwvZnVsbC10aXRsZT48L3BlcmlvZGljYWw+PHZv
bHVtZT4xMTwvdm9sdW1lPjxudW1iZXI+MTwvbnVtYmVyPjxkYXRlcz48eWVhcj4yMDIwPC95ZWFy
PjwvZGF0ZXM+PHB1Ymxpc2hlcj5TcHJpbmdlciBTY2llbmNlIGFuZCBCdXNpbmVzcyBNZWRpYSBM
TEM8L3B1Ymxpc2hlcj48aXNibj4yMDQxLTE3MjM8L2lzYm4+PHVybHM+PHJlbGF0ZWQtdXJscz48
dXJsPmh0dHBzOi8vZHguZG9pLm9yZy8xMC4xMDM4L3M0MTQ2Ny0wMjAtMTY0MTQtMjwvdXJsPjwv
cmVsYXRlZC11cmxzPjwvdXJscz48ZWxlY3Ryb25pYy1yZXNvdXJjZS1udW0+MTAuMTAzOC9zNDE0
NjctMDIwLTE2NDE0LTI8L2VsZWN0cm9uaWMtcmVzb3VyY2UtbnVtPjwvcmVjb3JkPjwvQ2l0ZT48
Q2l0ZT48QXV0aG9yPkNveTwvQXV0aG9yPjxZZWFyPjIwMjA8L1llYXI+PFJlY051bT43Njk8L1Jl
Y051bT48cmVjb3JkPjxyZWMtbnVtYmVyPjc2OTwvcmVjLW51bWJlcj48Zm9yZWlnbi1rZXlzPjxr
ZXkgYXBwPSJFTiIgZGItaWQ9IjBydjUydnI5MWE5enB3ZWV2eGpwZXR3dXcycHNhcHN3enJhcCIg
dGltZXN0YW1wPSIwIj43Njk8L2tleT48L2ZvcmVpZ24ta2V5cz48cmVmLXR5cGUgbmFtZT0iSm91
cm5hbCBBcnRpY2xlIj4xNzwvcmVmLXR5cGU+PGNvbnRyaWJ1dG9ycz48YXV0aG9ycz48YXV0aG9y
PkNveSwgU2FtYW50aGEgUi48L2F1dGhvcj48YXV0aG9yPkdhbm4sIEVyaWMgUi48L2F1dGhvcj48
YXV0aG9yPlBhcG91bGlzLCBTcGlyaWRvbiBFLjwvYXV0aG9yPjxhdXRob3I+SG9sZGVyLCBNaWNo
YWVsIEUuPC9hdXRob3I+PGF1dGhvcj5BamFtaSwgTmFkaW0gSi48L2F1dGhvcj48YXV0aG9yPlBl
dHJvc2lubywgSm9zZXBoIEYuPC9hdXRob3I+PGF1dGhvcj5aaW5zZXIsIEVyaWsgUi48L2F1dGhv
cj48YXV0aG9yPlZhbiBFdHRlbiwgSmFtZXMgTC48L2F1dGhvcj48YXV0aG9yPldpbGhlbG0sIFN0
ZXZlbiBXLjwvYXV0aG9yPjwvYXV0aG9ycz48L2NvbnRyaWJ1dG9ycz48dGl0bGVzPjx0aXRsZT5T
TVJUIFNlcXVlbmNpbmcgb2YgUGFyYW1lY2l1bSBCdXJzYXJpYSBDaGxvcmVsbGEgVmlydXMtMSBS
ZXZlYWxzIERpdmVyc2UgTWV0aHlsYXRpb24gU3RhYmlsaXR5IGluIEFkZW5pbmVzIFRhcmdldGVk
IGJ5IFJlc3RyaWN0aW9uIE1vZGlmaWNhdGlvbiBTeXN0ZW1zPC90aXRsZT48c2Vjb25kYXJ5LXRp
dGxlPkZyb250aWVycyBpbiBNaWNyb2Jpb2xvZ3k8L3NlY29uZGFyeS10aXRsZT48L3RpdGxlcz48
cGVyaW9kaWNhbD48ZnVsbC10aXRsZT5Gcm9udGllcnMgaW4gbWljcm9iaW9sb2d5PC9mdWxsLXRp
dGxlPjwvcGVyaW9kaWNhbD48dm9sdW1lPjExPC92b2x1bWU+PGRhdGVzPjx5ZWFyPjIwMjA8L3ll
YXI+PC9kYXRlcz48aXNibj4xNjY0LTMwMlg8L2lzYm4+PHVybHM+PC91cmxzPjxlbGVjdHJvbmlj
LXJlc291cmNlLW51bT4xMC4zMzg5L2ZtaWNiLjIwMjAuMDA4ODc8L2VsZWN0cm9uaWMtcmVzb3Vy
Y2UtbnVtPjwvcmVjb3JkPjwvQ2l0ZT48L0VuZE5vdGU+
</w:fldData>
        </w:fldChar>
      </w:r>
      <w:r>
        <w:instrText xml:space="preserve"> ADDIN EN.CITE.DATA </w:instrText>
      </w:r>
      <w:r>
        <w:fldChar w:fldCharType="end"/>
      </w:r>
      <w:r>
        <w:fldChar w:fldCharType="separate"/>
      </w:r>
      <w:r>
        <w:rPr>
          <w:noProof/>
        </w:rPr>
        <w:t>(Coy et al., 2020; Jeudy et al., 2020)</w:t>
      </w:r>
      <w:r>
        <w:fldChar w:fldCharType="end"/>
      </w:r>
      <w:r>
        <w:t xml:space="preserve">. Among the marseilleviruses, a clear phylogenetic split can be noted in which a monophyletic clade of these viruses possess both a methyltransferase and a restriction endonuclease </w:t>
      </w:r>
      <w:r>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fldChar w:fldCharType="separate"/>
      </w:r>
      <w:r>
        <w:rPr>
          <w:noProof/>
        </w:rPr>
        <w:t>(Jeudy et al., 2020)</w:t>
      </w:r>
      <w:r>
        <w:fldChar w:fldCharType="end"/>
      </w:r>
      <w:r>
        <w:t xml:space="preserve">. This could signify these genes were gained by the virus relatively recently. Many chloroviruses also encode for restriction modification systems, such as PBCV-1 </w:t>
      </w:r>
      <w:r>
        <w:fldChar w:fldCharType="begin">
          <w:fldData xml:space="preserve">PEVuZE5vdGU+PENpdGU+PEF1dGhvcj5BZ2Fya292YTwvQXV0aG9yPjxZZWFyPjIwMDY8L1llYXI+
PFJlY051bT41ODU8L1JlY051bT48RGlzcGxheVRleHQ+KFpoYW5nIGV0IGFsLiwgMTk5MjsgQWdh
cmtvdmEgZXQgYWwuLCAyMDA2KTwvRGlzcGxheVRleHQ+PHJlY29yZD48cmVjLW51bWJlcj41ODU8
L3JlYy1udW1iZXI+PGZvcmVpZ24ta2V5cz48a2V5IGFwcD0iRU4iIGRiLWlkPSIwcnY1MnZyOTFh
OXpwd2VldnhqcGV0d3V3MnBzYXBzd3pyYXAiIHRpbWVzdGFtcD0iMCI+NTg1PC9rZXk+PC9mb3Jl
aWduLWtleXM+PHJlZi10eXBlIG5hbWU9IkpvdXJuYWwgQXJ0aWNsZSI+MTc8L3JlZi10eXBlPjxj
b250cmlidXRvcnM+PGF1dGhvcnM+PGF1dGhvcj5BZ2Fya292YSwgSS4gVi48L2F1dGhvcj48YXV0
aG9yPkR1bmlnYW4sIEQuIEQuPC9hdXRob3I+PGF1dGhvcj5WYW4gRXR0ZW4sIEouIEwuPC9hdXRo
b3I+PC9hdXRob3JzPjwvY29udHJpYnV0b3JzPjxhdXRoLWFkZHJlc3M+VW5pdiBOZWJyYXNrYSwg
RGVwdCBQbGFudCBQYXRob2wsIExpbmNvbG4sIE5FIDY4NTgzIFVTQSYjeEQ7VW5pdiBOZWJyYXNr
YSwgTmVicmFza2EgQ3RyIFZpcm9sLCBMaW5jb2xuLCBORSA2ODU4MyBVU0E8L2F1dGgtYWRkcmVz
cz48dGl0bGVzPjx0aXRsZT5WaXJpb24tYXNzb2NpYXRlZCByZXN0cmljdGlvbiBlbmRvbnVjbGVh
c2VzIG9mIGNobG9yb3ZpcnVzZXM8L3RpdGxlPjxzZWNvbmRhcnktdGl0bGU+Sm91cm5hbCBvZiBW
aXJvbG9neTwvc2Vjb25kYXJ5LXRpdGxlPjxhbHQtdGl0bGU+SiBWaXJvbDwvYWx0LXRpdGxlPjwv
dGl0bGVzPjxwZXJpb2RpY2FsPjxmdWxsLXRpdGxlPkpvdXJuYWwgb2YgVmlyb2xvZ3k8L2Z1bGwt
dGl0bGU+PC9wZXJpb2RpY2FsPjxhbHQtcGVyaW9kaWNhbD48ZnVsbC10aXRsZT5KIFZpcm9sPC9m
dWxsLXRpdGxlPjwvYWx0LXBlcmlvZGljYWw+PHBhZ2VzPjgxMTQtODEyMzwvcGFnZXM+PHZvbHVt
ZT44MDwvdm9sdW1lPjxudW1iZXI+MTY8L251bWJlcj48a2V5d29yZHM+PGtleXdvcmQ+Y2hsb3Jl
bGxhLXZpcnVzIHBiY3YtMTwva2V5d29yZD48a2V5d29yZD5wb2x5YWNyeWxhbWlkZS1nZWwtZWxl
Y3Ryb3Bob3Jlc2lzPC9rZXl3b3JkPjxrZXl3b3JkPmdyZWVuLWFsZ2E8L2tleXdvcmQ+PGtleXdv
cmQ+aW5mZWN0aW9uPC9rZXl3b3JkPjxrZXl3b3JkPnJlcGxpY2F0aW9uPC9rZXl3b3JkPjxrZXl3
b3JkPnByb3RlaW5zPC9rZXl3b3JkPjxrZXl3b3JkPmlsLTNhPC9rZXl3b3JkPjwva2V5d29yZHM+
PGRhdGVzPjx5ZWFyPjIwMDY8L3llYXI+PHB1Yi1kYXRlcz48ZGF0ZT5BdWc8L2RhdGU+PC9wdWIt
ZGF0ZXM+PC9kYXRlcz48aXNibj4wMDIyLTUzOHg8L2lzYm4+PGFjY2Vzc2lvbi1udW0+V09TOjAw
MDIzOTU1NzcwMDAzMjwvYWNjZXNzaW9uLW51bT48dXJscz48cmVsYXRlZC11cmxzPjx1cmw+Jmx0
O0dvIHRvIElTSSZndDs6Ly9XT1M6MDAwMjM5NTU3NzAwMDMyPC91cmw+PHVybD5odHRwczovL3d3
dy5uY2JpLm5sbS5uaWguZ292L3BtYy9hcnRpY2xlcy9QTUMxNTYzODAwL3BkZi8wNDg2LTA2LnBk
ZjwvdXJsPjwvcmVsYXRlZC11cmxzPjwvdXJscz48ZWxlY3Ryb25pYy1yZXNvdXJjZS1udW0+MTAu
MTEyOC9KdmkuMDA0ODYtMDY8L2VsZWN0cm9uaWMtcmVzb3VyY2UtbnVtPjxsYW5ndWFnZT5Fbmds
aXNoPC9sYW5ndWFnZT48L3JlY29yZD48L0NpdGU+PENpdGU+PEF1dGhvcj5aaGFuZzwvQXV0aG9y
PjxZZWFyPjE5OTI8L1llYXI+PFJlY051bT4xMTM3PC9SZWNOdW0+PHJlY29yZD48cmVjLW51bWJl
cj4xMTM3PC9yZWMtbnVtYmVyPjxmb3JlaWduLWtleXM+PGtleSBhcHA9IkVOIiBkYi1pZD0iMHJ2
NTJ2cjkxYTl6cHdlZXZ4anBldHd1dzJwc2Fwc3d6cmFwIiB0aW1lc3RhbXA9IjE3NTAxNzg3ODgi
PjExMzc8L2tleT48L2ZvcmVpZ24ta2V5cz48cmVmLXR5cGUgbmFtZT0iSm91cm5hbCBBcnRpY2xl
Ij4xNzwvcmVmLXR5cGU+PGNvbnRyaWJ1dG9ycz48YXV0aG9ycz48YXV0aG9yPlpoYW5nLCBZLjwv
YXV0aG9yPjxhdXRob3I+TmVsc29uLCBNLjwvYXV0aG9yPjxhdXRob3I+TmlldGZlbGR0LCBKLiBX
LjwvYXV0aG9yPjxhdXRob3I+QnVyYmFuaywgRC4gRS48L2F1dGhvcj48YXV0aG9yPlZhbiBFdHRl
biwgSi4gTC48L2F1dGhvcj48L2F1dGhvcnM+PC9jb250cmlidXRvcnM+PGF1dGgtYWRkcmVzcz5E
ZXBhcnRtZW50IG9mIFBsYW50IFBhdGhvbG9neSwgVW5pdmVyc2l0eSBvZiBOZWJyYXNrYSwgTGlu
Y29sbiA2ODU4My0wNzIyLjwvYXV0aC1hZGRyZXNzPjx0aXRsZXM+PHRpdGxlPkNoYXJhY3Rlcml6
YXRpb24gb2YgQ2hsb3JlbGxhIHZpcnVzIFBCQ1YtMSBDdmlBSUkgcmVzdHJpY3Rpb24gYW5kIG1v
ZGlmaWNhdGlvbiBzeXN0ZW08L3RpdGxlPjxzZWNvbmRhcnktdGl0bGU+TnVjbGVpYyBBY2lkcyBS
ZXM8L3NlY29uZGFyeS10aXRsZT48L3RpdGxlcz48cGVyaW9kaWNhbD48ZnVsbC10aXRsZT5OdWNs
ZWljIEFjaWRzIFJlczwvZnVsbC10aXRsZT48L3BlcmlvZGljYWw+PHBhZ2VzPjUzNTEtNjwvcGFn
ZXM+PHZvbHVtZT4yMDwvdm9sdW1lPjxudW1iZXI+MjA8L251bWJlcj48a2V5d29yZHM+PGtleXdv
cmQ+QW1pbm8gQWNpZCBTZXF1ZW5jZTwva2V5d29yZD48a2V5d29yZD5CYXNlIFNlcXVlbmNlPC9r
ZXl3b3JkPjxrZXl3b3JkPkNobG9yZWxsYS8qZW56eW1vbG9neS9nZW5ldGljczwva2V5d29yZD48
a2V5d29yZD5DbG9uaW5nLCBNb2xlY3VsYXI8L2tleXdvcmQ+PGtleXdvcmQ+RGVveHlyaWJvbnVj
bGVhc2VzLCBUeXBlIElJIFNpdGUtU3BlY2lmaWMvY2hlbWlzdHJ5LypnZW5ldGljcy9tZXRhYm9s
aXNtPC9rZXl3b3JkPjxrZXl3b3JkPkVzY2hlcmljaGlhIGNvbGkvZ2VuZXRpY3M8L2tleXdvcmQ+
PGtleXdvcmQ+R2VuZXMsIFZpcmFsLypnZW5ldGljczwva2V5d29yZD48a2V5d29yZD5HZW5vbWlj
IExpYnJhcnk8L2tleXdvcmQ+PGtleXdvcmQ+TWV0aHlsdHJhbnNmZXJhc2VzL2NoZW1pc3RyeS8q
Z2VuZXRpY3MvbWV0YWJvbGlzbTwva2V5d29yZD48a2V5d29yZD5Nb2xlY3VsYXIgU2VxdWVuY2Ug
RGF0YTwva2V5d29yZD48a2V5d29yZD5TaXRlLVNwZWNpZmljIEROQS1NZXRoeWx0cmFuc2ZlcmFz
ZTwva2V5d29yZD48a2V5d29yZD4oQWRlbmluZS1TcGVjaWZpYykvY2hlbWlzdHJ5LypnZW5ldGlj
cy9tZXRhYm9saXNtPC9rZXl3b3JkPjxrZXl3b3JkPlZpcmFsIFByb3RlaW5zL2NoZW1pc3RyeS8q
Z2VuZXRpY3MvbWV0YWJvbGlzbTwva2V5d29yZD48a2V5d29yZD5WaXJhbCBTdHJ1Y3R1cmFsIFBy
b3RlaW5zLypnZW5ldGljczwva2V5d29yZD48a2V5d29yZD5WaXJ1c2VzL2Vuenltb2xvZ3kvZ2Vu
ZXRpY3M8L2tleXdvcmQ+PC9rZXl3b3Jkcz48ZGF0ZXM+PHllYXI+MTk5MjwveWVhcj48cHViLWRh
dGVzPjxkYXRlPk9jdCAyNTwvZGF0ZT48L3B1Yi1kYXRlcz48L2RhdGVzPjxpc2JuPjAzMDUtMTA0
OCAoUHJpbnQpJiN4RDswMzA1LTEwNDg8L2lzYm4+PGFjY2Vzc2lvbi1udW0+MTQzNzU1MjwvYWNj
ZXNzaW9uLW51bT48dXJscz48L3VybHM+PGN1c3RvbTI+UE1DMzM0MzQxPC9jdXN0b20yPjxlbGVj
dHJvbmljLXJlc291cmNlLW51bT4xMC4xMDkzL25hci8yMC4yMC41MzUxPC9lbGVjdHJvbmljLXJl
c291cmNlLW51bT48cmVtb3RlLWRhdGFiYXNlLXByb3ZpZGVyPk5MTTwvcmVtb3RlLWRhdGFiYXNl
LXByb3ZpZGVyPjxsYW5ndWFnZT5lbmc8L2xhbmd1YWdlPjwvcmVjb3JkPjwvQ2l0ZT48L0VuZE5v
dGU+
</w:fldData>
        </w:fldChar>
      </w:r>
      <w:r w:rsidR="00BE2DA1">
        <w:instrText xml:space="preserve"> ADDIN EN.CITE </w:instrText>
      </w:r>
      <w:r w:rsidR="00BE2DA1">
        <w:fldChar w:fldCharType="begin">
          <w:fldData xml:space="preserve">PEVuZE5vdGU+PENpdGU+PEF1dGhvcj5BZ2Fya292YTwvQXV0aG9yPjxZZWFyPjIwMDY8L1llYXI+
PFJlY051bT41ODU8L1JlY051bT48RGlzcGxheVRleHQ+KFpoYW5nIGV0IGFsLiwgMTk5MjsgQWdh
cmtvdmEgZXQgYWwuLCAyMDA2KTwvRGlzcGxheVRleHQ+PHJlY29yZD48cmVjLW51bWJlcj41ODU8
L3JlYy1udW1iZXI+PGZvcmVpZ24ta2V5cz48a2V5IGFwcD0iRU4iIGRiLWlkPSIwcnY1MnZyOTFh
OXpwd2VldnhqcGV0d3V3MnBzYXBzd3pyYXAiIHRpbWVzdGFtcD0iMCI+NTg1PC9rZXk+PC9mb3Jl
aWduLWtleXM+PHJlZi10eXBlIG5hbWU9IkpvdXJuYWwgQXJ0aWNsZSI+MTc8L3JlZi10eXBlPjxj
b250cmlidXRvcnM+PGF1dGhvcnM+PGF1dGhvcj5BZ2Fya292YSwgSS4gVi48L2F1dGhvcj48YXV0
aG9yPkR1bmlnYW4sIEQuIEQuPC9hdXRob3I+PGF1dGhvcj5WYW4gRXR0ZW4sIEouIEwuPC9hdXRo
b3I+PC9hdXRob3JzPjwvY29udHJpYnV0b3JzPjxhdXRoLWFkZHJlc3M+VW5pdiBOZWJyYXNrYSwg
RGVwdCBQbGFudCBQYXRob2wsIExpbmNvbG4sIE5FIDY4NTgzIFVTQSYjeEQ7VW5pdiBOZWJyYXNr
YSwgTmVicmFza2EgQ3RyIFZpcm9sLCBMaW5jb2xuLCBORSA2ODU4MyBVU0E8L2F1dGgtYWRkcmVz
cz48dGl0bGVzPjx0aXRsZT5WaXJpb24tYXNzb2NpYXRlZCByZXN0cmljdGlvbiBlbmRvbnVjbGVh
c2VzIG9mIGNobG9yb3ZpcnVzZXM8L3RpdGxlPjxzZWNvbmRhcnktdGl0bGU+Sm91cm5hbCBvZiBW
aXJvbG9neTwvc2Vjb25kYXJ5LXRpdGxlPjxhbHQtdGl0bGU+SiBWaXJvbDwvYWx0LXRpdGxlPjwv
dGl0bGVzPjxwZXJpb2RpY2FsPjxmdWxsLXRpdGxlPkpvdXJuYWwgb2YgVmlyb2xvZ3k8L2Z1bGwt
dGl0bGU+PC9wZXJpb2RpY2FsPjxhbHQtcGVyaW9kaWNhbD48ZnVsbC10aXRsZT5KIFZpcm9sPC9m
dWxsLXRpdGxlPjwvYWx0LXBlcmlvZGljYWw+PHBhZ2VzPjgxMTQtODEyMzwvcGFnZXM+PHZvbHVt
ZT44MDwvdm9sdW1lPjxudW1iZXI+MTY8L251bWJlcj48a2V5d29yZHM+PGtleXdvcmQ+Y2hsb3Jl
bGxhLXZpcnVzIHBiY3YtMTwva2V5d29yZD48a2V5d29yZD5wb2x5YWNyeWxhbWlkZS1nZWwtZWxl
Y3Ryb3Bob3Jlc2lzPC9rZXl3b3JkPjxrZXl3b3JkPmdyZWVuLWFsZ2E8L2tleXdvcmQ+PGtleXdv
cmQ+aW5mZWN0aW9uPC9rZXl3b3JkPjxrZXl3b3JkPnJlcGxpY2F0aW9uPC9rZXl3b3JkPjxrZXl3
b3JkPnByb3RlaW5zPC9rZXl3b3JkPjxrZXl3b3JkPmlsLTNhPC9rZXl3b3JkPjwva2V5d29yZHM+
PGRhdGVzPjx5ZWFyPjIwMDY8L3llYXI+PHB1Yi1kYXRlcz48ZGF0ZT5BdWc8L2RhdGU+PC9wdWIt
ZGF0ZXM+PC9kYXRlcz48aXNibj4wMDIyLTUzOHg8L2lzYm4+PGFjY2Vzc2lvbi1udW0+V09TOjAw
MDIzOTU1NzcwMDAzMjwvYWNjZXNzaW9uLW51bT48dXJscz48cmVsYXRlZC11cmxzPjx1cmw+Jmx0
O0dvIHRvIElTSSZndDs6Ly9XT1M6MDAwMjM5NTU3NzAwMDMyPC91cmw+PHVybD5odHRwczovL3d3
dy5uY2JpLm5sbS5uaWguZ292L3BtYy9hcnRpY2xlcy9QTUMxNTYzODAwL3BkZi8wNDg2LTA2LnBk
ZjwvdXJsPjwvcmVsYXRlZC11cmxzPjwvdXJscz48ZWxlY3Ryb25pYy1yZXNvdXJjZS1udW0+MTAu
MTEyOC9KdmkuMDA0ODYtMDY8L2VsZWN0cm9uaWMtcmVzb3VyY2UtbnVtPjxsYW5ndWFnZT5Fbmds
aXNoPC9sYW5ndWFnZT48L3JlY29yZD48L0NpdGU+PENpdGU+PEF1dGhvcj5aaGFuZzwvQXV0aG9y
PjxZZWFyPjE5OTI8L1llYXI+PFJlY051bT4xMTM3PC9SZWNOdW0+PHJlY29yZD48cmVjLW51bWJl
cj4xMTM3PC9yZWMtbnVtYmVyPjxmb3JlaWduLWtleXM+PGtleSBhcHA9IkVOIiBkYi1pZD0iMHJ2
NTJ2cjkxYTl6cHdlZXZ4anBldHd1dzJwc2Fwc3d6cmFwIiB0aW1lc3RhbXA9IjE3NTAxNzg3ODgi
PjExMzc8L2tleT48L2ZvcmVpZ24ta2V5cz48cmVmLXR5cGUgbmFtZT0iSm91cm5hbCBBcnRpY2xl
Ij4xNzwvcmVmLXR5cGU+PGNvbnRyaWJ1dG9ycz48YXV0aG9ycz48YXV0aG9yPlpoYW5nLCBZLjwv
YXV0aG9yPjxhdXRob3I+TmVsc29uLCBNLjwvYXV0aG9yPjxhdXRob3I+TmlldGZlbGR0LCBKLiBX
LjwvYXV0aG9yPjxhdXRob3I+QnVyYmFuaywgRC4gRS48L2F1dGhvcj48YXV0aG9yPlZhbiBFdHRl
biwgSi4gTC48L2F1dGhvcj48L2F1dGhvcnM+PC9jb250cmlidXRvcnM+PGF1dGgtYWRkcmVzcz5E
ZXBhcnRtZW50IG9mIFBsYW50IFBhdGhvbG9neSwgVW5pdmVyc2l0eSBvZiBOZWJyYXNrYSwgTGlu
Y29sbiA2ODU4My0wNzIyLjwvYXV0aC1hZGRyZXNzPjx0aXRsZXM+PHRpdGxlPkNoYXJhY3Rlcml6
YXRpb24gb2YgQ2hsb3JlbGxhIHZpcnVzIFBCQ1YtMSBDdmlBSUkgcmVzdHJpY3Rpb24gYW5kIG1v
ZGlmaWNhdGlvbiBzeXN0ZW08L3RpdGxlPjxzZWNvbmRhcnktdGl0bGU+TnVjbGVpYyBBY2lkcyBS
ZXM8L3NlY29uZGFyeS10aXRsZT48L3RpdGxlcz48cGVyaW9kaWNhbD48ZnVsbC10aXRsZT5OdWNs
ZWljIEFjaWRzIFJlczwvZnVsbC10aXRsZT48L3BlcmlvZGljYWw+PHBhZ2VzPjUzNTEtNjwvcGFn
ZXM+PHZvbHVtZT4yMDwvdm9sdW1lPjxudW1iZXI+MjA8L251bWJlcj48a2V5d29yZHM+PGtleXdv
cmQ+QW1pbm8gQWNpZCBTZXF1ZW5jZTwva2V5d29yZD48a2V5d29yZD5CYXNlIFNlcXVlbmNlPC9r
ZXl3b3JkPjxrZXl3b3JkPkNobG9yZWxsYS8qZW56eW1vbG9neS9nZW5ldGljczwva2V5d29yZD48
a2V5d29yZD5DbG9uaW5nLCBNb2xlY3VsYXI8L2tleXdvcmQ+PGtleXdvcmQ+RGVveHlyaWJvbnVj
bGVhc2VzLCBUeXBlIElJIFNpdGUtU3BlY2lmaWMvY2hlbWlzdHJ5LypnZW5ldGljcy9tZXRhYm9s
aXNtPC9rZXl3b3JkPjxrZXl3b3JkPkVzY2hlcmljaGlhIGNvbGkvZ2VuZXRpY3M8L2tleXdvcmQ+
PGtleXdvcmQ+R2VuZXMsIFZpcmFsLypnZW5ldGljczwva2V5d29yZD48a2V5d29yZD5HZW5vbWlj
IExpYnJhcnk8L2tleXdvcmQ+PGtleXdvcmQ+TWV0aHlsdHJhbnNmZXJhc2VzL2NoZW1pc3RyeS8q
Z2VuZXRpY3MvbWV0YWJvbGlzbTwva2V5d29yZD48a2V5d29yZD5Nb2xlY3VsYXIgU2VxdWVuY2Ug
RGF0YTwva2V5d29yZD48a2V5d29yZD5TaXRlLVNwZWNpZmljIEROQS1NZXRoeWx0cmFuc2ZlcmFz
ZTwva2V5d29yZD48a2V5d29yZD4oQWRlbmluZS1TcGVjaWZpYykvY2hlbWlzdHJ5LypnZW5ldGlj
cy9tZXRhYm9saXNtPC9rZXl3b3JkPjxrZXl3b3JkPlZpcmFsIFByb3RlaW5zL2NoZW1pc3RyeS8q
Z2VuZXRpY3MvbWV0YWJvbGlzbTwva2V5d29yZD48a2V5d29yZD5WaXJhbCBTdHJ1Y3R1cmFsIFBy
b3RlaW5zLypnZW5ldGljczwva2V5d29yZD48a2V5d29yZD5WaXJ1c2VzL2Vuenltb2xvZ3kvZ2Vu
ZXRpY3M8L2tleXdvcmQ+PC9rZXl3b3Jkcz48ZGF0ZXM+PHllYXI+MTk5MjwveWVhcj48cHViLWRh
dGVzPjxkYXRlPk9jdCAyNTwvZGF0ZT48L3B1Yi1kYXRlcz48L2RhdGVzPjxpc2JuPjAzMDUtMTA0
OCAoUHJpbnQpJiN4RDswMzA1LTEwNDg8L2lzYm4+PGFjY2Vzc2lvbi1udW0+MTQzNzU1MjwvYWNj
ZXNzaW9uLW51bT48dXJscz48L3VybHM+PGN1c3RvbTI+UE1DMzM0MzQxPC9jdXN0b20yPjxlbGVj
dHJvbmljLXJlc291cmNlLW51bT4xMC4xMDkzL25hci8yMC4yMC41MzUxPC9lbGVjdHJvbmljLXJl
c291cmNlLW51bT48cmVtb3RlLWRhdGFiYXNlLXByb3ZpZGVyPk5MTTwvcmVtb3RlLWRhdGFiYXNl
LXByb3ZpZGVyPjxsYW5ndWFnZT5lbmc8L2xhbmd1YWdlPjwvcmVjb3JkPjwvQ2l0ZT48L0VuZE5v
dGU+
</w:fldData>
        </w:fldChar>
      </w:r>
      <w:r w:rsidR="00BE2DA1">
        <w:instrText xml:space="preserve"> ADDIN EN.CITE.DATA </w:instrText>
      </w:r>
      <w:r w:rsidR="00BE2DA1">
        <w:fldChar w:fldCharType="end"/>
      </w:r>
      <w:r>
        <w:fldChar w:fldCharType="separate"/>
      </w:r>
      <w:r w:rsidR="00BE2DA1">
        <w:rPr>
          <w:noProof/>
        </w:rPr>
        <w:t>(Zhang et al., 1992; Agarkova et al., 2006)</w:t>
      </w:r>
      <w:r>
        <w:fldChar w:fldCharType="end"/>
      </w:r>
      <w:r>
        <w:t xml:space="preserve">. These adenine methyltransferases, which target the classical prokaryote motifs CATG and GATC, and  are largely thought to act as a defense against their own endonucleases, which can target host DNA for degradation </w:t>
      </w:r>
      <w:r>
        <w:fldChar w:fldCharType="begin"/>
      </w:r>
      <w:r>
        <w:instrText xml:space="preserve"> ADDIN EN.CITE &lt;EndNote&gt;&lt;Cite&gt;&lt;Author&gt;Coy&lt;/Author&gt;&lt;Year&gt;2020&lt;/Year&gt;&lt;RecNum&gt;769&lt;/RecNum&gt;&lt;DisplayText&gt;(Coy et al., 2020)&lt;/DisplayText&gt;&lt;record&gt;&lt;rec-number&gt;769&lt;/rec-number&gt;&lt;foreign-keys&gt;&lt;key app="EN" db-id="0rv52vr91a9zpweevxjpetwuw2psapswzrap" timestamp="0"&gt;769&lt;/key&gt;&lt;/foreign-keys&gt;&lt;ref-type name="Journal Article"&gt;17&lt;/ref-type&gt;&lt;contributors&gt;&lt;authors&gt;&lt;author&gt;Coy, Samantha R.&lt;/author&gt;&lt;author&gt;Gann, Eric R.&lt;/author&gt;&lt;author&gt;Papoulis, Spiridon E.&lt;/author&gt;&lt;author&gt;Holder, Michael E.&lt;/author&gt;&lt;author&gt;Ajami, Nadim J.&lt;/author&gt;&lt;author&gt;Petrosino, Joseph F.&lt;/author&gt;&lt;author&gt;Zinser, Erik R.&lt;/author&gt;&lt;author&gt;Van Etten, James L.&lt;/author&gt;&lt;author&gt;Wilhelm, Steven W.&lt;/author&gt;&lt;/authors&gt;&lt;/contributors&gt;&lt;titles&gt;&lt;title&gt;SMRT Sequencing of Paramecium Bursaria Chlorella Virus-1 Reveals Diverse Methylation Stability in Adenines Targeted by Restriction Modification Systems&lt;/title&gt;&lt;secondary-title&gt;Frontiers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2020.00887&lt;/electronic-resource-num&gt;&lt;/record&gt;&lt;/Cite&gt;&lt;/EndNote&gt;</w:instrText>
      </w:r>
      <w:r>
        <w:fldChar w:fldCharType="separate"/>
      </w:r>
      <w:r>
        <w:rPr>
          <w:noProof/>
        </w:rPr>
        <w:t>(Coy et al., 2020)</w:t>
      </w:r>
      <w:r>
        <w:fldChar w:fldCharType="end"/>
      </w:r>
      <w:r>
        <w:t>.</w:t>
      </w:r>
    </w:p>
    <w:p w14:paraId="37C4D9BA" w14:textId="77777777" w:rsidR="001A7CDB" w:rsidRPr="00C31608" w:rsidRDefault="001A7CDB" w:rsidP="006464FD">
      <w:pPr>
        <w:spacing w:after="0"/>
      </w:pPr>
      <w:r>
        <w:lastRenderedPageBreak/>
        <w:t xml:space="preserve">PBCV-1 does also encode for several orphan methyltransferases, and while their target recognition domain is unknown, they are still likely to target adenine </w:t>
      </w:r>
      <w:r>
        <w:fldChar w:fldCharType="begin"/>
      </w:r>
      <w:r>
        <w:instrText xml:space="preserve"> ADDIN EN.CITE &lt;EndNote&gt;&lt;Cite&gt;&lt;Author&gt;Coy&lt;/Author&gt;&lt;Year&gt;2020&lt;/Year&gt;&lt;RecNum&gt;769&lt;/RecNum&gt;&lt;DisplayText&gt;(Coy et al., 2020)&lt;/DisplayText&gt;&lt;record&gt;&lt;rec-number&gt;769&lt;/rec-number&gt;&lt;foreign-keys&gt;&lt;key app="EN" db-id="0rv52vr91a9zpweevxjpetwuw2psapswzrap" timestamp="0"&gt;769&lt;/key&gt;&lt;/foreign-keys&gt;&lt;ref-type name="Journal Article"&gt;17&lt;/ref-type&gt;&lt;contributors&gt;&lt;authors&gt;&lt;author&gt;Coy, Samantha R.&lt;/author&gt;&lt;author&gt;Gann, Eric R.&lt;/author&gt;&lt;author&gt;Papoulis, Spiridon E.&lt;/author&gt;&lt;author&gt;Holder, Michael E.&lt;/author&gt;&lt;author&gt;Ajami, Nadim J.&lt;/author&gt;&lt;author&gt;Petrosino, Joseph F.&lt;/author&gt;&lt;author&gt;Zinser, Erik R.&lt;/author&gt;&lt;author&gt;Van Etten, James L.&lt;/author&gt;&lt;author&gt;Wilhelm, Steven W.&lt;/author&gt;&lt;/authors&gt;&lt;/contributors&gt;&lt;titles&gt;&lt;title&gt;SMRT Sequencing of Paramecium Bursaria Chlorella Virus-1 Reveals Diverse Methylation Stability in Adenines Targeted by Restriction Modification Systems&lt;/title&gt;&lt;secondary-title&gt;Frontiers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2020.00887&lt;/electronic-resource-num&gt;&lt;/record&gt;&lt;/Cite&gt;&lt;/EndNote&gt;</w:instrText>
      </w:r>
      <w:r>
        <w:fldChar w:fldCharType="separate"/>
      </w:r>
      <w:r>
        <w:rPr>
          <w:noProof/>
        </w:rPr>
        <w:t>(Coy et al., 2020)</w:t>
      </w:r>
      <w:r>
        <w:fldChar w:fldCharType="end"/>
      </w:r>
      <w:r>
        <w:t xml:space="preserve">. Orphan methyltransferases are exclusively found in the pandoraviruses, which interestingly target cytosine rather than adenine, a unique trait among described viral methyltransferases </w:t>
      </w:r>
      <w:r>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fldChar w:fldCharType="separate"/>
      </w:r>
      <w:r>
        <w:rPr>
          <w:noProof/>
        </w:rPr>
        <w:t>(Jeudy et al., 2020)</w:t>
      </w:r>
      <w:r>
        <w:fldChar w:fldCharType="end"/>
      </w:r>
      <w:r>
        <w:t xml:space="preserve">. The motifs targeted by these enzymes are long, usually six or more nucleotides, making them fairly less common in the genome than a typical GATC, which begs the question of whether their function differs from what is seen among non-orphan methyltransferases </w:t>
      </w:r>
      <w:r>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fldChar w:fldCharType="separate"/>
      </w:r>
      <w:r>
        <w:rPr>
          <w:noProof/>
        </w:rPr>
        <w:t>(Jeudy et al., 2020)</w:t>
      </w:r>
      <w:r>
        <w:fldChar w:fldCharType="end"/>
      </w:r>
      <w:r>
        <w:t xml:space="preserve">. </w:t>
      </w:r>
    </w:p>
    <w:p w14:paraId="6FC5AACB" w14:textId="56281004" w:rsidR="0040691D" w:rsidRDefault="001A7CDB" w:rsidP="006464FD">
      <w:pPr>
        <w:spacing w:after="0"/>
      </w:pPr>
      <w:r>
        <w:t xml:space="preserve">Given the orphan nature of many of the methyltransferases found in large dsDNA, it is assumed that they have been acquired from bacteria </w:t>
      </w:r>
      <w:r>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fldChar w:fldCharType="separate"/>
      </w:r>
      <w:r>
        <w:rPr>
          <w:noProof/>
        </w:rPr>
        <w:t>(Jeudy et al., 2020)</w:t>
      </w:r>
      <w:r>
        <w:fldChar w:fldCharType="end"/>
      </w:r>
      <w:r>
        <w:t xml:space="preserve">. As many </w:t>
      </w:r>
      <w:r>
        <w:rPr>
          <w:i/>
          <w:iCs/>
        </w:rPr>
        <w:t xml:space="preserve">Nucleocytoviricota </w:t>
      </w:r>
      <w:r>
        <w:t xml:space="preserve">representatives infect amoeba and other phagocytic organisms, there is a possibility for interaction with bacterial DNA within the phagosome as the host preys on bacteria or even with obligately intracellular bacteria like </w:t>
      </w:r>
      <w:r>
        <w:rPr>
          <w:i/>
          <w:iCs/>
        </w:rPr>
        <w:t xml:space="preserve">Legionella </w:t>
      </w:r>
      <w:r w:rsidRPr="0092487A">
        <w:fldChar w:fldCharType="begin">
          <w:fldData xml:space="preserve">PEVuZE5vdGU+PENpdGU+PEF1dGhvcj5KZW9uPC9BdXRob3I+PFllYXI+MjAwODwvWWVhcj48UmVj
TnVtPjExOTc8L1JlY051bT48RGlzcGxheVRleHQ+KFN1emFuLU1vbnRpIGV0IGFsLiwgMjAwNzsg
SmVvbiwgMjAwOCk8L0Rpc3BsYXlUZXh0PjxyZWNvcmQ+PHJlYy1udW1iZXI+MTE5NzwvcmVjLW51
bWJlcj48Zm9yZWlnbi1rZXlzPjxrZXkgYXBwPSJFTiIgZGItaWQ9IjBydjUydnI5MWE5enB3ZWV2
eGpwZXR3dXcycHNhcHN3enJhcCIgdGltZXN0YW1wPSIxNzUzMTExOTc3Ij4xMTk3PC9rZXk+PC9m
b3JlaWduLWtleXM+PHJlZi10eXBlIG5hbWU9IkpvdXJuYWwgQXJ0aWNsZSI+MTc8L3JlZi10eXBl
Pjxjb250cmlidXRvcnM+PGF1dGhvcnM+PGF1dGhvcj5KZW9uLCBULiBKLjwvYXV0aG9yPjwvYXV0
aG9ycz48L2NvbnRyaWJ1dG9ycz48YXV0aC1hZGRyZXNzPkRlcGFydG1lbnQgb2YgQmlvbG9neSwg
Q29sbGVnZSBvZiBOYXR1cmFsIFNjaWVuY2VzLCBDaG9zdW4gVW5pdmVyc2l0eSwgR3dhbmdqdSA1
MDEtNzU5LCBSZXB1YmxpYyBvZiBLb3JlYS4gdGplb25AY2hvc3VuLmFjLmtyPC9hdXRoLWFkZHJl
c3M+PHRpdGxlcz48dGl0bGU+RE5BIGFkZW5pbmUgbWV0aHlsYXRpb24gb2Ygc2FtczEgZ2VuZSBp
biBzeW1iaW9udC1iZWFyaW5nIEFtb2ViYSBwcm90ZXVzPC90aXRsZT48c2Vjb25kYXJ5LXRpdGxl
PkogTWljcm9iaW9sPC9zZWNvbmRhcnktdGl0bGU+PC90aXRsZXM+PHBlcmlvZGljYWw+PGZ1bGwt
dGl0bGU+SiBNaWNyb2Jpb2w8L2Z1bGwtdGl0bGU+PC9wZXJpb2RpY2FsPjxwYWdlcz41NjQtNzA8
L3BhZ2VzPjx2b2x1bWU+NDY8L3ZvbHVtZT48bnVtYmVyPjU8L251bWJlcj48ZWRpdGlvbj4yMDA4
MTAzMTwvZWRpdGlvbj48a2V5d29yZHM+PGtleXdvcmQ+QW1vZWJhLyplbnp5bW9sb2d5LypnZW5l
dGljcy9taWNyb2Jpb2xvZ3kvcGh5c2lvbG9neTwva2V5d29yZD48a2V5d29yZD5BbmltYWxzPC9r
ZXl3b3JkPjxrZXl3b3JkPipETkEgTWV0aHlsYXRpb248L2tleXdvcmQ+PGtleXdvcmQ+R2VuZSBF
eHByZXNzaW9uIFJlZ3VsYXRpb248L2tleXdvcmQ+PGtleXdvcmQ+R2VuZSBTaWxlbmNpbmc8L2tl
eXdvcmQ+PGtleXdvcmQ+TGVnaW9uZWxsYS8qcGh5c2lvbG9neTwva2V5d29yZD48a2V5d29yZD5N
ZXRoaW9uaW5lIEFkZW5vc3lsdHJhbnNmZXJhc2UvKmdlbmV0aWNzL21ldGFib2xpc208L2tleXdv
cmQ+PGtleXdvcmQ+UHJvdG96b2FuIFByb3RlaW5zLypnZW5ldGljcy9tZXRhYm9saXNtPC9rZXl3
b3JkPjxrZXl3b3JkPipTeW1iaW9zaXM8L2tleXdvcmQ+PC9rZXl3b3Jkcz48ZGF0ZXM+PHllYXI+
MjAwODwveWVhcj48cHViLWRhdGVzPjxkYXRlPk9jdDwvZGF0ZT48L3B1Yi1kYXRlcz48L2RhdGVz
Pjxpc2JuPjEyMjUtODg3MyAoUHJpbnQpJiN4RDsxMjI1LTg4NzM8L2lzYm4+PGFjY2Vzc2lvbi1u
dW0+MTg5NzQ5NTk8L2FjY2Vzc2lvbi1udW0+PHVybHM+PC91cmxzPjxlbGVjdHJvbmljLXJlc291
cmNlLW51bT4xMC4xMDA3L3MxMjI3NS0wMDgtMDEyOS04PC9lbGVjdHJvbmljLXJlc291cmNlLW51
bT48cmVtb3RlLWRhdGFiYXNlLXByb3ZpZGVyPk5MTTwvcmVtb3RlLWRhdGFiYXNlLXByb3ZpZGVy
PjxsYW5ndWFnZT5lbmc8L2xhbmd1YWdlPjwvcmVjb3JkPjwvQ2l0ZT48Q2l0ZT48QXV0aG9yPlN1
emFuLU1vbnRpPC9BdXRob3I+PFllYXI+MjAwNzwvWWVhcj48UmVjTnVtPjEwMDA8L1JlY051bT48
cmVjb3JkPjxyZWMtbnVtYmVyPjEwMDA8L3JlYy1udW1iZXI+PGZvcmVpZ24ta2V5cz48a2V5IGFw
cD0iRU4iIGRiLWlkPSIwcnY1MnZyOTFhOXpwd2VldnhqcGV0d3V3MnBzYXBzd3pyYXAiIHRpbWVz
dGFtcD0iMTY3NjA0OTY5OSI+MTAwMDwva2V5PjwvZm9yZWlnbi1rZXlzPjxyZWYtdHlwZSBuYW1l
PSJKb3VybmFsIEFydGljbGUiPjE3PC9yZWYtdHlwZT48Y29udHJpYnV0b3JzPjxhdXRob3JzPjxh
dXRob3I+U3V6YW4tTW9udGksIE0uPC9hdXRob3I+PGF1dGhvcj5MYSBTY29sYSwgQi48L2F1dGhv
cj48YXV0aG9yPkJhcnJhc3NpLCBMLjwvYXV0aG9yPjxhdXRob3I+RXNwaW5vc2EsIEwuPC9hdXRo
b3I+PGF1dGhvcj5SYW91bHQsIEQuPC9hdXRob3I+PC9hdXRob3JzPjwvY29udHJpYnV0b3JzPjxh
dXRoLWFkZHJlc3M+VW5pdMOpIGRlcyBSaWNrZXR0c2llcywgQ2VudHJlIE5hdGlvbmFsIGRlIGxh
IFJlY2hlcmNoZSBTY2llbnRpZmlxdWUgKENOUlMpIFVNUiA2MDIwLCBJRlIgNDgsIEZhY3VsdMOp
IGRlIE3DqWRlY2luZSwgVW5pdmVyc2l0w6kgZGUgbGEgTcOpZGl0ZXJyYW7DqWUsIE1hcnNlaWxs
ZSwgRnJhbmNlLiBtYXJpZS5zdXphbkBtZWRlY2luZS51bml2LW1ycy5mcjwvYXV0aC1hZGRyZXNz
Pjx0aXRsZXM+PHRpdGxlPlVsdHJhc3RydWN0dXJhbCBjaGFyYWN0ZXJpemF0aW9uIG9mIHRoZSBn
aWFudCB2b2xjYW5vLWxpa2UgdmlydXMgZmFjdG9yeSBvZiBBY2FudGhhbW9lYmEgcG9seXBoYWdh
IE1pbWl2aXJ1czwvdGl0bGU+PHNlY29uZGFyeS10aXRsZT5QTG9TIE9uZTwvc2Vjb25kYXJ5LXRp
dGxlPjwvdGl0bGVzPjxwZXJpb2RpY2FsPjxmdWxsLXRpdGxlPlBMT1MgT05FPC9mdWxsLXRpdGxl
PjwvcGVyaW9kaWNhbD48cGFnZXM+ZTMyODwvcGFnZXM+PHZvbHVtZT4yPC92b2x1bWU+PG51bWJl
cj4zPC9udW1iZXI+PGVkaXRpb24+MjAwNy8wMy8yOTwvZWRpdGlvbj48a2V5d29yZHM+PGtleXdv
cmQ+QW1pbm8gQWNpZCBTZXF1ZW5jZTwva2V5d29yZD48a2V5d29yZD5DYXBzaWQgUHJvdGVpbnMv
Z2VuZXRpY3MvbWV0YWJvbGlzbTwva2V5d29yZD48a2V5d29yZD5ETkEgVmlydXNlcy91bHRyYXN0
cnVjdHVyZTwva2V5d29yZD48a2V5d29yZD5ETkEsIFZpcmFsL2dlbmV0aWNzL21ldGFib2xpc208
L2tleXdvcmQ+PGtleXdvcmQ+RXZvbHV0aW9uLCBNb2xlY3VsYXI8L2tleXdvcmQ+PGtleXdvcmQ+
R2Vub21lLCBWaXJhbDwva2V5d29yZD48a2V5d29yZD5NaW1pdmlyaWRhZS9nZW5ldGljcy9waHlz
aW9sb2d5Lyp1bHRyYXN0cnVjdHVyZTwva2V5d29yZD48a2V5d29yZD5Nb2xlY3VsYXIgU2VxdWVu
Y2UgRGF0YTwva2V5d29yZD48a2V5d29yZD5TZXF1ZW5jZSBBbGlnbm1lbnQ8L2tleXdvcmQ+PGtl
eXdvcmQ+VmlyaW9uL2dlbmV0aWNzL3VsdHJhc3RydWN0dXJlPC9rZXl3b3JkPjxrZXl3b3JkPlZp
cnVzIFJlcGxpY2F0aW9uPC9rZXl3b3JkPjwva2V5d29yZHM+PGRhdGVzPjx5ZWFyPjIwMDc8L3ll
YXI+PHB1Yi1kYXRlcz48ZGF0ZT5NYXIgMjg8L2RhdGU+PC9wdWItZGF0ZXM+PC9kYXRlcz48aXNi
bj4xOTMyLTYyMDM8L2lzYm4+PGFjY2Vzc2lvbi1udW0+MTczODk5MTk8L2FjY2Vzc2lvbi1udW0+
PHVybHM+PC91cmxzPjxjdXN0b20yPlBNQzE4Mjg2MjE8L2N1c3RvbTI+PGVsZWN0cm9uaWMtcmVz
b3VyY2UtbnVtPjEwLjEzNzEvam91cm5hbC5wb25lLjAwMDAzMjg8L2VsZWN0cm9uaWMtcmVzb3Vy
Y2UtbnVtPjxyZW1vdGUtZGF0YWJhc2UtcHJvdmlkZXI+TkxNPC9yZW1vdGUtZGF0YWJhc2UtcHJv
dmlkZXI+PGxhbmd1YWdlPmVuZzwvbGFuZ3VhZ2U+PC9yZWNvcmQ+PC9DaXRlPjwvRW5kTm90ZT4A
</w:fldData>
        </w:fldChar>
      </w:r>
      <w:r w:rsidR="00BE2DA1">
        <w:instrText xml:space="preserve"> ADDIN EN.CITE </w:instrText>
      </w:r>
      <w:r w:rsidR="00BE2DA1">
        <w:fldChar w:fldCharType="begin">
          <w:fldData xml:space="preserve">PEVuZE5vdGU+PENpdGU+PEF1dGhvcj5KZW9uPC9BdXRob3I+PFllYXI+MjAwODwvWWVhcj48UmVj
TnVtPjExOTc8L1JlY051bT48RGlzcGxheVRleHQ+KFN1emFuLU1vbnRpIGV0IGFsLiwgMjAwNzsg
SmVvbiwgMjAwOCk8L0Rpc3BsYXlUZXh0PjxyZWNvcmQ+PHJlYy1udW1iZXI+MTE5NzwvcmVjLW51
bWJlcj48Zm9yZWlnbi1rZXlzPjxrZXkgYXBwPSJFTiIgZGItaWQ9IjBydjUydnI5MWE5enB3ZWV2
eGpwZXR3dXcycHNhcHN3enJhcCIgdGltZXN0YW1wPSIxNzUzMTExOTc3Ij4xMTk3PC9rZXk+PC9m
b3JlaWduLWtleXM+PHJlZi10eXBlIG5hbWU9IkpvdXJuYWwgQXJ0aWNsZSI+MTc8L3JlZi10eXBl
Pjxjb250cmlidXRvcnM+PGF1dGhvcnM+PGF1dGhvcj5KZW9uLCBULiBKLjwvYXV0aG9yPjwvYXV0
aG9ycz48L2NvbnRyaWJ1dG9ycz48YXV0aC1hZGRyZXNzPkRlcGFydG1lbnQgb2YgQmlvbG9neSwg
Q29sbGVnZSBvZiBOYXR1cmFsIFNjaWVuY2VzLCBDaG9zdW4gVW5pdmVyc2l0eSwgR3dhbmdqdSA1
MDEtNzU5LCBSZXB1YmxpYyBvZiBLb3JlYS4gdGplb25AY2hvc3VuLmFjLmtyPC9hdXRoLWFkZHJl
c3M+PHRpdGxlcz48dGl0bGU+RE5BIGFkZW5pbmUgbWV0aHlsYXRpb24gb2Ygc2FtczEgZ2VuZSBp
biBzeW1iaW9udC1iZWFyaW5nIEFtb2ViYSBwcm90ZXVzPC90aXRsZT48c2Vjb25kYXJ5LXRpdGxl
PkogTWljcm9iaW9sPC9zZWNvbmRhcnktdGl0bGU+PC90aXRsZXM+PHBlcmlvZGljYWw+PGZ1bGwt
dGl0bGU+SiBNaWNyb2Jpb2w8L2Z1bGwtdGl0bGU+PC9wZXJpb2RpY2FsPjxwYWdlcz41NjQtNzA8
L3BhZ2VzPjx2b2x1bWU+NDY8L3ZvbHVtZT48bnVtYmVyPjU8L251bWJlcj48ZWRpdGlvbj4yMDA4
MTAzMTwvZWRpdGlvbj48a2V5d29yZHM+PGtleXdvcmQ+QW1vZWJhLyplbnp5bW9sb2d5LypnZW5l
dGljcy9taWNyb2Jpb2xvZ3kvcGh5c2lvbG9neTwva2V5d29yZD48a2V5d29yZD5BbmltYWxzPC9r
ZXl3b3JkPjxrZXl3b3JkPipETkEgTWV0aHlsYXRpb248L2tleXdvcmQ+PGtleXdvcmQ+R2VuZSBF
eHByZXNzaW9uIFJlZ3VsYXRpb248L2tleXdvcmQ+PGtleXdvcmQ+R2VuZSBTaWxlbmNpbmc8L2tl
eXdvcmQ+PGtleXdvcmQ+TGVnaW9uZWxsYS8qcGh5c2lvbG9neTwva2V5d29yZD48a2V5d29yZD5N
ZXRoaW9uaW5lIEFkZW5vc3lsdHJhbnNmZXJhc2UvKmdlbmV0aWNzL21ldGFib2xpc208L2tleXdv
cmQ+PGtleXdvcmQ+UHJvdG96b2FuIFByb3RlaW5zLypnZW5ldGljcy9tZXRhYm9saXNtPC9rZXl3
b3JkPjxrZXl3b3JkPipTeW1iaW9zaXM8L2tleXdvcmQ+PC9rZXl3b3Jkcz48ZGF0ZXM+PHllYXI+
MjAwODwveWVhcj48cHViLWRhdGVzPjxkYXRlPk9jdDwvZGF0ZT48L3B1Yi1kYXRlcz48L2RhdGVz
Pjxpc2JuPjEyMjUtODg3MyAoUHJpbnQpJiN4RDsxMjI1LTg4NzM8L2lzYm4+PGFjY2Vzc2lvbi1u
dW0+MTg5NzQ5NTk8L2FjY2Vzc2lvbi1udW0+PHVybHM+PC91cmxzPjxlbGVjdHJvbmljLXJlc291
cmNlLW51bT4xMC4xMDA3L3MxMjI3NS0wMDgtMDEyOS04PC9lbGVjdHJvbmljLXJlc291cmNlLW51
bT48cmVtb3RlLWRhdGFiYXNlLXByb3ZpZGVyPk5MTTwvcmVtb3RlLWRhdGFiYXNlLXByb3ZpZGVy
PjxsYW5ndWFnZT5lbmc8L2xhbmd1YWdlPjwvcmVjb3JkPjwvQ2l0ZT48Q2l0ZT48QXV0aG9yPlN1
emFuLU1vbnRpPC9BdXRob3I+PFllYXI+MjAwNzwvWWVhcj48UmVjTnVtPjEwMDA8L1JlY051bT48
cmVjb3JkPjxyZWMtbnVtYmVyPjEwMDA8L3JlYy1udW1iZXI+PGZvcmVpZ24ta2V5cz48a2V5IGFw
cD0iRU4iIGRiLWlkPSIwcnY1MnZyOTFhOXpwd2VldnhqcGV0d3V3MnBzYXBzd3pyYXAiIHRpbWVz
dGFtcD0iMTY3NjA0OTY5OSI+MTAwMDwva2V5PjwvZm9yZWlnbi1rZXlzPjxyZWYtdHlwZSBuYW1l
PSJKb3VybmFsIEFydGljbGUiPjE3PC9yZWYtdHlwZT48Y29udHJpYnV0b3JzPjxhdXRob3JzPjxh
dXRob3I+U3V6YW4tTW9udGksIE0uPC9hdXRob3I+PGF1dGhvcj5MYSBTY29sYSwgQi48L2F1dGhv
cj48YXV0aG9yPkJhcnJhc3NpLCBMLjwvYXV0aG9yPjxhdXRob3I+RXNwaW5vc2EsIEwuPC9hdXRo
b3I+PGF1dGhvcj5SYW91bHQsIEQuPC9hdXRob3I+PC9hdXRob3JzPjwvY29udHJpYnV0b3JzPjxh
dXRoLWFkZHJlc3M+VW5pdMOpIGRlcyBSaWNrZXR0c2llcywgQ2VudHJlIE5hdGlvbmFsIGRlIGxh
IFJlY2hlcmNoZSBTY2llbnRpZmlxdWUgKENOUlMpIFVNUiA2MDIwLCBJRlIgNDgsIEZhY3VsdMOp
IGRlIE3DqWRlY2luZSwgVW5pdmVyc2l0w6kgZGUgbGEgTcOpZGl0ZXJyYW7DqWUsIE1hcnNlaWxs
ZSwgRnJhbmNlLiBtYXJpZS5zdXphbkBtZWRlY2luZS51bml2LW1ycy5mcjwvYXV0aC1hZGRyZXNz
Pjx0aXRsZXM+PHRpdGxlPlVsdHJhc3RydWN0dXJhbCBjaGFyYWN0ZXJpemF0aW9uIG9mIHRoZSBn
aWFudCB2b2xjYW5vLWxpa2UgdmlydXMgZmFjdG9yeSBvZiBBY2FudGhhbW9lYmEgcG9seXBoYWdh
IE1pbWl2aXJ1czwvdGl0bGU+PHNlY29uZGFyeS10aXRsZT5QTG9TIE9uZTwvc2Vjb25kYXJ5LXRp
dGxlPjwvdGl0bGVzPjxwZXJpb2RpY2FsPjxmdWxsLXRpdGxlPlBMT1MgT05FPC9mdWxsLXRpdGxl
PjwvcGVyaW9kaWNhbD48cGFnZXM+ZTMyODwvcGFnZXM+PHZvbHVtZT4yPC92b2x1bWU+PG51bWJl
cj4zPC9udW1iZXI+PGVkaXRpb24+MjAwNy8wMy8yOTwvZWRpdGlvbj48a2V5d29yZHM+PGtleXdv
cmQ+QW1pbm8gQWNpZCBTZXF1ZW5jZTwva2V5d29yZD48a2V5d29yZD5DYXBzaWQgUHJvdGVpbnMv
Z2VuZXRpY3MvbWV0YWJvbGlzbTwva2V5d29yZD48a2V5d29yZD5ETkEgVmlydXNlcy91bHRyYXN0
cnVjdHVyZTwva2V5d29yZD48a2V5d29yZD5ETkEsIFZpcmFsL2dlbmV0aWNzL21ldGFib2xpc208
L2tleXdvcmQ+PGtleXdvcmQ+RXZvbHV0aW9uLCBNb2xlY3VsYXI8L2tleXdvcmQ+PGtleXdvcmQ+
R2Vub21lLCBWaXJhbDwva2V5d29yZD48a2V5d29yZD5NaW1pdmlyaWRhZS9nZW5ldGljcy9waHlz
aW9sb2d5Lyp1bHRyYXN0cnVjdHVyZTwva2V5d29yZD48a2V5d29yZD5Nb2xlY3VsYXIgU2VxdWVu
Y2UgRGF0YTwva2V5d29yZD48a2V5d29yZD5TZXF1ZW5jZSBBbGlnbm1lbnQ8L2tleXdvcmQ+PGtl
eXdvcmQ+VmlyaW9uL2dlbmV0aWNzL3VsdHJhc3RydWN0dXJlPC9rZXl3b3JkPjxrZXl3b3JkPlZp
cnVzIFJlcGxpY2F0aW9uPC9rZXl3b3JkPjwva2V5d29yZHM+PGRhdGVzPjx5ZWFyPjIwMDc8L3ll
YXI+PHB1Yi1kYXRlcz48ZGF0ZT5NYXIgMjg8L2RhdGU+PC9wdWItZGF0ZXM+PC9kYXRlcz48aXNi
bj4xOTMyLTYyMDM8L2lzYm4+PGFjY2Vzc2lvbi1udW0+MTczODk5MTk8L2FjY2Vzc2lvbi1udW0+
PHVybHM+PC91cmxzPjxjdXN0b20yPlBNQzE4Mjg2MjE8L2N1c3RvbTI+PGVsZWN0cm9uaWMtcmVz
b3VyY2UtbnVtPjEwLjEzNzEvam91cm5hbC5wb25lLjAwMDAzMjg8L2VsZWN0cm9uaWMtcmVzb3Vy
Y2UtbnVtPjxyZW1vdGUtZGF0YWJhc2UtcHJvdmlkZXI+TkxNPC9yZW1vdGUtZGF0YWJhc2UtcHJv
dmlkZXI+PGxhbmd1YWdlPmVuZzwvbGFuZ3VhZ2U+PC9yZWNvcmQ+PC9DaXRlPjwvRW5kTm90ZT4A
</w:fldData>
        </w:fldChar>
      </w:r>
      <w:r w:rsidR="00BE2DA1">
        <w:instrText xml:space="preserve"> ADDIN EN.CITE.DATA </w:instrText>
      </w:r>
      <w:r w:rsidR="00BE2DA1">
        <w:fldChar w:fldCharType="end"/>
      </w:r>
      <w:r w:rsidRPr="0092487A">
        <w:fldChar w:fldCharType="separate"/>
      </w:r>
      <w:r w:rsidR="00BE2DA1">
        <w:rPr>
          <w:noProof/>
        </w:rPr>
        <w:t>(Suzan-Monti et al., 2007; Jeon, 2008)</w:t>
      </w:r>
      <w:r w:rsidRPr="0092487A">
        <w:fldChar w:fldCharType="end"/>
      </w:r>
      <w:r>
        <w:rPr>
          <w:i/>
          <w:iCs/>
        </w:rPr>
        <w:t xml:space="preserve">. </w:t>
      </w:r>
      <w:r>
        <w:t xml:space="preserve">However, while many of these methyltransferases do not have a cognate restriction endonuclease, their maintenance within the viral genome implies an evolutionary function that begets further investigation. </w:t>
      </w:r>
    </w:p>
    <w:p w14:paraId="1DC426E8" w14:textId="77777777" w:rsidR="00BB55E5" w:rsidRDefault="00BB55E5" w:rsidP="006464FD">
      <w:pPr>
        <w:pStyle w:val="Heading2"/>
        <w:spacing w:after="0"/>
      </w:pPr>
      <w:bookmarkStart w:id="30" w:name="_Toc212909997"/>
      <w:r>
        <w:t>Works in this dissertation</w:t>
      </w:r>
      <w:bookmarkEnd w:id="30"/>
    </w:p>
    <w:p w14:paraId="5154D465" w14:textId="77777777" w:rsidR="001D3613" w:rsidRDefault="007B2BF4" w:rsidP="006464FD">
      <w:pPr>
        <w:spacing w:after="0"/>
        <w:ind w:firstLine="0"/>
      </w:pPr>
      <w:r>
        <w:t>In this dissertation, we have continued t</w:t>
      </w:r>
      <w:r w:rsidR="00355B91">
        <w:t xml:space="preserve">o examine the intricacies surrounding the </w:t>
      </w:r>
      <w:r w:rsidR="00355B91">
        <w:rPr>
          <w:i/>
          <w:iCs/>
        </w:rPr>
        <w:t xml:space="preserve">A. anophagefferens </w:t>
      </w:r>
      <w:r w:rsidR="001E16C4">
        <w:t>– AaV system, delving into</w:t>
      </w:r>
      <w:r w:rsidR="00691B26">
        <w:t xml:space="preserve"> core concepts surrounding </w:t>
      </w:r>
      <w:r w:rsidR="000B7E03">
        <w:t xml:space="preserve">the infection cycle and nucleotide metabolism conducted by the virus. </w:t>
      </w:r>
      <w:r w:rsidR="0077228F">
        <w:t xml:space="preserve">To accrue a better understanding of how </w:t>
      </w:r>
      <w:r w:rsidR="0026579C">
        <w:t xml:space="preserve">AaV contributes to bloom termination and its greater role in marine nutrient cycling during brown tides, </w:t>
      </w:r>
      <w:r w:rsidR="00236BCA">
        <w:t xml:space="preserve">we have sought to improve insights into </w:t>
      </w:r>
      <w:r w:rsidR="00264B0F">
        <w:t xml:space="preserve">specific host-virus interactions that can be analyzed </w:t>
      </w:r>
      <w:r w:rsidR="00264B0F">
        <w:rPr>
          <w:i/>
          <w:iCs/>
        </w:rPr>
        <w:t xml:space="preserve">in vitro </w:t>
      </w:r>
      <w:r w:rsidR="00264B0F">
        <w:t xml:space="preserve">and </w:t>
      </w:r>
      <w:r w:rsidR="00264B0F">
        <w:rPr>
          <w:i/>
          <w:iCs/>
        </w:rPr>
        <w:t>in silico</w:t>
      </w:r>
      <w:r w:rsidR="00264B0F">
        <w:t xml:space="preserve">. </w:t>
      </w:r>
    </w:p>
    <w:p w14:paraId="1C46AC0C" w14:textId="2BA5A6E2" w:rsidR="00B23A0A" w:rsidRDefault="001D3613" w:rsidP="006464FD">
      <w:pPr>
        <w:spacing w:after="0"/>
      </w:pPr>
      <w:r>
        <w:t xml:space="preserve">For instance, efforts have been made to enable genetic tractability in harmful algae </w:t>
      </w:r>
      <w:r>
        <w:fldChar w:fldCharType="begin">
          <w:fldData xml:space="preserve">PEVuZE5vdGU+PENpdGU+PEF1dGhvcj5XYWxsZXI8L0F1dGhvcj48WWVhcj4yMDE4PC9ZZWFyPjxS
ZWNOdW0+NTc3PC9SZWNOdW0+PERpc3BsYXlUZXh0PihXYWxsZXIgZXQgYWwuLCAyMDE4KTwvRGlz
cGxheVRleHQ+PHJlY29yZD48cmVjLW51bWJlcj41Nzc8L3JlYy1udW1iZXI+PGZvcmVpZ24ta2V5
cz48a2V5IGFwcD0iRU4iIGRiLWlkPSIwcnY1MnZyOTFhOXpwd2VldnhqcGV0d3V3MnBzYXBzd3py
YXAiIHRpbWVzdGFtcD0iMCI+NTc3PC9rZXk+PC9mb3JlaWduLWtleXM+PHJlZi10eXBlIG5hbWU9
IkpvdXJuYWwgQXJ0aWNsZSI+MTc8L3JlZi10eXBlPjxjb250cmlidXRvcnM+PGF1dGhvcnM+PGF1
dGhvcj5XYWxsZXIsIFIuIEYuPC9hdXRob3I+PGF1dGhvcj5DbGV2ZXMsIFAuIEEuPC9hdXRob3I+
PGF1dGhvcj5SdWJpby1Ccm90b25zLCBNLjwvYXV0aG9yPjxhdXRob3I+V29vZHMsIEEuPC9hdXRo
b3I+PGF1dGhvcj5CZW5kZXIsIFMuIEouPC9hdXRob3I+PGF1dGhvcj5FZGdjb21iLCBWLjwvYXV0
aG9yPjxhdXRob3I+R2FubiwgRS4gUi48L2F1dGhvcj48YXV0aG9yPkpvbmVzLCBBLiBDLjwvYXV0
aG9yPjxhdXRob3I+VGV5dGVsbWFuLCBMLjwvYXV0aG9yPjxhdXRob3I+dm9uIERhc3NvdywgUC48
L2F1dGhvcj48YXV0aG9yPldpbGhlbG0sIFMuIFcuPC9hdXRob3I+PGF1dGhvcj5Db2xsaWVyLCBK
LiBMLjwvYXV0aG9yPjwvYXV0aG9ycz48L2NvbnRyaWJ1dG9ycz48YXV0aC1hZGRyZXNzPlVuaXYg
Q2FtYnJpZGdlLCBEZXB0IEJpb2NoZW0sIENhbWJyaWRnZSwgRW5nbGFuZCYjeEQ7U3RhbmZvcmQg
VW5pdiwgU2NoIE1lZCwgRGVwdCBHZW5ldCwgU3RhbmZvcmQsIENBIDk0MzA1IFVTQSYjeEQ7VW5p
diBQb21wZXUgRmFicmEsIFNwYW5pc2ggTmF0bCBSZXMgQ291bmNpbCBDU0lDLCBJbnN0IEJpb2wg
RXZvbHV0LCBCYXJjZWxvbmEsIENhdGFsb25pYSwgU3BhaW4mI3hEO01vc3MgTGFuZGluZyBNYXJp
bmUgTGFicywgRW52aXJvbm0gQmlvdGVjaG5vbCBMYWIsIFBvYiA0NTAsIE1vc3MgTGFuZGluZywg
Q0EgOTUwMzkgVVNBJiN4RDtHb3Jkb24gJmFtcDsgQmV0dHkgTW9vcmUgRmRuLCBQYWxvIEFsdG8s
IENBIFVTQSYjeEQ7V29vZHMgSG9sZSBPY2Vhbm9nIEluc3QsIERlcHQgR2VvbCAmYW1wOyBHZW9w
aHlzLCBXb29kcyBIb2xlLCBNQSAwMjU0MyBVU0EmI3hEO1VuaXYgVGVubmVzc2VlLCBEZXB0IE1p
Y3JvYmlvbCwgS25veHZpbGxlLCBUTiAzNzk5NiBVU0EmI3hEO1Byb3RvY29scyBJbywgQmVya2Vs
ZXksIENBIFVTQSYjeEQ7UG9udGlmaWNpYSBVbml2IENhdG9saWNhIENoaWxlLCBGYWMgQ2llbmNp
YXMgQmlvbCwgU2FudGlhZ28sIENoaWxlJiN4RDtJbnN0IE1pbGVuaW8gT2NlYW5vZywgQ29uY2Vw
Y2lvbiwgQ2hpbGUmI3hEO1NVTlkgU3RvbnkgQnJvb2ssIFNjaCBNYXJpbmUgJmFtcDsgQXRtb3Nw
aGVyIFNjaSwgU3RvbnkgQnJvb2ssIE5ZIDExNzk0IFVTQTwvYXV0aC1hZGRyZXNzPjx0aXRsZXM+
PHRpdGxlPlN0cmVuZ3RoIGluIG51bWJlcnM6IENvbGxhYm9yYXRpdmUgc2NpZW5jZSBmb3IgbmV3
IGV4cGVyaW1lbnRhbCBtb2RlbCBzeXN0ZW1zPC90aXRsZT48c2Vjb25kYXJ5LXRpdGxlPlBsb3Mg
QmlvbG9neTwvc2Vjb25kYXJ5LXRpdGxlPjxhbHQtdGl0bGU+UGxvcyBCaW9sPC9hbHQtdGl0bGU+
PC90aXRsZXM+PHBlcmlvZGljYWw+PGZ1bGwtdGl0bGU+UExPUyBCaW9sb2d5PC9mdWxsLXRpdGxl
PjwvcGVyaW9kaWNhbD48dm9sdW1lPjE2PC92b2x1bWU+PG51bWJlcj43PC9udW1iZXI+PGRhdGVz
Pjx5ZWFyPjIwMTg8L3llYXI+PHB1Yi1kYXRlcz48ZGF0ZT5KdWw8L2RhdGU+PC9wdWItZGF0ZXM+
PC9kYXRlcz48aXNibj4xNTQ1LTc4ODU8L2lzYm4+PGFjY2Vzc2lvbi1udW0+V09TOjAwMDQ0MDM5
NzgwMDAzMTwvYWNjZXNzaW9uLW51bT48dXJscz48cmVsYXRlZC11cmxzPjx1cmw+Jmx0O0dvIHRv
IElTSSZndDs6Ly9XT1M6MDAwNDQwMzk3ODAwMDMxPC91cmw+PHVybD5odHRwczovL2pvdXJuYWxz
LnBsb3Mub3JnL3Bsb3NiaW9sb2d5L2FydGljbGUvZmlsZT9pZD0xMC4xMzcxL2pvdXJuYWwucGJp
by4yMDA2MzMzJmFtcDt0eXBlPXByaW50YWJsZTwvdXJsPjwvcmVsYXRlZC11cmxzPjwvdXJscz48
ZWxlY3Ryb25pYy1yZXNvdXJjZS1udW0+QVJUTiBlMjAwNjMzMyYjeEQ7MTAuMTM3MS9qb3VybmFs
LnBiaW8uMjAwNjMzMzwvZWxlY3Ryb25pYy1yZXNvdXJjZS1udW0+PGxhbmd1YWdlPkVuZ2xpc2g8
L2xhbmd1YWdlPjwvcmVjb3JkPjwvQ2l0ZT48L0VuZE5vdGU+AG==
</w:fldData>
        </w:fldChar>
      </w:r>
      <w:r>
        <w:instrText xml:space="preserve"> ADDIN EN.CITE </w:instrText>
      </w:r>
      <w:r>
        <w:fldChar w:fldCharType="begin">
          <w:fldData xml:space="preserve">PEVuZE5vdGU+PENpdGU+PEF1dGhvcj5XYWxsZXI8L0F1dGhvcj48WWVhcj4yMDE4PC9ZZWFyPjxS
ZWNOdW0+NTc3PC9SZWNOdW0+PERpc3BsYXlUZXh0PihXYWxsZXIgZXQgYWwuLCAyMDE4KTwvRGlz
cGxheVRleHQ+PHJlY29yZD48cmVjLW51bWJlcj41Nzc8L3JlYy1udW1iZXI+PGZvcmVpZ24ta2V5
cz48a2V5IGFwcD0iRU4iIGRiLWlkPSIwcnY1MnZyOTFhOXpwd2VldnhqcGV0d3V3MnBzYXBzd3py
YXAiIHRpbWVzdGFtcD0iMCI+NTc3PC9rZXk+PC9mb3JlaWduLWtleXM+PHJlZi10eXBlIG5hbWU9
IkpvdXJuYWwgQXJ0aWNsZSI+MTc8L3JlZi10eXBlPjxjb250cmlidXRvcnM+PGF1dGhvcnM+PGF1
dGhvcj5XYWxsZXIsIFIuIEYuPC9hdXRob3I+PGF1dGhvcj5DbGV2ZXMsIFAuIEEuPC9hdXRob3I+
PGF1dGhvcj5SdWJpby1Ccm90b25zLCBNLjwvYXV0aG9yPjxhdXRob3I+V29vZHMsIEEuPC9hdXRo
b3I+PGF1dGhvcj5CZW5kZXIsIFMuIEouPC9hdXRob3I+PGF1dGhvcj5FZGdjb21iLCBWLjwvYXV0
aG9yPjxhdXRob3I+R2FubiwgRS4gUi48L2F1dGhvcj48YXV0aG9yPkpvbmVzLCBBLiBDLjwvYXV0
aG9yPjxhdXRob3I+VGV5dGVsbWFuLCBMLjwvYXV0aG9yPjxhdXRob3I+dm9uIERhc3NvdywgUC48
L2F1dGhvcj48YXV0aG9yPldpbGhlbG0sIFMuIFcuPC9hdXRob3I+PGF1dGhvcj5Db2xsaWVyLCBK
LiBMLjwvYXV0aG9yPjwvYXV0aG9ycz48L2NvbnRyaWJ1dG9ycz48YXV0aC1hZGRyZXNzPlVuaXYg
Q2FtYnJpZGdlLCBEZXB0IEJpb2NoZW0sIENhbWJyaWRnZSwgRW5nbGFuZCYjeEQ7U3RhbmZvcmQg
VW5pdiwgU2NoIE1lZCwgRGVwdCBHZW5ldCwgU3RhbmZvcmQsIENBIDk0MzA1IFVTQSYjeEQ7VW5p
diBQb21wZXUgRmFicmEsIFNwYW5pc2ggTmF0bCBSZXMgQ291bmNpbCBDU0lDLCBJbnN0IEJpb2wg
RXZvbHV0LCBCYXJjZWxvbmEsIENhdGFsb25pYSwgU3BhaW4mI3hEO01vc3MgTGFuZGluZyBNYXJp
bmUgTGFicywgRW52aXJvbm0gQmlvdGVjaG5vbCBMYWIsIFBvYiA0NTAsIE1vc3MgTGFuZGluZywg
Q0EgOTUwMzkgVVNBJiN4RDtHb3Jkb24gJmFtcDsgQmV0dHkgTW9vcmUgRmRuLCBQYWxvIEFsdG8s
IENBIFVTQSYjeEQ7V29vZHMgSG9sZSBPY2Vhbm9nIEluc3QsIERlcHQgR2VvbCAmYW1wOyBHZW9w
aHlzLCBXb29kcyBIb2xlLCBNQSAwMjU0MyBVU0EmI3hEO1VuaXYgVGVubmVzc2VlLCBEZXB0IE1p
Y3JvYmlvbCwgS25veHZpbGxlLCBUTiAzNzk5NiBVU0EmI3hEO1Byb3RvY29scyBJbywgQmVya2Vs
ZXksIENBIFVTQSYjeEQ7UG9udGlmaWNpYSBVbml2IENhdG9saWNhIENoaWxlLCBGYWMgQ2llbmNp
YXMgQmlvbCwgU2FudGlhZ28sIENoaWxlJiN4RDtJbnN0IE1pbGVuaW8gT2NlYW5vZywgQ29uY2Vw
Y2lvbiwgQ2hpbGUmI3hEO1NVTlkgU3RvbnkgQnJvb2ssIFNjaCBNYXJpbmUgJmFtcDsgQXRtb3Nw
aGVyIFNjaSwgU3RvbnkgQnJvb2ssIE5ZIDExNzk0IFVTQTwvYXV0aC1hZGRyZXNzPjx0aXRsZXM+
PHRpdGxlPlN0cmVuZ3RoIGluIG51bWJlcnM6IENvbGxhYm9yYXRpdmUgc2NpZW5jZSBmb3IgbmV3
IGV4cGVyaW1lbnRhbCBtb2RlbCBzeXN0ZW1zPC90aXRsZT48c2Vjb25kYXJ5LXRpdGxlPlBsb3Mg
QmlvbG9neTwvc2Vjb25kYXJ5LXRpdGxlPjxhbHQtdGl0bGU+UGxvcyBCaW9sPC9hbHQtdGl0bGU+
PC90aXRsZXM+PHBlcmlvZGljYWw+PGZ1bGwtdGl0bGU+UExPUyBCaW9sb2d5PC9mdWxsLXRpdGxl
PjwvcGVyaW9kaWNhbD48dm9sdW1lPjE2PC92b2x1bWU+PG51bWJlcj43PC9udW1iZXI+PGRhdGVz
Pjx5ZWFyPjIwMTg8L3llYXI+PHB1Yi1kYXRlcz48ZGF0ZT5KdWw8L2RhdGU+PC9wdWItZGF0ZXM+
PC9kYXRlcz48aXNibj4xNTQ1LTc4ODU8L2lzYm4+PGFjY2Vzc2lvbi1udW0+V09TOjAwMDQ0MDM5
NzgwMDAzMTwvYWNjZXNzaW9uLW51bT48dXJscz48cmVsYXRlZC11cmxzPjx1cmw+Jmx0O0dvIHRv
IElTSSZndDs6Ly9XT1M6MDAwNDQwMzk3ODAwMDMxPC91cmw+PHVybD5odHRwczovL2pvdXJuYWxz
LnBsb3Mub3JnL3Bsb3NiaW9sb2d5L2FydGljbGUvZmlsZT9pZD0xMC4xMzcxL2pvdXJuYWwucGJp
by4yMDA2MzMzJmFtcDt0eXBlPXByaW50YWJsZTwvdXJsPjwvcmVsYXRlZC11cmxzPjwvdXJscz48
ZWxlY3Ryb25pYy1yZXNvdXJjZS1udW0+QVJUTiBlMjAwNjMzMyYjeEQ7MTAuMTM3MS9qb3VybmFs
LnBiaW8uMjAwNjMzMzwvZWxlY3Ryb25pYy1yZXNvdXJjZS1udW0+PGxhbmd1YWdlPkVuZ2xpc2g8
L2xhbmd1YWdlPjwvcmVjb3JkPjwvQ2l0ZT48L0VuZE5vdGU+AG==
</w:fldData>
        </w:fldChar>
      </w:r>
      <w:r>
        <w:instrText xml:space="preserve"> ADDIN EN.CITE.DATA </w:instrText>
      </w:r>
      <w:r>
        <w:fldChar w:fldCharType="end"/>
      </w:r>
      <w:r>
        <w:fldChar w:fldCharType="separate"/>
      </w:r>
      <w:r>
        <w:rPr>
          <w:noProof/>
        </w:rPr>
        <w:t>(Waller et al., 2018)</w:t>
      </w:r>
      <w:r>
        <w:fldChar w:fldCharType="end"/>
      </w:r>
      <w:r>
        <w:t xml:space="preserve">, however little success has been made in </w:t>
      </w:r>
      <w:r>
        <w:rPr>
          <w:i/>
          <w:iCs/>
        </w:rPr>
        <w:t>A. anophagefferens</w:t>
      </w:r>
      <w:r>
        <w:t xml:space="preserve">. </w:t>
      </w:r>
      <w:r w:rsidR="0051094D">
        <w:t>Given the possibility that invading DNA (</w:t>
      </w:r>
      <w:r w:rsidR="0051094D">
        <w:rPr>
          <w:i/>
          <w:iCs/>
        </w:rPr>
        <w:t xml:space="preserve">i.e. </w:t>
      </w:r>
      <w:r w:rsidR="0051094D">
        <w:t xml:space="preserve">a </w:t>
      </w:r>
      <w:r w:rsidR="00D95860">
        <w:t>plasmid transformation</w:t>
      </w:r>
      <w:r w:rsidR="0051094D">
        <w:t xml:space="preserve">) appears to be digested by the host cell, understanding how AaV DNA can persist within </w:t>
      </w:r>
      <w:r w:rsidR="0051094D">
        <w:rPr>
          <w:i/>
          <w:iCs/>
        </w:rPr>
        <w:t xml:space="preserve">A. anophagefferens </w:t>
      </w:r>
      <w:r w:rsidR="0051094D">
        <w:t xml:space="preserve">may allow for </w:t>
      </w:r>
      <w:r w:rsidR="00D95860">
        <w:t xml:space="preserve">the eventual introduction of genetics into this system. </w:t>
      </w:r>
      <w:r w:rsidR="006B0DEF">
        <w:t xml:space="preserve">Thus, we analyzed the epigenome of AaV and revealed that it is highly methylated at specific adenine motifs. Likewise, </w:t>
      </w:r>
      <w:r w:rsidR="00226CB2">
        <w:t xml:space="preserve">understanding how the virocell differs from an uninfected </w:t>
      </w:r>
      <w:r w:rsidR="00226CB2">
        <w:rPr>
          <w:i/>
          <w:iCs/>
        </w:rPr>
        <w:t xml:space="preserve">A. anophagefferens </w:t>
      </w:r>
      <w:r w:rsidR="00226CB2">
        <w:t xml:space="preserve">cell </w:t>
      </w:r>
      <w:r w:rsidR="001462A1">
        <w:t xml:space="preserve">regarding the diel cycle may inform how the infection cycle progresses during </w:t>
      </w:r>
      <w:r w:rsidR="004770F6">
        <w:t xml:space="preserve">different stages of the day. For this reason, we </w:t>
      </w:r>
      <w:r w:rsidR="004770F6">
        <w:lastRenderedPageBreak/>
        <w:t xml:space="preserve">performed an in-depth analysis on the </w:t>
      </w:r>
      <w:r w:rsidR="007175AD">
        <w:t xml:space="preserve">cell diameter and population growth of infected </w:t>
      </w:r>
      <w:r w:rsidR="007175AD">
        <w:rPr>
          <w:i/>
          <w:iCs/>
        </w:rPr>
        <w:t xml:space="preserve">A. anophagefferens </w:t>
      </w:r>
      <w:r w:rsidR="00257CB3">
        <w:t xml:space="preserve">cells in response to the diel </w:t>
      </w:r>
      <w:r w:rsidR="006674B2">
        <w:t>cycle and showed that the virus interrupts the cell cycle before division.</w:t>
      </w:r>
      <w:r w:rsidR="00F72415">
        <w:t xml:space="preserve"> Finally, to better interpret direct interactions between </w:t>
      </w:r>
      <w:r w:rsidR="00D03815">
        <w:t xml:space="preserve">host and virus, we examined nucleotide usage biases between both organisms, as well as </w:t>
      </w:r>
      <w:r w:rsidR="00DB19EF">
        <w:t>examined the role of viral cytidine deaminase in infection.</w:t>
      </w:r>
      <w:r w:rsidR="00B23A0A">
        <w:br w:type="page"/>
      </w:r>
    </w:p>
    <w:p w14:paraId="1622C526" w14:textId="77777777" w:rsidR="003A3D11" w:rsidRDefault="003A3D11" w:rsidP="007C4149">
      <w:pPr>
        <w:ind w:firstLine="0"/>
        <w:rPr>
          <w:b/>
          <w:bCs/>
          <w:sz w:val="28"/>
          <w:szCs w:val="28"/>
        </w:rPr>
        <w:sectPr w:rsidR="003A3D11" w:rsidSect="004107B7">
          <w:footerReference w:type="default" r:id="rId10"/>
          <w:pgSz w:w="12240" w:h="15840"/>
          <w:pgMar w:top="1440" w:right="1440" w:bottom="1440" w:left="1440" w:header="720" w:footer="720" w:gutter="0"/>
          <w:pgNumType w:start="1"/>
          <w:cols w:space="720"/>
          <w:docGrid w:linePitch="360"/>
        </w:sectPr>
      </w:pPr>
    </w:p>
    <w:p w14:paraId="07DEE9A5" w14:textId="766788C5" w:rsidR="006F3866" w:rsidRPr="00B23A0A" w:rsidRDefault="00B23A0A" w:rsidP="007A0C78">
      <w:pPr>
        <w:pStyle w:val="Heading2"/>
        <w:spacing w:after="0"/>
      </w:pPr>
      <w:bookmarkStart w:id="31" w:name="_Toc212909998"/>
      <w:r w:rsidRPr="00B23A0A">
        <w:lastRenderedPageBreak/>
        <w:t>Appendix</w:t>
      </w:r>
      <w:bookmarkEnd w:id="31"/>
    </w:p>
    <w:p w14:paraId="51B5C4E3" w14:textId="5A36A8C1" w:rsidR="0098073D" w:rsidRDefault="0098073D" w:rsidP="007044C2">
      <w:pPr>
        <w:pStyle w:val="Heading10"/>
      </w:pPr>
      <w:bookmarkStart w:id="32" w:name="_Toc206773350"/>
      <w:r w:rsidRPr="000D5B7B">
        <w:t>Table 1.1. A curated table for methods involved in studying AaV and A. anophagefferens</w:t>
      </w:r>
      <w:r w:rsidR="000D5B7B">
        <w:t>.</w:t>
      </w:r>
      <w:bookmarkEnd w:id="32"/>
      <w:r w:rsidR="000D5B7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0"/>
        <w:gridCol w:w="4500"/>
        <w:gridCol w:w="5580"/>
      </w:tblGrid>
      <w:tr w:rsidR="003A3D11" w:rsidRPr="00EF740C" w14:paraId="6C0DF453" w14:textId="77777777" w:rsidTr="00C91F19">
        <w:tc>
          <w:tcPr>
            <w:tcW w:w="2880" w:type="dxa"/>
            <w:tcBorders>
              <w:top w:val="single" w:sz="8" w:space="0" w:color="000000"/>
              <w:bottom w:val="single" w:sz="4" w:space="0" w:color="auto"/>
            </w:tcBorders>
          </w:tcPr>
          <w:p w14:paraId="2B44E141" w14:textId="77777777" w:rsidR="003A3D11" w:rsidRPr="00C57670" w:rsidRDefault="003A3D11" w:rsidP="005C2365">
            <w:pPr>
              <w:spacing w:line="240" w:lineRule="auto"/>
              <w:ind w:firstLine="0"/>
              <w:rPr>
                <w:b/>
                <w:bCs/>
              </w:rPr>
            </w:pPr>
            <w:r w:rsidRPr="00C57670">
              <w:rPr>
                <w:b/>
                <w:bCs/>
              </w:rPr>
              <w:t xml:space="preserve">Protocol Name </w:t>
            </w:r>
          </w:p>
        </w:tc>
        <w:tc>
          <w:tcPr>
            <w:tcW w:w="4500" w:type="dxa"/>
            <w:tcBorders>
              <w:top w:val="single" w:sz="8" w:space="0" w:color="000000"/>
              <w:bottom w:val="single" w:sz="4" w:space="0" w:color="auto"/>
            </w:tcBorders>
          </w:tcPr>
          <w:p w14:paraId="0C825175" w14:textId="77777777" w:rsidR="003A3D11" w:rsidRPr="00C57670" w:rsidRDefault="003A3D11" w:rsidP="005C2365">
            <w:pPr>
              <w:spacing w:line="240" w:lineRule="auto"/>
              <w:rPr>
                <w:b/>
                <w:bCs/>
              </w:rPr>
            </w:pPr>
            <w:r w:rsidRPr="00C57670">
              <w:rPr>
                <w:b/>
                <w:bCs/>
              </w:rPr>
              <w:t>Relevant DOI or Link</w:t>
            </w:r>
          </w:p>
        </w:tc>
        <w:tc>
          <w:tcPr>
            <w:tcW w:w="5580" w:type="dxa"/>
            <w:tcBorders>
              <w:top w:val="single" w:sz="8" w:space="0" w:color="000000"/>
              <w:bottom w:val="single" w:sz="4" w:space="0" w:color="auto"/>
            </w:tcBorders>
          </w:tcPr>
          <w:p w14:paraId="7E7BBCFB" w14:textId="77777777" w:rsidR="003A3D11" w:rsidRPr="00C57670" w:rsidRDefault="003A3D11" w:rsidP="005C2365">
            <w:pPr>
              <w:spacing w:line="240" w:lineRule="auto"/>
              <w:rPr>
                <w:b/>
                <w:bCs/>
              </w:rPr>
            </w:pPr>
            <w:r w:rsidRPr="00C57670">
              <w:rPr>
                <w:b/>
                <w:bCs/>
              </w:rPr>
              <w:t>Summary</w:t>
            </w:r>
          </w:p>
        </w:tc>
      </w:tr>
      <w:tr w:rsidR="003A3D11" w14:paraId="4FC71B5C" w14:textId="77777777" w:rsidTr="00C91F19">
        <w:tc>
          <w:tcPr>
            <w:tcW w:w="2880" w:type="dxa"/>
            <w:tcBorders>
              <w:top w:val="single" w:sz="4" w:space="0" w:color="auto"/>
            </w:tcBorders>
          </w:tcPr>
          <w:p w14:paraId="6E62F9D4" w14:textId="77777777" w:rsidR="003A3D11" w:rsidRPr="00EF5303" w:rsidRDefault="003A3D11" w:rsidP="005C2365">
            <w:pPr>
              <w:spacing w:line="240" w:lineRule="auto"/>
              <w:ind w:firstLine="0"/>
              <w:rPr>
                <w:b/>
                <w:bCs/>
              </w:rPr>
            </w:pPr>
            <w:r w:rsidRPr="00EF5303">
              <w:rPr>
                <w:b/>
                <w:bCs/>
              </w:rPr>
              <w:t xml:space="preserve">Algae Related </w:t>
            </w:r>
          </w:p>
        </w:tc>
        <w:tc>
          <w:tcPr>
            <w:tcW w:w="4500" w:type="dxa"/>
            <w:tcBorders>
              <w:top w:val="single" w:sz="4" w:space="0" w:color="auto"/>
            </w:tcBorders>
          </w:tcPr>
          <w:p w14:paraId="66172696" w14:textId="77777777" w:rsidR="003A3D11" w:rsidRPr="00C57670" w:rsidRDefault="003A3D11" w:rsidP="005C2365">
            <w:pPr>
              <w:spacing w:line="240" w:lineRule="auto"/>
              <w:rPr>
                <w:sz w:val="18"/>
                <w:szCs w:val="18"/>
              </w:rPr>
            </w:pPr>
          </w:p>
        </w:tc>
        <w:tc>
          <w:tcPr>
            <w:tcW w:w="5580" w:type="dxa"/>
            <w:tcBorders>
              <w:top w:val="single" w:sz="4" w:space="0" w:color="auto"/>
            </w:tcBorders>
          </w:tcPr>
          <w:p w14:paraId="213029FA" w14:textId="77777777" w:rsidR="003A3D11" w:rsidRPr="00C57670" w:rsidRDefault="003A3D11" w:rsidP="005C2365">
            <w:pPr>
              <w:spacing w:line="240" w:lineRule="auto"/>
              <w:rPr>
                <w:sz w:val="21"/>
                <w:szCs w:val="21"/>
              </w:rPr>
            </w:pPr>
          </w:p>
        </w:tc>
      </w:tr>
      <w:tr w:rsidR="003A3D11" w14:paraId="21D9024E" w14:textId="77777777" w:rsidTr="00C91F19">
        <w:tc>
          <w:tcPr>
            <w:tcW w:w="2880" w:type="dxa"/>
          </w:tcPr>
          <w:p w14:paraId="24717376" w14:textId="77777777" w:rsidR="003A3D11" w:rsidRPr="00C57670" w:rsidRDefault="003A3D11" w:rsidP="005C2365">
            <w:pPr>
              <w:spacing w:line="240" w:lineRule="auto"/>
              <w:ind w:firstLine="0"/>
              <w:rPr>
                <w:sz w:val="21"/>
                <w:szCs w:val="21"/>
              </w:rPr>
            </w:pPr>
            <w:r w:rsidRPr="00C57670">
              <w:rPr>
                <w:sz w:val="21"/>
                <w:szCs w:val="21"/>
              </w:rPr>
              <w:t>Cell counting by CytoFLEX</w:t>
            </w:r>
          </w:p>
        </w:tc>
        <w:tc>
          <w:tcPr>
            <w:tcW w:w="4500" w:type="dxa"/>
          </w:tcPr>
          <w:p w14:paraId="2F6743F2" w14:textId="77777777" w:rsidR="003A3D11" w:rsidRPr="00C57670" w:rsidRDefault="003A3D11" w:rsidP="005C2365">
            <w:pPr>
              <w:spacing w:line="240" w:lineRule="auto"/>
              <w:ind w:firstLine="0"/>
              <w:rPr>
                <w:sz w:val="18"/>
                <w:szCs w:val="18"/>
              </w:rPr>
            </w:pPr>
            <w:r w:rsidRPr="006624BA">
              <w:rPr>
                <w:sz w:val="18"/>
                <w:szCs w:val="18"/>
              </w:rPr>
              <w:t>doi.org/10.17504/protocols.io.q26g7yby9gwz/v1</w:t>
            </w:r>
          </w:p>
        </w:tc>
        <w:tc>
          <w:tcPr>
            <w:tcW w:w="5580" w:type="dxa"/>
          </w:tcPr>
          <w:p w14:paraId="27A658BB" w14:textId="77777777" w:rsidR="003A3D11" w:rsidRDefault="003A3D11" w:rsidP="005C2365">
            <w:pPr>
              <w:spacing w:line="240" w:lineRule="auto"/>
              <w:ind w:firstLine="0"/>
              <w:rPr>
                <w:sz w:val="21"/>
                <w:szCs w:val="21"/>
              </w:rPr>
            </w:pPr>
            <w:r>
              <w:rPr>
                <w:sz w:val="21"/>
                <w:szCs w:val="21"/>
              </w:rPr>
              <w:t>H</w:t>
            </w:r>
            <w:r w:rsidRPr="00C57670">
              <w:rPr>
                <w:sz w:val="21"/>
                <w:szCs w:val="21"/>
              </w:rPr>
              <w:t xml:space="preserve">igh throughput method </w:t>
            </w:r>
            <w:r>
              <w:rPr>
                <w:sz w:val="21"/>
                <w:szCs w:val="21"/>
              </w:rPr>
              <w:t>to</w:t>
            </w:r>
            <w:r w:rsidRPr="00C57670">
              <w:rPr>
                <w:sz w:val="21"/>
                <w:szCs w:val="21"/>
              </w:rPr>
              <w:t xml:space="preserve"> determin</w:t>
            </w:r>
            <w:r>
              <w:rPr>
                <w:sz w:val="21"/>
                <w:szCs w:val="21"/>
              </w:rPr>
              <w:t>e</w:t>
            </w:r>
            <w:r w:rsidRPr="00C57670">
              <w:rPr>
                <w:sz w:val="21"/>
                <w:szCs w:val="21"/>
              </w:rPr>
              <w:t xml:space="preserve"> </w:t>
            </w:r>
            <w:r w:rsidRPr="00C57670">
              <w:rPr>
                <w:i/>
                <w:iCs/>
                <w:sz w:val="21"/>
                <w:szCs w:val="21"/>
              </w:rPr>
              <w:t xml:space="preserve">A. anophagefferens </w:t>
            </w:r>
            <w:r w:rsidRPr="00C57670">
              <w:rPr>
                <w:sz w:val="21"/>
                <w:szCs w:val="21"/>
              </w:rPr>
              <w:t xml:space="preserve">cells </w:t>
            </w:r>
            <w:r>
              <w:rPr>
                <w:sz w:val="21"/>
                <w:szCs w:val="21"/>
              </w:rPr>
              <w:t>abundance and</w:t>
            </w:r>
            <w:r w:rsidRPr="00C57670">
              <w:rPr>
                <w:sz w:val="21"/>
                <w:szCs w:val="21"/>
              </w:rPr>
              <w:t xml:space="preserve"> other descriptive measurements such as relative size (Violet Side Scatter </w:t>
            </w:r>
            <w:r>
              <w:rPr>
                <w:sz w:val="21"/>
                <w:szCs w:val="21"/>
              </w:rPr>
              <w:t xml:space="preserve">channel </w:t>
            </w:r>
            <w:r w:rsidRPr="00C57670">
              <w:rPr>
                <w:sz w:val="21"/>
                <w:szCs w:val="21"/>
              </w:rPr>
              <w:t>approach).</w:t>
            </w:r>
          </w:p>
          <w:p w14:paraId="33A6D227" w14:textId="77777777" w:rsidR="003A3D11" w:rsidRPr="00C57670" w:rsidRDefault="003A3D11" w:rsidP="005C2365">
            <w:pPr>
              <w:spacing w:line="240" w:lineRule="auto"/>
              <w:rPr>
                <w:sz w:val="21"/>
                <w:szCs w:val="21"/>
              </w:rPr>
            </w:pPr>
          </w:p>
        </w:tc>
      </w:tr>
      <w:tr w:rsidR="003A3D11" w14:paraId="1938AF00" w14:textId="77777777" w:rsidTr="00C91F19">
        <w:tc>
          <w:tcPr>
            <w:tcW w:w="2880" w:type="dxa"/>
          </w:tcPr>
          <w:p w14:paraId="56499274" w14:textId="77777777" w:rsidR="003A3D11" w:rsidRDefault="003A3D11" w:rsidP="005C2365">
            <w:pPr>
              <w:spacing w:line="240" w:lineRule="auto"/>
              <w:ind w:firstLine="0"/>
              <w:rPr>
                <w:sz w:val="21"/>
                <w:szCs w:val="21"/>
              </w:rPr>
            </w:pPr>
            <w:r>
              <w:rPr>
                <w:sz w:val="21"/>
                <w:szCs w:val="21"/>
              </w:rPr>
              <w:t>Cell and population characterization by FlowCam</w:t>
            </w:r>
          </w:p>
          <w:p w14:paraId="1D3A1F8A" w14:textId="77777777" w:rsidR="00CB3DB8" w:rsidRPr="00C57670" w:rsidRDefault="00CB3DB8" w:rsidP="005C2365">
            <w:pPr>
              <w:spacing w:line="240" w:lineRule="auto"/>
              <w:ind w:firstLine="0"/>
              <w:rPr>
                <w:sz w:val="21"/>
                <w:szCs w:val="21"/>
              </w:rPr>
            </w:pPr>
          </w:p>
        </w:tc>
        <w:tc>
          <w:tcPr>
            <w:tcW w:w="4500" w:type="dxa"/>
          </w:tcPr>
          <w:p w14:paraId="59D8A342" w14:textId="77777777" w:rsidR="003A3D11" w:rsidRPr="00C57670" w:rsidRDefault="003A3D11" w:rsidP="005C2365">
            <w:pPr>
              <w:spacing w:line="240" w:lineRule="auto"/>
              <w:ind w:firstLine="0"/>
              <w:rPr>
                <w:sz w:val="18"/>
                <w:szCs w:val="18"/>
              </w:rPr>
            </w:pPr>
            <w:r w:rsidRPr="006624BA">
              <w:rPr>
                <w:sz w:val="18"/>
                <w:szCs w:val="18"/>
              </w:rPr>
              <w:t>doi.org/10.17504/protocols.io.14egn2336g5d/v1</w:t>
            </w:r>
          </w:p>
        </w:tc>
        <w:tc>
          <w:tcPr>
            <w:tcW w:w="5580" w:type="dxa"/>
          </w:tcPr>
          <w:p w14:paraId="66FC08AB" w14:textId="77777777" w:rsidR="003A3D11" w:rsidRDefault="003A3D11" w:rsidP="005C2365">
            <w:pPr>
              <w:spacing w:line="240" w:lineRule="auto"/>
              <w:ind w:firstLine="0"/>
              <w:rPr>
                <w:sz w:val="21"/>
                <w:szCs w:val="21"/>
              </w:rPr>
            </w:pPr>
            <w:r>
              <w:rPr>
                <w:sz w:val="21"/>
                <w:szCs w:val="21"/>
              </w:rPr>
              <w:t>A method for characterizing cells physically and to a high number of culture/sample images</w:t>
            </w:r>
          </w:p>
          <w:p w14:paraId="6DE58553" w14:textId="77777777" w:rsidR="003A3D11" w:rsidRPr="00C57670" w:rsidRDefault="003A3D11" w:rsidP="005C2365">
            <w:pPr>
              <w:spacing w:line="240" w:lineRule="auto"/>
              <w:rPr>
                <w:sz w:val="21"/>
                <w:szCs w:val="21"/>
              </w:rPr>
            </w:pPr>
          </w:p>
        </w:tc>
      </w:tr>
      <w:tr w:rsidR="003A3D11" w14:paraId="2F2370EA" w14:textId="77777777" w:rsidTr="00C91F19">
        <w:tc>
          <w:tcPr>
            <w:tcW w:w="2880" w:type="dxa"/>
          </w:tcPr>
          <w:p w14:paraId="2E9E5191" w14:textId="77777777" w:rsidR="003A3D11" w:rsidRPr="00C57670" w:rsidRDefault="003A3D11" w:rsidP="005C2365">
            <w:pPr>
              <w:spacing w:line="240" w:lineRule="auto"/>
              <w:ind w:firstLine="0"/>
              <w:rPr>
                <w:sz w:val="21"/>
                <w:szCs w:val="21"/>
              </w:rPr>
            </w:pPr>
            <w:r w:rsidRPr="00C57670">
              <w:rPr>
                <w:sz w:val="21"/>
                <w:szCs w:val="21"/>
              </w:rPr>
              <w:t>Photosynthetic efficiency and quantum yield of culture</w:t>
            </w:r>
          </w:p>
        </w:tc>
        <w:tc>
          <w:tcPr>
            <w:tcW w:w="4500" w:type="dxa"/>
          </w:tcPr>
          <w:p w14:paraId="0AABF4DB" w14:textId="77777777" w:rsidR="003A3D11" w:rsidRPr="00C57670" w:rsidRDefault="003A3D11" w:rsidP="005C2365">
            <w:pPr>
              <w:spacing w:line="240" w:lineRule="auto"/>
              <w:ind w:firstLine="0"/>
              <w:rPr>
                <w:sz w:val="18"/>
                <w:szCs w:val="18"/>
              </w:rPr>
            </w:pPr>
            <w:r w:rsidRPr="006624BA">
              <w:rPr>
                <w:sz w:val="18"/>
                <w:szCs w:val="18"/>
              </w:rPr>
              <w:t>doi.org/10.17504/protocols.io.yxmvm2785g3p/v1</w:t>
            </w:r>
          </w:p>
        </w:tc>
        <w:tc>
          <w:tcPr>
            <w:tcW w:w="5580" w:type="dxa"/>
          </w:tcPr>
          <w:p w14:paraId="01DD2C7C" w14:textId="77777777" w:rsidR="003A3D11" w:rsidRDefault="003A3D11" w:rsidP="005C2365">
            <w:pPr>
              <w:spacing w:line="240" w:lineRule="auto"/>
              <w:ind w:firstLine="0"/>
              <w:rPr>
                <w:sz w:val="21"/>
                <w:szCs w:val="21"/>
              </w:rPr>
            </w:pPr>
            <w:r w:rsidRPr="00C57670">
              <w:rPr>
                <w:sz w:val="21"/>
                <w:szCs w:val="21"/>
              </w:rPr>
              <w:t xml:space="preserve">A sensitive method for evaluating photosynthesis of </w:t>
            </w:r>
            <w:r w:rsidRPr="00C57670">
              <w:rPr>
                <w:i/>
                <w:iCs/>
                <w:sz w:val="21"/>
                <w:szCs w:val="21"/>
              </w:rPr>
              <w:t xml:space="preserve">A. anophagefferens </w:t>
            </w:r>
            <w:r w:rsidRPr="00C57670">
              <w:rPr>
                <w:sz w:val="21"/>
                <w:szCs w:val="21"/>
              </w:rPr>
              <w:t>cultures under different treatments.</w:t>
            </w:r>
          </w:p>
          <w:p w14:paraId="1D0049FF" w14:textId="77777777" w:rsidR="003A3D11" w:rsidRPr="00C57670" w:rsidRDefault="003A3D11" w:rsidP="005C2365">
            <w:pPr>
              <w:spacing w:line="240" w:lineRule="auto"/>
              <w:rPr>
                <w:sz w:val="21"/>
                <w:szCs w:val="21"/>
              </w:rPr>
            </w:pPr>
          </w:p>
        </w:tc>
      </w:tr>
      <w:tr w:rsidR="003A3D11" w14:paraId="25F1AB0A" w14:textId="77777777" w:rsidTr="00C91F19">
        <w:tc>
          <w:tcPr>
            <w:tcW w:w="2880" w:type="dxa"/>
          </w:tcPr>
          <w:p w14:paraId="7DAF911A" w14:textId="77777777" w:rsidR="003A3D11" w:rsidRPr="00C57670" w:rsidRDefault="003A3D11" w:rsidP="005C2365">
            <w:pPr>
              <w:spacing w:line="240" w:lineRule="auto"/>
              <w:ind w:firstLine="0"/>
              <w:rPr>
                <w:sz w:val="21"/>
                <w:szCs w:val="21"/>
              </w:rPr>
            </w:pPr>
            <w:r w:rsidRPr="00C57670">
              <w:rPr>
                <w:sz w:val="21"/>
                <w:szCs w:val="21"/>
              </w:rPr>
              <w:t>Culture maintenance media</w:t>
            </w:r>
          </w:p>
        </w:tc>
        <w:tc>
          <w:tcPr>
            <w:tcW w:w="4500" w:type="dxa"/>
          </w:tcPr>
          <w:p w14:paraId="535E9951" w14:textId="77777777" w:rsidR="003A3D11" w:rsidRPr="00C57670" w:rsidRDefault="003A3D11" w:rsidP="005C2365">
            <w:pPr>
              <w:spacing w:line="240" w:lineRule="auto"/>
              <w:ind w:firstLine="0"/>
              <w:rPr>
                <w:sz w:val="18"/>
                <w:szCs w:val="18"/>
              </w:rPr>
            </w:pPr>
            <w:r w:rsidRPr="00C57670">
              <w:rPr>
                <w:sz w:val="18"/>
                <w:szCs w:val="18"/>
              </w:rPr>
              <w:t>doi.org/10.17504/protocols.io.g29byh6</w:t>
            </w:r>
          </w:p>
        </w:tc>
        <w:tc>
          <w:tcPr>
            <w:tcW w:w="5580" w:type="dxa"/>
          </w:tcPr>
          <w:p w14:paraId="6F2C9077" w14:textId="77777777" w:rsidR="003A3D11" w:rsidRDefault="003A3D11" w:rsidP="005C2365">
            <w:pPr>
              <w:spacing w:line="240" w:lineRule="auto"/>
              <w:ind w:firstLine="0"/>
              <w:rPr>
                <w:sz w:val="21"/>
                <w:szCs w:val="21"/>
              </w:rPr>
            </w:pPr>
            <w:r w:rsidRPr="00C57670">
              <w:rPr>
                <w:sz w:val="21"/>
                <w:szCs w:val="21"/>
              </w:rPr>
              <w:t xml:space="preserve">A </w:t>
            </w:r>
            <w:proofErr w:type="gramStart"/>
            <w:r w:rsidRPr="00C57670">
              <w:rPr>
                <w:sz w:val="21"/>
                <w:szCs w:val="21"/>
              </w:rPr>
              <w:t>tried and true</w:t>
            </w:r>
            <w:proofErr w:type="gramEnd"/>
            <w:r w:rsidRPr="00C57670">
              <w:rPr>
                <w:sz w:val="21"/>
                <w:szCs w:val="21"/>
              </w:rPr>
              <w:t xml:space="preserve"> media used for the culturing of </w:t>
            </w:r>
            <w:r w:rsidRPr="00C57670">
              <w:rPr>
                <w:i/>
                <w:iCs/>
                <w:sz w:val="21"/>
                <w:szCs w:val="21"/>
              </w:rPr>
              <w:t xml:space="preserve">A. anophagefferens </w:t>
            </w:r>
            <w:r w:rsidRPr="00C57670">
              <w:rPr>
                <w:sz w:val="21"/>
                <w:szCs w:val="21"/>
              </w:rPr>
              <w:t>for both maintenance and experimental setup</w:t>
            </w:r>
          </w:p>
          <w:p w14:paraId="1BAF0F7B" w14:textId="77777777" w:rsidR="003A3D11" w:rsidRPr="00C57670" w:rsidRDefault="003A3D11" w:rsidP="005C2365">
            <w:pPr>
              <w:spacing w:line="240" w:lineRule="auto"/>
              <w:rPr>
                <w:sz w:val="21"/>
                <w:szCs w:val="21"/>
              </w:rPr>
            </w:pPr>
          </w:p>
        </w:tc>
      </w:tr>
      <w:tr w:rsidR="003A3D11" w14:paraId="470F78B8" w14:textId="77777777" w:rsidTr="00C91F19">
        <w:tc>
          <w:tcPr>
            <w:tcW w:w="2880" w:type="dxa"/>
          </w:tcPr>
          <w:p w14:paraId="433B71CE" w14:textId="77777777" w:rsidR="003A3D11" w:rsidRPr="003F29CF" w:rsidRDefault="003A3D11" w:rsidP="005C2365">
            <w:pPr>
              <w:spacing w:line="240" w:lineRule="auto"/>
              <w:ind w:firstLine="0"/>
              <w:rPr>
                <w:sz w:val="21"/>
                <w:szCs w:val="21"/>
              </w:rPr>
            </w:pPr>
            <w:r>
              <w:rPr>
                <w:sz w:val="21"/>
                <w:szCs w:val="21"/>
              </w:rPr>
              <w:t>Electroporation for plasmid insertion</w:t>
            </w:r>
          </w:p>
        </w:tc>
        <w:tc>
          <w:tcPr>
            <w:tcW w:w="4500" w:type="dxa"/>
          </w:tcPr>
          <w:p w14:paraId="5A89B723" w14:textId="77777777" w:rsidR="003A3D11" w:rsidRPr="00C57670" w:rsidRDefault="003A3D11" w:rsidP="005C2365">
            <w:pPr>
              <w:spacing w:line="240" w:lineRule="auto"/>
              <w:ind w:firstLine="0"/>
              <w:rPr>
                <w:sz w:val="18"/>
                <w:szCs w:val="18"/>
              </w:rPr>
            </w:pPr>
            <w:r w:rsidRPr="00C57670">
              <w:rPr>
                <w:sz w:val="18"/>
                <w:szCs w:val="18"/>
              </w:rPr>
              <w:t>doi.org/10.17504/protocols.io.g2vbye6</w:t>
            </w:r>
          </w:p>
        </w:tc>
        <w:tc>
          <w:tcPr>
            <w:tcW w:w="5580" w:type="dxa"/>
          </w:tcPr>
          <w:p w14:paraId="7043A89B" w14:textId="77777777" w:rsidR="003A3D11" w:rsidRDefault="003A3D11" w:rsidP="005C2365">
            <w:pPr>
              <w:spacing w:line="240" w:lineRule="auto"/>
              <w:ind w:firstLine="0"/>
              <w:rPr>
                <w:sz w:val="21"/>
                <w:szCs w:val="21"/>
              </w:rPr>
            </w:pPr>
            <w:r>
              <w:rPr>
                <w:sz w:val="21"/>
                <w:szCs w:val="21"/>
              </w:rPr>
              <w:t xml:space="preserve">Successfully insertion of a plasmid into </w:t>
            </w:r>
            <w:r w:rsidRPr="00295944">
              <w:rPr>
                <w:i/>
                <w:iCs/>
                <w:sz w:val="21"/>
                <w:szCs w:val="21"/>
              </w:rPr>
              <w:t>A. anophagefferens</w:t>
            </w:r>
            <w:r>
              <w:rPr>
                <w:i/>
                <w:iCs/>
                <w:sz w:val="21"/>
                <w:szCs w:val="21"/>
              </w:rPr>
              <w:t xml:space="preserve"> </w:t>
            </w:r>
            <w:r w:rsidRPr="00C57670">
              <w:rPr>
                <w:sz w:val="21"/>
                <w:szCs w:val="21"/>
              </w:rPr>
              <w:t>by application of</w:t>
            </w:r>
            <w:r>
              <w:rPr>
                <w:i/>
                <w:iCs/>
                <w:sz w:val="21"/>
                <w:szCs w:val="21"/>
              </w:rPr>
              <w:t xml:space="preserve"> </w:t>
            </w:r>
            <w:r>
              <w:rPr>
                <w:sz w:val="21"/>
                <w:szCs w:val="21"/>
              </w:rPr>
              <w:t>electrical pulse (</w:t>
            </w:r>
            <w:r w:rsidRPr="00C57670">
              <w:rPr>
                <w:i/>
                <w:iCs/>
                <w:sz w:val="21"/>
                <w:szCs w:val="21"/>
              </w:rPr>
              <w:t>i.e.,</w:t>
            </w:r>
            <w:r>
              <w:rPr>
                <w:sz w:val="21"/>
                <w:szCs w:val="21"/>
              </w:rPr>
              <w:t xml:space="preserve"> physical transfection)</w:t>
            </w:r>
          </w:p>
          <w:p w14:paraId="6EA83BEA" w14:textId="77777777" w:rsidR="003A3D11" w:rsidRPr="003F29CF" w:rsidRDefault="003A3D11" w:rsidP="005C2365">
            <w:pPr>
              <w:spacing w:line="240" w:lineRule="auto"/>
              <w:rPr>
                <w:sz w:val="21"/>
                <w:szCs w:val="21"/>
              </w:rPr>
            </w:pPr>
          </w:p>
        </w:tc>
      </w:tr>
      <w:tr w:rsidR="003A3D11" w14:paraId="7EC9E415" w14:textId="77777777" w:rsidTr="00C91F19">
        <w:tc>
          <w:tcPr>
            <w:tcW w:w="2880" w:type="dxa"/>
            <w:tcBorders>
              <w:bottom w:val="single" w:sz="8" w:space="0" w:color="000000"/>
            </w:tcBorders>
          </w:tcPr>
          <w:p w14:paraId="3796F64C" w14:textId="77777777" w:rsidR="003A3D11" w:rsidRPr="00EF5303" w:rsidRDefault="003A3D11" w:rsidP="005C2365">
            <w:pPr>
              <w:spacing w:line="240" w:lineRule="auto"/>
              <w:ind w:firstLine="0"/>
              <w:rPr>
                <w:b/>
                <w:bCs/>
              </w:rPr>
            </w:pPr>
            <w:r w:rsidRPr="00EF5303">
              <w:rPr>
                <w:b/>
                <w:bCs/>
              </w:rPr>
              <w:t xml:space="preserve">Virus Related </w:t>
            </w:r>
          </w:p>
        </w:tc>
        <w:tc>
          <w:tcPr>
            <w:tcW w:w="4500" w:type="dxa"/>
            <w:tcBorders>
              <w:bottom w:val="single" w:sz="8" w:space="0" w:color="000000"/>
            </w:tcBorders>
          </w:tcPr>
          <w:p w14:paraId="35739814" w14:textId="77777777" w:rsidR="003A3D11" w:rsidRPr="00C57670" w:rsidRDefault="003A3D11" w:rsidP="005C2365">
            <w:pPr>
              <w:spacing w:line="240" w:lineRule="auto"/>
              <w:rPr>
                <w:sz w:val="18"/>
                <w:szCs w:val="18"/>
              </w:rPr>
            </w:pPr>
          </w:p>
        </w:tc>
        <w:tc>
          <w:tcPr>
            <w:tcW w:w="5580" w:type="dxa"/>
            <w:tcBorders>
              <w:bottom w:val="single" w:sz="8" w:space="0" w:color="000000"/>
            </w:tcBorders>
          </w:tcPr>
          <w:p w14:paraId="2E9E0245" w14:textId="77777777" w:rsidR="003A3D11" w:rsidRPr="00C57670" w:rsidRDefault="003A3D11" w:rsidP="005C2365">
            <w:pPr>
              <w:spacing w:line="240" w:lineRule="auto"/>
              <w:rPr>
                <w:sz w:val="21"/>
                <w:szCs w:val="21"/>
              </w:rPr>
            </w:pPr>
          </w:p>
        </w:tc>
      </w:tr>
      <w:tr w:rsidR="003A3D11" w14:paraId="5F6F5580" w14:textId="77777777" w:rsidTr="00C91F19">
        <w:tc>
          <w:tcPr>
            <w:tcW w:w="2880" w:type="dxa"/>
            <w:tcBorders>
              <w:top w:val="single" w:sz="8" w:space="0" w:color="000000"/>
            </w:tcBorders>
          </w:tcPr>
          <w:p w14:paraId="224003B9" w14:textId="77777777" w:rsidR="003A3D11" w:rsidRPr="00C57670" w:rsidRDefault="003A3D11" w:rsidP="005C2365">
            <w:pPr>
              <w:spacing w:line="240" w:lineRule="auto"/>
              <w:ind w:firstLine="0"/>
              <w:rPr>
                <w:sz w:val="21"/>
                <w:szCs w:val="21"/>
              </w:rPr>
            </w:pPr>
            <w:r w:rsidRPr="00C57670">
              <w:rPr>
                <w:sz w:val="21"/>
                <w:szCs w:val="21"/>
              </w:rPr>
              <w:t>Viral particle counting by CytoFLEX</w:t>
            </w:r>
          </w:p>
        </w:tc>
        <w:tc>
          <w:tcPr>
            <w:tcW w:w="4500" w:type="dxa"/>
            <w:tcBorders>
              <w:top w:val="single" w:sz="8" w:space="0" w:color="000000"/>
            </w:tcBorders>
          </w:tcPr>
          <w:p w14:paraId="0CDBA10F" w14:textId="77777777" w:rsidR="003A3D11" w:rsidRPr="00C57670" w:rsidRDefault="003A3D11" w:rsidP="005C2365">
            <w:pPr>
              <w:spacing w:line="240" w:lineRule="auto"/>
              <w:ind w:firstLine="0"/>
              <w:rPr>
                <w:sz w:val="18"/>
                <w:szCs w:val="18"/>
              </w:rPr>
            </w:pPr>
            <w:r w:rsidRPr="006624BA">
              <w:rPr>
                <w:sz w:val="18"/>
                <w:szCs w:val="18"/>
              </w:rPr>
              <w:t>doi.org/10.17504/protocols.io.dm6gpj331gzp/v1</w:t>
            </w:r>
          </w:p>
        </w:tc>
        <w:tc>
          <w:tcPr>
            <w:tcW w:w="5580" w:type="dxa"/>
            <w:tcBorders>
              <w:top w:val="single" w:sz="8" w:space="0" w:color="000000"/>
            </w:tcBorders>
          </w:tcPr>
          <w:p w14:paraId="60BE6F8C" w14:textId="77777777" w:rsidR="003A3D11" w:rsidRDefault="003A3D11" w:rsidP="005C2365">
            <w:pPr>
              <w:spacing w:line="240" w:lineRule="auto"/>
              <w:ind w:firstLine="0"/>
              <w:rPr>
                <w:sz w:val="21"/>
                <w:szCs w:val="21"/>
              </w:rPr>
            </w:pPr>
            <w:r w:rsidRPr="00C57670">
              <w:rPr>
                <w:sz w:val="21"/>
                <w:szCs w:val="21"/>
              </w:rPr>
              <w:t>A high throughput method of determining viral particle counts in a population or lysate by SYBR Gold staining.</w:t>
            </w:r>
          </w:p>
          <w:p w14:paraId="04CA496C" w14:textId="77777777" w:rsidR="003A3D11" w:rsidRPr="00C57670" w:rsidRDefault="003A3D11" w:rsidP="005C2365">
            <w:pPr>
              <w:spacing w:line="240" w:lineRule="auto"/>
              <w:rPr>
                <w:sz w:val="21"/>
                <w:szCs w:val="21"/>
              </w:rPr>
            </w:pPr>
          </w:p>
        </w:tc>
      </w:tr>
      <w:tr w:rsidR="003A3D11" w14:paraId="024B1E3C" w14:textId="77777777" w:rsidTr="00C91F19">
        <w:tc>
          <w:tcPr>
            <w:tcW w:w="2880" w:type="dxa"/>
          </w:tcPr>
          <w:p w14:paraId="4D300237" w14:textId="77777777" w:rsidR="003A3D11" w:rsidRPr="00C57670" w:rsidRDefault="003A3D11" w:rsidP="005C2365">
            <w:pPr>
              <w:spacing w:line="240" w:lineRule="auto"/>
              <w:ind w:firstLine="0"/>
              <w:rPr>
                <w:sz w:val="21"/>
                <w:szCs w:val="21"/>
              </w:rPr>
            </w:pPr>
            <w:r w:rsidRPr="00C57670">
              <w:rPr>
                <w:sz w:val="21"/>
                <w:szCs w:val="21"/>
              </w:rPr>
              <w:t>Infectivity of viral particles by plaque assay</w:t>
            </w:r>
          </w:p>
        </w:tc>
        <w:tc>
          <w:tcPr>
            <w:tcW w:w="4500" w:type="dxa"/>
          </w:tcPr>
          <w:p w14:paraId="45D1D557" w14:textId="77777777" w:rsidR="003A3D11" w:rsidRPr="00C57670" w:rsidRDefault="003A3D11" w:rsidP="005C2365">
            <w:pPr>
              <w:spacing w:line="240" w:lineRule="auto"/>
              <w:ind w:firstLine="0"/>
              <w:rPr>
                <w:sz w:val="18"/>
                <w:szCs w:val="18"/>
              </w:rPr>
            </w:pPr>
            <w:r w:rsidRPr="00C57670">
              <w:rPr>
                <w:sz w:val="18"/>
                <w:szCs w:val="18"/>
              </w:rPr>
              <w:t>doi.org/10.17504/protocols.io.g2nbyde</w:t>
            </w:r>
          </w:p>
        </w:tc>
        <w:tc>
          <w:tcPr>
            <w:tcW w:w="5580" w:type="dxa"/>
          </w:tcPr>
          <w:p w14:paraId="1DF250E3" w14:textId="77777777" w:rsidR="003A3D11" w:rsidRDefault="003A3D11" w:rsidP="005C2365">
            <w:pPr>
              <w:spacing w:line="240" w:lineRule="auto"/>
              <w:ind w:firstLine="0"/>
              <w:rPr>
                <w:sz w:val="21"/>
                <w:szCs w:val="21"/>
              </w:rPr>
            </w:pPr>
            <w:r>
              <w:rPr>
                <w:sz w:val="21"/>
                <w:szCs w:val="21"/>
              </w:rPr>
              <w:t xml:space="preserve">A simple plate-based method that permits estimates </w:t>
            </w:r>
            <w:r w:rsidRPr="003F29CF">
              <w:rPr>
                <w:sz w:val="21"/>
                <w:szCs w:val="21"/>
              </w:rPr>
              <w:t xml:space="preserve">of </w:t>
            </w:r>
            <w:r w:rsidRPr="00497D4B">
              <w:rPr>
                <w:i/>
                <w:iCs/>
                <w:sz w:val="21"/>
                <w:szCs w:val="21"/>
              </w:rPr>
              <w:t>K. quantuckense</w:t>
            </w:r>
            <w:r w:rsidRPr="00C57670">
              <w:rPr>
                <w:sz w:val="21"/>
                <w:szCs w:val="21"/>
              </w:rPr>
              <w:t xml:space="preserve"> </w:t>
            </w:r>
            <w:r>
              <w:rPr>
                <w:sz w:val="21"/>
                <w:szCs w:val="21"/>
              </w:rPr>
              <w:t>viral particle infectivity.</w:t>
            </w:r>
          </w:p>
          <w:p w14:paraId="7415C59D" w14:textId="77777777" w:rsidR="003A3D11" w:rsidRPr="00C57670" w:rsidRDefault="003A3D11" w:rsidP="005C2365">
            <w:pPr>
              <w:spacing w:line="240" w:lineRule="auto"/>
              <w:rPr>
                <w:sz w:val="21"/>
                <w:szCs w:val="21"/>
              </w:rPr>
            </w:pPr>
          </w:p>
        </w:tc>
      </w:tr>
      <w:tr w:rsidR="003A3D11" w14:paraId="7E2AEDCB" w14:textId="77777777" w:rsidTr="00C91F19">
        <w:tc>
          <w:tcPr>
            <w:tcW w:w="2880" w:type="dxa"/>
          </w:tcPr>
          <w:p w14:paraId="16D3A390" w14:textId="77777777" w:rsidR="003A3D11" w:rsidRPr="00C57670" w:rsidRDefault="003A3D11" w:rsidP="005C2365">
            <w:pPr>
              <w:spacing w:line="240" w:lineRule="auto"/>
              <w:ind w:firstLine="0"/>
              <w:rPr>
                <w:sz w:val="21"/>
                <w:szCs w:val="21"/>
              </w:rPr>
            </w:pPr>
            <w:r w:rsidRPr="00295944">
              <w:rPr>
                <w:sz w:val="21"/>
                <w:szCs w:val="21"/>
              </w:rPr>
              <w:t xml:space="preserve">Infectivity of viral particles by </w:t>
            </w:r>
            <w:r>
              <w:rPr>
                <w:sz w:val="21"/>
                <w:szCs w:val="21"/>
              </w:rPr>
              <w:t xml:space="preserve">most probably number </w:t>
            </w:r>
          </w:p>
        </w:tc>
        <w:tc>
          <w:tcPr>
            <w:tcW w:w="4500" w:type="dxa"/>
          </w:tcPr>
          <w:p w14:paraId="503694E5" w14:textId="77777777" w:rsidR="003A3D11" w:rsidRPr="00C57670" w:rsidRDefault="003A3D11" w:rsidP="005C2365">
            <w:pPr>
              <w:spacing w:line="240" w:lineRule="auto"/>
              <w:ind w:firstLine="0"/>
              <w:rPr>
                <w:sz w:val="18"/>
                <w:szCs w:val="18"/>
              </w:rPr>
            </w:pPr>
            <w:r w:rsidRPr="00C57670">
              <w:rPr>
                <w:sz w:val="18"/>
                <w:szCs w:val="18"/>
              </w:rPr>
              <w:t>doi.org/10.17504/protocols.io.gunbwve</w:t>
            </w:r>
          </w:p>
        </w:tc>
        <w:tc>
          <w:tcPr>
            <w:tcW w:w="5580" w:type="dxa"/>
          </w:tcPr>
          <w:p w14:paraId="58FAEDE8" w14:textId="77777777" w:rsidR="003A3D11" w:rsidRDefault="003A3D11" w:rsidP="005C2365">
            <w:pPr>
              <w:spacing w:line="240" w:lineRule="auto"/>
              <w:ind w:firstLine="0"/>
              <w:rPr>
                <w:sz w:val="21"/>
                <w:szCs w:val="21"/>
              </w:rPr>
            </w:pPr>
            <w:r>
              <w:rPr>
                <w:sz w:val="21"/>
                <w:szCs w:val="21"/>
              </w:rPr>
              <w:t xml:space="preserve">A SpectraMax based method that permits estimates </w:t>
            </w:r>
            <w:r w:rsidRPr="003F29CF">
              <w:rPr>
                <w:sz w:val="21"/>
                <w:szCs w:val="21"/>
              </w:rPr>
              <w:t xml:space="preserve">of </w:t>
            </w:r>
            <w:r w:rsidRPr="00497D4B">
              <w:rPr>
                <w:i/>
                <w:iCs/>
                <w:sz w:val="21"/>
                <w:szCs w:val="21"/>
              </w:rPr>
              <w:t>K. quantuckense</w:t>
            </w:r>
            <w:r w:rsidRPr="00295944">
              <w:rPr>
                <w:sz w:val="21"/>
                <w:szCs w:val="21"/>
              </w:rPr>
              <w:t xml:space="preserve"> </w:t>
            </w:r>
            <w:r>
              <w:rPr>
                <w:sz w:val="21"/>
                <w:szCs w:val="21"/>
              </w:rPr>
              <w:t>viral particle infectivity.</w:t>
            </w:r>
          </w:p>
          <w:p w14:paraId="2D85B985" w14:textId="77777777" w:rsidR="003A3D11" w:rsidRPr="00C57670" w:rsidRDefault="003A3D11" w:rsidP="005C2365">
            <w:pPr>
              <w:spacing w:line="240" w:lineRule="auto"/>
              <w:rPr>
                <w:sz w:val="21"/>
                <w:szCs w:val="21"/>
              </w:rPr>
            </w:pPr>
          </w:p>
        </w:tc>
      </w:tr>
      <w:tr w:rsidR="003A3D11" w14:paraId="7FAA6F6A" w14:textId="77777777" w:rsidTr="00C91F19">
        <w:tc>
          <w:tcPr>
            <w:tcW w:w="2880" w:type="dxa"/>
          </w:tcPr>
          <w:p w14:paraId="4FF173B7" w14:textId="77777777" w:rsidR="003A3D11" w:rsidRPr="00C57670" w:rsidRDefault="003A3D11" w:rsidP="005C2365">
            <w:pPr>
              <w:spacing w:line="240" w:lineRule="auto"/>
              <w:ind w:firstLine="0"/>
              <w:rPr>
                <w:sz w:val="21"/>
                <w:szCs w:val="21"/>
              </w:rPr>
            </w:pPr>
            <w:r>
              <w:rPr>
                <w:sz w:val="21"/>
                <w:szCs w:val="21"/>
              </w:rPr>
              <w:t>Major capsid protein copy count determination</w:t>
            </w:r>
          </w:p>
        </w:tc>
        <w:tc>
          <w:tcPr>
            <w:tcW w:w="4500" w:type="dxa"/>
          </w:tcPr>
          <w:p w14:paraId="7CF10DC4" w14:textId="77777777" w:rsidR="003A3D11" w:rsidRPr="00C57670" w:rsidRDefault="003A3D11" w:rsidP="005C2365">
            <w:pPr>
              <w:spacing w:line="240" w:lineRule="auto"/>
              <w:ind w:firstLine="0"/>
              <w:rPr>
                <w:sz w:val="18"/>
                <w:szCs w:val="18"/>
              </w:rPr>
            </w:pPr>
            <w:r w:rsidRPr="00C57670">
              <w:rPr>
                <w:sz w:val="18"/>
                <w:szCs w:val="18"/>
              </w:rPr>
              <w:t>doi.org/10.1371/journal.pone.0226758</w:t>
            </w:r>
          </w:p>
        </w:tc>
        <w:tc>
          <w:tcPr>
            <w:tcW w:w="5580" w:type="dxa"/>
          </w:tcPr>
          <w:p w14:paraId="46AA13AF" w14:textId="77777777" w:rsidR="003A3D11" w:rsidRDefault="003A3D11" w:rsidP="005C2365">
            <w:pPr>
              <w:spacing w:line="240" w:lineRule="auto"/>
              <w:ind w:firstLine="0"/>
              <w:rPr>
                <w:iCs/>
                <w:sz w:val="21"/>
                <w:szCs w:val="21"/>
              </w:rPr>
            </w:pPr>
            <w:r>
              <w:rPr>
                <w:sz w:val="21"/>
                <w:szCs w:val="21"/>
              </w:rPr>
              <w:t xml:space="preserve">A qPCR-based approach to confirming </w:t>
            </w:r>
            <w:r w:rsidRPr="00497D4B">
              <w:rPr>
                <w:i/>
                <w:iCs/>
                <w:sz w:val="21"/>
                <w:szCs w:val="21"/>
              </w:rPr>
              <w:t>K. quantuckense</w:t>
            </w:r>
            <w:r>
              <w:rPr>
                <w:i/>
                <w:iCs/>
                <w:sz w:val="21"/>
                <w:szCs w:val="21"/>
              </w:rPr>
              <w:t xml:space="preserve"> </w:t>
            </w:r>
            <w:r>
              <w:rPr>
                <w:iCs/>
                <w:sz w:val="21"/>
                <w:szCs w:val="21"/>
              </w:rPr>
              <w:t xml:space="preserve">MCP in culture based or </w:t>
            </w:r>
            <w:r>
              <w:rPr>
                <w:i/>
                <w:sz w:val="21"/>
                <w:szCs w:val="21"/>
              </w:rPr>
              <w:t xml:space="preserve">in situ </w:t>
            </w:r>
            <w:r>
              <w:rPr>
                <w:iCs/>
                <w:sz w:val="21"/>
                <w:szCs w:val="21"/>
              </w:rPr>
              <w:t>samples.</w:t>
            </w:r>
          </w:p>
          <w:p w14:paraId="05C2079B" w14:textId="77777777" w:rsidR="003A3D11" w:rsidRPr="00C57670" w:rsidRDefault="003A3D11" w:rsidP="005C2365">
            <w:pPr>
              <w:spacing w:line="240" w:lineRule="auto"/>
              <w:rPr>
                <w:iCs/>
                <w:sz w:val="21"/>
                <w:szCs w:val="21"/>
              </w:rPr>
            </w:pPr>
          </w:p>
        </w:tc>
      </w:tr>
      <w:tr w:rsidR="003A3D11" w14:paraId="78770A8F" w14:textId="77777777" w:rsidTr="00C91F19">
        <w:tc>
          <w:tcPr>
            <w:tcW w:w="2880" w:type="dxa"/>
            <w:tcBorders>
              <w:bottom w:val="single" w:sz="12" w:space="0" w:color="000000"/>
            </w:tcBorders>
          </w:tcPr>
          <w:p w14:paraId="488138DB" w14:textId="77777777" w:rsidR="003A3D11" w:rsidRPr="00C57670" w:rsidRDefault="003A3D11" w:rsidP="005C2365">
            <w:pPr>
              <w:spacing w:line="240" w:lineRule="auto"/>
              <w:ind w:firstLine="0"/>
              <w:rPr>
                <w:sz w:val="21"/>
                <w:szCs w:val="21"/>
              </w:rPr>
            </w:pPr>
            <w:r>
              <w:rPr>
                <w:sz w:val="21"/>
                <w:szCs w:val="21"/>
              </w:rPr>
              <w:t>High molecular weight viral DNA extraction</w:t>
            </w:r>
          </w:p>
        </w:tc>
        <w:tc>
          <w:tcPr>
            <w:tcW w:w="4500" w:type="dxa"/>
            <w:tcBorders>
              <w:bottom w:val="single" w:sz="12" w:space="0" w:color="000000"/>
            </w:tcBorders>
          </w:tcPr>
          <w:p w14:paraId="206F136F" w14:textId="194400FF" w:rsidR="003A3D11" w:rsidRPr="00C57670" w:rsidRDefault="00C91F19" w:rsidP="005C2365">
            <w:pPr>
              <w:spacing w:line="240" w:lineRule="auto"/>
              <w:ind w:firstLine="0"/>
              <w:rPr>
                <w:sz w:val="18"/>
                <w:szCs w:val="18"/>
              </w:rPr>
            </w:pPr>
            <w:r w:rsidRPr="00C91F19">
              <w:rPr>
                <w:sz w:val="18"/>
                <w:szCs w:val="18"/>
              </w:rPr>
              <w:t>https://dx.doi.org/10.17504/protocols.io.n2bvjx7owlk5/v1</w:t>
            </w:r>
          </w:p>
        </w:tc>
        <w:tc>
          <w:tcPr>
            <w:tcW w:w="5580" w:type="dxa"/>
            <w:tcBorders>
              <w:bottom w:val="single" w:sz="12" w:space="0" w:color="000000"/>
            </w:tcBorders>
          </w:tcPr>
          <w:p w14:paraId="6049560D" w14:textId="77777777" w:rsidR="003A3D11" w:rsidRPr="00C57670" w:rsidRDefault="003A3D11" w:rsidP="005C2365">
            <w:pPr>
              <w:spacing w:line="240" w:lineRule="auto"/>
              <w:ind w:firstLine="0"/>
              <w:rPr>
                <w:sz w:val="21"/>
                <w:szCs w:val="21"/>
              </w:rPr>
            </w:pPr>
            <w:r>
              <w:rPr>
                <w:sz w:val="21"/>
                <w:szCs w:val="21"/>
              </w:rPr>
              <w:t xml:space="preserve">Extraction of </w:t>
            </w:r>
            <w:r w:rsidRPr="00497D4B">
              <w:rPr>
                <w:i/>
                <w:iCs/>
                <w:sz w:val="21"/>
                <w:szCs w:val="21"/>
              </w:rPr>
              <w:t>K. quantuckense</w:t>
            </w:r>
            <w:r>
              <w:rPr>
                <w:i/>
                <w:iCs/>
                <w:sz w:val="21"/>
                <w:szCs w:val="21"/>
              </w:rPr>
              <w:t xml:space="preserve"> </w:t>
            </w:r>
            <w:r>
              <w:rPr>
                <w:sz w:val="21"/>
                <w:szCs w:val="21"/>
              </w:rPr>
              <w:t>nucleic acid at high throughput sequencing quality</w:t>
            </w:r>
          </w:p>
        </w:tc>
      </w:tr>
    </w:tbl>
    <w:p w14:paraId="749A5D14" w14:textId="26775FF7" w:rsidR="004A3BB6" w:rsidRDefault="0098073D" w:rsidP="00E332EB">
      <w:pPr>
        <w:spacing w:line="276" w:lineRule="auto"/>
        <w:ind w:firstLine="0"/>
        <w:rPr>
          <w:noProof/>
        </w:rPr>
      </w:pPr>
      <w:bookmarkStart w:id="33" w:name="_Toc206773351"/>
      <w:r w:rsidRPr="007044C2">
        <w:rPr>
          <w:rStyle w:val="Heading1Char0"/>
        </w:rPr>
        <w:lastRenderedPageBreak/>
        <w:t xml:space="preserve">Table 1.2. Carbohydrate metabolism genes encoded by AaV and other </w:t>
      </w:r>
      <w:r w:rsidRPr="007044C2">
        <w:rPr>
          <w:rStyle w:val="Heading1Char0"/>
          <w:i/>
          <w:iCs/>
        </w:rPr>
        <w:t>Nucleocytoviricota</w:t>
      </w:r>
      <w:r w:rsidR="004C10D8" w:rsidRPr="007044C2">
        <w:rPr>
          <w:rStyle w:val="Heading1Char0"/>
        </w:rPr>
        <w:t>.</w:t>
      </w:r>
      <w:bookmarkEnd w:id="33"/>
      <w:r w:rsidR="004C10D8">
        <w:rPr>
          <w:b/>
          <w:bCs/>
        </w:rPr>
        <w:t xml:space="preserve"> </w:t>
      </w:r>
      <w:r w:rsidR="005B6009">
        <w:rPr>
          <w:noProof/>
        </w:rPr>
        <w:t xml:space="preserve">Annotations of metabolism genes, glycosyltransferases, and polysaccharide lyases are based on the Carbohydrate Active Enzymes (CAZy) database </w:t>
      </w:r>
      <w:r w:rsidR="005B6009">
        <w:rPr>
          <w:noProof/>
        </w:rPr>
        <w:fldChar w:fldCharType="begin"/>
      </w:r>
      <w:r w:rsidR="005B6009">
        <w:rPr>
          <w:noProof/>
        </w:rPr>
        <w:instrText xml:space="preserve"> ADDIN EN.CITE &lt;EndNote&gt;&lt;Cite&gt;&lt;Author&gt;Drula&lt;/Author&gt;&lt;Year&gt;2021&lt;/Year&gt;&lt;RecNum&gt;1026&lt;/RecNum&gt;&lt;DisplayText&gt;(Drula et al., 2021)&lt;/DisplayText&gt;&lt;record&gt;&lt;rec-number&gt;1026&lt;/rec-number&gt;&lt;foreign-keys&gt;&lt;key app="EN" db-id="0rv52vr91a9zpweevxjpetwuw2psapswzrap" timestamp="1687791802"&gt;1026&lt;/key&gt;&lt;/foreign-keys&gt;&lt;ref-type name="Journal Article"&gt;17&lt;/ref-type&gt;&lt;contributors&gt;&lt;authors&gt;&lt;author&gt;Drula, Elodie&lt;/author&gt;&lt;author&gt;Garron, Marie-Line&lt;/author&gt;&lt;author&gt;Dogan, Suzan&lt;/author&gt;&lt;author&gt;Lombard, Vincent&lt;/author&gt;&lt;author&gt;Henrissat, Bernard&lt;/author&gt;&lt;author&gt;Terrapon, Nicolas&lt;/author&gt;&lt;/authors&gt;&lt;/contributors&gt;&lt;titles&gt;&lt;title&gt;The carbohydrate-active enzyme database: functions and literature&lt;/title&gt;&lt;secondary-title&gt;Nucleic Acids Research&lt;/secondary-title&gt;&lt;/titles&gt;&lt;periodical&gt;&lt;full-title&gt;Nucleic Acids Research&lt;/full-title&gt;&lt;/periodical&gt;&lt;pages&gt;D571-D577&lt;/pages&gt;&lt;volume&gt;50&lt;/volume&gt;&lt;number&gt;D1&lt;/number&gt;&lt;dates&gt;&lt;year&gt;2021&lt;/year&gt;&lt;/dates&gt;&lt;isbn&gt;0305-1048&lt;/isbn&gt;&lt;urls&gt;&lt;related-urls&gt;&lt;url&gt;https://doi.org/10.1093/nar/gkab1045&lt;/url&gt;&lt;/related-urls&gt;&lt;/urls&gt;&lt;electronic-resource-num&gt;10.1093/nar/gkab1045&lt;/electronic-resource-num&gt;&lt;access-date&gt;6/26/2023&lt;/access-date&gt;&lt;/record&gt;&lt;/Cite&gt;&lt;/EndNote&gt;</w:instrText>
      </w:r>
      <w:r w:rsidR="005B6009">
        <w:rPr>
          <w:noProof/>
        </w:rPr>
        <w:fldChar w:fldCharType="separate"/>
      </w:r>
      <w:r w:rsidR="005B6009">
        <w:rPr>
          <w:noProof/>
        </w:rPr>
        <w:t>(Drula et al., 2021)</w:t>
      </w:r>
      <w:r w:rsidR="005B6009">
        <w:rPr>
          <w:noProof/>
        </w:rPr>
        <w:fldChar w:fldCharType="end"/>
      </w:r>
      <w:r w:rsidR="005B6009">
        <w:rPr>
          <w:noProof/>
        </w:rPr>
        <w:t xml:space="preserve">. </w:t>
      </w:r>
    </w:p>
    <w:p w14:paraId="591F9EAD" w14:textId="77777777" w:rsidR="008B537E" w:rsidRPr="005B6009" w:rsidRDefault="008B537E" w:rsidP="008B537E">
      <w:pPr>
        <w:spacing w:line="240" w:lineRule="auto"/>
        <w:ind w:firstLine="0"/>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9"/>
        <w:gridCol w:w="843"/>
        <w:gridCol w:w="2336"/>
        <w:gridCol w:w="2018"/>
        <w:gridCol w:w="1916"/>
        <w:gridCol w:w="2518"/>
      </w:tblGrid>
      <w:tr w:rsidR="00431ABC" w:rsidRPr="00431ABC" w14:paraId="167096A2" w14:textId="77777777" w:rsidTr="0046148E">
        <w:tc>
          <w:tcPr>
            <w:tcW w:w="3329" w:type="dxa"/>
            <w:tcBorders>
              <w:top w:val="single" w:sz="4" w:space="0" w:color="auto"/>
              <w:bottom w:val="single" w:sz="4" w:space="0" w:color="auto"/>
            </w:tcBorders>
          </w:tcPr>
          <w:p w14:paraId="70ABE4A4" w14:textId="77777777" w:rsidR="00431ABC" w:rsidRPr="00431ABC" w:rsidRDefault="00431ABC" w:rsidP="008B537E">
            <w:pPr>
              <w:spacing w:line="240" w:lineRule="auto"/>
              <w:ind w:firstLine="0"/>
              <w:rPr>
                <w:b/>
                <w:bCs/>
              </w:rPr>
            </w:pPr>
            <w:r w:rsidRPr="00431ABC">
              <w:rPr>
                <w:b/>
                <w:bCs/>
              </w:rPr>
              <w:t>Virus</w:t>
            </w:r>
          </w:p>
        </w:tc>
        <w:tc>
          <w:tcPr>
            <w:tcW w:w="843" w:type="dxa"/>
            <w:tcBorders>
              <w:top w:val="single" w:sz="4" w:space="0" w:color="auto"/>
              <w:bottom w:val="single" w:sz="4" w:space="0" w:color="auto"/>
            </w:tcBorders>
          </w:tcPr>
          <w:p w14:paraId="0D6F49BD" w14:textId="77777777" w:rsidR="00431ABC" w:rsidRPr="00431ABC" w:rsidRDefault="00431ABC" w:rsidP="008B537E">
            <w:pPr>
              <w:spacing w:line="240" w:lineRule="auto"/>
              <w:ind w:firstLine="0"/>
              <w:rPr>
                <w:b/>
                <w:bCs/>
              </w:rPr>
            </w:pPr>
            <w:r w:rsidRPr="00431ABC">
              <w:rPr>
                <w:b/>
                <w:bCs/>
              </w:rPr>
              <w:t>CM Genes</w:t>
            </w:r>
          </w:p>
        </w:tc>
        <w:tc>
          <w:tcPr>
            <w:tcW w:w="0" w:type="auto"/>
            <w:tcBorders>
              <w:top w:val="single" w:sz="4" w:space="0" w:color="auto"/>
              <w:bottom w:val="single" w:sz="4" w:space="0" w:color="auto"/>
            </w:tcBorders>
          </w:tcPr>
          <w:p w14:paraId="016C8957" w14:textId="77777777" w:rsidR="00431ABC" w:rsidRPr="00431ABC" w:rsidRDefault="00431ABC" w:rsidP="008B537E">
            <w:pPr>
              <w:spacing w:line="240" w:lineRule="auto"/>
              <w:ind w:firstLine="0"/>
              <w:rPr>
                <w:b/>
                <w:bCs/>
              </w:rPr>
            </w:pPr>
            <w:r w:rsidRPr="00431ABC">
              <w:rPr>
                <w:b/>
                <w:bCs/>
              </w:rPr>
              <w:t>Glycosyltransferases</w:t>
            </w:r>
          </w:p>
        </w:tc>
        <w:tc>
          <w:tcPr>
            <w:tcW w:w="0" w:type="auto"/>
            <w:tcBorders>
              <w:top w:val="single" w:sz="4" w:space="0" w:color="auto"/>
              <w:bottom w:val="single" w:sz="4" w:space="0" w:color="auto"/>
            </w:tcBorders>
          </w:tcPr>
          <w:p w14:paraId="3BDD927E" w14:textId="77777777" w:rsidR="00431ABC" w:rsidRPr="00431ABC" w:rsidRDefault="00431ABC" w:rsidP="008B537E">
            <w:pPr>
              <w:spacing w:line="240" w:lineRule="auto"/>
              <w:ind w:firstLine="0"/>
              <w:rPr>
                <w:b/>
                <w:bCs/>
              </w:rPr>
            </w:pPr>
            <w:r w:rsidRPr="00431ABC">
              <w:rPr>
                <w:b/>
                <w:bCs/>
              </w:rPr>
              <w:t>Polysaccharide Lyases</w:t>
            </w:r>
          </w:p>
        </w:tc>
        <w:tc>
          <w:tcPr>
            <w:tcW w:w="0" w:type="auto"/>
            <w:tcBorders>
              <w:top w:val="single" w:sz="4" w:space="0" w:color="auto"/>
              <w:bottom w:val="single" w:sz="4" w:space="0" w:color="auto"/>
            </w:tcBorders>
          </w:tcPr>
          <w:p w14:paraId="3E49B4FB" w14:textId="77777777" w:rsidR="00431ABC" w:rsidRPr="00431ABC" w:rsidRDefault="00431ABC" w:rsidP="008B537E">
            <w:pPr>
              <w:spacing w:line="240" w:lineRule="auto"/>
              <w:ind w:firstLine="0"/>
              <w:rPr>
                <w:b/>
                <w:bCs/>
              </w:rPr>
            </w:pPr>
            <w:r w:rsidRPr="00431ABC">
              <w:rPr>
                <w:b/>
                <w:bCs/>
              </w:rPr>
              <w:t>CM Genes / Genome Size (Mbp)</w:t>
            </w:r>
          </w:p>
        </w:tc>
        <w:tc>
          <w:tcPr>
            <w:tcW w:w="0" w:type="auto"/>
            <w:tcBorders>
              <w:top w:val="single" w:sz="4" w:space="0" w:color="auto"/>
              <w:bottom w:val="single" w:sz="4" w:space="0" w:color="auto"/>
            </w:tcBorders>
          </w:tcPr>
          <w:p w14:paraId="2CB0D1E2" w14:textId="77777777" w:rsidR="00431ABC" w:rsidRPr="00431ABC" w:rsidRDefault="00431ABC" w:rsidP="008B537E">
            <w:pPr>
              <w:spacing w:line="240" w:lineRule="auto"/>
              <w:ind w:firstLine="0"/>
              <w:rPr>
                <w:b/>
                <w:bCs/>
              </w:rPr>
            </w:pPr>
            <w:r w:rsidRPr="00431ABC">
              <w:rPr>
                <w:b/>
                <w:bCs/>
              </w:rPr>
              <w:t>Notes</w:t>
            </w:r>
          </w:p>
        </w:tc>
      </w:tr>
      <w:tr w:rsidR="00431ABC" w:rsidRPr="00431ABC" w14:paraId="1223CA1A" w14:textId="77777777" w:rsidTr="0046148E">
        <w:tc>
          <w:tcPr>
            <w:tcW w:w="3329" w:type="dxa"/>
            <w:tcBorders>
              <w:top w:val="single" w:sz="4" w:space="0" w:color="auto"/>
            </w:tcBorders>
            <w:vAlign w:val="bottom"/>
          </w:tcPr>
          <w:p w14:paraId="784F7BEC" w14:textId="77777777" w:rsidR="00431ABC" w:rsidRPr="00431ABC" w:rsidRDefault="00431ABC" w:rsidP="008B537E">
            <w:pPr>
              <w:spacing w:line="240" w:lineRule="auto"/>
              <w:ind w:firstLine="0"/>
              <w:rPr>
                <w:b/>
                <w:bCs/>
                <w:i/>
                <w:iCs/>
              </w:rPr>
            </w:pPr>
            <w:r w:rsidRPr="00431ABC">
              <w:rPr>
                <w:b/>
                <w:bCs/>
                <w:i/>
                <w:iCs/>
              </w:rPr>
              <w:t>Imitervirales</w:t>
            </w:r>
          </w:p>
        </w:tc>
        <w:tc>
          <w:tcPr>
            <w:tcW w:w="843" w:type="dxa"/>
            <w:tcBorders>
              <w:top w:val="single" w:sz="4" w:space="0" w:color="auto"/>
            </w:tcBorders>
            <w:vAlign w:val="bottom"/>
          </w:tcPr>
          <w:p w14:paraId="1C51F9FB" w14:textId="77777777" w:rsidR="00431ABC" w:rsidRPr="00431ABC" w:rsidRDefault="00431ABC" w:rsidP="008B537E">
            <w:pPr>
              <w:spacing w:line="240" w:lineRule="auto"/>
              <w:ind w:firstLine="0"/>
              <w:rPr>
                <w:b/>
                <w:bCs/>
              </w:rPr>
            </w:pPr>
          </w:p>
        </w:tc>
        <w:tc>
          <w:tcPr>
            <w:tcW w:w="0" w:type="auto"/>
            <w:tcBorders>
              <w:top w:val="single" w:sz="4" w:space="0" w:color="auto"/>
            </w:tcBorders>
            <w:vAlign w:val="bottom"/>
          </w:tcPr>
          <w:p w14:paraId="0FEFE5BB" w14:textId="77777777" w:rsidR="00431ABC" w:rsidRPr="00431ABC" w:rsidRDefault="00431ABC" w:rsidP="008B537E">
            <w:pPr>
              <w:spacing w:line="240" w:lineRule="auto"/>
              <w:ind w:firstLine="0"/>
              <w:rPr>
                <w:b/>
                <w:bCs/>
              </w:rPr>
            </w:pPr>
          </w:p>
        </w:tc>
        <w:tc>
          <w:tcPr>
            <w:tcW w:w="0" w:type="auto"/>
            <w:tcBorders>
              <w:top w:val="single" w:sz="4" w:space="0" w:color="auto"/>
            </w:tcBorders>
            <w:vAlign w:val="bottom"/>
          </w:tcPr>
          <w:p w14:paraId="014CFEB8" w14:textId="77777777" w:rsidR="00431ABC" w:rsidRPr="00431ABC" w:rsidRDefault="00431ABC" w:rsidP="008B537E">
            <w:pPr>
              <w:spacing w:line="240" w:lineRule="auto"/>
              <w:ind w:firstLine="0"/>
              <w:rPr>
                <w:b/>
                <w:bCs/>
              </w:rPr>
            </w:pPr>
          </w:p>
        </w:tc>
        <w:tc>
          <w:tcPr>
            <w:tcW w:w="0" w:type="auto"/>
            <w:tcBorders>
              <w:top w:val="single" w:sz="4" w:space="0" w:color="auto"/>
            </w:tcBorders>
          </w:tcPr>
          <w:p w14:paraId="01D48CC6" w14:textId="77777777" w:rsidR="00431ABC" w:rsidRPr="00431ABC" w:rsidRDefault="00431ABC" w:rsidP="008B537E">
            <w:pPr>
              <w:spacing w:line="240" w:lineRule="auto"/>
              <w:ind w:firstLine="0"/>
              <w:rPr>
                <w:b/>
                <w:bCs/>
              </w:rPr>
            </w:pPr>
          </w:p>
        </w:tc>
        <w:tc>
          <w:tcPr>
            <w:tcW w:w="0" w:type="auto"/>
            <w:tcBorders>
              <w:top w:val="single" w:sz="4" w:space="0" w:color="auto"/>
            </w:tcBorders>
            <w:vAlign w:val="bottom"/>
          </w:tcPr>
          <w:p w14:paraId="522936AF" w14:textId="77777777" w:rsidR="00431ABC" w:rsidRPr="00431ABC" w:rsidRDefault="00431ABC" w:rsidP="008B537E">
            <w:pPr>
              <w:spacing w:line="240" w:lineRule="auto"/>
              <w:ind w:firstLine="0"/>
              <w:rPr>
                <w:b/>
                <w:bCs/>
              </w:rPr>
            </w:pPr>
          </w:p>
        </w:tc>
      </w:tr>
      <w:tr w:rsidR="00431ABC" w:rsidRPr="00431ABC" w14:paraId="7E7C61E9" w14:textId="77777777" w:rsidTr="0046148E">
        <w:tc>
          <w:tcPr>
            <w:tcW w:w="3329" w:type="dxa"/>
            <w:tcBorders>
              <w:top w:val="single" w:sz="4" w:space="0" w:color="auto"/>
            </w:tcBorders>
            <w:vAlign w:val="bottom"/>
          </w:tcPr>
          <w:p w14:paraId="020D0F9B" w14:textId="77777777" w:rsidR="00431ABC" w:rsidRPr="00431ABC" w:rsidRDefault="00431ABC" w:rsidP="008B537E">
            <w:pPr>
              <w:spacing w:line="240" w:lineRule="auto"/>
              <w:ind w:firstLine="0"/>
            </w:pPr>
            <w:r w:rsidRPr="00431ABC">
              <w:rPr>
                <w:i/>
                <w:iCs/>
              </w:rPr>
              <w:t>Kratosvirus quantuckense</w:t>
            </w:r>
          </w:p>
        </w:tc>
        <w:tc>
          <w:tcPr>
            <w:tcW w:w="843" w:type="dxa"/>
            <w:tcBorders>
              <w:top w:val="single" w:sz="4" w:space="0" w:color="auto"/>
            </w:tcBorders>
            <w:vAlign w:val="bottom"/>
          </w:tcPr>
          <w:p w14:paraId="4A1C5DB6" w14:textId="77777777" w:rsidR="00431ABC" w:rsidRPr="00431ABC" w:rsidRDefault="00431ABC" w:rsidP="008B537E">
            <w:pPr>
              <w:spacing w:line="240" w:lineRule="auto"/>
              <w:ind w:firstLine="0"/>
            </w:pPr>
            <w:r w:rsidRPr="00431ABC">
              <w:t>8</w:t>
            </w:r>
          </w:p>
        </w:tc>
        <w:tc>
          <w:tcPr>
            <w:tcW w:w="0" w:type="auto"/>
            <w:tcBorders>
              <w:top w:val="single" w:sz="4" w:space="0" w:color="auto"/>
            </w:tcBorders>
            <w:vAlign w:val="bottom"/>
          </w:tcPr>
          <w:p w14:paraId="3D43F5FF" w14:textId="77777777" w:rsidR="00431ABC" w:rsidRPr="00431ABC" w:rsidRDefault="00431ABC" w:rsidP="008B537E">
            <w:pPr>
              <w:spacing w:line="240" w:lineRule="auto"/>
              <w:ind w:firstLine="0"/>
            </w:pPr>
            <w:r w:rsidRPr="00431ABC">
              <w:t>4</w:t>
            </w:r>
          </w:p>
        </w:tc>
        <w:tc>
          <w:tcPr>
            <w:tcW w:w="0" w:type="auto"/>
            <w:tcBorders>
              <w:top w:val="single" w:sz="4" w:space="0" w:color="auto"/>
            </w:tcBorders>
            <w:vAlign w:val="bottom"/>
          </w:tcPr>
          <w:p w14:paraId="7341112C" w14:textId="77777777" w:rsidR="00431ABC" w:rsidRPr="00431ABC" w:rsidRDefault="00431ABC" w:rsidP="008B537E">
            <w:pPr>
              <w:spacing w:line="240" w:lineRule="auto"/>
              <w:ind w:firstLine="0"/>
            </w:pPr>
            <w:r w:rsidRPr="00431ABC">
              <w:t>3</w:t>
            </w:r>
          </w:p>
        </w:tc>
        <w:tc>
          <w:tcPr>
            <w:tcW w:w="0" w:type="auto"/>
            <w:tcBorders>
              <w:top w:val="single" w:sz="4" w:space="0" w:color="auto"/>
            </w:tcBorders>
            <w:vAlign w:val="bottom"/>
          </w:tcPr>
          <w:p w14:paraId="223CC783" w14:textId="77777777" w:rsidR="00431ABC" w:rsidRPr="00431ABC" w:rsidRDefault="00431ABC" w:rsidP="008B537E">
            <w:pPr>
              <w:spacing w:line="240" w:lineRule="auto"/>
              <w:ind w:firstLine="0"/>
            </w:pPr>
            <w:r w:rsidRPr="00431ABC">
              <w:t>20.779</w:t>
            </w:r>
          </w:p>
        </w:tc>
        <w:tc>
          <w:tcPr>
            <w:tcW w:w="0" w:type="auto"/>
            <w:tcBorders>
              <w:top w:val="single" w:sz="4" w:space="0" w:color="auto"/>
            </w:tcBorders>
            <w:vAlign w:val="bottom"/>
          </w:tcPr>
          <w:p w14:paraId="10BEB041" w14:textId="77777777" w:rsidR="00431ABC" w:rsidRPr="00431ABC" w:rsidRDefault="00431ABC" w:rsidP="008B537E">
            <w:pPr>
              <w:spacing w:line="240" w:lineRule="auto"/>
              <w:ind w:firstLine="0"/>
            </w:pPr>
            <w:r w:rsidRPr="00431ABC">
              <w:t>Pectate lyase-like</w:t>
            </w:r>
          </w:p>
        </w:tc>
      </w:tr>
      <w:tr w:rsidR="00431ABC" w:rsidRPr="00431ABC" w14:paraId="58B2AE18" w14:textId="77777777" w:rsidTr="0046148E">
        <w:tc>
          <w:tcPr>
            <w:tcW w:w="3329" w:type="dxa"/>
            <w:vAlign w:val="bottom"/>
          </w:tcPr>
          <w:p w14:paraId="04C51F9C" w14:textId="77777777" w:rsidR="00431ABC" w:rsidRPr="00431ABC" w:rsidRDefault="00431ABC" w:rsidP="008B537E">
            <w:pPr>
              <w:spacing w:line="240" w:lineRule="auto"/>
              <w:ind w:firstLine="0"/>
              <w:rPr>
                <w:i/>
                <w:iCs/>
              </w:rPr>
            </w:pPr>
            <w:r w:rsidRPr="00431ABC">
              <w:rPr>
                <w:i/>
                <w:iCs/>
              </w:rPr>
              <w:t>Tethysvirus hollandense</w:t>
            </w:r>
          </w:p>
        </w:tc>
        <w:tc>
          <w:tcPr>
            <w:tcW w:w="843" w:type="dxa"/>
            <w:vAlign w:val="bottom"/>
          </w:tcPr>
          <w:p w14:paraId="195A4FCF" w14:textId="77777777" w:rsidR="00431ABC" w:rsidRPr="00431ABC" w:rsidRDefault="00431ABC" w:rsidP="008B537E">
            <w:pPr>
              <w:spacing w:line="240" w:lineRule="auto"/>
              <w:ind w:firstLine="0"/>
            </w:pPr>
            <w:r w:rsidRPr="00431ABC">
              <w:t>6</w:t>
            </w:r>
          </w:p>
        </w:tc>
        <w:tc>
          <w:tcPr>
            <w:tcW w:w="0" w:type="auto"/>
            <w:vAlign w:val="bottom"/>
          </w:tcPr>
          <w:p w14:paraId="38B46B27" w14:textId="77777777" w:rsidR="00431ABC" w:rsidRPr="00431ABC" w:rsidRDefault="00431ABC" w:rsidP="008B537E">
            <w:pPr>
              <w:spacing w:line="240" w:lineRule="auto"/>
              <w:ind w:firstLine="0"/>
            </w:pPr>
            <w:r w:rsidRPr="00431ABC">
              <w:t>6</w:t>
            </w:r>
          </w:p>
        </w:tc>
        <w:tc>
          <w:tcPr>
            <w:tcW w:w="0" w:type="auto"/>
            <w:vAlign w:val="bottom"/>
          </w:tcPr>
          <w:p w14:paraId="7C7F7E6C" w14:textId="77777777" w:rsidR="00431ABC" w:rsidRPr="00431ABC" w:rsidRDefault="00431ABC" w:rsidP="008B537E">
            <w:pPr>
              <w:spacing w:line="240" w:lineRule="auto"/>
              <w:ind w:firstLine="0"/>
            </w:pPr>
            <w:r w:rsidRPr="00431ABC">
              <w:t>0</w:t>
            </w:r>
          </w:p>
        </w:tc>
        <w:tc>
          <w:tcPr>
            <w:tcW w:w="0" w:type="auto"/>
            <w:vAlign w:val="bottom"/>
          </w:tcPr>
          <w:p w14:paraId="4221EB79" w14:textId="77777777" w:rsidR="00431ABC" w:rsidRPr="00431ABC" w:rsidRDefault="00431ABC" w:rsidP="008B537E">
            <w:pPr>
              <w:spacing w:line="240" w:lineRule="auto"/>
              <w:ind w:firstLine="0"/>
            </w:pPr>
            <w:r w:rsidRPr="00431ABC">
              <w:t>13.044</w:t>
            </w:r>
          </w:p>
        </w:tc>
        <w:tc>
          <w:tcPr>
            <w:tcW w:w="0" w:type="auto"/>
            <w:vAlign w:val="bottom"/>
          </w:tcPr>
          <w:p w14:paraId="2A534CB6" w14:textId="77777777" w:rsidR="00431ABC" w:rsidRPr="00431ABC" w:rsidRDefault="00431ABC" w:rsidP="008B537E">
            <w:pPr>
              <w:spacing w:line="240" w:lineRule="auto"/>
              <w:ind w:firstLine="0"/>
            </w:pPr>
          </w:p>
        </w:tc>
      </w:tr>
      <w:tr w:rsidR="00431ABC" w:rsidRPr="00431ABC" w14:paraId="41C63CBB" w14:textId="77777777" w:rsidTr="0046148E">
        <w:tc>
          <w:tcPr>
            <w:tcW w:w="3329" w:type="dxa"/>
            <w:vAlign w:val="bottom"/>
          </w:tcPr>
          <w:p w14:paraId="59CDAF9A" w14:textId="77777777" w:rsidR="00431ABC" w:rsidRPr="00431ABC" w:rsidRDefault="00431ABC" w:rsidP="008B537E">
            <w:pPr>
              <w:spacing w:line="240" w:lineRule="auto"/>
              <w:ind w:firstLine="0"/>
              <w:rPr>
                <w:i/>
                <w:iCs/>
              </w:rPr>
            </w:pPr>
            <w:r w:rsidRPr="00431ABC">
              <w:rPr>
                <w:i/>
                <w:iCs/>
              </w:rPr>
              <w:t>Tethysvirus raunefjordenense</w:t>
            </w:r>
          </w:p>
        </w:tc>
        <w:tc>
          <w:tcPr>
            <w:tcW w:w="843" w:type="dxa"/>
            <w:vAlign w:val="bottom"/>
          </w:tcPr>
          <w:p w14:paraId="42D67B77" w14:textId="77777777" w:rsidR="00431ABC" w:rsidRPr="00431ABC" w:rsidRDefault="00431ABC" w:rsidP="008B537E">
            <w:pPr>
              <w:spacing w:line="240" w:lineRule="auto"/>
              <w:ind w:firstLine="0"/>
            </w:pPr>
            <w:r w:rsidRPr="00431ABC">
              <w:t>11</w:t>
            </w:r>
          </w:p>
        </w:tc>
        <w:tc>
          <w:tcPr>
            <w:tcW w:w="0" w:type="auto"/>
            <w:vAlign w:val="bottom"/>
          </w:tcPr>
          <w:p w14:paraId="394B59E0" w14:textId="77777777" w:rsidR="00431ABC" w:rsidRPr="00431ABC" w:rsidRDefault="00431ABC" w:rsidP="008B537E">
            <w:pPr>
              <w:spacing w:line="240" w:lineRule="auto"/>
              <w:ind w:firstLine="0"/>
            </w:pPr>
            <w:r w:rsidRPr="00431ABC">
              <w:t>10</w:t>
            </w:r>
          </w:p>
        </w:tc>
        <w:tc>
          <w:tcPr>
            <w:tcW w:w="0" w:type="auto"/>
            <w:vAlign w:val="bottom"/>
          </w:tcPr>
          <w:p w14:paraId="1AC3B175" w14:textId="77777777" w:rsidR="00431ABC" w:rsidRPr="00431ABC" w:rsidRDefault="00431ABC" w:rsidP="008B537E">
            <w:pPr>
              <w:spacing w:line="240" w:lineRule="auto"/>
              <w:ind w:firstLine="0"/>
            </w:pPr>
            <w:r w:rsidRPr="00431ABC">
              <w:t>0</w:t>
            </w:r>
          </w:p>
        </w:tc>
        <w:tc>
          <w:tcPr>
            <w:tcW w:w="0" w:type="auto"/>
            <w:vAlign w:val="bottom"/>
          </w:tcPr>
          <w:p w14:paraId="607B8921" w14:textId="77777777" w:rsidR="00431ABC" w:rsidRPr="00431ABC" w:rsidRDefault="00431ABC" w:rsidP="008B537E">
            <w:pPr>
              <w:spacing w:line="240" w:lineRule="auto"/>
              <w:ind w:firstLine="0"/>
            </w:pPr>
            <w:r w:rsidRPr="00431ABC">
              <w:t>23.228</w:t>
            </w:r>
          </w:p>
        </w:tc>
        <w:tc>
          <w:tcPr>
            <w:tcW w:w="0" w:type="auto"/>
            <w:vAlign w:val="bottom"/>
          </w:tcPr>
          <w:p w14:paraId="7E489698" w14:textId="77777777" w:rsidR="00431ABC" w:rsidRPr="00431ABC" w:rsidRDefault="00431ABC" w:rsidP="008B537E">
            <w:pPr>
              <w:spacing w:line="240" w:lineRule="auto"/>
              <w:ind w:firstLine="0"/>
            </w:pPr>
          </w:p>
        </w:tc>
      </w:tr>
      <w:tr w:rsidR="00431ABC" w:rsidRPr="00431ABC" w14:paraId="75DC4713" w14:textId="77777777" w:rsidTr="0046148E">
        <w:tc>
          <w:tcPr>
            <w:tcW w:w="3329" w:type="dxa"/>
            <w:vAlign w:val="bottom"/>
          </w:tcPr>
          <w:p w14:paraId="6D14A0FB" w14:textId="77777777" w:rsidR="00431ABC" w:rsidRPr="00431ABC" w:rsidRDefault="00431ABC" w:rsidP="008B537E">
            <w:pPr>
              <w:spacing w:line="240" w:lineRule="auto"/>
              <w:ind w:firstLine="0"/>
              <w:rPr>
                <w:i/>
                <w:iCs/>
              </w:rPr>
            </w:pPr>
            <w:r w:rsidRPr="00431ABC">
              <w:rPr>
                <w:i/>
                <w:iCs/>
              </w:rPr>
              <w:t>Oceanusvirus kaneohense</w:t>
            </w:r>
          </w:p>
        </w:tc>
        <w:tc>
          <w:tcPr>
            <w:tcW w:w="843" w:type="dxa"/>
            <w:vAlign w:val="bottom"/>
          </w:tcPr>
          <w:p w14:paraId="4B70AF39" w14:textId="77777777" w:rsidR="00431ABC" w:rsidRPr="00431ABC" w:rsidRDefault="00431ABC" w:rsidP="008B537E">
            <w:pPr>
              <w:spacing w:line="240" w:lineRule="auto"/>
              <w:ind w:firstLine="0"/>
            </w:pPr>
            <w:r w:rsidRPr="00431ABC">
              <w:t>5</w:t>
            </w:r>
          </w:p>
        </w:tc>
        <w:tc>
          <w:tcPr>
            <w:tcW w:w="0" w:type="auto"/>
            <w:vAlign w:val="bottom"/>
          </w:tcPr>
          <w:p w14:paraId="3CFF093B" w14:textId="77777777" w:rsidR="00431ABC" w:rsidRPr="00431ABC" w:rsidRDefault="00431ABC" w:rsidP="008B537E">
            <w:pPr>
              <w:spacing w:line="240" w:lineRule="auto"/>
              <w:ind w:firstLine="0"/>
            </w:pPr>
            <w:r w:rsidRPr="00431ABC">
              <w:t>3</w:t>
            </w:r>
          </w:p>
        </w:tc>
        <w:tc>
          <w:tcPr>
            <w:tcW w:w="0" w:type="auto"/>
            <w:vAlign w:val="bottom"/>
          </w:tcPr>
          <w:p w14:paraId="1F11E903" w14:textId="77777777" w:rsidR="00431ABC" w:rsidRPr="00431ABC" w:rsidRDefault="00431ABC" w:rsidP="008B537E">
            <w:pPr>
              <w:spacing w:line="240" w:lineRule="auto"/>
              <w:ind w:firstLine="0"/>
            </w:pPr>
            <w:r w:rsidRPr="00431ABC">
              <w:t>0</w:t>
            </w:r>
          </w:p>
        </w:tc>
        <w:tc>
          <w:tcPr>
            <w:tcW w:w="0" w:type="auto"/>
            <w:vAlign w:val="bottom"/>
          </w:tcPr>
          <w:p w14:paraId="0D24E3FF" w14:textId="77777777" w:rsidR="00431ABC" w:rsidRPr="00431ABC" w:rsidRDefault="00431ABC" w:rsidP="008B537E">
            <w:pPr>
              <w:spacing w:line="240" w:lineRule="auto"/>
              <w:ind w:firstLine="0"/>
            </w:pPr>
            <w:r w:rsidRPr="00431ABC">
              <w:t>7.485</w:t>
            </w:r>
          </w:p>
        </w:tc>
        <w:tc>
          <w:tcPr>
            <w:tcW w:w="0" w:type="auto"/>
            <w:vAlign w:val="bottom"/>
          </w:tcPr>
          <w:p w14:paraId="5B4B6130" w14:textId="77777777" w:rsidR="00431ABC" w:rsidRPr="00431ABC" w:rsidRDefault="00431ABC" w:rsidP="008B537E">
            <w:pPr>
              <w:spacing w:line="240" w:lineRule="auto"/>
              <w:ind w:firstLine="0"/>
            </w:pPr>
          </w:p>
        </w:tc>
      </w:tr>
      <w:tr w:rsidR="00431ABC" w:rsidRPr="00431ABC" w14:paraId="5680C592" w14:textId="77777777" w:rsidTr="0046148E">
        <w:tc>
          <w:tcPr>
            <w:tcW w:w="3329" w:type="dxa"/>
            <w:vAlign w:val="bottom"/>
          </w:tcPr>
          <w:p w14:paraId="1E9F9F89" w14:textId="77777777" w:rsidR="00431ABC" w:rsidRPr="00431ABC" w:rsidRDefault="00431ABC" w:rsidP="008B537E">
            <w:pPr>
              <w:spacing w:line="240" w:lineRule="auto"/>
              <w:ind w:firstLine="0"/>
              <w:rPr>
                <w:i/>
                <w:iCs/>
              </w:rPr>
            </w:pPr>
            <w:r w:rsidRPr="00431ABC">
              <w:rPr>
                <w:i/>
                <w:iCs/>
              </w:rPr>
              <w:t>Rheavirus sinusmexicani</w:t>
            </w:r>
          </w:p>
        </w:tc>
        <w:tc>
          <w:tcPr>
            <w:tcW w:w="843" w:type="dxa"/>
            <w:vAlign w:val="bottom"/>
          </w:tcPr>
          <w:p w14:paraId="6CB81984" w14:textId="77777777" w:rsidR="00431ABC" w:rsidRPr="00431ABC" w:rsidRDefault="00431ABC" w:rsidP="008B537E">
            <w:pPr>
              <w:spacing w:line="240" w:lineRule="auto"/>
              <w:ind w:firstLine="0"/>
            </w:pPr>
            <w:r w:rsidRPr="00431ABC">
              <w:t>3</w:t>
            </w:r>
          </w:p>
        </w:tc>
        <w:tc>
          <w:tcPr>
            <w:tcW w:w="0" w:type="auto"/>
            <w:vAlign w:val="bottom"/>
          </w:tcPr>
          <w:p w14:paraId="6DB7D97B" w14:textId="77777777" w:rsidR="00431ABC" w:rsidRPr="00431ABC" w:rsidRDefault="00431ABC" w:rsidP="008B537E">
            <w:pPr>
              <w:spacing w:line="240" w:lineRule="auto"/>
              <w:ind w:firstLine="0"/>
            </w:pPr>
            <w:r w:rsidRPr="00431ABC">
              <w:t>3</w:t>
            </w:r>
          </w:p>
        </w:tc>
        <w:tc>
          <w:tcPr>
            <w:tcW w:w="0" w:type="auto"/>
            <w:vAlign w:val="bottom"/>
          </w:tcPr>
          <w:p w14:paraId="411F3FB1" w14:textId="77777777" w:rsidR="00431ABC" w:rsidRPr="00431ABC" w:rsidRDefault="00431ABC" w:rsidP="008B537E">
            <w:pPr>
              <w:spacing w:line="240" w:lineRule="auto"/>
              <w:ind w:firstLine="0"/>
            </w:pPr>
            <w:r w:rsidRPr="00431ABC">
              <w:t>0</w:t>
            </w:r>
          </w:p>
        </w:tc>
        <w:tc>
          <w:tcPr>
            <w:tcW w:w="0" w:type="auto"/>
            <w:vAlign w:val="bottom"/>
          </w:tcPr>
          <w:p w14:paraId="66DB3474" w14:textId="77777777" w:rsidR="00431ABC" w:rsidRPr="00431ABC" w:rsidRDefault="00431ABC" w:rsidP="008B537E">
            <w:pPr>
              <w:spacing w:line="240" w:lineRule="auto"/>
              <w:ind w:firstLine="0"/>
            </w:pPr>
            <w:r w:rsidRPr="00431ABC">
              <w:t>4.859</w:t>
            </w:r>
          </w:p>
        </w:tc>
        <w:tc>
          <w:tcPr>
            <w:tcW w:w="0" w:type="auto"/>
            <w:vAlign w:val="bottom"/>
          </w:tcPr>
          <w:p w14:paraId="0278271A" w14:textId="77777777" w:rsidR="00431ABC" w:rsidRPr="00431ABC" w:rsidRDefault="00431ABC" w:rsidP="008B537E">
            <w:pPr>
              <w:spacing w:line="240" w:lineRule="auto"/>
              <w:ind w:firstLine="0"/>
            </w:pPr>
          </w:p>
        </w:tc>
      </w:tr>
      <w:tr w:rsidR="00431ABC" w:rsidRPr="00431ABC" w14:paraId="36F40C39" w14:textId="77777777" w:rsidTr="0046148E">
        <w:tc>
          <w:tcPr>
            <w:tcW w:w="3329" w:type="dxa"/>
            <w:vAlign w:val="bottom"/>
          </w:tcPr>
          <w:p w14:paraId="25284391" w14:textId="77777777" w:rsidR="00431ABC" w:rsidRPr="00431ABC" w:rsidRDefault="00431ABC" w:rsidP="008B537E">
            <w:pPr>
              <w:spacing w:line="240" w:lineRule="auto"/>
              <w:ind w:firstLine="0"/>
              <w:rPr>
                <w:i/>
                <w:iCs/>
              </w:rPr>
            </w:pPr>
            <w:r w:rsidRPr="00431ABC">
              <w:rPr>
                <w:i/>
                <w:iCs/>
              </w:rPr>
              <w:t>Theiavirus salishense</w:t>
            </w:r>
          </w:p>
        </w:tc>
        <w:tc>
          <w:tcPr>
            <w:tcW w:w="843" w:type="dxa"/>
            <w:vAlign w:val="bottom"/>
          </w:tcPr>
          <w:p w14:paraId="14B4CDC5" w14:textId="77777777" w:rsidR="00431ABC" w:rsidRPr="00431ABC" w:rsidRDefault="00431ABC" w:rsidP="008B537E">
            <w:pPr>
              <w:spacing w:line="240" w:lineRule="auto"/>
              <w:ind w:firstLine="0"/>
            </w:pPr>
            <w:r w:rsidRPr="00431ABC">
              <w:t>6</w:t>
            </w:r>
          </w:p>
        </w:tc>
        <w:tc>
          <w:tcPr>
            <w:tcW w:w="0" w:type="auto"/>
            <w:vAlign w:val="bottom"/>
          </w:tcPr>
          <w:p w14:paraId="7746CBF7" w14:textId="77777777" w:rsidR="00431ABC" w:rsidRPr="00431ABC" w:rsidRDefault="00431ABC" w:rsidP="008B537E">
            <w:pPr>
              <w:spacing w:line="240" w:lineRule="auto"/>
              <w:ind w:firstLine="0"/>
            </w:pPr>
            <w:r w:rsidRPr="00431ABC">
              <w:t>5</w:t>
            </w:r>
          </w:p>
        </w:tc>
        <w:tc>
          <w:tcPr>
            <w:tcW w:w="0" w:type="auto"/>
            <w:vAlign w:val="bottom"/>
          </w:tcPr>
          <w:p w14:paraId="720BB4EB" w14:textId="77777777" w:rsidR="00431ABC" w:rsidRPr="00431ABC" w:rsidRDefault="00431ABC" w:rsidP="008B537E">
            <w:pPr>
              <w:spacing w:line="240" w:lineRule="auto"/>
              <w:ind w:firstLine="0"/>
            </w:pPr>
            <w:r w:rsidRPr="00431ABC">
              <w:t>0</w:t>
            </w:r>
          </w:p>
        </w:tc>
        <w:tc>
          <w:tcPr>
            <w:tcW w:w="0" w:type="auto"/>
            <w:vAlign w:val="bottom"/>
          </w:tcPr>
          <w:p w14:paraId="462894AE" w14:textId="77777777" w:rsidR="00431ABC" w:rsidRPr="00431ABC" w:rsidRDefault="00431ABC" w:rsidP="008B537E">
            <w:pPr>
              <w:spacing w:line="240" w:lineRule="auto"/>
              <w:ind w:firstLine="0"/>
            </w:pPr>
            <w:r w:rsidRPr="00431ABC">
              <w:t>4.329</w:t>
            </w:r>
          </w:p>
        </w:tc>
        <w:tc>
          <w:tcPr>
            <w:tcW w:w="0" w:type="auto"/>
            <w:vAlign w:val="bottom"/>
          </w:tcPr>
          <w:p w14:paraId="1DDCB40D" w14:textId="77777777" w:rsidR="00431ABC" w:rsidRPr="00431ABC" w:rsidRDefault="00431ABC" w:rsidP="008B537E">
            <w:pPr>
              <w:spacing w:line="240" w:lineRule="auto"/>
              <w:ind w:firstLine="0"/>
            </w:pPr>
          </w:p>
        </w:tc>
      </w:tr>
      <w:tr w:rsidR="00431ABC" w:rsidRPr="00431ABC" w14:paraId="5A41FD83" w14:textId="77777777" w:rsidTr="0046148E">
        <w:tc>
          <w:tcPr>
            <w:tcW w:w="3329" w:type="dxa"/>
            <w:vAlign w:val="bottom"/>
          </w:tcPr>
          <w:p w14:paraId="4B85B4B5" w14:textId="77777777" w:rsidR="00431ABC" w:rsidRPr="00431ABC" w:rsidRDefault="00431ABC" w:rsidP="008B537E">
            <w:pPr>
              <w:spacing w:line="240" w:lineRule="auto"/>
              <w:ind w:firstLine="0"/>
              <w:rPr>
                <w:i/>
                <w:iCs/>
              </w:rPr>
            </w:pPr>
            <w:r w:rsidRPr="00431ABC">
              <w:rPr>
                <w:i/>
                <w:iCs/>
              </w:rPr>
              <w:t>Cotonvirus japonicum</w:t>
            </w:r>
          </w:p>
        </w:tc>
        <w:tc>
          <w:tcPr>
            <w:tcW w:w="843" w:type="dxa"/>
            <w:vAlign w:val="bottom"/>
          </w:tcPr>
          <w:p w14:paraId="637260F6" w14:textId="77777777" w:rsidR="00431ABC" w:rsidRPr="00431ABC" w:rsidRDefault="00431ABC" w:rsidP="008B537E">
            <w:pPr>
              <w:spacing w:line="240" w:lineRule="auto"/>
              <w:ind w:firstLine="0"/>
            </w:pPr>
            <w:r w:rsidRPr="00431ABC">
              <w:t>10</w:t>
            </w:r>
          </w:p>
        </w:tc>
        <w:tc>
          <w:tcPr>
            <w:tcW w:w="0" w:type="auto"/>
            <w:vAlign w:val="bottom"/>
          </w:tcPr>
          <w:p w14:paraId="35FEBC12" w14:textId="77777777" w:rsidR="00431ABC" w:rsidRPr="00431ABC" w:rsidRDefault="00431ABC" w:rsidP="008B537E">
            <w:pPr>
              <w:spacing w:line="240" w:lineRule="auto"/>
              <w:ind w:firstLine="0"/>
            </w:pPr>
            <w:r w:rsidRPr="00431ABC">
              <w:t>9</w:t>
            </w:r>
          </w:p>
        </w:tc>
        <w:tc>
          <w:tcPr>
            <w:tcW w:w="0" w:type="auto"/>
            <w:vAlign w:val="bottom"/>
          </w:tcPr>
          <w:p w14:paraId="0881DE4D" w14:textId="77777777" w:rsidR="00431ABC" w:rsidRPr="00431ABC" w:rsidRDefault="00431ABC" w:rsidP="008B537E">
            <w:pPr>
              <w:spacing w:line="240" w:lineRule="auto"/>
              <w:ind w:firstLine="0"/>
            </w:pPr>
            <w:r w:rsidRPr="00431ABC">
              <w:t>0</w:t>
            </w:r>
          </w:p>
        </w:tc>
        <w:tc>
          <w:tcPr>
            <w:tcW w:w="0" w:type="auto"/>
            <w:vAlign w:val="bottom"/>
          </w:tcPr>
          <w:p w14:paraId="7939E8B1" w14:textId="77777777" w:rsidR="00431ABC" w:rsidRPr="00431ABC" w:rsidRDefault="00431ABC" w:rsidP="008B537E">
            <w:pPr>
              <w:spacing w:line="240" w:lineRule="auto"/>
              <w:ind w:firstLine="0"/>
            </w:pPr>
            <w:r w:rsidRPr="00431ABC">
              <w:t>6.773</w:t>
            </w:r>
          </w:p>
        </w:tc>
        <w:tc>
          <w:tcPr>
            <w:tcW w:w="0" w:type="auto"/>
            <w:vAlign w:val="bottom"/>
          </w:tcPr>
          <w:p w14:paraId="3DA0BB66" w14:textId="77777777" w:rsidR="00431ABC" w:rsidRPr="00431ABC" w:rsidRDefault="00431ABC" w:rsidP="008B537E">
            <w:pPr>
              <w:spacing w:line="240" w:lineRule="auto"/>
              <w:ind w:firstLine="0"/>
            </w:pPr>
          </w:p>
        </w:tc>
      </w:tr>
      <w:tr w:rsidR="00431ABC" w:rsidRPr="00431ABC" w14:paraId="03B9AC1D" w14:textId="77777777" w:rsidTr="0046148E">
        <w:tc>
          <w:tcPr>
            <w:tcW w:w="3329" w:type="dxa"/>
            <w:vAlign w:val="bottom"/>
          </w:tcPr>
          <w:p w14:paraId="30A7730B" w14:textId="77777777" w:rsidR="00431ABC" w:rsidRPr="00431ABC" w:rsidRDefault="00431ABC" w:rsidP="008B537E">
            <w:pPr>
              <w:spacing w:line="240" w:lineRule="auto"/>
              <w:ind w:firstLine="0"/>
              <w:rPr>
                <w:i/>
                <w:iCs/>
              </w:rPr>
            </w:pPr>
            <w:r w:rsidRPr="00431ABC">
              <w:rPr>
                <w:i/>
                <w:iCs/>
              </w:rPr>
              <w:t>Tupanvirus altamarinense</w:t>
            </w:r>
          </w:p>
        </w:tc>
        <w:tc>
          <w:tcPr>
            <w:tcW w:w="843" w:type="dxa"/>
            <w:vAlign w:val="bottom"/>
          </w:tcPr>
          <w:p w14:paraId="22F5286B" w14:textId="77777777" w:rsidR="00431ABC" w:rsidRPr="00431ABC" w:rsidRDefault="00431ABC" w:rsidP="008B537E">
            <w:pPr>
              <w:spacing w:line="240" w:lineRule="auto"/>
              <w:ind w:firstLine="0"/>
            </w:pPr>
            <w:r w:rsidRPr="00431ABC">
              <w:t>18</w:t>
            </w:r>
          </w:p>
        </w:tc>
        <w:tc>
          <w:tcPr>
            <w:tcW w:w="0" w:type="auto"/>
            <w:vAlign w:val="bottom"/>
          </w:tcPr>
          <w:p w14:paraId="321C45EC" w14:textId="77777777" w:rsidR="00431ABC" w:rsidRPr="00431ABC" w:rsidRDefault="00431ABC" w:rsidP="008B537E">
            <w:pPr>
              <w:spacing w:line="240" w:lineRule="auto"/>
              <w:ind w:firstLine="0"/>
            </w:pPr>
            <w:r w:rsidRPr="00431ABC">
              <w:t>12</w:t>
            </w:r>
          </w:p>
        </w:tc>
        <w:tc>
          <w:tcPr>
            <w:tcW w:w="0" w:type="auto"/>
            <w:vAlign w:val="bottom"/>
          </w:tcPr>
          <w:p w14:paraId="01B3394B" w14:textId="77777777" w:rsidR="00431ABC" w:rsidRPr="00431ABC" w:rsidRDefault="00431ABC" w:rsidP="008B537E">
            <w:pPr>
              <w:spacing w:line="240" w:lineRule="auto"/>
              <w:ind w:firstLine="0"/>
            </w:pPr>
            <w:r w:rsidRPr="00431ABC">
              <w:t>0</w:t>
            </w:r>
          </w:p>
        </w:tc>
        <w:tc>
          <w:tcPr>
            <w:tcW w:w="0" w:type="auto"/>
            <w:vAlign w:val="bottom"/>
          </w:tcPr>
          <w:p w14:paraId="53A99B75" w14:textId="77777777" w:rsidR="00431ABC" w:rsidRPr="00431ABC" w:rsidRDefault="00431ABC" w:rsidP="008B537E">
            <w:pPr>
              <w:spacing w:line="240" w:lineRule="auto"/>
              <w:ind w:firstLine="0"/>
            </w:pPr>
            <w:r w:rsidRPr="00431ABC">
              <w:t>12.504</w:t>
            </w:r>
          </w:p>
        </w:tc>
        <w:tc>
          <w:tcPr>
            <w:tcW w:w="0" w:type="auto"/>
            <w:vAlign w:val="bottom"/>
          </w:tcPr>
          <w:p w14:paraId="2CBDAD9A" w14:textId="77777777" w:rsidR="00431ABC" w:rsidRPr="00431ABC" w:rsidRDefault="00431ABC" w:rsidP="008B537E">
            <w:pPr>
              <w:spacing w:line="240" w:lineRule="auto"/>
              <w:ind w:firstLine="0"/>
            </w:pPr>
          </w:p>
        </w:tc>
      </w:tr>
      <w:tr w:rsidR="00431ABC" w:rsidRPr="00431ABC" w14:paraId="30390A45" w14:textId="77777777" w:rsidTr="0046148E">
        <w:tc>
          <w:tcPr>
            <w:tcW w:w="3329" w:type="dxa"/>
            <w:vAlign w:val="bottom"/>
          </w:tcPr>
          <w:p w14:paraId="050C8CBC" w14:textId="77777777" w:rsidR="00431ABC" w:rsidRPr="00431ABC" w:rsidRDefault="00431ABC" w:rsidP="008B537E">
            <w:pPr>
              <w:spacing w:line="240" w:lineRule="auto"/>
              <w:ind w:firstLine="0"/>
              <w:rPr>
                <w:i/>
                <w:iCs/>
              </w:rPr>
            </w:pPr>
            <w:r w:rsidRPr="00431ABC">
              <w:rPr>
                <w:i/>
                <w:iCs/>
              </w:rPr>
              <w:t>Tupanvirus salinum</w:t>
            </w:r>
          </w:p>
        </w:tc>
        <w:tc>
          <w:tcPr>
            <w:tcW w:w="843" w:type="dxa"/>
            <w:vAlign w:val="bottom"/>
          </w:tcPr>
          <w:p w14:paraId="4D7FC49D" w14:textId="77777777" w:rsidR="00431ABC" w:rsidRPr="00431ABC" w:rsidRDefault="00431ABC" w:rsidP="008B537E">
            <w:pPr>
              <w:spacing w:line="240" w:lineRule="auto"/>
              <w:ind w:firstLine="0"/>
            </w:pPr>
            <w:r w:rsidRPr="00431ABC">
              <w:t>19</w:t>
            </w:r>
          </w:p>
        </w:tc>
        <w:tc>
          <w:tcPr>
            <w:tcW w:w="0" w:type="auto"/>
            <w:vAlign w:val="bottom"/>
          </w:tcPr>
          <w:p w14:paraId="39A69D57" w14:textId="77777777" w:rsidR="00431ABC" w:rsidRPr="00431ABC" w:rsidRDefault="00431ABC" w:rsidP="008B537E">
            <w:pPr>
              <w:spacing w:line="240" w:lineRule="auto"/>
              <w:ind w:firstLine="0"/>
            </w:pPr>
            <w:r w:rsidRPr="00431ABC">
              <w:t>13</w:t>
            </w:r>
          </w:p>
        </w:tc>
        <w:tc>
          <w:tcPr>
            <w:tcW w:w="0" w:type="auto"/>
            <w:vAlign w:val="bottom"/>
          </w:tcPr>
          <w:p w14:paraId="47EEF86F" w14:textId="77777777" w:rsidR="00431ABC" w:rsidRPr="00431ABC" w:rsidRDefault="00431ABC" w:rsidP="008B537E">
            <w:pPr>
              <w:spacing w:line="240" w:lineRule="auto"/>
              <w:ind w:firstLine="0"/>
            </w:pPr>
            <w:r w:rsidRPr="00431ABC">
              <w:t>0</w:t>
            </w:r>
          </w:p>
        </w:tc>
        <w:tc>
          <w:tcPr>
            <w:tcW w:w="0" w:type="auto"/>
            <w:vAlign w:val="bottom"/>
          </w:tcPr>
          <w:p w14:paraId="35BD8E65" w14:textId="77777777" w:rsidR="00431ABC" w:rsidRPr="00431ABC" w:rsidRDefault="00431ABC" w:rsidP="008B537E">
            <w:pPr>
              <w:spacing w:line="240" w:lineRule="auto"/>
              <w:ind w:firstLine="0"/>
            </w:pPr>
            <w:r w:rsidRPr="00431ABC">
              <w:t>12.531</w:t>
            </w:r>
          </w:p>
        </w:tc>
        <w:tc>
          <w:tcPr>
            <w:tcW w:w="0" w:type="auto"/>
            <w:vAlign w:val="bottom"/>
          </w:tcPr>
          <w:p w14:paraId="440C8AE3" w14:textId="77777777" w:rsidR="00431ABC" w:rsidRPr="00431ABC" w:rsidRDefault="00431ABC" w:rsidP="008B537E">
            <w:pPr>
              <w:spacing w:line="240" w:lineRule="auto"/>
              <w:ind w:firstLine="0"/>
            </w:pPr>
          </w:p>
        </w:tc>
      </w:tr>
      <w:tr w:rsidR="00431ABC" w:rsidRPr="00431ABC" w14:paraId="09DA1CBB" w14:textId="77777777" w:rsidTr="0046148E">
        <w:tc>
          <w:tcPr>
            <w:tcW w:w="3329" w:type="dxa"/>
            <w:vAlign w:val="bottom"/>
          </w:tcPr>
          <w:p w14:paraId="174BD0CF" w14:textId="77777777" w:rsidR="00431ABC" w:rsidRPr="00431ABC" w:rsidRDefault="00431ABC" w:rsidP="008B537E">
            <w:pPr>
              <w:spacing w:line="240" w:lineRule="auto"/>
              <w:ind w:firstLine="0"/>
              <w:rPr>
                <w:i/>
                <w:iCs/>
              </w:rPr>
            </w:pPr>
            <w:r w:rsidRPr="00431ABC">
              <w:rPr>
                <w:i/>
                <w:iCs/>
              </w:rPr>
              <w:t>Megavirus chilense</w:t>
            </w:r>
          </w:p>
        </w:tc>
        <w:tc>
          <w:tcPr>
            <w:tcW w:w="843" w:type="dxa"/>
            <w:vAlign w:val="bottom"/>
          </w:tcPr>
          <w:p w14:paraId="52966393" w14:textId="77777777" w:rsidR="00431ABC" w:rsidRPr="00431ABC" w:rsidRDefault="00431ABC" w:rsidP="008B537E">
            <w:pPr>
              <w:spacing w:line="240" w:lineRule="auto"/>
              <w:ind w:firstLine="0"/>
            </w:pPr>
            <w:r w:rsidRPr="00431ABC">
              <w:t>8</w:t>
            </w:r>
          </w:p>
        </w:tc>
        <w:tc>
          <w:tcPr>
            <w:tcW w:w="0" w:type="auto"/>
            <w:vAlign w:val="bottom"/>
          </w:tcPr>
          <w:p w14:paraId="6E76D817" w14:textId="77777777" w:rsidR="00431ABC" w:rsidRPr="00431ABC" w:rsidRDefault="00431ABC" w:rsidP="008B537E">
            <w:pPr>
              <w:spacing w:line="240" w:lineRule="auto"/>
              <w:ind w:firstLine="0"/>
            </w:pPr>
            <w:r w:rsidRPr="00431ABC">
              <w:t>8</w:t>
            </w:r>
          </w:p>
        </w:tc>
        <w:tc>
          <w:tcPr>
            <w:tcW w:w="0" w:type="auto"/>
            <w:vAlign w:val="bottom"/>
          </w:tcPr>
          <w:p w14:paraId="604CD474" w14:textId="77777777" w:rsidR="00431ABC" w:rsidRPr="00431ABC" w:rsidRDefault="00431ABC" w:rsidP="008B537E">
            <w:pPr>
              <w:spacing w:line="240" w:lineRule="auto"/>
              <w:ind w:firstLine="0"/>
            </w:pPr>
            <w:r w:rsidRPr="00431ABC">
              <w:t>0</w:t>
            </w:r>
          </w:p>
        </w:tc>
        <w:tc>
          <w:tcPr>
            <w:tcW w:w="0" w:type="auto"/>
            <w:vAlign w:val="bottom"/>
          </w:tcPr>
          <w:p w14:paraId="7E7F47C5" w14:textId="77777777" w:rsidR="00431ABC" w:rsidRPr="00431ABC" w:rsidRDefault="00431ABC" w:rsidP="008B537E">
            <w:pPr>
              <w:spacing w:line="240" w:lineRule="auto"/>
              <w:ind w:firstLine="0"/>
            </w:pPr>
            <w:r w:rsidRPr="00431ABC">
              <w:t>6.353</w:t>
            </w:r>
          </w:p>
        </w:tc>
        <w:tc>
          <w:tcPr>
            <w:tcW w:w="0" w:type="auto"/>
            <w:vAlign w:val="bottom"/>
          </w:tcPr>
          <w:p w14:paraId="73F14467" w14:textId="77777777" w:rsidR="00431ABC" w:rsidRPr="00431ABC" w:rsidRDefault="00431ABC" w:rsidP="008B537E">
            <w:pPr>
              <w:spacing w:line="240" w:lineRule="auto"/>
              <w:ind w:firstLine="0"/>
            </w:pPr>
          </w:p>
        </w:tc>
      </w:tr>
      <w:tr w:rsidR="00431ABC" w:rsidRPr="00431ABC" w14:paraId="45383DFA" w14:textId="77777777" w:rsidTr="0046148E">
        <w:tc>
          <w:tcPr>
            <w:tcW w:w="3329" w:type="dxa"/>
            <w:vAlign w:val="bottom"/>
          </w:tcPr>
          <w:p w14:paraId="0F8CE869" w14:textId="77777777" w:rsidR="00431ABC" w:rsidRPr="00431ABC" w:rsidRDefault="00431ABC" w:rsidP="008B537E">
            <w:pPr>
              <w:spacing w:line="240" w:lineRule="auto"/>
              <w:ind w:firstLine="0"/>
              <w:rPr>
                <w:i/>
                <w:iCs/>
              </w:rPr>
            </w:pPr>
            <w:r w:rsidRPr="00431ABC">
              <w:rPr>
                <w:i/>
                <w:iCs/>
              </w:rPr>
              <w:t>Mimivirus bradfordmassiliense</w:t>
            </w:r>
          </w:p>
        </w:tc>
        <w:tc>
          <w:tcPr>
            <w:tcW w:w="843" w:type="dxa"/>
            <w:vAlign w:val="bottom"/>
          </w:tcPr>
          <w:p w14:paraId="2BBCB9A5" w14:textId="77777777" w:rsidR="00431ABC" w:rsidRPr="00431ABC" w:rsidRDefault="00431ABC" w:rsidP="008B537E">
            <w:pPr>
              <w:spacing w:line="240" w:lineRule="auto"/>
              <w:ind w:firstLine="0"/>
            </w:pPr>
            <w:r w:rsidRPr="00431ABC">
              <w:t>13</w:t>
            </w:r>
          </w:p>
        </w:tc>
        <w:tc>
          <w:tcPr>
            <w:tcW w:w="0" w:type="auto"/>
            <w:vAlign w:val="bottom"/>
          </w:tcPr>
          <w:p w14:paraId="022ABCF2" w14:textId="77777777" w:rsidR="00431ABC" w:rsidRPr="00431ABC" w:rsidRDefault="00431ABC" w:rsidP="008B537E">
            <w:pPr>
              <w:spacing w:line="240" w:lineRule="auto"/>
              <w:ind w:firstLine="0"/>
            </w:pPr>
            <w:r w:rsidRPr="00431ABC">
              <w:t>12</w:t>
            </w:r>
          </w:p>
        </w:tc>
        <w:tc>
          <w:tcPr>
            <w:tcW w:w="0" w:type="auto"/>
            <w:vAlign w:val="bottom"/>
          </w:tcPr>
          <w:p w14:paraId="3C9F46C3" w14:textId="77777777" w:rsidR="00431ABC" w:rsidRPr="00431ABC" w:rsidRDefault="00431ABC" w:rsidP="008B537E">
            <w:pPr>
              <w:spacing w:line="240" w:lineRule="auto"/>
              <w:ind w:firstLine="0"/>
            </w:pPr>
            <w:r w:rsidRPr="00431ABC">
              <w:t>0</w:t>
            </w:r>
          </w:p>
        </w:tc>
        <w:tc>
          <w:tcPr>
            <w:tcW w:w="0" w:type="auto"/>
            <w:vAlign w:val="bottom"/>
          </w:tcPr>
          <w:p w14:paraId="456A7F2F" w14:textId="77777777" w:rsidR="00431ABC" w:rsidRPr="00431ABC" w:rsidRDefault="00431ABC" w:rsidP="008B537E">
            <w:pPr>
              <w:spacing w:line="240" w:lineRule="auto"/>
              <w:ind w:firstLine="0"/>
            </w:pPr>
            <w:r w:rsidRPr="00431ABC">
              <w:t>11.003</w:t>
            </w:r>
          </w:p>
        </w:tc>
        <w:tc>
          <w:tcPr>
            <w:tcW w:w="0" w:type="auto"/>
            <w:vAlign w:val="bottom"/>
          </w:tcPr>
          <w:p w14:paraId="219DFE79" w14:textId="77777777" w:rsidR="00431ABC" w:rsidRPr="00431ABC" w:rsidRDefault="00431ABC" w:rsidP="008B537E">
            <w:pPr>
              <w:spacing w:line="240" w:lineRule="auto"/>
              <w:ind w:firstLine="0"/>
            </w:pPr>
          </w:p>
        </w:tc>
      </w:tr>
      <w:tr w:rsidR="00431ABC" w:rsidRPr="00431ABC" w14:paraId="01BC1411" w14:textId="77777777" w:rsidTr="0046148E">
        <w:tc>
          <w:tcPr>
            <w:tcW w:w="3329" w:type="dxa"/>
            <w:tcBorders>
              <w:bottom w:val="single" w:sz="4" w:space="0" w:color="auto"/>
            </w:tcBorders>
            <w:vAlign w:val="bottom"/>
          </w:tcPr>
          <w:p w14:paraId="19AE6761" w14:textId="77777777" w:rsidR="00431ABC" w:rsidRPr="00431ABC" w:rsidRDefault="00431ABC" w:rsidP="008B537E">
            <w:pPr>
              <w:spacing w:line="240" w:lineRule="auto"/>
              <w:ind w:firstLine="0"/>
              <w:rPr>
                <w:i/>
                <w:iCs/>
              </w:rPr>
            </w:pPr>
            <w:r w:rsidRPr="00431ABC">
              <w:rPr>
                <w:i/>
                <w:iCs/>
              </w:rPr>
              <w:t>Moumouvirus moumou</w:t>
            </w:r>
          </w:p>
        </w:tc>
        <w:tc>
          <w:tcPr>
            <w:tcW w:w="843" w:type="dxa"/>
            <w:tcBorders>
              <w:bottom w:val="single" w:sz="4" w:space="0" w:color="auto"/>
            </w:tcBorders>
            <w:vAlign w:val="bottom"/>
          </w:tcPr>
          <w:p w14:paraId="52C0B99F" w14:textId="77777777" w:rsidR="00431ABC" w:rsidRPr="00431ABC" w:rsidRDefault="00431ABC" w:rsidP="008B537E">
            <w:pPr>
              <w:spacing w:line="240" w:lineRule="auto"/>
              <w:ind w:firstLine="0"/>
            </w:pPr>
            <w:r w:rsidRPr="00431ABC">
              <w:t>9</w:t>
            </w:r>
          </w:p>
        </w:tc>
        <w:tc>
          <w:tcPr>
            <w:tcW w:w="0" w:type="auto"/>
            <w:tcBorders>
              <w:bottom w:val="single" w:sz="4" w:space="0" w:color="auto"/>
            </w:tcBorders>
            <w:vAlign w:val="bottom"/>
          </w:tcPr>
          <w:p w14:paraId="469DEA3E" w14:textId="77777777" w:rsidR="00431ABC" w:rsidRPr="00431ABC" w:rsidRDefault="00431ABC" w:rsidP="008B537E">
            <w:pPr>
              <w:spacing w:line="240" w:lineRule="auto"/>
              <w:ind w:firstLine="0"/>
            </w:pPr>
            <w:r w:rsidRPr="00431ABC">
              <w:t>9</w:t>
            </w:r>
          </w:p>
        </w:tc>
        <w:tc>
          <w:tcPr>
            <w:tcW w:w="0" w:type="auto"/>
            <w:tcBorders>
              <w:bottom w:val="single" w:sz="4" w:space="0" w:color="auto"/>
            </w:tcBorders>
            <w:vAlign w:val="bottom"/>
          </w:tcPr>
          <w:p w14:paraId="3330326D" w14:textId="77777777" w:rsidR="00431ABC" w:rsidRPr="00431ABC" w:rsidRDefault="00431ABC" w:rsidP="008B537E">
            <w:pPr>
              <w:spacing w:line="240" w:lineRule="auto"/>
              <w:ind w:firstLine="0"/>
            </w:pPr>
            <w:r w:rsidRPr="00431ABC">
              <w:t>0</w:t>
            </w:r>
          </w:p>
        </w:tc>
        <w:tc>
          <w:tcPr>
            <w:tcW w:w="0" w:type="auto"/>
            <w:tcBorders>
              <w:bottom w:val="single" w:sz="4" w:space="0" w:color="auto"/>
            </w:tcBorders>
            <w:vAlign w:val="bottom"/>
          </w:tcPr>
          <w:p w14:paraId="5B0B5AA2" w14:textId="77777777" w:rsidR="00431ABC" w:rsidRPr="00431ABC" w:rsidRDefault="00431ABC" w:rsidP="008B537E">
            <w:pPr>
              <w:spacing w:line="240" w:lineRule="auto"/>
              <w:ind w:firstLine="0"/>
            </w:pPr>
            <w:r w:rsidRPr="00431ABC">
              <w:t>8.812</w:t>
            </w:r>
          </w:p>
        </w:tc>
        <w:tc>
          <w:tcPr>
            <w:tcW w:w="0" w:type="auto"/>
            <w:tcBorders>
              <w:bottom w:val="single" w:sz="4" w:space="0" w:color="auto"/>
            </w:tcBorders>
            <w:vAlign w:val="bottom"/>
          </w:tcPr>
          <w:p w14:paraId="5DA0ED4A" w14:textId="77777777" w:rsidR="00431ABC" w:rsidRPr="00431ABC" w:rsidRDefault="00431ABC" w:rsidP="008B537E">
            <w:pPr>
              <w:spacing w:line="240" w:lineRule="auto"/>
              <w:ind w:firstLine="0"/>
            </w:pPr>
          </w:p>
        </w:tc>
      </w:tr>
      <w:tr w:rsidR="00431ABC" w:rsidRPr="00431ABC" w14:paraId="6C328E40" w14:textId="77777777" w:rsidTr="0046148E">
        <w:tc>
          <w:tcPr>
            <w:tcW w:w="3329" w:type="dxa"/>
            <w:tcBorders>
              <w:top w:val="single" w:sz="4" w:space="0" w:color="auto"/>
              <w:bottom w:val="single" w:sz="4" w:space="0" w:color="auto"/>
            </w:tcBorders>
            <w:vAlign w:val="bottom"/>
          </w:tcPr>
          <w:p w14:paraId="275A7E09" w14:textId="77777777" w:rsidR="00431ABC" w:rsidRPr="00431ABC" w:rsidRDefault="00431ABC" w:rsidP="008B537E">
            <w:pPr>
              <w:spacing w:line="240" w:lineRule="auto"/>
              <w:ind w:firstLine="0"/>
              <w:rPr>
                <w:b/>
                <w:bCs/>
                <w:i/>
                <w:iCs/>
              </w:rPr>
            </w:pPr>
            <w:r w:rsidRPr="00431ABC">
              <w:rPr>
                <w:b/>
                <w:bCs/>
                <w:i/>
                <w:iCs/>
              </w:rPr>
              <w:t>Algavirales</w:t>
            </w:r>
          </w:p>
        </w:tc>
        <w:tc>
          <w:tcPr>
            <w:tcW w:w="843" w:type="dxa"/>
            <w:tcBorders>
              <w:top w:val="single" w:sz="4" w:space="0" w:color="auto"/>
              <w:bottom w:val="single" w:sz="4" w:space="0" w:color="auto"/>
            </w:tcBorders>
            <w:vAlign w:val="bottom"/>
          </w:tcPr>
          <w:p w14:paraId="55A1D90A" w14:textId="77777777" w:rsidR="00431ABC" w:rsidRPr="00431ABC" w:rsidRDefault="00431ABC" w:rsidP="008B537E">
            <w:pPr>
              <w:spacing w:line="240" w:lineRule="auto"/>
              <w:ind w:firstLine="0"/>
            </w:pPr>
          </w:p>
        </w:tc>
        <w:tc>
          <w:tcPr>
            <w:tcW w:w="0" w:type="auto"/>
            <w:tcBorders>
              <w:top w:val="single" w:sz="4" w:space="0" w:color="auto"/>
              <w:bottom w:val="single" w:sz="4" w:space="0" w:color="auto"/>
            </w:tcBorders>
            <w:vAlign w:val="bottom"/>
          </w:tcPr>
          <w:p w14:paraId="3D104733" w14:textId="77777777" w:rsidR="00431ABC" w:rsidRPr="00431ABC" w:rsidRDefault="00431ABC" w:rsidP="008B537E">
            <w:pPr>
              <w:spacing w:line="240" w:lineRule="auto"/>
              <w:ind w:firstLine="0"/>
            </w:pPr>
          </w:p>
        </w:tc>
        <w:tc>
          <w:tcPr>
            <w:tcW w:w="0" w:type="auto"/>
            <w:tcBorders>
              <w:top w:val="single" w:sz="4" w:space="0" w:color="auto"/>
              <w:bottom w:val="single" w:sz="4" w:space="0" w:color="auto"/>
            </w:tcBorders>
            <w:vAlign w:val="bottom"/>
          </w:tcPr>
          <w:p w14:paraId="34883EF4" w14:textId="77777777" w:rsidR="00431ABC" w:rsidRPr="00431ABC" w:rsidRDefault="00431ABC" w:rsidP="008B537E">
            <w:pPr>
              <w:spacing w:line="240" w:lineRule="auto"/>
              <w:ind w:firstLine="0"/>
            </w:pPr>
          </w:p>
        </w:tc>
        <w:tc>
          <w:tcPr>
            <w:tcW w:w="0" w:type="auto"/>
            <w:tcBorders>
              <w:top w:val="single" w:sz="4" w:space="0" w:color="auto"/>
              <w:bottom w:val="single" w:sz="4" w:space="0" w:color="auto"/>
            </w:tcBorders>
          </w:tcPr>
          <w:p w14:paraId="69E3DECB" w14:textId="77777777" w:rsidR="00431ABC" w:rsidRPr="00431ABC" w:rsidRDefault="00431ABC" w:rsidP="008B537E">
            <w:pPr>
              <w:spacing w:line="240" w:lineRule="auto"/>
              <w:ind w:firstLine="0"/>
            </w:pPr>
          </w:p>
        </w:tc>
        <w:tc>
          <w:tcPr>
            <w:tcW w:w="0" w:type="auto"/>
            <w:tcBorders>
              <w:top w:val="single" w:sz="4" w:space="0" w:color="auto"/>
              <w:bottom w:val="single" w:sz="4" w:space="0" w:color="auto"/>
            </w:tcBorders>
            <w:vAlign w:val="bottom"/>
          </w:tcPr>
          <w:p w14:paraId="65E70EE0" w14:textId="77777777" w:rsidR="00431ABC" w:rsidRPr="00431ABC" w:rsidRDefault="00431ABC" w:rsidP="008B537E">
            <w:pPr>
              <w:spacing w:line="240" w:lineRule="auto"/>
              <w:ind w:firstLine="0"/>
            </w:pPr>
          </w:p>
        </w:tc>
      </w:tr>
      <w:tr w:rsidR="00431ABC" w:rsidRPr="00431ABC" w14:paraId="7D8D44F8" w14:textId="77777777" w:rsidTr="0046148E">
        <w:tc>
          <w:tcPr>
            <w:tcW w:w="3329" w:type="dxa"/>
            <w:tcBorders>
              <w:top w:val="single" w:sz="4" w:space="0" w:color="auto"/>
            </w:tcBorders>
            <w:vAlign w:val="bottom"/>
          </w:tcPr>
          <w:p w14:paraId="6A881626" w14:textId="77777777" w:rsidR="00431ABC" w:rsidRPr="00431ABC" w:rsidRDefault="00431ABC" w:rsidP="008B537E">
            <w:pPr>
              <w:spacing w:line="240" w:lineRule="auto"/>
              <w:ind w:firstLine="0"/>
              <w:rPr>
                <w:i/>
                <w:iCs/>
              </w:rPr>
            </w:pPr>
            <w:r w:rsidRPr="00431ABC">
              <w:t>Micromonas pusilla virus SP1</w:t>
            </w:r>
          </w:p>
        </w:tc>
        <w:tc>
          <w:tcPr>
            <w:tcW w:w="843" w:type="dxa"/>
            <w:tcBorders>
              <w:top w:val="single" w:sz="4" w:space="0" w:color="auto"/>
            </w:tcBorders>
            <w:vAlign w:val="bottom"/>
          </w:tcPr>
          <w:p w14:paraId="01C69509" w14:textId="77777777" w:rsidR="00431ABC" w:rsidRPr="00431ABC" w:rsidRDefault="00431ABC" w:rsidP="008B537E">
            <w:pPr>
              <w:spacing w:line="240" w:lineRule="auto"/>
              <w:ind w:firstLine="0"/>
            </w:pPr>
            <w:r w:rsidRPr="00431ABC">
              <w:t>4</w:t>
            </w:r>
          </w:p>
        </w:tc>
        <w:tc>
          <w:tcPr>
            <w:tcW w:w="0" w:type="auto"/>
            <w:tcBorders>
              <w:top w:val="single" w:sz="4" w:space="0" w:color="auto"/>
            </w:tcBorders>
            <w:vAlign w:val="bottom"/>
          </w:tcPr>
          <w:p w14:paraId="3A503CF5" w14:textId="77777777" w:rsidR="00431ABC" w:rsidRPr="00431ABC" w:rsidRDefault="00431ABC" w:rsidP="008B537E">
            <w:pPr>
              <w:spacing w:line="240" w:lineRule="auto"/>
              <w:ind w:firstLine="0"/>
            </w:pPr>
            <w:r w:rsidRPr="00431ABC">
              <w:t>4</w:t>
            </w:r>
          </w:p>
        </w:tc>
        <w:tc>
          <w:tcPr>
            <w:tcW w:w="0" w:type="auto"/>
            <w:tcBorders>
              <w:top w:val="single" w:sz="4" w:space="0" w:color="auto"/>
            </w:tcBorders>
            <w:vAlign w:val="bottom"/>
          </w:tcPr>
          <w:p w14:paraId="333F4FCF" w14:textId="77777777" w:rsidR="00431ABC" w:rsidRPr="00431ABC" w:rsidRDefault="00431ABC" w:rsidP="008B537E">
            <w:pPr>
              <w:spacing w:line="240" w:lineRule="auto"/>
              <w:ind w:firstLine="0"/>
            </w:pPr>
            <w:r w:rsidRPr="00431ABC">
              <w:t>0</w:t>
            </w:r>
          </w:p>
        </w:tc>
        <w:tc>
          <w:tcPr>
            <w:tcW w:w="0" w:type="auto"/>
            <w:tcBorders>
              <w:top w:val="single" w:sz="4" w:space="0" w:color="auto"/>
            </w:tcBorders>
            <w:vAlign w:val="bottom"/>
          </w:tcPr>
          <w:p w14:paraId="1EE589A6" w14:textId="77777777" w:rsidR="00431ABC" w:rsidRPr="00431ABC" w:rsidRDefault="00431ABC" w:rsidP="008B537E">
            <w:pPr>
              <w:spacing w:line="240" w:lineRule="auto"/>
              <w:ind w:firstLine="0"/>
            </w:pPr>
            <w:r w:rsidRPr="00431ABC">
              <w:t>23.061</w:t>
            </w:r>
          </w:p>
        </w:tc>
        <w:tc>
          <w:tcPr>
            <w:tcW w:w="0" w:type="auto"/>
            <w:tcBorders>
              <w:top w:val="single" w:sz="4" w:space="0" w:color="auto"/>
            </w:tcBorders>
            <w:vAlign w:val="bottom"/>
          </w:tcPr>
          <w:p w14:paraId="66DE69C9" w14:textId="77777777" w:rsidR="00431ABC" w:rsidRPr="00431ABC" w:rsidRDefault="00431ABC" w:rsidP="008B537E">
            <w:pPr>
              <w:spacing w:line="240" w:lineRule="auto"/>
              <w:ind w:firstLine="0"/>
            </w:pPr>
          </w:p>
        </w:tc>
      </w:tr>
      <w:tr w:rsidR="00431ABC" w:rsidRPr="00431ABC" w14:paraId="6AB11E50" w14:textId="77777777" w:rsidTr="0046148E">
        <w:tc>
          <w:tcPr>
            <w:tcW w:w="3329" w:type="dxa"/>
            <w:vAlign w:val="bottom"/>
          </w:tcPr>
          <w:p w14:paraId="2F9BCF16" w14:textId="77777777" w:rsidR="00431ABC" w:rsidRPr="00431ABC" w:rsidRDefault="00431ABC" w:rsidP="008B537E">
            <w:pPr>
              <w:spacing w:line="240" w:lineRule="auto"/>
              <w:ind w:firstLine="0"/>
              <w:rPr>
                <w:i/>
                <w:iCs/>
              </w:rPr>
            </w:pPr>
            <w:r w:rsidRPr="00431ABC">
              <w:t>Ostreococcus tauri virus OtV5</w:t>
            </w:r>
          </w:p>
        </w:tc>
        <w:tc>
          <w:tcPr>
            <w:tcW w:w="843" w:type="dxa"/>
            <w:vAlign w:val="bottom"/>
          </w:tcPr>
          <w:p w14:paraId="0764558A" w14:textId="77777777" w:rsidR="00431ABC" w:rsidRPr="00431ABC" w:rsidRDefault="00431ABC" w:rsidP="008B537E">
            <w:pPr>
              <w:spacing w:line="240" w:lineRule="auto"/>
              <w:ind w:firstLine="0"/>
            </w:pPr>
            <w:r w:rsidRPr="00431ABC">
              <w:t>8</w:t>
            </w:r>
          </w:p>
        </w:tc>
        <w:tc>
          <w:tcPr>
            <w:tcW w:w="0" w:type="auto"/>
            <w:vAlign w:val="bottom"/>
          </w:tcPr>
          <w:p w14:paraId="2F323ABE" w14:textId="77777777" w:rsidR="00431ABC" w:rsidRPr="00431ABC" w:rsidRDefault="00431ABC" w:rsidP="008B537E">
            <w:pPr>
              <w:spacing w:line="240" w:lineRule="auto"/>
              <w:ind w:firstLine="0"/>
            </w:pPr>
            <w:r w:rsidRPr="00431ABC">
              <w:t>6</w:t>
            </w:r>
          </w:p>
        </w:tc>
        <w:tc>
          <w:tcPr>
            <w:tcW w:w="0" w:type="auto"/>
            <w:vAlign w:val="bottom"/>
          </w:tcPr>
          <w:p w14:paraId="350459ED" w14:textId="77777777" w:rsidR="00431ABC" w:rsidRPr="00431ABC" w:rsidRDefault="00431ABC" w:rsidP="008B537E">
            <w:pPr>
              <w:spacing w:line="240" w:lineRule="auto"/>
              <w:ind w:firstLine="0"/>
            </w:pPr>
            <w:r w:rsidRPr="00431ABC">
              <w:t>0</w:t>
            </w:r>
          </w:p>
        </w:tc>
        <w:tc>
          <w:tcPr>
            <w:tcW w:w="0" w:type="auto"/>
            <w:vAlign w:val="bottom"/>
          </w:tcPr>
          <w:p w14:paraId="02FA96D8" w14:textId="77777777" w:rsidR="00431ABC" w:rsidRPr="00431ABC" w:rsidRDefault="00431ABC" w:rsidP="008B537E">
            <w:pPr>
              <w:spacing w:line="240" w:lineRule="auto"/>
              <w:ind w:firstLine="0"/>
            </w:pPr>
            <w:r w:rsidRPr="00431ABC">
              <w:t>42.847</w:t>
            </w:r>
          </w:p>
        </w:tc>
        <w:tc>
          <w:tcPr>
            <w:tcW w:w="0" w:type="auto"/>
            <w:vAlign w:val="bottom"/>
          </w:tcPr>
          <w:p w14:paraId="6279835B" w14:textId="77777777" w:rsidR="00431ABC" w:rsidRPr="00431ABC" w:rsidRDefault="00431ABC" w:rsidP="008B537E">
            <w:pPr>
              <w:spacing w:line="240" w:lineRule="auto"/>
              <w:ind w:firstLine="0"/>
            </w:pPr>
          </w:p>
        </w:tc>
      </w:tr>
      <w:tr w:rsidR="00431ABC" w:rsidRPr="00431ABC" w14:paraId="524686E5" w14:textId="77777777" w:rsidTr="0046148E">
        <w:tc>
          <w:tcPr>
            <w:tcW w:w="3329" w:type="dxa"/>
            <w:vAlign w:val="bottom"/>
          </w:tcPr>
          <w:p w14:paraId="27E4D541" w14:textId="77777777" w:rsidR="00431ABC" w:rsidRPr="00431ABC" w:rsidRDefault="00431ABC" w:rsidP="008B537E">
            <w:pPr>
              <w:spacing w:line="240" w:lineRule="auto"/>
              <w:ind w:firstLine="0"/>
              <w:rPr>
                <w:i/>
                <w:iCs/>
              </w:rPr>
            </w:pPr>
            <w:r w:rsidRPr="00431ABC">
              <w:t>Ostreococcus lucimarinus virus OlV5</w:t>
            </w:r>
          </w:p>
        </w:tc>
        <w:tc>
          <w:tcPr>
            <w:tcW w:w="843" w:type="dxa"/>
            <w:vAlign w:val="bottom"/>
          </w:tcPr>
          <w:p w14:paraId="10D5F190" w14:textId="77777777" w:rsidR="00431ABC" w:rsidRPr="00431ABC" w:rsidRDefault="00431ABC" w:rsidP="008B537E">
            <w:pPr>
              <w:spacing w:line="240" w:lineRule="auto"/>
              <w:ind w:firstLine="0"/>
            </w:pPr>
            <w:r w:rsidRPr="00431ABC">
              <w:t>8</w:t>
            </w:r>
          </w:p>
        </w:tc>
        <w:tc>
          <w:tcPr>
            <w:tcW w:w="0" w:type="auto"/>
            <w:vAlign w:val="bottom"/>
          </w:tcPr>
          <w:p w14:paraId="7AA0D7B5" w14:textId="77777777" w:rsidR="00431ABC" w:rsidRPr="00431ABC" w:rsidRDefault="00431ABC" w:rsidP="008B537E">
            <w:pPr>
              <w:spacing w:line="240" w:lineRule="auto"/>
              <w:ind w:firstLine="0"/>
            </w:pPr>
            <w:r w:rsidRPr="00431ABC">
              <w:t>7</w:t>
            </w:r>
          </w:p>
        </w:tc>
        <w:tc>
          <w:tcPr>
            <w:tcW w:w="0" w:type="auto"/>
            <w:vAlign w:val="bottom"/>
          </w:tcPr>
          <w:p w14:paraId="07803604" w14:textId="77777777" w:rsidR="00431ABC" w:rsidRPr="00431ABC" w:rsidRDefault="00431ABC" w:rsidP="008B537E">
            <w:pPr>
              <w:spacing w:line="240" w:lineRule="auto"/>
              <w:ind w:firstLine="0"/>
            </w:pPr>
            <w:r w:rsidRPr="00431ABC">
              <w:t>0</w:t>
            </w:r>
          </w:p>
        </w:tc>
        <w:tc>
          <w:tcPr>
            <w:tcW w:w="0" w:type="auto"/>
            <w:vAlign w:val="bottom"/>
          </w:tcPr>
          <w:p w14:paraId="5CA4E349" w14:textId="77777777" w:rsidR="00431ABC" w:rsidRPr="00431ABC" w:rsidRDefault="00431ABC" w:rsidP="008B537E">
            <w:pPr>
              <w:spacing w:line="240" w:lineRule="auto"/>
              <w:ind w:firstLine="0"/>
            </w:pPr>
            <w:r w:rsidRPr="00431ABC">
              <w:t>43.882</w:t>
            </w:r>
          </w:p>
        </w:tc>
        <w:tc>
          <w:tcPr>
            <w:tcW w:w="0" w:type="auto"/>
            <w:vAlign w:val="bottom"/>
          </w:tcPr>
          <w:p w14:paraId="3CB04B53" w14:textId="77777777" w:rsidR="00431ABC" w:rsidRPr="00431ABC" w:rsidRDefault="00431ABC" w:rsidP="008B537E">
            <w:pPr>
              <w:spacing w:line="240" w:lineRule="auto"/>
              <w:ind w:firstLine="0"/>
            </w:pPr>
          </w:p>
        </w:tc>
      </w:tr>
      <w:tr w:rsidR="00431ABC" w:rsidRPr="00431ABC" w14:paraId="5DA1860D" w14:textId="77777777" w:rsidTr="0046148E">
        <w:tc>
          <w:tcPr>
            <w:tcW w:w="3329" w:type="dxa"/>
            <w:vAlign w:val="bottom"/>
          </w:tcPr>
          <w:p w14:paraId="76B1CD90" w14:textId="77777777" w:rsidR="00431ABC" w:rsidRPr="00431ABC" w:rsidRDefault="00431ABC" w:rsidP="008B537E">
            <w:pPr>
              <w:spacing w:line="240" w:lineRule="auto"/>
              <w:ind w:firstLine="0"/>
              <w:rPr>
                <w:i/>
                <w:iCs/>
              </w:rPr>
            </w:pPr>
            <w:r w:rsidRPr="00431ABC">
              <w:t>Paramecium bursaria Chlorella virus 1</w:t>
            </w:r>
          </w:p>
        </w:tc>
        <w:tc>
          <w:tcPr>
            <w:tcW w:w="843" w:type="dxa"/>
            <w:vAlign w:val="bottom"/>
          </w:tcPr>
          <w:p w14:paraId="1E280D5E" w14:textId="77777777" w:rsidR="00431ABC" w:rsidRPr="00431ABC" w:rsidRDefault="00431ABC" w:rsidP="008B537E">
            <w:pPr>
              <w:spacing w:line="240" w:lineRule="auto"/>
              <w:ind w:firstLine="0"/>
            </w:pPr>
            <w:r w:rsidRPr="00431ABC">
              <w:t>16</w:t>
            </w:r>
          </w:p>
        </w:tc>
        <w:tc>
          <w:tcPr>
            <w:tcW w:w="0" w:type="auto"/>
            <w:vAlign w:val="bottom"/>
          </w:tcPr>
          <w:p w14:paraId="019592F6" w14:textId="77777777" w:rsidR="00431ABC" w:rsidRPr="00431ABC" w:rsidRDefault="00431ABC" w:rsidP="008B537E">
            <w:pPr>
              <w:spacing w:line="240" w:lineRule="auto"/>
              <w:ind w:firstLine="0"/>
            </w:pPr>
            <w:r w:rsidRPr="00431ABC">
              <w:t>9</w:t>
            </w:r>
          </w:p>
        </w:tc>
        <w:tc>
          <w:tcPr>
            <w:tcW w:w="0" w:type="auto"/>
            <w:vAlign w:val="bottom"/>
          </w:tcPr>
          <w:p w14:paraId="6233A99A" w14:textId="77777777" w:rsidR="00431ABC" w:rsidRPr="00431ABC" w:rsidRDefault="00431ABC" w:rsidP="008B537E">
            <w:pPr>
              <w:spacing w:line="240" w:lineRule="auto"/>
              <w:ind w:firstLine="0"/>
            </w:pPr>
            <w:r w:rsidRPr="00431ABC">
              <w:t>2</w:t>
            </w:r>
          </w:p>
        </w:tc>
        <w:tc>
          <w:tcPr>
            <w:tcW w:w="0" w:type="auto"/>
            <w:vAlign w:val="bottom"/>
          </w:tcPr>
          <w:p w14:paraId="72FE68A9" w14:textId="77777777" w:rsidR="00431ABC" w:rsidRPr="00431ABC" w:rsidRDefault="00431ABC" w:rsidP="008B537E">
            <w:pPr>
              <w:spacing w:line="240" w:lineRule="auto"/>
              <w:ind w:firstLine="0"/>
            </w:pPr>
            <w:r w:rsidRPr="00431ABC">
              <w:t>48.395</w:t>
            </w:r>
          </w:p>
        </w:tc>
        <w:tc>
          <w:tcPr>
            <w:tcW w:w="0" w:type="auto"/>
            <w:vAlign w:val="bottom"/>
          </w:tcPr>
          <w:p w14:paraId="25022065" w14:textId="77777777" w:rsidR="00431ABC" w:rsidRPr="00431ABC" w:rsidRDefault="00431ABC" w:rsidP="008B537E">
            <w:pPr>
              <w:spacing w:line="240" w:lineRule="auto"/>
              <w:ind w:firstLine="0"/>
            </w:pPr>
            <w:r w:rsidRPr="00431ABC">
              <w:t>Alginate lyase-like</w:t>
            </w:r>
          </w:p>
        </w:tc>
      </w:tr>
      <w:tr w:rsidR="00431ABC" w:rsidRPr="00431ABC" w14:paraId="6B67C185" w14:textId="77777777" w:rsidTr="0046148E">
        <w:tc>
          <w:tcPr>
            <w:tcW w:w="3329" w:type="dxa"/>
            <w:vAlign w:val="bottom"/>
          </w:tcPr>
          <w:p w14:paraId="18A085E1" w14:textId="77777777" w:rsidR="00431ABC" w:rsidRPr="00431ABC" w:rsidRDefault="00431ABC" w:rsidP="008B537E">
            <w:pPr>
              <w:spacing w:line="240" w:lineRule="auto"/>
              <w:ind w:firstLine="0"/>
            </w:pPr>
            <w:r w:rsidRPr="00431ABC">
              <w:t>Acanthocytis turfacea Chlorella virus 1</w:t>
            </w:r>
          </w:p>
        </w:tc>
        <w:tc>
          <w:tcPr>
            <w:tcW w:w="843" w:type="dxa"/>
            <w:vAlign w:val="bottom"/>
          </w:tcPr>
          <w:p w14:paraId="613CC474" w14:textId="77777777" w:rsidR="00431ABC" w:rsidRPr="00431ABC" w:rsidRDefault="00431ABC" w:rsidP="008B537E">
            <w:pPr>
              <w:spacing w:line="240" w:lineRule="auto"/>
              <w:ind w:firstLine="0"/>
            </w:pPr>
            <w:r w:rsidRPr="00431ABC">
              <w:t>12</w:t>
            </w:r>
          </w:p>
        </w:tc>
        <w:tc>
          <w:tcPr>
            <w:tcW w:w="0" w:type="auto"/>
            <w:vAlign w:val="bottom"/>
          </w:tcPr>
          <w:p w14:paraId="73498D6C" w14:textId="77777777" w:rsidR="00431ABC" w:rsidRPr="00431ABC" w:rsidRDefault="00431ABC" w:rsidP="008B537E">
            <w:pPr>
              <w:spacing w:line="240" w:lineRule="auto"/>
              <w:ind w:firstLine="0"/>
            </w:pPr>
            <w:r w:rsidRPr="00431ABC">
              <w:t>6</w:t>
            </w:r>
          </w:p>
        </w:tc>
        <w:tc>
          <w:tcPr>
            <w:tcW w:w="0" w:type="auto"/>
            <w:vAlign w:val="bottom"/>
          </w:tcPr>
          <w:p w14:paraId="67C36F07" w14:textId="77777777" w:rsidR="00431ABC" w:rsidRPr="00431ABC" w:rsidRDefault="00431ABC" w:rsidP="008B537E">
            <w:pPr>
              <w:spacing w:line="240" w:lineRule="auto"/>
              <w:ind w:firstLine="0"/>
            </w:pPr>
            <w:r w:rsidRPr="00431ABC">
              <w:t>2</w:t>
            </w:r>
          </w:p>
        </w:tc>
        <w:tc>
          <w:tcPr>
            <w:tcW w:w="0" w:type="auto"/>
            <w:vAlign w:val="bottom"/>
          </w:tcPr>
          <w:p w14:paraId="4F87570E" w14:textId="77777777" w:rsidR="00431ABC" w:rsidRPr="00431ABC" w:rsidRDefault="00431ABC" w:rsidP="008B537E">
            <w:pPr>
              <w:spacing w:line="240" w:lineRule="auto"/>
              <w:ind w:firstLine="0"/>
            </w:pPr>
            <w:r w:rsidRPr="00431ABC">
              <w:t>41.659</w:t>
            </w:r>
          </w:p>
        </w:tc>
        <w:tc>
          <w:tcPr>
            <w:tcW w:w="0" w:type="auto"/>
            <w:vAlign w:val="bottom"/>
          </w:tcPr>
          <w:p w14:paraId="16238310" w14:textId="77777777" w:rsidR="00431ABC" w:rsidRPr="00431ABC" w:rsidRDefault="00431ABC" w:rsidP="008B537E">
            <w:pPr>
              <w:spacing w:line="240" w:lineRule="auto"/>
              <w:ind w:firstLine="0"/>
            </w:pPr>
            <w:r w:rsidRPr="00431ABC">
              <w:t>Glucoronan/alginate lyase-like</w:t>
            </w:r>
          </w:p>
        </w:tc>
      </w:tr>
      <w:tr w:rsidR="00431ABC" w:rsidRPr="00431ABC" w14:paraId="17EDD5CB" w14:textId="77777777" w:rsidTr="0046148E">
        <w:tc>
          <w:tcPr>
            <w:tcW w:w="3329" w:type="dxa"/>
            <w:vAlign w:val="bottom"/>
          </w:tcPr>
          <w:p w14:paraId="0677FAD0" w14:textId="77777777" w:rsidR="00431ABC" w:rsidRPr="00431ABC" w:rsidRDefault="00431ABC" w:rsidP="008B537E">
            <w:pPr>
              <w:spacing w:line="240" w:lineRule="auto"/>
              <w:ind w:firstLine="0"/>
            </w:pPr>
            <w:r w:rsidRPr="00431ABC">
              <w:t>Ectocarpus siliculosus virus 1</w:t>
            </w:r>
          </w:p>
        </w:tc>
        <w:tc>
          <w:tcPr>
            <w:tcW w:w="843" w:type="dxa"/>
            <w:vAlign w:val="bottom"/>
          </w:tcPr>
          <w:p w14:paraId="43DDBBD4" w14:textId="77777777" w:rsidR="00431ABC" w:rsidRPr="00431ABC" w:rsidRDefault="00431ABC" w:rsidP="008B537E">
            <w:pPr>
              <w:spacing w:line="240" w:lineRule="auto"/>
              <w:ind w:firstLine="0"/>
            </w:pPr>
            <w:r w:rsidRPr="00431ABC">
              <w:t>2</w:t>
            </w:r>
          </w:p>
        </w:tc>
        <w:tc>
          <w:tcPr>
            <w:tcW w:w="0" w:type="auto"/>
            <w:vAlign w:val="bottom"/>
          </w:tcPr>
          <w:p w14:paraId="2C7B8BAF" w14:textId="77777777" w:rsidR="00431ABC" w:rsidRPr="00431ABC" w:rsidRDefault="00431ABC" w:rsidP="008B537E">
            <w:pPr>
              <w:spacing w:line="240" w:lineRule="auto"/>
              <w:ind w:firstLine="0"/>
            </w:pPr>
            <w:r w:rsidRPr="00431ABC">
              <w:t>1</w:t>
            </w:r>
          </w:p>
        </w:tc>
        <w:tc>
          <w:tcPr>
            <w:tcW w:w="0" w:type="auto"/>
            <w:vAlign w:val="bottom"/>
          </w:tcPr>
          <w:p w14:paraId="1AAA7FFC" w14:textId="77777777" w:rsidR="00431ABC" w:rsidRPr="00431ABC" w:rsidRDefault="00431ABC" w:rsidP="008B537E">
            <w:pPr>
              <w:spacing w:line="240" w:lineRule="auto"/>
              <w:ind w:firstLine="0"/>
            </w:pPr>
            <w:r w:rsidRPr="00431ABC">
              <w:t>0</w:t>
            </w:r>
          </w:p>
        </w:tc>
        <w:tc>
          <w:tcPr>
            <w:tcW w:w="0" w:type="auto"/>
            <w:vAlign w:val="bottom"/>
          </w:tcPr>
          <w:p w14:paraId="19FC9DFF" w14:textId="77777777" w:rsidR="00431ABC" w:rsidRPr="00431ABC" w:rsidRDefault="00431ABC" w:rsidP="008B537E">
            <w:pPr>
              <w:spacing w:line="240" w:lineRule="auto"/>
              <w:ind w:firstLine="0"/>
            </w:pPr>
            <w:r w:rsidRPr="00431ABC">
              <w:t>5.960</w:t>
            </w:r>
          </w:p>
        </w:tc>
        <w:tc>
          <w:tcPr>
            <w:tcW w:w="0" w:type="auto"/>
            <w:vAlign w:val="bottom"/>
          </w:tcPr>
          <w:p w14:paraId="0B460300" w14:textId="77777777" w:rsidR="00431ABC" w:rsidRPr="00431ABC" w:rsidRDefault="00431ABC" w:rsidP="008B537E">
            <w:pPr>
              <w:spacing w:line="240" w:lineRule="auto"/>
              <w:ind w:firstLine="0"/>
            </w:pPr>
          </w:p>
        </w:tc>
      </w:tr>
      <w:tr w:rsidR="00431ABC" w:rsidRPr="00431ABC" w14:paraId="3F2C6ECD" w14:textId="77777777" w:rsidTr="0046148E">
        <w:tc>
          <w:tcPr>
            <w:tcW w:w="3329" w:type="dxa"/>
            <w:tcBorders>
              <w:bottom w:val="single" w:sz="4" w:space="0" w:color="auto"/>
            </w:tcBorders>
            <w:vAlign w:val="bottom"/>
          </w:tcPr>
          <w:p w14:paraId="1A2F8877" w14:textId="77777777" w:rsidR="00431ABC" w:rsidRPr="00431ABC" w:rsidRDefault="00431ABC" w:rsidP="008B537E">
            <w:pPr>
              <w:spacing w:line="240" w:lineRule="auto"/>
              <w:ind w:firstLine="0"/>
            </w:pPr>
            <w:r w:rsidRPr="00431ABC">
              <w:t>Emiliania huxleyi virus 86</w:t>
            </w:r>
          </w:p>
        </w:tc>
        <w:tc>
          <w:tcPr>
            <w:tcW w:w="843" w:type="dxa"/>
            <w:tcBorders>
              <w:bottom w:val="single" w:sz="4" w:space="0" w:color="auto"/>
            </w:tcBorders>
            <w:vAlign w:val="bottom"/>
          </w:tcPr>
          <w:p w14:paraId="2C930E28" w14:textId="77777777" w:rsidR="00431ABC" w:rsidRPr="00431ABC" w:rsidRDefault="00431ABC" w:rsidP="008B537E">
            <w:pPr>
              <w:spacing w:line="240" w:lineRule="auto"/>
              <w:ind w:firstLine="0"/>
            </w:pPr>
            <w:r w:rsidRPr="00431ABC">
              <w:t>1</w:t>
            </w:r>
          </w:p>
        </w:tc>
        <w:tc>
          <w:tcPr>
            <w:tcW w:w="0" w:type="auto"/>
            <w:tcBorders>
              <w:bottom w:val="single" w:sz="4" w:space="0" w:color="auto"/>
            </w:tcBorders>
            <w:vAlign w:val="bottom"/>
          </w:tcPr>
          <w:p w14:paraId="2092CE9A" w14:textId="77777777" w:rsidR="00431ABC" w:rsidRPr="00431ABC" w:rsidRDefault="00431ABC" w:rsidP="008B537E">
            <w:pPr>
              <w:spacing w:line="240" w:lineRule="auto"/>
              <w:ind w:firstLine="0"/>
            </w:pPr>
            <w:r w:rsidRPr="00431ABC">
              <w:t>1</w:t>
            </w:r>
          </w:p>
        </w:tc>
        <w:tc>
          <w:tcPr>
            <w:tcW w:w="0" w:type="auto"/>
            <w:tcBorders>
              <w:bottom w:val="single" w:sz="4" w:space="0" w:color="auto"/>
            </w:tcBorders>
            <w:vAlign w:val="bottom"/>
          </w:tcPr>
          <w:p w14:paraId="3B0CBB05" w14:textId="77777777" w:rsidR="00431ABC" w:rsidRPr="00431ABC" w:rsidRDefault="00431ABC" w:rsidP="008B537E">
            <w:pPr>
              <w:spacing w:line="240" w:lineRule="auto"/>
              <w:ind w:firstLine="0"/>
            </w:pPr>
            <w:r w:rsidRPr="00431ABC">
              <w:t>0</w:t>
            </w:r>
          </w:p>
        </w:tc>
        <w:tc>
          <w:tcPr>
            <w:tcW w:w="0" w:type="auto"/>
            <w:tcBorders>
              <w:bottom w:val="single" w:sz="4" w:space="0" w:color="auto"/>
            </w:tcBorders>
            <w:vAlign w:val="bottom"/>
          </w:tcPr>
          <w:p w14:paraId="726F76D2" w14:textId="77777777" w:rsidR="00431ABC" w:rsidRPr="00431ABC" w:rsidRDefault="00431ABC" w:rsidP="008B537E">
            <w:pPr>
              <w:spacing w:line="240" w:lineRule="auto"/>
              <w:ind w:firstLine="0"/>
            </w:pPr>
            <w:r w:rsidRPr="00431ABC">
              <w:t>2.455</w:t>
            </w:r>
          </w:p>
        </w:tc>
        <w:tc>
          <w:tcPr>
            <w:tcW w:w="0" w:type="auto"/>
            <w:tcBorders>
              <w:bottom w:val="single" w:sz="4" w:space="0" w:color="auto"/>
            </w:tcBorders>
            <w:vAlign w:val="bottom"/>
          </w:tcPr>
          <w:p w14:paraId="392E457C" w14:textId="77777777" w:rsidR="00431ABC" w:rsidRPr="00431ABC" w:rsidRDefault="00431ABC" w:rsidP="008B537E">
            <w:pPr>
              <w:spacing w:line="240" w:lineRule="auto"/>
              <w:ind w:firstLine="0"/>
            </w:pPr>
          </w:p>
        </w:tc>
      </w:tr>
    </w:tbl>
    <w:p w14:paraId="7B1913A8" w14:textId="77777777" w:rsidR="004A3BB6" w:rsidRDefault="004A3BB6" w:rsidP="007C4149">
      <w:pPr>
        <w:ind w:firstLine="0"/>
        <w:rPr>
          <w:b/>
          <w:bCs/>
        </w:rPr>
      </w:pPr>
    </w:p>
    <w:p w14:paraId="0E93F4BE" w14:textId="3B678998" w:rsidR="004A3BB6" w:rsidRPr="00555792" w:rsidRDefault="00555792" w:rsidP="007C4149">
      <w:pPr>
        <w:ind w:firstLine="0"/>
        <w:rPr>
          <w:b/>
          <w:bCs/>
        </w:rPr>
      </w:pPr>
      <w:r>
        <w:rPr>
          <w:b/>
          <w:bCs/>
        </w:rPr>
        <w:lastRenderedPageBreak/>
        <w:t xml:space="preserve">Table </w:t>
      </w:r>
      <w:r w:rsidR="004E43CB">
        <w:rPr>
          <w:b/>
          <w:bCs/>
        </w:rPr>
        <w:t>1.2</w:t>
      </w:r>
      <w:r>
        <w:rPr>
          <w:b/>
          <w:bCs/>
        </w:rPr>
        <w:t>. Continued.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9"/>
        <w:gridCol w:w="843"/>
        <w:gridCol w:w="2336"/>
        <w:gridCol w:w="2417"/>
        <w:gridCol w:w="1605"/>
        <w:gridCol w:w="2430"/>
      </w:tblGrid>
      <w:tr w:rsidR="00BC0CFE" w:rsidRPr="00431ABC" w14:paraId="3042F9EF" w14:textId="77777777" w:rsidTr="00BC0CFE">
        <w:tc>
          <w:tcPr>
            <w:tcW w:w="3329" w:type="dxa"/>
            <w:tcBorders>
              <w:top w:val="single" w:sz="4" w:space="0" w:color="auto"/>
              <w:bottom w:val="single" w:sz="4" w:space="0" w:color="auto"/>
            </w:tcBorders>
          </w:tcPr>
          <w:p w14:paraId="401F5DC1" w14:textId="6911414A" w:rsidR="00BC0CFE" w:rsidRPr="00431ABC" w:rsidRDefault="00BC0CFE" w:rsidP="008B537E">
            <w:pPr>
              <w:spacing w:line="240" w:lineRule="auto"/>
              <w:ind w:firstLine="0"/>
              <w:rPr>
                <w:b/>
                <w:bCs/>
                <w:i/>
                <w:iCs/>
              </w:rPr>
            </w:pPr>
            <w:r w:rsidRPr="00431ABC">
              <w:rPr>
                <w:b/>
                <w:bCs/>
              </w:rPr>
              <w:t>Virus</w:t>
            </w:r>
          </w:p>
        </w:tc>
        <w:tc>
          <w:tcPr>
            <w:tcW w:w="843" w:type="dxa"/>
            <w:tcBorders>
              <w:top w:val="single" w:sz="4" w:space="0" w:color="auto"/>
              <w:bottom w:val="single" w:sz="4" w:space="0" w:color="auto"/>
            </w:tcBorders>
          </w:tcPr>
          <w:p w14:paraId="0E5C9087" w14:textId="5602AA7E" w:rsidR="00BC0CFE" w:rsidRPr="00431ABC" w:rsidRDefault="00BC0CFE" w:rsidP="008B537E">
            <w:pPr>
              <w:spacing w:line="240" w:lineRule="auto"/>
              <w:ind w:firstLine="0"/>
            </w:pPr>
            <w:r w:rsidRPr="00431ABC">
              <w:rPr>
                <w:b/>
                <w:bCs/>
              </w:rPr>
              <w:t>CM Genes</w:t>
            </w:r>
          </w:p>
        </w:tc>
        <w:tc>
          <w:tcPr>
            <w:tcW w:w="0" w:type="auto"/>
            <w:tcBorders>
              <w:top w:val="single" w:sz="4" w:space="0" w:color="auto"/>
              <w:bottom w:val="single" w:sz="4" w:space="0" w:color="auto"/>
            </w:tcBorders>
          </w:tcPr>
          <w:p w14:paraId="1021559A" w14:textId="3F539238" w:rsidR="00BC0CFE" w:rsidRPr="00431ABC" w:rsidRDefault="00BC0CFE" w:rsidP="008B537E">
            <w:pPr>
              <w:spacing w:line="240" w:lineRule="auto"/>
              <w:ind w:firstLine="0"/>
            </w:pPr>
            <w:r w:rsidRPr="00431ABC">
              <w:rPr>
                <w:b/>
                <w:bCs/>
              </w:rPr>
              <w:t>Glycosyltransferases</w:t>
            </w:r>
          </w:p>
        </w:tc>
        <w:tc>
          <w:tcPr>
            <w:tcW w:w="0" w:type="auto"/>
            <w:tcBorders>
              <w:top w:val="single" w:sz="4" w:space="0" w:color="auto"/>
              <w:bottom w:val="single" w:sz="4" w:space="0" w:color="auto"/>
            </w:tcBorders>
          </w:tcPr>
          <w:p w14:paraId="69DD9E27" w14:textId="041D3E25" w:rsidR="00BC0CFE" w:rsidRPr="00431ABC" w:rsidRDefault="00BC0CFE" w:rsidP="008B537E">
            <w:pPr>
              <w:spacing w:line="240" w:lineRule="auto"/>
              <w:ind w:firstLine="0"/>
            </w:pPr>
            <w:r w:rsidRPr="00431ABC">
              <w:rPr>
                <w:b/>
                <w:bCs/>
              </w:rPr>
              <w:t>Polysaccharide Lyases</w:t>
            </w:r>
          </w:p>
        </w:tc>
        <w:tc>
          <w:tcPr>
            <w:tcW w:w="1605" w:type="dxa"/>
            <w:tcBorders>
              <w:top w:val="single" w:sz="4" w:space="0" w:color="auto"/>
              <w:bottom w:val="single" w:sz="4" w:space="0" w:color="auto"/>
            </w:tcBorders>
          </w:tcPr>
          <w:p w14:paraId="76093A9F" w14:textId="70E5D613" w:rsidR="00BC0CFE" w:rsidRPr="00431ABC" w:rsidRDefault="00BC0CFE" w:rsidP="008B537E">
            <w:pPr>
              <w:spacing w:line="240" w:lineRule="auto"/>
              <w:ind w:firstLine="0"/>
            </w:pPr>
            <w:r w:rsidRPr="00431ABC">
              <w:rPr>
                <w:b/>
                <w:bCs/>
              </w:rPr>
              <w:t>CM Genes / Genome Size (Mbp)</w:t>
            </w:r>
          </w:p>
        </w:tc>
        <w:tc>
          <w:tcPr>
            <w:tcW w:w="2430" w:type="dxa"/>
            <w:tcBorders>
              <w:top w:val="single" w:sz="4" w:space="0" w:color="auto"/>
              <w:bottom w:val="single" w:sz="4" w:space="0" w:color="auto"/>
            </w:tcBorders>
          </w:tcPr>
          <w:p w14:paraId="5B1ADAA6" w14:textId="3C527F6E" w:rsidR="00BC0CFE" w:rsidRPr="00431ABC" w:rsidRDefault="00BC0CFE" w:rsidP="008B537E">
            <w:pPr>
              <w:spacing w:line="240" w:lineRule="auto"/>
              <w:ind w:firstLine="0"/>
            </w:pPr>
            <w:r w:rsidRPr="00431ABC">
              <w:rPr>
                <w:b/>
                <w:bCs/>
              </w:rPr>
              <w:t>Notes</w:t>
            </w:r>
          </w:p>
        </w:tc>
      </w:tr>
      <w:tr w:rsidR="00BC0CFE" w:rsidRPr="00431ABC" w14:paraId="24DE1F74" w14:textId="77777777" w:rsidTr="00BC0CFE">
        <w:tc>
          <w:tcPr>
            <w:tcW w:w="3329" w:type="dxa"/>
            <w:tcBorders>
              <w:top w:val="single" w:sz="4" w:space="0" w:color="auto"/>
              <w:bottom w:val="single" w:sz="4" w:space="0" w:color="auto"/>
            </w:tcBorders>
            <w:vAlign w:val="bottom"/>
          </w:tcPr>
          <w:p w14:paraId="26A396A0" w14:textId="64EE5035" w:rsidR="00BC0CFE" w:rsidRPr="00431ABC" w:rsidRDefault="00BC0CFE" w:rsidP="008B537E">
            <w:pPr>
              <w:spacing w:line="240" w:lineRule="auto"/>
              <w:ind w:firstLine="0"/>
              <w:rPr>
                <w:b/>
                <w:bCs/>
                <w:i/>
                <w:iCs/>
              </w:rPr>
            </w:pPr>
            <w:r w:rsidRPr="00431ABC">
              <w:rPr>
                <w:b/>
                <w:bCs/>
                <w:i/>
                <w:iCs/>
              </w:rPr>
              <w:t>Pimascovirales</w:t>
            </w:r>
          </w:p>
        </w:tc>
        <w:tc>
          <w:tcPr>
            <w:tcW w:w="843" w:type="dxa"/>
            <w:tcBorders>
              <w:top w:val="single" w:sz="4" w:space="0" w:color="auto"/>
              <w:bottom w:val="single" w:sz="4" w:space="0" w:color="auto"/>
            </w:tcBorders>
            <w:vAlign w:val="bottom"/>
          </w:tcPr>
          <w:p w14:paraId="6CD63E08" w14:textId="77777777" w:rsidR="00BC0CFE" w:rsidRPr="00431ABC" w:rsidRDefault="00BC0CFE" w:rsidP="008B537E">
            <w:pPr>
              <w:spacing w:line="240" w:lineRule="auto"/>
              <w:ind w:firstLine="0"/>
            </w:pPr>
          </w:p>
        </w:tc>
        <w:tc>
          <w:tcPr>
            <w:tcW w:w="0" w:type="auto"/>
            <w:tcBorders>
              <w:top w:val="single" w:sz="4" w:space="0" w:color="auto"/>
              <w:bottom w:val="single" w:sz="4" w:space="0" w:color="auto"/>
            </w:tcBorders>
            <w:vAlign w:val="bottom"/>
          </w:tcPr>
          <w:p w14:paraId="7216A4CD" w14:textId="77777777" w:rsidR="00BC0CFE" w:rsidRPr="00431ABC" w:rsidRDefault="00BC0CFE" w:rsidP="008B537E">
            <w:pPr>
              <w:spacing w:line="240" w:lineRule="auto"/>
              <w:ind w:firstLine="0"/>
            </w:pPr>
          </w:p>
        </w:tc>
        <w:tc>
          <w:tcPr>
            <w:tcW w:w="0" w:type="auto"/>
            <w:tcBorders>
              <w:top w:val="single" w:sz="4" w:space="0" w:color="auto"/>
              <w:bottom w:val="single" w:sz="4" w:space="0" w:color="auto"/>
            </w:tcBorders>
            <w:vAlign w:val="bottom"/>
          </w:tcPr>
          <w:p w14:paraId="69BD3BE4" w14:textId="77777777" w:rsidR="00BC0CFE" w:rsidRPr="00431ABC" w:rsidRDefault="00BC0CFE" w:rsidP="008B537E">
            <w:pPr>
              <w:spacing w:line="240" w:lineRule="auto"/>
              <w:ind w:firstLine="0"/>
            </w:pPr>
          </w:p>
        </w:tc>
        <w:tc>
          <w:tcPr>
            <w:tcW w:w="1605" w:type="dxa"/>
            <w:tcBorders>
              <w:top w:val="single" w:sz="4" w:space="0" w:color="auto"/>
              <w:bottom w:val="single" w:sz="4" w:space="0" w:color="auto"/>
            </w:tcBorders>
          </w:tcPr>
          <w:p w14:paraId="1BAF7791" w14:textId="77777777" w:rsidR="00BC0CFE" w:rsidRPr="00431ABC" w:rsidRDefault="00BC0CFE" w:rsidP="008B537E">
            <w:pPr>
              <w:spacing w:line="240" w:lineRule="auto"/>
              <w:ind w:firstLine="0"/>
            </w:pPr>
          </w:p>
        </w:tc>
        <w:tc>
          <w:tcPr>
            <w:tcW w:w="2430" w:type="dxa"/>
            <w:tcBorders>
              <w:top w:val="single" w:sz="4" w:space="0" w:color="auto"/>
              <w:bottom w:val="single" w:sz="4" w:space="0" w:color="auto"/>
            </w:tcBorders>
            <w:vAlign w:val="bottom"/>
          </w:tcPr>
          <w:p w14:paraId="358AB212" w14:textId="77777777" w:rsidR="00BC0CFE" w:rsidRPr="00431ABC" w:rsidRDefault="00BC0CFE" w:rsidP="008B537E">
            <w:pPr>
              <w:spacing w:line="240" w:lineRule="auto"/>
              <w:ind w:firstLine="0"/>
            </w:pPr>
          </w:p>
        </w:tc>
      </w:tr>
      <w:tr w:rsidR="00BC0CFE" w:rsidRPr="00431ABC" w14:paraId="7DA30776" w14:textId="77777777" w:rsidTr="00BC0CFE">
        <w:tc>
          <w:tcPr>
            <w:tcW w:w="3329" w:type="dxa"/>
            <w:tcBorders>
              <w:top w:val="single" w:sz="4" w:space="0" w:color="auto"/>
            </w:tcBorders>
            <w:vAlign w:val="bottom"/>
          </w:tcPr>
          <w:p w14:paraId="7869607B" w14:textId="77777777" w:rsidR="00BC0CFE" w:rsidRPr="00431ABC" w:rsidRDefault="00BC0CFE" w:rsidP="008B537E">
            <w:pPr>
              <w:spacing w:line="240" w:lineRule="auto"/>
              <w:ind w:firstLine="0"/>
            </w:pPr>
            <w:r w:rsidRPr="00431ABC">
              <w:rPr>
                <w:i/>
                <w:iCs/>
              </w:rPr>
              <w:t>Tunisvirus</w:t>
            </w:r>
          </w:p>
        </w:tc>
        <w:tc>
          <w:tcPr>
            <w:tcW w:w="843" w:type="dxa"/>
            <w:tcBorders>
              <w:top w:val="single" w:sz="4" w:space="0" w:color="auto"/>
            </w:tcBorders>
            <w:vAlign w:val="bottom"/>
          </w:tcPr>
          <w:p w14:paraId="7DA7497D" w14:textId="77777777" w:rsidR="00BC0CFE" w:rsidRPr="00431ABC" w:rsidRDefault="00BC0CFE" w:rsidP="008B537E">
            <w:pPr>
              <w:spacing w:line="240" w:lineRule="auto"/>
              <w:ind w:firstLine="0"/>
            </w:pPr>
            <w:r w:rsidRPr="00431ABC">
              <w:t>2</w:t>
            </w:r>
          </w:p>
        </w:tc>
        <w:tc>
          <w:tcPr>
            <w:tcW w:w="0" w:type="auto"/>
            <w:tcBorders>
              <w:top w:val="single" w:sz="4" w:space="0" w:color="auto"/>
            </w:tcBorders>
            <w:vAlign w:val="bottom"/>
          </w:tcPr>
          <w:p w14:paraId="15BB3587" w14:textId="77777777" w:rsidR="00BC0CFE" w:rsidRPr="00431ABC" w:rsidRDefault="00BC0CFE" w:rsidP="008B537E">
            <w:pPr>
              <w:spacing w:line="240" w:lineRule="auto"/>
              <w:ind w:firstLine="0"/>
            </w:pPr>
            <w:r w:rsidRPr="00431ABC">
              <w:t>2</w:t>
            </w:r>
          </w:p>
        </w:tc>
        <w:tc>
          <w:tcPr>
            <w:tcW w:w="0" w:type="auto"/>
            <w:tcBorders>
              <w:top w:val="single" w:sz="4" w:space="0" w:color="auto"/>
            </w:tcBorders>
            <w:vAlign w:val="bottom"/>
          </w:tcPr>
          <w:p w14:paraId="4A012BEC" w14:textId="77777777" w:rsidR="00BC0CFE" w:rsidRPr="00431ABC" w:rsidRDefault="00BC0CFE" w:rsidP="008B537E">
            <w:pPr>
              <w:spacing w:line="240" w:lineRule="auto"/>
              <w:ind w:firstLine="0"/>
            </w:pPr>
            <w:r w:rsidRPr="00431ABC">
              <w:t>0</w:t>
            </w:r>
          </w:p>
        </w:tc>
        <w:tc>
          <w:tcPr>
            <w:tcW w:w="1605" w:type="dxa"/>
            <w:tcBorders>
              <w:top w:val="single" w:sz="4" w:space="0" w:color="auto"/>
            </w:tcBorders>
            <w:vAlign w:val="bottom"/>
          </w:tcPr>
          <w:p w14:paraId="29FED933" w14:textId="77777777" w:rsidR="00BC0CFE" w:rsidRPr="00431ABC" w:rsidRDefault="00BC0CFE" w:rsidP="008B537E">
            <w:pPr>
              <w:spacing w:line="240" w:lineRule="auto"/>
              <w:ind w:firstLine="0"/>
            </w:pPr>
            <w:r w:rsidRPr="00431ABC">
              <w:t>5.263</w:t>
            </w:r>
          </w:p>
        </w:tc>
        <w:tc>
          <w:tcPr>
            <w:tcW w:w="2430" w:type="dxa"/>
            <w:tcBorders>
              <w:top w:val="single" w:sz="4" w:space="0" w:color="auto"/>
            </w:tcBorders>
            <w:vAlign w:val="bottom"/>
          </w:tcPr>
          <w:p w14:paraId="30DF328D" w14:textId="77777777" w:rsidR="00BC0CFE" w:rsidRPr="00431ABC" w:rsidRDefault="00BC0CFE" w:rsidP="008B537E">
            <w:pPr>
              <w:spacing w:line="240" w:lineRule="auto"/>
              <w:ind w:firstLine="0"/>
            </w:pPr>
          </w:p>
        </w:tc>
      </w:tr>
      <w:tr w:rsidR="00BC0CFE" w:rsidRPr="00431ABC" w14:paraId="7326454C" w14:textId="77777777" w:rsidTr="00BC0CFE">
        <w:tc>
          <w:tcPr>
            <w:tcW w:w="3329" w:type="dxa"/>
            <w:vAlign w:val="bottom"/>
          </w:tcPr>
          <w:p w14:paraId="72623B91" w14:textId="77777777" w:rsidR="00BC0CFE" w:rsidRPr="00431ABC" w:rsidRDefault="00BC0CFE" w:rsidP="008B537E">
            <w:pPr>
              <w:spacing w:line="240" w:lineRule="auto"/>
              <w:ind w:firstLine="0"/>
              <w:rPr>
                <w:i/>
                <w:iCs/>
              </w:rPr>
            </w:pPr>
            <w:r w:rsidRPr="00431ABC">
              <w:rPr>
                <w:i/>
                <w:iCs/>
              </w:rPr>
              <w:t>Lausannevirus</w:t>
            </w:r>
          </w:p>
        </w:tc>
        <w:tc>
          <w:tcPr>
            <w:tcW w:w="843" w:type="dxa"/>
            <w:vAlign w:val="bottom"/>
          </w:tcPr>
          <w:p w14:paraId="3D9413B3" w14:textId="77777777" w:rsidR="00BC0CFE" w:rsidRPr="00431ABC" w:rsidRDefault="00BC0CFE" w:rsidP="008B537E">
            <w:pPr>
              <w:spacing w:line="240" w:lineRule="auto"/>
              <w:ind w:firstLine="0"/>
            </w:pPr>
            <w:r w:rsidRPr="00431ABC">
              <w:t>2</w:t>
            </w:r>
          </w:p>
        </w:tc>
        <w:tc>
          <w:tcPr>
            <w:tcW w:w="0" w:type="auto"/>
            <w:vAlign w:val="bottom"/>
          </w:tcPr>
          <w:p w14:paraId="74C494C3" w14:textId="77777777" w:rsidR="00BC0CFE" w:rsidRPr="00431ABC" w:rsidRDefault="00BC0CFE" w:rsidP="008B537E">
            <w:pPr>
              <w:spacing w:line="240" w:lineRule="auto"/>
              <w:ind w:firstLine="0"/>
            </w:pPr>
            <w:r w:rsidRPr="00431ABC">
              <w:t>2</w:t>
            </w:r>
          </w:p>
        </w:tc>
        <w:tc>
          <w:tcPr>
            <w:tcW w:w="0" w:type="auto"/>
            <w:vAlign w:val="bottom"/>
          </w:tcPr>
          <w:p w14:paraId="348BFBC5" w14:textId="77777777" w:rsidR="00BC0CFE" w:rsidRPr="00431ABC" w:rsidRDefault="00BC0CFE" w:rsidP="008B537E">
            <w:pPr>
              <w:spacing w:line="240" w:lineRule="auto"/>
              <w:ind w:firstLine="0"/>
            </w:pPr>
            <w:r w:rsidRPr="00431ABC">
              <w:t>0</w:t>
            </w:r>
          </w:p>
        </w:tc>
        <w:tc>
          <w:tcPr>
            <w:tcW w:w="1605" w:type="dxa"/>
            <w:vAlign w:val="bottom"/>
          </w:tcPr>
          <w:p w14:paraId="79468303" w14:textId="77777777" w:rsidR="00BC0CFE" w:rsidRPr="00431ABC" w:rsidRDefault="00BC0CFE" w:rsidP="008B537E">
            <w:pPr>
              <w:spacing w:line="240" w:lineRule="auto"/>
              <w:ind w:firstLine="0"/>
            </w:pPr>
            <w:r w:rsidRPr="00431ABC">
              <w:t>5.768</w:t>
            </w:r>
          </w:p>
        </w:tc>
        <w:tc>
          <w:tcPr>
            <w:tcW w:w="2430" w:type="dxa"/>
            <w:vAlign w:val="bottom"/>
          </w:tcPr>
          <w:p w14:paraId="211D111D" w14:textId="77777777" w:rsidR="00BC0CFE" w:rsidRPr="00431ABC" w:rsidRDefault="00BC0CFE" w:rsidP="008B537E">
            <w:pPr>
              <w:spacing w:line="240" w:lineRule="auto"/>
              <w:ind w:firstLine="0"/>
            </w:pPr>
          </w:p>
        </w:tc>
      </w:tr>
      <w:tr w:rsidR="00BC0CFE" w:rsidRPr="00431ABC" w14:paraId="3B0214EE" w14:textId="77777777" w:rsidTr="00BC0CFE">
        <w:tc>
          <w:tcPr>
            <w:tcW w:w="3329" w:type="dxa"/>
            <w:tcBorders>
              <w:bottom w:val="single" w:sz="4" w:space="0" w:color="auto"/>
            </w:tcBorders>
            <w:vAlign w:val="bottom"/>
          </w:tcPr>
          <w:p w14:paraId="1E3D648E" w14:textId="77777777" w:rsidR="00BC0CFE" w:rsidRPr="00431ABC" w:rsidRDefault="00BC0CFE" w:rsidP="008B537E">
            <w:pPr>
              <w:spacing w:line="240" w:lineRule="auto"/>
              <w:ind w:firstLine="0"/>
              <w:rPr>
                <w:i/>
                <w:iCs/>
              </w:rPr>
            </w:pPr>
            <w:r w:rsidRPr="00431ABC">
              <w:rPr>
                <w:i/>
                <w:iCs/>
              </w:rPr>
              <w:t>Marseillevirus marseillevirus</w:t>
            </w:r>
          </w:p>
        </w:tc>
        <w:tc>
          <w:tcPr>
            <w:tcW w:w="843" w:type="dxa"/>
            <w:tcBorders>
              <w:bottom w:val="single" w:sz="4" w:space="0" w:color="auto"/>
            </w:tcBorders>
            <w:vAlign w:val="bottom"/>
          </w:tcPr>
          <w:p w14:paraId="34475D73" w14:textId="77777777" w:rsidR="00BC0CFE" w:rsidRPr="00431ABC" w:rsidRDefault="00BC0CFE" w:rsidP="008B537E">
            <w:pPr>
              <w:spacing w:line="240" w:lineRule="auto"/>
              <w:ind w:firstLine="0"/>
            </w:pPr>
            <w:r w:rsidRPr="00431ABC">
              <w:t>2</w:t>
            </w:r>
          </w:p>
        </w:tc>
        <w:tc>
          <w:tcPr>
            <w:tcW w:w="0" w:type="auto"/>
            <w:tcBorders>
              <w:bottom w:val="single" w:sz="4" w:space="0" w:color="auto"/>
            </w:tcBorders>
            <w:vAlign w:val="bottom"/>
          </w:tcPr>
          <w:p w14:paraId="30D8D1A8" w14:textId="77777777" w:rsidR="00BC0CFE" w:rsidRPr="00431ABC" w:rsidRDefault="00BC0CFE" w:rsidP="008B537E">
            <w:pPr>
              <w:spacing w:line="240" w:lineRule="auto"/>
              <w:ind w:firstLine="0"/>
            </w:pPr>
            <w:r w:rsidRPr="00431ABC">
              <w:t>2</w:t>
            </w:r>
          </w:p>
        </w:tc>
        <w:tc>
          <w:tcPr>
            <w:tcW w:w="0" w:type="auto"/>
            <w:tcBorders>
              <w:bottom w:val="single" w:sz="4" w:space="0" w:color="auto"/>
            </w:tcBorders>
            <w:vAlign w:val="bottom"/>
          </w:tcPr>
          <w:p w14:paraId="08EFDB73" w14:textId="77777777" w:rsidR="00BC0CFE" w:rsidRPr="00431ABC" w:rsidRDefault="00BC0CFE" w:rsidP="008B537E">
            <w:pPr>
              <w:spacing w:line="240" w:lineRule="auto"/>
              <w:ind w:firstLine="0"/>
            </w:pPr>
            <w:r w:rsidRPr="00431ABC">
              <w:t>0</w:t>
            </w:r>
          </w:p>
        </w:tc>
        <w:tc>
          <w:tcPr>
            <w:tcW w:w="1605" w:type="dxa"/>
            <w:tcBorders>
              <w:bottom w:val="single" w:sz="4" w:space="0" w:color="auto"/>
            </w:tcBorders>
            <w:vAlign w:val="bottom"/>
          </w:tcPr>
          <w:p w14:paraId="74C26DD7" w14:textId="77777777" w:rsidR="00BC0CFE" w:rsidRPr="00431ABC" w:rsidRDefault="00BC0CFE" w:rsidP="008B537E">
            <w:pPr>
              <w:spacing w:line="240" w:lineRule="auto"/>
              <w:ind w:firstLine="0"/>
            </w:pPr>
            <w:r w:rsidRPr="00431ABC">
              <w:t>5.428</w:t>
            </w:r>
          </w:p>
        </w:tc>
        <w:tc>
          <w:tcPr>
            <w:tcW w:w="2430" w:type="dxa"/>
            <w:tcBorders>
              <w:bottom w:val="single" w:sz="4" w:space="0" w:color="auto"/>
            </w:tcBorders>
            <w:vAlign w:val="bottom"/>
          </w:tcPr>
          <w:p w14:paraId="61FCD19B" w14:textId="77777777" w:rsidR="00BC0CFE" w:rsidRPr="00431ABC" w:rsidRDefault="00BC0CFE" w:rsidP="008B537E">
            <w:pPr>
              <w:spacing w:line="240" w:lineRule="auto"/>
              <w:ind w:firstLine="0"/>
            </w:pPr>
          </w:p>
        </w:tc>
      </w:tr>
      <w:tr w:rsidR="00BC0CFE" w:rsidRPr="00431ABC" w14:paraId="609F5338" w14:textId="77777777" w:rsidTr="00BC0CFE">
        <w:tc>
          <w:tcPr>
            <w:tcW w:w="3329" w:type="dxa"/>
            <w:tcBorders>
              <w:top w:val="single" w:sz="4" w:space="0" w:color="auto"/>
              <w:bottom w:val="single" w:sz="4" w:space="0" w:color="auto"/>
            </w:tcBorders>
            <w:vAlign w:val="bottom"/>
          </w:tcPr>
          <w:p w14:paraId="59E9BE55" w14:textId="77777777" w:rsidR="00BC0CFE" w:rsidRPr="00431ABC" w:rsidRDefault="00BC0CFE" w:rsidP="008B537E">
            <w:pPr>
              <w:spacing w:line="240" w:lineRule="auto"/>
              <w:ind w:firstLine="0"/>
              <w:rPr>
                <w:b/>
                <w:bCs/>
              </w:rPr>
            </w:pPr>
            <w:r w:rsidRPr="00431ABC">
              <w:rPr>
                <w:b/>
                <w:bCs/>
              </w:rPr>
              <w:t>Other</w:t>
            </w:r>
          </w:p>
        </w:tc>
        <w:tc>
          <w:tcPr>
            <w:tcW w:w="843" w:type="dxa"/>
            <w:tcBorders>
              <w:top w:val="single" w:sz="4" w:space="0" w:color="auto"/>
              <w:bottom w:val="single" w:sz="4" w:space="0" w:color="auto"/>
            </w:tcBorders>
            <w:vAlign w:val="bottom"/>
          </w:tcPr>
          <w:p w14:paraId="7737B4D7" w14:textId="77777777" w:rsidR="00BC0CFE" w:rsidRPr="00431ABC" w:rsidRDefault="00BC0CFE" w:rsidP="008B537E">
            <w:pPr>
              <w:spacing w:line="240" w:lineRule="auto"/>
              <w:ind w:firstLine="0"/>
            </w:pPr>
          </w:p>
        </w:tc>
        <w:tc>
          <w:tcPr>
            <w:tcW w:w="0" w:type="auto"/>
            <w:tcBorders>
              <w:top w:val="single" w:sz="4" w:space="0" w:color="auto"/>
              <w:bottom w:val="single" w:sz="4" w:space="0" w:color="auto"/>
            </w:tcBorders>
            <w:vAlign w:val="bottom"/>
          </w:tcPr>
          <w:p w14:paraId="2F21A6E0" w14:textId="77777777" w:rsidR="00BC0CFE" w:rsidRPr="00431ABC" w:rsidRDefault="00BC0CFE" w:rsidP="008B537E">
            <w:pPr>
              <w:spacing w:line="240" w:lineRule="auto"/>
              <w:ind w:firstLine="0"/>
            </w:pPr>
          </w:p>
        </w:tc>
        <w:tc>
          <w:tcPr>
            <w:tcW w:w="0" w:type="auto"/>
            <w:tcBorders>
              <w:top w:val="single" w:sz="4" w:space="0" w:color="auto"/>
              <w:bottom w:val="single" w:sz="4" w:space="0" w:color="auto"/>
            </w:tcBorders>
            <w:vAlign w:val="bottom"/>
          </w:tcPr>
          <w:p w14:paraId="390BA223" w14:textId="77777777" w:rsidR="00BC0CFE" w:rsidRPr="00431ABC" w:rsidRDefault="00BC0CFE" w:rsidP="008B537E">
            <w:pPr>
              <w:spacing w:line="240" w:lineRule="auto"/>
              <w:ind w:firstLine="0"/>
            </w:pPr>
          </w:p>
        </w:tc>
        <w:tc>
          <w:tcPr>
            <w:tcW w:w="1605" w:type="dxa"/>
            <w:tcBorders>
              <w:top w:val="single" w:sz="4" w:space="0" w:color="auto"/>
              <w:bottom w:val="single" w:sz="4" w:space="0" w:color="auto"/>
            </w:tcBorders>
          </w:tcPr>
          <w:p w14:paraId="0E57EC7D" w14:textId="77777777" w:rsidR="00BC0CFE" w:rsidRPr="00431ABC" w:rsidRDefault="00BC0CFE" w:rsidP="008B537E">
            <w:pPr>
              <w:spacing w:line="240" w:lineRule="auto"/>
              <w:ind w:firstLine="0"/>
            </w:pPr>
          </w:p>
        </w:tc>
        <w:tc>
          <w:tcPr>
            <w:tcW w:w="2430" w:type="dxa"/>
            <w:tcBorders>
              <w:top w:val="single" w:sz="4" w:space="0" w:color="auto"/>
              <w:bottom w:val="single" w:sz="4" w:space="0" w:color="auto"/>
            </w:tcBorders>
            <w:vAlign w:val="bottom"/>
          </w:tcPr>
          <w:p w14:paraId="5E182DBB" w14:textId="77777777" w:rsidR="00BC0CFE" w:rsidRPr="00431ABC" w:rsidRDefault="00BC0CFE" w:rsidP="008B537E">
            <w:pPr>
              <w:spacing w:line="240" w:lineRule="auto"/>
              <w:ind w:firstLine="0"/>
            </w:pPr>
          </w:p>
        </w:tc>
      </w:tr>
      <w:tr w:rsidR="00BC0CFE" w:rsidRPr="00431ABC" w14:paraId="032261A8" w14:textId="77777777" w:rsidTr="00BC0CFE">
        <w:tc>
          <w:tcPr>
            <w:tcW w:w="3329" w:type="dxa"/>
            <w:tcBorders>
              <w:top w:val="single" w:sz="4" w:space="0" w:color="auto"/>
            </w:tcBorders>
            <w:vAlign w:val="bottom"/>
          </w:tcPr>
          <w:p w14:paraId="5B4887F3" w14:textId="77777777" w:rsidR="00BC0CFE" w:rsidRPr="00431ABC" w:rsidRDefault="00BC0CFE" w:rsidP="008B537E">
            <w:pPr>
              <w:spacing w:line="240" w:lineRule="auto"/>
              <w:ind w:firstLine="0"/>
              <w:rPr>
                <w:i/>
                <w:iCs/>
              </w:rPr>
            </w:pPr>
            <w:r w:rsidRPr="00431ABC">
              <w:rPr>
                <w:i/>
                <w:iCs/>
              </w:rPr>
              <w:t>Pandoravirus kuranda</w:t>
            </w:r>
          </w:p>
        </w:tc>
        <w:tc>
          <w:tcPr>
            <w:tcW w:w="843" w:type="dxa"/>
            <w:tcBorders>
              <w:top w:val="single" w:sz="4" w:space="0" w:color="auto"/>
            </w:tcBorders>
            <w:vAlign w:val="bottom"/>
          </w:tcPr>
          <w:p w14:paraId="089451BE" w14:textId="77777777" w:rsidR="00BC0CFE" w:rsidRPr="00431ABC" w:rsidRDefault="00BC0CFE" w:rsidP="008B537E">
            <w:pPr>
              <w:spacing w:line="240" w:lineRule="auto"/>
              <w:ind w:firstLine="0"/>
            </w:pPr>
            <w:r w:rsidRPr="00431ABC">
              <w:t>2</w:t>
            </w:r>
          </w:p>
        </w:tc>
        <w:tc>
          <w:tcPr>
            <w:tcW w:w="0" w:type="auto"/>
            <w:tcBorders>
              <w:top w:val="single" w:sz="4" w:space="0" w:color="auto"/>
            </w:tcBorders>
            <w:vAlign w:val="bottom"/>
          </w:tcPr>
          <w:p w14:paraId="3D109F0B" w14:textId="77777777" w:rsidR="00BC0CFE" w:rsidRPr="00431ABC" w:rsidRDefault="00BC0CFE" w:rsidP="008B537E">
            <w:pPr>
              <w:spacing w:line="240" w:lineRule="auto"/>
              <w:ind w:firstLine="0"/>
            </w:pPr>
            <w:r w:rsidRPr="00431ABC">
              <w:t>1</w:t>
            </w:r>
          </w:p>
        </w:tc>
        <w:tc>
          <w:tcPr>
            <w:tcW w:w="0" w:type="auto"/>
            <w:tcBorders>
              <w:top w:val="single" w:sz="4" w:space="0" w:color="auto"/>
            </w:tcBorders>
            <w:vAlign w:val="bottom"/>
          </w:tcPr>
          <w:p w14:paraId="41B24B9A" w14:textId="77777777" w:rsidR="00BC0CFE" w:rsidRPr="00431ABC" w:rsidRDefault="00BC0CFE" w:rsidP="008B537E">
            <w:pPr>
              <w:spacing w:line="240" w:lineRule="auto"/>
              <w:ind w:firstLine="0"/>
            </w:pPr>
            <w:r w:rsidRPr="00431ABC">
              <w:t>0</w:t>
            </w:r>
          </w:p>
        </w:tc>
        <w:tc>
          <w:tcPr>
            <w:tcW w:w="1605" w:type="dxa"/>
            <w:tcBorders>
              <w:top w:val="single" w:sz="4" w:space="0" w:color="auto"/>
            </w:tcBorders>
            <w:vAlign w:val="bottom"/>
          </w:tcPr>
          <w:p w14:paraId="700B2E48" w14:textId="77777777" w:rsidR="00BC0CFE" w:rsidRPr="00431ABC" w:rsidRDefault="00BC0CFE" w:rsidP="008B537E">
            <w:pPr>
              <w:spacing w:line="240" w:lineRule="auto"/>
              <w:ind w:firstLine="0"/>
            </w:pPr>
            <w:r w:rsidRPr="00431ABC">
              <w:t>1.048</w:t>
            </w:r>
          </w:p>
        </w:tc>
        <w:tc>
          <w:tcPr>
            <w:tcW w:w="2430" w:type="dxa"/>
            <w:tcBorders>
              <w:top w:val="single" w:sz="4" w:space="0" w:color="auto"/>
            </w:tcBorders>
            <w:vAlign w:val="bottom"/>
          </w:tcPr>
          <w:p w14:paraId="77FB6A1A" w14:textId="77777777" w:rsidR="00BC0CFE" w:rsidRPr="00431ABC" w:rsidRDefault="00BC0CFE" w:rsidP="008B537E">
            <w:pPr>
              <w:spacing w:line="240" w:lineRule="auto"/>
              <w:ind w:firstLine="0"/>
            </w:pPr>
          </w:p>
        </w:tc>
      </w:tr>
      <w:tr w:rsidR="00BC0CFE" w:rsidRPr="00431ABC" w14:paraId="1BCFE49D" w14:textId="77777777" w:rsidTr="00BC0CFE">
        <w:tc>
          <w:tcPr>
            <w:tcW w:w="3329" w:type="dxa"/>
            <w:vAlign w:val="bottom"/>
          </w:tcPr>
          <w:p w14:paraId="59092765" w14:textId="77777777" w:rsidR="00BC0CFE" w:rsidRPr="00431ABC" w:rsidRDefault="00BC0CFE" w:rsidP="008B537E">
            <w:pPr>
              <w:spacing w:line="240" w:lineRule="auto"/>
              <w:ind w:firstLine="0"/>
              <w:rPr>
                <w:i/>
                <w:iCs/>
              </w:rPr>
            </w:pPr>
            <w:r w:rsidRPr="00431ABC">
              <w:rPr>
                <w:i/>
                <w:iCs/>
              </w:rPr>
              <w:t>Pithovirus sibericum</w:t>
            </w:r>
          </w:p>
        </w:tc>
        <w:tc>
          <w:tcPr>
            <w:tcW w:w="843" w:type="dxa"/>
            <w:vAlign w:val="bottom"/>
          </w:tcPr>
          <w:p w14:paraId="4F3944D4" w14:textId="77777777" w:rsidR="00BC0CFE" w:rsidRPr="00431ABC" w:rsidRDefault="00BC0CFE" w:rsidP="008B537E">
            <w:pPr>
              <w:spacing w:line="240" w:lineRule="auto"/>
              <w:ind w:firstLine="0"/>
            </w:pPr>
            <w:r w:rsidRPr="00431ABC">
              <w:t>3</w:t>
            </w:r>
          </w:p>
        </w:tc>
        <w:tc>
          <w:tcPr>
            <w:tcW w:w="0" w:type="auto"/>
            <w:vAlign w:val="bottom"/>
          </w:tcPr>
          <w:p w14:paraId="63126283" w14:textId="77777777" w:rsidR="00BC0CFE" w:rsidRPr="00431ABC" w:rsidRDefault="00BC0CFE" w:rsidP="008B537E">
            <w:pPr>
              <w:spacing w:line="240" w:lineRule="auto"/>
              <w:ind w:firstLine="0"/>
            </w:pPr>
            <w:r w:rsidRPr="00431ABC">
              <w:t>3</w:t>
            </w:r>
          </w:p>
        </w:tc>
        <w:tc>
          <w:tcPr>
            <w:tcW w:w="0" w:type="auto"/>
            <w:vAlign w:val="bottom"/>
          </w:tcPr>
          <w:p w14:paraId="535A3233" w14:textId="77777777" w:rsidR="00BC0CFE" w:rsidRPr="00431ABC" w:rsidRDefault="00BC0CFE" w:rsidP="008B537E">
            <w:pPr>
              <w:spacing w:line="240" w:lineRule="auto"/>
              <w:ind w:firstLine="0"/>
            </w:pPr>
            <w:r w:rsidRPr="00431ABC">
              <w:t>0</w:t>
            </w:r>
          </w:p>
        </w:tc>
        <w:tc>
          <w:tcPr>
            <w:tcW w:w="1605" w:type="dxa"/>
            <w:vAlign w:val="bottom"/>
          </w:tcPr>
          <w:p w14:paraId="4644BCF9" w14:textId="77777777" w:rsidR="00BC0CFE" w:rsidRPr="00431ABC" w:rsidRDefault="00BC0CFE" w:rsidP="008B537E">
            <w:pPr>
              <w:spacing w:line="240" w:lineRule="auto"/>
              <w:ind w:firstLine="0"/>
            </w:pPr>
            <w:r w:rsidRPr="00431ABC">
              <w:t>4.918</w:t>
            </w:r>
          </w:p>
        </w:tc>
        <w:tc>
          <w:tcPr>
            <w:tcW w:w="2430" w:type="dxa"/>
            <w:vAlign w:val="bottom"/>
          </w:tcPr>
          <w:p w14:paraId="56126C41" w14:textId="77777777" w:rsidR="00BC0CFE" w:rsidRPr="00431ABC" w:rsidRDefault="00BC0CFE" w:rsidP="008B537E">
            <w:pPr>
              <w:spacing w:line="240" w:lineRule="auto"/>
              <w:ind w:firstLine="0"/>
            </w:pPr>
          </w:p>
        </w:tc>
      </w:tr>
      <w:tr w:rsidR="00BC0CFE" w:rsidRPr="00431ABC" w14:paraId="37430150" w14:textId="77777777" w:rsidTr="00BC0CFE">
        <w:tc>
          <w:tcPr>
            <w:tcW w:w="3329" w:type="dxa"/>
            <w:tcBorders>
              <w:bottom w:val="single" w:sz="4" w:space="0" w:color="auto"/>
            </w:tcBorders>
            <w:vAlign w:val="bottom"/>
          </w:tcPr>
          <w:p w14:paraId="11821D33" w14:textId="77777777" w:rsidR="00BC0CFE" w:rsidRPr="00431ABC" w:rsidRDefault="00BC0CFE" w:rsidP="008B537E">
            <w:pPr>
              <w:spacing w:line="240" w:lineRule="auto"/>
              <w:ind w:firstLine="0"/>
              <w:rPr>
                <w:i/>
                <w:iCs/>
              </w:rPr>
            </w:pPr>
            <w:r w:rsidRPr="00431ABC">
              <w:rPr>
                <w:i/>
                <w:iCs/>
              </w:rPr>
              <w:t>Mollivirus sibericum</w:t>
            </w:r>
          </w:p>
        </w:tc>
        <w:tc>
          <w:tcPr>
            <w:tcW w:w="843" w:type="dxa"/>
            <w:tcBorders>
              <w:bottom w:val="single" w:sz="4" w:space="0" w:color="auto"/>
            </w:tcBorders>
            <w:vAlign w:val="bottom"/>
          </w:tcPr>
          <w:p w14:paraId="47A6EFEA" w14:textId="77777777" w:rsidR="00BC0CFE" w:rsidRPr="00431ABC" w:rsidRDefault="00BC0CFE" w:rsidP="008B537E">
            <w:pPr>
              <w:spacing w:line="240" w:lineRule="auto"/>
              <w:ind w:firstLine="0"/>
            </w:pPr>
            <w:r w:rsidRPr="00431ABC">
              <w:t>1</w:t>
            </w:r>
          </w:p>
        </w:tc>
        <w:tc>
          <w:tcPr>
            <w:tcW w:w="0" w:type="auto"/>
            <w:tcBorders>
              <w:bottom w:val="single" w:sz="4" w:space="0" w:color="auto"/>
            </w:tcBorders>
            <w:vAlign w:val="bottom"/>
          </w:tcPr>
          <w:p w14:paraId="6A4EBB4C" w14:textId="77777777" w:rsidR="00BC0CFE" w:rsidRPr="00431ABC" w:rsidRDefault="00BC0CFE" w:rsidP="008B537E">
            <w:pPr>
              <w:spacing w:line="240" w:lineRule="auto"/>
              <w:ind w:firstLine="0"/>
            </w:pPr>
            <w:r w:rsidRPr="00431ABC">
              <w:t>1</w:t>
            </w:r>
          </w:p>
        </w:tc>
        <w:tc>
          <w:tcPr>
            <w:tcW w:w="0" w:type="auto"/>
            <w:tcBorders>
              <w:bottom w:val="single" w:sz="4" w:space="0" w:color="auto"/>
            </w:tcBorders>
            <w:vAlign w:val="bottom"/>
          </w:tcPr>
          <w:p w14:paraId="697443E6" w14:textId="77777777" w:rsidR="00BC0CFE" w:rsidRPr="00431ABC" w:rsidRDefault="00BC0CFE" w:rsidP="008B537E">
            <w:pPr>
              <w:spacing w:line="240" w:lineRule="auto"/>
              <w:ind w:firstLine="0"/>
            </w:pPr>
            <w:r w:rsidRPr="00431ABC">
              <w:t>0</w:t>
            </w:r>
          </w:p>
        </w:tc>
        <w:tc>
          <w:tcPr>
            <w:tcW w:w="1605" w:type="dxa"/>
            <w:tcBorders>
              <w:bottom w:val="single" w:sz="4" w:space="0" w:color="auto"/>
            </w:tcBorders>
            <w:vAlign w:val="bottom"/>
          </w:tcPr>
          <w:p w14:paraId="2C5DC0F9" w14:textId="77777777" w:rsidR="00BC0CFE" w:rsidRPr="00431ABC" w:rsidRDefault="00BC0CFE" w:rsidP="008B537E">
            <w:pPr>
              <w:spacing w:line="240" w:lineRule="auto"/>
              <w:ind w:firstLine="0"/>
            </w:pPr>
            <w:r w:rsidRPr="00431ABC">
              <w:t>1.535</w:t>
            </w:r>
          </w:p>
        </w:tc>
        <w:tc>
          <w:tcPr>
            <w:tcW w:w="2430" w:type="dxa"/>
            <w:tcBorders>
              <w:bottom w:val="single" w:sz="4" w:space="0" w:color="auto"/>
            </w:tcBorders>
            <w:vAlign w:val="bottom"/>
          </w:tcPr>
          <w:p w14:paraId="23C0D1F2" w14:textId="77777777" w:rsidR="00BC0CFE" w:rsidRPr="00431ABC" w:rsidRDefault="00BC0CFE" w:rsidP="008B537E">
            <w:pPr>
              <w:spacing w:line="240" w:lineRule="auto"/>
              <w:ind w:firstLine="0"/>
            </w:pPr>
          </w:p>
        </w:tc>
      </w:tr>
    </w:tbl>
    <w:p w14:paraId="39DC589A" w14:textId="77777777" w:rsidR="00DF09A8" w:rsidRPr="000D5B7B" w:rsidRDefault="00DF09A8" w:rsidP="007C4149">
      <w:pPr>
        <w:ind w:firstLine="0"/>
        <w:rPr>
          <w:b/>
          <w:bCs/>
        </w:rPr>
      </w:pPr>
      <w:r w:rsidRPr="000D5B7B">
        <w:rPr>
          <w:b/>
          <w:bCs/>
        </w:rPr>
        <w:br w:type="page"/>
      </w:r>
    </w:p>
    <w:p w14:paraId="4EF1F06F" w14:textId="77777777" w:rsidR="003A3D11" w:rsidRDefault="003A3D11" w:rsidP="007C4149">
      <w:pPr>
        <w:ind w:firstLine="0"/>
        <w:rPr>
          <w:b/>
          <w:bCs/>
        </w:rPr>
        <w:sectPr w:rsidR="003A3D11" w:rsidSect="003A3D11">
          <w:pgSz w:w="15840" w:h="12240" w:orient="landscape"/>
          <w:pgMar w:top="1440" w:right="1440" w:bottom="1440" w:left="1440" w:header="720" w:footer="720" w:gutter="0"/>
          <w:cols w:space="720"/>
          <w:docGrid w:linePitch="360"/>
        </w:sectPr>
      </w:pPr>
    </w:p>
    <w:p w14:paraId="608F186D" w14:textId="77777777" w:rsidR="00E42352" w:rsidRDefault="004A3BB6" w:rsidP="007C4149">
      <w:pPr>
        <w:ind w:firstLine="0"/>
        <w:jc w:val="center"/>
        <w:rPr>
          <w:b/>
          <w:bCs/>
        </w:rPr>
      </w:pPr>
      <w:r>
        <w:rPr>
          <w:b/>
          <w:bCs/>
          <w:noProof/>
        </w:rPr>
        <w:lastRenderedPageBreak/>
        <w:drawing>
          <wp:inline distT="0" distB="0" distL="0" distR="0" wp14:anchorId="4A818A90" wp14:editId="2BBFCBF1">
            <wp:extent cx="5798820" cy="2799080"/>
            <wp:effectExtent l="0" t="0" r="0" b="1270"/>
            <wp:docPr id="3683995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23376" cy="2810933"/>
                    </a:xfrm>
                    <a:prstGeom prst="rect">
                      <a:avLst/>
                    </a:prstGeom>
                    <a:noFill/>
                    <a:ln>
                      <a:noFill/>
                    </a:ln>
                  </pic:spPr>
                </pic:pic>
              </a:graphicData>
            </a:graphic>
          </wp:inline>
        </w:drawing>
      </w:r>
    </w:p>
    <w:p w14:paraId="6CA908B4" w14:textId="77777777" w:rsidR="00E42352" w:rsidRPr="000D5B7B" w:rsidRDefault="00E42352" w:rsidP="00E42352">
      <w:pPr>
        <w:spacing w:line="276" w:lineRule="auto"/>
        <w:ind w:firstLine="0"/>
        <w:rPr>
          <w:b/>
          <w:bCs/>
        </w:rPr>
      </w:pPr>
      <w:bookmarkStart w:id="34" w:name="_Toc206698711"/>
      <w:bookmarkStart w:id="35" w:name="_Toc206774033"/>
      <w:r w:rsidRPr="004A5C06">
        <w:rPr>
          <w:rStyle w:val="Heading2Char0"/>
        </w:rPr>
        <w:t xml:space="preserve">Figure 1.1. Metatranscriptomic reads mapped to </w:t>
      </w:r>
      <w:r w:rsidRPr="004E43CB">
        <w:rPr>
          <w:rStyle w:val="Heading2Char0"/>
          <w:i/>
          <w:iCs/>
        </w:rPr>
        <w:t>A. anophagefferens</w:t>
      </w:r>
      <w:r w:rsidRPr="004A5C06">
        <w:rPr>
          <w:rStyle w:val="Heading2Char0"/>
        </w:rPr>
        <w:t xml:space="preserve"> and AaV detailing bloom</w:t>
      </w:r>
      <w:r>
        <w:rPr>
          <w:rStyle w:val="Heading2Char0"/>
        </w:rPr>
        <w:t xml:space="preserve"> peak and collapse</w:t>
      </w:r>
      <w:r w:rsidRPr="004A5C06">
        <w:rPr>
          <w:rStyle w:val="Heading2Char0"/>
        </w:rPr>
        <w:t>.</w:t>
      </w:r>
      <w:bookmarkEnd w:id="34"/>
      <w:bookmarkEnd w:id="35"/>
      <w:r>
        <w:rPr>
          <w:b/>
          <w:bCs/>
        </w:rPr>
        <w:t xml:space="preserve"> </w:t>
      </w:r>
      <w:r w:rsidRPr="00A424B3">
        <w:rPr>
          <w:noProof/>
        </w:rPr>
        <w:t xml:space="preserve">RNA reads mapped to </w:t>
      </w:r>
      <w:r w:rsidRPr="00D95986">
        <w:rPr>
          <w:i/>
          <w:iCs/>
          <w:noProof/>
        </w:rPr>
        <w:t>A. anophagefferens</w:t>
      </w:r>
      <w:r w:rsidRPr="00A424B3">
        <w:rPr>
          <w:noProof/>
        </w:rPr>
        <w:t xml:space="preserve"> </w:t>
      </w:r>
      <w:r w:rsidRPr="00C34D53">
        <w:rPr>
          <w:b/>
          <w:bCs/>
          <w:noProof/>
        </w:rPr>
        <w:t>(A)</w:t>
      </w:r>
      <w:r w:rsidRPr="00A424B3">
        <w:rPr>
          <w:noProof/>
        </w:rPr>
        <w:t xml:space="preserve"> and </w:t>
      </w:r>
      <w:r>
        <w:rPr>
          <w:noProof/>
        </w:rPr>
        <w:t xml:space="preserve">AaV </w:t>
      </w:r>
      <w:r w:rsidRPr="00C34D53">
        <w:rPr>
          <w:b/>
          <w:bCs/>
          <w:noProof/>
        </w:rPr>
        <w:t>(B)</w:t>
      </w:r>
      <w:r w:rsidRPr="00A424B3">
        <w:rPr>
          <w:noProof/>
        </w:rPr>
        <w:t xml:space="preserve"> coding regions </w:t>
      </w:r>
      <w:r>
        <w:rPr>
          <w:noProof/>
        </w:rPr>
        <w:t xml:space="preserve">were </w:t>
      </w:r>
      <w:r w:rsidRPr="00A424B3">
        <w:rPr>
          <w:noProof/>
        </w:rPr>
        <w:t>normalized by library size throughout the stages of a brown tide bloom.</w:t>
      </w:r>
      <w:r>
        <w:rPr>
          <w:noProof/>
        </w:rPr>
        <w:t xml:space="preserve"> Shaded regions depict the bloom’s initiation (blue), exponential growth (yellow), and collapse and termination (red).</w:t>
      </w:r>
      <w:r w:rsidRPr="00A424B3">
        <w:rPr>
          <w:noProof/>
        </w:rPr>
        <w:t xml:space="preserve"> </w:t>
      </w:r>
      <w:r>
        <w:rPr>
          <w:noProof/>
        </w:rPr>
        <w:t>A</w:t>
      </w:r>
      <w:r w:rsidRPr="00A424B3">
        <w:rPr>
          <w:noProof/>
        </w:rPr>
        <w:t xml:space="preserve"> dense brown tide bloom off the coast of Long Island</w:t>
      </w:r>
      <w:r>
        <w:rPr>
          <w:noProof/>
        </w:rPr>
        <w:t>, NY</w:t>
      </w:r>
      <w:r w:rsidRPr="00A424B3">
        <w:rPr>
          <w:noProof/>
        </w:rPr>
        <w:t xml:space="preserve"> </w:t>
      </w:r>
      <w:r w:rsidRPr="00C34D53">
        <w:rPr>
          <w:b/>
          <w:bCs/>
          <w:noProof/>
        </w:rPr>
        <w:t>(C).</w:t>
      </w:r>
    </w:p>
    <w:p w14:paraId="259F8B4F" w14:textId="6BF2E6DA" w:rsidR="000D5B7B" w:rsidRPr="000D5B7B" w:rsidRDefault="000D5B7B" w:rsidP="00E42352">
      <w:pPr>
        <w:ind w:firstLine="0"/>
        <w:rPr>
          <w:b/>
          <w:bCs/>
        </w:rPr>
      </w:pPr>
      <w:r w:rsidRPr="000D5B7B">
        <w:rPr>
          <w:b/>
          <w:bCs/>
        </w:rPr>
        <w:br w:type="page"/>
      </w:r>
    </w:p>
    <w:p w14:paraId="140D4162" w14:textId="5D8DCE39" w:rsidR="006857CA" w:rsidRPr="000D5B7B" w:rsidRDefault="004A3BB6" w:rsidP="007C4149">
      <w:pPr>
        <w:ind w:firstLine="0"/>
        <w:rPr>
          <w:b/>
          <w:bCs/>
        </w:rPr>
      </w:pPr>
      <w:r>
        <w:rPr>
          <w:b/>
          <w:bCs/>
          <w:noProof/>
        </w:rPr>
        <w:lastRenderedPageBreak/>
        <w:drawing>
          <wp:inline distT="0" distB="0" distL="0" distR="0" wp14:anchorId="2282EF29" wp14:editId="5D20DE49">
            <wp:extent cx="5654040" cy="5343525"/>
            <wp:effectExtent l="0" t="0" r="3810" b="9525"/>
            <wp:docPr id="19160984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54040" cy="5343525"/>
                    </a:xfrm>
                    <a:prstGeom prst="rect">
                      <a:avLst/>
                    </a:prstGeom>
                    <a:noFill/>
                    <a:ln>
                      <a:noFill/>
                    </a:ln>
                  </pic:spPr>
                </pic:pic>
              </a:graphicData>
            </a:graphic>
          </wp:inline>
        </w:drawing>
      </w:r>
    </w:p>
    <w:p w14:paraId="70316398" w14:textId="77777777" w:rsidR="00DE5182" w:rsidRDefault="00DE5182" w:rsidP="00DE5182">
      <w:pPr>
        <w:spacing w:line="276" w:lineRule="auto"/>
        <w:ind w:firstLine="0"/>
        <w:rPr>
          <w:noProof/>
        </w:rPr>
      </w:pPr>
      <w:bookmarkStart w:id="36" w:name="_Toc206698712"/>
      <w:bookmarkStart w:id="37" w:name="_Toc206774034"/>
      <w:r w:rsidRPr="004A5C06">
        <w:rPr>
          <w:rStyle w:val="Heading2Char0"/>
        </w:rPr>
        <w:t xml:space="preserve">Figure 1.2. A phylogenetic tree of the </w:t>
      </w:r>
      <w:r w:rsidRPr="004E43CB">
        <w:rPr>
          <w:rStyle w:val="Heading2Char0"/>
          <w:i/>
          <w:iCs/>
        </w:rPr>
        <w:t>Imitervirales</w:t>
      </w:r>
      <w:r w:rsidRPr="004A5C06">
        <w:rPr>
          <w:rStyle w:val="Heading2Char0"/>
        </w:rPr>
        <w:t xml:space="preserve"> order which contains AaV.</w:t>
      </w:r>
      <w:bookmarkEnd w:id="36"/>
      <w:bookmarkEnd w:id="37"/>
      <w:r>
        <w:rPr>
          <w:b/>
          <w:bCs/>
        </w:rPr>
        <w:t xml:space="preserve"> </w:t>
      </w:r>
      <w:r>
        <w:rPr>
          <w:noProof/>
        </w:rPr>
        <w:t>The m</w:t>
      </w:r>
      <w:r w:rsidRPr="004C175C">
        <w:rPr>
          <w:noProof/>
        </w:rPr>
        <w:t xml:space="preserve">aximum-likelihood phylogenetic tree constructed with RAxML and visualized using IToL </w:t>
      </w:r>
      <w:r>
        <w:rPr>
          <w:noProof/>
        </w:rPr>
        <w:fldChar w:fldCharType="begin"/>
      </w:r>
      <w:r>
        <w:rPr>
          <w:noProof/>
        </w:rPr>
        <w:instrText xml:space="preserve"> ADDIN EN.CITE &lt;EndNote&gt;&lt;Cite&gt;&lt;Author&gt;Stamatakis&lt;/Author&gt;&lt;Year&gt;2014&lt;/Year&gt;&lt;RecNum&gt;951&lt;/RecNum&gt;&lt;DisplayText&gt;(Stamatakis, 2014; Letunic and Bork, 2021)&lt;/DisplayText&gt;&lt;record&gt;&lt;rec-number&gt;951&lt;/rec-number&gt;&lt;foreign-keys&gt;&lt;key app="EN" db-id="0rv52vr91a9zpweevxjpetwuw2psapswzrap" timestamp="1647266698"&gt;951&lt;/key&gt;&lt;/foreign-keys&gt;&lt;ref-type name="Journal Article"&gt;17&lt;/ref-type&gt;&lt;contributors&gt;&lt;authors&gt;&lt;author&gt;Stamatakis, Alexandros&lt;/author&gt;&lt;/authors&gt;&lt;/contributors&gt;&lt;titles&gt;&lt;title&gt;RAxML version 8: a tool for phylogenetic analysis and post-analysis of large phylogenies&lt;/title&gt;&lt;secondary-title&gt;Bioinformatics&lt;/secondary-title&gt;&lt;/titles&gt;&lt;periodical&gt;&lt;full-title&gt;Bioinformatics&lt;/full-title&gt;&lt;/periodical&gt;&lt;pages&gt;1312-1313&lt;/pages&gt;&lt;volume&gt;30&lt;/volume&gt;&lt;number&gt;9&lt;/number&gt;&lt;dates&gt;&lt;year&gt;2014&lt;/year&gt;&lt;/dates&gt;&lt;publisher&gt;Oxford University Press (OUP)&lt;/publisher&gt;&lt;isbn&gt;1460-2059&lt;/isbn&gt;&lt;urls&gt;&lt;related-urls&gt;&lt;url&gt;https://dx.doi.org/10.1093/bioinformatics/btu033&lt;/url&gt;&lt;/related-urls&gt;&lt;/urls&gt;&lt;electronic-resource-num&gt;10.1093/bioinformatics/btu033&lt;/electronic-resource-num&gt;&lt;/record&gt;&lt;/Cite&gt;&lt;Cite&gt;&lt;Author&gt;Letunic&lt;/Author&gt;&lt;Year&gt;2021&lt;/Year&gt;&lt;RecNum&gt;950&lt;/RecNum&gt;&lt;record&gt;&lt;rec-number&gt;950&lt;/rec-number&gt;&lt;foreign-keys&gt;&lt;key app="EN" db-id="0rv52vr91a9zpweevxjpetwuw2psapswzrap" timestamp="1647266642"&gt;950&lt;/key&gt;&lt;/foreign-keys&gt;&lt;ref-type name="Journal Article"&gt;17&lt;/ref-type&gt;&lt;contributors&gt;&lt;authors&gt;&lt;author&gt;Letunic, Ivica&lt;/author&gt;&lt;author&gt;Bork, Peer&lt;/author&gt;&lt;/authors&gt;&lt;/contributors&gt;&lt;titles&gt;&lt;title&gt;Interactive Tree Of Life (iTOL) v5: an online tool for phylogenetic tree display and annotation&lt;/title&gt;&lt;secondary-title&gt;Nucleic Acids Research&lt;/secondary-title&gt;&lt;/titles&gt;&lt;periodical&gt;&lt;full-title&gt;Nucleic Acids Research&lt;/full-title&gt;&lt;/periodical&gt;&lt;pages&gt;W293-W296&lt;/pages&gt;&lt;volume&gt;49&lt;/volume&gt;&lt;number&gt;W1&lt;/number&gt;&lt;dates&gt;&lt;year&gt;2021&lt;/year&gt;&lt;/dates&gt;&lt;publisher&gt;Oxford University Press (OUP)&lt;/publisher&gt;&lt;isbn&gt;0305-1048&lt;/isbn&gt;&lt;urls&gt;&lt;related-urls&gt;&lt;url&gt;https://dx.doi.org/10.1093/nar/gkab301&lt;/url&gt;&lt;/related-urls&gt;&lt;/urls&gt;&lt;electronic-resource-num&gt;10.1093/nar/gkab301&lt;/electronic-resource-num&gt;&lt;/record&gt;&lt;/Cite&gt;&lt;/EndNote&gt;</w:instrText>
      </w:r>
      <w:r>
        <w:rPr>
          <w:noProof/>
        </w:rPr>
        <w:fldChar w:fldCharType="separate"/>
      </w:r>
      <w:r>
        <w:rPr>
          <w:noProof/>
        </w:rPr>
        <w:t>(Stamatakis, 2014; Letunic and Bork, 2021)</w:t>
      </w:r>
      <w:r>
        <w:rPr>
          <w:noProof/>
        </w:rPr>
        <w:fldChar w:fldCharType="end"/>
      </w:r>
      <w:r>
        <w:rPr>
          <w:noProof/>
        </w:rPr>
        <w:t xml:space="preserve"> </w:t>
      </w:r>
      <w:r w:rsidRPr="004C175C">
        <w:rPr>
          <w:noProof/>
        </w:rPr>
        <w:t>of concatenated protein sequences among all Imitervirales. Bootstrap values greater than 0.</w:t>
      </w:r>
      <w:r>
        <w:rPr>
          <w:noProof/>
        </w:rPr>
        <w:t>75</w:t>
      </w:r>
      <w:r w:rsidRPr="004C175C">
        <w:rPr>
          <w:noProof/>
        </w:rPr>
        <w:t xml:space="preserve"> are shown with size corresponding to confidence. Families and subfamilies are detailed by different colors. Distinct clades containing only environmentally sequenced viruses are collapsed.</w:t>
      </w:r>
    </w:p>
    <w:p w14:paraId="2450A780" w14:textId="77777777" w:rsidR="000D5B7B" w:rsidRPr="000D5B7B" w:rsidRDefault="000D5B7B" w:rsidP="007C4149">
      <w:pPr>
        <w:ind w:firstLine="0"/>
        <w:rPr>
          <w:b/>
          <w:bCs/>
        </w:rPr>
      </w:pPr>
      <w:r w:rsidRPr="000D5B7B">
        <w:rPr>
          <w:b/>
          <w:bCs/>
        </w:rPr>
        <w:br w:type="page"/>
      </w:r>
    </w:p>
    <w:p w14:paraId="7AD9F0C1" w14:textId="77777777" w:rsidR="00DE5182" w:rsidRDefault="0096393D" w:rsidP="007C4149">
      <w:pPr>
        <w:ind w:firstLine="0"/>
        <w:rPr>
          <w:b/>
          <w:bCs/>
        </w:rPr>
      </w:pPr>
      <w:r>
        <w:rPr>
          <w:b/>
          <w:bCs/>
          <w:noProof/>
        </w:rPr>
        <w:lastRenderedPageBreak/>
        <w:drawing>
          <wp:inline distT="0" distB="0" distL="0" distR="0" wp14:anchorId="18333484" wp14:editId="6C4DE961">
            <wp:extent cx="5754848" cy="4538362"/>
            <wp:effectExtent l="0" t="0" r="0" b="0"/>
            <wp:docPr id="6551637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051" cy="4541677"/>
                    </a:xfrm>
                    <a:prstGeom prst="rect">
                      <a:avLst/>
                    </a:prstGeom>
                    <a:noFill/>
                    <a:ln>
                      <a:noFill/>
                    </a:ln>
                  </pic:spPr>
                </pic:pic>
              </a:graphicData>
            </a:graphic>
          </wp:inline>
        </w:drawing>
      </w:r>
    </w:p>
    <w:p w14:paraId="15F60D2F" w14:textId="77777777" w:rsidR="00DE5182" w:rsidRPr="000D5B7B" w:rsidRDefault="00DE5182" w:rsidP="00DE5182">
      <w:pPr>
        <w:spacing w:line="276" w:lineRule="auto"/>
        <w:ind w:firstLine="0"/>
        <w:rPr>
          <w:b/>
          <w:bCs/>
        </w:rPr>
      </w:pPr>
      <w:bookmarkStart w:id="38" w:name="_Toc206774035"/>
      <w:r w:rsidRPr="009735FF">
        <w:rPr>
          <w:rStyle w:val="Heading2Char0"/>
        </w:rPr>
        <w:t>Figure 1.3. Cryo-electron microscopy images of AaV viral particles</w:t>
      </w:r>
      <w:r>
        <w:rPr>
          <w:rStyle w:val="Heading2Char0"/>
        </w:rPr>
        <w:t>.</w:t>
      </w:r>
      <w:bookmarkEnd w:id="38"/>
      <w:r w:rsidRPr="00FB2F50">
        <w:t xml:space="preserve"> (A)</w:t>
      </w:r>
      <w:r>
        <w:rPr>
          <w:b/>
          <w:bCs/>
        </w:rPr>
        <w:t xml:space="preserve"> </w:t>
      </w:r>
      <w:r>
        <w:t xml:space="preserve">For microscopy the </w:t>
      </w:r>
      <w:r w:rsidRPr="00455E15">
        <w:t>scale bar</w:t>
      </w:r>
      <w:r>
        <w:t xml:space="preserve"> is</w:t>
      </w:r>
      <w:r w:rsidRPr="00455E15">
        <w:t xml:space="preserve"> 1500 Å. Computational reconstruction </w:t>
      </w:r>
      <w:r>
        <w:t xml:space="preserve">of major capsid protein </w:t>
      </w:r>
      <w:r w:rsidRPr="00455E15">
        <w:t xml:space="preserve">detailing the </w:t>
      </w:r>
      <w:r w:rsidRPr="00FB2F50">
        <w:t>side (B) and top (C) view</w:t>
      </w:r>
      <w:r w:rsidRPr="00455E15">
        <w:t xml:space="preserve"> of the pentomeric capsomer.</w:t>
      </w:r>
      <w:r>
        <w:t xml:space="preserve"> Images are adapted from work performed in Gann et al., 2020c.</w:t>
      </w:r>
    </w:p>
    <w:p w14:paraId="59D39898" w14:textId="4B5E4716" w:rsidR="000D5B7B" w:rsidRPr="000D5B7B" w:rsidRDefault="000D5B7B" w:rsidP="007C4149">
      <w:pPr>
        <w:ind w:firstLine="0"/>
        <w:rPr>
          <w:b/>
          <w:bCs/>
        </w:rPr>
      </w:pPr>
      <w:r w:rsidRPr="000D5B7B">
        <w:rPr>
          <w:b/>
          <w:bCs/>
        </w:rPr>
        <w:br w:type="page"/>
      </w:r>
    </w:p>
    <w:p w14:paraId="3D582C40" w14:textId="0775AF5E" w:rsidR="00F87FBA" w:rsidRPr="00435ECD" w:rsidRDefault="0096393D" w:rsidP="007C4149">
      <w:pPr>
        <w:ind w:firstLine="0"/>
      </w:pPr>
      <w:r>
        <w:rPr>
          <w:noProof/>
        </w:rPr>
        <w:lastRenderedPageBreak/>
        <w:drawing>
          <wp:inline distT="0" distB="0" distL="0" distR="0" wp14:anchorId="56093CB5" wp14:editId="46D0F57D">
            <wp:extent cx="5751436" cy="2849880"/>
            <wp:effectExtent l="0" t="0" r="1905" b="7620"/>
            <wp:docPr id="16899313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74045" cy="2861083"/>
                    </a:xfrm>
                    <a:prstGeom prst="rect">
                      <a:avLst/>
                    </a:prstGeom>
                    <a:noFill/>
                    <a:ln>
                      <a:noFill/>
                    </a:ln>
                  </pic:spPr>
                </pic:pic>
              </a:graphicData>
            </a:graphic>
          </wp:inline>
        </w:drawing>
      </w:r>
    </w:p>
    <w:p w14:paraId="13E16404" w14:textId="77777777" w:rsidR="00DE5182" w:rsidRDefault="00DE5182" w:rsidP="00DE5182">
      <w:pPr>
        <w:spacing w:line="276" w:lineRule="auto"/>
        <w:ind w:firstLine="0"/>
      </w:pPr>
      <w:bookmarkStart w:id="39" w:name="_Toc206774036"/>
      <w:r w:rsidRPr="009735FF">
        <w:rPr>
          <w:rStyle w:val="Heading2Char0"/>
        </w:rPr>
        <w:t xml:space="preserve">Figure 1.4. AaV </w:t>
      </w:r>
      <w:r>
        <w:rPr>
          <w:rStyle w:val="Heading2Char0"/>
        </w:rPr>
        <w:t xml:space="preserve">genomic map, </w:t>
      </w:r>
      <w:r w:rsidRPr="009735FF">
        <w:rPr>
          <w:rStyle w:val="Heading2Char0"/>
        </w:rPr>
        <w:t>GC-content and</w:t>
      </w:r>
      <w:r>
        <w:rPr>
          <w:rStyle w:val="Heading2Char0"/>
        </w:rPr>
        <w:t xml:space="preserve"> encoded</w:t>
      </w:r>
      <w:r w:rsidRPr="009735FF">
        <w:rPr>
          <w:rStyle w:val="Heading2Char0"/>
        </w:rPr>
        <w:t xml:space="preserve"> tRNAs</w:t>
      </w:r>
      <w:r>
        <w:rPr>
          <w:rStyle w:val="Heading2Char0"/>
        </w:rPr>
        <w:t>.</w:t>
      </w:r>
      <w:bookmarkEnd w:id="39"/>
      <w:r w:rsidRPr="00435ECD">
        <w:t xml:space="preserve"> </w:t>
      </w:r>
      <w:r w:rsidRPr="008D6A57">
        <w:t>Coding sequences on the positive strand are shown in blue and coding sequences on the negative strand are shown in red</w:t>
      </w:r>
      <w:r>
        <w:t xml:space="preserve"> (A)</w:t>
      </w:r>
      <w:r w:rsidRPr="008D6A57">
        <w:t xml:space="preserve">. Genomic GC-content is displayed in relative z-score via a window moving 500 bp with a size ranging from 10000 bp to 1000 bp from the outer ring to the inner ring. tRNAs are labeled on the genome as black bars. </w:t>
      </w:r>
      <w:r w:rsidRPr="00C34D53">
        <w:rPr>
          <w:b/>
          <w:bCs/>
        </w:rPr>
        <w:t>(B)</w:t>
      </w:r>
      <w:r w:rsidRPr="008D6A57">
        <w:t xml:space="preserve"> GC content and </w:t>
      </w:r>
      <w:r w:rsidRPr="00C34D53">
        <w:rPr>
          <w:b/>
          <w:bCs/>
        </w:rPr>
        <w:t xml:space="preserve">(C) </w:t>
      </w:r>
      <w:r w:rsidRPr="008D6A57">
        <w:t xml:space="preserve">tRNAs encoded normalized to genome size of </w:t>
      </w:r>
      <w:r w:rsidRPr="002D0081">
        <w:rPr>
          <w:i/>
          <w:iCs/>
        </w:rPr>
        <w:t>K. quantuckense</w:t>
      </w:r>
      <w:r w:rsidRPr="008D6A57">
        <w:t xml:space="preserve"> as compared to several other taxa of </w:t>
      </w:r>
      <w:r w:rsidRPr="002D0081">
        <w:rPr>
          <w:i/>
          <w:iCs/>
        </w:rPr>
        <w:t>Nucleocytoviricota</w:t>
      </w:r>
      <w:r w:rsidRPr="008D6A57">
        <w:t>.</w:t>
      </w:r>
      <w:r>
        <w:t xml:space="preserve"> Horizontal dotted lines depict the </w:t>
      </w:r>
      <w:proofErr w:type="gramStart"/>
      <w:r>
        <w:t>mean</w:t>
      </w:r>
      <w:proofErr w:type="gramEnd"/>
      <w:r>
        <w:t xml:space="preserve"> of each individual group of viruses for GC content and tRNAs.</w:t>
      </w:r>
    </w:p>
    <w:p w14:paraId="67DC1F23" w14:textId="77777777" w:rsidR="000D5B7B" w:rsidRPr="000D5B7B" w:rsidRDefault="000D5B7B" w:rsidP="007C4149">
      <w:pPr>
        <w:ind w:firstLine="0"/>
        <w:rPr>
          <w:b/>
          <w:bCs/>
        </w:rPr>
      </w:pPr>
      <w:r w:rsidRPr="000D5B7B">
        <w:rPr>
          <w:b/>
          <w:bCs/>
        </w:rPr>
        <w:br w:type="page"/>
      </w:r>
    </w:p>
    <w:p w14:paraId="480EBA80" w14:textId="77777777" w:rsidR="00DE5182" w:rsidRDefault="00F87FBA" w:rsidP="007C4149">
      <w:pPr>
        <w:ind w:firstLine="0"/>
        <w:rPr>
          <w:b/>
          <w:bCs/>
        </w:rPr>
      </w:pPr>
      <w:r>
        <w:rPr>
          <w:b/>
          <w:bCs/>
          <w:noProof/>
        </w:rPr>
        <w:lastRenderedPageBreak/>
        <w:drawing>
          <wp:inline distT="0" distB="0" distL="0" distR="0" wp14:anchorId="2F4AE35D" wp14:editId="5D9E4DF5">
            <wp:extent cx="5785629" cy="5796792"/>
            <wp:effectExtent l="0" t="0" r="5715" b="0"/>
            <wp:docPr id="18214272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95908" cy="5807091"/>
                    </a:xfrm>
                    <a:prstGeom prst="rect">
                      <a:avLst/>
                    </a:prstGeom>
                    <a:noFill/>
                    <a:ln>
                      <a:noFill/>
                    </a:ln>
                  </pic:spPr>
                </pic:pic>
              </a:graphicData>
            </a:graphic>
          </wp:inline>
        </w:drawing>
      </w:r>
    </w:p>
    <w:p w14:paraId="7815A713" w14:textId="77777777" w:rsidR="00DE5182" w:rsidRPr="00BC50BC" w:rsidRDefault="00DE5182" w:rsidP="00DE5182">
      <w:pPr>
        <w:spacing w:line="276" w:lineRule="auto"/>
        <w:ind w:firstLine="0"/>
      </w:pPr>
      <w:bookmarkStart w:id="40" w:name="_Toc206774037"/>
      <w:r w:rsidRPr="009735FF">
        <w:rPr>
          <w:rStyle w:val="Heading2Char0"/>
        </w:rPr>
        <w:t xml:space="preserve">Figure 1.5. Electron microscopy images of infected and uninfected </w:t>
      </w:r>
      <w:r w:rsidRPr="00265217">
        <w:rPr>
          <w:rStyle w:val="Heading2Char0"/>
          <w:i/>
          <w:iCs/>
        </w:rPr>
        <w:t>A. anophagefferens</w:t>
      </w:r>
      <w:r w:rsidRPr="009735FF">
        <w:rPr>
          <w:rStyle w:val="Heading2Char0"/>
        </w:rPr>
        <w:t xml:space="preserve"> cells.</w:t>
      </w:r>
      <w:bookmarkEnd w:id="40"/>
      <w:r>
        <w:rPr>
          <w:b/>
          <w:bCs/>
        </w:rPr>
        <w:t xml:space="preserve"> </w:t>
      </w:r>
      <w:r>
        <w:t>Shown are</w:t>
      </w:r>
      <w:r w:rsidRPr="008D6A57">
        <w:t xml:space="preserve"> early stages of infection </w:t>
      </w:r>
      <w:r w:rsidRPr="00C34D53">
        <w:rPr>
          <w:b/>
          <w:bCs/>
        </w:rPr>
        <w:t>(B)</w:t>
      </w:r>
      <w:r w:rsidRPr="008D6A57">
        <w:t xml:space="preserve"> and formation of viral particles </w:t>
      </w:r>
      <w:r w:rsidRPr="00C34D53">
        <w:rPr>
          <w:b/>
          <w:bCs/>
        </w:rPr>
        <w:t>(C-D)</w:t>
      </w:r>
      <w:r w:rsidRPr="008D6A57">
        <w:t xml:space="preserve"> inside a host A. anophagefferens cell as compared to a healthy host </w:t>
      </w:r>
      <w:r w:rsidRPr="00C34D53">
        <w:rPr>
          <w:b/>
          <w:bCs/>
        </w:rPr>
        <w:t>(A)</w:t>
      </w:r>
      <w:r w:rsidRPr="008D6A57">
        <w:t>. Nu</w:t>
      </w:r>
      <w:r>
        <w:t>;</w:t>
      </w:r>
      <w:r w:rsidRPr="008D6A57">
        <w:t xml:space="preserve"> nucleus</w:t>
      </w:r>
      <w:r>
        <w:t>,</w:t>
      </w:r>
      <w:r w:rsidRPr="008D6A57">
        <w:t xml:space="preserve"> N</w:t>
      </w:r>
      <w:r>
        <w:t>;</w:t>
      </w:r>
      <w:r w:rsidRPr="008D6A57">
        <w:t xml:space="preserve"> nucleolus</w:t>
      </w:r>
      <w:r>
        <w:t>,</w:t>
      </w:r>
      <w:r w:rsidRPr="008D6A57">
        <w:t xml:space="preserve"> Ch</w:t>
      </w:r>
      <w:r>
        <w:t>;</w:t>
      </w:r>
      <w:r w:rsidRPr="008D6A57">
        <w:t xml:space="preserve"> chloroplast</w:t>
      </w:r>
      <w:r>
        <w:t>,</w:t>
      </w:r>
      <w:r w:rsidRPr="008D6A57">
        <w:t xml:space="preserve"> P</w:t>
      </w:r>
      <w:r>
        <w:t xml:space="preserve">; </w:t>
      </w:r>
      <w:r w:rsidRPr="008D6A57">
        <w:t>pyrenoid</w:t>
      </w:r>
      <w:r>
        <w:t>,</w:t>
      </w:r>
      <w:r w:rsidRPr="008D6A57">
        <w:t xml:space="preserve"> V</w:t>
      </w:r>
      <w:r>
        <w:t>;</w:t>
      </w:r>
      <w:r w:rsidRPr="008D6A57">
        <w:t xml:space="preserve"> viroplasm.</w:t>
      </w:r>
    </w:p>
    <w:p w14:paraId="51101BD7" w14:textId="43FC7B30" w:rsidR="000D5B7B" w:rsidRPr="000D5B7B" w:rsidRDefault="000D5B7B" w:rsidP="007C4149">
      <w:pPr>
        <w:ind w:firstLine="0"/>
        <w:rPr>
          <w:b/>
          <w:bCs/>
        </w:rPr>
      </w:pPr>
      <w:r w:rsidRPr="000D5B7B">
        <w:rPr>
          <w:b/>
          <w:bCs/>
        </w:rPr>
        <w:br w:type="page"/>
      </w:r>
    </w:p>
    <w:p w14:paraId="2FBAB614" w14:textId="3155E222" w:rsidR="0098073D" w:rsidRPr="00DE5182" w:rsidRDefault="00F87FBA" w:rsidP="007C4149">
      <w:pPr>
        <w:ind w:firstLine="0"/>
      </w:pPr>
      <w:r>
        <w:rPr>
          <w:noProof/>
        </w:rPr>
        <w:lastRenderedPageBreak/>
        <w:drawing>
          <wp:inline distT="0" distB="0" distL="0" distR="0" wp14:anchorId="7D1C536C" wp14:editId="6CF122AA">
            <wp:extent cx="5867998" cy="4471332"/>
            <wp:effectExtent l="0" t="0" r="0" b="5715"/>
            <wp:docPr id="320788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83369" cy="4483044"/>
                    </a:xfrm>
                    <a:prstGeom prst="rect">
                      <a:avLst/>
                    </a:prstGeom>
                    <a:noFill/>
                    <a:ln>
                      <a:noFill/>
                    </a:ln>
                  </pic:spPr>
                </pic:pic>
              </a:graphicData>
            </a:graphic>
          </wp:inline>
        </w:drawing>
      </w:r>
    </w:p>
    <w:p w14:paraId="359CB534" w14:textId="77777777" w:rsidR="00DE5182" w:rsidRDefault="00DE5182" w:rsidP="00DE5182">
      <w:pPr>
        <w:spacing w:line="276" w:lineRule="auto"/>
        <w:ind w:firstLine="0"/>
      </w:pPr>
      <w:bookmarkStart w:id="41" w:name="_Toc206774038"/>
      <w:r w:rsidRPr="009735FF">
        <w:rPr>
          <w:rStyle w:val="Heading2Char0"/>
        </w:rPr>
        <w:t xml:space="preserve">Figure 1.6. The </w:t>
      </w:r>
      <w:r>
        <w:rPr>
          <w:rStyle w:val="Heading2Char0"/>
        </w:rPr>
        <w:t xml:space="preserve">many </w:t>
      </w:r>
      <w:r w:rsidRPr="009735FF">
        <w:rPr>
          <w:rStyle w:val="Heading2Char0"/>
        </w:rPr>
        <w:t xml:space="preserve">states of </w:t>
      </w:r>
      <w:r w:rsidRPr="00A734B5">
        <w:rPr>
          <w:rStyle w:val="Heading2Char0"/>
          <w:i/>
          <w:iCs/>
        </w:rPr>
        <w:t>A. anophagefferens</w:t>
      </w:r>
      <w:r w:rsidRPr="009735FF">
        <w:rPr>
          <w:rStyle w:val="Heading2Char0"/>
        </w:rPr>
        <w:t>.</w:t>
      </w:r>
      <w:bookmarkEnd w:id="41"/>
      <w:r>
        <w:rPr>
          <w:b/>
          <w:bCs/>
        </w:rPr>
        <w:t xml:space="preserve"> </w:t>
      </w:r>
      <w:r>
        <w:t>A</w:t>
      </w:r>
      <w:r w:rsidRPr="00A424B3">
        <w:t xml:space="preserve"> showcase of what makes this alga an interesting study species and where future research can be directed</w:t>
      </w:r>
      <w:r>
        <w:t>, between vegetative cells, virocells, and dormant cells</w:t>
      </w:r>
      <w:r w:rsidRPr="00A424B3">
        <w:t xml:space="preserve">. </w:t>
      </w:r>
      <w:r w:rsidRPr="00C34D53">
        <w:rPr>
          <w:b/>
          <w:bCs/>
        </w:rPr>
        <w:t>(A)</w:t>
      </w:r>
      <w:r w:rsidRPr="00A424B3">
        <w:t xml:space="preserve"> A. anophagefferens forms a host-virus system with </w:t>
      </w:r>
      <w:r w:rsidRPr="001B1BA0">
        <w:rPr>
          <w:i/>
          <w:iCs/>
        </w:rPr>
        <w:t>K. quantuckensis</w:t>
      </w:r>
      <w:r w:rsidRPr="00A424B3">
        <w:t xml:space="preserve"> with the inclusion of both resistant (R) and susceptible (S) strains of </w:t>
      </w:r>
      <w:r w:rsidRPr="001B1BA0">
        <w:rPr>
          <w:i/>
          <w:iCs/>
        </w:rPr>
        <w:t>A. anophagefferens</w:t>
      </w:r>
      <w:r w:rsidRPr="00A424B3">
        <w:t xml:space="preserve"> readily available for experimentation. </w:t>
      </w:r>
      <w:r w:rsidRPr="00C34D53">
        <w:rPr>
          <w:b/>
          <w:bCs/>
        </w:rPr>
        <w:t>(B)</w:t>
      </w:r>
      <w:r w:rsidRPr="00A424B3">
        <w:t xml:space="preserve"> A complex of bloom inititation factors produce harmful algae blooms (HABs) of A. anophagefferens in situ. </w:t>
      </w:r>
      <w:r w:rsidRPr="00C34D53">
        <w:rPr>
          <w:b/>
          <w:bCs/>
        </w:rPr>
        <w:t>(C)</w:t>
      </w:r>
      <w:r w:rsidRPr="00A424B3">
        <w:t xml:space="preserve"> An understudied apparent “resting stage cell” or dormant cell has been documented, seemingly the result of low temperatures and the absence of light, thereby producing a cell with unique properties. </w:t>
      </w:r>
      <w:r w:rsidRPr="00C34D53">
        <w:rPr>
          <w:b/>
          <w:bCs/>
        </w:rPr>
        <w:t>(D)</w:t>
      </w:r>
      <w:r w:rsidRPr="00A424B3">
        <w:t xml:space="preserve"> Early studies suggested that under certain conditions </w:t>
      </w:r>
      <w:r w:rsidRPr="001B1BA0">
        <w:rPr>
          <w:i/>
          <w:iCs/>
        </w:rPr>
        <w:t>A. anophagefferens</w:t>
      </w:r>
      <w:r w:rsidRPr="00A424B3">
        <w:t xml:space="preserve"> switches to primarily heterotrophy, another understudied aspect of </w:t>
      </w:r>
      <w:r w:rsidRPr="001B1BA0">
        <w:rPr>
          <w:i/>
          <w:iCs/>
        </w:rPr>
        <w:t>A. anophagefferens</w:t>
      </w:r>
      <w:r w:rsidRPr="00A424B3">
        <w:t>.  Chl; chloroplast, V; vacuole, M; mitochondrion, Nu; nucleus.</w:t>
      </w:r>
    </w:p>
    <w:p w14:paraId="00C4FF55" w14:textId="77777777" w:rsidR="006F3866" w:rsidRDefault="006F3866" w:rsidP="007C4149">
      <w:pPr>
        <w:ind w:firstLine="0"/>
        <w:rPr>
          <w:b/>
          <w:bCs/>
          <w:sz w:val="32"/>
          <w:szCs w:val="32"/>
        </w:rPr>
      </w:pPr>
      <w:r>
        <w:rPr>
          <w:b/>
          <w:bCs/>
          <w:sz w:val="32"/>
          <w:szCs w:val="32"/>
        </w:rPr>
        <w:br w:type="page"/>
      </w:r>
    </w:p>
    <w:p w14:paraId="137BA04B" w14:textId="174D04FC" w:rsidR="00E34220" w:rsidRPr="00F83328" w:rsidRDefault="00F83328" w:rsidP="006464FD">
      <w:pPr>
        <w:pStyle w:val="Heading1"/>
        <w:spacing w:before="0" w:after="0" w:line="360" w:lineRule="auto"/>
      </w:pPr>
      <w:bookmarkStart w:id="42" w:name="_Toc207180915"/>
      <w:bookmarkStart w:id="43" w:name="_Toc212909999"/>
      <w:r w:rsidRPr="00F83328">
        <w:lastRenderedPageBreak/>
        <w:t>Chapter Two</w:t>
      </w:r>
      <w:bookmarkEnd w:id="42"/>
      <w:bookmarkEnd w:id="43"/>
    </w:p>
    <w:p w14:paraId="32A503E8" w14:textId="66337592" w:rsidR="00F83328" w:rsidRDefault="00FE292B" w:rsidP="006464FD">
      <w:pPr>
        <w:pStyle w:val="Heading1"/>
        <w:spacing w:before="0" w:after="0" w:line="360" w:lineRule="auto"/>
      </w:pPr>
      <w:bookmarkStart w:id="44" w:name="_Toc212910000"/>
      <w:r w:rsidRPr="00F83328">
        <w:t xml:space="preserve">The diel </w:t>
      </w:r>
      <w:r w:rsidR="00275617" w:rsidRPr="00F83328">
        <w:t>disconnect</w:t>
      </w:r>
      <w:r w:rsidRPr="00F83328">
        <w:t xml:space="preserve"> between cell growth and division in </w:t>
      </w:r>
      <w:r w:rsidRPr="00F83328">
        <w:rPr>
          <w:i/>
          <w:iCs/>
        </w:rPr>
        <w:t xml:space="preserve">Aureococcus </w:t>
      </w:r>
      <w:r w:rsidRPr="00F83328">
        <w:t>is interrupted by giant virus infection</w:t>
      </w:r>
      <w:bookmarkEnd w:id="44"/>
    </w:p>
    <w:p w14:paraId="5F3243F8" w14:textId="77777777" w:rsidR="00F83328" w:rsidRDefault="00F83328" w:rsidP="006464FD">
      <w:pPr>
        <w:spacing w:after="0"/>
        <w:ind w:firstLine="0"/>
        <w:rPr>
          <w:b/>
          <w:bCs/>
          <w:sz w:val="32"/>
          <w:szCs w:val="32"/>
        </w:rPr>
      </w:pPr>
      <w:r>
        <w:rPr>
          <w:b/>
          <w:bCs/>
          <w:sz w:val="32"/>
          <w:szCs w:val="32"/>
        </w:rPr>
        <w:br w:type="page"/>
      </w:r>
    </w:p>
    <w:p w14:paraId="744561FA" w14:textId="5A6FC189" w:rsidR="005E632E" w:rsidRDefault="008A3525" w:rsidP="006464FD">
      <w:pPr>
        <w:pStyle w:val="Heading2"/>
        <w:spacing w:after="0"/>
      </w:pPr>
      <w:bookmarkStart w:id="45" w:name="_Toc212910001"/>
      <w:r>
        <w:lastRenderedPageBreak/>
        <w:t xml:space="preserve">Publication </w:t>
      </w:r>
      <w:r w:rsidR="005F020C">
        <w:t>n</w:t>
      </w:r>
      <w:r>
        <w:t>ote</w:t>
      </w:r>
      <w:r w:rsidR="005E632E">
        <w:t xml:space="preserve"> and </w:t>
      </w:r>
      <w:r w:rsidR="005F020C">
        <w:t>a</w:t>
      </w:r>
      <w:r w:rsidR="005E632E">
        <w:t xml:space="preserve">uthor </w:t>
      </w:r>
      <w:r w:rsidR="005F020C">
        <w:t>c</w:t>
      </w:r>
      <w:r w:rsidR="005E632E">
        <w:t>ontributions</w:t>
      </w:r>
      <w:bookmarkEnd w:id="45"/>
    </w:p>
    <w:p w14:paraId="58D04235" w14:textId="7D55CAD2" w:rsidR="005E632E" w:rsidRDefault="005E632E" w:rsidP="006464FD">
      <w:pPr>
        <w:pStyle w:val="Heading2"/>
        <w:spacing w:after="0"/>
      </w:pPr>
      <w:bookmarkStart w:id="46" w:name="_Toc212910002"/>
      <w:r>
        <w:t xml:space="preserve">Publication </w:t>
      </w:r>
      <w:r w:rsidR="005F020C">
        <w:t>n</w:t>
      </w:r>
      <w:r>
        <w:t>ote</w:t>
      </w:r>
      <w:bookmarkEnd w:id="46"/>
    </w:p>
    <w:p w14:paraId="7A15E2B0" w14:textId="451EA683" w:rsidR="007824C3" w:rsidRDefault="005E632E" w:rsidP="006464FD">
      <w:pPr>
        <w:spacing w:after="0"/>
        <w:ind w:firstLine="0"/>
      </w:pPr>
      <w:r>
        <w:t xml:space="preserve">This chapter has been published in </w:t>
      </w:r>
      <w:r>
        <w:rPr>
          <w:i/>
          <w:iCs/>
        </w:rPr>
        <w:t xml:space="preserve">Frontiers in Microbiology </w:t>
      </w:r>
      <w:r>
        <w:t>and authored by Alexander R. Truchon, Emily E. Chase, Ashton R. Stark</w:t>
      </w:r>
      <w:r w:rsidR="007824C3">
        <w:t>, and Steven W. Wilhelm. The citation for this work is:</w:t>
      </w:r>
    </w:p>
    <w:p w14:paraId="403712F4" w14:textId="02C100CC" w:rsidR="000A19B1" w:rsidRPr="005E632E" w:rsidRDefault="00F4196B" w:rsidP="006464FD">
      <w:pPr>
        <w:spacing w:after="0"/>
        <w:ind w:firstLine="0"/>
      </w:pPr>
      <w:r w:rsidRPr="00F4196B">
        <w:t>Truchon AR, Chase EE, Stark AR, Wilhelm SW. The diel disconnect between cell growth and division in </w:t>
      </w:r>
      <w:r w:rsidRPr="00F4196B">
        <w:rPr>
          <w:i/>
          <w:iCs/>
        </w:rPr>
        <w:t>Aureococcus</w:t>
      </w:r>
      <w:r w:rsidRPr="00F4196B">
        <w:t> is interrupted by giant virus infection. Front Microbiol. 2024 Aug 21;15:1426193. doi: 10.3389/fmicb.2024.1426193.</w:t>
      </w:r>
    </w:p>
    <w:p w14:paraId="6C21C29A" w14:textId="09699BF4" w:rsidR="00CF38CC" w:rsidRDefault="00F83328" w:rsidP="006464FD">
      <w:pPr>
        <w:pStyle w:val="Heading2"/>
        <w:spacing w:after="0"/>
      </w:pPr>
      <w:bookmarkStart w:id="47" w:name="_Toc212910003"/>
      <w:r>
        <w:t xml:space="preserve">Author </w:t>
      </w:r>
      <w:r w:rsidR="005F020C">
        <w:t>c</w:t>
      </w:r>
      <w:r>
        <w:t>ontributions</w:t>
      </w:r>
      <w:bookmarkEnd w:id="47"/>
    </w:p>
    <w:p w14:paraId="41743FFA" w14:textId="27B44BD7" w:rsidR="00F83328" w:rsidRDefault="00F83328" w:rsidP="006464FD">
      <w:pPr>
        <w:spacing w:after="0"/>
        <w:ind w:firstLine="0"/>
      </w:pPr>
      <w:r>
        <w:t xml:space="preserve">This study was developed by Alexander R. Truchon, Emily E. Chase, Ashton R. Stark, and Steven W. Wilhelm. Alexander R. Truchon and Emily E. Chase </w:t>
      </w:r>
      <w:r w:rsidR="00FB6E09">
        <w:t>ran</w:t>
      </w:r>
      <w:r>
        <w:t xml:space="preserve"> the flow cytomet</w:t>
      </w:r>
      <w:r w:rsidR="00FB6E09">
        <w:t>er</w:t>
      </w:r>
      <w:r>
        <w:t xml:space="preserve"> and </w:t>
      </w:r>
      <w:r w:rsidR="00FB6E09">
        <w:t xml:space="preserve">collected </w:t>
      </w:r>
      <w:r>
        <w:t xml:space="preserve">infection </w:t>
      </w:r>
      <w:r w:rsidR="00FB6E09">
        <w:t xml:space="preserve">cell size and concentration </w:t>
      </w:r>
      <w:r>
        <w:t>measurements</w:t>
      </w:r>
      <w:r w:rsidR="00FB6E09">
        <w:t xml:space="preserve">. Ashton R. Stark performed the sinking velocity experiments. Alexander Truchon performed all bioinformatic and statistical analyses. Alexander Truchon and Steven Wilhelm wrote the chapter with Emily Chase writing pieces of the introduction and all authors providing comments in the initial draft and revisions. </w:t>
      </w:r>
    </w:p>
    <w:p w14:paraId="63F95424" w14:textId="77777777" w:rsidR="00FB6E09" w:rsidRDefault="00FB6E09" w:rsidP="006464FD">
      <w:pPr>
        <w:spacing w:after="0"/>
        <w:ind w:firstLine="0"/>
      </w:pPr>
    </w:p>
    <w:p w14:paraId="5419447C" w14:textId="766D5A78" w:rsidR="00CF38CC" w:rsidRPr="00CF38CC" w:rsidRDefault="00FB6E09" w:rsidP="006464FD">
      <w:pPr>
        <w:spacing w:after="0"/>
        <w:ind w:firstLine="0"/>
      </w:pPr>
      <w:r>
        <w:t xml:space="preserve">* Alexander R. Truchon and Emily E. Chase contributed equally to this work. </w:t>
      </w:r>
    </w:p>
    <w:p w14:paraId="375A1ACC" w14:textId="77777777" w:rsidR="0006480C" w:rsidRDefault="0006480C" w:rsidP="006464FD">
      <w:pPr>
        <w:spacing w:after="0"/>
        <w:ind w:firstLine="0"/>
      </w:pPr>
      <w:r>
        <w:br w:type="page"/>
      </w:r>
    </w:p>
    <w:p w14:paraId="7A23ABD7" w14:textId="17CE3A9A" w:rsidR="0006480C" w:rsidRPr="00FB6E09" w:rsidRDefault="00712CE1" w:rsidP="006464FD">
      <w:pPr>
        <w:pStyle w:val="Heading2"/>
        <w:spacing w:after="0"/>
      </w:pPr>
      <w:bookmarkStart w:id="48" w:name="_Toc212910004"/>
      <w:r>
        <w:lastRenderedPageBreak/>
        <w:t>Abstract</w:t>
      </w:r>
      <w:bookmarkEnd w:id="48"/>
    </w:p>
    <w:p w14:paraId="6B7CD188" w14:textId="3A04FD44" w:rsidR="005E276E" w:rsidRPr="00023AE8" w:rsidRDefault="00F43E2D" w:rsidP="006464FD">
      <w:pPr>
        <w:spacing w:after="0"/>
        <w:ind w:firstLine="0"/>
      </w:pPr>
      <w:r>
        <w:t xml:space="preserve">Viruses of eukaryotic algae have become an important </w:t>
      </w:r>
      <w:r w:rsidR="00F6533B">
        <w:t xml:space="preserve">research focus </w:t>
      </w:r>
      <w:r w:rsidR="00275617">
        <w:t>due to</w:t>
      </w:r>
      <w:r>
        <w:t xml:space="preserve"> their role</w:t>
      </w:r>
      <w:r w:rsidR="00F6533B">
        <w:t>(</w:t>
      </w:r>
      <w:r>
        <w:t>s</w:t>
      </w:r>
      <w:r w:rsidR="00F6533B">
        <w:t>)</w:t>
      </w:r>
      <w:r>
        <w:t xml:space="preserve"> in </w:t>
      </w:r>
      <w:r w:rsidR="0014024A">
        <w:t>nutrient</w:t>
      </w:r>
      <w:r>
        <w:t xml:space="preserve"> </w:t>
      </w:r>
      <w:r w:rsidR="0014024A">
        <w:t xml:space="preserve">cycling and top-down control </w:t>
      </w:r>
      <w:r w:rsidR="00275617">
        <w:t>of</w:t>
      </w:r>
      <w:r w:rsidR="0014024A">
        <w:t xml:space="preserve"> algal blooms. </w:t>
      </w:r>
      <w:r w:rsidR="00275617">
        <w:t>O</w:t>
      </w:r>
      <w:r w:rsidR="00023AE8">
        <w:t>mics-based</w:t>
      </w:r>
      <w:r w:rsidR="0014024A">
        <w:t xml:space="preserve"> studies hav</w:t>
      </w:r>
      <w:r w:rsidR="00023AE8">
        <w:t xml:space="preserve">e identified a boon of genomic and transcriptional potential among the </w:t>
      </w:r>
      <w:r w:rsidR="00023AE8">
        <w:rPr>
          <w:i/>
          <w:iCs/>
        </w:rPr>
        <w:t>Nucleocytoviricota</w:t>
      </w:r>
      <w:r w:rsidR="00023AE8">
        <w:t xml:space="preserve">, a phylum of large dsDNA viruses which have been shown to infect algal and non-algal eukaryotes. However, little is still understood regarding the infection cycle of these viruses, particularly in how they take over a metabolically active host and convert it into a virocell state. Of particular interest are the roles </w:t>
      </w:r>
      <w:r w:rsidR="00FB6E09">
        <w:t xml:space="preserve">of </w:t>
      </w:r>
      <w:r w:rsidR="00023AE8">
        <w:t xml:space="preserve">light and the diel cycle in virocell development. </w:t>
      </w:r>
      <w:r w:rsidR="00275617">
        <w:t xml:space="preserve">Yet </w:t>
      </w:r>
      <w:r w:rsidR="00023AE8">
        <w:t xml:space="preserve">despite such a large proportion of </w:t>
      </w:r>
      <w:r w:rsidR="00023AE8">
        <w:rPr>
          <w:i/>
          <w:iCs/>
        </w:rPr>
        <w:t xml:space="preserve">Nucleocytoviricota </w:t>
      </w:r>
      <w:r w:rsidR="00023AE8">
        <w:t xml:space="preserve">infecting phototrophs, little work has been done to tie infection dynamics to the presence, and absence, of light. Here, we examine the role of the diel cycle on the physiological and transcriptional state of the pelagophyte </w:t>
      </w:r>
      <w:r w:rsidR="00023AE8">
        <w:rPr>
          <w:i/>
          <w:iCs/>
        </w:rPr>
        <w:t xml:space="preserve">Aureococcus anophagefferens </w:t>
      </w:r>
      <w:r w:rsidR="00023AE8">
        <w:t xml:space="preserve">while undergoing infection by </w:t>
      </w:r>
      <w:r w:rsidR="00023AE8">
        <w:rPr>
          <w:i/>
          <w:iCs/>
        </w:rPr>
        <w:t>Kratosvirus quantuckense</w:t>
      </w:r>
      <w:r w:rsidR="002A696B">
        <w:rPr>
          <w:i/>
          <w:iCs/>
        </w:rPr>
        <w:t xml:space="preserve"> </w:t>
      </w:r>
      <w:r w:rsidR="002A696B">
        <w:t>strain AaV</w:t>
      </w:r>
      <w:r w:rsidR="00023AE8">
        <w:t>.</w:t>
      </w:r>
      <w:r w:rsidR="00275617">
        <w:t xml:space="preserve"> Our observations demonstrate how infection by the virus interrupts the diel growth and division of this cell line, and that infection further complicates the system by enhancing export of cell biomass. </w:t>
      </w:r>
    </w:p>
    <w:p w14:paraId="7EC33E23" w14:textId="77777777" w:rsidR="0006480C" w:rsidRDefault="0006480C" w:rsidP="006464FD">
      <w:pPr>
        <w:spacing w:after="0"/>
        <w:ind w:firstLine="0"/>
      </w:pPr>
      <w:r>
        <w:br w:type="page"/>
      </w:r>
    </w:p>
    <w:p w14:paraId="5895EFA7" w14:textId="2716DA87" w:rsidR="00CF38CC" w:rsidRPr="00FB6E09" w:rsidRDefault="00FB6E09" w:rsidP="006464FD">
      <w:pPr>
        <w:pStyle w:val="Heading2"/>
        <w:spacing w:after="0"/>
      </w:pPr>
      <w:bookmarkStart w:id="49" w:name="_Toc212910005"/>
      <w:r>
        <w:lastRenderedPageBreak/>
        <w:t>Introduction</w:t>
      </w:r>
      <w:bookmarkEnd w:id="49"/>
    </w:p>
    <w:p w14:paraId="28E0C1CB" w14:textId="3FEA55EE" w:rsidR="00CF38CC" w:rsidRPr="00CF38CC" w:rsidRDefault="00CF38CC" w:rsidP="006464FD">
      <w:pPr>
        <w:spacing w:after="0"/>
        <w:ind w:firstLine="0"/>
      </w:pPr>
      <w:r w:rsidRPr="00CF38CC">
        <w:t xml:space="preserve">Diel </w:t>
      </w:r>
      <w:r w:rsidR="00491FC7">
        <w:t xml:space="preserve">patterns </w:t>
      </w:r>
      <w:r w:rsidRPr="00CF38CC">
        <w:t xml:space="preserve">in phytoplankton </w:t>
      </w:r>
      <w:r w:rsidR="00793AA2">
        <w:t>are common</w:t>
      </w:r>
      <w:r w:rsidRPr="00CF38CC">
        <w:t>. Specific factors known to cycle on a diel basis (</w:t>
      </w:r>
      <w:r w:rsidRPr="00CF38CC">
        <w:rPr>
          <w:i/>
          <w:iCs/>
        </w:rPr>
        <w:t>i.e.,</w:t>
      </w:r>
      <w:r w:rsidRPr="00CF38CC">
        <w:t xml:space="preserve"> diel periodicity) among phytoplankton include population density, biomass, </w:t>
      </w:r>
      <w:r w:rsidR="00DB5746">
        <w:t>community</w:t>
      </w:r>
      <w:r w:rsidRPr="00CF38CC">
        <w:t xml:space="preserve"> species composition, int</w:t>
      </w:r>
      <w:r w:rsidR="00DB5746">
        <w:t>racellular metabolism</w:t>
      </w:r>
      <w:r w:rsidR="00FE292B">
        <w:t>, resources</w:t>
      </w:r>
      <w:r w:rsidR="00DB5746">
        <w:t xml:space="preserve"> </w:t>
      </w:r>
      <w:r w:rsidRPr="00CF38CC">
        <w:t>(</w:t>
      </w:r>
      <w:r w:rsidRPr="00CF38CC">
        <w:rPr>
          <w:i/>
          <w:iCs/>
        </w:rPr>
        <w:t>e.g.,</w:t>
      </w:r>
      <w:r w:rsidRPr="00CF38CC">
        <w:t xml:space="preserve"> nutrients, organic constituents, DNA concentration)</w:t>
      </w:r>
      <w:r w:rsidR="00051605">
        <w:t>,</w:t>
      </w:r>
      <w:r w:rsidRPr="00CF38CC">
        <w:t xml:space="preserve"> enzymatic activity, and primary production </w:t>
      </w:r>
      <w:r w:rsidRPr="00CF38CC">
        <w:fldChar w:fldCharType="begin"/>
      </w:r>
      <w:r w:rsidRPr="00CF38CC">
        <w:instrText xml:space="preserve"> ADDIN EN.CITE &lt;EndNote&gt;&lt;Cite&gt;&lt;Author&gt;Prezelin&lt;/Author&gt;&lt;Year&gt;1992&lt;/Year&gt;&lt;RecNum&gt;221&lt;/RecNum&gt;&lt;DisplayText&gt;(Prezelin, 1992)&lt;/DisplayText&gt;&lt;record&gt;&lt;rec-number&gt;221&lt;/rec-number&gt;&lt;foreign-keys&gt;&lt;key app="EN" db-id="wwv99pvtnsvdr3evst2veaf5et2atzs9xsd5" timestamp="1675193880" guid="50f71777-2508-4259-a340-10c44b55daab"&gt;221&lt;/key&gt;&lt;/foreign-keys&gt;&lt;ref-type name="Journal Article"&gt;17&lt;/ref-type&gt;&lt;contributors&gt;&lt;authors&gt;&lt;author&gt;Prezelin, B. B.&lt;/author&gt;&lt;/authors&gt;&lt;/contributors&gt;&lt;titles&gt;&lt;title&gt;Diel periodicity in phytoplankton productivity&lt;/title&gt;&lt;secondary-title&gt;Hydrobiologia&lt;/secondary-title&gt;&lt;/titles&gt;&lt;periodical&gt;&lt;full-title&gt;Hydrobiologia&lt;/full-title&gt;&lt;/periodical&gt;&lt;pages&gt;1-35&lt;/pages&gt;&lt;volume&gt;238&lt;/volume&gt;&lt;number&gt;1&lt;/number&gt;&lt;keywords&gt;&lt;keyword&gt;Animal and plant ecology&lt;/keyword&gt;&lt;keyword&gt;Animal, plant and microbial ecology&lt;/keyword&gt;&lt;keyword&gt;Biological and medical sciences&lt;/keyword&gt;&lt;keyword&gt;Fundamental and applied biological sciences. Psychology&lt;/keyword&gt;&lt;keyword&gt;General aspects&lt;/keyword&gt;&lt;keyword&gt;Synecology&lt;/keyword&gt;&lt;/keywords&gt;&lt;dates&gt;&lt;year&gt;1992&lt;/year&gt;&lt;/dates&gt;&lt;pub-location&gt;Dordrecht&lt;/pub-location&gt;&lt;publisher&gt;Springer&lt;/publisher&gt;&lt;isbn&gt;0018-8158&lt;/isbn&gt;&lt;urls&gt;&lt;/urls&gt;&lt;electronic-resource-num&gt;10.1007/BF00048771&lt;/electronic-resource-num&gt;&lt;/record&gt;&lt;/Cite&gt;&lt;/EndNote&gt;</w:instrText>
      </w:r>
      <w:r w:rsidRPr="00CF38CC">
        <w:fldChar w:fldCharType="separate"/>
      </w:r>
      <w:r w:rsidRPr="00CF38CC">
        <w:rPr>
          <w:noProof/>
        </w:rPr>
        <w:t>(Prezelin, 1992)</w:t>
      </w:r>
      <w:r w:rsidRPr="00CF38CC">
        <w:fldChar w:fldCharType="end"/>
      </w:r>
      <w:r w:rsidRPr="00CF38CC">
        <w:t>. Early field</w:t>
      </w:r>
      <w:r w:rsidR="0006480C">
        <w:t>-</w:t>
      </w:r>
      <w:r w:rsidRPr="00CF38CC">
        <w:t>based studies acknowledged these diel cycles, and beg</w:t>
      </w:r>
      <w:r w:rsidR="00793AA2">
        <w:t>a</w:t>
      </w:r>
      <w:r w:rsidRPr="00CF38CC">
        <w:t xml:space="preserve">n investigating the influence </w:t>
      </w:r>
      <w:r w:rsidR="0006480C">
        <w:t>that</w:t>
      </w:r>
      <w:r w:rsidR="0006480C" w:rsidRPr="00CF38CC">
        <w:t xml:space="preserve"> </w:t>
      </w:r>
      <w:r w:rsidRPr="00CF38CC">
        <w:t>time</w:t>
      </w:r>
      <w:r w:rsidR="0006480C">
        <w:t xml:space="preserve">-of-collection for sampling </w:t>
      </w:r>
      <w:r w:rsidRPr="00CF38CC">
        <w:t xml:space="preserve">might have on </w:t>
      </w:r>
      <w:r w:rsidR="00453E87">
        <w:t>aquatic</w:t>
      </w:r>
      <w:r w:rsidR="00453E87" w:rsidRPr="00CF38CC">
        <w:t xml:space="preserve"> </w:t>
      </w:r>
      <w:r w:rsidRPr="00CF38CC">
        <w:t xml:space="preserve">plankton research </w:t>
      </w:r>
      <w:r w:rsidRPr="00CF38CC">
        <w:fldChar w:fldCharType="begin">
          <w:fldData xml:space="preserve">PEVuZE5vdGU+PENpdGU+PEF1dGhvcj5Eb3R5PC9BdXRob3I+PFllYXI+MTk1OTwvWWVhcj48UmVj
TnVtPjIyNTwvUmVjTnVtPjxEaXNwbGF5VGV4dD4oTWF4d2VsbCBhbmQgTWlraWhpa28sIDE5NTc7
IFllbnRzY2ggYW5kIFJ5dGhlciwgMTk1NzsgU2hpbWFkYSwgMTk1ODsgRG90eSwgMTk1OSk8L0Rp
c3BsYXlUZXh0PjxyZWNvcmQ+PHJlYy1udW1iZXI+MjI1PC9yZWMtbnVtYmVyPjxmb3JlaWduLWtl
eXM+PGtleSBhcHA9IkVOIiBkYi1pZD0id3d2OTlwdnRuc3ZkcjNldnN0MnZlYWY1ZXQyYXR6czl4
c2Q1IiB0aW1lc3RhbXA9IjE2NzUxOTM4ODAiIGd1aWQ9ImU2ZjYwNmJjLTY1M2QtNGMzOS05M2Ey
LThlYzk5NGVlNTRiYiI+MjI1PC9rZXk+PC9mb3JlaWduLWtleXM+PHJlZi10eXBlIG5hbWU9Ikpv
dXJuYWwgQXJ0aWNsZSI+MTc8L3JlZi10eXBlPjxjb250cmlidXRvcnM+PGF1dGhvcnM+PGF1dGhv
cj5Eb3R5LCBNYXh3ZWxsIFMuIDwvYXV0aG9yPjwvYXV0aG9ycz48L2NvbnRyaWJ1dG9ycz48dGl0
bGVzPjx0aXRsZT5QaHl0b3BsYW5rdG9uIHBob3Rvc3ludGhldGljIHBlcmlvZGljaXR5IGFzIGEg
ZnVuY3Rpb24gb2YgbGF0aXR1ZGUuPC90aXRsZT48c2Vjb25kYXJ5LXRpdGxlPkpvdXJuYWwgb2Yg
TWFyaW5lIEJpb2xvZ2ljYWwgQXNzb2NpYXRpb24gb2YgSW5kaWE8L3NlY29uZGFyeS10aXRsZT48
L3RpdGxlcz48cGVyaW9kaWNhbD48ZnVsbC10aXRsZT5Kb3VybmFsIG9mIE1hcmluZSBCaW9sb2dp
Y2FsIEFzc29jaWF0aW9uIG9mIEluZGlhPC9mdWxsLXRpdGxlPjwvcGVyaW9kaWNhbD48cGFnZXM+
NjYtNjg8L3BhZ2VzPjx2b2x1bWU+MTwvdm9sdW1lPjxudW1iZXI+MTwvbnVtYmVyPjxkYXRlcz48
eWVhcj4xOTU5PC95ZWFyPjwvZGF0ZXM+PHVybHM+PC91cmxzPjwvcmVjb3JkPjwvQ2l0ZT48Q2l0
ZT48QXV0aG9yPlNoaW1hZGE8L0F1dGhvcj48WWVhcj4xOTU4PC9ZZWFyPjxSZWNOdW0+MjI0PC9S
ZWNOdW0+PHJlY29yZD48cmVjLW51bWJlcj4yMjQ8L3JlYy1udW1iZXI+PGZvcmVpZ24ta2V5cz48
a2V5IGFwcD0iRU4iIGRiLWlkPSJ3d3Y5OXB2dG5zdmRyM2V2c3QydmVhZjVldDJhdHpzOXhzZDUi
IHRpbWVzdGFtcD0iMTY3NTE5Mzg4MCIgZ3VpZD0iNTc1Y2Q3M2YtNDZiZS00ZDhjLWIyMGEtOTAw
YzMwYmE3ZGE5Ij4yMjQ8L2tleT48L2ZvcmVpZ24ta2V5cz48cmVmLXR5cGUgbmFtZT0iSm91cm5h
bCBBcnRpY2xlIj4xNzwvcmVmLXR5cGU+PGNvbnRyaWJ1dG9ycz48YXV0aG9ycz48YXV0aG9yPlNo
aW1hZGEsIEJlbGwgTS48L2F1dGhvcj48L2F1dGhvcnM+PC9jb250cmlidXRvcnM+PHRpdGxlcz48
dGl0bGU+RGl1cm5hbCBGbHVjdHVhdGlvbiBpbiBQaG90b3N5bnRoZXRpYyBSYXRlIGFuZCBDaGxv
cm9waHlsbCAmcXVvdDthJnF1b3Q7IENvbnRlbnQgb2YgUGh5dG9wbGFua3RvbiBmcm9tIEVhc3Rl
cm4gUGFjaWZpYyBXYXRlcnM8L3RpdGxlPjxzZWNvbmRhcnktdGl0bGU+TGltbm9sb2d5IGFuZCBv
Y2Vhbm9ncmFwaHk8L3NlY29uZGFyeS10aXRsZT48L3RpdGxlcz48cGVyaW9kaWNhbD48ZnVsbC10
aXRsZT5MaW1ub2xvZ3kgYW5kIE9jZWFub2dyYXBoeTwvZnVsbC10aXRsZT48L3BlcmlvZGljYWw+
PHBhZ2VzPjMzNi0zMzk8L3BhZ2VzPjx2b2x1bWU+Mzwvdm9sdW1lPjxudW1iZXI+MzwvbnVtYmVy
PjxrZXl3b3Jkcz48a2V5d29yZD5Cb3R0bGVzPC9rZXl3b3JkPjxrZXl3b3JkPkNhcmJvbjwva2V5
d29yZD48a2V5d29yZD5DaGxvcm9waHlsbHM8L2tleXdvcmQ+PGtleXdvcmQ+UGVyaW9kaWNpdHk8
L2tleXdvcmQ+PGtleXdvcmQ+UGhvdG9zeW50aGVzaXM8L2tleXdvcmQ+PGtleXdvcmQ+UGh5dG9w
bGFua3Rvbjwva2V5d29yZD48a2V5d29yZD5QbGFua3Rvbjwva2V5d29yZD48a2V5d29yZD5TZWEg
d2F0ZXI8L2tleXdvcmQ+PGtleXdvcmQ+U3VyZmFjZSB3YXRlcjwva2V5d29yZD48a2V5d29yZD5U
dW5hPC9rZXl3b3JkPjwva2V5d29yZHM+PGRhdGVzPjx5ZWFyPjE5NTg8L3llYXI+PC9kYXRlcz48
cHVibGlzaGVyPkFtZXJpY2FuIFNvY2lldHkgb2YgTGltbm9sb2d5IGFuZCBPY2Vhbm9ncmFwaHk8
L3B1Ymxpc2hlcj48aXNibj4wMDI0LTM1OTA8L2lzYm4+PHVybHM+PC91cmxzPjxlbGVjdHJvbmlj
LXJlc291cmNlLW51bT4xMC40MzE5L2xvLjE5NTguMy4zLjAzMzY8L2VsZWN0cm9uaWMtcmVzb3Vy
Y2UtbnVtPjwvcmVjb3JkPjwvQ2l0ZT48Q2l0ZT48QXV0aG9yPk1heHdlbGw8L0F1dGhvcj48WWVh
cj4xOTU3PC9ZZWFyPjxSZWNOdW0+MjIyPC9SZWNOdW0+PHJlY29yZD48cmVjLW51bWJlcj4yMjI8
L3JlYy1udW1iZXI+PGZvcmVpZ24ta2V5cz48a2V5IGFwcD0iRU4iIGRiLWlkPSJ3d3Y5OXB2dG5z
dmRyM2V2c3QydmVhZjVldDJhdHpzOXhzZDUiIHRpbWVzdGFtcD0iMTY3NTE5Mzg4MCIgZ3VpZD0i
MTZkZjQxMmQtNzllYS00ZjFkLTkwNDQtNmJhNjZiMzgwMDlkIj4yMjI8L2tleT48L2ZvcmVpZ24t
a2V5cz48cmVmLXR5cGUgbmFtZT0iSm91cm5hbCBBcnRpY2xlIj4xNzwvcmVmLXR5cGU+PGNvbnRy
aWJ1dG9ycz48YXV0aG9ycz48YXV0aG9yPk1heHdlbGwsIFMuIERvdHk8L2F1dGhvcj48YXV0aG9y
Pk1pa2loaWtvLCBPZ3VyaTwvYXV0aG9yPjwvYXV0aG9ycz48L2NvbnRyaWJ1dG9ycz48dGl0bGVz
Pjx0aXRsZT5FdmlkZW5jZSBmb3IgYSBQaG90b3N5bnRoZXRpYyBEYWlseSBQZXJpb2RpY2l0eTwv
dGl0bGU+PHNlY29uZGFyeS10aXRsZT5MaW1ub2xvZ3kgYW5kIG9jZWFub2dyYXBoeTwvc2Vjb25k
YXJ5LXRpdGxlPjwvdGl0bGVzPjxwZXJpb2RpY2FsPjxmdWxsLXRpdGxlPkxpbW5vbG9neSBhbmQg
T2NlYW5vZ3JhcGh5PC9mdWxsLXRpdGxlPjwvcGVyaW9kaWNhbD48cGFnZXM+MzctNDA8L3BhZ2Vz
Pjx2b2x1bWU+Mjwvdm9sdW1lPjxudW1iZXI+MTwvbnVtYmVyPjxrZXl3b3Jkcz48a2V5d29yZD5C
b3R0bGVzPC9rZXl3b3JkPjxrZXl3b3JkPkNobG9yb3BoeWxsczwva2V5d29yZD48a2V5d29yZD5D
cnVpc2VzPC9rZXl3b3JkPjxrZXl3b3JkPlBlcmlvZGljaXR5PC9rZXl3b3JkPjxrZXl3b3JkPlBo
b3Rvc3ludGhlc2lzPC9rZXl3b3JkPjxrZXl3b3JkPlBoeXRvcGxhbmt0b248L2tleXdvcmQ+PGtl
eXdvcmQ+UHJvZHVjdGl2aXR5PC9rZXl3b3JkPjxrZXl3b3JkPlNlYSB3YXRlcjwva2V5d29yZD48
a2V5d29yZD5TZWFzPC9rZXl3b3JkPjxrZXl3b3JkPlN1cmZhY2Ugd2F0ZXI8L2tleXdvcmQ+PC9r
ZXl3b3Jkcz48ZGF0ZXM+PHllYXI+MTk1NzwveWVhcj48L2RhdGVzPjxwdWJsaXNoZXI+QW1lcmlj
YW4gU29jaWV0eSBvZiBMaW1ub2xvZ3kgYW5kIE9jZWFub2dyYXBoeTwvcHVibGlzaGVyPjxpc2Ju
PjAwMjQtMzU5MDwvaXNibj48dXJscz48L3VybHM+PC9yZWNvcmQ+PC9DaXRlPjxDaXRlPjxBdXRo
b3I+WWVudHNjaDwvQXV0aG9yPjxZZWFyPjE5NTc8L1llYXI+PFJlY051bT4yMjM8L1JlY051bT48
cmVjb3JkPjxyZWMtbnVtYmVyPjIyMzwvcmVjLW51bWJlcj48Zm9yZWlnbi1rZXlzPjxrZXkgYXBw
PSJFTiIgZGItaWQ9Ind3djk5cHZ0bnN2ZHIzZXZzdDJ2ZWFmNWV0MmF0enM5eHNkNSIgdGltZXN0
YW1wPSIxNjc1MTkzODgwIiBndWlkPSI2M2Y0M2RhNC0wYTU0LTQwYjAtODcxZi01YmRmMmY4ZTY4
NGMiPjIyMzwva2V5PjwvZm9yZWlnbi1rZXlzPjxyZWYtdHlwZSBuYW1lPSJKb3VybmFsIEFydGlj
bGUiPjE3PC9yZWYtdHlwZT48Y29udHJpYnV0b3JzPjxhdXRob3JzPjxhdXRob3I+Qy4gUy4gWWVu
dHNjaDwvYXV0aG9yPjxhdXRob3I+Si4gSC4gUnl0aGVyPC9hdXRob3I+PC9hdXRob3JzPjwvY29u
dHJpYnV0b3JzPjx0aXRsZXM+PHRpdGxlPlNob3J0LVRlcm0gVmFyaWF0aW9ucyBpbiBQaHl0b3Bs
YW5rdG9uIENobG9yb3BoeWxsIGFuZCBUaGVpciBTaWduaWZpY2FuY2U8L3RpdGxlPjxzZWNvbmRh
cnktdGl0bGU+TGltbm9sb2d5IGFuZCBvY2Vhbm9ncmFwaHk8L3NlY29uZGFyeS10aXRsZT48L3Rp
dGxlcz48cGVyaW9kaWNhbD48ZnVsbC10aXRsZT5MaW1ub2xvZ3kgYW5kIE9jZWFub2dyYXBoeTwv
ZnVsbC10aXRsZT48L3BlcmlvZGljYWw+PHBhZ2VzPjE0MC0xNDI8L3BhZ2VzPjx2b2x1bWU+Mjwv
dm9sdW1lPjxudW1iZXI+MjwvbnVtYmVyPjxrZXl3b3Jkcz48a2V5d29yZD5BbGdhZTwva2V5d29y
ZD48a2V5d29yZD5DYXJib3lzPC9rZXl3b3JkPjxrZXl3b3JkPkNobG9yb3BoeWxsczwva2V5d29y
ZD48a2V5d29yZD5JbmN1YmF0b3JzPC9rZXl3b3JkPjxrZXl3b3JkPkx1bWlub3VzIGludGVuc2l0
eTwva2V5d29yZD48a2V5d29yZD5QZXJpb2RpY2l0eTwva2V5d29yZD48a2V5d29yZD5QaG90b3N5
bnRoZXNpczwva2V5d29yZD48a2V5d29yZD5QaHl0b3BsYW5rdG9uPC9rZXl3b3JkPjxrZXl3b3Jk
PlBpZ21lbnRzPC9rZXl3b3JkPjxrZXl3b3JkPlBsYW5rdG9uPC9rZXl3b3JkPjwva2V5d29yZHM+
PGRhdGVzPjx5ZWFyPjE5NTc8L3llYXI+PC9kYXRlcz48cHVibGlzaGVyPkFtZXJpY2FuIFNvY2ll
dHkgb2YgTGltbm9sb2d5PC9wdWJsaXNoZXI+PGlzYm4+MDAyNC0zNTkwPC9pc2JuPjx1cmxzPjwv
dXJscz48L3JlY29yZD48L0NpdGU+PC9FbmROb3RlPn==
</w:fldData>
        </w:fldChar>
      </w:r>
      <w:r w:rsidR="00BE2DA1">
        <w:instrText xml:space="preserve"> ADDIN EN.CITE </w:instrText>
      </w:r>
      <w:r w:rsidR="00BE2DA1">
        <w:fldChar w:fldCharType="begin">
          <w:fldData xml:space="preserve">PEVuZE5vdGU+PENpdGU+PEF1dGhvcj5Eb3R5PC9BdXRob3I+PFllYXI+MTk1OTwvWWVhcj48UmVj
TnVtPjIyNTwvUmVjTnVtPjxEaXNwbGF5VGV4dD4oTWF4d2VsbCBhbmQgTWlraWhpa28sIDE5NTc7
IFllbnRzY2ggYW5kIFJ5dGhlciwgMTk1NzsgU2hpbWFkYSwgMTk1ODsgRG90eSwgMTk1OSk8L0Rp
c3BsYXlUZXh0PjxyZWNvcmQ+PHJlYy1udW1iZXI+MjI1PC9yZWMtbnVtYmVyPjxmb3JlaWduLWtl
eXM+PGtleSBhcHA9IkVOIiBkYi1pZD0id3d2OTlwdnRuc3ZkcjNldnN0MnZlYWY1ZXQyYXR6czl4
c2Q1IiB0aW1lc3RhbXA9IjE2NzUxOTM4ODAiIGd1aWQ9ImU2ZjYwNmJjLTY1M2QtNGMzOS05M2Ey
LThlYzk5NGVlNTRiYiI+MjI1PC9rZXk+PC9mb3JlaWduLWtleXM+PHJlZi10eXBlIG5hbWU9Ikpv
dXJuYWwgQXJ0aWNsZSI+MTc8L3JlZi10eXBlPjxjb250cmlidXRvcnM+PGF1dGhvcnM+PGF1dGhv
cj5Eb3R5LCBNYXh3ZWxsIFMuIDwvYXV0aG9yPjwvYXV0aG9ycz48L2NvbnRyaWJ1dG9ycz48dGl0
bGVzPjx0aXRsZT5QaHl0b3BsYW5rdG9uIHBob3Rvc3ludGhldGljIHBlcmlvZGljaXR5IGFzIGEg
ZnVuY3Rpb24gb2YgbGF0aXR1ZGUuPC90aXRsZT48c2Vjb25kYXJ5LXRpdGxlPkpvdXJuYWwgb2Yg
TWFyaW5lIEJpb2xvZ2ljYWwgQXNzb2NpYXRpb24gb2YgSW5kaWE8L3NlY29uZGFyeS10aXRsZT48
L3RpdGxlcz48cGVyaW9kaWNhbD48ZnVsbC10aXRsZT5Kb3VybmFsIG9mIE1hcmluZSBCaW9sb2dp
Y2FsIEFzc29jaWF0aW9uIG9mIEluZGlhPC9mdWxsLXRpdGxlPjwvcGVyaW9kaWNhbD48cGFnZXM+
NjYtNjg8L3BhZ2VzPjx2b2x1bWU+MTwvdm9sdW1lPjxudW1iZXI+MTwvbnVtYmVyPjxkYXRlcz48
eWVhcj4xOTU5PC95ZWFyPjwvZGF0ZXM+PHVybHM+PC91cmxzPjwvcmVjb3JkPjwvQ2l0ZT48Q2l0
ZT48QXV0aG9yPlNoaW1hZGE8L0F1dGhvcj48WWVhcj4xOTU4PC9ZZWFyPjxSZWNOdW0+MjI0PC9S
ZWNOdW0+PHJlY29yZD48cmVjLW51bWJlcj4yMjQ8L3JlYy1udW1iZXI+PGZvcmVpZ24ta2V5cz48
a2V5IGFwcD0iRU4iIGRiLWlkPSJ3d3Y5OXB2dG5zdmRyM2V2c3QydmVhZjVldDJhdHpzOXhzZDUi
IHRpbWVzdGFtcD0iMTY3NTE5Mzg4MCIgZ3VpZD0iNTc1Y2Q3M2YtNDZiZS00ZDhjLWIyMGEtOTAw
YzMwYmE3ZGE5Ij4yMjQ8L2tleT48L2ZvcmVpZ24ta2V5cz48cmVmLXR5cGUgbmFtZT0iSm91cm5h
bCBBcnRpY2xlIj4xNzwvcmVmLXR5cGU+PGNvbnRyaWJ1dG9ycz48YXV0aG9ycz48YXV0aG9yPlNo
aW1hZGEsIEJlbGwgTS48L2F1dGhvcj48L2F1dGhvcnM+PC9jb250cmlidXRvcnM+PHRpdGxlcz48
dGl0bGU+RGl1cm5hbCBGbHVjdHVhdGlvbiBpbiBQaG90b3N5bnRoZXRpYyBSYXRlIGFuZCBDaGxv
cm9waHlsbCAmcXVvdDthJnF1b3Q7IENvbnRlbnQgb2YgUGh5dG9wbGFua3RvbiBmcm9tIEVhc3Rl
cm4gUGFjaWZpYyBXYXRlcnM8L3RpdGxlPjxzZWNvbmRhcnktdGl0bGU+TGltbm9sb2d5IGFuZCBv
Y2Vhbm9ncmFwaHk8L3NlY29uZGFyeS10aXRsZT48L3RpdGxlcz48cGVyaW9kaWNhbD48ZnVsbC10
aXRsZT5MaW1ub2xvZ3kgYW5kIE9jZWFub2dyYXBoeTwvZnVsbC10aXRsZT48L3BlcmlvZGljYWw+
PHBhZ2VzPjMzNi0zMzk8L3BhZ2VzPjx2b2x1bWU+Mzwvdm9sdW1lPjxudW1iZXI+MzwvbnVtYmVy
PjxrZXl3b3Jkcz48a2V5d29yZD5Cb3R0bGVzPC9rZXl3b3JkPjxrZXl3b3JkPkNhcmJvbjwva2V5
d29yZD48a2V5d29yZD5DaGxvcm9waHlsbHM8L2tleXdvcmQ+PGtleXdvcmQ+UGVyaW9kaWNpdHk8
L2tleXdvcmQ+PGtleXdvcmQ+UGhvdG9zeW50aGVzaXM8L2tleXdvcmQ+PGtleXdvcmQ+UGh5dG9w
bGFua3Rvbjwva2V5d29yZD48a2V5d29yZD5QbGFua3Rvbjwva2V5d29yZD48a2V5d29yZD5TZWEg
d2F0ZXI8L2tleXdvcmQ+PGtleXdvcmQ+U3VyZmFjZSB3YXRlcjwva2V5d29yZD48a2V5d29yZD5U
dW5hPC9rZXl3b3JkPjwva2V5d29yZHM+PGRhdGVzPjx5ZWFyPjE5NTg8L3llYXI+PC9kYXRlcz48
cHVibGlzaGVyPkFtZXJpY2FuIFNvY2lldHkgb2YgTGltbm9sb2d5IGFuZCBPY2Vhbm9ncmFwaHk8
L3B1Ymxpc2hlcj48aXNibj4wMDI0LTM1OTA8L2lzYm4+PHVybHM+PC91cmxzPjxlbGVjdHJvbmlj
LXJlc291cmNlLW51bT4xMC40MzE5L2xvLjE5NTguMy4zLjAzMzY8L2VsZWN0cm9uaWMtcmVzb3Vy
Y2UtbnVtPjwvcmVjb3JkPjwvQ2l0ZT48Q2l0ZT48QXV0aG9yPk1heHdlbGw8L0F1dGhvcj48WWVh
cj4xOTU3PC9ZZWFyPjxSZWNOdW0+MjIyPC9SZWNOdW0+PHJlY29yZD48cmVjLW51bWJlcj4yMjI8
L3JlYy1udW1iZXI+PGZvcmVpZ24ta2V5cz48a2V5IGFwcD0iRU4iIGRiLWlkPSJ3d3Y5OXB2dG5z
dmRyM2V2c3QydmVhZjVldDJhdHpzOXhzZDUiIHRpbWVzdGFtcD0iMTY3NTE5Mzg4MCIgZ3VpZD0i
MTZkZjQxMmQtNzllYS00ZjFkLTkwNDQtNmJhNjZiMzgwMDlkIj4yMjI8L2tleT48L2ZvcmVpZ24t
a2V5cz48cmVmLXR5cGUgbmFtZT0iSm91cm5hbCBBcnRpY2xlIj4xNzwvcmVmLXR5cGU+PGNvbnRy
aWJ1dG9ycz48YXV0aG9ycz48YXV0aG9yPk1heHdlbGwsIFMuIERvdHk8L2F1dGhvcj48YXV0aG9y
Pk1pa2loaWtvLCBPZ3VyaTwvYXV0aG9yPjwvYXV0aG9ycz48L2NvbnRyaWJ1dG9ycz48dGl0bGVz
Pjx0aXRsZT5FdmlkZW5jZSBmb3IgYSBQaG90b3N5bnRoZXRpYyBEYWlseSBQZXJpb2RpY2l0eTwv
dGl0bGU+PHNlY29uZGFyeS10aXRsZT5MaW1ub2xvZ3kgYW5kIG9jZWFub2dyYXBoeTwvc2Vjb25k
YXJ5LXRpdGxlPjwvdGl0bGVzPjxwZXJpb2RpY2FsPjxmdWxsLXRpdGxlPkxpbW5vbG9neSBhbmQg
T2NlYW5vZ3JhcGh5PC9mdWxsLXRpdGxlPjwvcGVyaW9kaWNhbD48cGFnZXM+MzctNDA8L3BhZ2Vz
Pjx2b2x1bWU+Mjwvdm9sdW1lPjxudW1iZXI+MTwvbnVtYmVyPjxrZXl3b3Jkcz48a2V5d29yZD5C
b3R0bGVzPC9rZXl3b3JkPjxrZXl3b3JkPkNobG9yb3BoeWxsczwva2V5d29yZD48a2V5d29yZD5D
cnVpc2VzPC9rZXl3b3JkPjxrZXl3b3JkPlBlcmlvZGljaXR5PC9rZXl3b3JkPjxrZXl3b3JkPlBo
b3Rvc3ludGhlc2lzPC9rZXl3b3JkPjxrZXl3b3JkPlBoeXRvcGxhbmt0b248L2tleXdvcmQ+PGtl
eXdvcmQ+UHJvZHVjdGl2aXR5PC9rZXl3b3JkPjxrZXl3b3JkPlNlYSB3YXRlcjwva2V5d29yZD48
a2V5d29yZD5TZWFzPC9rZXl3b3JkPjxrZXl3b3JkPlN1cmZhY2Ugd2F0ZXI8L2tleXdvcmQ+PC9r
ZXl3b3Jkcz48ZGF0ZXM+PHllYXI+MTk1NzwveWVhcj48L2RhdGVzPjxwdWJsaXNoZXI+QW1lcmlj
YW4gU29jaWV0eSBvZiBMaW1ub2xvZ3kgYW5kIE9jZWFub2dyYXBoeTwvcHVibGlzaGVyPjxpc2Ju
PjAwMjQtMzU5MDwvaXNibj48dXJscz48L3VybHM+PC9yZWNvcmQ+PC9DaXRlPjxDaXRlPjxBdXRo
b3I+WWVudHNjaDwvQXV0aG9yPjxZZWFyPjE5NTc8L1llYXI+PFJlY051bT4yMjM8L1JlY051bT48
cmVjb3JkPjxyZWMtbnVtYmVyPjIyMzwvcmVjLW51bWJlcj48Zm9yZWlnbi1rZXlzPjxrZXkgYXBw
PSJFTiIgZGItaWQ9Ind3djk5cHZ0bnN2ZHIzZXZzdDJ2ZWFmNWV0MmF0enM5eHNkNSIgdGltZXN0
YW1wPSIxNjc1MTkzODgwIiBndWlkPSI2M2Y0M2RhNC0wYTU0LTQwYjAtODcxZi01YmRmMmY4ZTY4
NGMiPjIyMzwva2V5PjwvZm9yZWlnbi1rZXlzPjxyZWYtdHlwZSBuYW1lPSJKb3VybmFsIEFydGlj
bGUiPjE3PC9yZWYtdHlwZT48Y29udHJpYnV0b3JzPjxhdXRob3JzPjxhdXRob3I+Qy4gUy4gWWVu
dHNjaDwvYXV0aG9yPjxhdXRob3I+Si4gSC4gUnl0aGVyPC9hdXRob3I+PC9hdXRob3JzPjwvY29u
dHJpYnV0b3JzPjx0aXRsZXM+PHRpdGxlPlNob3J0LVRlcm0gVmFyaWF0aW9ucyBpbiBQaHl0b3Bs
YW5rdG9uIENobG9yb3BoeWxsIGFuZCBUaGVpciBTaWduaWZpY2FuY2U8L3RpdGxlPjxzZWNvbmRh
cnktdGl0bGU+TGltbm9sb2d5IGFuZCBvY2Vhbm9ncmFwaHk8L3NlY29uZGFyeS10aXRsZT48L3Rp
dGxlcz48cGVyaW9kaWNhbD48ZnVsbC10aXRsZT5MaW1ub2xvZ3kgYW5kIE9jZWFub2dyYXBoeTwv
ZnVsbC10aXRsZT48L3BlcmlvZGljYWw+PHBhZ2VzPjE0MC0xNDI8L3BhZ2VzPjx2b2x1bWU+Mjwv
dm9sdW1lPjxudW1iZXI+MjwvbnVtYmVyPjxrZXl3b3Jkcz48a2V5d29yZD5BbGdhZTwva2V5d29y
ZD48a2V5d29yZD5DYXJib3lzPC9rZXl3b3JkPjxrZXl3b3JkPkNobG9yb3BoeWxsczwva2V5d29y
ZD48a2V5d29yZD5JbmN1YmF0b3JzPC9rZXl3b3JkPjxrZXl3b3JkPkx1bWlub3VzIGludGVuc2l0
eTwva2V5d29yZD48a2V5d29yZD5QZXJpb2RpY2l0eTwva2V5d29yZD48a2V5d29yZD5QaG90b3N5
bnRoZXNpczwva2V5d29yZD48a2V5d29yZD5QaHl0b3BsYW5rdG9uPC9rZXl3b3JkPjxrZXl3b3Jk
PlBpZ21lbnRzPC9rZXl3b3JkPjxrZXl3b3JkPlBsYW5rdG9uPC9rZXl3b3JkPjwva2V5d29yZHM+
PGRhdGVzPjx5ZWFyPjE5NTc8L3llYXI+PC9kYXRlcz48cHVibGlzaGVyPkFtZXJpY2FuIFNvY2ll
dHkgb2YgTGltbm9sb2d5PC9wdWJsaXNoZXI+PGlzYm4+MDAyNC0zNTkwPC9pc2JuPjx1cmxzPjwv
dXJscz48L3JlY29yZD48L0NpdGU+PC9FbmROb3RlPn==
</w:fldData>
        </w:fldChar>
      </w:r>
      <w:r w:rsidR="00BE2DA1">
        <w:instrText xml:space="preserve"> ADDIN EN.CITE.DATA </w:instrText>
      </w:r>
      <w:r w:rsidR="00BE2DA1">
        <w:fldChar w:fldCharType="end"/>
      </w:r>
      <w:r w:rsidRPr="00CF38CC">
        <w:fldChar w:fldCharType="separate"/>
      </w:r>
      <w:r w:rsidR="00BE2DA1">
        <w:rPr>
          <w:noProof/>
        </w:rPr>
        <w:t>(Maxwell and Mikihiko, 1957; Yentsch and Ryther, 1957; Shimada, 1958; Doty, 1959)</w:t>
      </w:r>
      <w:r w:rsidRPr="00CF38CC">
        <w:fldChar w:fldCharType="end"/>
      </w:r>
      <w:r w:rsidR="002D7512">
        <w:t>.</w:t>
      </w:r>
      <w:r w:rsidRPr="00CF38CC">
        <w:t xml:space="preserve">  By the 1960s</w:t>
      </w:r>
      <w:r w:rsidR="00491FC7">
        <w:t>,</w:t>
      </w:r>
      <w:r w:rsidRPr="00CF38CC">
        <w:t xml:space="preserve"> green algae, dinoflagellates, and diatoms </w:t>
      </w:r>
      <w:r w:rsidR="00051605">
        <w:t>had all been</w:t>
      </w:r>
      <w:r w:rsidR="00051605" w:rsidRPr="00CF38CC">
        <w:t xml:space="preserve"> </w:t>
      </w:r>
      <w:r w:rsidR="00BA018B">
        <w:t>observed to have diel patterns</w:t>
      </w:r>
      <w:r w:rsidRPr="00CF38CC">
        <w:t xml:space="preserve"> </w:t>
      </w:r>
      <w:r w:rsidRPr="00347528">
        <w:rPr>
          <w:i/>
          <w:iCs/>
        </w:rPr>
        <w:t>in vitro</w:t>
      </w:r>
      <w:r w:rsidRPr="00CF38CC">
        <w:t xml:space="preserve"> </w:t>
      </w:r>
      <w:r w:rsidRPr="00CF38CC">
        <w:fldChar w:fldCharType="begin"/>
      </w:r>
      <w:r w:rsidRPr="00CF38CC">
        <w:instrText xml:space="preserve"> ADDIN EN.CITE &lt;EndNote&gt;&lt;Cite&gt;&lt;Author&gt;Harding&lt;/Author&gt;&lt;Year&gt;1981&lt;/Year&gt;&lt;RecNum&gt;226&lt;/RecNum&gt;&lt;DisplayText&gt;(Harding et al., 1981)&lt;/DisplayText&gt;&lt;record&gt;&lt;rec-number&gt;226&lt;/rec-number&gt;&lt;foreign-keys&gt;&lt;key app="EN" db-id="wwv99pvtnsvdr3evst2veaf5et2atzs9xsd5" timestamp="1675193880" guid="f3bca4c8-fcaf-4f9f-b1e6-f39cd4bd04ed"&gt;226&lt;/key&gt;&lt;/foreign-keys&gt;&lt;ref-type name="Journal Article"&gt;17&lt;/ref-type&gt;&lt;contributors&gt;&lt;authors&gt;&lt;author&gt;Harding, L. W.&lt;/author&gt;&lt;author&gt;Meeson, B. W.&lt;/author&gt;&lt;author&gt;Prézelin, B. B.&lt;/author&gt;&lt;author&gt;Sweeney, B. M.&lt;/author&gt;&lt;/authors&gt;&lt;/contributors&gt;&lt;titles&gt;&lt;title&gt;Diel periodicity of photosynthesis in marine phytoplankton&lt;/title&gt;&lt;secondary-title&gt;Marine biology&lt;/secondary-title&gt;&lt;/titles&gt;&lt;periodical&gt;&lt;full-title&gt;Marine Biology&lt;/full-title&gt;&lt;/periodical&gt;&lt;pages&gt;95-105&lt;/pages&gt;&lt;volume&gt;61&lt;/volume&gt;&lt;number&gt;2-3&lt;/number&gt;&lt;dates&gt;&lt;year&gt;1981&lt;/year&gt;&lt;/dates&gt;&lt;isbn&gt;0025-3162&lt;/isbn&gt;&lt;urls&gt;&lt;/urls&gt;&lt;electronic-resource-num&gt;10.1007/BF00386649&lt;/electronic-resource-num&gt;&lt;/record&gt;&lt;/Cite&gt;&lt;/EndNote&gt;</w:instrText>
      </w:r>
      <w:r w:rsidRPr="00CF38CC">
        <w:fldChar w:fldCharType="separate"/>
      </w:r>
      <w:r w:rsidRPr="00CF38CC">
        <w:rPr>
          <w:noProof/>
        </w:rPr>
        <w:t>(Harding et al., 1981)</w:t>
      </w:r>
      <w:r w:rsidRPr="00CF38CC">
        <w:fldChar w:fldCharType="end"/>
      </w:r>
      <w:r w:rsidRPr="00CF38CC">
        <w:t>. Generally, this</w:t>
      </w:r>
      <w:r w:rsidR="007E5737">
        <w:t xml:space="preserve"> diel</w:t>
      </w:r>
      <w:r w:rsidRPr="00CF38CC">
        <w:t xml:space="preserve"> </w:t>
      </w:r>
      <w:r w:rsidR="00453E87" w:rsidRPr="00CF38CC">
        <w:t>cycl</w:t>
      </w:r>
      <w:r w:rsidR="00453E87">
        <w:t>e</w:t>
      </w:r>
      <w:r w:rsidR="007E5737">
        <w:t xml:space="preserve"> of phytoplankton has been</w:t>
      </w:r>
      <w:r w:rsidRPr="00CF38CC">
        <w:t xml:space="preserve"> thought to be decoupled from ambient light </w:t>
      </w:r>
      <w:r w:rsidRPr="00CF38CC">
        <w:fldChar w:fldCharType="begin">
          <w:fldData xml:space="preserve">PEVuZE5vdGU+PENpdGU+PEF1dGhvcj5IYXJkaW5nPC9BdXRob3I+PFllYXI+MTk4MTwvWWVhcj48
UmVjTnVtPjIyNjwvUmVjTnVtPjxEaXNwbGF5VGV4dD4oSGFyZGluZyBldCBhbC4sIDE5ODE7IFlv
c2hpa2F3YSBhbmQgRnVydXlhLCAyMDA2KTwvRGlzcGxheVRleHQ+PHJlY29yZD48cmVjLW51bWJl
cj4yMjY8L3JlYy1udW1iZXI+PGZvcmVpZ24ta2V5cz48a2V5IGFwcD0iRU4iIGRiLWlkPSJ3d3Y5
OXB2dG5zdmRyM2V2c3QydmVhZjVldDJhdHpzOXhzZDUiIHRpbWVzdGFtcD0iMTY3NTE5Mzg4MCIg
Z3VpZD0iZjNiY2E0YzgtZmNhZi00ZjlmLWIxZTYtZjM5Y2Q0YmQwNGVkIj4yMjY8L2tleT48L2Zv
cmVpZ24ta2V5cz48cmVmLXR5cGUgbmFtZT0iSm91cm5hbCBBcnRpY2xlIj4xNzwvcmVmLXR5cGU+
PGNvbnRyaWJ1dG9ycz48YXV0aG9ycz48YXV0aG9yPkhhcmRpbmcsIEwuIFcuPC9hdXRob3I+PGF1
dGhvcj5NZWVzb24sIEIuIFcuPC9hdXRob3I+PGF1dGhvcj5QcsOpemVsaW4sIEIuIEIuPC9hdXRo
b3I+PGF1dGhvcj5Td2VlbmV5LCBCLiBNLjwvYXV0aG9yPjwvYXV0aG9ycz48L2NvbnRyaWJ1dG9y
cz48dGl0bGVzPjx0aXRsZT5EaWVsIHBlcmlvZGljaXR5IG9mIHBob3Rvc3ludGhlc2lzIGluIG1h
cmluZSBwaHl0b3BsYW5rdG9uPC90aXRsZT48c2Vjb25kYXJ5LXRpdGxlPk1hcmluZSBiaW9sb2d5
PC9zZWNvbmRhcnktdGl0bGU+PC90aXRsZXM+PHBlcmlvZGljYWw+PGZ1bGwtdGl0bGU+TWFyaW5l
IEJpb2xvZ3k8L2Z1bGwtdGl0bGU+PC9wZXJpb2RpY2FsPjxwYWdlcz45NS0xMDU8L3BhZ2VzPjx2
b2x1bWU+NjE8L3ZvbHVtZT48bnVtYmVyPjItMzwvbnVtYmVyPjxkYXRlcz48eWVhcj4xOTgxPC95
ZWFyPjwvZGF0ZXM+PGlzYm4+MDAyNS0zMTYyPC9pc2JuPjx1cmxzPjwvdXJscz48ZWxlY3Ryb25p
Yy1yZXNvdXJjZS1udW0+MTAuMTAwNy9CRjAwMzg2NjQ5PC9lbGVjdHJvbmljLXJlc291cmNlLW51
bT48L3JlY29yZD48L0NpdGU+PENpdGU+PEF1dGhvcj5Zb3NoaWthd2E8L0F1dGhvcj48WWVhcj4y
MDA2PC9ZZWFyPjxSZWNOdW0+MjMzPC9SZWNOdW0+PHJlY29yZD48cmVjLW51bWJlcj4yMzM8L3Jl
Yy1udW1iZXI+PGZvcmVpZ24ta2V5cz48a2V5IGFwcD0iRU4iIGRiLWlkPSJ3d3Y5OXB2dG5zdmRy
M2V2c3QydmVhZjVldDJhdHpzOXhzZDUiIHRpbWVzdGFtcD0iMTY3NTE5Mzg4MCIgZ3VpZD0iZjUz
ZGFiOTAtOGZiYS00NzMwLWIwYjYtYjQ1MzllNTVmZWM1Ij4yMzM8L2tleT48L2ZvcmVpZ24ta2V5
cz48cmVmLXR5cGUgbmFtZT0iSm91cm5hbCBBcnRpY2xlIj4xNzwvcmVmLXR5cGU+PGNvbnRyaWJ1
dG9ycz48YXV0aG9ycz48YXV0aG9yPllvc2hpa2F3YSwgVGFrYXNoaTwvYXV0aG9yPjxhdXRob3I+
RnVydXlhLCBLZW48L2F1dGhvcj48L2F1dGhvcnM+PC9jb250cmlidXRvcnM+PHRpdGxlcz48dGl0
bGU+RWZmZWN0cyBvZiBkaXVybmFsIHZhcmlhdGlvbnMgaW4gcGh5dG9wbGFua3RvbiBwaG90b3N5
bnRoZXNpcyBvYnRhaW5lZCBmcm9tIG5hdHVyYWwgZmx1b3Jlc2NlbmNlPC90aXRsZT48c2Vjb25k
YXJ5LXRpdGxlPk1hcmluZSBiaW9sb2d5PC9zZWNvbmRhcnktdGl0bGU+PC90aXRsZXM+PHBlcmlv
ZGljYWw+PGZ1bGwtdGl0bGU+TWFyaW5lIEJpb2xvZ3k8L2Z1bGwtdGl0bGU+PC9wZXJpb2RpY2Fs
PjxwYWdlcz4yOTktMzExPC9wYWdlcz48dm9sdW1lPjE1MDwvdm9sdW1lPjxudW1iZXI+MjwvbnVt
YmVyPjxrZXl3b3Jkcz48a2V5d29yZD5BbmltYWwgYW5kIHBsYW50IGVjb2xvZ3k8L2tleXdvcmQ+
PGtleXdvcmQ+QW5pbWFsLCBwbGFudCBhbmQgbWljcm9iaWFsIGVjb2xvZ3k8L2tleXdvcmQ+PGtl
eXdvcmQ+QmlvbG9naWNhbCBhbmQgbWVkaWNhbCBzY2llbmNlczwva2V5d29yZD48a2V5d29yZD5G
dW5kYW1lbnRhbCBhbmQgYXBwbGllZCBiaW9sb2dpY2FsIHNjaWVuY2VzLiBQc3ljaG9sb2d5PC9r
ZXl3b3JkPjxrZXl3b3JkPlNlYSB3YXRlciBlY29zeXN0ZW1zPC9rZXl3b3JkPjxrZXl3b3JkPlN5
bmVjb2xvZ3k8L2tleXdvcmQ+PC9rZXl3b3Jkcz48ZGF0ZXM+PHllYXI+MjAwNjwveWVhcj48L2Rh
dGVzPjxwdWItbG9jYXRpb24+SGVpZGVsYmVyZzwvcHViLWxvY2F0aW9uPjxwdWJsaXNoZXI+U3By
aW5nZXI8L3B1Ymxpc2hlcj48aXNibj4wMDI1LTMxNjI8L2lzYm4+PHVybHM+PC91cmxzPjxlbGVj
dHJvbmljLXJlc291cmNlLW51bT4xMC4xMDA3L3MwMDIyNy0wMDYtMDMzMS0zPC9lbGVjdHJvbmlj
LXJlc291cmNlLW51bT48L3JlY29yZD48L0NpdGU+PC9FbmROb3RlPgB=
</w:fldData>
        </w:fldChar>
      </w:r>
      <w:r w:rsidR="00BE2DA1">
        <w:instrText xml:space="preserve"> ADDIN EN.CITE </w:instrText>
      </w:r>
      <w:r w:rsidR="00BE2DA1">
        <w:fldChar w:fldCharType="begin">
          <w:fldData xml:space="preserve">PEVuZE5vdGU+PENpdGU+PEF1dGhvcj5IYXJkaW5nPC9BdXRob3I+PFllYXI+MTk4MTwvWWVhcj48
UmVjTnVtPjIyNjwvUmVjTnVtPjxEaXNwbGF5VGV4dD4oSGFyZGluZyBldCBhbC4sIDE5ODE7IFlv
c2hpa2F3YSBhbmQgRnVydXlhLCAyMDA2KTwvRGlzcGxheVRleHQ+PHJlY29yZD48cmVjLW51bWJl
cj4yMjY8L3JlYy1udW1iZXI+PGZvcmVpZ24ta2V5cz48a2V5IGFwcD0iRU4iIGRiLWlkPSJ3d3Y5
OXB2dG5zdmRyM2V2c3QydmVhZjVldDJhdHpzOXhzZDUiIHRpbWVzdGFtcD0iMTY3NTE5Mzg4MCIg
Z3VpZD0iZjNiY2E0YzgtZmNhZi00ZjlmLWIxZTYtZjM5Y2Q0YmQwNGVkIj4yMjY8L2tleT48L2Zv
cmVpZ24ta2V5cz48cmVmLXR5cGUgbmFtZT0iSm91cm5hbCBBcnRpY2xlIj4xNzwvcmVmLXR5cGU+
PGNvbnRyaWJ1dG9ycz48YXV0aG9ycz48YXV0aG9yPkhhcmRpbmcsIEwuIFcuPC9hdXRob3I+PGF1
dGhvcj5NZWVzb24sIEIuIFcuPC9hdXRob3I+PGF1dGhvcj5QcsOpemVsaW4sIEIuIEIuPC9hdXRo
b3I+PGF1dGhvcj5Td2VlbmV5LCBCLiBNLjwvYXV0aG9yPjwvYXV0aG9ycz48L2NvbnRyaWJ1dG9y
cz48dGl0bGVzPjx0aXRsZT5EaWVsIHBlcmlvZGljaXR5IG9mIHBob3Rvc3ludGhlc2lzIGluIG1h
cmluZSBwaHl0b3BsYW5rdG9uPC90aXRsZT48c2Vjb25kYXJ5LXRpdGxlPk1hcmluZSBiaW9sb2d5
PC9zZWNvbmRhcnktdGl0bGU+PC90aXRsZXM+PHBlcmlvZGljYWw+PGZ1bGwtdGl0bGU+TWFyaW5l
IEJpb2xvZ3k8L2Z1bGwtdGl0bGU+PC9wZXJpb2RpY2FsPjxwYWdlcz45NS0xMDU8L3BhZ2VzPjx2
b2x1bWU+NjE8L3ZvbHVtZT48bnVtYmVyPjItMzwvbnVtYmVyPjxkYXRlcz48eWVhcj4xOTgxPC95
ZWFyPjwvZGF0ZXM+PGlzYm4+MDAyNS0zMTYyPC9pc2JuPjx1cmxzPjwvdXJscz48ZWxlY3Ryb25p
Yy1yZXNvdXJjZS1udW0+MTAuMTAwNy9CRjAwMzg2NjQ5PC9lbGVjdHJvbmljLXJlc291cmNlLW51
bT48L3JlY29yZD48L0NpdGU+PENpdGU+PEF1dGhvcj5Zb3NoaWthd2E8L0F1dGhvcj48WWVhcj4y
MDA2PC9ZZWFyPjxSZWNOdW0+MjMzPC9SZWNOdW0+PHJlY29yZD48cmVjLW51bWJlcj4yMzM8L3Jl
Yy1udW1iZXI+PGZvcmVpZ24ta2V5cz48a2V5IGFwcD0iRU4iIGRiLWlkPSJ3d3Y5OXB2dG5zdmRy
M2V2c3QydmVhZjVldDJhdHpzOXhzZDUiIHRpbWVzdGFtcD0iMTY3NTE5Mzg4MCIgZ3VpZD0iZjUz
ZGFiOTAtOGZiYS00NzMwLWIwYjYtYjQ1MzllNTVmZWM1Ij4yMzM8L2tleT48L2ZvcmVpZ24ta2V5
cz48cmVmLXR5cGUgbmFtZT0iSm91cm5hbCBBcnRpY2xlIj4xNzwvcmVmLXR5cGU+PGNvbnRyaWJ1
dG9ycz48YXV0aG9ycz48YXV0aG9yPllvc2hpa2F3YSwgVGFrYXNoaTwvYXV0aG9yPjxhdXRob3I+
RnVydXlhLCBLZW48L2F1dGhvcj48L2F1dGhvcnM+PC9jb250cmlidXRvcnM+PHRpdGxlcz48dGl0
bGU+RWZmZWN0cyBvZiBkaXVybmFsIHZhcmlhdGlvbnMgaW4gcGh5dG9wbGFua3RvbiBwaG90b3N5
bnRoZXNpcyBvYnRhaW5lZCBmcm9tIG5hdHVyYWwgZmx1b3Jlc2NlbmNlPC90aXRsZT48c2Vjb25k
YXJ5LXRpdGxlPk1hcmluZSBiaW9sb2d5PC9zZWNvbmRhcnktdGl0bGU+PC90aXRsZXM+PHBlcmlv
ZGljYWw+PGZ1bGwtdGl0bGU+TWFyaW5lIEJpb2xvZ3k8L2Z1bGwtdGl0bGU+PC9wZXJpb2RpY2Fs
PjxwYWdlcz4yOTktMzExPC9wYWdlcz48dm9sdW1lPjE1MDwvdm9sdW1lPjxudW1iZXI+MjwvbnVt
YmVyPjxrZXl3b3Jkcz48a2V5d29yZD5BbmltYWwgYW5kIHBsYW50IGVjb2xvZ3k8L2tleXdvcmQ+
PGtleXdvcmQ+QW5pbWFsLCBwbGFudCBhbmQgbWljcm9iaWFsIGVjb2xvZ3k8L2tleXdvcmQ+PGtl
eXdvcmQ+QmlvbG9naWNhbCBhbmQgbWVkaWNhbCBzY2llbmNlczwva2V5d29yZD48a2V5d29yZD5G
dW5kYW1lbnRhbCBhbmQgYXBwbGllZCBiaW9sb2dpY2FsIHNjaWVuY2VzLiBQc3ljaG9sb2d5PC9r
ZXl3b3JkPjxrZXl3b3JkPlNlYSB3YXRlciBlY29zeXN0ZW1zPC9rZXl3b3JkPjxrZXl3b3JkPlN5
bmVjb2xvZ3k8L2tleXdvcmQ+PC9rZXl3b3Jkcz48ZGF0ZXM+PHllYXI+MjAwNjwveWVhcj48L2Rh
dGVzPjxwdWItbG9jYXRpb24+SGVpZGVsYmVyZzwvcHViLWxvY2F0aW9uPjxwdWJsaXNoZXI+U3By
aW5nZXI8L3B1Ymxpc2hlcj48aXNibj4wMDI1LTMxNjI8L2lzYm4+PHVybHM+PC91cmxzPjxlbGVj
dHJvbmljLXJlc291cmNlLW51bT4xMC4xMDA3L3MwMDIyNy0wMDYtMDMzMS0zPC9lbGVjdHJvbmlj
LXJlc291cmNlLW51bT48L3JlY29yZD48L0NpdGU+PC9FbmROb3RlPgB=
</w:fldData>
        </w:fldChar>
      </w:r>
      <w:r w:rsidR="00BE2DA1">
        <w:instrText xml:space="preserve"> ADDIN EN.CITE.DATA </w:instrText>
      </w:r>
      <w:r w:rsidR="00BE2DA1">
        <w:fldChar w:fldCharType="end"/>
      </w:r>
      <w:r w:rsidRPr="00CF38CC">
        <w:fldChar w:fldCharType="separate"/>
      </w:r>
      <w:r w:rsidR="00BE2DA1">
        <w:rPr>
          <w:noProof/>
        </w:rPr>
        <w:t>(Harding et al., 1981; Yoshikawa and Furuya, 2006)</w:t>
      </w:r>
      <w:r w:rsidRPr="00CF38CC">
        <w:fldChar w:fldCharType="end"/>
      </w:r>
      <w:r w:rsidR="007E5737">
        <w:t>.</w:t>
      </w:r>
      <w:r w:rsidR="00D736A3">
        <w:t xml:space="preserve"> </w:t>
      </w:r>
      <w:r w:rsidR="007E5737">
        <w:t>Still, higher resolution</w:t>
      </w:r>
      <w:r w:rsidRPr="00CF38CC">
        <w:t xml:space="preserve"> of this cycle</w:t>
      </w:r>
      <w:r w:rsidR="007E5737">
        <w:t xml:space="preserve"> in various algal systems</w:t>
      </w:r>
      <w:r w:rsidR="00E34220">
        <w:t xml:space="preserve"> </w:t>
      </w:r>
      <w:r w:rsidR="00453E87">
        <w:t>during</w:t>
      </w:r>
      <w:r w:rsidRPr="00CF38CC">
        <w:t xml:space="preserve"> experiment</w:t>
      </w:r>
      <w:r w:rsidR="007E5737">
        <w:t>ation</w:t>
      </w:r>
      <w:r w:rsidRPr="00CF38CC">
        <w:t xml:space="preserve"> enhance</w:t>
      </w:r>
      <w:r w:rsidR="00453E87">
        <w:t>s</w:t>
      </w:r>
      <w:r w:rsidRPr="00CF38CC">
        <w:t xml:space="preserve"> the</w:t>
      </w:r>
      <w:r w:rsidR="00BA018B">
        <w:t xml:space="preserve"> reproducibility</w:t>
      </w:r>
      <w:r w:rsidRPr="00CF38CC">
        <w:t xml:space="preserve"> of results.</w:t>
      </w:r>
      <w:r w:rsidR="007E5737">
        <w:t xml:space="preserve"> </w:t>
      </w:r>
      <w:r w:rsidR="007E5737" w:rsidRPr="00CF38CC">
        <w:t>In a cell division periodicity study of 26 clonal cultures of marine algal cultures (representing 13 species)</w:t>
      </w:r>
      <w:r w:rsidR="007E5737">
        <w:t>,</w:t>
      </w:r>
      <w:r w:rsidR="007E5737" w:rsidRPr="00CF38CC">
        <w:t xml:space="preserve"> it was found that intraspecific variation does occur, and that different algal species can exhibit diel periodicity with division occurring at night or during the day </w:t>
      </w:r>
      <w:r w:rsidR="007E5737" w:rsidRPr="00CF38CC">
        <w:fldChar w:fldCharType="begin"/>
      </w:r>
      <w:r w:rsidR="00BE2DA1">
        <w:instrText xml:space="preserve"> ADDIN EN.CITE &lt;EndNote&gt;&lt;Cite&gt;&lt;Author&gt;Nelson&lt;/Author&gt;&lt;Year&gt;1979&lt;/Year&gt;&lt;RecNum&gt;236&lt;/RecNum&gt;&lt;DisplayText&gt;(Nelson and Brand, 1979)&lt;/DisplayText&gt;&lt;record&gt;&lt;rec-number&gt;236&lt;/rec-number&gt;&lt;foreign-keys&gt;&lt;key app="EN" db-id="wwv99pvtnsvdr3evst2veaf5et2atzs9xsd5" timestamp="1676477044" guid="9178046f-ecda-436c-9de2-7d50384ff0db"&gt;236&lt;/key&gt;&lt;/foreign-keys&gt;&lt;ref-type name="Journal Article"&gt;17&lt;/ref-type&gt;&lt;contributors&gt;&lt;authors&gt;&lt;author&gt;Nelson, David M.&lt;/author&gt;&lt;author&gt;Brand, Larry E.&lt;/author&gt;&lt;/authors&gt;&lt;/contributors&gt;&lt;titles&gt;&lt;title&gt;Cell Division Periodicity in 13 Species of Marine Phytoplankton on a Light: Dark Cycle&lt;/title&gt;&lt;secondary-title&gt;Journal of Phycology&lt;/secondary-title&gt;&lt;/titles&gt;&lt;periodical&gt;&lt;full-title&gt;Journal of Phycology&lt;/full-title&gt;&lt;/periodical&gt;&lt;pages&gt;67-75&lt;/pages&gt;&lt;volume&gt;15&lt;/volume&gt;&lt;number&gt;1&lt;/number&gt;&lt;section&gt;67&lt;/section&gt;&lt;dates&gt;&lt;year&gt;1979&lt;/year&gt;&lt;/dates&gt;&lt;isbn&gt;00223646&lt;/isbn&gt;&lt;urls&gt;&lt;/urls&gt;&lt;electronic-resource-num&gt;10.1111/j.1529-8817.1979.tb02964.x&lt;/electronic-resource-num&gt;&lt;/record&gt;&lt;/Cite&gt;&lt;/EndNote&gt;</w:instrText>
      </w:r>
      <w:r w:rsidR="007E5737" w:rsidRPr="00CF38CC">
        <w:fldChar w:fldCharType="separate"/>
      </w:r>
      <w:r w:rsidR="00BE2DA1">
        <w:rPr>
          <w:noProof/>
        </w:rPr>
        <w:t>(Nelson and Brand, 1979)</w:t>
      </w:r>
      <w:r w:rsidR="007E5737" w:rsidRPr="00CF38CC">
        <w:fldChar w:fldCharType="end"/>
      </w:r>
      <w:r w:rsidR="007E5737" w:rsidRPr="00CF38CC">
        <w:t xml:space="preserve">. </w:t>
      </w:r>
      <w:r w:rsidRPr="00CF38CC">
        <w:t xml:space="preserve"> For example, it was found that in phytoplankton collected from Sagami Bay (Japan)</w:t>
      </w:r>
      <w:r w:rsidR="0006480C">
        <w:t>,</w:t>
      </w:r>
      <w:r w:rsidRPr="00CF38CC">
        <w:t xml:space="preserve"> photosynthetic maximum (</w:t>
      </w:r>
      <w:r w:rsidR="00347528">
        <w:t xml:space="preserve">normalized </w:t>
      </w:r>
      <w:r w:rsidRPr="00CF38CC">
        <w:t>absorption; mol C m</w:t>
      </w:r>
      <w:r w:rsidRPr="00CF38CC">
        <w:rPr>
          <w:vertAlign w:val="superscript"/>
        </w:rPr>
        <w:t>–2</w:t>
      </w:r>
      <w:r w:rsidRPr="00CF38CC">
        <w:t xml:space="preserve"> h</w:t>
      </w:r>
      <w:r w:rsidRPr="00CF38CC">
        <w:rPr>
          <w:vertAlign w:val="superscript"/>
        </w:rPr>
        <w:t>–1</w:t>
      </w:r>
      <w:r w:rsidRPr="00CF38CC">
        <w:t xml:space="preserve">) was highest at noon, </w:t>
      </w:r>
      <w:r w:rsidR="00793AA2">
        <w:t xml:space="preserve">and lower at dawn and dusk, </w:t>
      </w:r>
      <w:r w:rsidR="00051605">
        <w:t>with</w:t>
      </w:r>
      <w:r w:rsidR="00051605" w:rsidRPr="00CF38CC">
        <w:t xml:space="preserve"> </w:t>
      </w:r>
      <w:r w:rsidR="00E34220">
        <w:t>end-of-day</w:t>
      </w:r>
      <w:r w:rsidR="00E34220" w:rsidRPr="00CF38CC">
        <w:t xml:space="preserve"> </w:t>
      </w:r>
      <w:r w:rsidRPr="00CF38CC">
        <w:t xml:space="preserve">timepoints </w:t>
      </w:r>
      <w:r w:rsidR="00051605">
        <w:t xml:space="preserve">being </w:t>
      </w:r>
      <w:r w:rsidR="00BA018B">
        <w:t>significantly variable</w:t>
      </w:r>
      <w:r w:rsidRPr="00CF38CC">
        <w:t xml:space="preserve"> </w:t>
      </w:r>
      <w:r w:rsidRPr="00CF38CC">
        <w:fldChar w:fldCharType="begin"/>
      </w:r>
      <w:r w:rsidR="00BE2DA1">
        <w:instrText xml:space="preserve"> ADDIN EN.CITE &lt;EndNote&gt;&lt;Cite&gt;&lt;Author&gt;Yoshikawa&lt;/Author&gt;&lt;Year&gt;2006&lt;/Year&gt;&lt;RecNum&gt;233&lt;/RecNum&gt;&lt;DisplayText&gt;(Yoshikawa and Furuya, 2006)&lt;/DisplayText&gt;&lt;record&gt;&lt;rec-number&gt;233&lt;/rec-number&gt;&lt;foreign-keys&gt;&lt;key app="EN" db-id="wwv99pvtnsvdr3evst2veaf5et2atzs9xsd5" timestamp="1675193880" guid="f53dab90-8fba-4730-b0b6-b4539e55fec5"&gt;233&lt;/key&gt;&lt;/foreign-keys&gt;&lt;ref-type name="Journal Article"&gt;17&lt;/ref-type&gt;&lt;contributors&gt;&lt;authors&gt;&lt;author&gt;Yoshikawa, Takashi&lt;/author&gt;&lt;author&gt;Furuya, Ken&lt;/author&gt;&lt;/authors&gt;&lt;/contributors&gt;&lt;titles&gt;&lt;title&gt;Effects of diurnal variations in phytoplankton photosynthesis obtained from natural fluorescence&lt;/title&gt;&lt;secondary-title&gt;Marine biology&lt;/secondary-title&gt;&lt;/titles&gt;&lt;periodical&gt;&lt;full-title&gt;Marine Biology&lt;/full-title&gt;&lt;/periodical&gt;&lt;pages&gt;299-311&lt;/pages&gt;&lt;volume&gt;150&lt;/volume&gt;&lt;number&gt;2&lt;/number&gt;&lt;keywords&gt;&lt;keyword&gt;Animal and plant ecology&lt;/keyword&gt;&lt;keyword&gt;Animal, plant and microbial ecology&lt;/keyword&gt;&lt;keyword&gt;Biological and medical sciences&lt;/keyword&gt;&lt;keyword&gt;Fundamental and applied biological sciences. Psychology&lt;/keyword&gt;&lt;keyword&gt;Sea water ecosystems&lt;/keyword&gt;&lt;keyword&gt;Synecology&lt;/keyword&gt;&lt;/keywords&gt;&lt;dates&gt;&lt;year&gt;2006&lt;/year&gt;&lt;/dates&gt;&lt;pub-location&gt;Heidelberg&lt;/pub-location&gt;&lt;publisher&gt;Springer&lt;/publisher&gt;&lt;isbn&gt;0025-3162&lt;/isbn&gt;&lt;urls&gt;&lt;/urls&gt;&lt;electronic-resource-num&gt;10.1007/s00227-006-0331-3&lt;/electronic-resource-num&gt;&lt;/record&gt;&lt;/Cite&gt;&lt;/EndNote&gt;</w:instrText>
      </w:r>
      <w:r w:rsidRPr="00CF38CC">
        <w:fldChar w:fldCharType="separate"/>
      </w:r>
      <w:r w:rsidR="00BE2DA1">
        <w:rPr>
          <w:noProof/>
        </w:rPr>
        <w:t>(Yoshikawa and Furuya, 2006)</w:t>
      </w:r>
      <w:r w:rsidRPr="00CF38CC">
        <w:fldChar w:fldCharType="end"/>
      </w:r>
      <w:r w:rsidRPr="00CF38CC">
        <w:t>. Th</w:t>
      </w:r>
      <w:r w:rsidR="00793AA2">
        <w:t>us,</w:t>
      </w:r>
      <w:r w:rsidRPr="00CF38CC">
        <w:t xml:space="preserve"> photosynthetic variations </w:t>
      </w:r>
      <w:r w:rsidR="00793AA2">
        <w:t>were thought to</w:t>
      </w:r>
      <w:r w:rsidRPr="00CF38CC">
        <w:t xml:space="preserve"> be endogenously regulated </w:t>
      </w:r>
      <w:r w:rsidRPr="00CF38CC">
        <w:fldChar w:fldCharType="begin"/>
      </w:r>
      <w:r w:rsidRPr="00CF38CC">
        <w:instrText xml:space="preserve"> ADDIN EN.CITE &lt;EndNote&gt;&lt;Cite&gt;&lt;Author&gt;Behrenfeld&lt;/Author&gt;&lt;Year&gt;2004&lt;/Year&gt;&lt;RecNum&gt;234&lt;/RecNum&gt;&lt;DisplayText&gt;(Behrenfeld et al., 2004)&lt;/DisplayText&gt;&lt;record&gt;&lt;rec-number&gt;234&lt;/rec-number&gt;&lt;foreign-keys&gt;&lt;key app="EN" db-id="wwv99pvtnsvdr3evst2veaf5et2atzs9xsd5" timestamp="1675193880" guid="697eb2ad-d785-41ff-95c7-850a1f6c2e6a"&gt;234&lt;/key&gt;&lt;/foreign-keys&gt;&lt;ref-type name="Journal Article"&gt;17&lt;/ref-type&gt;&lt;contributors&gt;&lt;authors&gt;&lt;author&gt;Behrenfeld, Michael J.&lt;/author&gt;&lt;author&gt;Prasil, Ondrej&lt;/author&gt;&lt;author&gt;Babin, Marcel&lt;/author&gt;&lt;author&gt;Bruyant, Flavienne&lt;/author&gt;&lt;/authors&gt;&lt;/contributors&gt;&lt;titles&gt;&lt;title&gt;IN SEARCH OF A PHYSIOLOGICAL BASIS FOR COVARIATIONS IN LIGHT-LIMITED AND LIGHT-SATURATED PHOTOSYNTHESIS&lt;/title&gt;&lt;secondary-title&gt;Journal of phycology&lt;/secondary-title&gt;&lt;/titles&gt;&lt;periodical&gt;&lt;full-title&gt;Journal of Phycology&lt;/full-title&gt;&lt;/periodical&gt;&lt;pages&gt;4-25&lt;/pages&gt;&lt;volume&gt;40&lt;/volume&gt;&lt;number&gt;1&lt;/number&gt;&lt;keywords&gt;&lt;keyword&gt;photosynthesis-irradiance relationships&lt;/keyword&gt;&lt;keyword&gt;physiology&lt;/keyword&gt;&lt;keyword&gt;phytoplankton&lt;/keyword&gt;&lt;keyword&gt;productivity&lt;/keyword&gt;&lt;/keywords&gt;&lt;dates&gt;&lt;year&gt;2004&lt;/year&gt;&lt;/dates&gt;&lt;pub-location&gt;Oxford, UK&lt;/pub-location&gt;&lt;publisher&gt;Blackwell Science Inc&lt;/publisher&gt;&lt;isbn&gt;0022-3646&lt;/isbn&gt;&lt;urls&gt;&lt;/urls&gt;&lt;electronic-resource-num&gt;10.1046/j.1529-8817.2004.03083.x&lt;/electronic-resource-num&gt;&lt;/record&gt;&lt;/Cite&gt;&lt;/EndNote&gt;</w:instrText>
      </w:r>
      <w:r w:rsidRPr="00CF38CC">
        <w:fldChar w:fldCharType="separate"/>
      </w:r>
      <w:r w:rsidRPr="00CF38CC">
        <w:rPr>
          <w:noProof/>
        </w:rPr>
        <w:t>(Behrenfeld et al., 2004)</w:t>
      </w:r>
      <w:r w:rsidRPr="00CF38CC">
        <w:fldChar w:fldCharType="end"/>
      </w:r>
      <w:r w:rsidRPr="00CF38CC">
        <w:t xml:space="preserve">. In the polymorphic haptophyte </w:t>
      </w:r>
      <w:r w:rsidRPr="00CF38CC">
        <w:rPr>
          <w:i/>
          <w:iCs/>
        </w:rPr>
        <w:t xml:space="preserve">Phaeocystis pouchetii, </w:t>
      </w:r>
      <w:r w:rsidRPr="00CF38CC">
        <w:t xml:space="preserve">it has been shown that synchronized cell division occurs midway through the dark cycle (on a 12/12 light:dark </w:t>
      </w:r>
      <w:r w:rsidR="00E34220">
        <w:t>cycle</w:t>
      </w:r>
      <w:r w:rsidRPr="00CF38CC">
        <w:t xml:space="preserve">), and that at higher light intensities </w:t>
      </w:r>
      <w:r w:rsidR="00FE292B">
        <w:t>or</w:t>
      </w:r>
      <w:r w:rsidRPr="00CF38CC">
        <w:t xml:space="preserve"> longer light cycles</w:t>
      </w:r>
      <w:r w:rsidR="00E34220">
        <w:t>,</w:t>
      </w:r>
      <w:r w:rsidRPr="00CF38CC">
        <w:t xml:space="preserve"> cells could experience a division rate of greater than on</w:t>
      </w:r>
      <w:r w:rsidR="007E5737">
        <w:t>c</w:t>
      </w:r>
      <w:r w:rsidRPr="00CF38CC">
        <w:t xml:space="preserve">e per day </w:t>
      </w:r>
      <w:r w:rsidRPr="00CF38CC">
        <w:fldChar w:fldCharType="begin"/>
      </w:r>
      <w:r w:rsidR="00BE2DA1">
        <w:instrText xml:space="preserve"> ADDIN EN.CITE &lt;EndNote&gt;&lt;Cite&gt;&lt;Author&gt;Jacobsen&lt;/Author&gt;&lt;Year&gt;2005&lt;/Year&gt;&lt;RecNum&gt;1036&lt;/RecNum&gt;&lt;DisplayText&gt;(Jacobsen and Veldhuis, 2005)&lt;/DisplayText&gt;&lt;record&gt;&lt;rec-number&gt;1036&lt;/rec-number&gt;&lt;foreign-keys&gt;&lt;key app="EN" db-id="0rv52vr91a9zpweevxjpetwuw2psapswzrap" timestamp="1690995174"&gt;1036&lt;/key&gt;&lt;/foreign-keys&gt;&lt;ref-type name="Journal Article"&gt;17&lt;/ref-type&gt;&lt;contributors&gt;&lt;authors&gt;&lt;author&gt;Jacobsen, Anita&lt;/author&gt;&lt;author&gt;Veldhuis, Marcel J. W.&lt;/author&gt;&lt;/authors&gt;&lt;/contributors&gt;&lt;titles&gt;&lt;title&gt;Growth characteristics of flagellated cells of Phaeocystis pouchetii revealed by diel changes in cellular DNA content&lt;/title&gt;&lt;secondary-title&gt;Harmful Algae&lt;/secondary-title&gt;&lt;/titles&gt;&lt;periodical&gt;&lt;full-title&gt;Harmful Algae&lt;/full-title&gt;&lt;/periodical&gt;&lt;pages&gt;811-821&lt;/pages&gt;&lt;volume&gt;4&lt;/volume&gt;&lt;number&gt;5&lt;/number&gt;&lt;keywords&gt;&lt;keyword&gt;Flagellates&lt;/keyword&gt;&lt;keyword&gt;Growth rate&lt;/keyword&gt;&lt;keyword&gt;Diel changes&lt;/keyword&gt;&lt;keyword&gt;Cellular DNA content&lt;/keyword&gt;&lt;/keywords&gt;&lt;dates&gt;&lt;year&gt;2005&lt;/year&gt;&lt;pub-dates&gt;&lt;date&gt;2005/08/01/&lt;/date&gt;&lt;/pub-dates&gt;&lt;/dates&gt;&lt;isbn&gt;1568-9883&lt;/isbn&gt;&lt;urls&gt;&lt;related-urls&gt;&lt;url&gt;https://www.sciencedirect.com/science/article/pii/S1568988305000077&lt;/url&gt;&lt;/related-urls&gt;&lt;/urls&gt;&lt;electronic-resource-num&gt;https://doi.org/10.1016/j.hal.2004.12.001&lt;/electronic-resource-num&gt;&lt;/record&gt;&lt;/Cite&gt;&lt;/EndNote&gt;</w:instrText>
      </w:r>
      <w:r w:rsidRPr="00CF38CC">
        <w:fldChar w:fldCharType="separate"/>
      </w:r>
      <w:r w:rsidR="00BE2DA1">
        <w:rPr>
          <w:noProof/>
        </w:rPr>
        <w:t>(Jacobsen and Veldhuis, 2005)</w:t>
      </w:r>
      <w:r w:rsidRPr="00CF38CC">
        <w:fldChar w:fldCharType="end"/>
      </w:r>
      <w:r w:rsidRPr="00CF38CC">
        <w:t xml:space="preserve">. </w:t>
      </w:r>
    </w:p>
    <w:p w14:paraId="7672F1B0" w14:textId="1BAD8EA6" w:rsidR="00793AA2" w:rsidRDefault="0006480C" w:rsidP="006464FD">
      <w:pPr>
        <w:spacing w:after="0"/>
      </w:pPr>
      <w:r>
        <w:t>R</w:t>
      </w:r>
      <w:r w:rsidR="00CF38CC" w:rsidRPr="00CF38CC">
        <w:t xml:space="preserve">ecent </w:t>
      </w:r>
      <w:r>
        <w:t xml:space="preserve">examinations </w:t>
      </w:r>
      <w:r w:rsidR="00CF38CC" w:rsidRPr="00CF38CC">
        <w:t xml:space="preserve">of diel periodicity have focused on the functional roles and dynamics </w:t>
      </w:r>
      <w:r w:rsidR="00BA018B">
        <w:t>of important marine microbes</w:t>
      </w:r>
      <w:r w:rsidR="009D7203">
        <w:t xml:space="preserve">, which has been </w:t>
      </w:r>
      <w:r w:rsidR="00CF38CC" w:rsidRPr="00CF38CC">
        <w:t>giv</w:t>
      </w:r>
      <w:r w:rsidR="009D7203">
        <w:t>en further</w:t>
      </w:r>
      <w:r w:rsidR="00CF38CC" w:rsidRPr="00CF38CC">
        <w:t xml:space="preserve"> context through new methods </w:t>
      </w:r>
      <w:r w:rsidR="00E34220">
        <w:t>including</w:t>
      </w:r>
      <w:r w:rsidR="00CF38CC" w:rsidRPr="00CF38CC">
        <w:t xml:space="preserve"> metatranscriptomic</w:t>
      </w:r>
      <w:r w:rsidR="00E34220">
        <w:t>s</w:t>
      </w:r>
      <w:r w:rsidR="00CF38CC" w:rsidRPr="00CF38CC">
        <w:t xml:space="preserve"> and flow cytometry </w:t>
      </w:r>
      <w:r w:rsidR="00CF38CC" w:rsidRPr="00CF38CC">
        <w:fldChar w:fldCharType="begin">
          <w:fldData xml:space="preserve">PEVuZE5vdGU+PENpdGU+PEF1dGhvcj5BeWx3YXJkPC9BdXRob3I+PFllYXI+MjAxNTwvWWVhcj48
UmVjTnVtPjIzOTwvUmVjTnVtPjxEaXNwbGF5VGV4dD4oQXlsd2FyZCBldCBhbC4sIDIwMTU7IEh1
IGV0IGFsLiwgMjAxODsgSGVuZGVyaWt4IEZyZWl0YXMgZXQgYWwuLCAyMDIwKTwvRGlzcGxheVRl
eHQ+PHJlY29yZD48cmVjLW51bWJlcj4yMzk8L3JlYy1udW1iZXI+PGZvcmVpZ24ta2V5cz48a2V5
IGFwcD0iRU4iIGRiLWlkPSJ3d3Y5OXB2dG5zdmRyM2V2c3QydmVhZjVldDJhdHpzOXhzZDUiIHRp
bWVzdGFtcD0iMTY3NjQ4NTI0MCIgZ3VpZD0iZWY5ZWM3MjQtYjliNC00NzZhLTkzMDMtMjM1ZTM1
Njg1N2FhIj4yMzk8L2tleT48L2ZvcmVpZ24ta2V5cz48cmVmLXR5cGUgbmFtZT0iSm91cm5hbCBB
cnRpY2xlIj4xNzwvcmVmLXR5cGU+PGNvbnRyaWJ1dG9ycz48YXV0aG9ycz48YXV0aG9yPkF5bHdh
cmQsIEYuIE8uPC9hdXRob3I+PGF1dGhvcj5FcHBsZXksIEouIE0uPC9hdXRob3I+PGF1dGhvcj5T
bWl0aCwgSi4gTS48L2F1dGhvcj48YXV0aG9yPkNoYXZleiwgRi4gUC48L2F1dGhvcj48YXV0aG9y
PlNjaG9saW4sIEMuIEEuPC9hdXRob3I+PGF1dGhvcj5EZUxvbmcsIEUuIEYuPC9hdXRob3I+PC9h
dXRob3JzPjwvY29udHJpYnV0b3JzPjxhdXRoLWFkZHJlc3M+RGFuaWVsIEsuIElub3V5ZSBDZW50
ZXIgZm9yIE1pY3JvYmlhbCBPY2Vhbm9ncmFwaHkgUmVzZWFyY2ggYW5kIEVkdWNhdGlvbiAoQy1N
T1JFKSwgVW5pdmVyc2l0eSBvZiBIYXdhaWkgYXQgTWFub2EsIEhvbm9sdWx1LCBISSA5NjgyMjsm
I3hEO01vbnRlcmV5IEJheSBBcXVhcml1bSBSZXNlYXJjaCBJbnN0aXR1dGUsIE1vc3MgTGFuZGlu
ZywgQ0EgOTUwMzk7JiN4RDtEYW5pZWwgSy4gSW5vdXllIENlbnRlciBmb3IgTWljcm9iaWFsIE9j
ZWFub2dyYXBoeSBSZXNlYXJjaCBhbmQgRWR1Y2F0aW9uIChDLU1PUkUpLCBVbml2ZXJzaXR5IG9m
IEhhd2FpaSBhdCBNYW5vYSwgSG9ub2x1bHUsIEhJIDk2ODIyOyBEZXBhcnRtZW50IG9mIENpdmls
IGFuZCBFbnZpcm9ubWVudGFsIEVuZ2luZWVyaW5nLCBNYXNzYWNodXNldHRzIEluc3RpdHV0ZSBv
ZiBUZWNobm9sb2d5LCBDYW1icmlkZ2UsIE1BIDAyMTM5OyBhbmQgRGVwYXJ0bWVudCBvZiBCaW9s
b2dpY2FsIEVuZ2luZWVyaW5nLCBNYXNzYWNodXNldHRzIEluc3RpdHV0ZSBvZiBUZWNobm9sb2d5
LCBDYW1icmlkZ2UsIE1BIDAyMTM5IGVkZWxvbmdAaGF3YWlpLmVkdS48L2F1dGgtYWRkcmVzcz48
dGl0bGVzPjx0aXRsZT5NaWNyb2JpYWwgY29tbXVuaXR5IHRyYW5zY3JpcHRpb25hbCBuZXR3b3Jr
cyBhcmUgY29uc2VydmVkIGluIHRocmVlIGRvbWFpbnMgYXQgb2NlYW4gYmFzaW4gc2NhbGVzPC90
aXRsZT48c2Vjb25kYXJ5LXRpdGxlPlByb2MgTmF0bCBBY2FkIFNjaSBVIFMgQTwvc2Vjb25kYXJ5
LXRpdGxlPjwvdGl0bGVzPjxwZXJpb2RpY2FsPjxmdWxsLXRpdGxlPlByb2MgTmF0bCBBY2FkIFNj
aSBVIFMgQTwvZnVsbC10aXRsZT48L3BlcmlvZGljYWw+PHBhZ2VzPjU0NDMtODwvcGFnZXM+PHZv
bHVtZT4xMTI8L3ZvbHVtZT48bnVtYmVyPjE3PC9udW1iZXI+PGVkaXRpb24+MjAxNTAzMDk8L2Vk
aXRpb24+PGtleXdvcmRzPjxrZXl3b3JkPipFY29zeXN0ZW08L2tleXdvcmQ+PGtleXdvcmQ+TWlj
cm9iaWFsIENvbnNvcnRpYS8qcGh5c2lvbG9neTwva2V5d29yZD48a2V5d29yZD5PY2VhbnMgYW5k
IFNlYXM8L2tleXdvcmQ+PGtleXdvcmQ+UHJvY2hsb3JvY29jY3VzLypwaHlzaW9sb2d5PC9rZXl3
b3JkPjxrZXl3b3JkPlJvc2VvYmFjdGVyLypwaHlzaW9sb2d5PC9rZXl3b3JkPjxrZXl3b3JkPlRy
YW5zY3JpcHRpb24sIEdlbmV0aWMvKnBoeXNpb2xvZ3k8L2tleXdvcmQ+PGtleXdvcmQ+KldhdGVy
IE1pY3JvYmlvbG9neTwva2V5d29yZD48a2V5d29yZD5iYWN0ZXJpb3BsYW5rdG9uPC9rZXl3b3Jk
PjxrZXl3b3JkPmRpZWwgY3ljbGVzPC9rZXl3b3JkPjxrZXl3b3JkPm1pY3JvYmlhbCBvY2Vhbm9n
cmFwaHk8L2tleXdvcmQ+PGtleXdvcmQ+c3lzdGVtcyBiaW9sb2d5PC9rZXl3b3JkPjxrZXl3b3Jk
PnRyYW5zY3JpcHRpb25hbCBuZXR3b3Jrczwva2V5d29yZD48L2tleXdvcmRzPjxkYXRlcz48eWVh
cj4yMDE1PC95ZWFyPjxwdWItZGF0ZXM+PGRhdGU+QXByIDI4PC9kYXRlPjwvcHViLWRhdGVzPjwv
ZGF0ZXM+PGlzYm4+MTA5MS02NDkwIChFbGVjdHJvbmljKSYjeEQ7MDAyNy04NDI0IChQcmludCkm
I3hEOzAwMjctODQyNCAoTGlua2luZyk8L2lzYm4+PGFjY2Vzc2lvbi1udW0+MjU3NzU1ODM8L2Fj
Y2Vzc2lvbi1udW0+PHVybHM+PHJlbGF0ZWQtdXJscz48dXJsPmh0dHBzOi8vd3d3Lm5jYmkubmxt
Lm5paC5nb3YvcHVibWVkLzI1Nzc1NTgzPC91cmw+PC9yZWxhdGVkLXVybHM+PC91cmxzPjxjdXN0
b20xPlRoZSBhdXRob3JzIGRlY2xhcmUgbm8gY29uZmxpY3Qgb2YgaW50ZXJlc3QuPC9jdXN0b20x
PjxjdXN0b20yPlBNQzQ0MTg5MjE8L2N1c3RvbTI+PGVsZWN0cm9uaWMtcmVzb3VyY2UtbnVtPjEw
LjEwNzMvcG5hcy4xNTAyODgzMTEyPC9lbGVjdHJvbmljLXJlc291cmNlLW51bT48cmVtb3RlLWRh
dGFiYXNlLW5hbWU+TWVkbGluZTwvcmVtb3RlLWRhdGFiYXNlLW5hbWU+PHJlbW90ZS1kYXRhYmFz
ZS1wcm92aWRlcj5OTE08L3JlbW90ZS1kYXRhYmFzZS1wcm92aWRlcj48L3JlY29yZD48L0NpdGU+
PENpdGU+PEF1dGhvcj5IZW5kZXJpa3ggRnJlaXRhczwvQXV0aG9yPjxZZWFyPjIwMjA8L1llYXI+
PFJlY051bT4yMzc8L1JlY051bT48cmVjb3JkPjxyZWMtbnVtYmVyPjIzNzwvcmVjLW51bWJlcj48
Zm9yZWlnbi1rZXlzPjxrZXkgYXBwPSJFTiIgZGItaWQ9Ind3djk5cHZ0bnN2ZHIzZXZzdDJ2ZWFm
NWV0MmF0enM5eHNkNSIgdGltZXN0YW1wPSIxNjc2NDgyNzY2IiBndWlkPSJjMjdlMTM3ZS1iNzg3
LTQyODAtOWVmNi1hNDc3Yjc2NzhlOWQiPjIzNzwva2V5PjwvZm9yZWlnbi1rZXlzPjxyZWYtdHlw
ZSBuYW1lPSJKb3VybmFsIEFydGljbGUiPjE3PC9yZWYtdHlwZT48Y29udHJpYnV0b3JzPjxhdXRo
b3JzPjxhdXRob3I+SGVuZGVyaWt4IEZyZWl0YXMsIEYuPC9hdXRob3I+PGF1dGhvcj5EdWdlbm5l
LCBNLjwvYXV0aG9yPjxhdXRob3I+UmliYWxldCwgRi48L2F1dGhvcj48YXV0aG9yPkh5bmVzLCBB
LjwvYXV0aG9yPjxhdXRob3I+QmFyb25lLCBCLjwvYXV0aG9yPjxhdXRob3I+S2FybCwgRC4gTS48
L2F1dGhvcj48YXV0aG9yPldoaXRlLCBBLiBFLjwvYXV0aG9yPjwvYXV0aG9ycz48L2NvbnRyaWJ1
dG9ycz48dGl0bGVzPjx0aXRsZT5EaWVsIHZhcmlhYmlsaXR5IG9mIGJ1bGsgb3B0aWNhbCBwcm9w
ZXJ0aWVzIGFzc29jaWF0ZWQgd2l0aCB0aGUgZ3Jvd3RoIGFuZCBkaXZpc2lvbiBvZiBzbWFsbCBw
aHl0b3BsYW5rdG9uIGluIHRoZSBOb3J0aCBQYWNpZmljIFN1YnRyb3BpY2FsIEd5cmU8L3RpdGxl
PjxzZWNvbmRhcnktdGl0bGU+QXBwbCBPcHQ8L3NlY29uZGFyeS10aXRsZT48L3RpdGxlcz48cGVy
aW9kaWNhbD48ZnVsbC10aXRsZT5BcHBsIE9wdDwvZnVsbC10aXRsZT48L3BlcmlvZGljYWw+PHBh
Z2VzPjY3MDItNjcxNjwvcGFnZXM+PHZvbHVtZT41OTwvdm9sdW1lPjxudW1iZXI+MjI8L251bWJl
cj48a2V5d29yZHM+PGtleXdvcmQ+QmlvbWFzczwva2V5d29yZD48a2V5d29yZD5DYXJib24vYW5h
bHlzaXM8L2tleXdvcmQ+PGtleXdvcmQ+KkNlbGwgRGl2aXNpb248L2tleXdvcmQ+PGtleXdvcmQ+
Q2hsb3JvcGh5bGwgQS9hbmFseXNpczwva2V5d29yZD48a2V5d29yZD5GbHVvcm9tZXRyeTwva2V5
d29yZD48a2V5d29yZD4qT3B0aWNhbCBQaGVub21lbmE8L2tleXdvcmQ+PGtleXdvcmQ+UGFjaWZp
YyBPY2Vhbjwva2V5d29yZD48a2V5d29yZD5QaHl0b3BsYW5rdG9uLypjeXRvbG9neS8qZ3Jvd3Ro
ICZhbXA7IGRldmVsb3BtZW50PC9rZXl3b3JkPjxrZXl3b3JkPlRpbWUgRmFjdG9yczwva2V5d29y
ZD48a2V5d29yZD4qVHJvcGljYWwgQ2xpbWF0ZTwva2V5d29yZD48L2tleXdvcmRzPjxkYXRlcz48
eWVhcj4yMDIwPC95ZWFyPjxwdWItZGF0ZXM+PGRhdGU+QXVnIDE8L2RhdGU+PC9wdWItZGF0ZXM+
PC9kYXRlcz48aXNibj4xNTM5LTQ1MjIgKEVsZWN0cm9uaWMpJiN4RDsxNTU5LTEyOFggKExpbmtp
bmcpPC9pc2JuPjxhY2Nlc3Npb24tbnVtPjMyNzQ5Mzc1PC9hY2Nlc3Npb24tbnVtPjx1cmxzPjxy
ZWxhdGVkLXVybHM+PHVybD5odHRwczovL3d3dy5uY2JpLm5sbS5uaWguZ292L3B1Ym1lZC8zMjc0
OTM3NTwvdXJsPjwvcmVsYXRlZC11cmxzPjwvdXJscz48ZWxlY3Ryb25pYy1yZXNvdXJjZS1udW0+
MTAuMTM2NC9BTy4zOTQxMjM8L2VsZWN0cm9uaWMtcmVzb3VyY2UtbnVtPjxyZW1vdGUtZGF0YWJh
c2UtbmFtZT5NZWRsaW5lPC9yZW1vdGUtZGF0YWJhc2UtbmFtZT48cmVtb3RlLWRhdGFiYXNlLXBy
b3ZpZGVyPk5MTTwvcmVtb3RlLWRhdGFiYXNlLXByb3ZpZGVyPjwvcmVjb3JkPjwvQ2l0ZT48Q2l0
ZT48QXV0aG9yPkh1PC9BdXRob3I+PFllYXI+MjAxODwvWWVhcj48UmVjTnVtPjIzODwvUmVjTnVt
PjxyZWNvcmQ+PHJlYy1udW1iZXI+MjM4PC9yZWMtbnVtYmVyPjxmb3JlaWduLWtleXM+PGtleSBh
cHA9IkVOIiBkYi1pZD0id3d2OTlwdnRuc3ZkcjNldnN0MnZlYWY1ZXQyYXR6czl4c2Q1IiB0aW1l
c3RhbXA9IjE2NzY0ODI4NDYiIGd1aWQ9ImI4MTk4ZDYzLTMxMjAtNGIxMy04YThiLTExYWZmODcy
ZTEwMyI+MjM4PC9rZXk+PC9mb3JlaWduLWtleXM+PHJlZi10eXBlIG5hbWU9IkpvdXJuYWwgQXJ0
aWNsZSI+MTc8L3JlZi10eXBlPjxjb250cmlidXRvcnM+PGF1dGhvcnM+PGF1dGhvcj5IdSwgU2Fy
YWggSy48L2F1dGhvcj48YXV0aG9yPkNvbm5lbGwsIFBhaWdlIEUuPC9hdXRob3I+PGF1dGhvcj5N
ZXNyb3AsIExpc2EgWS48L2F1dGhvcj48YXV0aG9yPkNhcm9uLCBEYXZpZCBBLjwvYXV0aG9yPjwv
YXV0aG9ycz48L2NvbnRyaWJ1dG9ycz48dGl0bGVzPjx0aXRsZT5BIEhhcmQgRGF5JmFwb3M7cyBO
aWdodDogRGllbCBTaGlmdHMgaW4gTWljcm9iaWFsIEV1a2FyeW90aWMgQWN0aXZpdHkgaW4gdGhl
IE5vcnRoIFBhY2lmaWMgU3VidHJvcGljYWwgR3lyZTwvdGl0bGU+PHNlY29uZGFyeS10aXRsZT5G
cm9udGllcnMgaW4gTWFyaW5lIFNjaWVuY2U8L3NlY29uZGFyeS10aXRsZT48L3RpdGxlcz48cGVy
aW9kaWNhbD48ZnVsbC10aXRsZT5Gcm9udGllcnMgaW4gTWFyaW5lIFNjaWVuY2U8L2Z1bGwtdGl0
bGU+PC9wZXJpb2RpY2FsPjx2b2x1bWU+NTwvdm9sdW1lPjxkYXRlcz48eWVhcj4yMDE4PC95ZWFy
PjwvZGF0ZXM+PGlzYm4+MjI5Ni03NzQ1PC9pc2JuPjx1cmxzPjwvdXJscz48ZWxlY3Ryb25pYy1y
ZXNvdXJjZS1udW0+MTAuMzM4OS9mbWFycy4yMDE4LjAwMzUxPC9lbGVjdHJvbmljLXJlc291cmNl
LW51bT48L3JlY29yZD48L0NpdGU+PC9FbmROb3RlPgB=
</w:fldData>
        </w:fldChar>
      </w:r>
      <w:r w:rsidR="00BE2DA1">
        <w:instrText xml:space="preserve"> ADDIN EN.CITE </w:instrText>
      </w:r>
      <w:r w:rsidR="00BE2DA1">
        <w:fldChar w:fldCharType="begin">
          <w:fldData xml:space="preserve">PEVuZE5vdGU+PENpdGU+PEF1dGhvcj5BeWx3YXJkPC9BdXRob3I+PFllYXI+MjAxNTwvWWVhcj48
UmVjTnVtPjIzOTwvUmVjTnVtPjxEaXNwbGF5VGV4dD4oQXlsd2FyZCBldCBhbC4sIDIwMTU7IEh1
IGV0IGFsLiwgMjAxODsgSGVuZGVyaWt4IEZyZWl0YXMgZXQgYWwuLCAyMDIwKTwvRGlzcGxheVRl
eHQ+PHJlY29yZD48cmVjLW51bWJlcj4yMzk8L3JlYy1udW1iZXI+PGZvcmVpZ24ta2V5cz48a2V5
IGFwcD0iRU4iIGRiLWlkPSJ3d3Y5OXB2dG5zdmRyM2V2c3QydmVhZjVldDJhdHpzOXhzZDUiIHRp
bWVzdGFtcD0iMTY3NjQ4NTI0MCIgZ3VpZD0iZWY5ZWM3MjQtYjliNC00NzZhLTkzMDMtMjM1ZTM1
Njg1N2FhIj4yMzk8L2tleT48L2ZvcmVpZ24ta2V5cz48cmVmLXR5cGUgbmFtZT0iSm91cm5hbCBB
cnRpY2xlIj4xNzwvcmVmLXR5cGU+PGNvbnRyaWJ1dG9ycz48YXV0aG9ycz48YXV0aG9yPkF5bHdh
cmQsIEYuIE8uPC9hdXRob3I+PGF1dGhvcj5FcHBsZXksIEouIE0uPC9hdXRob3I+PGF1dGhvcj5T
bWl0aCwgSi4gTS48L2F1dGhvcj48YXV0aG9yPkNoYXZleiwgRi4gUC48L2F1dGhvcj48YXV0aG9y
PlNjaG9saW4sIEMuIEEuPC9hdXRob3I+PGF1dGhvcj5EZUxvbmcsIEUuIEYuPC9hdXRob3I+PC9h
dXRob3JzPjwvY29udHJpYnV0b3JzPjxhdXRoLWFkZHJlc3M+RGFuaWVsIEsuIElub3V5ZSBDZW50
ZXIgZm9yIE1pY3JvYmlhbCBPY2Vhbm9ncmFwaHkgUmVzZWFyY2ggYW5kIEVkdWNhdGlvbiAoQy1N
T1JFKSwgVW5pdmVyc2l0eSBvZiBIYXdhaWkgYXQgTWFub2EsIEhvbm9sdWx1LCBISSA5NjgyMjsm
I3hEO01vbnRlcmV5IEJheSBBcXVhcml1bSBSZXNlYXJjaCBJbnN0aXR1dGUsIE1vc3MgTGFuZGlu
ZywgQ0EgOTUwMzk7JiN4RDtEYW5pZWwgSy4gSW5vdXllIENlbnRlciBmb3IgTWljcm9iaWFsIE9j
ZWFub2dyYXBoeSBSZXNlYXJjaCBhbmQgRWR1Y2F0aW9uIChDLU1PUkUpLCBVbml2ZXJzaXR5IG9m
IEhhd2FpaSBhdCBNYW5vYSwgSG9ub2x1bHUsIEhJIDk2ODIyOyBEZXBhcnRtZW50IG9mIENpdmls
IGFuZCBFbnZpcm9ubWVudGFsIEVuZ2luZWVyaW5nLCBNYXNzYWNodXNldHRzIEluc3RpdHV0ZSBv
ZiBUZWNobm9sb2d5LCBDYW1icmlkZ2UsIE1BIDAyMTM5OyBhbmQgRGVwYXJ0bWVudCBvZiBCaW9s
b2dpY2FsIEVuZ2luZWVyaW5nLCBNYXNzYWNodXNldHRzIEluc3RpdHV0ZSBvZiBUZWNobm9sb2d5
LCBDYW1icmlkZ2UsIE1BIDAyMTM5IGVkZWxvbmdAaGF3YWlpLmVkdS48L2F1dGgtYWRkcmVzcz48
dGl0bGVzPjx0aXRsZT5NaWNyb2JpYWwgY29tbXVuaXR5IHRyYW5zY3JpcHRpb25hbCBuZXR3b3Jr
cyBhcmUgY29uc2VydmVkIGluIHRocmVlIGRvbWFpbnMgYXQgb2NlYW4gYmFzaW4gc2NhbGVzPC90
aXRsZT48c2Vjb25kYXJ5LXRpdGxlPlByb2MgTmF0bCBBY2FkIFNjaSBVIFMgQTwvc2Vjb25kYXJ5
LXRpdGxlPjwvdGl0bGVzPjxwZXJpb2RpY2FsPjxmdWxsLXRpdGxlPlByb2MgTmF0bCBBY2FkIFNj
aSBVIFMgQTwvZnVsbC10aXRsZT48L3BlcmlvZGljYWw+PHBhZ2VzPjU0NDMtODwvcGFnZXM+PHZv
bHVtZT4xMTI8L3ZvbHVtZT48bnVtYmVyPjE3PC9udW1iZXI+PGVkaXRpb24+MjAxNTAzMDk8L2Vk
aXRpb24+PGtleXdvcmRzPjxrZXl3b3JkPipFY29zeXN0ZW08L2tleXdvcmQ+PGtleXdvcmQ+TWlj
cm9iaWFsIENvbnNvcnRpYS8qcGh5c2lvbG9neTwva2V5d29yZD48a2V5d29yZD5PY2VhbnMgYW5k
IFNlYXM8L2tleXdvcmQ+PGtleXdvcmQ+UHJvY2hsb3JvY29jY3VzLypwaHlzaW9sb2d5PC9rZXl3
b3JkPjxrZXl3b3JkPlJvc2VvYmFjdGVyLypwaHlzaW9sb2d5PC9rZXl3b3JkPjxrZXl3b3JkPlRy
YW5zY3JpcHRpb24sIEdlbmV0aWMvKnBoeXNpb2xvZ3k8L2tleXdvcmQ+PGtleXdvcmQ+KldhdGVy
IE1pY3JvYmlvbG9neTwva2V5d29yZD48a2V5d29yZD5iYWN0ZXJpb3BsYW5rdG9uPC9rZXl3b3Jk
PjxrZXl3b3JkPmRpZWwgY3ljbGVzPC9rZXl3b3JkPjxrZXl3b3JkPm1pY3JvYmlhbCBvY2Vhbm9n
cmFwaHk8L2tleXdvcmQ+PGtleXdvcmQ+c3lzdGVtcyBiaW9sb2d5PC9rZXl3b3JkPjxrZXl3b3Jk
PnRyYW5zY3JpcHRpb25hbCBuZXR3b3Jrczwva2V5d29yZD48L2tleXdvcmRzPjxkYXRlcz48eWVh
cj4yMDE1PC95ZWFyPjxwdWItZGF0ZXM+PGRhdGU+QXByIDI4PC9kYXRlPjwvcHViLWRhdGVzPjwv
ZGF0ZXM+PGlzYm4+MTA5MS02NDkwIChFbGVjdHJvbmljKSYjeEQ7MDAyNy04NDI0IChQcmludCkm
I3hEOzAwMjctODQyNCAoTGlua2luZyk8L2lzYm4+PGFjY2Vzc2lvbi1udW0+MjU3NzU1ODM8L2Fj
Y2Vzc2lvbi1udW0+PHVybHM+PHJlbGF0ZWQtdXJscz48dXJsPmh0dHBzOi8vd3d3Lm5jYmkubmxt
Lm5paC5nb3YvcHVibWVkLzI1Nzc1NTgzPC91cmw+PC9yZWxhdGVkLXVybHM+PC91cmxzPjxjdXN0
b20xPlRoZSBhdXRob3JzIGRlY2xhcmUgbm8gY29uZmxpY3Qgb2YgaW50ZXJlc3QuPC9jdXN0b20x
PjxjdXN0b20yPlBNQzQ0MTg5MjE8L2N1c3RvbTI+PGVsZWN0cm9uaWMtcmVzb3VyY2UtbnVtPjEw
LjEwNzMvcG5hcy4xNTAyODgzMTEyPC9lbGVjdHJvbmljLXJlc291cmNlLW51bT48cmVtb3RlLWRh
dGFiYXNlLW5hbWU+TWVkbGluZTwvcmVtb3RlLWRhdGFiYXNlLW5hbWU+PHJlbW90ZS1kYXRhYmFz
ZS1wcm92aWRlcj5OTE08L3JlbW90ZS1kYXRhYmFzZS1wcm92aWRlcj48L3JlY29yZD48L0NpdGU+
PENpdGU+PEF1dGhvcj5IZW5kZXJpa3ggRnJlaXRhczwvQXV0aG9yPjxZZWFyPjIwMjA8L1llYXI+
PFJlY051bT4yMzc8L1JlY051bT48cmVjb3JkPjxyZWMtbnVtYmVyPjIzNzwvcmVjLW51bWJlcj48
Zm9yZWlnbi1rZXlzPjxrZXkgYXBwPSJFTiIgZGItaWQ9Ind3djk5cHZ0bnN2ZHIzZXZzdDJ2ZWFm
NWV0MmF0enM5eHNkNSIgdGltZXN0YW1wPSIxNjc2NDgyNzY2IiBndWlkPSJjMjdlMTM3ZS1iNzg3
LTQyODAtOWVmNi1hNDc3Yjc2NzhlOWQiPjIzNzwva2V5PjwvZm9yZWlnbi1rZXlzPjxyZWYtdHlw
ZSBuYW1lPSJKb3VybmFsIEFydGljbGUiPjE3PC9yZWYtdHlwZT48Y29udHJpYnV0b3JzPjxhdXRo
b3JzPjxhdXRob3I+SGVuZGVyaWt4IEZyZWl0YXMsIEYuPC9hdXRob3I+PGF1dGhvcj5EdWdlbm5l
LCBNLjwvYXV0aG9yPjxhdXRob3I+UmliYWxldCwgRi48L2F1dGhvcj48YXV0aG9yPkh5bmVzLCBB
LjwvYXV0aG9yPjxhdXRob3I+QmFyb25lLCBCLjwvYXV0aG9yPjxhdXRob3I+S2FybCwgRC4gTS48
L2F1dGhvcj48YXV0aG9yPldoaXRlLCBBLiBFLjwvYXV0aG9yPjwvYXV0aG9ycz48L2NvbnRyaWJ1
dG9ycz48dGl0bGVzPjx0aXRsZT5EaWVsIHZhcmlhYmlsaXR5IG9mIGJ1bGsgb3B0aWNhbCBwcm9w
ZXJ0aWVzIGFzc29jaWF0ZWQgd2l0aCB0aGUgZ3Jvd3RoIGFuZCBkaXZpc2lvbiBvZiBzbWFsbCBw
aHl0b3BsYW5rdG9uIGluIHRoZSBOb3J0aCBQYWNpZmljIFN1YnRyb3BpY2FsIEd5cmU8L3RpdGxl
PjxzZWNvbmRhcnktdGl0bGU+QXBwbCBPcHQ8L3NlY29uZGFyeS10aXRsZT48L3RpdGxlcz48cGVy
aW9kaWNhbD48ZnVsbC10aXRsZT5BcHBsIE9wdDwvZnVsbC10aXRsZT48L3BlcmlvZGljYWw+PHBh
Z2VzPjY3MDItNjcxNjwvcGFnZXM+PHZvbHVtZT41OTwvdm9sdW1lPjxudW1iZXI+MjI8L251bWJl
cj48a2V5d29yZHM+PGtleXdvcmQ+QmlvbWFzczwva2V5d29yZD48a2V5d29yZD5DYXJib24vYW5h
bHlzaXM8L2tleXdvcmQ+PGtleXdvcmQ+KkNlbGwgRGl2aXNpb248L2tleXdvcmQ+PGtleXdvcmQ+
Q2hsb3JvcGh5bGwgQS9hbmFseXNpczwva2V5d29yZD48a2V5d29yZD5GbHVvcm9tZXRyeTwva2V5
d29yZD48a2V5d29yZD4qT3B0aWNhbCBQaGVub21lbmE8L2tleXdvcmQ+PGtleXdvcmQ+UGFjaWZp
YyBPY2Vhbjwva2V5d29yZD48a2V5d29yZD5QaHl0b3BsYW5rdG9uLypjeXRvbG9neS8qZ3Jvd3Ro
ICZhbXA7IGRldmVsb3BtZW50PC9rZXl3b3JkPjxrZXl3b3JkPlRpbWUgRmFjdG9yczwva2V5d29y
ZD48a2V5d29yZD4qVHJvcGljYWwgQ2xpbWF0ZTwva2V5d29yZD48L2tleXdvcmRzPjxkYXRlcz48
eWVhcj4yMDIwPC95ZWFyPjxwdWItZGF0ZXM+PGRhdGU+QXVnIDE8L2RhdGU+PC9wdWItZGF0ZXM+
PC9kYXRlcz48aXNibj4xNTM5LTQ1MjIgKEVsZWN0cm9uaWMpJiN4RDsxNTU5LTEyOFggKExpbmtp
bmcpPC9pc2JuPjxhY2Nlc3Npb24tbnVtPjMyNzQ5Mzc1PC9hY2Nlc3Npb24tbnVtPjx1cmxzPjxy
ZWxhdGVkLXVybHM+PHVybD5odHRwczovL3d3dy5uY2JpLm5sbS5uaWguZ292L3B1Ym1lZC8zMjc0
OTM3NTwvdXJsPjwvcmVsYXRlZC11cmxzPjwvdXJscz48ZWxlY3Ryb25pYy1yZXNvdXJjZS1udW0+
MTAuMTM2NC9BTy4zOTQxMjM8L2VsZWN0cm9uaWMtcmVzb3VyY2UtbnVtPjxyZW1vdGUtZGF0YWJh
c2UtbmFtZT5NZWRsaW5lPC9yZW1vdGUtZGF0YWJhc2UtbmFtZT48cmVtb3RlLWRhdGFiYXNlLXBy
b3ZpZGVyPk5MTTwvcmVtb3RlLWRhdGFiYXNlLXByb3ZpZGVyPjwvcmVjb3JkPjwvQ2l0ZT48Q2l0
ZT48QXV0aG9yPkh1PC9BdXRob3I+PFllYXI+MjAxODwvWWVhcj48UmVjTnVtPjIzODwvUmVjTnVt
PjxyZWNvcmQ+PHJlYy1udW1iZXI+MjM4PC9yZWMtbnVtYmVyPjxmb3JlaWduLWtleXM+PGtleSBh
cHA9IkVOIiBkYi1pZD0id3d2OTlwdnRuc3ZkcjNldnN0MnZlYWY1ZXQyYXR6czl4c2Q1IiB0aW1l
c3RhbXA9IjE2NzY0ODI4NDYiIGd1aWQ9ImI4MTk4ZDYzLTMxMjAtNGIxMy04YThiLTExYWZmODcy
ZTEwMyI+MjM4PC9rZXk+PC9mb3JlaWduLWtleXM+PHJlZi10eXBlIG5hbWU9IkpvdXJuYWwgQXJ0
aWNsZSI+MTc8L3JlZi10eXBlPjxjb250cmlidXRvcnM+PGF1dGhvcnM+PGF1dGhvcj5IdSwgU2Fy
YWggSy48L2F1dGhvcj48YXV0aG9yPkNvbm5lbGwsIFBhaWdlIEUuPC9hdXRob3I+PGF1dGhvcj5N
ZXNyb3AsIExpc2EgWS48L2F1dGhvcj48YXV0aG9yPkNhcm9uLCBEYXZpZCBBLjwvYXV0aG9yPjwv
YXV0aG9ycz48L2NvbnRyaWJ1dG9ycz48dGl0bGVzPjx0aXRsZT5BIEhhcmQgRGF5JmFwb3M7cyBO
aWdodDogRGllbCBTaGlmdHMgaW4gTWljcm9iaWFsIEV1a2FyeW90aWMgQWN0aXZpdHkgaW4gdGhl
IE5vcnRoIFBhY2lmaWMgU3VidHJvcGljYWwgR3lyZTwvdGl0bGU+PHNlY29uZGFyeS10aXRsZT5G
cm9udGllcnMgaW4gTWFyaW5lIFNjaWVuY2U8L3NlY29uZGFyeS10aXRsZT48L3RpdGxlcz48cGVy
aW9kaWNhbD48ZnVsbC10aXRsZT5Gcm9udGllcnMgaW4gTWFyaW5lIFNjaWVuY2U8L2Z1bGwtdGl0
bGU+PC9wZXJpb2RpY2FsPjx2b2x1bWU+NTwvdm9sdW1lPjxkYXRlcz48eWVhcj4yMDE4PC95ZWFy
PjwvZGF0ZXM+PGlzYm4+MjI5Ni03NzQ1PC9pc2JuPjx1cmxzPjwvdXJscz48ZWxlY3Ryb25pYy1y
ZXNvdXJjZS1udW0+MTAuMzM4OS9mbWFycy4yMDE4LjAwMzUxPC9lbGVjdHJvbmljLXJlc291cmNl
LW51bT48L3JlY29yZD48L0NpdGU+PC9FbmROb3RlPgB=
</w:fldData>
        </w:fldChar>
      </w:r>
      <w:r w:rsidR="00BE2DA1">
        <w:instrText xml:space="preserve"> ADDIN EN.CITE.DATA </w:instrText>
      </w:r>
      <w:r w:rsidR="00BE2DA1">
        <w:fldChar w:fldCharType="end"/>
      </w:r>
      <w:r w:rsidR="00CF38CC" w:rsidRPr="00CF38CC">
        <w:fldChar w:fldCharType="separate"/>
      </w:r>
      <w:r w:rsidR="00BE2DA1">
        <w:rPr>
          <w:noProof/>
        </w:rPr>
        <w:t>(Aylward et al., 2015; Hu et al., 2018; Henderikx Freitas et al., 2020)</w:t>
      </w:r>
      <w:r w:rsidR="00CF38CC" w:rsidRPr="00CF38CC">
        <w:fldChar w:fldCharType="end"/>
      </w:r>
      <w:r w:rsidR="00CF38CC" w:rsidRPr="00CF38CC">
        <w:t>.</w:t>
      </w:r>
      <w:r w:rsidR="002B5FB3">
        <w:t xml:space="preserve"> Many </w:t>
      </w:r>
      <w:r w:rsidR="002B5FB3" w:rsidRPr="00CF38CC">
        <w:t>studies have explored the implications of diel periodicity in Bacteria, Eukaryota, and Archaea in important coastal and open ocean systems</w:t>
      </w:r>
      <w:r w:rsidR="002B5FB3">
        <w:t xml:space="preserve"> </w:t>
      </w:r>
      <w:r w:rsidR="002B5FB3">
        <w:fldChar w:fldCharType="begin">
          <w:fldData xml:space="preserve">PEVuZE5vdGU+PENpdGU+PEF1dGhvcj5Hcm91c3NtYW48L0F1dGhvcj48WWVhcj4yMDIxPC9ZZWFy
PjxSZWNOdW0+MTA1MzwvUmVjTnVtPjxEaXNwbGF5VGV4dD4oT3R0ZXNlbiBldCBhbC4sIDIwMTQ7
IEdyb3Vzc21hbiBldCBhbC4sIDIwMjE7IE11cmF0b3JlIGV0IGFsLiwgMjAyMik8L0Rpc3BsYXlU
ZXh0PjxyZWNvcmQ+PHJlYy1udW1iZXI+MTA1MzwvcmVjLW51bWJlcj48Zm9yZWlnbi1rZXlzPjxr
ZXkgYXBwPSJFTiIgZGItaWQ9IjBydjUydnI5MWE5enB3ZWV2eGpwZXR3dXcycHNhcHN3enJhcCIg
dGltZXN0YW1wPSIxNjk4OTQxMDQ1Ij4xMDUzPC9rZXk+PC9mb3JlaWduLWtleXM+PHJlZi10eXBl
IG5hbWU9IkpvdXJuYWwgQXJ0aWNsZSI+MTc8L3JlZi10eXBlPjxjb250cmlidXRvcnM+PGF1dGhv
cnM+PGF1dGhvcj5Hcm91c3NtYW4sIFIuIEQuPC9hdXRob3I+PGF1dGhvcj5Db2VzZWwsIFMuIE4u
PC9hdXRob3I+PGF1dGhvcj5EdXJoYW0sIEIuIFAuPC9hdXRob3I+PGF1dGhvcj5Bcm1icnVzdCwg
RS4gVi48L2F1dGhvcj48L2F1dGhvcnM+PC9jb250cmlidXRvcnM+PGF1dGgtYWRkcmVzcz5TY2hv
b2wgb2YgT2NlYW5vZ3JhcGh5LCBVbml2ZXJzaXR5IG9mIFdhc2hpbmd0b24sIFNlYXR0bGUsIFdB
LCBVbml0ZWQgU3RhdGVzLiYjeEQ7RGVwYXJ0bWVudCBvZiBCaW9sb2d5LCBHZW5ldGljcyBJbnN0
aXR1dGUsIFVuaXZlcnNpdHkgb2YgRmxvcmlkYSwgR2FpbmVzdmlsbGUsIEZMLCBVbml0ZWQgU3Rh
dGVzLjwvYXV0aC1hZGRyZXNzPjx0aXRsZXM+PHRpdGxlPkRpZWwtUmVndWxhdGVkIFRyYW5zY3Jp
cHRpb25hbCBDYXNjYWRlcyBvZiBNaWNyb2JpYWwgRXVrYXJ5b3RlcyBpbiB0aGUgTm9ydGggUGFj
aWZpYyBTdWJ0cm9waWNhbCBHeXJlPC90aXRsZT48c2Vjb25kYXJ5LXRpdGxlPkZyb250IE1pY3Jv
YmlvbDwvc2Vjb25kYXJ5LXRpdGxlPjwvdGl0bGVzPjxwZXJpb2RpY2FsPjxmdWxsLXRpdGxlPkZy
b250IE1pY3JvYmlvbDwvZnVsbC10aXRsZT48L3BlcmlvZGljYWw+PHBhZ2VzPjY4MjY1MTwvcGFn
ZXM+PHZvbHVtZT4xMjwvdm9sdW1lPjxlZGl0aW9uPjIwMjEvMTAvMTk8L2VkaXRpb24+PGtleXdv
cmRzPjxrZXl3b3JkPmJpb2xvZ2ljYWwgb2NlYW5vZ3JhcGh5PC9rZXl3b3JkPjxrZXl3b3JkPmVu
dmlyb25tZW50YWwgZ2Vub21pY3M8L2tleXdvcmQ+PGtleXdvcmQ+bWV0YXRyYW5zY3JpcHRvbWU8
L2tleXdvcmQ+PGtleXdvcmQ+cGh5dG9wbGFua3Rvbjwva2V5d29yZD48a2V5d29yZD5wcm90aXN0
czwva2V5d29yZD48a2V5d29yZD5jb21tZXJjaWFsIG9yIGZpbmFuY2lhbCByZWxhdGlvbnNoaXBz
IHRoYXQgY291bGQgYmUgY29uc3RydWVkIGFzIGEgcG90ZW50aWFsPC9rZXl3b3JkPjxrZXl3b3Jk
PmNvbmZsaWN0IG9mIGludGVyZXN0Ljwva2V5d29yZD48L2tleXdvcmRzPjxkYXRlcz48eWVhcj4y
MDIxPC95ZWFyPjwvZGF0ZXM+PGlzYm4+MTY2NC0zMDJYIChQcmludCkmI3hEOzE2NjQtMzAyeDwv
aXNibj48YWNjZXNzaW9uLW51bT4zNDY1OTEzNzwvYWNjZXNzaW9uLW51bT48dXJscz48L3VybHM+
PGN1c3RvbTI+UE1DODUxMTcxMjwvY3VzdG9tMj48ZWxlY3Ryb25pYy1yZXNvdXJjZS1udW0+MTAu
MzM4OS9mbWljYi4yMDIxLjY4MjY1MTwvZWxlY3Ryb25pYy1yZXNvdXJjZS1udW0+PHJlbW90ZS1k
YXRhYmFzZS1wcm92aWRlcj5OTE08L3JlbW90ZS1kYXRhYmFzZS1wcm92aWRlcj48bGFuZ3VhZ2U+
ZW5nPC9sYW5ndWFnZT48L3JlY29yZD48L0NpdGU+PENpdGU+PEF1dGhvcj5PdHRlc2VuPC9BdXRo
b3I+PFllYXI+MjAxNDwvWWVhcj48UmVjTnVtPjEwNTQ8L1JlY051bT48cmVjb3JkPjxyZWMtbnVt
YmVyPjEwNTQ8L3JlYy1udW1iZXI+PGZvcmVpZ24ta2V5cz48a2V5IGFwcD0iRU4iIGRiLWlkPSIw
cnY1MnZyOTFhOXpwd2VldnhqcGV0d3V3MnBzYXBzd3pyYXAiIHRpbWVzdGFtcD0iMTY5ODk0MTEx
OSI+MTA1NDwva2V5PjwvZm9yZWlnbi1rZXlzPjxyZWYtdHlwZSBuYW1lPSJKb3VybmFsIEFydGlj
bGUiPjE3PC9yZWYtdHlwZT48Y29udHJpYnV0b3JzPjxhdXRob3JzPjxhdXRob3I+T3R0ZXNlbiwg
RWxpemFiZXRoIEEuPC9hdXRob3I+PGF1dGhvcj5Zb3VuZywgQ3VydGlzIFIuPC9hdXRob3I+PGF1
dGhvcj5HaWZmb3JkLCBTY290dCBNLjwvYXV0aG9yPjxhdXRob3I+RXBwbGV5LCBKb2huIE0uPC9h
dXRob3I+PGF1dGhvcj5NYXJpbiwgUm9tYW48L2F1dGhvcj48YXV0aG9yPlNjaHVzdGVyLCBTdGVw
aGFuIEMuPC9hdXRob3I+PGF1dGhvcj5TY2hvbGluLCBDaHJpc3RvcGhlciBBLjwvYXV0aG9yPjxh
dXRob3I+RGVMb25nLCBFZHdhcmQgRi48L2F1dGhvcj48L2F1dGhvcnM+PC9jb250cmlidXRvcnM+
PHRpdGxlcz48dGl0bGU+TXVsdGlzcGVjaWVzIGRpZWwgdHJhbnNjcmlwdGlvbmFsIG9zY2lsbGF0
aW9ucyBpbiBvcGVuIG9jZWFuIGhldGVyb3Ryb3BoaWMgYmFjdGVyaWFsIGFzc2VtYmxhZ2VzPC90
aXRsZT48c2Vjb25kYXJ5LXRpdGxlPlNjaWVuY2U8L3NlY29uZGFyeS10aXRsZT48L3RpdGxlcz48
cGVyaW9kaWNhbD48ZnVsbC10aXRsZT5TY2llbmNlPC9mdWxsLXRpdGxlPjwvcGVyaW9kaWNhbD48
cGFnZXM+MjA3LTIxMjwvcGFnZXM+PHZvbHVtZT4zNDU8L3ZvbHVtZT48bnVtYmVyPjYxOTM8L251
bWJlcj48ZGF0ZXM+PHllYXI+MjAxNDwveWVhcj48L2RhdGVzPjx1cmxzPjxyZWxhdGVkLXVybHM+
PHVybD5odHRwczovL3d3dy5zY2llbmNlLm9yZy9kb2kvYWJzLzEwLjExMjYvc2NpZW5jZS4xMjUy
NDc2PC91cmw+PC9yZWxhdGVkLXVybHM+PC91cmxzPjxlbGVjdHJvbmljLXJlc291cmNlLW51bT5k
b2k6MTAuMTEyNi9zY2llbmNlLjEyNTI0NzY8L2VsZWN0cm9uaWMtcmVzb3VyY2UtbnVtPjwvcmVj
b3JkPjwvQ2l0ZT48Q2l0ZT48QXV0aG9yPk11cmF0b3JlPC9BdXRob3I+PFllYXI+MjAyMjwvWWVh
cj48UmVjTnVtPjEwOTU8L1JlY051bT48cmVjb3JkPjxyZWMtbnVtYmVyPjEwOTU8L3JlYy1udW1i
ZXI+PGZvcmVpZ24ta2V5cz48a2V5IGFwcD0iRU4iIGRiLWlkPSIwcnY1MnZyOTFhOXpwd2Vldnhq
cGV0d3V3MnBzYXBzd3pyYXAiIHRpbWVzdGFtcD0iMTcxMTk4NDg3MyI+MTA5NTwva2V5PjwvZm9y
ZWlnbi1rZXlzPjxyZWYtdHlwZSBuYW1lPSJKb3VybmFsIEFydGljbGUiPjE3PC9yZWYtdHlwZT48
Y29udHJpYnV0b3JzPjxhdXRob3JzPjxhdXRob3I+TXVyYXRvcmUsIEQuPC9hdXRob3I+PGF1dGhv
cj5Cb3lzZW4sIEEuIEsuPC9hdXRob3I+PGF1dGhvcj5IYXJrZSwgTS4gSi48L2F1dGhvcj48YXV0
aG9yPkJlY2tlciwgSy4gVy48L2F1dGhvcj48YXV0aG9yPkNhc2V5LCBKLiBSLjwvYXV0aG9yPjxh
dXRob3I+Q29lc2VsLCBTLiBOLjwvYXV0aG9yPjxhdXRob3I+TWVuZGUsIEQuIFIuPC9hdXRob3I+
PGF1dGhvcj5XaWxzb24sIFMuIFQuPC9hdXRob3I+PGF1dGhvcj5BeWx3YXJkLCBGLiBPLjwvYXV0
aG9yPjxhdXRob3I+RXBwbGV5LCBKLiBNLjwvYXV0aG9yPjxhdXRob3I+VmlzbG92YSwgQS48L2F1
dGhvcj48YXV0aG9yPlBlbmcsIFMuPC9hdXRob3I+PGF1dGhvcj5Sb2RyaWd1ZXotR29uemFsZXos
IFIuIEEuPC9hdXRob3I+PGF1dGhvcj5CZWNrZXR0LCBTLiBKLjwvYXV0aG9yPjxhdXRob3I+Vmly
Z2luaWEgQXJtYnJ1c3QsIEUuPC9hdXRob3I+PGF1dGhvcj5EZUxvbmcsIEUuIEYuPC9hdXRob3I+
PGF1dGhvcj5LYXJsLCBELiBNLjwvYXV0aG9yPjxhdXRob3I+V2hpdGUsIEEuIEUuPC9hdXRob3I+
PGF1dGhvcj5aZWhyLCBKLiBQLjwvYXV0aG9yPjxhdXRob3I+VmFuIE1vb3ksIEIuIEEuIFMuPC9h
dXRob3I+PGF1dGhvcj5EeWhybWFuLCBTLiBULjwvYXV0aG9yPjxhdXRob3I+SW5nYWxscywgQS4g
RS48L2F1dGhvcj48YXV0aG9yPldlaXR6LCBKLiBTLjwvYXV0aG9yPjwvYXV0aG9ycz48L2NvbnRy
aWJ1dG9ycz48YXV0aC1hZGRyZXNzPlNjaG9vbCBvZiBCaW9sb2dpY2FsIFNjaWVuY2VzLCBHZW9y
Z2lhIEluc3RpdHV0ZSBvZiBUZWNobm9sb2d5LCBBdGxhbnRhLCBHQSwgVVNBLiYjeEQ7SW50ZXJk
aXNjaXBsaW5hcnkgR3JhZHVhdGUgUHJvZ3JhbSBpbiBRdWFudGl0YXRpdmUgQmlvc2NpZW5jZXMs
IEdlb3JnaWEgSW5zdGl0dXRlIG9mIFRlY2hub2xvZ3ksIEF0bGFudGEsIEdBLCBVU0EuJiN4RDtT
Y2hvb2wgb2YgT2NlYW5vZ3JhcGh5LCBVbml2ZXJzaXR5IG9mIFdhc2hpbmd0b24sIFNlYXR0bGUs
IFdBLCBVU0EuJiN4RDtEZXBhcnRtZW50IG9mIHRoZSBHZW9waHlzaWNhbCBTY2llbmNlcywgVW5p
dmVyc2l0eSBvZiBDaGljYWdvLCBDaGljYWdvLCBJTCwgVVNBLiYjeEQ7R2xvdWNlc3RlciBNYXJp
bmUgR2Vub21pY3MgSW5zdGl0dXRlLCBHbG91Y2VzdGVyLCBNQSwgVVNBLiYjeEQ7TGFtb250LURv
aGVydHkgRWFydGggT2JzZXJ2YXRvcnksIEJpb2xvZ3kgYW5kIFBhbGVvIEVudmlyb25tZW50LCBD
b2x1bWJpYSBVbml2ZXJzaXR5LCBQYWxpc2FkZXMsIE5ZLCBVU0EuJiN4RDtHRU9NQVIgSGVsbWhv
bHR6IENlbnRyZSBmb3IgT2NlYW4gUmVzZWFyY2ggS2llbCwgS2llbCwgR2VybWFueS4mI3hEO0Rl
cGFydG1lbnQgb2YgTWFyaW5lIENoZW1pc3RyeSBhbmQgR2VvY2hlbWlzdHJ5LCBXb29kcyBIb2xl
IE9jZWFub2dyYXBoaWMgSW5zdGl0dXRpb24sIFdvb2RzIEhvbGUsIE1BLCBVU0EuJiN4RDtEZXBh
cnRtZW50IG9mIE9jZWFub2dyYXBoeSwgRGFuaWVsIEsuIElub3V5ZSBDZW50ZXIgZm9yIE1pY3Jv
YmlhbCBPY2Vhbm9ncmFwaHk6IFJlc2VhcmNoIGFuZCBFZHVjYXRpb24sIFVuaXZlcnNpdHkgb2Yg
SGF3YWkmYXBvcztpIGF0IE3EgW5vYSwgSG9ub2x1bHUsIEhJLCBVU0EuJiN4RDtEZXBhcnRtZW50
IG9mIEVhcnRoLCBBdG1vc3BoZXJpYyBhbmQgUGxhbmV0YXJ5IFNjaWVuY2VzLCBNYXNzYWNodXNl
dHRzIEluc3RpdHV0ZSBvZiBUZWNobm9sb2d5LCBDYW1icmlkZ2UsIE1BLCBVU0EuJiN4RDtEZXBh
cnRtZW50IG9mIE1lZGljYWwgTWljcm9iaW9sb2d5LCBBbXN0ZXJkYW0gVW5pdmVyc2l0eSBNZWRp
Y2FsIENlbnRlciwgQW1zdGVyZGFtLCB0aGUgTmV0aGVybGFuZHMuJiN4RDtEZXBhcnRtZW50IG9m
IEJpb2xvZ2ljYWwgU2NpZW5jZXMsIFZpcmdpbmlhIFBvbHl0ZWNobmljIEluc3RpdHV0ZSBhbmQg
U3RhdGUgVW5pdmVyc2l0eSwgQmxhY2tzYnVyZywgVkEsIFVTQS4mI3hEO0Fkb2JlLCBTYW4gSm9z
ZSwgQ0EsIFVTQS4mI3hEO09jZWFuIFNjaWVuY2VzIERlcGFydG1lbnQsIFVuaXZlcnNpdHkgb2Yg
Q2FsaWZvcm5pYSwgU2FudGEgQ3J1eiwgU2FudGEgQ3J1eiwgQ0EsIFVTQS4mI3hEO0RlcGFydG1l
bnQgb2YgRWFydGggYW5kIEVudmlyb25tZW50YWwgU2NpZW5jZSwgQ29sdW1iaWEgVW5pdmVyc2l0
eSwgTmV3IFlvcmssIE5ZLCBVU0EuJiN4RDtTY2hvb2wgb2YgQmlvbG9naWNhbCBTY2llbmNlcywg
R2VvcmdpYSBJbnN0aXR1dGUgb2YgVGVjaG5vbG9neSwgQXRsYW50YSwgR0EsIFVTQS4ganN3ZWl0
ekBnYXRlY2guZWR1LiYjeEQ7U2Nob29sIG9mIFBoeXNpY3MsIEdlb3JnaWEgSW5zdGl0dXRlIG9m
IFRlY2hub2xvZ3ksIEF0bGFudGEsIEdBLCBVU0EuIGpzd2VpdHpAZ2F0ZWNoLmVkdS48L2F1dGgt
YWRkcmVzcz48dGl0bGVzPjx0aXRsZT5Db21wbGV4IG1hcmluZSBtaWNyb2JpYWwgY29tbXVuaXRp
ZXMgcGFydGl0aW9uIG1ldGFib2xpc20gb2Ygc2NhcmNlIHJlc291cmNlcyBvdmVyIHRoZSBkaWVs
IGN5Y2xlPC90aXRsZT48c2Vjb25kYXJ5LXRpdGxlPk5hdCBFY29sIEV2b2w8L3NlY29uZGFyeS10
aXRsZT48L3RpdGxlcz48cGVyaW9kaWNhbD48ZnVsbC10aXRsZT5OYXQgRWNvbCBFdm9sPC9mdWxs
LXRpdGxlPjwvcGVyaW9kaWNhbD48cGFnZXM+MjE4LTIyOTwvcGFnZXM+PHZvbHVtZT42PC92b2x1
bWU+PG51bWJlcj4yPC9udW1iZXI+PGVkaXRpb24+MjAyMjAxMjA8L2VkaXRpb24+PGtleXdvcmRz
PjxrZXl3b3JkPipDeWFub2JhY3RlcmlhL2dlbmV0aWNzPC9rZXl3b3JkPjxrZXl3b3JkPipNaWNy
b2Jpb3RhPC9rZXl3b3JkPjxrZXl3b3JkPk5pdHJvZ2VuL21ldGFib2xpc208L2tleXdvcmQ+PGtl
eXdvcmQ+UGxhbmt0b24vZ2VuZXRpY3M8L2tleXdvcmQ+PGtleXdvcmQ+U2Vhd2F0ZXI8L2tleXdv
cmQ+PC9rZXl3b3Jkcz48ZGF0ZXM+PHllYXI+MjAyMjwveWVhcj48cHViLWRhdGVzPjxkYXRlPkZl
YjwvZGF0ZT48L3B1Yi1kYXRlcz48L2RhdGVzPjxpc2JuPjIzOTctMzM0eDwvaXNibj48YWNjZXNz
aW9uLW51bT4zNTA1ODYxMjwvYWNjZXNzaW9uLW51bT48dXJscz48L3VybHM+PGVsZWN0cm9uaWMt
cmVzb3VyY2UtbnVtPjEwLjEwMzgvczQxNTU5LTAyMS0wMTYwNi13PC9lbGVjdHJvbmljLXJlc291
cmNlLW51bT48cmVtb3RlLWRhdGFiYXNlLXByb3ZpZGVyPk5MTTwvcmVtb3RlLWRhdGFiYXNlLXBy
b3ZpZGVyPjxsYW5ndWFnZT5lbmc8L2xhbmd1YWdlPjwvcmVjb3JkPjwvQ2l0ZT48L0VuZE5vdGU+
</w:fldData>
        </w:fldChar>
      </w:r>
      <w:r w:rsidR="00BE2DA1">
        <w:instrText xml:space="preserve"> ADDIN EN.CITE </w:instrText>
      </w:r>
      <w:r w:rsidR="00BE2DA1">
        <w:fldChar w:fldCharType="begin">
          <w:fldData xml:space="preserve">PEVuZE5vdGU+PENpdGU+PEF1dGhvcj5Hcm91c3NtYW48L0F1dGhvcj48WWVhcj4yMDIxPC9ZZWFy
PjxSZWNOdW0+MTA1MzwvUmVjTnVtPjxEaXNwbGF5VGV4dD4oT3R0ZXNlbiBldCBhbC4sIDIwMTQ7
IEdyb3Vzc21hbiBldCBhbC4sIDIwMjE7IE11cmF0b3JlIGV0IGFsLiwgMjAyMik8L0Rpc3BsYXlU
ZXh0PjxyZWNvcmQ+PHJlYy1udW1iZXI+MTA1MzwvcmVjLW51bWJlcj48Zm9yZWlnbi1rZXlzPjxr
ZXkgYXBwPSJFTiIgZGItaWQ9IjBydjUydnI5MWE5enB3ZWV2eGpwZXR3dXcycHNhcHN3enJhcCIg
dGltZXN0YW1wPSIxNjk4OTQxMDQ1Ij4xMDUzPC9rZXk+PC9mb3JlaWduLWtleXM+PHJlZi10eXBl
IG5hbWU9IkpvdXJuYWwgQXJ0aWNsZSI+MTc8L3JlZi10eXBlPjxjb250cmlidXRvcnM+PGF1dGhv
cnM+PGF1dGhvcj5Hcm91c3NtYW4sIFIuIEQuPC9hdXRob3I+PGF1dGhvcj5Db2VzZWwsIFMuIE4u
PC9hdXRob3I+PGF1dGhvcj5EdXJoYW0sIEIuIFAuPC9hdXRob3I+PGF1dGhvcj5Bcm1icnVzdCwg
RS4gVi48L2F1dGhvcj48L2F1dGhvcnM+PC9jb250cmlidXRvcnM+PGF1dGgtYWRkcmVzcz5TY2hv
b2wgb2YgT2NlYW5vZ3JhcGh5LCBVbml2ZXJzaXR5IG9mIFdhc2hpbmd0b24sIFNlYXR0bGUsIFdB
LCBVbml0ZWQgU3RhdGVzLiYjeEQ7RGVwYXJ0bWVudCBvZiBCaW9sb2d5LCBHZW5ldGljcyBJbnN0
aXR1dGUsIFVuaXZlcnNpdHkgb2YgRmxvcmlkYSwgR2FpbmVzdmlsbGUsIEZMLCBVbml0ZWQgU3Rh
dGVzLjwvYXV0aC1hZGRyZXNzPjx0aXRsZXM+PHRpdGxlPkRpZWwtUmVndWxhdGVkIFRyYW5zY3Jp
cHRpb25hbCBDYXNjYWRlcyBvZiBNaWNyb2JpYWwgRXVrYXJ5b3RlcyBpbiB0aGUgTm9ydGggUGFj
aWZpYyBTdWJ0cm9waWNhbCBHeXJlPC90aXRsZT48c2Vjb25kYXJ5LXRpdGxlPkZyb250IE1pY3Jv
YmlvbDwvc2Vjb25kYXJ5LXRpdGxlPjwvdGl0bGVzPjxwZXJpb2RpY2FsPjxmdWxsLXRpdGxlPkZy
b250IE1pY3JvYmlvbDwvZnVsbC10aXRsZT48L3BlcmlvZGljYWw+PHBhZ2VzPjY4MjY1MTwvcGFn
ZXM+PHZvbHVtZT4xMjwvdm9sdW1lPjxlZGl0aW9uPjIwMjEvMTAvMTk8L2VkaXRpb24+PGtleXdv
cmRzPjxrZXl3b3JkPmJpb2xvZ2ljYWwgb2NlYW5vZ3JhcGh5PC9rZXl3b3JkPjxrZXl3b3JkPmVu
dmlyb25tZW50YWwgZ2Vub21pY3M8L2tleXdvcmQ+PGtleXdvcmQ+bWV0YXRyYW5zY3JpcHRvbWU8
L2tleXdvcmQ+PGtleXdvcmQ+cGh5dG9wbGFua3Rvbjwva2V5d29yZD48a2V5d29yZD5wcm90aXN0
czwva2V5d29yZD48a2V5d29yZD5jb21tZXJjaWFsIG9yIGZpbmFuY2lhbCByZWxhdGlvbnNoaXBz
IHRoYXQgY291bGQgYmUgY29uc3RydWVkIGFzIGEgcG90ZW50aWFsPC9rZXl3b3JkPjxrZXl3b3Jk
PmNvbmZsaWN0IG9mIGludGVyZXN0Ljwva2V5d29yZD48L2tleXdvcmRzPjxkYXRlcz48eWVhcj4y
MDIxPC95ZWFyPjwvZGF0ZXM+PGlzYm4+MTY2NC0zMDJYIChQcmludCkmI3hEOzE2NjQtMzAyeDwv
aXNibj48YWNjZXNzaW9uLW51bT4zNDY1OTEzNzwvYWNjZXNzaW9uLW51bT48dXJscz48L3VybHM+
PGN1c3RvbTI+UE1DODUxMTcxMjwvY3VzdG9tMj48ZWxlY3Ryb25pYy1yZXNvdXJjZS1udW0+MTAu
MzM4OS9mbWljYi4yMDIxLjY4MjY1MTwvZWxlY3Ryb25pYy1yZXNvdXJjZS1udW0+PHJlbW90ZS1k
YXRhYmFzZS1wcm92aWRlcj5OTE08L3JlbW90ZS1kYXRhYmFzZS1wcm92aWRlcj48bGFuZ3VhZ2U+
ZW5nPC9sYW5ndWFnZT48L3JlY29yZD48L0NpdGU+PENpdGU+PEF1dGhvcj5PdHRlc2VuPC9BdXRo
b3I+PFllYXI+MjAxNDwvWWVhcj48UmVjTnVtPjEwNTQ8L1JlY051bT48cmVjb3JkPjxyZWMtbnVt
YmVyPjEwNTQ8L3JlYy1udW1iZXI+PGZvcmVpZ24ta2V5cz48a2V5IGFwcD0iRU4iIGRiLWlkPSIw
cnY1MnZyOTFhOXpwd2VldnhqcGV0d3V3MnBzYXBzd3pyYXAiIHRpbWVzdGFtcD0iMTY5ODk0MTEx
OSI+MTA1NDwva2V5PjwvZm9yZWlnbi1rZXlzPjxyZWYtdHlwZSBuYW1lPSJKb3VybmFsIEFydGlj
bGUiPjE3PC9yZWYtdHlwZT48Y29udHJpYnV0b3JzPjxhdXRob3JzPjxhdXRob3I+T3R0ZXNlbiwg
RWxpemFiZXRoIEEuPC9hdXRob3I+PGF1dGhvcj5Zb3VuZywgQ3VydGlzIFIuPC9hdXRob3I+PGF1
dGhvcj5HaWZmb3JkLCBTY290dCBNLjwvYXV0aG9yPjxhdXRob3I+RXBwbGV5LCBKb2huIE0uPC9h
dXRob3I+PGF1dGhvcj5NYXJpbiwgUm9tYW48L2F1dGhvcj48YXV0aG9yPlNjaHVzdGVyLCBTdGVw
aGFuIEMuPC9hdXRob3I+PGF1dGhvcj5TY2hvbGluLCBDaHJpc3RvcGhlciBBLjwvYXV0aG9yPjxh
dXRob3I+RGVMb25nLCBFZHdhcmQgRi48L2F1dGhvcj48L2F1dGhvcnM+PC9jb250cmlidXRvcnM+
PHRpdGxlcz48dGl0bGU+TXVsdGlzcGVjaWVzIGRpZWwgdHJhbnNjcmlwdGlvbmFsIG9zY2lsbGF0
aW9ucyBpbiBvcGVuIG9jZWFuIGhldGVyb3Ryb3BoaWMgYmFjdGVyaWFsIGFzc2VtYmxhZ2VzPC90
aXRsZT48c2Vjb25kYXJ5LXRpdGxlPlNjaWVuY2U8L3NlY29uZGFyeS10aXRsZT48L3RpdGxlcz48
cGVyaW9kaWNhbD48ZnVsbC10aXRsZT5TY2llbmNlPC9mdWxsLXRpdGxlPjwvcGVyaW9kaWNhbD48
cGFnZXM+MjA3LTIxMjwvcGFnZXM+PHZvbHVtZT4zNDU8L3ZvbHVtZT48bnVtYmVyPjYxOTM8L251
bWJlcj48ZGF0ZXM+PHllYXI+MjAxNDwveWVhcj48L2RhdGVzPjx1cmxzPjxyZWxhdGVkLXVybHM+
PHVybD5odHRwczovL3d3dy5zY2llbmNlLm9yZy9kb2kvYWJzLzEwLjExMjYvc2NpZW5jZS4xMjUy
NDc2PC91cmw+PC9yZWxhdGVkLXVybHM+PC91cmxzPjxlbGVjdHJvbmljLXJlc291cmNlLW51bT5k
b2k6MTAuMTEyNi9zY2llbmNlLjEyNTI0NzY8L2VsZWN0cm9uaWMtcmVzb3VyY2UtbnVtPjwvcmVj
b3JkPjwvQ2l0ZT48Q2l0ZT48QXV0aG9yPk11cmF0b3JlPC9BdXRob3I+PFllYXI+MjAyMjwvWWVh
cj48UmVjTnVtPjEwOTU8L1JlY051bT48cmVjb3JkPjxyZWMtbnVtYmVyPjEwOTU8L3JlYy1udW1i
ZXI+PGZvcmVpZ24ta2V5cz48a2V5IGFwcD0iRU4iIGRiLWlkPSIwcnY1MnZyOTFhOXpwd2Vldnhq
cGV0d3V3MnBzYXBzd3pyYXAiIHRpbWVzdGFtcD0iMTcxMTk4NDg3MyI+MTA5NTwva2V5PjwvZm9y
ZWlnbi1rZXlzPjxyZWYtdHlwZSBuYW1lPSJKb3VybmFsIEFydGljbGUiPjE3PC9yZWYtdHlwZT48
Y29udHJpYnV0b3JzPjxhdXRob3JzPjxhdXRob3I+TXVyYXRvcmUsIEQuPC9hdXRob3I+PGF1dGhv
cj5Cb3lzZW4sIEEuIEsuPC9hdXRob3I+PGF1dGhvcj5IYXJrZSwgTS4gSi48L2F1dGhvcj48YXV0
aG9yPkJlY2tlciwgSy4gVy48L2F1dGhvcj48YXV0aG9yPkNhc2V5LCBKLiBSLjwvYXV0aG9yPjxh
dXRob3I+Q29lc2VsLCBTLiBOLjwvYXV0aG9yPjxhdXRob3I+TWVuZGUsIEQuIFIuPC9hdXRob3I+
PGF1dGhvcj5XaWxzb24sIFMuIFQuPC9hdXRob3I+PGF1dGhvcj5BeWx3YXJkLCBGLiBPLjwvYXV0
aG9yPjxhdXRob3I+RXBwbGV5LCBKLiBNLjwvYXV0aG9yPjxhdXRob3I+VmlzbG92YSwgQS48L2F1
dGhvcj48YXV0aG9yPlBlbmcsIFMuPC9hdXRob3I+PGF1dGhvcj5Sb2RyaWd1ZXotR29uemFsZXos
IFIuIEEuPC9hdXRob3I+PGF1dGhvcj5CZWNrZXR0LCBTLiBKLjwvYXV0aG9yPjxhdXRob3I+Vmly
Z2luaWEgQXJtYnJ1c3QsIEUuPC9hdXRob3I+PGF1dGhvcj5EZUxvbmcsIEUuIEYuPC9hdXRob3I+
PGF1dGhvcj5LYXJsLCBELiBNLjwvYXV0aG9yPjxhdXRob3I+V2hpdGUsIEEuIEUuPC9hdXRob3I+
PGF1dGhvcj5aZWhyLCBKLiBQLjwvYXV0aG9yPjxhdXRob3I+VmFuIE1vb3ksIEIuIEEuIFMuPC9h
dXRob3I+PGF1dGhvcj5EeWhybWFuLCBTLiBULjwvYXV0aG9yPjxhdXRob3I+SW5nYWxscywgQS4g
RS48L2F1dGhvcj48YXV0aG9yPldlaXR6LCBKLiBTLjwvYXV0aG9yPjwvYXV0aG9ycz48L2NvbnRy
aWJ1dG9ycz48YXV0aC1hZGRyZXNzPlNjaG9vbCBvZiBCaW9sb2dpY2FsIFNjaWVuY2VzLCBHZW9y
Z2lhIEluc3RpdHV0ZSBvZiBUZWNobm9sb2d5LCBBdGxhbnRhLCBHQSwgVVNBLiYjeEQ7SW50ZXJk
aXNjaXBsaW5hcnkgR3JhZHVhdGUgUHJvZ3JhbSBpbiBRdWFudGl0YXRpdmUgQmlvc2NpZW5jZXMs
IEdlb3JnaWEgSW5zdGl0dXRlIG9mIFRlY2hub2xvZ3ksIEF0bGFudGEsIEdBLCBVU0EuJiN4RDtT
Y2hvb2wgb2YgT2NlYW5vZ3JhcGh5LCBVbml2ZXJzaXR5IG9mIFdhc2hpbmd0b24sIFNlYXR0bGUs
IFdBLCBVU0EuJiN4RDtEZXBhcnRtZW50IG9mIHRoZSBHZW9waHlzaWNhbCBTY2llbmNlcywgVW5p
dmVyc2l0eSBvZiBDaGljYWdvLCBDaGljYWdvLCBJTCwgVVNBLiYjeEQ7R2xvdWNlc3RlciBNYXJp
bmUgR2Vub21pY3MgSW5zdGl0dXRlLCBHbG91Y2VzdGVyLCBNQSwgVVNBLiYjeEQ7TGFtb250LURv
aGVydHkgRWFydGggT2JzZXJ2YXRvcnksIEJpb2xvZ3kgYW5kIFBhbGVvIEVudmlyb25tZW50LCBD
b2x1bWJpYSBVbml2ZXJzaXR5LCBQYWxpc2FkZXMsIE5ZLCBVU0EuJiN4RDtHRU9NQVIgSGVsbWhv
bHR6IENlbnRyZSBmb3IgT2NlYW4gUmVzZWFyY2ggS2llbCwgS2llbCwgR2VybWFueS4mI3hEO0Rl
cGFydG1lbnQgb2YgTWFyaW5lIENoZW1pc3RyeSBhbmQgR2VvY2hlbWlzdHJ5LCBXb29kcyBIb2xl
IE9jZWFub2dyYXBoaWMgSW5zdGl0dXRpb24sIFdvb2RzIEhvbGUsIE1BLCBVU0EuJiN4RDtEZXBh
cnRtZW50IG9mIE9jZWFub2dyYXBoeSwgRGFuaWVsIEsuIElub3V5ZSBDZW50ZXIgZm9yIE1pY3Jv
YmlhbCBPY2Vhbm9ncmFwaHk6IFJlc2VhcmNoIGFuZCBFZHVjYXRpb24sIFVuaXZlcnNpdHkgb2Yg
SGF3YWkmYXBvcztpIGF0IE3EgW5vYSwgSG9ub2x1bHUsIEhJLCBVU0EuJiN4RDtEZXBhcnRtZW50
IG9mIEVhcnRoLCBBdG1vc3BoZXJpYyBhbmQgUGxhbmV0YXJ5IFNjaWVuY2VzLCBNYXNzYWNodXNl
dHRzIEluc3RpdHV0ZSBvZiBUZWNobm9sb2d5LCBDYW1icmlkZ2UsIE1BLCBVU0EuJiN4RDtEZXBh
cnRtZW50IG9mIE1lZGljYWwgTWljcm9iaW9sb2d5LCBBbXN0ZXJkYW0gVW5pdmVyc2l0eSBNZWRp
Y2FsIENlbnRlciwgQW1zdGVyZGFtLCB0aGUgTmV0aGVybGFuZHMuJiN4RDtEZXBhcnRtZW50IG9m
IEJpb2xvZ2ljYWwgU2NpZW5jZXMsIFZpcmdpbmlhIFBvbHl0ZWNobmljIEluc3RpdHV0ZSBhbmQg
U3RhdGUgVW5pdmVyc2l0eSwgQmxhY2tzYnVyZywgVkEsIFVTQS4mI3hEO0Fkb2JlLCBTYW4gSm9z
ZSwgQ0EsIFVTQS4mI3hEO09jZWFuIFNjaWVuY2VzIERlcGFydG1lbnQsIFVuaXZlcnNpdHkgb2Yg
Q2FsaWZvcm5pYSwgU2FudGEgQ3J1eiwgU2FudGEgQ3J1eiwgQ0EsIFVTQS4mI3hEO0RlcGFydG1l
bnQgb2YgRWFydGggYW5kIEVudmlyb25tZW50YWwgU2NpZW5jZSwgQ29sdW1iaWEgVW5pdmVyc2l0
eSwgTmV3IFlvcmssIE5ZLCBVU0EuJiN4RDtTY2hvb2wgb2YgQmlvbG9naWNhbCBTY2llbmNlcywg
R2VvcmdpYSBJbnN0aXR1dGUgb2YgVGVjaG5vbG9neSwgQXRsYW50YSwgR0EsIFVTQS4ganN3ZWl0
ekBnYXRlY2guZWR1LiYjeEQ7U2Nob29sIG9mIFBoeXNpY3MsIEdlb3JnaWEgSW5zdGl0dXRlIG9m
IFRlY2hub2xvZ3ksIEF0bGFudGEsIEdBLCBVU0EuIGpzd2VpdHpAZ2F0ZWNoLmVkdS48L2F1dGgt
YWRkcmVzcz48dGl0bGVzPjx0aXRsZT5Db21wbGV4IG1hcmluZSBtaWNyb2JpYWwgY29tbXVuaXRp
ZXMgcGFydGl0aW9uIG1ldGFib2xpc20gb2Ygc2NhcmNlIHJlc291cmNlcyBvdmVyIHRoZSBkaWVs
IGN5Y2xlPC90aXRsZT48c2Vjb25kYXJ5LXRpdGxlPk5hdCBFY29sIEV2b2w8L3NlY29uZGFyeS10
aXRsZT48L3RpdGxlcz48cGVyaW9kaWNhbD48ZnVsbC10aXRsZT5OYXQgRWNvbCBFdm9sPC9mdWxs
LXRpdGxlPjwvcGVyaW9kaWNhbD48cGFnZXM+MjE4LTIyOTwvcGFnZXM+PHZvbHVtZT42PC92b2x1
bWU+PG51bWJlcj4yPC9udW1iZXI+PGVkaXRpb24+MjAyMjAxMjA8L2VkaXRpb24+PGtleXdvcmRz
PjxrZXl3b3JkPipDeWFub2JhY3RlcmlhL2dlbmV0aWNzPC9rZXl3b3JkPjxrZXl3b3JkPipNaWNy
b2Jpb3RhPC9rZXl3b3JkPjxrZXl3b3JkPk5pdHJvZ2VuL21ldGFib2xpc208L2tleXdvcmQ+PGtl
eXdvcmQ+UGxhbmt0b24vZ2VuZXRpY3M8L2tleXdvcmQ+PGtleXdvcmQ+U2Vhd2F0ZXI8L2tleXdv
cmQ+PC9rZXl3b3Jkcz48ZGF0ZXM+PHllYXI+MjAyMjwveWVhcj48cHViLWRhdGVzPjxkYXRlPkZl
YjwvZGF0ZT48L3B1Yi1kYXRlcz48L2RhdGVzPjxpc2JuPjIzOTctMzM0eDwvaXNibj48YWNjZXNz
aW9uLW51bT4zNTA1ODYxMjwvYWNjZXNzaW9uLW51bT48dXJscz48L3VybHM+PGVsZWN0cm9uaWMt
cmVzb3VyY2UtbnVtPjEwLjEwMzgvczQxNTU5LTAyMS0wMTYwNi13PC9lbGVjdHJvbmljLXJlc291
cmNlLW51bT48cmVtb3RlLWRhdGFiYXNlLXByb3ZpZGVyPk5MTTwvcmVtb3RlLWRhdGFiYXNlLXBy
b3ZpZGVyPjxsYW5ndWFnZT5lbmc8L2xhbmd1YWdlPjwvcmVjb3JkPjwvQ2l0ZT48L0VuZE5vdGU+
</w:fldData>
        </w:fldChar>
      </w:r>
      <w:r w:rsidR="00BE2DA1">
        <w:instrText xml:space="preserve"> ADDIN EN.CITE.DATA </w:instrText>
      </w:r>
      <w:r w:rsidR="00BE2DA1">
        <w:fldChar w:fldCharType="end"/>
      </w:r>
      <w:r w:rsidR="002B5FB3">
        <w:fldChar w:fldCharType="separate"/>
      </w:r>
      <w:r w:rsidR="00BE2DA1">
        <w:rPr>
          <w:noProof/>
        </w:rPr>
        <w:t>(Ottesen et al., 2014; Groussman et al., 2021; Muratore et al., 2022)</w:t>
      </w:r>
      <w:r w:rsidR="002B5FB3">
        <w:fldChar w:fldCharType="end"/>
      </w:r>
      <w:r w:rsidR="002B5FB3">
        <w:t xml:space="preserve">. </w:t>
      </w:r>
      <w:r w:rsidR="00CF38CC" w:rsidRPr="00CF38CC">
        <w:t xml:space="preserve"> </w:t>
      </w:r>
      <w:r w:rsidR="007E5737">
        <w:t xml:space="preserve">In the North Pacific Subtropical Gyre, autotrophic metabolism was heightened during the day, and </w:t>
      </w:r>
      <w:r w:rsidR="00CF38CC" w:rsidRPr="00CF38CC">
        <w:t xml:space="preserve"> authors found that diel </w:t>
      </w:r>
      <w:r w:rsidR="00347C7B" w:rsidRPr="00CF38CC">
        <w:t>cycl</w:t>
      </w:r>
      <w:r w:rsidR="00347C7B">
        <w:t>es</w:t>
      </w:r>
      <w:r w:rsidR="00347C7B" w:rsidRPr="00CF38CC">
        <w:t xml:space="preserve"> </w:t>
      </w:r>
      <w:r w:rsidR="00634D13">
        <w:t xml:space="preserve"> in bacteria</w:t>
      </w:r>
      <w:r w:rsidR="00CF38CC" w:rsidRPr="00CF38CC">
        <w:t xml:space="preserve"> (</w:t>
      </w:r>
      <w:r w:rsidR="009D7203" w:rsidRPr="0091756A">
        <w:rPr>
          <w:i/>
          <w:iCs/>
        </w:rPr>
        <w:t>e.g.,</w:t>
      </w:r>
      <w:r w:rsidR="009D7203">
        <w:t xml:space="preserve"> </w:t>
      </w:r>
      <w:r w:rsidR="00CF38CC" w:rsidRPr="00CF38CC">
        <w:rPr>
          <w:i/>
          <w:iCs/>
        </w:rPr>
        <w:t xml:space="preserve">Synechococcus </w:t>
      </w:r>
      <w:r w:rsidR="00CF38CC" w:rsidRPr="00CF38CC">
        <w:t>and</w:t>
      </w:r>
      <w:r w:rsidR="00CF38CC" w:rsidRPr="00CF38CC">
        <w:rPr>
          <w:i/>
          <w:iCs/>
        </w:rPr>
        <w:t xml:space="preserve"> Prochlorococcus</w:t>
      </w:r>
      <w:r w:rsidR="00CF38CC" w:rsidRPr="00CF38CC">
        <w:t xml:space="preserve">) </w:t>
      </w:r>
      <w:r w:rsidR="00347C7B">
        <w:t>includ</w:t>
      </w:r>
      <w:r w:rsidR="00347C7B" w:rsidRPr="00CF38CC">
        <w:t xml:space="preserve">ed </w:t>
      </w:r>
      <w:r w:rsidR="00CF38CC" w:rsidRPr="00CF38CC">
        <w:t>an increase in cell</w:t>
      </w:r>
      <w:r w:rsidR="00347C7B">
        <w:t>-</w:t>
      </w:r>
      <w:r w:rsidR="00CF38CC" w:rsidRPr="00CF38CC">
        <w:lastRenderedPageBreak/>
        <w:t>size during the day, and cell division around dusk</w:t>
      </w:r>
      <w:r w:rsidR="007E5737">
        <w:t xml:space="preserve"> </w:t>
      </w:r>
      <w:r w:rsidR="00DC791B">
        <w:fldChar w:fldCharType="begin"/>
      </w:r>
      <w:r w:rsidR="00DC791B">
        <w:instrText xml:space="preserve"> ADDIN EN.CITE &lt;EndNote&gt;&lt;Cite&gt;&lt;Author&gt;Hu&lt;/Author&gt;&lt;Year&gt;2018&lt;/Year&gt;&lt;RecNum&gt;14&lt;/RecNum&gt;&lt;DisplayText&gt;(Hu et al., 2018)&lt;/DisplayText&gt;&lt;record&gt;&lt;rec-number&gt;14&lt;/rec-number&gt;&lt;foreign-keys&gt;&lt;key app="EN" db-id="95w5ppt9etssz5e0d9q5r95ievxw50902avd" timestamp="1718896499"&gt;14&lt;/key&gt;&lt;/foreign-keys&gt;&lt;ref-type name="Journal Article"&gt;17&lt;/ref-type&gt;&lt;contributors&gt;&lt;authors&gt;&lt;author&gt;Hu, Sarah K.&lt;/author&gt;&lt;author&gt;Connell, Paige E.&lt;/author&gt;&lt;author&gt;Mesrop, Lisa Y.&lt;/author&gt;&lt;author&gt;Caron, David A.&lt;/author&gt;&lt;/authors&gt;&lt;/contributors&gt;&lt;titles&gt;&lt;title&gt;A Hard Day&amp;apos;s Night: Diel Shifts in Microbial Eukaryotic Activity in the North Pacific Subtropical Gyre&lt;/title&gt;&lt;secondary-title&gt;Frontiers in Marine Science&lt;/secondary-title&gt;&lt;/titles&gt;&lt;volume&gt;5&lt;/volume&gt;&lt;dates&gt;&lt;year&gt;2018&lt;/year&gt;&lt;/dates&gt;&lt;isbn&gt;2296-7745&lt;/isbn&gt;&lt;urls&gt;&lt;/urls&gt;&lt;electronic-resource-num&gt;10.3389/fmars.2018.00351&lt;/electronic-resource-num&gt;&lt;/record&gt;&lt;/Cite&gt;&lt;/EndNote&gt;</w:instrText>
      </w:r>
      <w:r w:rsidR="00DC791B">
        <w:fldChar w:fldCharType="separate"/>
      </w:r>
      <w:r w:rsidR="00DC791B">
        <w:rPr>
          <w:noProof/>
        </w:rPr>
        <w:t>(Hu et al., 2018)</w:t>
      </w:r>
      <w:r w:rsidR="00DC791B">
        <w:fldChar w:fldCharType="end"/>
      </w:r>
      <w:r w:rsidR="00CF38CC" w:rsidRPr="00CF38CC">
        <w:t>.</w:t>
      </w:r>
      <w:r w:rsidR="00BA018B">
        <w:t xml:space="preserve"> Other studies have shown that picocyanobacterial gene expression is </w:t>
      </w:r>
      <w:r w:rsidR="00B725B9">
        <w:t>t</w:t>
      </w:r>
      <w:r w:rsidR="00BA018B">
        <w:t>ied to die</w:t>
      </w:r>
      <w:r w:rsidR="00B725B9">
        <w:t xml:space="preserve">l </w:t>
      </w:r>
      <w:r w:rsidR="00B725B9" w:rsidRPr="00C72BFF">
        <w:t xml:space="preserve">periodicity </w:t>
      </w:r>
      <w:r w:rsidR="00514663" w:rsidRPr="00C72BFF">
        <w:fldChar w:fldCharType="begin"/>
      </w:r>
      <w:r w:rsidR="00C72BFF" w:rsidRPr="00C72BFF">
        <w:instrText xml:space="preserve"> ADDIN EN.CITE &lt;EndNote&gt;&lt;Cite&gt;&lt;Author&gt;Zinser&lt;/Author&gt;&lt;Year&gt;2009&lt;/Year&gt;&lt;RecNum&gt;1051&lt;/RecNum&gt;&lt;DisplayText&gt;(Zinser et al., 2009)&lt;/DisplayText&gt;&lt;record&gt;&lt;rec-number&gt;1051&lt;/rec-number&gt;&lt;foreign-keys&gt;&lt;key app="EN" db-id="0rv52vr91a9zpweevxjpetwuw2psapswzrap" timestamp="1698939871"&gt;1051&lt;/key&gt;&lt;/foreign-keys&gt;&lt;ref-type name="Journal Article"&gt;17&lt;/ref-type&gt;&lt;contributors&gt;&lt;authors&gt;&lt;author&gt;Zinser, E. R.&lt;/author&gt;&lt;author&gt;Lindell, D.&lt;/author&gt;&lt;author&gt;Johnson, Z. I.&lt;/author&gt;&lt;author&gt;Futschik, M. E.&lt;/author&gt;&lt;author&gt;Steglich, C.&lt;/author&gt;&lt;author&gt;Coleman, M. L.&lt;/author&gt;&lt;author&gt;Wright, M. A.&lt;/author&gt;&lt;author&gt;Rector, T.&lt;/author&gt;&lt;author&gt;Steen, R.&lt;/author&gt;&lt;author&gt;McNulty, N.&lt;/author&gt;&lt;author&gt;Thompson, L. R.&lt;/author&gt;&lt;author&gt;Chisholm, S. W.&lt;/author&gt;&lt;/authors&gt;&lt;/contributors&gt;&lt;auth-address&gt;Department of Civil and Environmental Engineering, Massachusetts Institute of Technology, Cambridge, Massachusetts, United States of America.&lt;/auth-address&gt;&lt;titles&gt;&lt;title&gt;Choreography of the transcriptome, photophysiology, and cell cycle of a minimal photoautotroph, prochlorococcus&lt;/title&gt;&lt;secondary-title&gt;PLoS One&lt;/secondary-title&gt;&lt;/titles&gt;&lt;periodical&gt;&lt;full-title&gt;PLOS ONE&lt;/full-title&gt;&lt;/periodical&gt;&lt;pages&gt;e5135&lt;/pages&gt;&lt;volume&gt;4&lt;/volume&gt;&lt;number&gt;4&lt;/number&gt;&lt;edition&gt;2009/04/09&lt;/edition&gt;&lt;keywords&gt;&lt;keyword&gt;Bacterial Proteins/metabolism&lt;/keyword&gt;&lt;keyword&gt;*Cell Cycle&lt;/keyword&gt;&lt;keyword&gt;Darkness&lt;/keyword&gt;&lt;keyword&gt;Genes, Bacterial&lt;/keyword&gt;&lt;keyword&gt;*Light&lt;/keyword&gt;&lt;keyword&gt;Photosynthesis&lt;/keyword&gt;&lt;keyword&gt;Prochlorococcus/cytology/genetics/*physiology/radiation effects&lt;/keyword&gt;&lt;keyword&gt;RNA, Messenger/*genetics&lt;/keyword&gt;&lt;/keywords&gt;&lt;dates&gt;&lt;year&gt;2009&lt;/year&gt;&lt;/dates&gt;&lt;isbn&gt;1932-6203&lt;/isbn&gt;&lt;accession-num&gt;19352512&lt;/accession-num&gt;&lt;urls&gt;&lt;/urls&gt;&lt;custom2&gt;PMC2663038&lt;/custom2&gt;&lt;electronic-resource-num&gt;10.1371/journal.pone.0005135&lt;/electronic-resource-num&gt;&lt;remote-database-provider&gt;NLM&lt;/remote-database-provider&gt;&lt;language&gt;eng&lt;/language&gt;&lt;/record&gt;&lt;/Cite&gt;&lt;/EndNote&gt;</w:instrText>
      </w:r>
      <w:r w:rsidR="00514663" w:rsidRPr="00C72BFF">
        <w:fldChar w:fldCharType="separate"/>
      </w:r>
      <w:r w:rsidR="00C72BFF" w:rsidRPr="00C72BFF">
        <w:rPr>
          <w:noProof/>
        </w:rPr>
        <w:t>(Zinser et al., 2009)</w:t>
      </w:r>
      <w:r w:rsidR="00514663" w:rsidRPr="00C72BFF">
        <w:fldChar w:fldCharType="end"/>
      </w:r>
      <w:r w:rsidR="00B725B9" w:rsidRPr="00C72BFF">
        <w:t>.</w:t>
      </w:r>
      <w:r w:rsidR="00CF38CC" w:rsidRPr="00CF38CC">
        <w:t xml:space="preserve"> However, picocyanobacterial cell counts remained stable in the </w:t>
      </w:r>
      <w:r w:rsidR="00453E87">
        <w:t>g</w:t>
      </w:r>
      <w:r w:rsidR="00453E87" w:rsidRPr="00CF38CC">
        <w:t>yre</w:t>
      </w:r>
      <w:r w:rsidR="00CF38CC" w:rsidRPr="00CF38CC">
        <w:t xml:space="preserve">, as their diel metabolic activity </w:t>
      </w:r>
      <w:r w:rsidR="00874086">
        <w:t>was</w:t>
      </w:r>
      <w:r w:rsidR="00874086" w:rsidRPr="00CF38CC">
        <w:t xml:space="preserve"> </w:t>
      </w:r>
      <w:r w:rsidR="00CF38CC" w:rsidRPr="00CF38CC">
        <w:t xml:space="preserve">linked with </w:t>
      </w:r>
      <w:r w:rsidR="00874086">
        <w:t xml:space="preserve">the </w:t>
      </w:r>
      <w:r w:rsidR="00CF38CC" w:rsidRPr="00CF38CC">
        <w:t xml:space="preserve">diel </w:t>
      </w:r>
      <w:r w:rsidR="00874086" w:rsidRPr="00CF38CC">
        <w:t>activit</w:t>
      </w:r>
      <w:r w:rsidR="00874086">
        <w:t>y</w:t>
      </w:r>
      <w:r w:rsidR="00874086" w:rsidRPr="00CF38CC">
        <w:t xml:space="preserve"> </w:t>
      </w:r>
      <w:r w:rsidR="00CF38CC" w:rsidRPr="00CF38CC">
        <w:t xml:space="preserve">of dinoflagellates, haptophytes, ciliates </w:t>
      </w:r>
      <w:r w:rsidR="00CF38CC" w:rsidRPr="0006480C">
        <w:t>and</w:t>
      </w:r>
      <w:r w:rsidR="00CF38CC" w:rsidRPr="00CF38CC">
        <w:t xml:space="preserve"> marine stramenopiles</w:t>
      </w:r>
      <w:r w:rsidR="00874086">
        <w:t xml:space="preserve"> </w:t>
      </w:r>
      <w:r w:rsidR="00CF38CC" w:rsidRPr="00CF38CC">
        <w:t xml:space="preserve">which would graze on the newly divided cells around dusk. </w:t>
      </w:r>
      <w:r w:rsidR="002B5FB3">
        <w:t xml:space="preserve">Furthermore, </w:t>
      </w:r>
      <w:r w:rsidR="002B5FB3" w:rsidRPr="00CF38CC">
        <w:t>diel periodicity of dominant photoautotrophs (</w:t>
      </w:r>
      <w:r w:rsidR="002B5FB3" w:rsidRPr="00CF38CC">
        <w:rPr>
          <w:i/>
          <w:iCs/>
        </w:rPr>
        <w:t>e.g.,</w:t>
      </w:r>
      <w:r w:rsidR="002B5FB3" w:rsidRPr="00CF38CC">
        <w:t xml:space="preserve"> </w:t>
      </w:r>
      <w:r w:rsidR="002B5FB3" w:rsidRPr="00CF38CC">
        <w:rPr>
          <w:i/>
          <w:iCs/>
        </w:rPr>
        <w:t xml:space="preserve">Ostreococcus </w:t>
      </w:r>
      <w:r w:rsidR="002B5FB3" w:rsidRPr="00CF38CC">
        <w:t xml:space="preserve">and </w:t>
      </w:r>
      <w:r w:rsidR="002B5FB3" w:rsidRPr="00CF38CC">
        <w:rPr>
          <w:i/>
          <w:iCs/>
        </w:rPr>
        <w:t>Prochlorococcus</w:t>
      </w:r>
      <w:r w:rsidR="002B5FB3" w:rsidRPr="00CF38CC">
        <w:t>)</w:t>
      </w:r>
      <w:r w:rsidR="002B5FB3">
        <w:t xml:space="preserve"> has been shown to shape </w:t>
      </w:r>
      <w:r w:rsidR="002B5FB3" w:rsidRPr="00CF38CC">
        <w:t>community dynamic</w:t>
      </w:r>
      <w:r w:rsidR="002B5FB3">
        <w:t xml:space="preserve">s </w:t>
      </w:r>
      <w:r w:rsidR="002B5FB3" w:rsidRPr="002D7512">
        <w:rPr>
          <w:i/>
          <w:iCs/>
        </w:rPr>
        <w:t>via</w:t>
      </w:r>
      <w:r w:rsidR="002B5FB3">
        <w:t xml:space="preserve"> light-based carbon acquisition at the base of the food web </w:t>
      </w:r>
      <w:r w:rsidR="002B5FB3">
        <w:fldChar w:fldCharType="begin">
          <w:fldData xml:space="preserve">PEVuZE5vdGU+PENpdGU+PEF1dGhvcj5BeWx3YXJkPC9BdXRob3I+PFllYXI+MjAxNTwvWWVhcj48
UmVjTnVtPjEyPC9SZWNOdW0+PERpc3BsYXlUZXh0PihQb3JldHNreSBldCBhbC4sIDIwMDk7IEF5
bHdhcmQgZXQgYWwuLCAyMDE1KTwvRGlzcGxheVRleHQ+PHJlY29yZD48cmVjLW51bWJlcj4xMjwv
cmVjLW51bWJlcj48Zm9yZWlnbi1rZXlzPjxrZXkgYXBwPSJFTiIgZGItaWQ9InN2OXBzeHR3NXNy
ZGZuZXhhYWN4eGFybDBkcGQ1Mnh0OTA1MCIgdGltZXN0YW1wPSIxNjk4OTM5ODQ5Ij4xMjwva2V5
PjwvZm9yZWlnbi1rZXlzPjxyZWYtdHlwZSBuYW1lPSJKb3VybmFsIEFydGljbGUiPjE3PC9yZWYt
dHlwZT48Y29udHJpYnV0b3JzPjxhdXRob3JzPjxhdXRob3I+QXlsd2FyZCwgRi4gTy48L2F1dGhv
cj48YXV0aG9yPkVwcGxleSwgSi4gTS48L2F1dGhvcj48YXV0aG9yPlNtaXRoLCBKLiBNLjwvYXV0
aG9yPjxhdXRob3I+Q2hhdmV6LCBGLiBQLjwvYXV0aG9yPjxhdXRob3I+U2Nob2xpbiwgQy4gQS48
L2F1dGhvcj48YXV0aG9yPkRlTG9uZywgRS4gRi48L2F1dGhvcj48L2F1dGhvcnM+PC9jb250cmli
dXRvcnM+PGF1dGgtYWRkcmVzcz5EYW5pZWwgSy4gSW5vdXllIENlbnRlciBmb3IgTWljcm9iaWFs
IE9jZWFub2dyYXBoeSBSZXNlYXJjaCBhbmQgRWR1Y2F0aW9uIChDLU1PUkUpLCBVbml2ZXJzaXR5
IG9mIEhhd2FpaSBhdCBNYW5vYSwgSG9ub2x1bHUsIEhJIDk2ODIyOyYjeEQ7TW9udGVyZXkgQmF5
IEFxdWFyaXVtIFJlc2VhcmNoIEluc3RpdHV0ZSwgTW9zcyBMYW5kaW5nLCBDQSA5NTAzOTsmI3hE
O0RhbmllbCBLLiBJbm91eWUgQ2VudGVyIGZvciBNaWNyb2JpYWwgT2NlYW5vZ3JhcGh5IFJlc2Vh
cmNoIGFuZCBFZHVjYXRpb24gKEMtTU9SRSksIFVuaXZlcnNpdHkgb2YgSGF3YWlpIGF0IE1hbm9h
LCBIb25vbHVsdSwgSEkgOTY4MjI7IERlcGFydG1lbnQgb2YgQ2l2aWwgYW5kIEVudmlyb25tZW50
YWwgRW5naW5lZXJpbmcsIE1hc3NhY2h1c2V0dHMgSW5zdGl0dXRlIG9mIFRlY2hub2xvZ3ksIENh
bWJyaWRnZSwgTUEgMDIxMzk7IGFuZCBEZXBhcnRtZW50IG9mIEJpb2xvZ2ljYWwgRW5naW5lZXJp
bmcsIE1hc3NhY2h1c2V0dHMgSW5zdGl0dXRlIG9mIFRlY2hub2xvZ3ksIENhbWJyaWRnZSwgTUEg
MDIxMzkgZWRlbG9uZ0BoYXdhaWkuZWR1LjwvYXV0aC1hZGRyZXNzPjx0aXRsZXM+PHRpdGxlPk1p
Y3JvYmlhbCBjb21tdW5pdHkgdHJhbnNjcmlwdGlvbmFsIG5ldHdvcmtzIGFyZSBjb25zZXJ2ZWQg
aW4gdGhyZWUgZG9tYWlucyBhdCBvY2VhbiBiYXNpbiBzY2FsZXM8L3RpdGxlPjxzZWNvbmRhcnkt
dGl0bGU+UHJvYyBOYXRsIEFjYWQgU2NpIFUgUyBBPC9zZWNvbmRhcnktdGl0bGU+PC90aXRsZXM+
PHBhZ2VzPjU0NDMtODwvcGFnZXM+PHZvbHVtZT4xMTI8L3ZvbHVtZT48bnVtYmVyPjE3PC9udW1i
ZXI+PGVkaXRpb24+MjAxNTAzMDk8L2VkaXRpb24+PGtleXdvcmRzPjxrZXl3b3JkPipFY29zeXN0
ZW08L2tleXdvcmQ+PGtleXdvcmQ+TWljcm9iaWFsIENvbnNvcnRpYS8qcGh5c2lvbG9neTwva2V5
d29yZD48a2V5d29yZD5PY2VhbnMgYW5kIFNlYXM8L2tleXdvcmQ+PGtleXdvcmQ+UHJvY2hsb3Jv
Y29jY3VzLypwaHlzaW9sb2d5PC9rZXl3b3JkPjxrZXl3b3JkPlJvc2VvYmFjdGVyLypwaHlzaW9s
b2d5PC9rZXl3b3JkPjxrZXl3b3JkPlRyYW5zY3JpcHRpb24sIEdlbmV0aWMvKnBoeXNpb2xvZ3k8
L2tleXdvcmQ+PGtleXdvcmQ+KldhdGVyIE1pY3JvYmlvbG9neTwva2V5d29yZD48a2V5d29yZD5i
YWN0ZXJpb3BsYW5rdG9uPC9rZXl3b3JkPjxrZXl3b3JkPmRpZWwgY3ljbGVzPC9rZXl3b3JkPjxr
ZXl3b3JkPm1pY3JvYmlhbCBvY2Vhbm9ncmFwaHk8L2tleXdvcmQ+PGtleXdvcmQ+c3lzdGVtcyBi
aW9sb2d5PC9rZXl3b3JkPjxrZXl3b3JkPnRyYW5zY3JpcHRpb25hbCBuZXR3b3Jrczwva2V5d29y
ZD48L2tleXdvcmRzPjxkYXRlcz48eWVhcj4yMDE1PC95ZWFyPjxwdWItZGF0ZXM+PGRhdGU+QXBy
IDI4PC9kYXRlPjwvcHViLWRhdGVzPjwvZGF0ZXM+PGlzYm4+MTA5MS02NDkwIChFbGVjdHJvbmlj
KSYjeEQ7MDAyNy04NDI0IChQcmludCkmI3hEOzAwMjctODQyNCAoTGlua2luZyk8L2lzYm4+PGFj
Y2Vzc2lvbi1udW0+MjU3NzU1ODM8L2FjY2Vzc2lvbi1udW0+PHVybHM+PHJlbGF0ZWQtdXJscz48
dXJsPmh0dHBzOi8vd3d3Lm5jYmkubmxtLm5paC5nb3YvcHVibWVkLzI1Nzc1NTgzPC91cmw+PC9y
ZWxhdGVkLXVybHM+PC91cmxzPjxjdXN0b20xPlRoZSBhdXRob3JzIGRlY2xhcmUgbm8gY29uZmxp
Y3Qgb2YgaW50ZXJlc3QuPC9jdXN0b20xPjxjdXN0b20yPlBNQzQ0MTg5MjE8L2N1c3RvbTI+PGVs
ZWN0cm9uaWMtcmVzb3VyY2UtbnVtPjEwLjEwNzMvcG5hcy4xNTAyODgzMTEyPC9lbGVjdHJvbmlj
LXJlc291cmNlLW51bT48cmVtb3RlLWRhdGFiYXNlLW5hbWU+TWVkbGluZTwvcmVtb3RlLWRhdGFi
YXNlLW5hbWU+PHJlbW90ZS1kYXRhYmFzZS1wcm92aWRlcj5OTE08L3JlbW90ZS1kYXRhYmFzZS1w
cm92aWRlcj48L3JlY29yZD48L0NpdGU+PENpdGU+PEF1dGhvcj5Qb3JldHNreTwvQXV0aG9yPjxZ
ZWFyPjIwMDk8L1llYXI+PFJlY051bT4xMDUyPC9SZWNOdW0+PHJlY29yZD48cmVjLW51bWJlcj4x
MDUyPC9yZWMtbnVtYmVyPjxmb3JlaWduLWtleXM+PGtleSBhcHA9IkVOIiBkYi1pZD0iMHJ2NTJ2
cjkxYTl6cHdlZXZ4anBldHd1dzJwc2Fwc3d6cmFwIiB0aW1lc3RhbXA9IjE2OTg5NDA3MzIiPjEw
NTI8L2tleT48L2ZvcmVpZ24ta2V5cz48cmVmLXR5cGUgbmFtZT0iSm91cm5hbCBBcnRpY2xlIj4x
NzwvcmVmLXR5cGU+PGNvbnRyaWJ1dG9ycz48YXV0aG9ycz48YXV0aG9yPlBvcmV0c2t5LCBSLiBT
LjwvYXV0aG9yPjxhdXRob3I+SGV3c29uLCBJLjwvYXV0aG9yPjxhdXRob3I+U3VuLCBTLjwvYXV0
aG9yPjxhdXRob3I+QWxsZW4sIEEuIEUuPC9hdXRob3I+PGF1dGhvcj5aZWhyLCBKLiBQLjwvYXV0
aG9yPjxhdXRob3I+TW9yYW4sIE0uIEEuPC9hdXRob3I+PC9hdXRob3JzPjwvY29udHJpYnV0b3Jz
PjxhdXRoLWFkZHJlc3M+VW5pdmVyc2l0eSBvZiBHZW9yZ2lhLCBEZXBhcnRtZW50IG9mIE1hcmlu
ZSBTY2llbmNlcywgQXRoZW5zLCBHQSAzMDYwMiwgVVNBLjwvYXV0aC1hZGRyZXNzPjx0aXRsZXM+
PHRpdGxlPkNvbXBhcmF0aXZlIGRheS9uaWdodCBtZXRhdHJhbnNjcmlwdG9taWMgYW5hbHlzaXMg
b2YgbWljcm9iaWFsIGNvbW11bml0aWVzIGluIHRoZSBOb3J0aCBQYWNpZmljIHN1YnRyb3BpY2Fs
IGd5cmU8L3RpdGxlPjxzZWNvbmRhcnktdGl0bGU+RW52aXJvbiBNaWNyb2Jpb2w8L3NlY29uZGFy
eS10aXRsZT48L3RpdGxlcz48cGVyaW9kaWNhbD48ZnVsbC10aXRsZT5FbnZpcm9uIE1pY3JvYmlv
bDwvZnVsbC10aXRsZT48L3BlcmlvZGljYWw+PHBhZ2VzPjEzNTgtNzU8L3BhZ2VzPjx2b2x1bWU+
MTE8L3ZvbHVtZT48bnVtYmVyPjY8L251bWJlcj48ZWRpdGlvbj4yMDA5LzAyLzEyPC9lZGl0aW9u
PjxrZXl3b3Jkcz48a2V5d29yZD5CYWN0ZXJpYS9jbGFzc2lmaWNhdGlvbi8qZ2VuZXRpY3M8L2tl
eXdvcmQ+PGtleXdvcmQ+RE5BLCBDb21wbGVtZW50YXJ5L2FuYWx5c2lzPC9rZXl3b3JkPjxrZXl3
b3JkPipHZW5lIEV4cHJlc3Npb248L2tleXdvcmQ+PGtleXdvcmQ+R2VuZSBFeHByZXNzaW9uIFBy
b2ZpbGluZy9tZXRob2RzPC9rZXl3b3JkPjxrZXl3b3JkPkdlbmVzLCBCYWN0ZXJpYWwvZ2VuZXRp
Y3M8L2tleXdvcmQ+PGtleXdvcmQ+R2VuZXRpYyBWYXJpYXRpb248L2tleXdvcmQ+PGtleXdvcmQ+
TWV0YWJvbGljIE5ldHdvcmtzIGFuZCBQYXRod2F5cy9nZW5ldGljczwva2V5d29yZD48a2V5d29y
ZD5QYWNpZmljIE9jZWFuPC9rZXl3b3JkPjxrZXl3b3JkPlBsYW5rdG9uL2NsYXNzaWZpY2F0aW9u
LypnZW5ldGljczwva2V5d29yZD48a2V5d29yZD5Qcm9jaGxvcm9jb2NjdXMvZ2VuZXRpY3M8L2tl
eXdvcmQ+PGtleXdvcmQ+U2Vhd2F0ZXIvKm1pY3JvYmlvbG9neTwva2V5d29yZD48a2V5d29yZD5U
aW1lIEZhY3RvcnM8L2tleXdvcmQ+PGtleXdvcmQ+VHJhbnNjcmlwdGlvbiwgR2VuZXRpYzwva2V5
d29yZD48L2tleXdvcmRzPjxkYXRlcz48eWVhcj4yMDA5PC95ZWFyPjxwdWItZGF0ZXM+PGRhdGU+
SnVuPC9kYXRlPjwvcHViLWRhdGVzPjwvZGF0ZXM+PGlzYm4+MTQ2Mi0yOTEyPC9pc2JuPjxhY2Nl
c3Npb24tbnVtPjE5MjA3NTcxPC9hY2Nlc3Npb24tbnVtPjx1cmxzPjwvdXJscz48ZWxlY3Ryb25p
Yy1yZXNvdXJjZS1udW0+MTAuMTExMS9qLjE0NjItMjkyMC4yMDA4LjAxODYzLng8L2VsZWN0cm9u
aWMtcmVzb3VyY2UtbnVtPjxyZW1vdGUtZGF0YWJhc2UtcHJvdmlkZXI+TkxNPC9yZW1vdGUtZGF0
YWJhc2UtcHJvdmlkZXI+PGxhbmd1YWdlPmVuZzwvbGFuZ3VhZ2U+PC9yZWNvcmQ+PC9DaXRlPjwv
RW5kTm90ZT4A
</w:fldData>
        </w:fldChar>
      </w:r>
      <w:r w:rsidR="00BE2DA1">
        <w:instrText xml:space="preserve"> ADDIN EN.CITE </w:instrText>
      </w:r>
      <w:r w:rsidR="00BE2DA1">
        <w:fldChar w:fldCharType="begin">
          <w:fldData xml:space="preserve">PEVuZE5vdGU+PENpdGU+PEF1dGhvcj5BeWx3YXJkPC9BdXRob3I+PFllYXI+MjAxNTwvWWVhcj48
UmVjTnVtPjEyPC9SZWNOdW0+PERpc3BsYXlUZXh0PihQb3JldHNreSBldCBhbC4sIDIwMDk7IEF5
bHdhcmQgZXQgYWwuLCAyMDE1KTwvRGlzcGxheVRleHQ+PHJlY29yZD48cmVjLW51bWJlcj4xMjwv
cmVjLW51bWJlcj48Zm9yZWlnbi1rZXlzPjxrZXkgYXBwPSJFTiIgZGItaWQ9InN2OXBzeHR3NXNy
ZGZuZXhhYWN4eGFybDBkcGQ1Mnh0OTA1MCIgdGltZXN0YW1wPSIxNjk4OTM5ODQ5Ij4xMjwva2V5
PjwvZm9yZWlnbi1rZXlzPjxyZWYtdHlwZSBuYW1lPSJKb3VybmFsIEFydGljbGUiPjE3PC9yZWYt
dHlwZT48Y29udHJpYnV0b3JzPjxhdXRob3JzPjxhdXRob3I+QXlsd2FyZCwgRi4gTy48L2F1dGhv
cj48YXV0aG9yPkVwcGxleSwgSi4gTS48L2F1dGhvcj48YXV0aG9yPlNtaXRoLCBKLiBNLjwvYXV0
aG9yPjxhdXRob3I+Q2hhdmV6LCBGLiBQLjwvYXV0aG9yPjxhdXRob3I+U2Nob2xpbiwgQy4gQS48
L2F1dGhvcj48YXV0aG9yPkRlTG9uZywgRS4gRi48L2F1dGhvcj48L2F1dGhvcnM+PC9jb250cmli
dXRvcnM+PGF1dGgtYWRkcmVzcz5EYW5pZWwgSy4gSW5vdXllIENlbnRlciBmb3IgTWljcm9iaWFs
IE9jZWFub2dyYXBoeSBSZXNlYXJjaCBhbmQgRWR1Y2F0aW9uIChDLU1PUkUpLCBVbml2ZXJzaXR5
IG9mIEhhd2FpaSBhdCBNYW5vYSwgSG9ub2x1bHUsIEhJIDk2ODIyOyYjeEQ7TW9udGVyZXkgQmF5
IEFxdWFyaXVtIFJlc2VhcmNoIEluc3RpdHV0ZSwgTW9zcyBMYW5kaW5nLCBDQSA5NTAzOTsmI3hE
O0RhbmllbCBLLiBJbm91eWUgQ2VudGVyIGZvciBNaWNyb2JpYWwgT2NlYW5vZ3JhcGh5IFJlc2Vh
cmNoIGFuZCBFZHVjYXRpb24gKEMtTU9SRSksIFVuaXZlcnNpdHkgb2YgSGF3YWlpIGF0IE1hbm9h
LCBIb25vbHVsdSwgSEkgOTY4MjI7IERlcGFydG1lbnQgb2YgQ2l2aWwgYW5kIEVudmlyb25tZW50
YWwgRW5naW5lZXJpbmcsIE1hc3NhY2h1c2V0dHMgSW5zdGl0dXRlIG9mIFRlY2hub2xvZ3ksIENh
bWJyaWRnZSwgTUEgMDIxMzk7IGFuZCBEZXBhcnRtZW50IG9mIEJpb2xvZ2ljYWwgRW5naW5lZXJp
bmcsIE1hc3NhY2h1c2V0dHMgSW5zdGl0dXRlIG9mIFRlY2hub2xvZ3ksIENhbWJyaWRnZSwgTUEg
MDIxMzkgZWRlbG9uZ0BoYXdhaWkuZWR1LjwvYXV0aC1hZGRyZXNzPjx0aXRsZXM+PHRpdGxlPk1p
Y3JvYmlhbCBjb21tdW5pdHkgdHJhbnNjcmlwdGlvbmFsIG5ldHdvcmtzIGFyZSBjb25zZXJ2ZWQg
aW4gdGhyZWUgZG9tYWlucyBhdCBvY2VhbiBiYXNpbiBzY2FsZXM8L3RpdGxlPjxzZWNvbmRhcnkt
dGl0bGU+UHJvYyBOYXRsIEFjYWQgU2NpIFUgUyBBPC9zZWNvbmRhcnktdGl0bGU+PC90aXRsZXM+
PHBhZ2VzPjU0NDMtODwvcGFnZXM+PHZvbHVtZT4xMTI8L3ZvbHVtZT48bnVtYmVyPjE3PC9udW1i
ZXI+PGVkaXRpb24+MjAxNTAzMDk8L2VkaXRpb24+PGtleXdvcmRzPjxrZXl3b3JkPipFY29zeXN0
ZW08L2tleXdvcmQ+PGtleXdvcmQ+TWljcm9iaWFsIENvbnNvcnRpYS8qcGh5c2lvbG9neTwva2V5
d29yZD48a2V5d29yZD5PY2VhbnMgYW5kIFNlYXM8L2tleXdvcmQ+PGtleXdvcmQ+UHJvY2hsb3Jv
Y29jY3VzLypwaHlzaW9sb2d5PC9rZXl3b3JkPjxrZXl3b3JkPlJvc2VvYmFjdGVyLypwaHlzaW9s
b2d5PC9rZXl3b3JkPjxrZXl3b3JkPlRyYW5zY3JpcHRpb24sIEdlbmV0aWMvKnBoeXNpb2xvZ3k8
L2tleXdvcmQ+PGtleXdvcmQ+KldhdGVyIE1pY3JvYmlvbG9neTwva2V5d29yZD48a2V5d29yZD5i
YWN0ZXJpb3BsYW5rdG9uPC9rZXl3b3JkPjxrZXl3b3JkPmRpZWwgY3ljbGVzPC9rZXl3b3JkPjxr
ZXl3b3JkPm1pY3JvYmlhbCBvY2Vhbm9ncmFwaHk8L2tleXdvcmQ+PGtleXdvcmQ+c3lzdGVtcyBi
aW9sb2d5PC9rZXl3b3JkPjxrZXl3b3JkPnRyYW5zY3JpcHRpb25hbCBuZXR3b3Jrczwva2V5d29y
ZD48L2tleXdvcmRzPjxkYXRlcz48eWVhcj4yMDE1PC95ZWFyPjxwdWItZGF0ZXM+PGRhdGU+QXBy
IDI4PC9kYXRlPjwvcHViLWRhdGVzPjwvZGF0ZXM+PGlzYm4+MTA5MS02NDkwIChFbGVjdHJvbmlj
KSYjeEQ7MDAyNy04NDI0IChQcmludCkmI3hEOzAwMjctODQyNCAoTGlua2luZyk8L2lzYm4+PGFj
Y2Vzc2lvbi1udW0+MjU3NzU1ODM8L2FjY2Vzc2lvbi1udW0+PHVybHM+PHJlbGF0ZWQtdXJscz48
dXJsPmh0dHBzOi8vd3d3Lm5jYmkubmxtLm5paC5nb3YvcHVibWVkLzI1Nzc1NTgzPC91cmw+PC9y
ZWxhdGVkLXVybHM+PC91cmxzPjxjdXN0b20xPlRoZSBhdXRob3JzIGRlY2xhcmUgbm8gY29uZmxp
Y3Qgb2YgaW50ZXJlc3QuPC9jdXN0b20xPjxjdXN0b20yPlBNQzQ0MTg5MjE8L2N1c3RvbTI+PGVs
ZWN0cm9uaWMtcmVzb3VyY2UtbnVtPjEwLjEwNzMvcG5hcy4xNTAyODgzMTEyPC9lbGVjdHJvbmlj
LXJlc291cmNlLW51bT48cmVtb3RlLWRhdGFiYXNlLW5hbWU+TWVkbGluZTwvcmVtb3RlLWRhdGFi
YXNlLW5hbWU+PHJlbW90ZS1kYXRhYmFzZS1wcm92aWRlcj5OTE08L3JlbW90ZS1kYXRhYmFzZS1w
cm92aWRlcj48L3JlY29yZD48L0NpdGU+PENpdGU+PEF1dGhvcj5Qb3JldHNreTwvQXV0aG9yPjxZ
ZWFyPjIwMDk8L1llYXI+PFJlY051bT4xMDUyPC9SZWNOdW0+PHJlY29yZD48cmVjLW51bWJlcj4x
MDUyPC9yZWMtbnVtYmVyPjxmb3JlaWduLWtleXM+PGtleSBhcHA9IkVOIiBkYi1pZD0iMHJ2NTJ2
cjkxYTl6cHdlZXZ4anBldHd1dzJwc2Fwc3d6cmFwIiB0aW1lc3RhbXA9IjE2OTg5NDA3MzIiPjEw
NTI8L2tleT48L2ZvcmVpZ24ta2V5cz48cmVmLXR5cGUgbmFtZT0iSm91cm5hbCBBcnRpY2xlIj4x
NzwvcmVmLXR5cGU+PGNvbnRyaWJ1dG9ycz48YXV0aG9ycz48YXV0aG9yPlBvcmV0c2t5LCBSLiBT
LjwvYXV0aG9yPjxhdXRob3I+SGV3c29uLCBJLjwvYXV0aG9yPjxhdXRob3I+U3VuLCBTLjwvYXV0
aG9yPjxhdXRob3I+QWxsZW4sIEEuIEUuPC9hdXRob3I+PGF1dGhvcj5aZWhyLCBKLiBQLjwvYXV0
aG9yPjxhdXRob3I+TW9yYW4sIE0uIEEuPC9hdXRob3I+PC9hdXRob3JzPjwvY29udHJpYnV0b3Jz
PjxhdXRoLWFkZHJlc3M+VW5pdmVyc2l0eSBvZiBHZW9yZ2lhLCBEZXBhcnRtZW50IG9mIE1hcmlu
ZSBTY2llbmNlcywgQXRoZW5zLCBHQSAzMDYwMiwgVVNBLjwvYXV0aC1hZGRyZXNzPjx0aXRsZXM+
PHRpdGxlPkNvbXBhcmF0aXZlIGRheS9uaWdodCBtZXRhdHJhbnNjcmlwdG9taWMgYW5hbHlzaXMg
b2YgbWljcm9iaWFsIGNvbW11bml0aWVzIGluIHRoZSBOb3J0aCBQYWNpZmljIHN1YnRyb3BpY2Fs
IGd5cmU8L3RpdGxlPjxzZWNvbmRhcnktdGl0bGU+RW52aXJvbiBNaWNyb2Jpb2w8L3NlY29uZGFy
eS10aXRsZT48L3RpdGxlcz48cGVyaW9kaWNhbD48ZnVsbC10aXRsZT5FbnZpcm9uIE1pY3JvYmlv
bDwvZnVsbC10aXRsZT48L3BlcmlvZGljYWw+PHBhZ2VzPjEzNTgtNzU8L3BhZ2VzPjx2b2x1bWU+
MTE8L3ZvbHVtZT48bnVtYmVyPjY8L251bWJlcj48ZWRpdGlvbj4yMDA5LzAyLzEyPC9lZGl0aW9u
PjxrZXl3b3Jkcz48a2V5d29yZD5CYWN0ZXJpYS9jbGFzc2lmaWNhdGlvbi8qZ2VuZXRpY3M8L2tl
eXdvcmQ+PGtleXdvcmQ+RE5BLCBDb21wbGVtZW50YXJ5L2FuYWx5c2lzPC9rZXl3b3JkPjxrZXl3
b3JkPipHZW5lIEV4cHJlc3Npb248L2tleXdvcmQ+PGtleXdvcmQ+R2VuZSBFeHByZXNzaW9uIFBy
b2ZpbGluZy9tZXRob2RzPC9rZXl3b3JkPjxrZXl3b3JkPkdlbmVzLCBCYWN0ZXJpYWwvZ2VuZXRp
Y3M8L2tleXdvcmQ+PGtleXdvcmQ+R2VuZXRpYyBWYXJpYXRpb248L2tleXdvcmQ+PGtleXdvcmQ+
TWV0YWJvbGljIE5ldHdvcmtzIGFuZCBQYXRod2F5cy9nZW5ldGljczwva2V5d29yZD48a2V5d29y
ZD5QYWNpZmljIE9jZWFuPC9rZXl3b3JkPjxrZXl3b3JkPlBsYW5rdG9uL2NsYXNzaWZpY2F0aW9u
LypnZW5ldGljczwva2V5d29yZD48a2V5d29yZD5Qcm9jaGxvcm9jb2NjdXMvZ2VuZXRpY3M8L2tl
eXdvcmQ+PGtleXdvcmQ+U2Vhd2F0ZXIvKm1pY3JvYmlvbG9neTwva2V5d29yZD48a2V5d29yZD5U
aW1lIEZhY3RvcnM8L2tleXdvcmQ+PGtleXdvcmQ+VHJhbnNjcmlwdGlvbiwgR2VuZXRpYzwva2V5
d29yZD48L2tleXdvcmRzPjxkYXRlcz48eWVhcj4yMDA5PC95ZWFyPjxwdWItZGF0ZXM+PGRhdGU+
SnVuPC9kYXRlPjwvcHViLWRhdGVzPjwvZGF0ZXM+PGlzYm4+MTQ2Mi0yOTEyPC9pc2JuPjxhY2Nl
c3Npb24tbnVtPjE5MjA3NTcxPC9hY2Nlc3Npb24tbnVtPjx1cmxzPjwvdXJscz48ZWxlY3Ryb25p
Yy1yZXNvdXJjZS1udW0+MTAuMTExMS9qLjE0NjItMjkyMC4yMDA4LjAxODYzLng8L2VsZWN0cm9u
aWMtcmVzb3VyY2UtbnVtPjxyZW1vdGUtZGF0YWJhc2UtcHJvdmlkZXI+TkxNPC9yZW1vdGUtZGF0
YWJhc2UtcHJvdmlkZXI+PGxhbmd1YWdlPmVuZzwvbGFuZ3VhZ2U+PC9yZWNvcmQ+PC9DaXRlPjwv
RW5kTm90ZT4A
</w:fldData>
        </w:fldChar>
      </w:r>
      <w:r w:rsidR="00BE2DA1">
        <w:instrText xml:space="preserve"> ADDIN EN.CITE.DATA </w:instrText>
      </w:r>
      <w:r w:rsidR="00BE2DA1">
        <w:fldChar w:fldCharType="end"/>
      </w:r>
      <w:r w:rsidR="002B5FB3">
        <w:fldChar w:fldCharType="separate"/>
      </w:r>
      <w:r w:rsidR="00BE2DA1">
        <w:rPr>
          <w:noProof/>
        </w:rPr>
        <w:t>(Poretsky et al., 2009; Aylward et al., 2015)</w:t>
      </w:r>
      <w:r w:rsidR="002B5FB3">
        <w:fldChar w:fldCharType="end"/>
      </w:r>
      <w:r w:rsidR="002B5FB3" w:rsidRPr="00CF38CC">
        <w:t>. However, there ha</w:t>
      </w:r>
      <w:r w:rsidR="002B5FB3">
        <w:t>ve been</w:t>
      </w:r>
      <w:r w:rsidR="002B5FB3" w:rsidRPr="00CF38CC">
        <w:t xml:space="preserve"> </w:t>
      </w:r>
      <w:r w:rsidR="002B5FB3">
        <w:t>few</w:t>
      </w:r>
      <w:r w:rsidR="002B5FB3" w:rsidRPr="00CF38CC">
        <w:t xml:space="preserve"> stud</w:t>
      </w:r>
      <w:r w:rsidR="002B5FB3">
        <w:t>ies</w:t>
      </w:r>
      <w:r w:rsidR="002B5FB3" w:rsidRPr="00CF38CC">
        <w:t xml:space="preserve"> exploring important bloom producing algae, nor </w:t>
      </w:r>
      <w:r w:rsidR="002B5FB3">
        <w:t>how</w:t>
      </w:r>
      <w:r w:rsidR="002B5FB3" w:rsidRPr="00CF38CC">
        <w:t xml:space="preserve"> viral infection</w:t>
      </w:r>
      <w:r w:rsidR="002B5FB3">
        <w:t xml:space="preserve"> of algae and the formation of a virocell (a cell actively undergoing viral infection and thus with altered metabolic function) are affected by</w:t>
      </w:r>
      <w:r w:rsidR="002B5FB3" w:rsidRPr="00CF38CC">
        <w:t xml:space="preserve"> diel cycling. </w:t>
      </w:r>
      <w:r w:rsidR="00794E85">
        <w:t xml:space="preserve">Although viruses were not explored in </w:t>
      </w:r>
      <w:r w:rsidR="00347C7B">
        <w:t>th</w:t>
      </w:r>
      <w:r w:rsidR="007E5737">
        <w:t>ese</w:t>
      </w:r>
      <w:r w:rsidR="00347C7B">
        <w:t xml:space="preserve"> </w:t>
      </w:r>
      <w:r w:rsidR="00794E85">
        <w:t>stud</w:t>
      </w:r>
      <w:r w:rsidR="007E5737">
        <w:t>ies</w:t>
      </w:r>
      <w:r w:rsidR="00794E85">
        <w:t xml:space="preserve">, it is </w:t>
      </w:r>
      <w:r w:rsidR="00CB077F">
        <w:t>logical that</w:t>
      </w:r>
      <w:r w:rsidR="00794E85">
        <w:t xml:space="preserve"> they </w:t>
      </w:r>
      <w:r w:rsidR="00CB077F">
        <w:t>would also be</w:t>
      </w:r>
      <w:r w:rsidR="00AA44AF">
        <w:t xml:space="preserve"> influence</w:t>
      </w:r>
      <w:r w:rsidR="00874086">
        <w:t>d</w:t>
      </w:r>
      <w:r w:rsidR="00AA44AF">
        <w:t xml:space="preserve"> </w:t>
      </w:r>
      <w:r w:rsidR="00CB077F">
        <w:t>by their hosts</w:t>
      </w:r>
      <w:r w:rsidR="007E5737">
        <w:t>’</w:t>
      </w:r>
      <w:r w:rsidR="00CB077F">
        <w:t xml:space="preserve"> reacti</w:t>
      </w:r>
      <w:r w:rsidR="007E5737">
        <w:t>on</w:t>
      </w:r>
      <w:r w:rsidR="00CB077F">
        <w:t xml:space="preserve"> to the diel cycle</w:t>
      </w:r>
      <w:r w:rsidR="00AA44AF">
        <w:t>.</w:t>
      </w:r>
      <w:r w:rsidR="00794E85">
        <w:t xml:space="preserve"> </w:t>
      </w:r>
    </w:p>
    <w:p w14:paraId="2A72EED7" w14:textId="0D137459" w:rsidR="00620C5B" w:rsidRDefault="00CF38CC" w:rsidP="006464FD">
      <w:pPr>
        <w:spacing w:after="0"/>
      </w:pPr>
      <w:r w:rsidRPr="00CF38CC">
        <w:t xml:space="preserve">In theory, the dominant algae </w:t>
      </w:r>
      <w:r w:rsidR="00C77047">
        <w:t>within a</w:t>
      </w:r>
      <w:r w:rsidRPr="00CF38CC">
        <w:t xml:space="preserve"> system c</w:t>
      </w:r>
      <w:r w:rsidR="00620C5B">
        <w:t xml:space="preserve">an </w:t>
      </w:r>
      <w:r w:rsidRPr="00CF38CC">
        <w:t>change</w:t>
      </w:r>
      <w:r w:rsidR="00874086" w:rsidRPr="00874086">
        <w:t xml:space="preserve"> </w:t>
      </w:r>
      <w:r w:rsidR="00874086" w:rsidRPr="00CF38CC">
        <w:t>during blooms</w:t>
      </w:r>
      <w:r w:rsidRPr="00CF38CC">
        <w:t xml:space="preserve">, establishing a new community dynamic </w:t>
      </w:r>
      <w:r w:rsidR="00C77047">
        <w:t xml:space="preserve">still </w:t>
      </w:r>
      <w:r w:rsidR="00591E6C">
        <w:t xml:space="preserve">potentially </w:t>
      </w:r>
      <w:r w:rsidR="00874086">
        <w:t xml:space="preserve">coupled </w:t>
      </w:r>
      <w:r w:rsidR="00C77047">
        <w:t xml:space="preserve">to </w:t>
      </w:r>
      <w:r w:rsidRPr="00CF38CC">
        <w:t xml:space="preserve">diel </w:t>
      </w:r>
      <w:r w:rsidR="00C77047" w:rsidRPr="00CF38CC">
        <w:t>cycl</w:t>
      </w:r>
      <w:r w:rsidR="00C77047">
        <w:t>es</w:t>
      </w:r>
      <w:r w:rsidR="00620C5B">
        <w:t xml:space="preserve">. </w:t>
      </w:r>
      <w:r w:rsidR="00C77047">
        <w:t xml:space="preserve">Such </w:t>
      </w:r>
      <w:r w:rsidRPr="00CF38CC">
        <w:t xml:space="preserve">effects could include shifts in populations grazing on </w:t>
      </w:r>
      <w:r w:rsidR="00C77047">
        <w:t>a phytoplankton</w:t>
      </w:r>
      <w:r w:rsidRPr="00CF38CC">
        <w:t>, shifts in primary productivity, and</w:t>
      </w:r>
      <w:r w:rsidR="00C77047">
        <w:t>/or</w:t>
      </w:r>
      <w:r w:rsidRPr="00CF38CC">
        <w:t xml:space="preserve"> changes in </w:t>
      </w:r>
      <w:r w:rsidR="00CB077F">
        <w:t>light penetration</w:t>
      </w:r>
      <w:r w:rsidRPr="00CF38CC">
        <w:t xml:space="preserve"> of the water system. Viruses have been </w:t>
      </w:r>
      <w:r w:rsidR="00591E6C">
        <w:t>demonstrated to be</w:t>
      </w:r>
      <w:r w:rsidRPr="00CF38CC">
        <w:t xml:space="preserve"> important factor in bloom dynamics and </w:t>
      </w:r>
      <w:r w:rsidR="002B5FB3">
        <w:t xml:space="preserve">are </w:t>
      </w:r>
      <w:r w:rsidRPr="00CF38CC">
        <w:t xml:space="preserve">specifically implicated in bloom termination </w:t>
      </w:r>
      <w:r w:rsidRPr="00CF38CC">
        <w:fldChar w:fldCharType="begin">
          <w:fldData xml:space="preserve">PEVuZE5vdGU+PENpdGU+PEF1dGhvcj5KYWNxdWV0PC9BdXRob3I+PFllYXI+MjAwMjwvWWVhcj48
UmVjTnVtPjI0MDwvUmVjTnVtPjxEaXNwbGF5VGV4dD4oSmFjcXVldCBldCBhbC4sIDIwMDI7IEJy
dXNzYWFyZCBldCBhbC4sIDIwMDU7IFN0ZWZmZW4gZXQgYWwuLCAyMDE3KTwvRGlzcGxheVRleHQ+
PHJlY29yZD48cmVjLW51bWJlcj4yNDA8L3JlYy1udW1iZXI+PGZvcmVpZ24ta2V5cz48a2V5IGFw
cD0iRU4iIGRiLWlkPSJ3d3Y5OXB2dG5zdmRyM2V2c3QydmVhZjVldDJhdHpzOXhzZDUiIHRpbWVz
dGFtcD0iMTY3NjQ5NTQyMCIgZ3VpZD0iZmUyNjk1YmQtOTU4Zi00NTVjLWE3OTktYTFmMDk1NTM1
Y2EyIj4yNDA8L2tleT48L2ZvcmVpZ24ta2V5cz48cmVmLXR5cGUgbmFtZT0iSm91cm5hbCBBcnRp
Y2xlIj4xNzwvcmVmLXR5cGU+PGNvbnRyaWJ1dG9ycz48YXV0aG9ycz48YXV0aG9yPkphY3F1ZXQs
IFMuPC9hdXRob3I+PGF1dGhvcj5IZWxkYWwsIE0uIDwvYXV0aG9yPjxhdXRob3I+SWdsZXNpYXMt
Um9kcmlndWV6LCBELjwvYXV0aG9yPjxhdXRob3I+TGFyc2VuLCBBLjwvYXV0aG9yPjxhdXRob3I+
V2lsc29uLCBXLjwvYXV0aG9yPjxhdXRob3I+QnJhdGJhaywgRy48L2F1dGhvcj48L2F1dGhvcnM+
PC9jb250cmlidXRvcnM+PHRpdGxlcz48dGl0bGU+RmxvdyBjeXRvbWV0cmljIGFuYWx5c2lzIG9m
IGFuIEVtaWxpYW5hIGh1eGxleWkgYmxvb20gdGVybWluYXRlZCBieSB2aXJhbCBpbmZlY3Rpb248
L3RpdGxlPjxzZWNvbmRhcnktdGl0bGU+QXF1YXRpYyBNaWNyb2JpYWwgRWNvbG9neTwvc2Vjb25k
YXJ5LXRpdGxlPjwvdGl0bGVzPjxwZXJpb2RpY2FsPjxmdWxsLXRpdGxlPkFxdWF0aWMgTWljcm9i
aWFsIEVjb2xvZ3k8L2Z1bGwtdGl0bGU+PGFiYnItMT5BcXVhdC4gTWljcm9iLiBFY29sLjwvYWJi
ci0xPjwvcGVyaW9kaWNhbD48cGFnZXM+MTExLTEyNDwvcGFnZXM+PHZvbHVtZT4yNzwvdm9sdW1l
PjxudW1iZXI+MjwvbnVtYmVyPjxkYXRlcz48eWVhcj4yMDAyPC95ZWFyPjwvZGF0ZXM+PHVybHM+
PC91cmxzPjxlbGVjdHJvbmljLXJlc291cmNlLW51bT5kb2k6MTAuMzM1NC9hbWUwMjcxMTE8L2Vs
ZWN0cm9uaWMtcmVzb3VyY2UtbnVtPjwvcmVjb3JkPjwvQ2l0ZT48Q2l0ZT48QXV0aG9yPkJydXNz
YWFyZDwvQXV0aG9yPjxZZWFyPjIwMDU8L1llYXI+PFJlY051bT4xNjEzMTwvUmVjTnVtPjxyZWNv
cmQ+PHJlYy1udW1iZXI+MTYxMzE8L3JlYy1udW1iZXI+PGZvcmVpZ24ta2V5cz48a2V5IGFwcD0i
RU4iIGRiLWlkPSJkYXAwZHBkZXVhdzlwamUyZjlueHp4ZXoydGRzcnN3NXd0MHIiIHRpbWVzdGFt
cD0iMCI+MTYxMzE8L2tleT48L2ZvcmVpZ24ta2V5cz48cmVmLXR5cGUgbmFtZT0iSm91cm5hbCBB
cnRpY2xlIj4xNzwvcmVmLXR5cGU+PGNvbnRyaWJ1dG9ycz48YXV0aG9ycz48YXV0aG9yPkJydXNz
YWFyZCwgQy4gUC4gRC48L2F1dGhvcj48YXV0aG9yPkt1aXBlcnMsIEIuPC9hdXRob3I+PGF1dGhv
cj5WZWxkaHVpcywgTS4gSi4gVy48L2F1dGhvcj48L2F1dGhvcnM+PC9jb250cmlidXRvcnM+PHRp
dGxlcz48dGl0bGU+QSBtZXNvY29zbSBzdHVkeSBvZiBQaGFlb2N5c3RpcyBnbG9ib3NhIHBvcHVs
YXRpb24gZHluYW1pY3M8L3RpdGxlPjxzZWNvbmRhcnktdGl0bGU+SGFybWZ1bCBBbGdhZTwvc2Vj
b25kYXJ5LXRpdGxlPjwvdGl0bGVzPjxwZXJpb2RpY2FsPjxmdWxsLXRpdGxlPkhhcm1mdWwgQWxn
YWU8L2Z1bGwtdGl0bGU+PC9wZXJpb2RpY2FsPjxwYWdlcz44NTktODc0PC9wYWdlcz48dm9sdW1l
PjQ8L3ZvbHVtZT48bnVtYmVyPjU8L251bWJlcj48ZGF0ZXM+PHllYXI+MjAwNTwveWVhcj48L2Rh
dGVzPjxpc2JuPjE1Njg5ODgzPC9pc2JuPjx1cmxzPjwvdXJscz48ZWxlY3Ryb25pYy1yZXNvdXJj
ZS1udW0+MTAuMTAxNi9qLmhhbC4yMDA0LjEyLjAxNTwvZWxlY3Ryb25pYy1yZXNvdXJjZS1udW0+
PC9yZWNvcmQ+PC9DaXRlPjxDaXRlPjxBdXRob3I+U3RlZmZlbjwvQXV0aG9yPjxZZWFyPjIwMTc8
L1llYXI+PFJlY051bT4xMTAwPC9SZWNOdW0+PHJlY29yZD48cmVjLW51bWJlcj4xMTAwPC9yZWMt
bnVtYmVyPjxmb3JlaWduLWtleXM+PGtleSBhcHA9IkVOIiBkYi1pZD0iMHJ2NTJ2cjkxYTl6cHdl
ZXZ4anBldHd1dzJwc2Fwc3d6cmFwIiB0aW1lc3RhbXA9IjE3MTM2MzAwNzciPjExMDA8L2tleT48
L2ZvcmVpZ24ta2V5cz48cmVmLXR5cGUgbmFtZT0iSm91cm5hbCBBcnRpY2xlIj4xNzwvcmVmLXR5
cGU+PGNvbnRyaWJ1dG9ycz48YXV0aG9ycz48YXV0aG9yPlN0ZWZmZW4sIE1vcmdhbiBNLjwvYXV0
aG9yPjxhdXRob3I+RGF2aXMsIFRpbW90aHkgVy48L2F1dGhvcj48YXV0aG9yPk1jS2F5LCBSLiBN
aWNoYWVsIEwuPC9hdXRob3I+PGF1dGhvcj5CdWxsZXJqYWhuLCBHZW9yZ2UgUy48L2F1dGhvcj48
YXV0aG9yPktyYXVzZmVsZHQsIExhdXJlbiBFLjwvYXV0aG9yPjxhdXRob3I+U3RvdWdoLCBKb3No
dWEgTS4gQS48L2F1dGhvcj48YXV0aG9yPk5laXR6ZXksIE1pY2hlbGxlIEwuPC9hdXRob3I+PGF1
dGhvcj5HaWxiZXJ0LCBOYW9taSBFLjwvYXV0aG9yPjxhdXRob3I+Qm95ZXIsIEdyZWdvcnkgTC48
L2F1dGhvcj48YXV0aG9yPkpvaGVuZ2VuLCBUaG9tYXMgSC48L2F1dGhvcj48YXV0aG9yPkdvc3Np
YXV4LCBEdWFuZSBDLjwvYXV0aG9yPjxhdXRob3I+QnVydG5lciwgQXNobGV5IE0uPC9hdXRob3I+
PGF1dGhvcj5QYWxsYWRpbm8sIERhbm5hPC9hdXRob3I+PGF1dGhvcj5Sb3dlLCBNYXJrIEQuPC9h
dXRob3I+PGF1dGhvcj5EaWNrLCBHcmVnb3J5IEouPC9hdXRob3I+PGF1dGhvcj5NZXllciwgS2V2
aW4gQS48L2F1dGhvcj48YXV0aG9yPkxldnksIFNoYXduPC9hdXRob3I+PGF1dGhvcj5Cb29uZSwg
QnJhZGVuIEUuPC9hdXRob3I+PGF1dGhvcj5TdHVtcGYsIFJpY2hhcmQgUC48L2F1dGhvcj48YXV0
aG9yPld5bm5lLCBUaW1vdGh5IFQuPC9hdXRob3I+PGF1dGhvcj5aaW1iYSwgUGF1bCBWLjwvYXV0
aG9yPjxhdXRob3I+R3V0aWVycmV6LCBEYW5pZWxsZTwvYXV0aG9yPjxhdXRob3I+V2lsaGVsbSwg
U3RldmVuIFcuPC9hdXRob3I+PC9hdXRob3JzPjwvY29udHJpYnV0b3JzPjx0aXRsZXM+PHRpdGxl
PkVjb3BoeXNpb2xvZ2ljYWwgRXhhbWluYXRpb24gb2YgdGhlIExha2UgRXJpZSBNaWNyb2N5c3Rp
cyBCbG9vbSBpbiAyMDE0OiBMaW5rYWdlcyBiZXR3ZWVuIEJpb2xvZ3kgYW5kIHRoZSBXYXRlciBT
dXBwbHkgU2h1dGRvd24gb2YgVG9sZWRvLCBPSDwvdGl0bGU+PHNlY29uZGFyeS10aXRsZT5FbnZp
cm9ubWVudGFsIFNjaWVuY2UgJmFtcDsgVGVjaG5vbG9neTwvc2Vjb25kYXJ5LXRpdGxlPjwvdGl0
bGVzPjxwZXJpb2RpY2FsPjxmdWxsLXRpdGxlPkVudmlyb25tZW50YWwgc2NpZW5jZSAmYW1wOyB0
ZWNobm9sb2d5PC9mdWxsLXRpdGxlPjwvcGVyaW9kaWNhbD48cGFnZXM+Njc0NS02NzU1PC9wYWdl
cz48dm9sdW1lPjUxPC92b2x1bWU+PG51bWJlcj4xMjwvbnVtYmVyPjxkYXRlcz48eWVhcj4yMDE3
PC95ZWFyPjxwdWItZGF0ZXM+PGRhdGU+MjAxNy8wNi8yMDwvZGF0ZT48L3B1Yi1kYXRlcz48L2Rh
dGVzPjxwdWJsaXNoZXI+QW1lcmljYW4gQ2hlbWljYWwgU29jaWV0eTwvcHVibGlzaGVyPjxpc2Ju
PjAwMTMtOTM2WDwvaXNibj48dXJscz48cmVsYXRlZC11cmxzPjx1cmw+aHR0cHM6Ly9kb2kub3Jn
LzEwLjEwMjEvYWNzLmVzdC43YjAwODU2PC91cmw+PC9yZWxhdGVkLXVybHM+PC91cmxzPjxlbGVj
dHJvbmljLXJlc291cmNlLW51bT4xMC4xMDIxL2Fjcy5lc3QuN2IwMDg1NjwvZWxlY3Ryb25pYy1y
ZXNvdXJjZS1udW0+PC9yZWNvcmQ+PC9DaXRlPjwvRW5kTm90ZT5=
</w:fldData>
        </w:fldChar>
      </w:r>
      <w:r w:rsidR="00BE2DA1">
        <w:instrText xml:space="preserve"> ADDIN EN.CITE </w:instrText>
      </w:r>
      <w:r w:rsidR="00BE2DA1">
        <w:fldChar w:fldCharType="begin">
          <w:fldData xml:space="preserve">PEVuZE5vdGU+PENpdGU+PEF1dGhvcj5KYWNxdWV0PC9BdXRob3I+PFllYXI+MjAwMjwvWWVhcj48
UmVjTnVtPjI0MDwvUmVjTnVtPjxEaXNwbGF5VGV4dD4oSmFjcXVldCBldCBhbC4sIDIwMDI7IEJy
dXNzYWFyZCBldCBhbC4sIDIwMDU7IFN0ZWZmZW4gZXQgYWwuLCAyMDE3KTwvRGlzcGxheVRleHQ+
PHJlY29yZD48cmVjLW51bWJlcj4yNDA8L3JlYy1udW1iZXI+PGZvcmVpZ24ta2V5cz48a2V5IGFw
cD0iRU4iIGRiLWlkPSJ3d3Y5OXB2dG5zdmRyM2V2c3QydmVhZjVldDJhdHpzOXhzZDUiIHRpbWVz
dGFtcD0iMTY3NjQ5NTQyMCIgZ3VpZD0iZmUyNjk1YmQtOTU4Zi00NTVjLWE3OTktYTFmMDk1NTM1
Y2EyIj4yNDA8L2tleT48L2ZvcmVpZ24ta2V5cz48cmVmLXR5cGUgbmFtZT0iSm91cm5hbCBBcnRp
Y2xlIj4xNzwvcmVmLXR5cGU+PGNvbnRyaWJ1dG9ycz48YXV0aG9ycz48YXV0aG9yPkphY3F1ZXQs
IFMuPC9hdXRob3I+PGF1dGhvcj5IZWxkYWwsIE0uIDwvYXV0aG9yPjxhdXRob3I+SWdsZXNpYXMt
Um9kcmlndWV6LCBELjwvYXV0aG9yPjxhdXRob3I+TGFyc2VuLCBBLjwvYXV0aG9yPjxhdXRob3I+
V2lsc29uLCBXLjwvYXV0aG9yPjxhdXRob3I+QnJhdGJhaywgRy48L2F1dGhvcj48L2F1dGhvcnM+
PC9jb250cmlidXRvcnM+PHRpdGxlcz48dGl0bGU+RmxvdyBjeXRvbWV0cmljIGFuYWx5c2lzIG9m
IGFuIEVtaWxpYW5hIGh1eGxleWkgYmxvb20gdGVybWluYXRlZCBieSB2aXJhbCBpbmZlY3Rpb248
L3RpdGxlPjxzZWNvbmRhcnktdGl0bGU+QXF1YXRpYyBNaWNyb2JpYWwgRWNvbG9neTwvc2Vjb25k
YXJ5LXRpdGxlPjwvdGl0bGVzPjxwZXJpb2RpY2FsPjxmdWxsLXRpdGxlPkFxdWF0aWMgTWljcm9i
aWFsIEVjb2xvZ3k8L2Z1bGwtdGl0bGU+PGFiYnItMT5BcXVhdC4gTWljcm9iLiBFY29sLjwvYWJi
ci0xPjwvcGVyaW9kaWNhbD48cGFnZXM+MTExLTEyNDwvcGFnZXM+PHZvbHVtZT4yNzwvdm9sdW1l
PjxudW1iZXI+MjwvbnVtYmVyPjxkYXRlcz48eWVhcj4yMDAyPC95ZWFyPjwvZGF0ZXM+PHVybHM+
PC91cmxzPjxlbGVjdHJvbmljLXJlc291cmNlLW51bT5kb2k6MTAuMzM1NC9hbWUwMjcxMTE8L2Vs
ZWN0cm9uaWMtcmVzb3VyY2UtbnVtPjwvcmVjb3JkPjwvQ2l0ZT48Q2l0ZT48QXV0aG9yPkJydXNz
YWFyZDwvQXV0aG9yPjxZZWFyPjIwMDU8L1llYXI+PFJlY051bT4xNjEzMTwvUmVjTnVtPjxyZWNv
cmQ+PHJlYy1udW1iZXI+MTYxMzE8L3JlYy1udW1iZXI+PGZvcmVpZ24ta2V5cz48a2V5IGFwcD0i
RU4iIGRiLWlkPSJkYXAwZHBkZXVhdzlwamUyZjlueHp4ZXoydGRzcnN3NXd0MHIiIHRpbWVzdGFt
cD0iMCI+MTYxMzE8L2tleT48L2ZvcmVpZ24ta2V5cz48cmVmLXR5cGUgbmFtZT0iSm91cm5hbCBB
cnRpY2xlIj4xNzwvcmVmLXR5cGU+PGNvbnRyaWJ1dG9ycz48YXV0aG9ycz48YXV0aG9yPkJydXNz
YWFyZCwgQy4gUC4gRC48L2F1dGhvcj48YXV0aG9yPkt1aXBlcnMsIEIuPC9hdXRob3I+PGF1dGhv
cj5WZWxkaHVpcywgTS4gSi4gVy48L2F1dGhvcj48L2F1dGhvcnM+PC9jb250cmlidXRvcnM+PHRp
dGxlcz48dGl0bGU+QSBtZXNvY29zbSBzdHVkeSBvZiBQaGFlb2N5c3RpcyBnbG9ib3NhIHBvcHVs
YXRpb24gZHluYW1pY3M8L3RpdGxlPjxzZWNvbmRhcnktdGl0bGU+SGFybWZ1bCBBbGdhZTwvc2Vj
b25kYXJ5LXRpdGxlPjwvdGl0bGVzPjxwZXJpb2RpY2FsPjxmdWxsLXRpdGxlPkhhcm1mdWwgQWxn
YWU8L2Z1bGwtdGl0bGU+PC9wZXJpb2RpY2FsPjxwYWdlcz44NTktODc0PC9wYWdlcz48dm9sdW1l
PjQ8L3ZvbHVtZT48bnVtYmVyPjU8L251bWJlcj48ZGF0ZXM+PHllYXI+MjAwNTwveWVhcj48L2Rh
dGVzPjxpc2JuPjE1Njg5ODgzPC9pc2JuPjx1cmxzPjwvdXJscz48ZWxlY3Ryb25pYy1yZXNvdXJj
ZS1udW0+MTAuMTAxNi9qLmhhbC4yMDA0LjEyLjAxNTwvZWxlY3Ryb25pYy1yZXNvdXJjZS1udW0+
PC9yZWNvcmQ+PC9DaXRlPjxDaXRlPjxBdXRob3I+U3RlZmZlbjwvQXV0aG9yPjxZZWFyPjIwMTc8
L1llYXI+PFJlY051bT4xMTAwPC9SZWNOdW0+PHJlY29yZD48cmVjLW51bWJlcj4xMTAwPC9yZWMt
bnVtYmVyPjxmb3JlaWduLWtleXM+PGtleSBhcHA9IkVOIiBkYi1pZD0iMHJ2NTJ2cjkxYTl6cHdl
ZXZ4anBldHd1dzJwc2Fwc3d6cmFwIiB0aW1lc3RhbXA9IjE3MTM2MzAwNzciPjExMDA8L2tleT48
L2ZvcmVpZ24ta2V5cz48cmVmLXR5cGUgbmFtZT0iSm91cm5hbCBBcnRpY2xlIj4xNzwvcmVmLXR5
cGU+PGNvbnRyaWJ1dG9ycz48YXV0aG9ycz48YXV0aG9yPlN0ZWZmZW4sIE1vcmdhbiBNLjwvYXV0
aG9yPjxhdXRob3I+RGF2aXMsIFRpbW90aHkgVy48L2F1dGhvcj48YXV0aG9yPk1jS2F5LCBSLiBN
aWNoYWVsIEwuPC9hdXRob3I+PGF1dGhvcj5CdWxsZXJqYWhuLCBHZW9yZ2UgUy48L2F1dGhvcj48
YXV0aG9yPktyYXVzZmVsZHQsIExhdXJlbiBFLjwvYXV0aG9yPjxhdXRob3I+U3RvdWdoLCBKb3No
dWEgTS4gQS48L2F1dGhvcj48YXV0aG9yPk5laXR6ZXksIE1pY2hlbGxlIEwuPC9hdXRob3I+PGF1
dGhvcj5HaWxiZXJ0LCBOYW9taSBFLjwvYXV0aG9yPjxhdXRob3I+Qm95ZXIsIEdyZWdvcnkgTC48
L2F1dGhvcj48YXV0aG9yPkpvaGVuZ2VuLCBUaG9tYXMgSC48L2F1dGhvcj48YXV0aG9yPkdvc3Np
YXV4LCBEdWFuZSBDLjwvYXV0aG9yPjxhdXRob3I+QnVydG5lciwgQXNobGV5IE0uPC9hdXRob3I+
PGF1dGhvcj5QYWxsYWRpbm8sIERhbm5hPC9hdXRob3I+PGF1dGhvcj5Sb3dlLCBNYXJrIEQuPC9h
dXRob3I+PGF1dGhvcj5EaWNrLCBHcmVnb3J5IEouPC9hdXRob3I+PGF1dGhvcj5NZXllciwgS2V2
aW4gQS48L2F1dGhvcj48YXV0aG9yPkxldnksIFNoYXduPC9hdXRob3I+PGF1dGhvcj5Cb29uZSwg
QnJhZGVuIEUuPC9hdXRob3I+PGF1dGhvcj5TdHVtcGYsIFJpY2hhcmQgUC48L2F1dGhvcj48YXV0
aG9yPld5bm5lLCBUaW1vdGh5IFQuPC9hdXRob3I+PGF1dGhvcj5aaW1iYSwgUGF1bCBWLjwvYXV0
aG9yPjxhdXRob3I+R3V0aWVycmV6LCBEYW5pZWxsZTwvYXV0aG9yPjxhdXRob3I+V2lsaGVsbSwg
U3RldmVuIFcuPC9hdXRob3I+PC9hdXRob3JzPjwvY29udHJpYnV0b3JzPjx0aXRsZXM+PHRpdGxl
PkVjb3BoeXNpb2xvZ2ljYWwgRXhhbWluYXRpb24gb2YgdGhlIExha2UgRXJpZSBNaWNyb2N5c3Rp
cyBCbG9vbSBpbiAyMDE0OiBMaW5rYWdlcyBiZXR3ZWVuIEJpb2xvZ3kgYW5kIHRoZSBXYXRlciBT
dXBwbHkgU2h1dGRvd24gb2YgVG9sZWRvLCBPSDwvdGl0bGU+PHNlY29uZGFyeS10aXRsZT5FbnZp
cm9ubWVudGFsIFNjaWVuY2UgJmFtcDsgVGVjaG5vbG9neTwvc2Vjb25kYXJ5LXRpdGxlPjwvdGl0
bGVzPjxwZXJpb2RpY2FsPjxmdWxsLXRpdGxlPkVudmlyb25tZW50YWwgc2NpZW5jZSAmYW1wOyB0
ZWNobm9sb2d5PC9mdWxsLXRpdGxlPjwvcGVyaW9kaWNhbD48cGFnZXM+Njc0NS02NzU1PC9wYWdl
cz48dm9sdW1lPjUxPC92b2x1bWU+PG51bWJlcj4xMjwvbnVtYmVyPjxkYXRlcz48eWVhcj4yMDE3
PC95ZWFyPjxwdWItZGF0ZXM+PGRhdGU+MjAxNy8wNi8yMDwvZGF0ZT48L3B1Yi1kYXRlcz48L2Rh
dGVzPjxwdWJsaXNoZXI+QW1lcmljYW4gQ2hlbWljYWwgU29jaWV0eTwvcHVibGlzaGVyPjxpc2Ju
PjAwMTMtOTM2WDwvaXNibj48dXJscz48cmVsYXRlZC11cmxzPjx1cmw+aHR0cHM6Ly9kb2kub3Jn
LzEwLjEwMjEvYWNzLmVzdC43YjAwODU2PC91cmw+PC9yZWxhdGVkLXVybHM+PC91cmxzPjxlbGVj
dHJvbmljLXJlc291cmNlLW51bT4xMC4xMDIxL2Fjcy5lc3QuN2IwMDg1NjwvZWxlY3Ryb25pYy1y
ZXNvdXJjZS1udW0+PC9yZWNvcmQ+PC9DaXRlPjwvRW5kTm90ZT5=
</w:fldData>
        </w:fldChar>
      </w:r>
      <w:r w:rsidR="00BE2DA1">
        <w:instrText xml:space="preserve"> ADDIN EN.CITE.DATA </w:instrText>
      </w:r>
      <w:r w:rsidR="00BE2DA1">
        <w:fldChar w:fldCharType="end"/>
      </w:r>
      <w:r w:rsidRPr="00CF38CC">
        <w:fldChar w:fldCharType="separate"/>
      </w:r>
      <w:r w:rsidR="00BE2DA1">
        <w:rPr>
          <w:noProof/>
        </w:rPr>
        <w:t>(Jacquet et al., 2002; Brussaard et al., 2005; Steffen et al., 2017)</w:t>
      </w:r>
      <w:r w:rsidRPr="00CF38CC">
        <w:fldChar w:fldCharType="end"/>
      </w:r>
      <w:r w:rsidRPr="00CF38CC">
        <w:t xml:space="preserve">. Their role </w:t>
      </w:r>
      <w:r w:rsidR="00874086">
        <w:t xml:space="preserve">also </w:t>
      </w:r>
      <w:r w:rsidRPr="00CF38CC">
        <w:t xml:space="preserve">has implications </w:t>
      </w:r>
      <w:r w:rsidR="00874086">
        <w:t>for</w:t>
      </w:r>
      <w:r w:rsidR="00620C5B">
        <w:t xml:space="preserve"> biogeochemical cycling</w:t>
      </w:r>
      <w:r w:rsidRPr="00CF38CC">
        <w:t xml:space="preserve">, </w:t>
      </w:r>
      <w:r w:rsidR="00620C5B">
        <w:t xml:space="preserve">including </w:t>
      </w:r>
      <w:r w:rsidRPr="00CF38CC">
        <w:t xml:space="preserve">open ocean impacts </w:t>
      </w:r>
      <w:r w:rsidR="00C77047">
        <w:t xml:space="preserve">on carbon cycling </w:t>
      </w:r>
      <w:r w:rsidRPr="00CF38CC">
        <w:fldChar w:fldCharType="begin"/>
      </w:r>
      <w:r w:rsidR="00BE2DA1">
        <w:instrText xml:space="preserve"> ADDIN EN.CITE &lt;EndNote&gt;&lt;Cite&gt;&lt;Author&gt;Wilhelm&lt;/Author&gt;&lt;Year&gt;1999&lt;/Year&gt;&lt;RecNum&gt;744&lt;/RecNum&gt;&lt;Prefix&gt;i.e.`, the viral shunt`; &lt;/Prefix&gt;&lt;DisplayText&gt;(i.e., the viral shunt; Wilhelm and Suttle, 1999)&lt;/DisplayText&gt;&lt;record&gt;&lt;rec-number&gt;744&lt;/rec-number&gt;&lt;foreign-keys&gt;&lt;key app="EN" db-id="0rv52vr91a9zpweevxjpetwuw2psapswzrap" timestamp="0"&gt;744&lt;/key&gt;&lt;/foreign-keys&gt;&lt;ref-type name="Journal Article"&gt;17&lt;/ref-type&gt;&lt;contributors&gt;&lt;authors&gt;&lt;author&gt;Wilhelm, Steven W.&lt;/author&gt;&lt;author&gt;Suttle, Curtis A.&lt;/author&gt;&lt;/authors&gt;&lt;/contributors&gt;&lt;titles&gt;&lt;title&gt;Viruses and Nutrient Cycles in the Sea: Viruses play critical roles in the structure and function of aquatic food webs&lt;/title&gt;&lt;secondary-title&gt;BioScience&lt;/secondary-title&gt;&lt;/titles&gt;&lt;pages&gt;781-788&lt;/pages&gt;&lt;volume&gt;49&lt;/volume&gt;&lt;number&gt;10&lt;/number&gt;&lt;dates&gt;&lt;year&gt;1999&lt;/year&gt;&lt;/dates&gt;&lt;isbn&gt;0006-3568&lt;/isbn&gt;&lt;urls&gt;&lt;related-urls&gt;&lt;url&gt;https://doi.org/10.2307/1313569&lt;/url&gt;&lt;/related-urls&gt;&lt;/urls&gt;&lt;electronic-resource-num&gt;10.2307/1313569&lt;/electronic-resource-num&gt;&lt;access-date&gt;12/25/2019&lt;/access-date&gt;&lt;/record&gt;&lt;/Cite&gt;&lt;/EndNote&gt;</w:instrText>
      </w:r>
      <w:r w:rsidRPr="00CF38CC">
        <w:fldChar w:fldCharType="separate"/>
      </w:r>
      <w:r w:rsidR="00BE2DA1">
        <w:rPr>
          <w:noProof/>
        </w:rPr>
        <w:t>(i.e., the viral shunt; Wilhelm and Suttle, 1999)</w:t>
      </w:r>
      <w:r w:rsidRPr="00CF38CC">
        <w:fldChar w:fldCharType="end"/>
      </w:r>
      <w:r w:rsidRPr="00CF38CC">
        <w:t xml:space="preserve"> and </w:t>
      </w:r>
      <w:r w:rsidR="00C77047">
        <w:t>carbon export</w:t>
      </w:r>
      <w:r w:rsidRPr="00CF38CC">
        <w:t xml:space="preserve"> </w:t>
      </w:r>
      <w:r w:rsidRPr="00CF38CC">
        <w:fldChar w:fldCharType="begin"/>
      </w:r>
      <w:r w:rsidR="00C77047">
        <w:instrText xml:space="preserve"> ADDIN EN.CITE &lt;EndNote&gt;&lt;Cite&gt;&lt;Author&gt;Sullivan&lt;/Author&gt;&lt;Year&gt;2017&lt;/Year&gt;&lt;RecNum&gt;482&lt;/RecNum&gt;&lt;Prefix&gt;i.e.`, the viral shuttle`; &lt;/Prefix&gt;&lt;DisplayText&gt;(i.e., the viral shuttle; Sullivan et al., 2017)&lt;/DisplayText&gt;&lt;record&gt;&lt;rec-number&gt;482&lt;/rec-number&gt;&lt;foreign-keys&gt;&lt;key app="EN" db-id="0rv52vr91a9zpweevxjpetwuw2psapswzrap" timestamp="0"&gt;482&lt;/key&gt;&lt;/foreign-keys&gt;&lt;ref-type name="Journal Article"&gt;17&lt;/ref-type&gt;&lt;contributors&gt;&lt;authors&gt;&lt;author&gt;Sullivan, M. B.&lt;/author&gt;&lt;author&gt;Weitz, J. S.&lt;/author&gt;&lt;author&gt;Wilhelm, S.&lt;/author&gt;&lt;/authors&gt;&lt;/contributors&gt;&lt;auth-address&gt;Department of Microbiology and Civil, Environmental and Geodetic Engineering, The Ohio State University, Columbus, OH, 43214, USA.&amp;#xD;Department of Biological Sciences Georgia Institute of Technology, Atlanta, GA, 30332, USA.&amp;#xD;Department of Microbiology, The University of Tennessee, Knoxville, TN, 37996, USA.&lt;/auth-address&gt;&lt;titles&gt;&lt;title&gt;Viral ecology comes of age&lt;/title&gt;&lt;secondary-title&gt;Environ Microbiol Rep&lt;/secondary-title&gt;&lt;/titles&gt;&lt;periodical&gt;&lt;full-title&gt;Environ Microbiol Rep&lt;/full-title&gt;&lt;/periodical&gt;&lt;pages&gt;33-35&lt;/pages&gt;&lt;volume&gt;9&lt;/volume&gt;&lt;number&gt;1&lt;/number&gt;&lt;edition&gt;2016/11/27&lt;/edition&gt;&lt;keywords&gt;&lt;keyword&gt;Animals&lt;/keyword&gt;&lt;keyword&gt;*Ecosystem&lt;/keyword&gt;&lt;keyword&gt;Genome, Viral&lt;/keyword&gt;&lt;keyword&gt;Laboratory Personnel/organization &amp;amp; administration&lt;/keyword&gt;&lt;keyword&gt;Virology/trends&lt;/keyword&gt;&lt;keyword&gt;*Virus Physiological Phenomena&lt;/keyword&gt;&lt;keyword&gt;Viruses/genetics/isolation &amp;amp; purification&lt;/keyword&gt;&lt;keyword&gt;Workforce&lt;/keyword&gt;&lt;/keywords&gt;&lt;dates&gt;&lt;year&gt;2017&lt;/year&gt;&lt;pub-dates&gt;&lt;date&gt;Feb&lt;/date&gt;&lt;/pub-dates&gt;&lt;/dates&gt;&lt;isbn&gt;1758-2229 (Electronic)&amp;#xD;1758-2229 (Linking)&lt;/isbn&gt;&lt;accession-num&gt;27888577&lt;/accession-num&gt;&lt;urls&gt;&lt;related-urls&gt;&lt;url&gt;https://www.ncbi.nlm.nih.gov/pubmed/27888577&lt;/url&gt;&lt;url&gt;https://onlinelibrary.wiley.com/doi/pdf/10.1111/1758-2229.12504&lt;/url&gt;&lt;/related-urls&gt;&lt;/urls&gt;&lt;electronic-resource-num&gt;10.1111/1758-2229.12504&lt;/electronic-resource-num&gt;&lt;/record&gt;&lt;/Cite&gt;&lt;/EndNote&gt;</w:instrText>
      </w:r>
      <w:r w:rsidRPr="00CF38CC">
        <w:fldChar w:fldCharType="separate"/>
      </w:r>
      <w:r w:rsidR="00C77047">
        <w:rPr>
          <w:noProof/>
        </w:rPr>
        <w:t>(</w:t>
      </w:r>
      <w:r w:rsidR="00C77047" w:rsidRPr="002D7512">
        <w:rPr>
          <w:i/>
          <w:iCs/>
          <w:noProof/>
        </w:rPr>
        <w:t>i.e.,</w:t>
      </w:r>
      <w:r w:rsidR="00C77047">
        <w:rPr>
          <w:noProof/>
        </w:rPr>
        <w:t xml:space="preserve"> the viral shuttle; Sullivan et al., 2017)</w:t>
      </w:r>
      <w:r w:rsidRPr="00CF38CC">
        <w:fldChar w:fldCharType="end"/>
      </w:r>
      <w:r w:rsidRPr="00CF38CC">
        <w:t xml:space="preserve">. </w:t>
      </w:r>
      <w:r w:rsidR="00C77047">
        <w:t>Indeed</w:t>
      </w:r>
      <w:r w:rsidR="00E92AB4">
        <w:t>,</w:t>
      </w:r>
      <w:r w:rsidRPr="00CF38CC">
        <w:t xml:space="preserve"> a recent mesocosm study of carbon release showed viruses </w:t>
      </w:r>
      <w:r w:rsidR="00591E6C">
        <w:t>drove</w:t>
      </w:r>
      <w:r w:rsidRPr="00CF38CC">
        <w:t xml:space="preserve"> a 2</w:t>
      </w:r>
      <w:r w:rsidR="00591E6C">
        <w:t xml:space="preserve">- to </w:t>
      </w:r>
      <w:r w:rsidRPr="00CF38CC">
        <w:t>4</w:t>
      </w:r>
      <w:r w:rsidR="00456754">
        <w:t>-f</w:t>
      </w:r>
      <w:r w:rsidRPr="00CF38CC">
        <w:t xml:space="preserve">old increase in extracellular carbon during bloom termination </w:t>
      </w:r>
      <w:r w:rsidRPr="00CF38CC">
        <w:fldChar w:fldCharType="begin">
          <w:fldData xml:space="preserve">PEVuZE5vdGU+PENpdGU+PEF1dGhvcj5WaW5jZW50PC9BdXRob3I+PFllYXI+MjAyMzwvWWVhcj48
UmVjTnVtPjI0MjwvUmVjTnVtPjxEaXNwbGF5VGV4dD4oVmluY2VudCBldCBhbC4sIDIwMjMpPC9E
aXNwbGF5VGV4dD48cmVjb3JkPjxyZWMtbnVtYmVyPjI0MjwvcmVjLW51bWJlcj48Zm9yZWlnbi1r
ZXlzPjxrZXkgYXBwPSJFTiIgZGItaWQ9Ind3djk5cHZ0bnN2ZHIzZXZzdDJ2ZWFmNWV0MmF0enM5
eHNkNSIgdGltZXN0YW1wPSIxNjc2NDk1ODY4IiBndWlkPSJiOWIyOWVjZC1jZGM0LTRjY2UtODUy
Yy1lMmM1OTU1NjkwNTMiPjI0Mjwva2V5PjwvZm9yZWlnbi1rZXlzPjxyZWYtdHlwZSBuYW1lPSJK
b3VybmFsIEFydGljbGUiPjE3PC9yZWYtdHlwZT48Y29udHJpYnV0b3JzPjxhdXRob3JzPjxhdXRo
b3I+VmluY2VudCwgRi48L2F1dGhvcj48YXV0aG9yPkdyYWxrYSwgTS48L2F1dGhvcj48YXV0aG9y
PlNjaGxleWVyLCBHLjwvYXV0aG9yPjxhdXRob3I+U2NoYXR6LCBELjwvYXV0aG9yPjxhdXRob3I+
Q2FicmVyYS1CcnVmYXUsIE0uPC9hdXRob3I+PGF1dGhvcj5LdWhsaXNjaCwgQy48L2F1dGhvcj48
YXV0aG9yPlNpY2hlcnQsIEEuPC9hdXRob3I+PGF1dGhvcj5WaWRhbC1NZWxnb3NhLCBTLjwvYXV0
aG9yPjxhdXRob3I+TWF5ZXJzLCBLLjwvYXV0aG9yPjxhdXRob3I+QmFyYWstR2F2aXNoLCBOLjwv
YXV0aG9yPjxhdXRob3I+RmxvcmVzLCBKLiBNLjwvYXV0aG9yPjxhdXRob3I+TWFzZGV1LU5hdmFy
cm8sIE0uPC9hdXRob3I+PGF1dGhvcj5FZ2dlLCBKLiBLLjwvYXV0aG9yPjxhdXRob3I+TGFyc2Vu
LCBBLjwvYXV0aG9yPjxhdXRob3I+SGVoZW1hbm4sIEouIEguPC9hdXRob3I+PGF1dGhvcj5NYXJy
YXNlLCBDLjwvYXV0aG9yPjxhdXRob3I+U2ltbywgUi48L2F1dGhvcj48YXV0aG9yPkNvcmRlcm8s
IE8uIFguPC9hdXRob3I+PGF1dGhvcj5WYXJkaSwgQS48L2F1dGhvcj48L2F1dGhvcnM+PC9jb250
cmlidXRvcnM+PGF1dGgtYWRkcmVzcz5EZXBhcnRtZW50IG9mIFBsYW50IGFuZCBFbnZpcm9ubWVu
dGFsIFNjaWVuY2VzLCBXZWl6bWFubiBJbnN0aXR1dGUgb2YgU2NpZW5jZSwgNzYxMDAwMSwgUmVo
b3ZvdCwgSXNyYWVsLiYjeEQ7RGV2ZWxvcG1lbnRhbCBCaW9sb2d5IFVuaXQsIEV1cm9wZWFuIE1v
bGVjdWxhciBCaW9sb2dpY2FsIExhYm9yYXRvcnksIDY5MTE3LCBIZWlkZWxiZXJnLCBHZXJtYW55
LiYjeEQ7RGVwYXJ0bWVudCBvZiBDaXZpbCBhbmQgRW52aXJvbm1lbnRhbCBFbmdpbmVlcmluZywg
TWFzc2FjaHVzZXR0cyBJbnN0aXR1dGUgb2YgVGVjaG5vbG9neSwgQ2FtYnJpZGdlLCAwMjE0NSwg
TUEsIFVTQS4mI3hEO1N5c3RlbXMgQmlvbG9neSBMYWIsIEFtc3RlcmRhbSBJbnN0aXR1dGUgZm9y
IExpZmUgYW5kIEVudmlyb25tZW50IChBLUxpZmUpL0Ftc3RlcmRhbSBJbnN0aXR1dGUgb2YgTW9s
ZWN1bGFyIGFuZCBMaWZlIFNjaWVuY2VzIChBSU1NUyksIFZyaWplIFVuaXZlcnNpdGVpdCBBbXN0
ZXJkYW0sIDEwODEsIEFtc3RlcmRhbSwgVGhlIE5ldGhlcmxhbmRzLiYjeEQ7SW5zdGl0dXQgZGUg
Q2llbmNpZXMgZGVsIE1hciwgQ1NJQywgMDgwMDMsIEJhcmNlbG9uYSwgU3BhaW4uJiN4RDtNYXgg
UGxhbmNrIEluc3RpdHV0ZSBmb3IgTWFyaW5lIE1pY3JvYmlvbG9neSwgMjgzNTksIEJyZW1lbiwg
R2VybWFueS4mI3hEO0NlbnRlciBmb3IgTWFyaW5lIEVudmlyb25tZW50YWwgU2NpZW5jZXMgKE1B
UlVNKSwgVW5pdmVyc2l0eSBvZiBCcmVtZW4sIDI4MzU5LCBCcmVtZW4sIEdlcm1hbnkuJiN4RDtO
T1JDRSBOb3J3ZWdpYW4gUmVzZWFyY2ggQ2VudHJlLCA1MDA4LCBCZXJnZW4sIE5vcndheS4mI3hE
O0RlcGFydG1lbnQgb2YgRWFydGggYW5kIFBsYW5ldGFyeSBTY2llbmNlLCBXZWl6bWFubiBJbnN0
aXR1dGUgb2YgU2NpZW5jZSwgNzYxMDAwMSwgUmVob3ZvdCwgSXNyYWVsLiYjeEQ7RGVwYXJ0bWVu
dCBvZiBCaW9sb2dpY2FsIFNjaWVuY2VzIChCSU8pLCBVbml2ZXJzaXR5IG9mIEJlcmdlbiwgNTAy
MCwgQmVyZ2VuLCBOb3J3YXkuJiN4RDtEZXBhcnRtZW50IG9mIFBsYW50IGFuZCBFbnZpcm9ubWVu
dGFsIFNjaWVuY2VzLCBXZWl6bWFubiBJbnN0aXR1dGUgb2YgU2NpZW5jZSwgNzYxMDAwMSwgUmVo
b3ZvdCwgSXNyYWVsLiBhc3NhZi52YXJkaUB3ZWl6bWFubi5hYy5pbC48L2F1dGgtYWRkcmVzcz48
dGl0bGVzPjx0aXRsZT5WaXJhbCBpbmZlY3Rpb24gc3dpdGNoZXMgdGhlIGJhbGFuY2UgYmV0d2Vl
biBiYWN0ZXJpYWwgYW5kIGV1a2FyeW90aWMgcmVjeWNsZXJzIG9mIG9yZ2FuaWMgbWF0dGVyIGR1
cmluZyBjb2Njb2xpdGhvcGhvcmUgYmxvb21zPC90aXRsZT48c2Vjb25kYXJ5LXRpdGxlPk5hdCBD
b21tdW48L3NlY29uZGFyeS10aXRsZT48L3RpdGxlcz48cGVyaW9kaWNhbD48ZnVsbC10aXRsZT5O
YXR1cmUgQ29tbXVuaWNhdGlvbnM8L2Z1bGwtdGl0bGU+PGFiYnItMT5OYXQgQ29tbXVuPC9hYmJy
LTE+PC9wZXJpb2RpY2FsPjxwYWdlcz41MTA8L3BhZ2VzPjx2b2x1bWU+MTQ8L3ZvbHVtZT48bnVt
YmVyPjE8L251bWJlcj48ZWRpdGlvbj4yMDIzMDEzMTwvZWRpdGlvbj48a2V5d29yZHM+PGtleXdv
cmQ+SHVtYW5zPC9rZXl3b3JkPjxrZXl3b3JkPipFdWthcnlvdGE8L2tleXdvcmQ+PGtleXdvcmQ+
RXVrYXJ5b3RpYyBDZWxsczwva2V5d29yZD48a2V5d29yZD5CYWN0ZXJpYTwva2V5d29yZD48a2V5
d29yZD5DYXJib248L2tleXdvcmQ+PGtleXdvcmQ+KlZpcnVzIERpc2Vhc2VzPC9rZXl3b3JkPjwv
a2V5d29yZHM+PGRhdGVzPjx5ZWFyPjIwMjM8L3llYXI+PHB1Yi1kYXRlcz48ZGF0ZT5KYW4gMzE8
L2RhdGU+PC9wdWItZGF0ZXM+PC9kYXRlcz48aXNibj4yMDQxLTE3MjMgKEVsZWN0cm9uaWMpJiN4
RDsyMDQxLTE3MjMgKExpbmtpbmcpPC9pc2JuPjxhY2Nlc3Npb24tbnVtPjM2NzIwODc4PC9hY2Nl
c3Npb24tbnVtPjx1cmxzPjxyZWxhdGVkLXVybHM+PHVybD5odHRwczovL3d3dy5uY2JpLm5sbS5u
aWguZ292L3B1Ym1lZC8zNjcyMDg3ODwvdXJsPjwvcmVsYXRlZC11cmxzPjwvdXJscz48Y3VzdG9t
MT5UaGUgYXV0aG9ycyBkZWNsYXJlIG5vIGNvbXBldGluZyBpbnRlcmVzdHMuPC9jdXN0b20xPjxj
dXN0b20yPlBNQzk4ODkzOTU8L2N1c3RvbTI+PGVsZWN0cm9uaWMtcmVzb3VyY2UtbnVtPjEwLjEw
MzgvczQxNDY3LTAyMy0zNjA0OS0zPC9lbGVjdHJvbmljLXJlc291cmNlLW51bT48cmVtb3RlLWRh
dGFiYXNlLW5hbWU+TWVkbGluZTwvcmVtb3RlLWRhdGFiYXNlLW5hbWU+PHJlbW90ZS1kYXRhYmFz
ZS1wcm92aWRlcj5OTE08L3JlbW90ZS1kYXRhYmFzZS1wcm92aWRlcj48L3JlY29yZD48L0NpdGU+
PC9FbmROb3RlPn==
</w:fldData>
        </w:fldChar>
      </w:r>
      <w:r w:rsidRPr="00CF38CC">
        <w:instrText xml:space="preserve"> ADDIN EN.CITE </w:instrText>
      </w:r>
      <w:r w:rsidRPr="00CF38CC">
        <w:fldChar w:fldCharType="begin">
          <w:fldData xml:space="preserve">PEVuZE5vdGU+PENpdGU+PEF1dGhvcj5WaW5jZW50PC9BdXRob3I+PFllYXI+MjAyMzwvWWVhcj48
UmVjTnVtPjI0MjwvUmVjTnVtPjxEaXNwbGF5VGV4dD4oVmluY2VudCBldCBhbC4sIDIwMjMpPC9E
aXNwbGF5VGV4dD48cmVjb3JkPjxyZWMtbnVtYmVyPjI0MjwvcmVjLW51bWJlcj48Zm9yZWlnbi1r
ZXlzPjxrZXkgYXBwPSJFTiIgZGItaWQ9Ind3djk5cHZ0bnN2ZHIzZXZzdDJ2ZWFmNWV0MmF0enM5
eHNkNSIgdGltZXN0YW1wPSIxNjc2NDk1ODY4IiBndWlkPSJiOWIyOWVjZC1jZGM0LTRjY2UtODUy
Yy1lMmM1OTU1NjkwNTMiPjI0Mjwva2V5PjwvZm9yZWlnbi1rZXlzPjxyZWYtdHlwZSBuYW1lPSJK
b3VybmFsIEFydGljbGUiPjE3PC9yZWYtdHlwZT48Y29udHJpYnV0b3JzPjxhdXRob3JzPjxhdXRo
b3I+VmluY2VudCwgRi48L2F1dGhvcj48YXV0aG9yPkdyYWxrYSwgTS48L2F1dGhvcj48YXV0aG9y
PlNjaGxleWVyLCBHLjwvYXV0aG9yPjxhdXRob3I+U2NoYXR6LCBELjwvYXV0aG9yPjxhdXRob3I+
Q2FicmVyYS1CcnVmYXUsIE0uPC9hdXRob3I+PGF1dGhvcj5LdWhsaXNjaCwgQy48L2F1dGhvcj48
YXV0aG9yPlNpY2hlcnQsIEEuPC9hdXRob3I+PGF1dGhvcj5WaWRhbC1NZWxnb3NhLCBTLjwvYXV0
aG9yPjxhdXRob3I+TWF5ZXJzLCBLLjwvYXV0aG9yPjxhdXRob3I+QmFyYWstR2F2aXNoLCBOLjwv
YXV0aG9yPjxhdXRob3I+RmxvcmVzLCBKLiBNLjwvYXV0aG9yPjxhdXRob3I+TWFzZGV1LU5hdmFy
cm8sIE0uPC9hdXRob3I+PGF1dGhvcj5FZ2dlLCBKLiBLLjwvYXV0aG9yPjxhdXRob3I+TGFyc2Vu
LCBBLjwvYXV0aG9yPjxhdXRob3I+SGVoZW1hbm4sIEouIEguPC9hdXRob3I+PGF1dGhvcj5NYXJy
YXNlLCBDLjwvYXV0aG9yPjxhdXRob3I+U2ltbywgUi48L2F1dGhvcj48YXV0aG9yPkNvcmRlcm8s
IE8uIFguPC9hdXRob3I+PGF1dGhvcj5WYXJkaSwgQS48L2F1dGhvcj48L2F1dGhvcnM+PC9jb250
cmlidXRvcnM+PGF1dGgtYWRkcmVzcz5EZXBhcnRtZW50IG9mIFBsYW50IGFuZCBFbnZpcm9ubWVu
dGFsIFNjaWVuY2VzLCBXZWl6bWFubiBJbnN0aXR1dGUgb2YgU2NpZW5jZSwgNzYxMDAwMSwgUmVo
b3ZvdCwgSXNyYWVsLiYjeEQ7RGV2ZWxvcG1lbnRhbCBCaW9sb2d5IFVuaXQsIEV1cm9wZWFuIE1v
bGVjdWxhciBCaW9sb2dpY2FsIExhYm9yYXRvcnksIDY5MTE3LCBIZWlkZWxiZXJnLCBHZXJtYW55
LiYjeEQ7RGVwYXJ0bWVudCBvZiBDaXZpbCBhbmQgRW52aXJvbm1lbnRhbCBFbmdpbmVlcmluZywg
TWFzc2FjaHVzZXR0cyBJbnN0aXR1dGUgb2YgVGVjaG5vbG9neSwgQ2FtYnJpZGdlLCAwMjE0NSwg
TUEsIFVTQS4mI3hEO1N5c3RlbXMgQmlvbG9neSBMYWIsIEFtc3RlcmRhbSBJbnN0aXR1dGUgZm9y
IExpZmUgYW5kIEVudmlyb25tZW50IChBLUxpZmUpL0Ftc3RlcmRhbSBJbnN0aXR1dGUgb2YgTW9s
ZWN1bGFyIGFuZCBMaWZlIFNjaWVuY2VzIChBSU1NUyksIFZyaWplIFVuaXZlcnNpdGVpdCBBbXN0
ZXJkYW0sIDEwODEsIEFtc3RlcmRhbSwgVGhlIE5ldGhlcmxhbmRzLiYjeEQ7SW5zdGl0dXQgZGUg
Q2llbmNpZXMgZGVsIE1hciwgQ1NJQywgMDgwMDMsIEJhcmNlbG9uYSwgU3BhaW4uJiN4RDtNYXgg
UGxhbmNrIEluc3RpdHV0ZSBmb3IgTWFyaW5lIE1pY3JvYmlvbG9neSwgMjgzNTksIEJyZW1lbiwg
R2VybWFueS4mI3hEO0NlbnRlciBmb3IgTWFyaW5lIEVudmlyb25tZW50YWwgU2NpZW5jZXMgKE1B
UlVNKSwgVW5pdmVyc2l0eSBvZiBCcmVtZW4sIDI4MzU5LCBCcmVtZW4sIEdlcm1hbnkuJiN4RDtO
T1JDRSBOb3J3ZWdpYW4gUmVzZWFyY2ggQ2VudHJlLCA1MDA4LCBCZXJnZW4sIE5vcndheS4mI3hE
O0RlcGFydG1lbnQgb2YgRWFydGggYW5kIFBsYW5ldGFyeSBTY2llbmNlLCBXZWl6bWFubiBJbnN0
aXR1dGUgb2YgU2NpZW5jZSwgNzYxMDAwMSwgUmVob3ZvdCwgSXNyYWVsLiYjeEQ7RGVwYXJ0bWVu
dCBvZiBCaW9sb2dpY2FsIFNjaWVuY2VzIChCSU8pLCBVbml2ZXJzaXR5IG9mIEJlcmdlbiwgNTAy
MCwgQmVyZ2VuLCBOb3J3YXkuJiN4RDtEZXBhcnRtZW50IG9mIFBsYW50IGFuZCBFbnZpcm9ubWVu
dGFsIFNjaWVuY2VzLCBXZWl6bWFubiBJbnN0aXR1dGUgb2YgU2NpZW5jZSwgNzYxMDAwMSwgUmVo
b3ZvdCwgSXNyYWVsLiBhc3NhZi52YXJkaUB3ZWl6bWFubi5hYy5pbC48L2F1dGgtYWRkcmVzcz48
dGl0bGVzPjx0aXRsZT5WaXJhbCBpbmZlY3Rpb24gc3dpdGNoZXMgdGhlIGJhbGFuY2UgYmV0d2Vl
biBiYWN0ZXJpYWwgYW5kIGV1a2FyeW90aWMgcmVjeWNsZXJzIG9mIG9yZ2FuaWMgbWF0dGVyIGR1
cmluZyBjb2Njb2xpdGhvcGhvcmUgYmxvb21zPC90aXRsZT48c2Vjb25kYXJ5LXRpdGxlPk5hdCBD
b21tdW48L3NlY29uZGFyeS10aXRsZT48L3RpdGxlcz48cGVyaW9kaWNhbD48ZnVsbC10aXRsZT5O
YXR1cmUgQ29tbXVuaWNhdGlvbnM8L2Z1bGwtdGl0bGU+PGFiYnItMT5OYXQgQ29tbXVuPC9hYmJy
LTE+PC9wZXJpb2RpY2FsPjxwYWdlcz41MTA8L3BhZ2VzPjx2b2x1bWU+MTQ8L3ZvbHVtZT48bnVt
YmVyPjE8L251bWJlcj48ZWRpdGlvbj4yMDIzMDEzMTwvZWRpdGlvbj48a2V5d29yZHM+PGtleXdv
cmQ+SHVtYW5zPC9rZXl3b3JkPjxrZXl3b3JkPipFdWthcnlvdGE8L2tleXdvcmQ+PGtleXdvcmQ+
RXVrYXJ5b3RpYyBDZWxsczwva2V5d29yZD48a2V5d29yZD5CYWN0ZXJpYTwva2V5d29yZD48a2V5
d29yZD5DYXJib248L2tleXdvcmQ+PGtleXdvcmQ+KlZpcnVzIERpc2Vhc2VzPC9rZXl3b3JkPjwv
a2V5d29yZHM+PGRhdGVzPjx5ZWFyPjIwMjM8L3llYXI+PHB1Yi1kYXRlcz48ZGF0ZT5KYW4gMzE8
L2RhdGU+PC9wdWItZGF0ZXM+PC9kYXRlcz48aXNibj4yMDQxLTE3MjMgKEVsZWN0cm9uaWMpJiN4
RDsyMDQxLTE3MjMgKExpbmtpbmcpPC9pc2JuPjxhY2Nlc3Npb24tbnVtPjM2NzIwODc4PC9hY2Nl
c3Npb24tbnVtPjx1cmxzPjxyZWxhdGVkLXVybHM+PHVybD5odHRwczovL3d3dy5uY2JpLm5sbS5u
aWguZ292L3B1Ym1lZC8zNjcyMDg3ODwvdXJsPjwvcmVsYXRlZC11cmxzPjwvdXJscz48Y3VzdG9t
MT5UaGUgYXV0aG9ycyBkZWNsYXJlIG5vIGNvbXBldGluZyBpbnRlcmVzdHMuPC9jdXN0b20xPjxj
dXN0b20yPlBNQzk4ODkzOTU8L2N1c3RvbTI+PGVsZWN0cm9uaWMtcmVzb3VyY2UtbnVtPjEwLjEw
MzgvczQxNDY3LTAyMy0zNjA0OS0zPC9lbGVjdHJvbmljLXJlc291cmNlLW51bT48cmVtb3RlLWRh
dGFiYXNlLW5hbWU+TWVkbGluZTwvcmVtb3RlLWRhdGFiYXNlLW5hbWU+PHJlbW90ZS1kYXRhYmFz
ZS1wcm92aWRlcj5OTE08L3JlbW90ZS1kYXRhYmFzZS1wcm92aWRlcj48L3JlY29yZD48L0NpdGU+
PC9FbmROb3RlPn==
</w:fldData>
        </w:fldChar>
      </w:r>
      <w:r w:rsidRPr="00CF38CC">
        <w:instrText xml:space="preserve"> ADDIN EN.CITE.DATA </w:instrText>
      </w:r>
      <w:r w:rsidRPr="00CF38CC">
        <w:fldChar w:fldCharType="end"/>
      </w:r>
      <w:r w:rsidRPr="00CF38CC">
        <w:fldChar w:fldCharType="separate"/>
      </w:r>
      <w:r w:rsidRPr="00CF38CC">
        <w:rPr>
          <w:noProof/>
        </w:rPr>
        <w:t>(Vincent et al., 2023)</w:t>
      </w:r>
      <w:r w:rsidRPr="00CF38CC">
        <w:fldChar w:fldCharType="end"/>
      </w:r>
      <w:r w:rsidRPr="00CF38CC">
        <w:t xml:space="preserve">. </w:t>
      </w:r>
      <w:r w:rsidR="00620C5B">
        <w:t>T</w:t>
      </w:r>
      <w:r w:rsidR="002B5FB3">
        <w:t>hus, t</w:t>
      </w:r>
      <w:r w:rsidRPr="00CF38CC">
        <w:t xml:space="preserve">he effects of bloom events and bloom termination in the context of diel periodicity </w:t>
      </w:r>
      <w:r w:rsidR="00874086">
        <w:t>are</w:t>
      </w:r>
      <w:r w:rsidRPr="00CF38CC">
        <w:t xml:space="preserve"> </w:t>
      </w:r>
      <w:r w:rsidR="00620C5B">
        <w:t>important</w:t>
      </w:r>
      <w:r w:rsidRPr="00CF38CC">
        <w:t xml:space="preserve">, especially given the diversity of life cycle strategies used by </w:t>
      </w:r>
      <w:r w:rsidR="00874086">
        <w:t xml:space="preserve">the causative agents of </w:t>
      </w:r>
      <w:r w:rsidRPr="00CF38CC">
        <w:t xml:space="preserve">blooms and their viruses. </w:t>
      </w:r>
    </w:p>
    <w:p w14:paraId="7CE32CF3" w14:textId="0BE9A183" w:rsidR="00F40F44" w:rsidRDefault="00C77047" w:rsidP="006464FD">
      <w:pPr>
        <w:spacing w:after="0"/>
        <w:rPr>
          <w:b/>
          <w:bCs/>
        </w:rPr>
      </w:pPr>
      <w:r>
        <w:t>F</w:t>
      </w:r>
      <w:r w:rsidR="006412A9">
        <w:t>o</w:t>
      </w:r>
      <w:r>
        <w:t>r the past two decades</w:t>
      </w:r>
      <w:r w:rsidR="00CF38CC" w:rsidRPr="00CF38CC">
        <w:t xml:space="preserve"> the brown tide bloom agent </w:t>
      </w:r>
      <w:r w:rsidR="00CF38CC" w:rsidRPr="00CF38CC">
        <w:rPr>
          <w:i/>
          <w:iCs/>
        </w:rPr>
        <w:t xml:space="preserve">Aureococcus </w:t>
      </w:r>
      <w:r w:rsidR="00E92AB4" w:rsidRPr="00CF38CC">
        <w:rPr>
          <w:i/>
          <w:iCs/>
        </w:rPr>
        <w:t>anophagefferens</w:t>
      </w:r>
      <w:r w:rsidR="00CF38CC" w:rsidRPr="00CF38CC">
        <w:rPr>
          <w:i/>
          <w:iCs/>
        </w:rPr>
        <w:t xml:space="preserve"> </w:t>
      </w:r>
      <w:r w:rsidR="00CF38CC" w:rsidRPr="00CF38CC">
        <w:t>and</w:t>
      </w:r>
      <w:r w:rsidR="00AA44AF">
        <w:t xml:space="preserve"> “giant virus”</w:t>
      </w:r>
      <w:r w:rsidR="00CF38CC" w:rsidRPr="00CF38CC">
        <w:rPr>
          <w:i/>
          <w:iCs/>
        </w:rPr>
        <w:t xml:space="preserve"> </w:t>
      </w:r>
      <w:r w:rsidR="00E92AB4" w:rsidRPr="00437615">
        <w:rPr>
          <w:i/>
          <w:iCs/>
        </w:rPr>
        <w:t>Kratosvirus quantuckense</w:t>
      </w:r>
      <w:r w:rsidR="00E92AB4" w:rsidRPr="00CF38CC" w:rsidDel="00E92AB4">
        <w:rPr>
          <w:i/>
          <w:iCs/>
        </w:rPr>
        <w:t xml:space="preserve"> </w:t>
      </w:r>
      <w:r w:rsidR="00CF38CC" w:rsidRPr="00CF38CC">
        <w:t>(</w:t>
      </w:r>
      <w:r w:rsidR="00491FC7">
        <w:t xml:space="preserve">family </w:t>
      </w:r>
      <w:r w:rsidR="00491FC7" w:rsidRPr="00CD2EAB">
        <w:rPr>
          <w:i/>
          <w:iCs/>
        </w:rPr>
        <w:t>Schizomimiviridae</w:t>
      </w:r>
      <w:r w:rsidR="00CF38CC" w:rsidRPr="00CF38CC">
        <w:t>)</w:t>
      </w:r>
      <w:r w:rsidR="00514663">
        <w:t xml:space="preserve"> </w:t>
      </w:r>
      <w:r w:rsidR="00874086">
        <w:t>ha</w:t>
      </w:r>
      <w:r w:rsidR="00275617">
        <w:t>ve</w:t>
      </w:r>
      <w:r w:rsidR="00874086">
        <w:t xml:space="preserve"> </w:t>
      </w:r>
      <w:r w:rsidR="00AA44AF">
        <w:t xml:space="preserve">been studied in </w:t>
      </w:r>
      <w:r w:rsidR="002D7512">
        <w:t>detail</w:t>
      </w:r>
      <w:r w:rsidR="00AA44AF">
        <w:t xml:space="preserve"> </w:t>
      </w:r>
      <w:r w:rsidR="00514663">
        <w:fldChar w:fldCharType="begin">
          <w:fldData xml:space="preserve">PEVuZE5vdGU+PENpdGU+PEF1dGhvcj5TaWVidXJ0aDwvQXV0aG9yPjxZZWFyPjE5ODg8L1llYXI+
PFJlY051bT4zMjU8L1JlY051bT48RGlzcGxheVRleHQ+KFNpZWJ1cnRoIGV0IGFsLiwgMTk4ODsg
Um93ZSBldCBhbC4sIDIwMDhiOyBUcnVjaG9uIGV0IGFsLiwgMjAyMyk8L0Rpc3BsYXlUZXh0Pjxy
ZWNvcmQ+PHJlYy1udW1iZXI+MzI1PC9yZWMtbnVtYmVyPjxmb3JlaWduLWtleXM+PGtleSBhcHA9
IkVOIiBkYi1pZD0iMHJ2NTJ2cjkxYTl6cHdlZXZ4anBldHd1dzJwc2Fwc3d6cmFwIiB0aW1lc3Rh
bXA9IjAiPjMyNTwva2V5PjwvZm9yZWlnbi1rZXlzPjxyZWYtdHlwZSBuYW1lPSJKb3VybmFsIEFy
dGljbGUiPjE3PC9yZWYtdHlwZT48Y29udHJpYnV0b3JzPjxhdXRob3JzPjxhdXRob3I+U2llYnVy
dGgsIEouIE0uPC9hdXRob3I+PGF1dGhvcj5Kb2huc29uLCBQLiBXLjwvYXV0aG9yPjxhdXRob3I+
SGFyZ3JhdmVzLCBQLiBFLjwvYXV0aG9yPjwvYXV0aG9ycz48L2NvbnRyaWJ1dG9ycz48dGl0bGVz
Pjx0aXRsZT5VbHRyYXN0cnVjdHVyZSBhbmQgRWNvbG9neSBvZiBBdXJlb2NvY2N1cy1Bbm9waGFn
ZWZmZXJlbnMgR2VuLUV0LVNwLU5vdiAoQ2hyeXNvcGh5Y2VhZSkgLSB0aGUgRG9taW5hbnQgUGlj
b3BsYW5rdGVyIGR1cmluZyBhIEJsb29tIGluIE5hcnJhZ2Fuc2V0dCBCYXksIFJob2RlLUlzbGFu
ZCwgU3VtbWVyIDE5ODU8L3RpdGxlPjxzZWNvbmRhcnktdGl0bGU+Sm91cm5hbCBvZiBQaHljb2xv
Z3k8L3NlY29uZGFyeS10aXRsZT48YWx0LXRpdGxlPkogUGh5Y29sPC9hbHQtdGl0bGU+PC90aXRs
ZXM+PHBlcmlvZGljYWw+PGZ1bGwtdGl0bGU+Sm91cm5hbCBvZiBQaHljb2xvZ3k8L2Z1bGwtdGl0
bGU+PC9wZXJpb2RpY2FsPjxhbHQtcGVyaW9kaWNhbD48ZnVsbC10aXRsZT5KIFBoeWNvbDwvZnVs
bC10aXRsZT48L2FsdC1wZXJpb2RpY2FsPjxwYWdlcz40MTYtNDI1PC9wYWdlcz48dm9sdW1lPjI0
PC92b2x1bWU+PG51bWJlcj4zPC9udW1iZXI+PGRhdGVzPjx5ZWFyPjE5ODg8L3llYXI+PHB1Yi1k
YXRlcz48ZGF0ZT5TZXA8L2RhdGU+PC9wdWItZGF0ZXM+PC9kYXRlcz48aXNibj4wMDIyLTM2NDY8
L2lzYm4+PGFjY2Vzc2lvbi1udW0+V09TOkExOTg4UTA5MzUwMDAxODwvYWNjZXNzaW9uLW51bT48
dXJscz48cmVsYXRlZC11cmxzPjx1cmw+Jmx0O0dvIHRvIElTSSZndDs6Ly9XT1M6QTE5ODhRMDkz
NTAwMDE4PC91cmw+PHVybD5odHRwczovL29ubGluZWxpYnJhcnkud2lsZXkuY29tL2RvaS9wZGYv
MTAuMTExMS9qLjE1MjktODgxNy4xOTg4LnRiMDQ0ODUueDwvdXJsPjwvcmVsYXRlZC11cmxzPjwv
dXJscz48ZWxlY3Ryb25pYy1yZXNvdXJjZS1udW0+RE9JIDEwLjExMTEvai4xNTI5LTg4MTcuMTk4
OC50YjA0NDg1Lng8L2VsZWN0cm9uaWMtcmVzb3VyY2UtbnVtPjxsYW5ndWFnZT5FbmdsaXNoPC9s
YW5ndWFnZT48L3JlY29yZD48L0NpdGU+PENpdGU+PEF1dGhvcj5Sb3dlPC9BdXRob3I+PFllYXI+
MjAwODwvWWVhcj48UmVjTnVtPjMyMTwvUmVjTnVtPjxyZWNvcmQ+PHJlYy1udW1iZXI+MzIxPC9y
ZWMtbnVtYmVyPjxmb3JlaWduLWtleXM+PGtleSBhcHA9IkVOIiBkYi1pZD0iMHJ2NTJ2cjkxYTl6
cHdlZXZ4anBldHd1dzJwc2Fwc3d6cmFwIiB0aW1lc3RhbXA9IjAiPjMyMTwva2V5PjwvZm9yZWln
bi1rZXlzPjxyZWYtdHlwZSBuYW1lPSJKb3VybmFsIEFydGljbGUiPjE3PC9yZWYtdHlwZT48Y29u
dHJpYnV0b3JzPjxhdXRob3JzPjxhdXRob3I+Um93ZSwgSi4gTS48L2F1dGhvcj48YXV0aG9yPkR1
bmxhcCwgSi4gUi48L2F1dGhvcj48YXV0aG9yPkdvYmxlciwgQy4gSi48L2F1dGhvcj48YXV0aG9y
PkFuZGVyc29uLCBPLiBSLjwvYXV0aG9yPjxhdXRob3I+R2FzdHJpY2gsIE0uIEQuPC9hdXRob3I+
PGF1dGhvcj5XaWxoZWxtLCBTLiBXLjwvYXV0aG9yPjwvYXV0aG9ycz48L2NvbnRyaWJ1dG9ycz48
YXV0aC1hZGRyZXNzPkRlcGFydG1lbnQgb2YgTWljcm9iaW9sb2d5LCBUaGUgVW5pdmVyc2l0eSBv
ZiBUZW5uZXNzZWUsIEtub3h2aWxsZSwgVGVubmVzc2VlIDM3OTk2LCBVU0FEaXZpc2lvbiBvZiBC
aW9sb2dpY2FsIFNjaWVuY2VzLCBQcm9ncmFtIGluIE1pY3Jvc2NvcHksIFRoZSBVbml2ZXJzaXR5
IG9mIFRlbm5lc3NlZSwgS25veHZpbGxlLCBUZW5uZXNzZWUgMzc5OTYsIFVTQU1hcmluZSBTY2ll
bmNlIFJlc2VhcmNoIENvbnNvcnRpdW0sIFN0b255IEJyb29rIFVuaXZlcnNpdHksIFN0b255IEJy
b29rLCBOZXcgWW9yayAxMTc5NCwgVVNBTGFtb250LURvaGVydHkgRWFydGggT2JzZXJ2YXRvcnkg
b2YgQ29sdW1iaWEgVW5pdmVyc2l0eSwgNjEgUm91dGUgOVcsIFBhbGlzYWRlcywgTmV3IFlvcmsg
MTA5NjQsIFVTQSBMYW1vbnQtRG9oZXJ0eSBFYXJ0aCBPYnNlcnZhdG9yeSBvZiBDb2x1bWJpYSBV
bml2ZXJzaXR5LCA2MSBSb3V0ZSA5VywgUGFsaXNhZGVzLCBOZXcgWW9yayAxMDk2NCwgVVNBIE5l
dyBKZXJzZXkgRGVwYXJ0bWVudCBvZiBFbnZpcm9ubWVudGFsIFByb3RlY3Rpb24sIDQwMSBFLiBT
dGF0ZSBTdHJlZXQsIFRyZW50b24sIE5ldyBKZXJzZXkgMDg2MjUsIFVTQURlcGFydG1lbnQgb2Yg
TWljcm9iaW9sb2d5LCBUaGUgVW5pdmVyc2l0eSBvZiBUZW5uZXNzZWUsIEtub3h2aWxsZSwgVGVu
bmVzc2VlIDM3OTk2LCBVU0EuPC9hdXRoLWFkZHJlc3M+PHRpdGxlcz48dGl0bGU+SXNvbGF0aW9u
IG9mIGEgTm9uLVBoYWdlLUxpa2UgTHl0aWMgVmlydXMgSW5mZWN0aW5nIEF1cmVvY29jY3VzIEFu
b3BoYWdlZmZlcmVucygxKTwvdGl0bGU+PHNlY29uZGFyeS10aXRsZT5KIFBoeWNvbDwvc2Vjb25k
YXJ5LXRpdGxlPjwvdGl0bGVzPjxwZXJpb2RpY2FsPjxmdWxsLXRpdGxlPkogUGh5Y29sPC9mdWxs
LXRpdGxlPjwvcGVyaW9kaWNhbD48cGFnZXM+NzEtNjwvcGFnZXM+PHZvbHVtZT40NDwvdm9sdW1l
PjxudW1iZXI+MTwvbnVtYmVyPjxlZGl0aW9uPjIwMDgvMDIvMDE8L2VkaXRpb24+PGtleXdvcmRz
PjxrZXl3b3JkPkF1cmVvY29jY3VzIGFub3BoYWdlZmZlcmVuczwva2V5d29yZD48a2V5d29yZD5Q
aHljb2RuYXZpcmlkYWU8L2tleXdvcmQ+PGtleXdvcmQ+U2VtPC9rZXl3b3JkPjxrZXl3b3JkPnBo
eXRvcGxhbmt0b24gbW9ydGFsaXR5PC9rZXl3b3JkPjwva2V5d29yZHM+PGRhdGVzPjx5ZWFyPjIw
MDg8L3llYXI+PHB1Yi1kYXRlcz48ZGF0ZT5GZWI8L2RhdGU+PC9wdWItZGF0ZXM+PC9kYXRlcz48
aXNibj4wMDIyLTM2NDYgKFByaW50KSYjeEQ7MDAyMi0zNjQ2IChMaW5raW5nKTwvaXNibj48YWNj
ZXNzaW9uLW51bT4yNzA0MTA0MjwvYWNjZXNzaW9uLW51bT48dXJscz48cmVsYXRlZC11cmxzPjx1
cmw+aHR0cHM6Ly93d3cubmNiaS5ubG0ubmloLmdvdi9wdWJtZWQvMjcwNDEwNDI8L3VybD48dXJs
Pmh0dHBzOi8vb25saW5lbGlicmFyeS53aWxleS5jb20vZG9pL3BkZi8xMC4xMTExL2ouMTUyOS04
ODE3LjIwMDcuMDA0NTMueDwvdXJsPjwvcmVsYXRlZC11cmxzPjwvdXJscz48ZWxlY3Ryb25pYy1y
ZXNvdXJjZS1udW0+MTAuMTExMS9qLjE1MjktODgxNy4yMDA3LjAwNDUzLng8L2VsZWN0cm9uaWMt
cmVzb3VyY2UtbnVtPjwvcmVjb3JkPjwvQ2l0ZT48Q2l0ZT48QXV0aG9yPlRydWNob248L0F1dGhv
cj48WWVhcj4yMDIzPC9ZZWFyPjxSZWNOdW0+MTA2NTwvUmVjTnVtPjxyZWNvcmQ+PHJlYy1udW1i
ZXI+MTA2NTwvcmVjLW51bWJlcj48Zm9yZWlnbi1rZXlzPjxrZXkgYXBwPSJFTiIgZGItaWQ9IjBy
djUydnI5MWE5enB3ZWV2eGpwZXR3dXcycHNhcHN3enJhcCIgdGltZXN0YW1wPSIxNzA1MDg0MTEy
Ij4xMDY1PC9rZXk+PC9mb3JlaWduLWtleXM+PHJlZi10eXBlIG5hbWU9IkpvdXJuYWwgQXJ0aWNs
ZSI+MTc8L3JlZi10eXBlPjxjb250cmlidXRvcnM+PGF1dGhvcnM+PGF1dGhvcj5UcnVjaG9uLEFs
ZXhhbmRlciBSLjwvYXV0aG9yPjxhdXRob3I+Q2hhc2UsRW1pbHkgRS48L2F1dGhvcj48YXV0aG9y
Pkdhbm4sRXJpYyBSLjwvYXV0aG9yPjxhdXRob3I+TW9uaXJ1enphbWFuLE1vaGFtbWFkPC9hdXRo
b3I+PGF1dGhvcj5DcmVhc2V5LEJyb29rZSBBLjwvYXV0aG9yPjxhdXRob3I+QXlsd2FyZCxGcmFu
ayBPLjwvYXV0aG9yPjxhdXRob3I+WGlhbyxDaHVhbjwvYXV0aG9yPjxhdXRob3I+R29ibGVyLENo
cmlzdG9waGVyIEouPC9hdXRob3I+PGF1dGhvcj5XaWxoZWxtLFN0ZXZlbiBXLjwvYXV0aG9yPjwv
YXV0aG9ycz48L2NvbnRyaWJ1dG9ycz48dGl0bGVzPjx0aXRsZT5LcmF0b3N2aXJ1cyBxdWFudHVj
a2Vuc2U6IHRoZSBoaXN0b3J5IGFuZCBub3ZlbHR5IG9mIGFuIGFsZ2FsIGJsb29tIGRpc3J1cHRp
bmcgdmlydXMgYW5kIGEgbW9kZWwgZm9yIGdpYW50IHZpcnVzIHJlc2VhcmNoPC90aXRsZT48c2Vj
b25kYXJ5LXRpdGxlPkZyb250aWVycyBpbiBNaWNyb2Jpb2xvZ3k8L3NlY29uZGFyeS10aXRsZT48
c2hvcnQtdGl0bGU+QWFWIGFuZCBCcm93biBUaWRlOiBhIGhpc3RvcnkuPC9zaG9ydC10aXRsZT48
L3RpdGxlcz48cGVyaW9kaWNhbD48ZnVsbC10aXRsZT5Gcm9udGllcnMgaW4gbWljcm9iaW9sb2d5
PC9mdWxsLXRpdGxlPjwvcGVyaW9kaWNhbD48dm9sdW1lPjE0PC92b2x1bWU+PGtleXdvcmRzPjxr
ZXl3b3JkPmhhcm1mdWwgYWxnYWwgYmxvb21zLE51Y2xlb2N5dG92aXJpY290YSxTdHJhaW4gaGV0
ZXJvZ2VuZWl0eSxtb2RlbCBzeXN0ZW0sbWFyaW5lIG1pY3JvYmlvbG9neSxWaXJhbCBFY29sb2d5
LEF1cmVvY29jY3VzIGFub3BoYWdlZmZlcmVucyxCcm93biB0aWRlPC9rZXl3b3JkPjwva2V5d29y
ZHM+PGRhdGVzPjx5ZWFyPjIwMjM8L3llYXI+PHB1Yi1kYXRlcz48ZGF0ZT4yMDIzLU5vdmVtYmVy
LTMwPC9kYXRlPjwvcHViLWRhdGVzPjwvZGF0ZXM+PGlzYm4+MTY2NC0zMDJYPC9pc2JuPjx3b3Jr
LXR5cGU+UmV2aWV3PC93b3JrLXR5cGU+PHVybHM+PHJlbGF0ZWQtdXJscz48dXJsPmh0dHBzOi8v
d3d3LmZyb250aWVyc2luLm9yZy9hcnRpY2xlcy8xMC4zMzg5L2ZtaWNiLjIwMjMuMTI4NDYxNzwv
dXJsPjwvcmVsYXRlZC11cmxzPjwvdXJscz48ZWxlY3Ryb25pYy1yZXNvdXJjZS1udW0+MTAuMzM4
OS9mbWljYi4yMDIzLjEyODQ2MTc8L2VsZWN0cm9uaWMtcmVzb3VyY2UtbnVtPjxsYW5ndWFnZT5F
bmdsaXNoPC9sYW5ndWFnZT48L3JlY29yZD48L0NpdGU+PC9FbmROb3RlPn==
</w:fldData>
        </w:fldChar>
      </w:r>
      <w:r w:rsidR="00BE2DA1">
        <w:instrText xml:space="preserve"> ADDIN EN.CITE </w:instrText>
      </w:r>
      <w:r w:rsidR="00BE2DA1">
        <w:fldChar w:fldCharType="begin">
          <w:fldData xml:space="preserve">PEVuZE5vdGU+PENpdGU+PEF1dGhvcj5TaWVidXJ0aDwvQXV0aG9yPjxZZWFyPjE5ODg8L1llYXI+
PFJlY051bT4zMjU8L1JlY051bT48RGlzcGxheVRleHQ+KFNpZWJ1cnRoIGV0IGFsLiwgMTk4ODsg
Um93ZSBldCBhbC4sIDIwMDhiOyBUcnVjaG9uIGV0IGFsLiwgMjAyMyk8L0Rpc3BsYXlUZXh0Pjxy
ZWNvcmQ+PHJlYy1udW1iZXI+MzI1PC9yZWMtbnVtYmVyPjxmb3JlaWduLWtleXM+PGtleSBhcHA9
IkVOIiBkYi1pZD0iMHJ2NTJ2cjkxYTl6cHdlZXZ4anBldHd1dzJwc2Fwc3d6cmFwIiB0aW1lc3Rh
bXA9IjAiPjMyNTwva2V5PjwvZm9yZWlnbi1rZXlzPjxyZWYtdHlwZSBuYW1lPSJKb3VybmFsIEFy
dGljbGUiPjE3PC9yZWYtdHlwZT48Y29udHJpYnV0b3JzPjxhdXRob3JzPjxhdXRob3I+U2llYnVy
dGgsIEouIE0uPC9hdXRob3I+PGF1dGhvcj5Kb2huc29uLCBQLiBXLjwvYXV0aG9yPjxhdXRob3I+
SGFyZ3JhdmVzLCBQLiBFLjwvYXV0aG9yPjwvYXV0aG9ycz48L2NvbnRyaWJ1dG9ycz48dGl0bGVz
Pjx0aXRsZT5VbHRyYXN0cnVjdHVyZSBhbmQgRWNvbG9neSBvZiBBdXJlb2NvY2N1cy1Bbm9waGFn
ZWZmZXJlbnMgR2VuLUV0LVNwLU5vdiAoQ2hyeXNvcGh5Y2VhZSkgLSB0aGUgRG9taW5hbnQgUGlj
b3BsYW5rdGVyIGR1cmluZyBhIEJsb29tIGluIE5hcnJhZ2Fuc2V0dCBCYXksIFJob2RlLUlzbGFu
ZCwgU3VtbWVyIDE5ODU8L3RpdGxlPjxzZWNvbmRhcnktdGl0bGU+Sm91cm5hbCBvZiBQaHljb2xv
Z3k8L3NlY29uZGFyeS10aXRsZT48YWx0LXRpdGxlPkogUGh5Y29sPC9hbHQtdGl0bGU+PC90aXRs
ZXM+PHBlcmlvZGljYWw+PGZ1bGwtdGl0bGU+Sm91cm5hbCBvZiBQaHljb2xvZ3k8L2Z1bGwtdGl0
bGU+PC9wZXJpb2RpY2FsPjxhbHQtcGVyaW9kaWNhbD48ZnVsbC10aXRsZT5KIFBoeWNvbDwvZnVs
bC10aXRsZT48L2FsdC1wZXJpb2RpY2FsPjxwYWdlcz40MTYtNDI1PC9wYWdlcz48dm9sdW1lPjI0
PC92b2x1bWU+PG51bWJlcj4zPC9udW1iZXI+PGRhdGVzPjx5ZWFyPjE5ODg8L3llYXI+PHB1Yi1k
YXRlcz48ZGF0ZT5TZXA8L2RhdGU+PC9wdWItZGF0ZXM+PC9kYXRlcz48aXNibj4wMDIyLTM2NDY8
L2lzYm4+PGFjY2Vzc2lvbi1udW0+V09TOkExOTg4UTA5MzUwMDAxODwvYWNjZXNzaW9uLW51bT48
dXJscz48cmVsYXRlZC11cmxzPjx1cmw+Jmx0O0dvIHRvIElTSSZndDs6Ly9XT1M6QTE5ODhRMDkz
NTAwMDE4PC91cmw+PHVybD5odHRwczovL29ubGluZWxpYnJhcnkud2lsZXkuY29tL2RvaS9wZGYv
MTAuMTExMS9qLjE1MjktODgxNy4xOTg4LnRiMDQ0ODUueDwvdXJsPjwvcmVsYXRlZC11cmxzPjwv
dXJscz48ZWxlY3Ryb25pYy1yZXNvdXJjZS1udW0+RE9JIDEwLjExMTEvai4xNTI5LTg4MTcuMTk4
OC50YjA0NDg1Lng8L2VsZWN0cm9uaWMtcmVzb3VyY2UtbnVtPjxsYW5ndWFnZT5FbmdsaXNoPC9s
YW5ndWFnZT48L3JlY29yZD48L0NpdGU+PENpdGU+PEF1dGhvcj5Sb3dlPC9BdXRob3I+PFllYXI+
MjAwODwvWWVhcj48UmVjTnVtPjMyMTwvUmVjTnVtPjxyZWNvcmQ+PHJlYy1udW1iZXI+MzIxPC9y
ZWMtbnVtYmVyPjxmb3JlaWduLWtleXM+PGtleSBhcHA9IkVOIiBkYi1pZD0iMHJ2NTJ2cjkxYTl6
cHdlZXZ4anBldHd1dzJwc2Fwc3d6cmFwIiB0aW1lc3RhbXA9IjAiPjMyMTwva2V5PjwvZm9yZWln
bi1rZXlzPjxyZWYtdHlwZSBuYW1lPSJKb3VybmFsIEFydGljbGUiPjE3PC9yZWYtdHlwZT48Y29u
dHJpYnV0b3JzPjxhdXRob3JzPjxhdXRob3I+Um93ZSwgSi4gTS48L2F1dGhvcj48YXV0aG9yPkR1
bmxhcCwgSi4gUi48L2F1dGhvcj48YXV0aG9yPkdvYmxlciwgQy4gSi48L2F1dGhvcj48YXV0aG9y
PkFuZGVyc29uLCBPLiBSLjwvYXV0aG9yPjxhdXRob3I+R2FzdHJpY2gsIE0uIEQuPC9hdXRob3I+
PGF1dGhvcj5XaWxoZWxtLCBTLiBXLjwvYXV0aG9yPjwvYXV0aG9ycz48L2NvbnRyaWJ1dG9ycz48
YXV0aC1hZGRyZXNzPkRlcGFydG1lbnQgb2YgTWljcm9iaW9sb2d5LCBUaGUgVW5pdmVyc2l0eSBv
ZiBUZW5uZXNzZWUsIEtub3h2aWxsZSwgVGVubmVzc2VlIDM3OTk2LCBVU0FEaXZpc2lvbiBvZiBC
aW9sb2dpY2FsIFNjaWVuY2VzLCBQcm9ncmFtIGluIE1pY3Jvc2NvcHksIFRoZSBVbml2ZXJzaXR5
IG9mIFRlbm5lc3NlZSwgS25veHZpbGxlLCBUZW5uZXNzZWUgMzc5OTYsIFVTQU1hcmluZSBTY2ll
bmNlIFJlc2VhcmNoIENvbnNvcnRpdW0sIFN0b255IEJyb29rIFVuaXZlcnNpdHksIFN0b255IEJy
b29rLCBOZXcgWW9yayAxMTc5NCwgVVNBTGFtb250LURvaGVydHkgRWFydGggT2JzZXJ2YXRvcnkg
b2YgQ29sdW1iaWEgVW5pdmVyc2l0eSwgNjEgUm91dGUgOVcsIFBhbGlzYWRlcywgTmV3IFlvcmsg
MTA5NjQsIFVTQSBMYW1vbnQtRG9oZXJ0eSBFYXJ0aCBPYnNlcnZhdG9yeSBvZiBDb2x1bWJpYSBV
bml2ZXJzaXR5LCA2MSBSb3V0ZSA5VywgUGFsaXNhZGVzLCBOZXcgWW9yayAxMDk2NCwgVVNBIE5l
dyBKZXJzZXkgRGVwYXJ0bWVudCBvZiBFbnZpcm9ubWVudGFsIFByb3RlY3Rpb24sIDQwMSBFLiBT
dGF0ZSBTdHJlZXQsIFRyZW50b24sIE5ldyBKZXJzZXkgMDg2MjUsIFVTQURlcGFydG1lbnQgb2Yg
TWljcm9iaW9sb2d5LCBUaGUgVW5pdmVyc2l0eSBvZiBUZW5uZXNzZWUsIEtub3h2aWxsZSwgVGVu
bmVzc2VlIDM3OTk2LCBVU0EuPC9hdXRoLWFkZHJlc3M+PHRpdGxlcz48dGl0bGU+SXNvbGF0aW9u
IG9mIGEgTm9uLVBoYWdlLUxpa2UgTHl0aWMgVmlydXMgSW5mZWN0aW5nIEF1cmVvY29jY3VzIEFu
b3BoYWdlZmZlcmVucygxKTwvdGl0bGU+PHNlY29uZGFyeS10aXRsZT5KIFBoeWNvbDwvc2Vjb25k
YXJ5LXRpdGxlPjwvdGl0bGVzPjxwZXJpb2RpY2FsPjxmdWxsLXRpdGxlPkogUGh5Y29sPC9mdWxs
LXRpdGxlPjwvcGVyaW9kaWNhbD48cGFnZXM+NzEtNjwvcGFnZXM+PHZvbHVtZT40NDwvdm9sdW1l
PjxudW1iZXI+MTwvbnVtYmVyPjxlZGl0aW9uPjIwMDgvMDIvMDE8L2VkaXRpb24+PGtleXdvcmRz
PjxrZXl3b3JkPkF1cmVvY29jY3VzIGFub3BoYWdlZmZlcmVuczwva2V5d29yZD48a2V5d29yZD5Q
aHljb2RuYXZpcmlkYWU8L2tleXdvcmQ+PGtleXdvcmQ+U2VtPC9rZXl3b3JkPjxrZXl3b3JkPnBo
eXRvcGxhbmt0b24gbW9ydGFsaXR5PC9rZXl3b3JkPjwva2V5d29yZHM+PGRhdGVzPjx5ZWFyPjIw
MDg8L3llYXI+PHB1Yi1kYXRlcz48ZGF0ZT5GZWI8L2RhdGU+PC9wdWItZGF0ZXM+PC9kYXRlcz48
aXNibj4wMDIyLTM2NDYgKFByaW50KSYjeEQ7MDAyMi0zNjQ2IChMaW5raW5nKTwvaXNibj48YWNj
ZXNzaW9uLW51bT4yNzA0MTA0MjwvYWNjZXNzaW9uLW51bT48dXJscz48cmVsYXRlZC11cmxzPjx1
cmw+aHR0cHM6Ly93d3cubmNiaS5ubG0ubmloLmdvdi9wdWJtZWQvMjcwNDEwNDI8L3VybD48dXJs
Pmh0dHBzOi8vb25saW5lbGlicmFyeS53aWxleS5jb20vZG9pL3BkZi8xMC4xMTExL2ouMTUyOS04
ODE3LjIwMDcuMDA0NTMueDwvdXJsPjwvcmVsYXRlZC11cmxzPjwvdXJscz48ZWxlY3Ryb25pYy1y
ZXNvdXJjZS1udW0+MTAuMTExMS9qLjE1MjktODgxNy4yMDA3LjAwNDUzLng8L2VsZWN0cm9uaWMt
cmVzb3VyY2UtbnVtPjwvcmVjb3JkPjwvQ2l0ZT48Q2l0ZT48QXV0aG9yPlRydWNob248L0F1dGhv
cj48WWVhcj4yMDIzPC9ZZWFyPjxSZWNOdW0+MTA2NTwvUmVjTnVtPjxyZWNvcmQ+PHJlYy1udW1i
ZXI+MTA2NTwvcmVjLW51bWJlcj48Zm9yZWlnbi1rZXlzPjxrZXkgYXBwPSJFTiIgZGItaWQ9IjBy
djUydnI5MWE5enB3ZWV2eGpwZXR3dXcycHNhcHN3enJhcCIgdGltZXN0YW1wPSIxNzA1MDg0MTEy
Ij4xMDY1PC9rZXk+PC9mb3JlaWduLWtleXM+PHJlZi10eXBlIG5hbWU9IkpvdXJuYWwgQXJ0aWNs
ZSI+MTc8L3JlZi10eXBlPjxjb250cmlidXRvcnM+PGF1dGhvcnM+PGF1dGhvcj5UcnVjaG9uLEFs
ZXhhbmRlciBSLjwvYXV0aG9yPjxhdXRob3I+Q2hhc2UsRW1pbHkgRS48L2F1dGhvcj48YXV0aG9y
Pkdhbm4sRXJpYyBSLjwvYXV0aG9yPjxhdXRob3I+TW9uaXJ1enphbWFuLE1vaGFtbWFkPC9hdXRo
b3I+PGF1dGhvcj5DcmVhc2V5LEJyb29rZSBBLjwvYXV0aG9yPjxhdXRob3I+QXlsd2FyZCxGcmFu
ayBPLjwvYXV0aG9yPjxhdXRob3I+WGlhbyxDaHVhbjwvYXV0aG9yPjxhdXRob3I+R29ibGVyLENo
cmlzdG9waGVyIEouPC9hdXRob3I+PGF1dGhvcj5XaWxoZWxtLFN0ZXZlbiBXLjwvYXV0aG9yPjwv
YXV0aG9ycz48L2NvbnRyaWJ1dG9ycz48dGl0bGVzPjx0aXRsZT5LcmF0b3N2aXJ1cyBxdWFudHVj
a2Vuc2U6IHRoZSBoaXN0b3J5IGFuZCBub3ZlbHR5IG9mIGFuIGFsZ2FsIGJsb29tIGRpc3J1cHRp
bmcgdmlydXMgYW5kIGEgbW9kZWwgZm9yIGdpYW50IHZpcnVzIHJlc2VhcmNoPC90aXRsZT48c2Vj
b25kYXJ5LXRpdGxlPkZyb250aWVycyBpbiBNaWNyb2Jpb2xvZ3k8L3NlY29uZGFyeS10aXRsZT48
c2hvcnQtdGl0bGU+QWFWIGFuZCBCcm93biBUaWRlOiBhIGhpc3RvcnkuPC9zaG9ydC10aXRsZT48
L3RpdGxlcz48cGVyaW9kaWNhbD48ZnVsbC10aXRsZT5Gcm9udGllcnMgaW4gbWljcm9iaW9sb2d5
PC9mdWxsLXRpdGxlPjwvcGVyaW9kaWNhbD48dm9sdW1lPjE0PC92b2x1bWU+PGtleXdvcmRzPjxr
ZXl3b3JkPmhhcm1mdWwgYWxnYWwgYmxvb21zLE51Y2xlb2N5dG92aXJpY290YSxTdHJhaW4gaGV0
ZXJvZ2VuZWl0eSxtb2RlbCBzeXN0ZW0sbWFyaW5lIG1pY3JvYmlvbG9neSxWaXJhbCBFY29sb2d5
LEF1cmVvY29jY3VzIGFub3BoYWdlZmZlcmVucyxCcm93biB0aWRlPC9rZXl3b3JkPjwva2V5d29y
ZHM+PGRhdGVzPjx5ZWFyPjIwMjM8L3llYXI+PHB1Yi1kYXRlcz48ZGF0ZT4yMDIzLU5vdmVtYmVy
LTMwPC9kYXRlPjwvcHViLWRhdGVzPjwvZGF0ZXM+PGlzYm4+MTY2NC0zMDJYPC9pc2JuPjx3b3Jr
LXR5cGU+UmV2aWV3PC93b3JrLXR5cGU+PHVybHM+PHJlbGF0ZWQtdXJscz48dXJsPmh0dHBzOi8v
d3d3LmZyb250aWVyc2luLm9yZy9hcnRpY2xlcy8xMC4zMzg5L2ZtaWNiLjIwMjMuMTI4NDYxNzwv
dXJsPjwvcmVsYXRlZC11cmxzPjwvdXJscz48ZWxlY3Ryb25pYy1yZXNvdXJjZS1udW0+MTAuMzM4
OS9mbWljYi4yMDIzLjEyODQ2MTc8L2VsZWN0cm9uaWMtcmVzb3VyY2UtbnVtPjxsYW5ndWFnZT5F
bmdsaXNoPC9sYW5ndWFnZT48L3JlY29yZD48L0NpdGU+PC9FbmROb3RlPn==
</w:fldData>
        </w:fldChar>
      </w:r>
      <w:r w:rsidR="00BE2DA1">
        <w:instrText xml:space="preserve"> ADDIN EN.CITE.DATA </w:instrText>
      </w:r>
      <w:r w:rsidR="00BE2DA1">
        <w:fldChar w:fldCharType="end"/>
      </w:r>
      <w:r w:rsidR="00514663">
        <w:fldChar w:fldCharType="separate"/>
      </w:r>
      <w:r w:rsidR="00BE2DA1">
        <w:rPr>
          <w:noProof/>
        </w:rPr>
        <w:t>(Sieburth et al., 1988; Rowe et al., 2008b; Truchon et al., 2023)</w:t>
      </w:r>
      <w:r w:rsidR="00514663">
        <w:fldChar w:fldCharType="end"/>
      </w:r>
      <w:r w:rsidR="00CF38CC" w:rsidRPr="00CF38CC">
        <w:t xml:space="preserve">. </w:t>
      </w:r>
      <w:r w:rsidR="006412A9">
        <w:t xml:space="preserve"> </w:t>
      </w:r>
      <w:r w:rsidR="00453E87">
        <w:t xml:space="preserve">The pelagophyte </w:t>
      </w:r>
      <w:r w:rsidR="00CF38CC" w:rsidRPr="00CF38CC">
        <w:rPr>
          <w:i/>
          <w:iCs/>
        </w:rPr>
        <w:t xml:space="preserve">A. anophagefferens </w:t>
      </w:r>
      <w:r w:rsidR="00CF38CC" w:rsidRPr="00CF38CC">
        <w:t xml:space="preserve">was </w:t>
      </w:r>
      <w:r w:rsidR="006412A9" w:rsidRPr="00CF38CC">
        <w:t>characterized</w:t>
      </w:r>
      <w:r w:rsidR="00CF38CC" w:rsidRPr="00CF38CC">
        <w:t xml:space="preserve"> in </w:t>
      </w:r>
      <w:r w:rsidR="00874086" w:rsidRPr="00CF38CC">
        <w:t>198</w:t>
      </w:r>
      <w:r w:rsidR="00874086">
        <w:t>5</w:t>
      </w:r>
      <w:r w:rsidR="00874086" w:rsidRPr="00CF38CC">
        <w:t xml:space="preserve"> </w:t>
      </w:r>
      <w:r w:rsidR="00CF38CC" w:rsidRPr="00CF38CC">
        <w:fldChar w:fldCharType="begin"/>
      </w:r>
      <w:r w:rsidR="005814E0">
        <w:instrText xml:space="preserve"> ADDIN EN.CITE &lt;EndNote&gt;&lt;Cite&gt;&lt;Author&gt;Sieburth&lt;/Author&gt;&lt;Year&gt;1988&lt;/Year&gt;&lt;RecNum&gt;325&lt;/RecNum&gt;&lt;DisplayText&gt;(Sieburth et al., 1988)&lt;/DisplayText&gt;&lt;record&gt;&lt;rec-number&gt;325&lt;/rec-number&gt;&lt;foreign-keys&gt;&lt;key app="EN" db-id="0rv52vr91a9zpweevxjpetwuw2psapswzrap" timestamp="0"&gt;325&lt;/key&gt;&lt;/foreign-keys&gt;&lt;ref-type name="Journal Article"&gt;17&lt;/ref-type&gt;&lt;contributors&gt;&lt;authors&gt;&lt;author&gt;Sieburth, J. M.&lt;/author&gt;&lt;author&gt;Johnson, P. W.&lt;/author&gt;&lt;author&gt;Hargraves, P. E.&lt;/author&gt;&lt;/authors&gt;&lt;/contributors&gt;&lt;titles&gt;&lt;title&gt;Ultrastructure and Ecology of Aureococcus-Anophagefferens Gen-Et-Sp-Nov (Chrysophyceae) - the Dominant Picoplankter during a Bloom in Narragansett Bay, Rhode-Island, Summer 1985&lt;/title&gt;&lt;secondary-title&gt;Journal of Phycology&lt;/secondary-title&gt;&lt;alt-title&gt;J Phycol&lt;/alt-title&gt;&lt;/titles&gt;&lt;periodical&gt;&lt;full-title&gt;Journal of Phycology&lt;/full-title&gt;&lt;/periodical&gt;&lt;alt-periodical&gt;&lt;full-title&gt;J Phycol&lt;/full-title&gt;&lt;/alt-periodical&gt;&lt;pages&gt;416-425&lt;/pages&gt;&lt;volume&gt;24&lt;/volume&gt;&lt;number&gt;3&lt;/number&gt;&lt;dates&gt;&lt;year&gt;1988&lt;/year&gt;&lt;pub-dates&gt;&lt;date&gt;Sep&lt;/date&gt;&lt;/pub-dates&gt;&lt;/dates&gt;&lt;isbn&gt;0022-3646&lt;/isbn&gt;&lt;accession-num&gt;WOS:A1988Q093500018&lt;/accession-num&gt;&lt;urls&gt;&lt;related-urls&gt;&lt;url&gt;&amp;lt;Go to ISI&amp;gt;://WOS:A1988Q093500018&lt;/url&gt;&lt;url&gt;https://onlinelibrary.wiley.com/doi/pdf/10.1111/j.1529-8817.1988.tb04485.x&lt;/url&gt;&lt;/related-urls&gt;&lt;/urls&gt;&lt;electronic-resource-num&gt;DOI 10.1111/j.1529-8817.1988.tb04485.x&lt;/electronic-resource-num&gt;&lt;language&gt;English&lt;/language&gt;&lt;/record&gt;&lt;/Cite&gt;&lt;/EndNote&gt;</w:instrText>
      </w:r>
      <w:r w:rsidR="00CF38CC" w:rsidRPr="00CF38CC">
        <w:fldChar w:fldCharType="separate"/>
      </w:r>
      <w:r w:rsidR="005814E0">
        <w:rPr>
          <w:noProof/>
        </w:rPr>
        <w:t>(Sieburth et al., 1988)</w:t>
      </w:r>
      <w:r w:rsidR="00CF38CC" w:rsidRPr="00CF38CC">
        <w:fldChar w:fldCharType="end"/>
      </w:r>
      <w:r w:rsidR="00CF38CC" w:rsidRPr="00CF38CC">
        <w:t xml:space="preserve"> and has </w:t>
      </w:r>
      <w:r w:rsidR="00874086">
        <w:t xml:space="preserve">continued to </w:t>
      </w:r>
      <w:r w:rsidR="00CF38CC" w:rsidRPr="00CF38CC">
        <w:t xml:space="preserve">produce blooms along the East Coast of the United States (Narragansett Bay, Barnegat Bay, Long Island bays) </w:t>
      </w:r>
      <w:r w:rsidR="00CF38CC" w:rsidRPr="00CF38CC">
        <w:fldChar w:fldCharType="begin"/>
      </w:r>
      <w:r w:rsidR="00BE2DA1">
        <w:instrText xml:space="preserve"> ADDIN EN.CITE &lt;EndNote&gt;&lt;Cite&gt;&lt;Author&gt;Bricelj&lt;/Author&gt;&lt;Year&gt;1997&lt;/Year&gt;&lt;RecNum&gt;7&lt;/RecNum&gt;&lt;DisplayText&gt;(Bricelj and Lonsdale, 1997a)&lt;/DisplayText&gt;&lt;record&gt;&lt;rec-number&gt;7&lt;/rec-number&gt;&lt;foreign-keys&gt;&lt;key app="EN" db-id="wwv99pvtnsvdr3evst2veaf5et2atzs9xsd5" timestamp="1675193637" guid="16988998-8d88-434d-9805-a8108937addb"&gt;7&lt;/key&gt;&lt;/foreign-keys&gt;&lt;ref-type name="Journal Article"&gt;17&lt;/ref-type&gt;&lt;contributors&gt;&lt;authors&gt;&lt;author&gt;Bricelj, V. Monica&lt;/author&gt;&lt;author&gt;Lonsdale, Darcy J.&lt;/author&gt;&lt;/authors&gt;&lt;/contributors&gt;&lt;titles&gt;&lt;title&gt;Aureococcus anophagefferens: Causes and ecological consequences of brown tides in U.S. mid-Atlantic coastal waters&lt;/title&gt;&lt;secondary-title&gt;Limnology and Oceanography&lt;/secondary-title&gt;&lt;/titles&gt;&lt;periodical&gt;&lt;full-title&gt;Limnology and Oceanography&lt;/full-title&gt;&lt;/periodical&gt;&lt;pages&gt;1023-1038&lt;/pages&gt;&lt;volume&gt;42&lt;/volume&gt;&lt;number&gt;5part2&lt;/number&gt;&lt;dates&gt;&lt;year&gt;1997&lt;/year&gt;&lt;pub-dates&gt;&lt;date&gt;1997&lt;/date&gt;&lt;/pub-dates&gt;&lt;/dates&gt;&lt;isbn&gt;1939-5590&lt;/isbn&gt;&lt;urls&gt;&lt;/urls&gt;&lt;electronic-resource-num&gt;10.4319/lo.1997.42.5_part_2.1023&lt;/electronic-resource-num&gt;&lt;remote-database-provider&gt;Wiley Online Library&lt;/remote-database-provider&gt;&lt;language&gt;en&lt;/language&gt;&lt;/record&gt;&lt;/Cite&gt;&lt;/EndNote&gt;</w:instrText>
      </w:r>
      <w:r w:rsidR="00CF38CC" w:rsidRPr="00CF38CC">
        <w:fldChar w:fldCharType="separate"/>
      </w:r>
      <w:r w:rsidR="00BE2DA1">
        <w:rPr>
          <w:noProof/>
        </w:rPr>
        <w:t>(Bricelj and Lonsdale, 1997a)</w:t>
      </w:r>
      <w:r w:rsidR="00CF38CC" w:rsidRPr="00CF38CC">
        <w:fldChar w:fldCharType="end"/>
      </w:r>
      <w:r w:rsidR="00CF38CC" w:rsidRPr="00CF38CC">
        <w:t xml:space="preserve">, off the coast of China (near Qinhuangdao); Bohai Sea) </w:t>
      </w:r>
      <w:r w:rsidR="00CF38CC" w:rsidRPr="00CF38CC">
        <w:fldChar w:fldCharType="begin"/>
      </w:r>
      <w:r w:rsidR="00CF38CC" w:rsidRPr="00CF38CC">
        <w:instrText xml:space="preserve"> ADDIN EN.CITE &lt;EndNote&gt;&lt;Cite&gt;&lt;Author&gt;Zhang&lt;/Author&gt;&lt;Year&gt;2012&lt;/Year&gt;&lt;RecNum&gt;35&lt;/RecNum&gt;&lt;DisplayText&gt;(Zhang et al., 2012)&lt;/DisplayText&gt;&lt;record&gt;&lt;rec-number&gt;35&lt;/rec-number&gt;&lt;foreign-keys&gt;&lt;key app="EN" db-id="wwv99pvtnsvdr3evst2veaf5et2atzs9xsd5" timestamp="1675193637" guid="1c5cc000-2148-4064-92ec-de5cdd0a9f99"&gt;35&lt;/key&gt;&lt;/foreign-keys&gt;&lt;ref-type name="Journal Article"&gt;17&lt;/ref-type&gt;&lt;contributors&gt;&lt;authors&gt;&lt;author&gt;Zhang, Qing-Chun&lt;/author&gt;&lt;author&gt;Qiu, Li-Mei&lt;/author&gt;&lt;author&gt;Yu, Ren-Cheng&lt;/author&gt;&lt;author&gt;Kong, Fan-Zhou&lt;/author&gt;&lt;author&gt;Wang, Yun-Feng&lt;/author&gt;&lt;author&gt;Yan, Tian&lt;/author&gt;&lt;author&gt;Gobler, Christopher J.&lt;/author&gt;&lt;author&gt;Zhou, Ming-Jiang&lt;/author&gt;&lt;/authors&gt;&lt;/contributors&gt;&lt;titles&gt;&lt;title&gt;Emergence of brown tides caused by Aureococcus anophagefferens Hargraves et Sieburth in China&lt;/title&gt;&lt;secondary-title&gt;Harmful Algae&lt;/secondary-title&gt;&lt;alt-title&gt;Harmful Algae&lt;/alt-title&gt;&lt;/titles&gt;&lt;periodical&gt;&lt;full-title&gt;Harmful Algae&lt;/full-title&gt;&lt;abbr-1&gt;Harmful Algae&lt;/abbr-1&gt;&lt;/periodical&gt;&lt;alt-periodical&gt;&lt;full-title&gt;Harmful Algae&lt;/full-title&gt;&lt;abbr-1&gt;Harmful Algae&lt;/abbr-1&gt;&lt;/alt-periodical&gt;&lt;pages&gt;117-124&lt;/pages&gt;&lt;volume&gt;19&lt;/volume&gt;&lt;keywords&gt;&lt;keyword&gt;18S rDNA&lt;/keyword&gt;&lt;keyword&gt;Harmful algal bloom&lt;/keyword&gt;&lt;keyword&gt;Brown tide&lt;/keyword&gt;&lt;keyword&gt;Mariculture&lt;/keyword&gt;&lt;/keywords&gt;&lt;dates&gt;&lt;year&gt;2012&lt;/year&gt;&lt;pub-dates&gt;&lt;date&gt;2012/09/01/&lt;/date&gt;&lt;/pub-dates&gt;&lt;/dates&gt;&lt;isbn&gt;1568-9883&lt;/isbn&gt;&lt;urls&gt;&lt;related-urls&gt;&lt;url&gt;https://www.sciencedirect.com/science/article/pii/S1568988312001151&lt;/url&gt;&lt;url&gt;https://www.sciencedirect.com/science/article/pii/S1568988312001151/pdfft?md5=3398a7f988c77a05a066edbbaa84b3ab&amp;amp;pid=1-s2.0-S1568988312001151-main.pdf&amp;amp;isDTMRedir=Y&lt;/url&gt;&lt;/related-urls&gt;&lt;/urls&gt;&lt;electronic-resource-num&gt;10.1016/j.hal.2012.06.007&lt;/electronic-resource-num&gt;&lt;remote-database-provider&gt;ScienceDirect&lt;/remote-database-provider&gt;&lt;language&gt;en&lt;/language&gt;&lt;access-date&gt;2022/03/21/20:50:23&lt;/access-date&gt;&lt;/record&gt;&lt;/Cite&gt;&lt;/EndNote&gt;</w:instrText>
      </w:r>
      <w:r w:rsidR="00CF38CC" w:rsidRPr="00CF38CC">
        <w:fldChar w:fldCharType="separate"/>
      </w:r>
      <w:r w:rsidR="00CF38CC" w:rsidRPr="00CF38CC">
        <w:rPr>
          <w:noProof/>
        </w:rPr>
        <w:t>(Zhang et al., 2012)</w:t>
      </w:r>
      <w:r w:rsidR="00CF38CC" w:rsidRPr="00CF38CC">
        <w:fldChar w:fldCharType="end"/>
      </w:r>
      <w:r w:rsidR="00CF38CC" w:rsidRPr="00CF38CC">
        <w:t xml:space="preserve"> and a bay on the South West coast of South Africa (Saldanha Bay) </w:t>
      </w:r>
      <w:r w:rsidR="00CF38CC" w:rsidRPr="00CF38CC">
        <w:fldChar w:fldCharType="begin"/>
      </w:r>
      <w:r w:rsidR="00CF38CC" w:rsidRPr="00CF38CC">
        <w:instrText xml:space="preserve"> ADDIN EN.CITE &lt;EndNote&gt;&lt;Cite&gt;&lt;Author&gt;Probyn&lt;/Author&gt;&lt;Year&gt;2010&lt;/Year&gt;&lt;RecNum&gt;246&lt;/RecNum&gt;&lt;DisplayText&gt;(Probyn et al., 2010)&lt;/DisplayText&gt;&lt;record&gt;&lt;rec-number&gt;246&lt;/rec-number&gt;&lt;foreign-keys&gt;&lt;key app="EN" db-id="wwv99pvtnsvdr3evst2veaf5et2atzs9xsd5" timestamp="1676556416" guid="5eaa6ca2-b3ab-4af7-9250-f3a8481aba41"&gt;246&lt;/key&gt;&lt;/foreign-keys&gt;&lt;ref-type name="Journal Article"&gt;17&lt;/ref-type&gt;&lt;contributors&gt;&lt;authors&gt;&lt;author&gt;Probyn, Trevor A.&lt;/author&gt;&lt;author&gt;Bernard, Stewart&lt;/author&gt;&lt;author&gt;Pitcher, Grant C.&lt;/author&gt;&lt;author&gt;Pienaar, Richard N.&lt;/author&gt;&lt;/authors&gt;&lt;/contributors&gt;&lt;titles&gt;&lt;title&gt;Ecophysiological studies on Aureococcus anophagefferens blooms in Saldanha Bay, South Africa&lt;/title&gt;&lt;secondary-title&gt;Harmful Algae&lt;/secondary-title&gt;&lt;/titles&gt;&lt;periodical&gt;&lt;full-title&gt;Harmful Algae&lt;/full-title&gt;&lt;abbr-1&gt;Harmful Algae&lt;/abbr-1&gt;&lt;/periodical&gt;&lt;pages&gt;123-133&lt;/pages&gt;&lt;volume&gt;9&lt;/volume&gt;&lt;number&gt;2&lt;/number&gt;&lt;section&gt;123&lt;/section&gt;&lt;dates&gt;&lt;year&gt;2010&lt;/year&gt;&lt;/dates&gt;&lt;isbn&gt;15689883&lt;/isbn&gt;&lt;urls&gt;&lt;/urls&gt;&lt;electronic-resource-num&gt;10.1016/j.hal.2009.08.008&lt;/electronic-resource-num&gt;&lt;/record&gt;&lt;/Cite&gt;&lt;/EndNote&gt;</w:instrText>
      </w:r>
      <w:r w:rsidR="00CF38CC" w:rsidRPr="00CF38CC">
        <w:fldChar w:fldCharType="separate"/>
      </w:r>
      <w:r w:rsidR="00CF38CC" w:rsidRPr="00CF38CC">
        <w:rPr>
          <w:noProof/>
        </w:rPr>
        <w:t xml:space="preserve">(Probyn </w:t>
      </w:r>
      <w:r w:rsidR="00CF38CC" w:rsidRPr="00CF38CC">
        <w:rPr>
          <w:noProof/>
        </w:rPr>
        <w:lastRenderedPageBreak/>
        <w:t>et al., 2010)</w:t>
      </w:r>
      <w:r w:rsidR="00CF38CC" w:rsidRPr="00CF38CC">
        <w:fldChar w:fldCharType="end"/>
      </w:r>
      <w:r w:rsidR="00CF38CC" w:rsidRPr="00CF38CC">
        <w:t xml:space="preserve">. Brown tides are designated as harmful algal blooms (HABs) </w:t>
      </w:r>
      <w:r w:rsidR="00C60F29">
        <w:t>because of</w:t>
      </w:r>
      <w:r w:rsidR="00C60F29" w:rsidRPr="00CF38CC">
        <w:t xml:space="preserve"> </w:t>
      </w:r>
      <w:r w:rsidR="00CF38CC" w:rsidRPr="00CF38CC">
        <w:t xml:space="preserve">their economic </w:t>
      </w:r>
      <w:r w:rsidR="00620C5B">
        <w:t>and ecological detriment</w:t>
      </w:r>
      <w:r w:rsidR="00CF38CC" w:rsidRPr="00CF38CC">
        <w:t xml:space="preserve"> </w:t>
      </w:r>
      <w:r w:rsidR="00CF38CC" w:rsidRPr="00CF38CC">
        <w:fldChar w:fldCharType="begin"/>
      </w:r>
      <w:r>
        <w:instrText xml:space="preserve"> ADDIN EN.CITE &lt;EndNote&gt;&lt;Cite&gt;&lt;Author&gt;Gobler&lt;/Author&gt;&lt;Year&gt;2005&lt;/Year&gt;&lt;RecNum&gt;14084&lt;/RecNum&gt;&lt;DisplayText&gt;(Gobler et al., 2005)&lt;/DisplayText&gt;&lt;record&gt;&lt;rec-number&gt;14084&lt;/rec-number&gt;&lt;foreign-keys&gt;&lt;key app="EN" db-id="dap0dpdeuaw9pje2f9nxzxez2tdsrsw5wt0r" timestamp="0"&gt;14084&lt;/key&gt;&lt;/foreign-keys&gt;&lt;ref-type name="Journal Article"&gt;17&lt;/ref-type&gt;&lt;contributors&gt;&lt;authors&gt;&lt;author&gt;Gobler, C. J.&lt;/author&gt;&lt;author&gt;Lonsdale, D. J.&lt;/author&gt;&lt;author&gt;Boyer, G. L.&lt;/author&gt;&lt;/authors&gt;&lt;/contributors&gt;&lt;titles&gt;&lt;title&gt;&lt;style face="normal" font="default" size="100%"&gt;A review of the causes, effects, and potential management of harmful brown tide blooms caused by &lt;/style&gt;&lt;style face="italic" font="default" size="100%"&gt;Aureococcus anophagefferens&lt;/style&gt;&lt;style face="normal" font="default" size="100%"&gt; (Hargraves et Sieburth)&lt;/style&gt;&lt;/title&gt;&lt;secondary-title&gt;Estuaries&lt;/secondary-title&gt;&lt;/titles&gt;&lt;pages&gt;726-749&lt;/pages&gt;&lt;volume&gt;28&lt;/volume&gt;&lt;number&gt;5&lt;/number&gt;&lt;dates&gt;&lt;year&gt;2005&lt;/year&gt;&lt;pub-dates&gt;&lt;date&gt;Oct&lt;/date&gt;&lt;/pub-dates&gt;&lt;/dates&gt;&lt;isbn&gt;0160-8347&lt;/isbn&gt;&lt;accession-num&gt;ISI:000233418600009&lt;/accession-num&gt;&lt;urls&gt;&lt;related-urls&gt;&lt;url&gt;&amp;lt;Go to ISI&amp;gt;://000233418600009 &lt;/url&gt;&lt;/related-urls&gt;&lt;/urls&gt;&lt;/record&gt;&lt;/Cite&gt;&lt;/EndNote&gt;</w:instrText>
      </w:r>
      <w:r w:rsidR="00CF38CC" w:rsidRPr="00CF38CC">
        <w:fldChar w:fldCharType="separate"/>
      </w:r>
      <w:r w:rsidR="00CF38CC" w:rsidRPr="00CF38CC">
        <w:rPr>
          <w:noProof/>
        </w:rPr>
        <w:t>(Gobler et al., 2005)</w:t>
      </w:r>
      <w:r w:rsidR="00CF38CC" w:rsidRPr="00CF38CC">
        <w:fldChar w:fldCharType="end"/>
      </w:r>
      <w:r w:rsidR="00CF38CC" w:rsidRPr="00CF38CC">
        <w:t xml:space="preserve">. The virus </w:t>
      </w:r>
      <w:r w:rsidR="002C286C">
        <w:rPr>
          <w:i/>
          <w:iCs/>
        </w:rPr>
        <w:t>K. quantuckense</w:t>
      </w:r>
      <w:r w:rsidR="00CF38CC" w:rsidRPr="00CF38CC">
        <w:rPr>
          <w:i/>
          <w:iCs/>
        </w:rPr>
        <w:t xml:space="preserve"> </w:t>
      </w:r>
      <w:r w:rsidR="00CF38CC" w:rsidRPr="00CF38CC">
        <w:t xml:space="preserve">has been implicated as a regulator of </w:t>
      </w:r>
      <w:r w:rsidR="00CF38CC" w:rsidRPr="00CF38CC">
        <w:rPr>
          <w:i/>
          <w:iCs/>
        </w:rPr>
        <w:t xml:space="preserve">A. anophagefferens </w:t>
      </w:r>
      <w:r w:rsidR="00CF38CC" w:rsidRPr="00CF38CC">
        <w:t>brown tide bloom termination</w:t>
      </w:r>
      <w:r w:rsidR="00620C5B">
        <w:rPr>
          <w:i/>
          <w:iCs/>
        </w:rPr>
        <w:t xml:space="preserve"> via </w:t>
      </w:r>
      <w:r w:rsidR="00620C5B">
        <w:t>population-wide cell mortality</w:t>
      </w:r>
      <w:r w:rsidR="00CF38CC" w:rsidRPr="00CF38CC">
        <w:t xml:space="preserve"> </w:t>
      </w:r>
      <w:r w:rsidR="00CF38CC" w:rsidRPr="00CF38CC">
        <w:fldChar w:fldCharType="begin"/>
      </w:r>
      <w:r w:rsidR="00BE2DA1">
        <w:instrText xml:space="preserve"> ADDIN EN.CITE &lt;EndNote&gt;&lt;Cite&gt;&lt;Author&gt;Gastrich&lt;/Author&gt;&lt;Year&gt;2004&lt;/Year&gt;&lt;RecNum&gt;61&lt;/RecNum&gt;&lt;DisplayText&gt;(Gastrich et al., 2004b)&lt;/DisplayText&gt;&lt;record&gt;&lt;rec-number&gt;61&lt;/rec-number&gt;&lt;foreign-keys&gt;&lt;key app="EN" db-id="wwv99pvtnsvdr3evst2veaf5et2atzs9xsd5" timestamp="1675193637" guid="7bb2baf8-4c27-4ffe-9c15-8df57b854561"&gt;61&lt;/key&gt;&lt;/foreign-keys&gt;&lt;ref-type name="Journal Article"&gt;17&lt;/ref-type&gt;&lt;contributors&gt;&lt;authors&gt;&lt;author&gt;Gastrich, Mary Downes&lt;/author&gt;&lt;author&gt;Leigh-Bell, Justine A.&lt;/author&gt;&lt;author&gt;Gobler, Christopher J.&lt;/author&gt;&lt;author&gt;Roger Anderson, O.&lt;/author&gt;&lt;author&gt;Wilhelm, Steven W.&lt;/author&gt;&lt;author&gt;Bryan, Martha&lt;/author&gt;&lt;/authors&gt;&lt;/contributors&gt;&lt;titles&gt;&lt;title&gt;Viruses as potential regulators of regional brown tide blooms caused by the alga,Aureococcus anophagefferens&lt;/title&gt;&lt;secondary-title&gt;Estuaries&lt;/secondary-title&gt;&lt;alt-title&gt;Estuaries&lt;/alt-title&gt;&lt;/titles&gt;&lt;periodical&gt;&lt;full-title&gt;Estuaries&lt;/full-title&gt;&lt;abbr-1&gt;Estuaries&lt;/abbr-1&gt;&lt;/periodical&gt;&lt;alt-periodical&gt;&lt;full-title&gt;Estuaries&lt;/full-title&gt;&lt;abbr-1&gt;Estuaries&lt;/abbr-1&gt;&lt;/alt-periodical&gt;&lt;pages&gt;112-119&lt;/pages&gt;&lt;volume&gt;27&lt;/volume&gt;&lt;number&gt;1&lt;/number&gt;&lt;dates&gt;&lt;year&gt;2004&lt;/year&gt;&lt;pub-dates&gt;&lt;date&gt;2004/02//&lt;/date&gt;&lt;/pub-dates&gt;&lt;/dates&gt;&lt;isbn&gt;0160-8347&lt;/isbn&gt;&lt;urls&gt;&lt;related-urls&gt;&lt;url&gt;http://link.springer.com/10.1007/BF02803565&lt;/url&gt;&lt;url&gt;https://link.springer.com/content/pdf/10.1007/BF02803565.pdf&lt;/url&gt;&lt;/related-urls&gt;&lt;/urls&gt;&lt;electronic-resource-num&gt;10.1007/BF02803565&lt;/electronic-resource-num&gt;&lt;remote-database-provider&gt;DOI.org (Crossref)&lt;/remote-database-provider&gt;&lt;language&gt;en&lt;/language&gt;&lt;access-date&gt;2022/03/29/15:27:22&lt;/access-date&gt;&lt;/record&gt;&lt;/Cite&gt;&lt;/EndNote&gt;</w:instrText>
      </w:r>
      <w:r w:rsidR="00CF38CC" w:rsidRPr="00CF38CC">
        <w:fldChar w:fldCharType="separate"/>
      </w:r>
      <w:r w:rsidR="00BE2DA1">
        <w:rPr>
          <w:noProof/>
        </w:rPr>
        <w:t>(Gastrich et al., 2004b)</w:t>
      </w:r>
      <w:r w:rsidR="00CF38CC" w:rsidRPr="00CF38CC">
        <w:fldChar w:fldCharType="end"/>
      </w:r>
      <w:r w:rsidR="00CF38CC" w:rsidRPr="00CF38CC">
        <w:t xml:space="preserve">. </w:t>
      </w:r>
      <w:r w:rsidR="00620C5B">
        <w:t xml:space="preserve">Notably, irradiance levels </w:t>
      </w:r>
      <w:r w:rsidR="00C60F29">
        <w:t>have previously been</w:t>
      </w:r>
      <w:r w:rsidR="00620C5B">
        <w:t xml:space="preserve"> tied to viral burst size in an </w:t>
      </w:r>
      <w:r w:rsidR="00620C5B">
        <w:rPr>
          <w:i/>
          <w:iCs/>
        </w:rPr>
        <w:t xml:space="preserve">in vitro </w:t>
      </w:r>
      <w:r w:rsidR="00620C5B">
        <w:t xml:space="preserve">setting, </w:t>
      </w:r>
      <w:r w:rsidR="00C60F29">
        <w:t>demonstrating</w:t>
      </w:r>
      <w:r w:rsidR="00620C5B">
        <w:t xml:space="preserve"> vir</w:t>
      </w:r>
      <w:r w:rsidR="00453E87">
        <w:t>us</w:t>
      </w:r>
      <w:r w:rsidR="00620C5B">
        <w:t xml:space="preserve"> particles produced during an infection cycle </w:t>
      </w:r>
      <w:r w:rsidR="006412A9">
        <w:t xml:space="preserve">are </w:t>
      </w:r>
      <w:r w:rsidR="00620C5B">
        <w:t xml:space="preserve">dependent on the availability of light </w:t>
      </w:r>
      <w:r w:rsidR="002A3B4D">
        <w:fldChar w:fldCharType="begin"/>
      </w:r>
      <w:r w:rsidR="00BE2DA1">
        <w:instrText xml:space="preserve"> ADDIN EN.CITE &lt;EndNote&gt;&lt;Cite&gt;&lt;Author&gt;Gann&lt;/Author&gt;&lt;Year&gt;2020&lt;/Year&gt;&lt;RecNum&gt;753&lt;/RecNum&gt;&lt;DisplayText&gt;(Gann et al., 2020a)&lt;/DisplayText&gt;&lt;record&gt;&lt;rec-number&gt;753&lt;/rec-number&gt;&lt;foreign-keys&gt;&lt;key app="EN" db-id="0rv52vr91a9zpweevxjpetwuw2psapswzrap" timestamp="0"&gt;753&lt;/key&gt;&lt;/foreign-keys&gt;&lt;ref-type name="Journal Article"&gt;17&lt;/ref-type&gt;&lt;contributors&gt;&lt;authors&gt;&lt;author&gt;Gann, Eric R.&lt;/author&gt;&lt;author&gt;Gainer, P. Jackson&lt;/author&gt;&lt;author&gt;Reynolds, Todd B.&lt;/author&gt;&lt;author&gt;Wilhelm, Steven W.&lt;/author&gt;&lt;/authors&gt;&lt;/contributors&gt;&lt;titles&gt;&lt;title&gt;Influence of light on the infection of Aureococcus anophagefferens CCMP 1984 by a “giant virus”&lt;/title&gt;&lt;secondary-title&gt;PLOS ONE&lt;/secondary-title&gt;&lt;/titles&gt;&lt;periodical&gt;&lt;full-title&gt;PLOS ONE&lt;/full-title&gt;&lt;/periodical&gt;&lt;pages&gt;e0226758&lt;/pages&gt;&lt;volume&gt;15&lt;/volume&gt;&lt;number&gt;1&lt;/number&gt;&lt;dates&gt;&lt;year&gt;2020&lt;/year&gt;&lt;/dates&gt;&lt;publisher&gt;Public Library of Science&lt;/publisher&gt;&lt;urls&gt;&lt;related-urls&gt;&lt;url&gt;https://doi.org/10.1371/journal.pone.0226758&lt;/url&gt;&lt;url&gt;https://www.ncbi.nlm.nih.gov/pmc/articles/PMC6941929/pdf/pone.0226758.pdf&lt;/url&gt;&lt;/related-urls&gt;&lt;/urls&gt;&lt;electronic-resource-num&gt;10.1371/journal.pone.0226758&lt;/electronic-resource-num&gt;&lt;/record&gt;&lt;/Cite&gt;&lt;/EndNote&gt;</w:instrText>
      </w:r>
      <w:r w:rsidR="002A3B4D">
        <w:fldChar w:fldCharType="separate"/>
      </w:r>
      <w:r w:rsidR="00BE2DA1">
        <w:rPr>
          <w:noProof/>
        </w:rPr>
        <w:t>(Gann et al., 2020a)</w:t>
      </w:r>
      <w:r w:rsidR="002A3B4D">
        <w:fldChar w:fldCharType="end"/>
      </w:r>
      <w:r w:rsidR="00620C5B">
        <w:t xml:space="preserve">. </w:t>
      </w:r>
      <w:r w:rsidR="00590E86">
        <w:t xml:space="preserve">If light is important to infection, then it is possible that stages of the viral life cycle as well as viral gene expression are tied to the diel cycle as well. </w:t>
      </w:r>
      <w:r w:rsidR="00CF38CC" w:rsidRPr="00CF38CC">
        <w:t xml:space="preserve">Given </w:t>
      </w:r>
      <w:r w:rsidR="006412A9">
        <w:t>the need to better understand the physiological ecology</w:t>
      </w:r>
      <w:r w:rsidR="009B5FCE">
        <w:t xml:space="preserve"> and energetics</w:t>
      </w:r>
      <w:r w:rsidR="006412A9">
        <w:t xml:space="preserve"> of</w:t>
      </w:r>
      <w:r w:rsidR="00CF38CC" w:rsidRPr="00CF38CC">
        <w:t xml:space="preserve"> </w:t>
      </w:r>
      <w:r w:rsidR="009B5FCE" w:rsidRPr="002D7512">
        <w:t>brown tides</w:t>
      </w:r>
      <w:r w:rsidR="00CF38CC" w:rsidRPr="00CF38CC">
        <w:t>, we monitor</w:t>
      </w:r>
      <w:r w:rsidR="006412A9">
        <w:t>ed</w:t>
      </w:r>
      <w:r w:rsidR="00CF38CC" w:rsidRPr="00CF38CC">
        <w:t xml:space="preserve"> the diel periodicity of this brown tide agent </w:t>
      </w:r>
      <w:r w:rsidR="00620C5B">
        <w:t>alone</w:t>
      </w:r>
      <w:r w:rsidR="00CF38CC" w:rsidRPr="00CF38CC">
        <w:t xml:space="preserve"> and </w:t>
      </w:r>
      <w:r w:rsidR="00C60F29">
        <w:t>during</w:t>
      </w:r>
      <w:r w:rsidR="00CF38CC" w:rsidRPr="00CF38CC">
        <w:t xml:space="preserve"> viral infection</w:t>
      </w:r>
      <w:r w:rsidR="00453E87">
        <w:t xml:space="preserve"> in lab studies</w:t>
      </w:r>
      <w:r w:rsidR="00590E86">
        <w:t xml:space="preserve"> to determine how viral infection can affect the alga’s response to light</w:t>
      </w:r>
      <w:r w:rsidR="00CF38CC" w:rsidRPr="00CF38CC">
        <w:t>.</w:t>
      </w:r>
      <w:r w:rsidR="00620C5B">
        <w:t xml:space="preserve"> </w:t>
      </w:r>
      <w:r w:rsidR="006412A9">
        <w:t xml:space="preserve"> </w:t>
      </w:r>
      <w:r w:rsidR="00C60F29">
        <w:t>We</w:t>
      </w:r>
      <w:r w:rsidR="00CF38CC" w:rsidRPr="00CF38CC">
        <w:t xml:space="preserve"> </w:t>
      </w:r>
      <w:r w:rsidR="00C60F29">
        <w:t>observed a</w:t>
      </w:r>
      <w:r w:rsidR="002A6357">
        <w:t xml:space="preserve"> strict partitioning of physiological and metabolic processes by </w:t>
      </w:r>
      <w:r w:rsidR="002A6357">
        <w:rPr>
          <w:i/>
          <w:iCs/>
        </w:rPr>
        <w:t xml:space="preserve">A. anophagefferens </w:t>
      </w:r>
      <w:r w:rsidR="002A6357">
        <w:t xml:space="preserve">in relation to diel periodicity </w:t>
      </w:r>
      <w:r w:rsidR="00C60F29">
        <w:t xml:space="preserve">that was </w:t>
      </w:r>
      <w:r w:rsidR="002A6357">
        <w:t xml:space="preserve">interrupted by viral infection. </w:t>
      </w:r>
    </w:p>
    <w:p w14:paraId="33E5F930" w14:textId="04BE8EBC" w:rsidR="006976F1" w:rsidRPr="00FB6E09" w:rsidRDefault="00FB6E09" w:rsidP="006464FD">
      <w:pPr>
        <w:pStyle w:val="Heading2"/>
        <w:spacing w:after="0"/>
      </w:pPr>
      <w:bookmarkStart w:id="50" w:name="_Toc212910006"/>
      <w:r w:rsidRPr="00FB6E09">
        <w:t>Methods</w:t>
      </w:r>
      <w:bookmarkEnd w:id="50"/>
    </w:p>
    <w:p w14:paraId="18957304" w14:textId="3C724807" w:rsidR="006976F1" w:rsidRPr="00BB246E" w:rsidRDefault="006976F1" w:rsidP="006464FD">
      <w:pPr>
        <w:pStyle w:val="Heading3"/>
        <w:spacing w:after="0"/>
      </w:pPr>
      <w:bookmarkStart w:id="51" w:name="_Toc212910007"/>
      <w:r w:rsidRPr="00BB246E">
        <w:t xml:space="preserve">Culture </w:t>
      </w:r>
      <w:r w:rsidR="00C06D8E">
        <w:t>c</w:t>
      </w:r>
      <w:r w:rsidR="00C06D8E" w:rsidRPr="00BB246E">
        <w:t>onditions</w:t>
      </w:r>
      <w:bookmarkEnd w:id="51"/>
    </w:p>
    <w:p w14:paraId="2584A79C" w14:textId="2AFC86C8" w:rsidR="006F06C4" w:rsidRPr="005521FE" w:rsidRDefault="006976F1" w:rsidP="006464FD">
      <w:pPr>
        <w:spacing w:after="0"/>
      </w:pPr>
      <w:r w:rsidRPr="006976F1">
        <w:t xml:space="preserve">Three non-axenic </w:t>
      </w:r>
      <w:r w:rsidR="00F40F44">
        <w:t>isolate</w:t>
      </w:r>
      <w:r w:rsidR="00F40F44" w:rsidRPr="006976F1">
        <w:t xml:space="preserve">s </w:t>
      </w:r>
      <w:r w:rsidRPr="006976F1">
        <w:t xml:space="preserve">of </w:t>
      </w:r>
      <w:r w:rsidRPr="00BB246E">
        <w:rPr>
          <w:i/>
          <w:iCs/>
        </w:rPr>
        <w:t>Aureococcus anophagefferens</w:t>
      </w:r>
      <w:r w:rsidRPr="006976F1">
        <w:t xml:space="preserve"> were </w:t>
      </w:r>
      <w:r w:rsidR="002C286C">
        <w:t>studied,</w:t>
      </w:r>
      <w:r w:rsidR="00F40F44">
        <w:t xml:space="preserve"> </w:t>
      </w:r>
      <w:r w:rsidR="002C286C">
        <w:t>including two that are</w:t>
      </w:r>
      <w:r w:rsidR="00F40F44">
        <w:t xml:space="preserve"> </w:t>
      </w:r>
      <w:r w:rsidRPr="006976F1">
        <w:t>resistant (</w:t>
      </w:r>
      <w:r w:rsidR="00AA44AF">
        <w:t xml:space="preserve">strains </w:t>
      </w:r>
      <w:r w:rsidRPr="006976F1">
        <w:t xml:space="preserve">CCMP1850 and CCMP1707) </w:t>
      </w:r>
      <w:r w:rsidR="00791F1B">
        <w:t>and a</w:t>
      </w:r>
      <w:r w:rsidR="00F40F44">
        <w:t xml:space="preserve"> third</w:t>
      </w:r>
      <w:r w:rsidRPr="006976F1">
        <w:t xml:space="preserve"> (</w:t>
      </w:r>
      <w:r w:rsidRPr="00BB246E">
        <w:rPr>
          <w:i/>
          <w:iCs/>
        </w:rPr>
        <w:t>A. anophagefferens</w:t>
      </w:r>
      <w:r w:rsidRPr="006976F1">
        <w:t xml:space="preserve"> CCMP1984) </w:t>
      </w:r>
      <w:r w:rsidR="00F40F44">
        <w:t>susceptible to lytic</w:t>
      </w:r>
      <w:r w:rsidRPr="006976F1">
        <w:t xml:space="preserve"> infection</w:t>
      </w:r>
      <w:r w:rsidR="00791F1B">
        <w:t xml:space="preserve"> by </w:t>
      </w:r>
      <w:r w:rsidR="00791F1B" w:rsidRPr="00A138B0">
        <w:rPr>
          <w:i/>
          <w:iCs/>
        </w:rPr>
        <w:t>Kratosvirus quantuckense</w:t>
      </w:r>
      <w:r w:rsidR="002A696B">
        <w:rPr>
          <w:i/>
          <w:iCs/>
        </w:rPr>
        <w:t xml:space="preserve"> </w:t>
      </w:r>
      <w:r w:rsidR="002A696B">
        <w:t>strain AaV</w:t>
      </w:r>
      <w:r w:rsidR="00A17E93">
        <w:t xml:space="preserve"> (Aureococcus anophagefferens </w:t>
      </w:r>
      <w:r w:rsidR="00A17E93" w:rsidRPr="00FB6E09">
        <w:t>Virus)</w:t>
      </w:r>
      <w:r w:rsidR="002A696B" w:rsidRPr="00FB6E09">
        <w:t xml:space="preserve"> </w:t>
      </w:r>
      <w:r w:rsidR="00DC791B" w:rsidRPr="00FB6E09">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 </w:instrText>
      </w:r>
      <w:r w:rsidR="00B6296D">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EN.CITE.DATA </w:instrText>
      </w:r>
      <w:r w:rsidR="00B6296D">
        <w:fldChar w:fldCharType="end"/>
      </w:r>
      <w:r w:rsidR="00DC791B" w:rsidRPr="00FB6E09">
        <w:fldChar w:fldCharType="separate"/>
      </w:r>
      <w:r w:rsidR="00B6296D">
        <w:rPr>
          <w:noProof/>
        </w:rPr>
        <w:t>(Rowe et al., 2008b)</w:t>
      </w:r>
      <w:r w:rsidR="00DC791B" w:rsidRPr="00FB6E09">
        <w:fldChar w:fldCharType="end"/>
      </w:r>
      <w:r w:rsidRPr="00FB6E09">
        <w:t>.</w:t>
      </w:r>
      <w:r w:rsidRPr="006976F1">
        <w:t xml:space="preserve"> Cultures were maintained at 19°</w:t>
      </w:r>
      <w:r w:rsidR="00F40F44">
        <w:t xml:space="preserve"> </w:t>
      </w:r>
      <w:r w:rsidRPr="006976F1">
        <w:t>C under a 12:12 light dark cycle in ASP12A growth media</w:t>
      </w:r>
      <w:r w:rsidR="00514663">
        <w:t xml:space="preserve"> </w:t>
      </w:r>
      <w:r w:rsidR="00C72BFF">
        <w:fldChar w:fldCharType="begin"/>
      </w:r>
      <w:r w:rsidR="00C72BFF">
        <w:instrText xml:space="preserve"> ADDIN EN.CITE &lt;EndNote&gt;&lt;Cite&gt;&lt;Author&gt;Gann&lt;/Author&gt;&lt;Year&gt;2016&lt;/Year&gt;&lt;RecNum&gt;357&lt;/RecNum&gt;&lt;DisplayText&gt;(Gann, 2016)&lt;/DisplayText&gt;&lt;record&gt;&lt;rec-number&gt;357&lt;/rec-number&gt;&lt;foreign-keys&gt;&lt;key app="EN" db-id="0rv52vr91a9zpweevxjpetwuw2psapswzrap" timestamp="0"&gt;357&lt;/key&gt;&lt;/foreign-keys&gt;&lt;ref-type name="Web Page"&gt;12&lt;/ref-type&gt;&lt;contributors&gt;&lt;authors&gt;&lt;author&gt;Gann, Eric R.&lt;/author&gt;&lt;/authors&gt;&lt;/contributors&gt;&lt;titles&gt;&lt;title&gt;ASP12A Recipe for culturing Aureococcus anophagefferens&lt;/title&gt;&lt;/titles&gt;&lt;dates&gt;&lt;year&gt;2016&lt;/year&gt;&lt;/dates&gt;&lt;urls&gt;&lt;related-urls&gt;&lt;url&gt;https://www.protocols.io/view/asp12a-recipe-for-culturing-aureococcus-anophageff-f3ybqpw&lt;/url&gt;&lt;/related-urls&gt;&lt;/urls&gt;&lt;electronic-resource-num&gt;dx.doi.org/10.17504/protocols.io.f3ybqpw&lt;/electronic-resource-num&gt;&lt;/record&gt;&lt;/Cite&gt;&lt;/EndNote&gt;</w:instrText>
      </w:r>
      <w:r w:rsidR="00C72BFF">
        <w:fldChar w:fldCharType="separate"/>
      </w:r>
      <w:r w:rsidR="00C72BFF">
        <w:rPr>
          <w:noProof/>
        </w:rPr>
        <w:t>(Gann, 2016)</w:t>
      </w:r>
      <w:r w:rsidR="00C72BFF">
        <w:fldChar w:fldCharType="end"/>
      </w:r>
      <w:r w:rsidRPr="006976F1">
        <w:t xml:space="preserve">. Light levels for maintenance and experimental cultures were </w:t>
      </w:r>
      <w:r w:rsidR="00791F1B">
        <w:t>~</w:t>
      </w:r>
      <w:r w:rsidRPr="006976F1">
        <w:t>70 µmol photons m</w:t>
      </w:r>
      <w:r w:rsidRPr="006976F1">
        <w:rPr>
          <w:vertAlign w:val="superscript"/>
        </w:rPr>
        <w:t>-2</w:t>
      </w:r>
      <w:r w:rsidRPr="006976F1">
        <w:t xml:space="preserve"> s</w:t>
      </w:r>
      <w:r w:rsidRPr="006976F1">
        <w:rPr>
          <w:vertAlign w:val="superscript"/>
        </w:rPr>
        <w:t>-1</w:t>
      </w:r>
      <w:r w:rsidRPr="006976F1">
        <w:t>.</w:t>
      </w:r>
      <w:r>
        <w:t xml:space="preserve"> Shading experiments were conducted by wrapping one or two layers of </w:t>
      </w:r>
      <w:r w:rsidR="00791F1B">
        <w:t>neutral density screening</w:t>
      </w:r>
      <w:r>
        <w:t xml:space="preserve"> around individual culture tubes</w:t>
      </w:r>
      <w:r w:rsidR="002C286C">
        <w:t xml:space="preserve"> that </w:t>
      </w:r>
      <w:r w:rsidR="009B5FCE">
        <w:t>reduced irradiance to</w:t>
      </w:r>
      <w:r>
        <w:t xml:space="preserve"> 40 and 20 </w:t>
      </w:r>
      <w:r w:rsidRPr="006976F1">
        <w:t>µmol photons m</w:t>
      </w:r>
      <w:r w:rsidRPr="006976F1">
        <w:rPr>
          <w:vertAlign w:val="superscript"/>
        </w:rPr>
        <w:t>-2</w:t>
      </w:r>
      <w:r w:rsidRPr="006976F1">
        <w:t xml:space="preserve"> s</w:t>
      </w:r>
      <w:r w:rsidRPr="006976F1">
        <w:rPr>
          <w:vertAlign w:val="superscript"/>
        </w:rPr>
        <w:t>-1</w:t>
      </w:r>
      <w:r>
        <w:t>, respectfully.</w:t>
      </w:r>
      <w:r w:rsidRPr="006976F1">
        <w:t xml:space="preserve"> Prior to experimentation under </w:t>
      </w:r>
      <w:r w:rsidR="00F40F44">
        <w:t>reduce</w:t>
      </w:r>
      <w:r w:rsidR="00F40F44" w:rsidRPr="006976F1">
        <w:t xml:space="preserve">d </w:t>
      </w:r>
      <w:r w:rsidRPr="006976F1">
        <w:t xml:space="preserve">light conditions, cultures were moved </w:t>
      </w:r>
      <w:r>
        <w:t xml:space="preserve">and </w:t>
      </w:r>
      <w:r w:rsidRPr="006976F1">
        <w:t xml:space="preserve">acclimated to the </w:t>
      </w:r>
      <w:r w:rsidR="00791F1B">
        <w:t>specific</w:t>
      </w:r>
      <w:r w:rsidR="00791F1B" w:rsidRPr="006976F1">
        <w:t xml:space="preserve"> </w:t>
      </w:r>
      <w:r w:rsidRPr="006976F1">
        <w:t xml:space="preserve">light treatment for at least 72 h. </w:t>
      </w:r>
      <w:r w:rsidR="006F06C4">
        <w:t>The c</w:t>
      </w:r>
      <w:r w:rsidRPr="006976F1">
        <w:t>oncentration of</w:t>
      </w:r>
      <w:r w:rsidR="006F06C4">
        <w:t xml:space="preserve"> cells in</w:t>
      </w:r>
      <w:r w:rsidRPr="006976F1">
        <w:t xml:space="preserve"> </w:t>
      </w:r>
      <w:r w:rsidRPr="00BB246E">
        <w:rPr>
          <w:i/>
          <w:iCs/>
        </w:rPr>
        <w:t>A. anophagefferens</w:t>
      </w:r>
      <w:r w:rsidRPr="006976F1">
        <w:t xml:space="preserve"> cultures </w:t>
      </w:r>
      <w:r w:rsidR="006F06C4" w:rsidRPr="006976F1">
        <w:t>w</w:t>
      </w:r>
      <w:r w:rsidR="006F06C4">
        <w:t>as</w:t>
      </w:r>
      <w:r w:rsidR="006F06C4" w:rsidRPr="006976F1">
        <w:t xml:space="preserve"> </w:t>
      </w:r>
      <w:r w:rsidRPr="006976F1">
        <w:t xml:space="preserve">determined </w:t>
      </w:r>
      <w:r w:rsidR="006F06C4">
        <w:t>using</w:t>
      </w:r>
      <w:r w:rsidR="006F06C4" w:rsidRPr="006976F1">
        <w:t xml:space="preserve"> </w:t>
      </w:r>
      <w:r w:rsidRPr="006976F1">
        <w:t>a CytoFLEX flow cytometer (Beckman Coulter, Brea, CA)</w:t>
      </w:r>
      <w:r w:rsidR="0053646A">
        <w:t xml:space="preserve"> </w:t>
      </w:r>
      <w:r w:rsidR="0053646A">
        <w:fldChar w:fldCharType="begin"/>
      </w:r>
      <w:r w:rsidR="0053646A">
        <w:instrText xml:space="preserve"> ADDIN EN.CITE &lt;EndNote&gt;&lt;Cite&gt;&lt;Author&gt;Chase&lt;/Author&gt;&lt;Year&gt;2022&lt;/Year&gt;&lt;RecNum&gt;1058&lt;/RecNum&gt;&lt;DisplayText&gt;(Chase et al., 2022)&lt;/DisplayText&gt;&lt;record&gt;&lt;rec-number&gt;1058&lt;/rec-number&gt;&lt;foreign-keys&gt;&lt;key app="EN" db-id="0rv52vr91a9zpweevxjpetwuw2psapswzrap" timestamp="1699900484"&gt;1058&lt;/key&gt;&lt;/foreign-keys&gt;&lt;ref-type name="Web Page"&gt;12&lt;/ref-type&gt;&lt;contributors&gt;&lt;authors&gt;&lt;author&gt;Chase, E. E.&lt;/author&gt;&lt;author&gt;Truchon, A. R.&lt;/author&gt;&lt;author&gt;Wilhelm, S. W.&lt;/author&gt;&lt;/authors&gt;&lt;/contributors&gt;&lt;titles&gt;&lt;title&gt;&lt;style face="italic" font="default" size="100%"&gt;Aureococcus anophagefferens &lt;/style&gt;&lt;style face="normal" font="default" size="100%"&gt;population count, and relative size (Violet SSC) by flow cytometry (CytoFLEX S Flow Cytomer Beckman Coulter)&lt;/style&gt;&lt;/title&gt;&lt;/titles&gt;&lt;dates&gt;&lt;year&gt;2022&lt;/year&gt;&lt;/dates&gt;&lt;pub-location&gt;protocols.io&lt;/pub-location&gt;&lt;urls&gt;&lt;/urls&gt;&lt;electronic-resource-num&gt;https://dx.doi.org/10.17504/protocols.io.q26g7yby9gwz/v1&lt;/electronic-resource-num&gt;&lt;/record&gt;&lt;/Cite&gt;&lt;/EndNote&gt;</w:instrText>
      </w:r>
      <w:r w:rsidR="0053646A">
        <w:fldChar w:fldCharType="separate"/>
      </w:r>
      <w:r w:rsidR="0053646A">
        <w:rPr>
          <w:noProof/>
        </w:rPr>
        <w:t>(Chase et al., 2022)</w:t>
      </w:r>
      <w:r w:rsidR="0053646A">
        <w:fldChar w:fldCharType="end"/>
      </w:r>
      <w:r w:rsidRPr="006976F1">
        <w:t>. Abundance</w:t>
      </w:r>
      <w:r w:rsidR="009B5FCE">
        <w:t xml:space="preserve"> in samples</w:t>
      </w:r>
      <w:r w:rsidRPr="006976F1">
        <w:t xml:space="preserve"> </w:t>
      </w:r>
      <w:r w:rsidR="009B5FCE">
        <w:t>for gated</w:t>
      </w:r>
      <w:r w:rsidRPr="006976F1">
        <w:t xml:space="preserve"> cellular populations</w:t>
      </w:r>
      <w:r w:rsidR="002D7512">
        <w:t xml:space="preserve"> was</w:t>
      </w:r>
      <w:r w:rsidRPr="006976F1">
        <w:t xml:space="preserve"> quantified </w:t>
      </w:r>
      <w:r w:rsidRPr="002D7512">
        <w:rPr>
          <w:i/>
          <w:iCs/>
        </w:rPr>
        <w:t>via</w:t>
      </w:r>
      <w:r w:rsidRPr="006976F1">
        <w:t xml:space="preserve"> violet side scatter (V</w:t>
      </w:r>
      <w:r w:rsidR="00AA44AF">
        <w:t>-</w:t>
      </w:r>
      <w:r w:rsidRPr="006976F1">
        <w:t>SSc) versus chlorophyll fluorescence (absorption 488 nm, emission 690 nm)</w:t>
      </w:r>
      <w:r w:rsidR="009A675D">
        <w:t xml:space="preserve"> </w:t>
      </w:r>
      <w:r w:rsidR="00C72BFF">
        <w:fldChar w:fldCharType="begin"/>
      </w:r>
      <w:r w:rsidR="00C72BFF">
        <w:instrText xml:space="preserve"> ADDIN EN.CITE &lt;EndNote&gt;&lt;Cite&gt;&lt;Author&gt;Chase&lt;/Author&gt;&lt;Year&gt;2022&lt;/Year&gt;&lt;RecNum&gt;1058&lt;/RecNum&gt;&lt;DisplayText&gt;(Chase et al., 2022)&lt;/DisplayText&gt;&lt;record&gt;&lt;rec-number&gt;1058&lt;/rec-number&gt;&lt;foreign-keys&gt;&lt;key app="EN" db-id="0rv52vr91a9zpweevxjpetwuw2psapswzrap" timestamp="1699900484"&gt;1058&lt;/key&gt;&lt;/foreign-keys&gt;&lt;ref-type name="Web Page"&gt;12&lt;/ref-type&gt;&lt;contributors&gt;&lt;authors&gt;&lt;author&gt;Chase, E. E.&lt;/author&gt;&lt;author&gt;Truchon, A. R.&lt;/author&gt;&lt;author&gt;Wilhelm, S. W.&lt;/author&gt;&lt;/authors&gt;&lt;/contributors&gt;&lt;titles&gt;&lt;title&gt;&lt;style face="italic" font="default" size="100%"&gt;Aureococcus anophagefferens &lt;/style&gt;&lt;style face="normal" font="default" size="100%"&gt;population count, and relative size (Violet SSC) by flow cytometry (CytoFLEX S Flow Cytomer Beckman Coulter)&lt;/style&gt;&lt;/title&gt;&lt;/titles&gt;&lt;dates&gt;&lt;year&gt;2022&lt;/year&gt;&lt;/dates&gt;&lt;pub-location&gt;protocols.io&lt;/pub-location&gt;&lt;urls&gt;&lt;/urls&gt;&lt;electronic-resource-num&gt;https://dx.doi.org/10.17504/protocols.io.q26g7yby9gwz/v1&lt;/electronic-resource-num&gt;&lt;/record&gt;&lt;/Cite&gt;&lt;/EndNote&gt;</w:instrText>
      </w:r>
      <w:r w:rsidR="00C72BFF">
        <w:fldChar w:fldCharType="separate"/>
      </w:r>
      <w:r w:rsidR="00C72BFF">
        <w:rPr>
          <w:noProof/>
        </w:rPr>
        <w:t>(Chase et al., 2022)</w:t>
      </w:r>
      <w:r w:rsidR="00C72BFF">
        <w:fldChar w:fldCharType="end"/>
      </w:r>
      <w:r w:rsidRPr="006976F1">
        <w:t xml:space="preserve">. </w:t>
      </w:r>
    </w:p>
    <w:p w14:paraId="5C3478F9" w14:textId="28EE4A14" w:rsidR="006976F1" w:rsidRPr="00D73CCE" w:rsidRDefault="00C06D8E" w:rsidP="006464FD">
      <w:pPr>
        <w:pStyle w:val="Heading3"/>
        <w:spacing w:after="0"/>
      </w:pPr>
      <w:bookmarkStart w:id="52" w:name="_Toc212910008"/>
      <w:r w:rsidRPr="00D73CCE">
        <w:t>C</w:t>
      </w:r>
      <w:r w:rsidR="006976F1" w:rsidRPr="00D73CCE">
        <w:t xml:space="preserve">ell </w:t>
      </w:r>
      <w:r w:rsidRPr="00D73CCE">
        <w:t xml:space="preserve">diameter </w:t>
      </w:r>
      <w:r w:rsidR="00C5576F" w:rsidRPr="00D73CCE">
        <w:t>estimates</w:t>
      </w:r>
      <w:bookmarkEnd w:id="52"/>
    </w:p>
    <w:p w14:paraId="7EF38FC6" w14:textId="0E98AD84" w:rsidR="006F06C4" w:rsidRDefault="006976F1" w:rsidP="006464FD">
      <w:pPr>
        <w:spacing w:after="0"/>
      </w:pPr>
      <w:r w:rsidRPr="006976F1">
        <w:t xml:space="preserve">Individual cell diameters were determined based on measurements from </w:t>
      </w:r>
      <w:r w:rsidR="006F06C4">
        <w:t>a</w:t>
      </w:r>
      <w:r w:rsidR="006F06C4" w:rsidRPr="006976F1">
        <w:t xml:space="preserve"> </w:t>
      </w:r>
      <w:r w:rsidRPr="006976F1">
        <w:t xml:space="preserve">FlowCam 8000 (Fluid Imaging Technologies, Scarborough, ME). Briefly, culture samples were diluted </w:t>
      </w:r>
      <w:r w:rsidR="00E4366C">
        <w:t xml:space="preserve">to </w:t>
      </w:r>
      <w:r w:rsidR="00E4366C">
        <w:lastRenderedPageBreak/>
        <w:t>approximate</w:t>
      </w:r>
      <w:r w:rsidR="00897BC3">
        <w:t>ly</w:t>
      </w:r>
      <w:r w:rsidR="00E4366C">
        <w:t xml:space="preserve"> 1 </w:t>
      </w:r>
      <w:r w:rsidR="009B5FCE">
        <w:t xml:space="preserve">x </w:t>
      </w:r>
      <w:r w:rsidR="00E4366C">
        <w:t>10</w:t>
      </w:r>
      <w:r w:rsidR="00E4366C" w:rsidRPr="0091756A">
        <w:rPr>
          <w:vertAlign w:val="superscript"/>
        </w:rPr>
        <w:t>6</w:t>
      </w:r>
      <w:r w:rsidRPr="006976F1">
        <w:t xml:space="preserve"> </w:t>
      </w:r>
      <w:r w:rsidR="00E4366C">
        <w:t xml:space="preserve">cells/mL </w:t>
      </w:r>
      <w:r w:rsidRPr="006976F1">
        <w:t xml:space="preserve">and </w:t>
      </w:r>
      <w:r w:rsidR="00897BC3">
        <w:t xml:space="preserve">then </w:t>
      </w:r>
      <w:r w:rsidRPr="006976F1">
        <w:t>imaged using the</w:t>
      </w:r>
      <w:r w:rsidR="009B5FCE">
        <w:t xml:space="preserve"> FlowCam’s</w:t>
      </w:r>
      <w:r w:rsidRPr="006976F1">
        <w:t xml:space="preserve"> 20X objective. </w:t>
      </w:r>
      <w:r w:rsidR="00A95C45">
        <w:t>Ten thousand i</w:t>
      </w:r>
      <w:r w:rsidRPr="006976F1">
        <w:t xml:space="preserve">ndividual cellular images were used to calculate average cell diameter and volume as well as </w:t>
      </w:r>
      <w:r w:rsidR="009B5FCE">
        <w:t xml:space="preserve">for </w:t>
      </w:r>
      <w:r w:rsidRPr="006976F1">
        <w:t>verification of cell concentration</w:t>
      </w:r>
      <w:r w:rsidR="00E4366C">
        <w:t xml:space="preserve"> </w:t>
      </w:r>
      <w:r w:rsidR="009B5FCE">
        <w:t>(</w:t>
      </w:r>
      <w:r w:rsidR="00E4366C">
        <w:t>using VisualSpreadsheet 2</w:t>
      </w:r>
      <w:r w:rsidR="009B5FCE">
        <w:t>)</w:t>
      </w:r>
      <w:r w:rsidRPr="006976F1">
        <w:t xml:space="preserve">. FlowCam measurements for average diameter were compared to flow cytometry </w:t>
      </w:r>
      <w:r w:rsidR="00113957">
        <w:t>measurements taken on the Violet Side Scatter channel (V-SSc) using a 405 nm violet laser</w:t>
      </w:r>
      <w:r w:rsidR="00113957" w:rsidRPr="00A95C45">
        <w:t xml:space="preserve"> </w:t>
      </w:r>
      <w:r w:rsidR="00897BC3" w:rsidRPr="00A95C45">
        <w:t>(</w:t>
      </w:r>
      <w:r w:rsidR="00A95C45" w:rsidRPr="00A95C45">
        <w:t>CytoFLEX C07821</w:t>
      </w:r>
      <w:r w:rsidR="00897BC3" w:rsidRPr="00A95C45">
        <w:t>)</w:t>
      </w:r>
      <w:r w:rsidR="009C4FC6">
        <w:t>, an approach which has previously been utilized for estimating cell size in algae</w:t>
      </w:r>
      <w:r w:rsidR="00DC791B">
        <w:t xml:space="preserve"> and small particles</w:t>
      </w:r>
      <w:r w:rsidR="009C4FC6">
        <w:t xml:space="preserve"> </w:t>
      </w:r>
      <w:r w:rsidR="00DC791B">
        <w:fldChar w:fldCharType="begin">
          <w:fldData xml:space="preserve">PEVuZE5vdGU+PENpdGU+PEF1dGhvcj5DaGlvY2Npb2xpPC9BdXRob3I+PFllYXI+MjAxNDwvWWVh
cj48UmVjTnVtPjExMTE8L1JlY051bT48RGlzcGxheVRleHQ+KENoaW9jY2lvbGkgZXQgYWwuLCAy
MDE0OyBNY1ZleSBldCBhbC4sIDIwMTgpPC9EaXNwbGF5VGV4dD48cmVjb3JkPjxyZWMtbnVtYmVy
PjExMTE8L3JlYy1udW1iZXI+PGZvcmVpZ24ta2V5cz48a2V5IGFwcD0iRU4iIGRiLWlkPSIwcnY1
MnZyOTFhOXpwd2VldnhqcGV0d3V3MnBzYXBzd3pyYXAiIHRpbWVzdGFtcD0iMTcxODcyODU0NSI+
MTExMTwva2V5PjwvZm9yZWlnbi1rZXlzPjxyZWYtdHlwZSBuYW1lPSJKb3VybmFsIEFydGljbGUi
PjE3PC9yZWYtdHlwZT48Y29udHJpYnV0b3JzPjxhdXRob3JzPjxhdXRob3I+Q2hpb2NjaW9saSwg
TS48L2F1dGhvcj48YXV0aG9yPkhhbmthbWVyLCBCLjwvYXV0aG9yPjxhdXRob3I+Um9zcywgSS4g
TC48L2F1dGhvcj48L2F1dGhvcnM+PC9jb250cmlidXRvcnM+PGF1dGgtYWRkcmVzcz5JbnN0aXR1
dGUgZm9yIE1vbGVjdWxhciBCaW9zY2llbmNlcyAoSU1CKSwgVGhlIFVuaXZlcnNpdHkgb2YgUXVl
ZW5zbGFuZCwgQnJpc2JhbmUsIFF1ZWVuc2xhbmQsIEF1c3RyYWxpYS48L2F1dGgtYWRkcmVzcz48
dGl0bGVzPjx0aXRsZT5GbG93IGN5dG9tZXRyeSBwdWxzZSB3aWR0aCBkYXRhIGVuYWJsZXMgcmFw
aWQgYW5kIHNlbnNpdGl2ZSBlc3RpbWF0aW9uIG9mIGJpb21hc3MgZHJ5IHdlaWdodCBpbiB0aGUg
bWljcm9hbGdhZSBDaGxhbXlkb21vbmFzIHJlaW5oYXJkdGlpIGFuZCBDaGxvcmVsbGEgdnVsZ2Fy
aXM8L3RpdGxlPjxzZWNvbmRhcnktdGl0bGU+UExvUyBPbmU8L3NlY29uZGFyeS10aXRsZT48L3Rp
dGxlcz48cGVyaW9kaWNhbD48ZnVsbC10aXRsZT5QTE9TIE9ORTwvZnVsbC10aXRsZT48L3Blcmlv
ZGljYWw+PHBhZ2VzPmU5NzI2OTwvcGFnZXM+PHZvbHVtZT45PC92b2x1bWU+PG51bWJlcj41PC9u
dW1iZXI+PGVkaXRpb24+MjAxNDA1MTU8L2VkaXRpb24+PGtleXdvcmRzPjxrZXl3b3JkPipCaW9t
YXNzPC9rZXl3b3JkPjxrZXl3b3JkPkNhbGlicmF0aW9uPC9rZXl3b3JkPjxrZXl3b3JkPkNhcmJv
bi9jaGVtaXN0cnk8L2tleXdvcmQ+PGtleXdvcmQ+Q2VsbCBDdWx0dXJlIFRlY2huaXF1ZXM8L2tl
eXdvcmQ+PGtleXdvcmQ+Q2hsYW15ZG9tb25hcyByZWluaGFyZHRpaS8qcGh5c2lvbG9neTwva2V5
d29yZD48a2V5d29yZD5DaGxvcmVsbGEgdnVsZ2FyaXMvKnBoeXNpb2xvZ3k8L2tleXdvcmQ+PGtl
eXdvcmQ+RmxvdyBDeXRvbWV0cnkvKm1ldGhvZHM8L2tleXdvcmQ+PGtleXdvcmQ+R2x1Y29zZS9j
aGVtaXN0cnk8L2tleXdvcmQ+PGtleXdvcmQ+SW5kdXN0cmlhbCBNaWNyb2Jpb2xvZ3k8L2tleXdv
cmQ+PGtleXdvcmQ+UGhvdG9zeW50aGVzaXM8L2tleXdvcmQ+PC9rZXl3b3Jkcz48ZGF0ZXM+PHll
YXI+MjAxNDwveWVhcj48L2RhdGVzPjxpc2JuPjE5MzItNjIwMzwvaXNibj48YWNjZXNzaW9uLW51
bT4yNDgzMjE1NjwvYWNjZXNzaW9uLW51bT48dXJscz48L3VybHM+PGN1c3RvbTE+Q29tcGV0aW5n
IEludGVyZXN0czogVGhlIGF1dGhvcnMgaGF2ZSBkZWNsYXJlZCB0aGF0IG5vIGNvbXBldGluZyBp
bnRlcmVzdHMgZXhpc3QuPC9jdXN0b20xPjxjdXN0b20yPlBNQzQwMjI0ODk8L2N1c3RvbTI+PGVs
ZWN0cm9uaWMtcmVzb3VyY2UtbnVtPjEwLjEzNzEvam91cm5hbC5wb25lLjAwOTcyNjk8L2VsZWN0
cm9uaWMtcmVzb3VyY2UtbnVtPjxyZW1vdGUtZGF0YWJhc2UtcHJvdmlkZXI+TkxNPC9yZW1vdGUt
ZGF0YWJhc2UtcHJvdmlkZXI+PGxhbmd1YWdlPmVuZzwvbGFuZ3VhZ2U+PC9yZWNvcmQ+PC9DaXRl
PjxDaXRlPjxBdXRob3I+TWNWZXk8L0F1dGhvcj48WWVhcj4yMDE4PC9ZZWFyPjxSZWNOdW0+MTEx
MjwvUmVjTnVtPjxyZWNvcmQ+PHJlYy1udW1iZXI+MTExMjwvcmVjLW51bWJlcj48Zm9yZWlnbi1r
ZXlzPjxrZXkgYXBwPSJFTiIgZGItaWQ9IjBydjUydnI5MWE5enB3ZWV2eGpwZXR3dXcycHNhcHN3
enJhcCIgdGltZXN0YW1wPSIxNzE4ODk2NDgzIj4xMTEyPC9rZXk+PC9mb3JlaWduLWtleXM+PHJl
Zi10eXBlIG5hbWU9IkpvdXJuYWwgQXJ0aWNsZSI+MTc8L3JlZi10eXBlPjxjb250cmlidXRvcnM+
PGF1dGhvcnM+PGF1dGhvcj5NY1ZleSwgTS4gSi48L2F1dGhvcj48YXV0aG9yPlNwcmluZywgQy4g
TS48L2F1dGhvcj48YXV0aG9yPkt1ZWJsZXIsIFcuIE0uPC9hdXRob3I+PC9hdXRob3JzPjwvY29u
dHJpYnV0b3JzPjxhdXRoLWFkZHJlc3M+S2VlbmFuIFJlc2VhcmNoIENlbnRyZSBmb3IgQmlvbWVk
aWNhbCBTY2llbmNlLCBTdC4gTWljaGFlbCZhcG9zO3MgSG9zcGl0YWwsIFRvcm9udG8sIENhbmFk
YS4mI3hEO0RlcGFydG1lbnQgb2YgQW5lc3RoZXNpYSwgVW5pdmVyc2l0eSBvZiBUb3JvbnRvLCBU
b3JvbnRvLCBDYW5hZGEuJiN4RDtEZXBhcnRtZW50IG9mIFBoeXNpb2xvZ3ksIFVuaXZlcnNpdHkg
b2YgVG9yb250bywgVG9yb250bywgQ2FuYWRhLiYjeEQ7RGVwYXJ0bWVudCBvZiBBbmVzdGhlc2lh
IGFuZCBQYWluIE1lZGljaW5lLCBTaWNra2lkcyBIb3NwaXRhbCwgVG9yb250bywgQ2FuYWRhLiYj
eEQ7RGVwYXJ0bWVudCBvZiBTdXJnZXJ5LCBVbml2ZXJzaXR5IG9mIFRvcm9udG8sIFRvcm9udG8s
IENhbmFkYS4mI3hEO0luc3RpdHV0ZSBvZiBQaHlzaW9sb2d5LCBDaGFyaXTDqS1Vbml2ZXJzaXTD
pHRzbWVkaXppbiwgQmVybGluLCBHZXJtYW55LjwvYXV0aC1hZGRyZXNzPjx0aXRsZXM+PHRpdGxl
PkltcHJvdmVkIHJlc29sdXRpb24gaW4gZXh0cmFjZWxsdWxhciB2ZXNpY2xlIHBvcHVsYXRpb25z
IHVzaW5nIDQwNSBpbnN0ZWFkIG9mIDQ4OMKgbm0gc2lkZSBzY2F0dGVyPC90aXRsZT48c2Vjb25k
YXJ5LXRpdGxlPkogRXh0cmFjZWxsIFZlc2ljbGVzPC9zZWNvbmRhcnktdGl0bGU+PC90aXRsZXM+
PHBlcmlvZGljYWw+PGZ1bGwtdGl0bGU+SiBFeHRyYWNlbGwgVmVzaWNsZXM8L2Z1bGwtdGl0bGU+
PC9wZXJpb2RpY2FsPjxwYWdlcz4xNDU0Nzc2PC9wYWdlcz48dm9sdW1lPjc8L3ZvbHVtZT48bnVt
YmVyPjE8L251bWJlcj48ZWRpdGlvbj4yMDE4MDMyMjwvZWRpdGlvbj48a2V5d29yZHM+PGtleXdv
cmQ+RXh0cmFjZWxsdWxhciB2ZXNpY2xlczwva2V5d29yZD48a2V5d29yZD5lbnVtZXJhdGlvbjwv
a2V5d29yZD48a2V5d29yZD5mbG93IGN5dG9tZXRyeTwva2V5d29yZD48a2V5d29yZD52aW9sZXQ8
L2tleXdvcmQ+PGtleXdvcmQ+d2F2ZWxlbmd0aDwva2V5d29yZD48L2tleXdvcmRzPjxkYXRlcz48
eWVhcj4yMDE4PC95ZWFyPjwvZGF0ZXM+PGlzYm4+MjAwMS0zMDc4IChQcmludCkmI3hEOzIwMDEt
MzA3ODwvaXNibj48YWNjZXNzaW9uLW51bT4yOTY5NjA3NjwvYWNjZXNzaW9uLW51bT48dXJscz48
L3VybHM+PGN1c3RvbTI+UE1DNTkxMjE5MTwvY3VzdG9tMj48ZWxlY3Ryb25pYy1yZXNvdXJjZS1u
dW0+MTAuMTA4MC8yMDAxMzA3OC4yMDE4LjE0NTQ3NzY8L2VsZWN0cm9uaWMtcmVzb3VyY2UtbnVt
PjxyZW1vdGUtZGF0YWJhc2UtcHJvdmlkZXI+TkxNPC9yZW1vdGUtZGF0YWJhc2UtcHJvdmlkZXI+
PGxhbmd1YWdlPmVuZzwvbGFuZ3VhZ2U+PC9yZWNvcmQ+PC9DaXRlPjwvRW5kTm90ZT5=
</w:fldData>
        </w:fldChar>
      </w:r>
      <w:r w:rsidR="00DC791B">
        <w:instrText xml:space="preserve"> ADDIN EN.CITE </w:instrText>
      </w:r>
      <w:r w:rsidR="00DC791B">
        <w:fldChar w:fldCharType="begin">
          <w:fldData xml:space="preserve">PEVuZE5vdGU+PENpdGU+PEF1dGhvcj5DaGlvY2Npb2xpPC9BdXRob3I+PFllYXI+MjAxNDwvWWVh
cj48UmVjTnVtPjExMTE8L1JlY051bT48RGlzcGxheVRleHQ+KENoaW9jY2lvbGkgZXQgYWwuLCAy
MDE0OyBNY1ZleSBldCBhbC4sIDIwMTgpPC9EaXNwbGF5VGV4dD48cmVjb3JkPjxyZWMtbnVtYmVy
PjExMTE8L3JlYy1udW1iZXI+PGZvcmVpZ24ta2V5cz48a2V5IGFwcD0iRU4iIGRiLWlkPSIwcnY1
MnZyOTFhOXpwd2VldnhqcGV0d3V3MnBzYXBzd3pyYXAiIHRpbWVzdGFtcD0iMTcxODcyODU0NSI+
MTExMTwva2V5PjwvZm9yZWlnbi1rZXlzPjxyZWYtdHlwZSBuYW1lPSJKb3VybmFsIEFydGljbGUi
PjE3PC9yZWYtdHlwZT48Y29udHJpYnV0b3JzPjxhdXRob3JzPjxhdXRob3I+Q2hpb2NjaW9saSwg
TS48L2F1dGhvcj48YXV0aG9yPkhhbmthbWVyLCBCLjwvYXV0aG9yPjxhdXRob3I+Um9zcywgSS4g
TC48L2F1dGhvcj48L2F1dGhvcnM+PC9jb250cmlidXRvcnM+PGF1dGgtYWRkcmVzcz5JbnN0aXR1
dGUgZm9yIE1vbGVjdWxhciBCaW9zY2llbmNlcyAoSU1CKSwgVGhlIFVuaXZlcnNpdHkgb2YgUXVl
ZW5zbGFuZCwgQnJpc2JhbmUsIFF1ZWVuc2xhbmQsIEF1c3RyYWxpYS48L2F1dGgtYWRkcmVzcz48
dGl0bGVzPjx0aXRsZT5GbG93IGN5dG9tZXRyeSBwdWxzZSB3aWR0aCBkYXRhIGVuYWJsZXMgcmFw
aWQgYW5kIHNlbnNpdGl2ZSBlc3RpbWF0aW9uIG9mIGJpb21hc3MgZHJ5IHdlaWdodCBpbiB0aGUg
bWljcm9hbGdhZSBDaGxhbXlkb21vbmFzIHJlaW5oYXJkdGlpIGFuZCBDaGxvcmVsbGEgdnVsZ2Fy
aXM8L3RpdGxlPjxzZWNvbmRhcnktdGl0bGU+UExvUyBPbmU8L3NlY29uZGFyeS10aXRsZT48L3Rp
dGxlcz48cGVyaW9kaWNhbD48ZnVsbC10aXRsZT5QTE9TIE9ORTwvZnVsbC10aXRsZT48L3Blcmlv
ZGljYWw+PHBhZ2VzPmU5NzI2OTwvcGFnZXM+PHZvbHVtZT45PC92b2x1bWU+PG51bWJlcj41PC9u
dW1iZXI+PGVkaXRpb24+MjAxNDA1MTU8L2VkaXRpb24+PGtleXdvcmRzPjxrZXl3b3JkPipCaW9t
YXNzPC9rZXl3b3JkPjxrZXl3b3JkPkNhbGlicmF0aW9uPC9rZXl3b3JkPjxrZXl3b3JkPkNhcmJv
bi9jaGVtaXN0cnk8L2tleXdvcmQ+PGtleXdvcmQ+Q2VsbCBDdWx0dXJlIFRlY2huaXF1ZXM8L2tl
eXdvcmQ+PGtleXdvcmQ+Q2hsYW15ZG9tb25hcyByZWluaGFyZHRpaS8qcGh5c2lvbG9neTwva2V5
d29yZD48a2V5d29yZD5DaGxvcmVsbGEgdnVsZ2FyaXMvKnBoeXNpb2xvZ3k8L2tleXdvcmQ+PGtl
eXdvcmQ+RmxvdyBDeXRvbWV0cnkvKm1ldGhvZHM8L2tleXdvcmQ+PGtleXdvcmQ+R2x1Y29zZS9j
aGVtaXN0cnk8L2tleXdvcmQ+PGtleXdvcmQ+SW5kdXN0cmlhbCBNaWNyb2Jpb2xvZ3k8L2tleXdv
cmQ+PGtleXdvcmQ+UGhvdG9zeW50aGVzaXM8L2tleXdvcmQ+PC9rZXl3b3Jkcz48ZGF0ZXM+PHll
YXI+MjAxNDwveWVhcj48L2RhdGVzPjxpc2JuPjE5MzItNjIwMzwvaXNibj48YWNjZXNzaW9uLW51
bT4yNDgzMjE1NjwvYWNjZXNzaW9uLW51bT48dXJscz48L3VybHM+PGN1c3RvbTE+Q29tcGV0aW5n
IEludGVyZXN0czogVGhlIGF1dGhvcnMgaGF2ZSBkZWNsYXJlZCB0aGF0IG5vIGNvbXBldGluZyBp
bnRlcmVzdHMgZXhpc3QuPC9jdXN0b20xPjxjdXN0b20yPlBNQzQwMjI0ODk8L2N1c3RvbTI+PGVs
ZWN0cm9uaWMtcmVzb3VyY2UtbnVtPjEwLjEzNzEvam91cm5hbC5wb25lLjAwOTcyNjk8L2VsZWN0
cm9uaWMtcmVzb3VyY2UtbnVtPjxyZW1vdGUtZGF0YWJhc2UtcHJvdmlkZXI+TkxNPC9yZW1vdGUt
ZGF0YWJhc2UtcHJvdmlkZXI+PGxhbmd1YWdlPmVuZzwvbGFuZ3VhZ2U+PC9yZWNvcmQ+PC9DaXRl
PjxDaXRlPjxBdXRob3I+TWNWZXk8L0F1dGhvcj48WWVhcj4yMDE4PC9ZZWFyPjxSZWNOdW0+MTEx
MjwvUmVjTnVtPjxyZWNvcmQ+PHJlYy1udW1iZXI+MTExMjwvcmVjLW51bWJlcj48Zm9yZWlnbi1r
ZXlzPjxrZXkgYXBwPSJFTiIgZGItaWQ9IjBydjUydnI5MWE5enB3ZWV2eGpwZXR3dXcycHNhcHN3
enJhcCIgdGltZXN0YW1wPSIxNzE4ODk2NDgzIj4xMTEyPC9rZXk+PC9mb3JlaWduLWtleXM+PHJl
Zi10eXBlIG5hbWU9IkpvdXJuYWwgQXJ0aWNsZSI+MTc8L3JlZi10eXBlPjxjb250cmlidXRvcnM+
PGF1dGhvcnM+PGF1dGhvcj5NY1ZleSwgTS4gSi48L2F1dGhvcj48YXV0aG9yPlNwcmluZywgQy4g
TS48L2F1dGhvcj48YXV0aG9yPkt1ZWJsZXIsIFcuIE0uPC9hdXRob3I+PC9hdXRob3JzPjwvY29u
dHJpYnV0b3JzPjxhdXRoLWFkZHJlc3M+S2VlbmFuIFJlc2VhcmNoIENlbnRyZSBmb3IgQmlvbWVk
aWNhbCBTY2llbmNlLCBTdC4gTWljaGFlbCZhcG9zO3MgSG9zcGl0YWwsIFRvcm9udG8sIENhbmFk
YS4mI3hEO0RlcGFydG1lbnQgb2YgQW5lc3RoZXNpYSwgVW5pdmVyc2l0eSBvZiBUb3JvbnRvLCBU
b3JvbnRvLCBDYW5hZGEuJiN4RDtEZXBhcnRtZW50IG9mIFBoeXNpb2xvZ3ksIFVuaXZlcnNpdHkg
b2YgVG9yb250bywgVG9yb250bywgQ2FuYWRhLiYjeEQ7RGVwYXJ0bWVudCBvZiBBbmVzdGhlc2lh
IGFuZCBQYWluIE1lZGljaW5lLCBTaWNra2lkcyBIb3NwaXRhbCwgVG9yb250bywgQ2FuYWRhLiYj
eEQ7RGVwYXJ0bWVudCBvZiBTdXJnZXJ5LCBVbml2ZXJzaXR5IG9mIFRvcm9udG8sIFRvcm9udG8s
IENhbmFkYS4mI3hEO0luc3RpdHV0ZSBvZiBQaHlzaW9sb2d5LCBDaGFyaXTDqS1Vbml2ZXJzaXTD
pHRzbWVkaXppbiwgQmVybGluLCBHZXJtYW55LjwvYXV0aC1hZGRyZXNzPjx0aXRsZXM+PHRpdGxl
PkltcHJvdmVkIHJlc29sdXRpb24gaW4gZXh0cmFjZWxsdWxhciB2ZXNpY2xlIHBvcHVsYXRpb25z
IHVzaW5nIDQwNSBpbnN0ZWFkIG9mIDQ4OMKgbm0gc2lkZSBzY2F0dGVyPC90aXRsZT48c2Vjb25k
YXJ5LXRpdGxlPkogRXh0cmFjZWxsIFZlc2ljbGVzPC9zZWNvbmRhcnktdGl0bGU+PC90aXRsZXM+
PHBlcmlvZGljYWw+PGZ1bGwtdGl0bGU+SiBFeHRyYWNlbGwgVmVzaWNsZXM8L2Z1bGwtdGl0bGU+
PC9wZXJpb2RpY2FsPjxwYWdlcz4xNDU0Nzc2PC9wYWdlcz48dm9sdW1lPjc8L3ZvbHVtZT48bnVt
YmVyPjE8L251bWJlcj48ZWRpdGlvbj4yMDE4MDMyMjwvZWRpdGlvbj48a2V5d29yZHM+PGtleXdv
cmQ+RXh0cmFjZWxsdWxhciB2ZXNpY2xlczwva2V5d29yZD48a2V5d29yZD5lbnVtZXJhdGlvbjwv
a2V5d29yZD48a2V5d29yZD5mbG93IGN5dG9tZXRyeTwva2V5d29yZD48a2V5d29yZD52aW9sZXQ8
L2tleXdvcmQ+PGtleXdvcmQ+d2F2ZWxlbmd0aDwva2V5d29yZD48L2tleXdvcmRzPjxkYXRlcz48
eWVhcj4yMDE4PC95ZWFyPjwvZGF0ZXM+PGlzYm4+MjAwMS0zMDc4IChQcmludCkmI3hEOzIwMDEt
MzA3ODwvaXNibj48YWNjZXNzaW9uLW51bT4yOTY5NjA3NjwvYWNjZXNzaW9uLW51bT48dXJscz48
L3VybHM+PGN1c3RvbTI+UE1DNTkxMjE5MTwvY3VzdG9tMj48ZWxlY3Ryb25pYy1yZXNvdXJjZS1u
dW0+MTAuMTA4MC8yMDAxMzA3OC4yMDE4LjE0NTQ3NzY8L2VsZWN0cm9uaWMtcmVzb3VyY2UtbnVt
PjxyZW1vdGUtZGF0YWJhc2UtcHJvdmlkZXI+TkxNPC9yZW1vdGUtZGF0YWJhc2UtcHJvdmlkZXI+
PGxhbmd1YWdlPmVuZzwvbGFuZ3VhZ2U+PC9yZWNvcmQ+PC9DaXRlPjwvRW5kTm90ZT5=
</w:fldData>
        </w:fldChar>
      </w:r>
      <w:r w:rsidR="00DC791B">
        <w:instrText xml:space="preserve"> ADDIN EN.CITE.DATA </w:instrText>
      </w:r>
      <w:r w:rsidR="00DC791B">
        <w:fldChar w:fldCharType="end"/>
      </w:r>
      <w:r w:rsidR="00DC791B">
        <w:fldChar w:fldCharType="separate"/>
      </w:r>
      <w:r w:rsidR="00DC791B">
        <w:rPr>
          <w:noProof/>
        </w:rPr>
        <w:t>(Chioccioli et al., 2014; McVey et al., 2018)</w:t>
      </w:r>
      <w:r w:rsidR="00DC791B">
        <w:fldChar w:fldCharType="end"/>
      </w:r>
      <w:r w:rsidRPr="00A95C45">
        <w:t>.</w:t>
      </w:r>
      <w:r w:rsidRPr="006976F1">
        <w:t xml:space="preserve"> </w:t>
      </w:r>
      <w:r w:rsidRPr="00BB246E">
        <w:rPr>
          <w:i/>
          <w:iCs/>
        </w:rPr>
        <w:t>A. anophagefferens</w:t>
      </w:r>
      <w:r w:rsidRPr="006976F1">
        <w:t xml:space="preserve"> CCMP1984 was </w:t>
      </w:r>
      <w:r w:rsidR="00897BC3">
        <w:t>compar</w:t>
      </w:r>
      <w:r w:rsidR="00897BC3" w:rsidRPr="006976F1">
        <w:t xml:space="preserve">ed </w:t>
      </w:r>
      <w:r w:rsidRPr="006976F1">
        <w:t xml:space="preserve">on both devices over the course of 24 h after either being infected (see below) or </w:t>
      </w:r>
      <w:r w:rsidR="002A696B">
        <w:t xml:space="preserve">treated with filtered </w:t>
      </w:r>
      <w:r w:rsidR="00113957">
        <w:t xml:space="preserve">viral </w:t>
      </w:r>
      <w:r w:rsidR="002A696B">
        <w:t>lysate</w:t>
      </w:r>
      <w:r w:rsidRPr="006976F1">
        <w:t xml:space="preserve"> . To determine </w:t>
      </w:r>
      <w:r w:rsidR="006F06C4">
        <w:t xml:space="preserve">the </w:t>
      </w:r>
      <w:r w:rsidR="00AA44AF">
        <w:t>relation</w:t>
      </w:r>
      <w:r w:rsidRPr="006976F1">
        <w:t xml:space="preserve"> between </w:t>
      </w:r>
      <w:r w:rsidR="006F06C4">
        <w:t>these</w:t>
      </w:r>
      <w:r w:rsidR="006F06C4" w:rsidRPr="006976F1">
        <w:t xml:space="preserve"> </w:t>
      </w:r>
      <w:r w:rsidRPr="006976F1">
        <w:t xml:space="preserve">measurements, </w:t>
      </w:r>
      <w:proofErr w:type="gramStart"/>
      <w:r w:rsidR="00897BC3">
        <w:t xml:space="preserve">a </w:t>
      </w:r>
      <w:r w:rsidRPr="006976F1">
        <w:t>Pearson’s</w:t>
      </w:r>
      <w:proofErr w:type="gramEnd"/>
      <w:r w:rsidRPr="006976F1">
        <w:t xml:space="preserve"> coefficient was calculated</w:t>
      </w:r>
      <w:r w:rsidR="003148E5">
        <w:t>.</w:t>
      </w:r>
      <w:r w:rsidR="003148E5" w:rsidRPr="006976F1">
        <w:t xml:space="preserve"> </w:t>
      </w:r>
    </w:p>
    <w:p w14:paraId="1829B15A" w14:textId="5B65B0DB" w:rsidR="006976F1" w:rsidRPr="00BB246E" w:rsidRDefault="006976F1" w:rsidP="006464FD">
      <w:pPr>
        <w:pStyle w:val="Heading3"/>
        <w:spacing w:after="0"/>
      </w:pPr>
      <w:bookmarkStart w:id="53" w:name="_Toc212910009"/>
      <w:r w:rsidRPr="00BB246E">
        <w:t xml:space="preserve">Infection </w:t>
      </w:r>
      <w:r w:rsidR="00C06D8E">
        <w:t>w</w:t>
      </w:r>
      <w:r w:rsidR="00C06D8E" w:rsidRPr="00BB246E">
        <w:t xml:space="preserve">ith </w:t>
      </w:r>
      <w:r w:rsidR="00E92AB4" w:rsidRPr="00D73CCE">
        <w:rPr>
          <w:i/>
          <w:iCs/>
        </w:rPr>
        <w:t>Kratosvirus quantuckense</w:t>
      </w:r>
      <w:bookmarkEnd w:id="53"/>
      <w:r w:rsidR="00E92AB4" w:rsidRPr="00E92AB4" w:rsidDel="00E92AB4">
        <w:t xml:space="preserve"> </w:t>
      </w:r>
    </w:p>
    <w:p w14:paraId="4D98D54C" w14:textId="348BA7D6" w:rsidR="00887160" w:rsidRDefault="00584500" w:rsidP="006464FD">
      <w:pPr>
        <w:spacing w:after="0"/>
        <w:ind w:firstLine="0"/>
      </w:pPr>
      <w:r>
        <w:t xml:space="preserve">The AaV strain of </w:t>
      </w:r>
      <w:r>
        <w:rPr>
          <w:i/>
          <w:iCs/>
        </w:rPr>
        <w:t xml:space="preserve">K. quantuckense </w:t>
      </w:r>
      <w:r>
        <w:t>has been maintained in culture since its isolation in 2008</w:t>
      </w:r>
      <w:r w:rsidR="00113957">
        <w:t xml:space="preserve"> </w:t>
      </w:r>
      <w:r w:rsidR="00DC791B">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 </w:instrText>
      </w:r>
      <w:r w:rsidR="00B6296D">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EN.CITE.DATA </w:instrText>
      </w:r>
      <w:r w:rsidR="00B6296D">
        <w:fldChar w:fldCharType="end"/>
      </w:r>
      <w:r w:rsidR="00DC791B">
        <w:fldChar w:fldCharType="separate"/>
      </w:r>
      <w:r w:rsidR="00B6296D">
        <w:rPr>
          <w:noProof/>
        </w:rPr>
        <w:t>(Rowe et al., 2008b)</w:t>
      </w:r>
      <w:r w:rsidR="00DC791B">
        <w:fldChar w:fldCharType="end"/>
      </w:r>
      <w:r>
        <w:t xml:space="preserve">. </w:t>
      </w:r>
      <w:r w:rsidR="004249C3">
        <w:t>Fresh AaV</w:t>
      </w:r>
      <w:r w:rsidR="006976F1" w:rsidRPr="006976F1">
        <w:t xml:space="preserve"> particles were generated </w:t>
      </w:r>
      <w:r w:rsidR="006F06C4">
        <w:t>by</w:t>
      </w:r>
      <w:r w:rsidR="006F06C4" w:rsidRPr="006976F1">
        <w:t xml:space="preserve"> </w:t>
      </w:r>
      <w:r w:rsidR="006976F1" w:rsidRPr="006976F1">
        <w:t>infection of 1 L</w:t>
      </w:r>
      <w:r w:rsidR="006F06C4">
        <w:t xml:space="preserve"> of a</w:t>
      </w:r>
      <w:r w:rsidR="006976F1" w:rsidRPr="006976F1">
        <w:t xml:space="preserve"> </w:t>
      </w:r>
      <w:r w:rsidR="006F06C4">
        <w:t>7d</w:t>
      </w:r>
      <w:r w:rsidR="006976F1" w:rsidRPr="006976F1">
        <w:t xml:space="preserve">-old </w:t>
      </w:r>
      <w:r w:rsidR="006F06C4">
        <w:t xml:space="preserve">culture of </w:t>
      </w:r>
      <w:r w:rsidR="006976F1" w:rsidRPr="00BB246E">
        <w:rPr>
          <w:i/>
          <w:iCs/>
        </w:rPr>
        <w:t>A. anophagefferens</w:t>
      </w:r>
      <w:r w:rsidR="006976F1" w:rsidRPr="006976F1">
        <w:t xml:space="preserve"> CCMP1984</w:t>
      </w:r>
      <w:r w:rsidR="009B5FCE">
        <w:t xml:space="preserve"> grown in ASP</w:t>
      </w:r>
      <w:r w:rsidR="009B5FCE" w:rsidRPr="00CD2EAB">
        <w:rPr>
          <w:vertAlign w:val="subscript"/>
        </w:rPr>
        <w:t>12</w:t>
      </w:r>
      <w:r w:rsidR="009B5FCE">
        <w:t>A medium as above</w:t>
      </w:r>
      <w:r w:rsidR="006976F1" w:rsidRPr="006976F1">
        <w:t>. After allowing the population to lyse</w:t>
      </w:r>
      <w:r w:rsidR="00F61DA3">
        <w:t xml:space="preserve"> (14 d)</w:t>
      </w:r>
      <w:r w:rsidR="006976F1" w:rsidRPr="006976F1">
        <w:t>, lysate was filtered sequentially through 1</w:t>
      </w:r>
      <w:r w:rsidR="006F06C4">
        <w:t>-</w:t>
      </w:r>
      <w:r w:rsidR="006976F1" w:rsidRPr="006976F1">
        <w:t>µm and 0.4</w:t>
      </w:r>
      <w:r w:rsidR="002234B4">
        <w:t>5</w:t>
      </w:r>
      <w:r w:rsidR="006F06C4">
        <w:t>-</w:t>
      </w:r>
      <w:r w:rsidR="006976F1" w:rsidRPr="006976F1">
        <w:t xml:space="preserve">µm </w:t>
      </w:r>
      <w:r w:rsidR="006F06C4">
        <w:t>pore</w:t>
      </w:r>
      <w:r w:rsidR="00A66609">
        <w:t>-</w:t>
      </w:r>
      <w:r w:rsidR="006F06C4">
        <w:t>size</w:t>
      </w:r>
      <w:r w:rsidR="00A66609">
        <w:t>,</w:t>
      </w:r>
      <w:r w:rsidR="006F06C4">
        <w:t xml:space="preserve"> 47</w:t>
      </w:r>
      <w:r w:rsidR="00A66609">
        <w:t>-</w:t>
      </w:r>
      <w:r w:rsidR="006F06C4">
        <w:t>mm</w:t>
      </w:r>
      <w:r w:rsidR="00A66609">
        <w:t xml:space="preserve"> diameter</w:t>
      </w:r>
      <w:r w:rsidR="002234B4">
        <w:t xml:space="preserve"> </w:t>
      </w:r>
      <w:r w:rsidR="00A66609">
        <w:t xml:space="preserve">low protein binding </w:t>
      </w:r>
      <w:r w:rsidR="002234B4">
        <w:t>Durapore (PVDF)</w:t>
      </w:r>
      <w:r w:rsidR="006F06C4">
        <w:t xml:space="preserve"> </w:t>
      </w:r>
      <w:r w:rsidR="006976F1" w:rsidRPr="006976F1">
        <w:t>membrane filters</w:t>
      </w:r>
      <w:r w:rsidR="002234B4">
        <w:t xml:space="preserve"> (MilliporeSigma; Burlington, MA)</w:t>
      </w:r>
      <w:r w:rsidR="006976F1" w:rsidRPr="006976F1">
        <w:t xml:space="preserve">. </w:t>
      </w:r>
      <w:r w:rsidR="006F06C4">
        <w:t>Viruses in the filtered l</w:t>
      </w:r>
      <w:r w:rsidR="006976F1" w:rsidRPr="006976F1">
        <w:t xml:space="preserve">ysate </w:t>
      </w:r>
      <w:r w:rsidR="006F06C4">
        <w:t>were</w:t>
      </w:r>
      <w:r w:rsidR="006F06C4" w:rsidRPr="006976F1">
        <w:t xml:space="preserve"> </w:t>
      </w:r>
      <w:r w:rsidR="006976F1" w:rsidRPr="006976F1">
        <w:t xml:space="preserve">concentrated </w:t>
      </w:r>
      <w:r w:rsidR="006976F1" w:rsidRPr="00BB246E">
        <w:rPr>
          <w:i/>
          <w:iCs/>
        </w:rPr>
        <w:t>via</w:t>
      </w:r>
      <w:r w:rsidR="006976F1" w:rsidRPr="006976F1">
        <w:t xml:space="preserve"> tangential flow filtration through a 30 kDa </w:t>
      </w:r>
      <w:r w:rsidR="002234B4">
        <w:t>Pelicon XL</w:t>
      </w:r>
      <w:r w:rsidR="004856E0">
        <w:t xml:space="preserve"> (MilliporeSigma; Burlington MA)</w:t>
      </w:r>
      <w:r w:rsidR="002234B4" w:rsidRPr="006976F1">
        <w:t xml:space="preserve"> </w:t>
      </w:r>
      <w:r w:rsidR="006976F1" w:rsidRPr="006976F1">
        <w:t>filter to an approximate volume of 50 mL</w:t>
      </w:r>
      <w:r w:rsidR="002234B4">
        <w:t xml:space="preserve"> as </w:t>
      </w:r>
      <w:r w:rsidR="004856E0">
        <w:t xml:space="preserve">previously described </w:t>
      </w:r>
      <w:r w:rsidR="00C72BFF">
        <w:fldChar w:fldCharType="begin"/>
      </w:r>
      <w:r w:rsidR="00BE2DA1">
        <w:instrText xml:space="preserve"> ADDIN EN.CITE &lt;EndNote&gt;&lt;Cite&gt;&lt;Author&gt;Coy&lt;/Author&gt;&lt;Year&gt;2020&lt;/Year&gt;&lt;RecNum&gt;1064&lt;/RecNum&gt;&lt;DisplayText&gt;(Coy and Wilhelm, 2020)&lt;/DisplayText&gt;&lt;record&gt;&lt;rec-number&gt;1064&lt;/rec-number&gt;&lt;foreign-keys&gt;&lt;key app="EN" db-id="0rv52vr91a9zpweevxjpetwuw2psapswzrap" timestamp="1705077757"&gt;1064&lt;/key&gt;&lt;/foreign-keys&gt;&lt;ref-type name="Web Page"&gt;12&lt;/ref-type&gt;&lt;contributors&gt;&lt;authors&gt;&lt;author&gt;Samantha R. Coy&lt;/author&gt;&lt;author&gt;Steven W. Wilhelm&lt;/author&gt;&lt;/authors&gt;&lt;/contributors&gt;&lt;titles&gt;&lt;title&gt;Concentrating viruses by tangential flow filtration&lt;/title&gt;&lt;/titles&gt;&lt;dates&gt;&lt;year&gt;2020&lt;/year&gt;&lt;/dates&gt;&lt;pub-location&gt;protocols.io&lt;/pub-location&gt;&lt;urls&gt;&lt;/urls&gt;&lt;electronic-resource-num&gt;dx.doi.org/10.17504/protocols.io.bbagiibw&lt;/electronic-resource-num&gt;&lt;/record&gt;&lt;/Cite&gt;&lt;/EndNote&gt;</w:instrText>
      </w:r>
      <w:r w:rsidR="00C72BFF">
        <w:fldChar w:fldCharType="separate"/>
      </w:r>
      <w:r w:rsidR="00BE2DA1">
        <w:rPr>
          <w:noProof/>
        </w:rPr>
        <w:t>(Coy and Wilhelm, 2020)</w:t>
      </w:r>
      <w:r w:rsidR="00C72BFF">
        <w:fldChar w:fldCharType="end"/>
      </w:r>
      <w:r w:rsidR="006976F1" w:rsidRPr="006976F1">
        <w:t xml:space="preserve">. </w:t>
      </w:r>
      <w:r w:rsidR="002234B4">
        <w:t xml:space="preserve">Following concentration of </w:t>
      </w:r>
      <w:r w:rsidR="009B5FCE">
        <w:t xml:space="preserve">viruses from </w:t>
      </w:r>
      <w:r w:rsidR="002234B4">
        <w:t>lysate, c</w:t>
      </w:r>
      <w:r w:rsidR="006976F1" w:rsidRPr="006976F1">
        <w:t xml:space="preserve">ontaminating bacteria were removed </w:t>
      </w:r>
      <w:r w:rsidR="006976F1" w:rsidRPr="00BB246E">
        <w:rPr>
          <w:i/>
          <w:iCs/>
        </w:rPr>
        <w:t>via</w:t>
      </w:r>
      <w:r w:rsidR="006976F1" w:rsidRPr="006976F1">
        <w:t xml:space="preserve"> centrifugation </w:t>
      </w:r>
      <w:r w:rsidR="00A66609">
        <w:t>(</w:t>
      </w:r>
      <w:r w:rsidR="006976F1" w:rsidRPr="006976F1">
        <w:t xml:space="preserve">3,500 </w:t>
      </w:r>
      <w:r w:rsidR="00887160" w:rsidRPr="006976F1">
        <w:t>x</w:t>
      </w:r>
      <w:r w:rsidR="00887160">
        <w:t>G</w:t>
      </w:r>
      <w:r w:rsidR="00A66609">
        <w:t xml:space="preserve">, </w:t>
      </w:r>
      <w:r w:rsidR="006976F1" w:rsidRPr="006976F1">
        <w:t>10 min</w:t>
      </w:r>
      <w:r w:rsidR="00A66609">
        <w:t>)</w:t>
      </w:r>
      <w:r w:rsidR="006976F1" w:rsidRPr="006976F1">
        <w:t xml:space="preserve">. </w:t>
      </w:r>
      <w:r w:rsidR="002234B4">
        <w:t>Viral</w:t>
      </w:r>
      <w:r w:rsidR="006976F1" w:rsidRPr="006976F1">
        <w:t xml:space="preserve"> particles were enumerated </w:t>
      </w:r>
      <w:r w:rsidR="006976F1" w:rsidRPr="00BB246E">
        <w:rPr>
          <w:i/>
          <w:iCs/>
        </w:rPr>
        <w:t>via</w:t>
      </w:r>
      <w:r w:rsidR="006976F1" w:rsidRPr="006976F1">
        <w:t xml:space="preserve"> flow cytometry </w:t>
      </w:r>
      <w:r w:rsidR="002A3B4D">
        <w:fldChar w:fldCharType="begin"/>
      </w:r>
      <w:r w:rsidR="002A3B4D">
        <w:instrText xml:space="preserve"> ADDIN EN.CITE &lt;EndNote&gt;&lt;Cite&gt;&lt;Author&gt;Chase&lt;/Author&gt;&lt;Year&gt;2023&lt;/Year&gt;&lt;RecNum&gt;1038&lt;/RecNum&gt;&lt;DisplayText&gt;(Chase et al., 2023)&lt;/DisplayText&gt;&lt;record&gt;&lt;rec-number&gt;1038&lt;/rec-number&gt;&lt;foreign-keys&gt;&lt;key app="EN" db-id="0rv52vr91a9zpweevxjpetwuw2psapswzrap" timestamp="1694631995"&gt;1038&lt;/key&gt;&lt;/foreign-keys&gt;&lt;ref-type name="Web Page"&gt;12&lt;/ref-type&gt;&lt;contributors&gt;&lt;authors&gt;&lt;author&gt;Chase, E. E.&lt;/author&gt;&lt;author&gt;Truchon, A. R.&lt;/author&gt;&lt;author&gt;Coy, S. R.&lt;/author&gt;&lt;author&gt;Wilhelm, S. W.&lt;/author&gt;&lt;/authors&gt;&lt;/contributors&gt;&lt;titles&gt;&lt;title&gt;Aureococcus anophagefferens Virus (AaV)/Kratosvirus quantuckense viral particle count by SYBR Green staining and flow cytometry (CytoFLEX S Flow Cytometer Beckman Coulter) V.2&lt;/title&gt;&lt;/titles&gt;&lt;dates&gt;&lt;year&gt;2023&lt;/year&gt;&lt;/dates&gt;&lt;urls&gt;&lt;related-urls&gt;&lt;url&gt;https://www.protocols.io/view/aureococcus-anophagefferens-virus-aav-kratosvirus-dm6gpj331gzp/v2&lt;/url&gt;&lt;/related-urls&gt;&lt;/urls&gt;&lt;electronic-resource-num&gt;dx.doi.org/10.17504/protocols.io.dm6gpj331gzp/v2&lt;/electronic-resource-num&gt;&lt;/record&gt;&lt;/Cite&gt;&lt;/EndNote&gt;</w:instrText>
      </w:r>
      <w:r w:rsidR="002A3B4D">
        <w:fldChar w:fldCharType="separate"/>
      </w:r>
      <w:r w:rsidR="002A3B4D">
        <w:rPr>
          <w:noProof/>
        </w:rPr>
        <w:t>(Chase et al., 2023)</w:t>
      </w:r>
      <w:r w:rsidR="002A3B4D">
        <w:fldChar w:fldCharType="end"/>
      </w:r>
      <w:r w:rsidR="006976F1" w:rsidRPr="006976F1">
        <w:t>. Briefly, lysate was fixed with 1% glutaraldehyde solution in the dark at 4°</w:t>
      </w:r>
      <w:r w:rsidR="00887160">
        <w:t xml:space="preserve"> </w:t>
      </w:r>
      <w:r w:rsidR="006976F1" w:rsidRPr="006976F1">
        <w:t>C for at least 1 h. Lysate was then stained with SYBR Gold</w:t>
      </w:r>
      <w:r w:rsidR="00887160">
        <w:t xml:space="preserve"> (</w:t>
      </w:r>
      <w:r w:rsidR="00867315">
        <w:t>Invitrogen; Waltham, MA</w:t>
      </w:r>
      <w:r w:rsidR="00887160">
        <w:t>)</w:t>
      </w:r>
      <w:r w:rsidR="006976F1" w:rsidRPr="006976F1">
        <w:t xml:space="preserve"> at a final concentration 0.5X at 80°</w:t>
      </w:r>
      <w:r w:rsidR="00887160">
        <w:t xml:space="preserve"> </w:t>
      </w:r>
      <w:r w:rsidR="006976F1" w:rsidRPr="006976F1">
        <w:t xml:space="preserve">C for 10 min. </w:t>
      </w:r>
      <w:r w:rsidR="00887160" w:rsidRPr="006976F1">
        <w:t>Vir</w:t>
      </w:r>
      <w:r w:rsidR="00887160">
        <w:t>us</w:t>
      </w:r>
      <w:r w:rsidR="00887160" w:rsidRPr="006976F1">
        <w:t xml:space="preserve"> </w:t>
      </w:r>
      <w:r w:rsidR="006976F1" w:rsidRPr="006976F1">
        <w:t xml:space="preserve">particles were enumerated </w:t>
      </w:r>
      <w:r w:rsidR="00113957">
        <w:t xml:space="preserve">using the violet laser </w:t>
      </w:r>
      <w:r w:rsidR="006976F1" w:rsidRPr="006976F1">
        <w:t xml:space="preserve">on </w:t>
      </w:r>
      <w:r w:rsidR="00887160">
        <w:t>a</w:t>
      </w:r>
      <w:r w:rsidR="00887160" w:rsidRPr="006976F1">
        <w:t xml:space="preserve"> </w:t>
      </w:r>
      <w:r w:rsidR="006976F1" w:rsidRPr="006976F1">
        <w:t>CytoFLEX flow cytometer</w:t>
      </w:r>
      <w:r w:rsidR="00F011AE">
        <w:t xml:space="preserve"> (C07821)</w:t>
      </w:r>
      <w:r w:rsidR="00867315">
        <w:t xml:space="preserve"> (Beckman Coulter; Brea, CA)</w:t>
      </w:r>
      <w:r w:rsidR="008940AF">
        <w:t xml:space="preserve"> </w:t>
      </w:r>
      <w:r w:rsidR="00C72BFF">
        <w:fldChar w:fldCharType="begin">
          <w:fldData xml:space="preserve">PEVuZE5vdGU+PENpdGU+PEF1dGhvcj5DaGFzZTwvQXV0aG9yPjxZZWFyPjIwMjM8L1llYXI+PFJl
Y051bT4xMDM4PC9SZWNOdW0+PERpc3BsYXlUZXh0PihDaGFzZSBldCBhbC4sIDIwMjM7IFpoYW8g
ZXQgYWwuLCAyMDIzKTwvRGlzcGxheVRleHQ+PHJlY29yZD48cmVjLW51bWJlcj4xMDM4PC9yZWMt
bnVtYmVyPjxmb3JlaWduLWtleXM+PGtleSBhcHA9IkVOIiBkYi1pZD0iMHJ2NTJ2cjkxYTl6cHdl
ZXZ4anBldHd1dzJwc2Fwc3d6cmFwIiB0aW1lc3RhbXA9IjE2OTQ2MzE5OTUiPjEwMzg8L2tleT48
L2ZvcmVpZ24ta2V5cz48cmVmLXR5cGUgbmFtZT0iV2ViIFBhZ2UiPjEyPC9yZWYtdHlwZT48Y29u
dHJpYnV0b3JzPjxhdXRob3JzPjxhdXRob3I+Q2hhc2UsIEUuIEUuPC9hdXRob3I+PGF1dGhvcj5U
cnVjaG9uLCBBLiBSLjwvYXV0aG9yPjxhdXRob3I+Q295LCBTLiBSLjwvYXV0aG9yPjxhdXRob3I+
V2lsaGVsbSwgUy4gVy48L2F1dGhvcj48L2F1dGhvcnM+PC9jb250cmlidXRvcnM+PHRpdGxlcz48
dGl0bGU+QXVyZW9jb2NjdXMgYW5vcGhhZ2VmZmVyZW5zIFZpcnVzIChBYVYpL0tyYXRvc3ZpcnVz
IHF1YW50dWNrZW5zZSB2aXJhbCBwYXJ0aWNsZSBjb3VudCBieSBTWUJSIEdyZWVuIHN0YWluaW5n
IGFuZCBmbG93IGN5dG9tZXRyeSAoQ3l0b0ZMRVggUyBGbG93IEN5dG9tZXRlciBCZWNrbWFuIENv
dWx0ZXIpIFYuMjwvdGl0bGU+PC90aXRsZXM+PGRhdGVzPjx5ZWFyPjIwMjM8L3llYXI+PC9kYXRl
cz48dXJscz48cmVsYXRlZC11cmxzPjx1cmw+aHR0cHM6Ly93d3cucHJvdG9jb2xzLmlvL3ZpZXcv
YXVyZW9jb2NjdXMtYW5vcGhhZ2VmZmVyZW5zLXZpcnVzLWFhdi1rcmF0b3N2aXJ1cy1kbTZncGoz
MzFnenAvdjI8L3VybD48L3JlbGF0ZWQtdXJscz48L3VybHM+PGVsZWN0cm9uaWMtcmVzb3VyY2Ut
bnVtPmR4LmRvaS5vcmcvMTAuMTc1MDQvcHJvdG9jb2xzLmlvLmRtNmdwajMzMWd6cC92MjwvZWxl
Y3Ryb25pYy1yZXNvdXJjZS1udW0+PC9yZWNvcmQ+PC9DaXRlPjxDaXRlPjxBdXRob3I+Wmhhbzwv
QXV0aG9yPjxZZWFyPjIwMjM8L1llYXI+PFJlY051bT4xMDY3PC9SZWNOdW0+PHJlY29yZD48cmVj
LW51bWJlcj4xMDY3PC9yZWMtbnVtYmVyPjxmb3JlaWduLWtleXM+PGtleSBhcHA9IkVOIiBkYi1p
ZD0iMHJ2NTJ2cjkxYTl6cHdlZXZ4anBldHd1dzJwc2Fwc3d6cmFwIiB0aW1lc3RhbXA9IjE3MTEw
NjYxMzIiPjEwNjc8L2tleT48L2ZvcmVpZ24ta2V5cz48cmVmLXR5cGUgbmFtZT0iSm91cm5hbCBB
cnRpY2xlIj4xNzwvcmVmLXR5cGU+PGNvbnRyaWJ1dG9ycz48YXV0aG9ycz48YXV0aG9yPlpoYW8s
IFl1YW48L2F1dGhvcj48YXV0aG9yPlpoYW8sIFlhbmNodTwvYXV0aG9yPjxhdXRob3I+Wmhlbmcs
IFNoYW48L2F1dGhvcj48YXV0aG9yPlpoYW8sIExpPC9hdXRob3I+PGF1dGhvcj5aaGFuZywgV3Vj
aGFuZzwvYXV0aG9yPjxhdXRob3I+WGlhbywgVGlhbjwvYXV0aG9yPjxhdXRob3I+R3LDqWdvcmks
IEfDqXJhbGQ8L2F1dGhvcj48L2F1dGhvcnM+PC9jb250cmlidXRvcnM+PHRpdGxlcz48dGl0bGU+
RW5oYW5jZWQgcmVzb2x1dGlvbiBvZiBtYXJpbmUgdmlydXNlcyB3aXRoIHZpb2xldCBzaWRlIHNj
YXR0ZXI8L3RpdGxlPjxzZWNvbmRhcnktdGl0bGU+Q3l0b21ldHJ5IFBhcnQgQTwvc2Vjb25kYXJ5
LXRpdGxlPjwvdGl0bGVzPjxwZXJpb2RpY2FsPjxmdWxsLXRpdGxlPkN5dG9tZXRyeSBQYXJ0IEE8
L2Z1bGwtdGl0bGU+PC9wZXJpb2RpY2FsPjxwYWdlcz4yNjAtMjY4PC9wYWdlcz48dm9sdW1lPjEw
Mzwvdm9sdW1lPjxudW1iZXI+MzwvbnVtYmVyPjxkYXRlcz48eWVhcj4yMDIzPC95ZWFyPjwvZGF0
ZXM+PGlzYm4+MTU1Mi00OTIyPC9pc2JuPjx1cmxzPjxyZWxhdGVkLXVybHM+PHVybD5odHRwczov
L29ubGluZWxpYnJhcnkud2lsZXkuY29tL2RvaS9hYnMvMTAuMTAwMi9jeXRvLmEuMjQ2NzQ8L3Vy
bD48L3JlbGF0ZWQtdXJscz48L3VybHM+PGVsZWN0cm9uaWMtcmVzb3VyY2UtbnVtPmh0dHBzOi8v
ZG9pLm9yZy8xMC4xMDAyL2N5dG8uYS4yNDY3NDwvZWxlY3Ryb25pYy1yZXNvdXJjZS1udW0+PC9y
ZWNvcmQ+PC9DaXRlPjwvRW5kTm90ZT4A
</w:fldData>
        </w:fldChar>
      </w:r>
      <w:r w:rsidR="00C72BFF">
        <w:instrText xml:space="preserve"> ADDIN EN.CITE </w:instrText>
      </w:r>
      <w:r w:rsidR="00C72BFF">
        <w:fldChar w:fldCharType="begin">
          <w:fldData xml:space="preserve">PEVuZE5vdGU+PENpdGU+PEF1dGhvcj5DaGFzZTwvQXV0aG9yPjxZZWFyPjIwMjM8L1llYXI+PFJl
Y051bT4xMDM4PC9SZWNOdW0+PERpc3BsYXlUZXh0PihDaGFzZSBldCBhbC4sIDIwMjM7IFpoYW8g
ZXQgYWwuLCAyMDIzKTwvRGlzcGxheVRleHQ+PHJlY29yZD48cmVjLW51bWJlcj4xMDM4PC9yZWMt
bnVtYmVyPjxmb3JlaWduLWtleXM+PGtleSBhcHA9IkVOIiBkYi1pZD0iMHJ2NTJ2cjkxYTl6cHdl
ZXZ4anBldHd1dzJwc2Fwc3d6cmFwIiB0aW1lc3RhbXA9IjE2OTQ2MzE5OTUiPjEwMzg8L2tleT48
L2ZvcmVpZ24ta2V5cz48cmVmLXR5cGUgbmFtZT0iV2ViIFBhZ2UiPjEyPC9yZWYtdHlwZT48Y29u
dHJpYnV0b3JzPjxhdXRob3JzPjxhdXRob3I+Q2hhc2UsIEUuIEUuPC9hdXRob3I+PGF1dGhvcj5U
cnVjaG9uLCBBLiBSLjwvYXV0aG9yPjxhdXRob3I+Q295LCBTLiBSLjwvYXV0aG9yPjxhdXRob3I+
V2lsaGVsbSwgUy4gVy48L2F1dGhvcj48L2F1dGhvcnM+PC9jb250cmlidXRvcnM+PHRpdGxlcz48
dGl0bGU+QXVyZW9jb2NjdXMgYW5vcGhhZ2VmZmVyZW5zIFZpcnVzIChBYVYpL0tyYXRvc3ZpcnVz
IHF1YW50dWNrZW5zZSB2aXJhbCBwYXJ0aWNsZSBjb3VudCBieSBTWUJSIEdyZWVuIHN0YWluaW5n
IGFuZCBmbG93IGN5dG9tZXRyeSAoQ3l0b0ZMRVggUyBGbG93IEN5dG9tZXRlciBCZWNrbWFuIENv
dWx0ZXIpIFYuMjwvdGl0bGU+PC90aXRsZXM+PGRhdGVzPjx5ZWFyPjIwMjM8L3llYXI+PC9kYXRl
cz48dXJscz48cmVsYXRlZC11cmxzPjx1cmw+aHR0cHM6Ly93d3cucHJvdG9jb2xzLmlvL3ZpZXcv
YXVyZW9jb2NjdXMtYW5vcGhhZ2VmZmVyZW5zLXZpcnVzLWFhdi1rcmF0b3N2aXJ1cy1kbTZncGoz
MzFnenAvdjI8L3VybD48L3JlbGF0ZWQtdXJscz48L3VybHM+PGVsZWN0cm9uaWMtcmVzb3VyY2Ut
bnVtPmR4LmRvaS5vcmcvMTAuMTc1MDQvcHJvdG9jb2xzLmlvLmRtNmdwajMzMWd6cC92MjwvZWxl
Y3Ryb25pYy1yZXNvdXJjZS1udW0+PC9yZWNvcmQ+PC9DaXRlPjxDaXRlPjxBdXRob3I+Wmhhbzwv
QXV0aG9yPjxZZWFyPjIwMjM8L1llYXI+PFJlY051bT4xMDY3PC9SZWNOdW0+PHJlY29yZD48cmVj
LW51bWJlcj4xMDY3PC9yZWMtbnVtYmVyPjxmb3JlaWduLWtleXM+PGtleSBhcHA9IkVOIiBkYi1p
ZD0iMHJ2NTJ2cjkxYTl6cHdlZXZ4anBldHd1dzJwc2Fwc3d6cmFwIiB0aW1lc3RhbXA9IjE3MTEw
NjYxMzIiPjEwNjc8L2tleT48L2ZvcmVpZ24ta2V5cz48cmVmLXR5cGUgbmFtZT0iSm91cm5hbCBB
cnRpY2xlIj4xNzwvcmVmLXR5cGU+PGNvbnRyaWJ1dG9ycz48YXV0aG9ycz48YXV0aG9yPlpoYW8s
IFl1YW48L2F1dGhvcj48YXV0aG9yPlpoYW8sIFlhbmNodTwvYXV0aG9yPjxhdXRob3I+Wmhlbmcs
IFNoYW48L2F1dGhvcj48YXV0aG9yPlpoYW8sIExpPC9hdXRob3I+PGF1dGhvcj5aaGFuZywgV3Vj
aGFuZzwvYXV0aG9yPjxhdXRob3I+WGlhbywgVGlhbjwvYXV0aG9yPjxhdXRob3I+R3LDqWdvcmks
IEfDqXJhbGQ8L2F1dGhvcj48L2F1dGhvcnM+PC9jb250cmlidXRvcnM+PHRpdGxlcz48dGl0bGU+
RW5oYW5jZWQgcmVzb2x1dGlvbiBvZiBtYXJpbmUgdmlydXNlcyB3aXRoIHZpb2xldCBzaWRlIHNj
YXR0ZXI8L3RpdGxlPjxzZWNvbmRhcnktdGl0bGU+Q3l0b21ldHJ5IFBhcnQgQTwvc2Vjb25kYXJ5
LXRpdGxlPjwvdGl0bGVzPjxwZXJpb2RpY2FsPjxmdWxsLXRpdGxlPkN5dG9tZXRyeSBQYXJ0IEE8
L2Z1bGwtdGl0bGU+PC9wZXJpb2RpY2FsPjxwYWdlcz4yNjAtMjY4PC9wYWdlcz48dm9sdW1lPjEw
Mzwvdm9sdW1lPjxudW1iZXI+MzwvbnVtYmVyPjxkYXRlcz48eWVhcj4yMDIzPC95ZWFyPjwvZGF0
ZXM+PGlzYm4+MTU1Mi00OTIyPC9pc2JuPjx1cmxzPjxyZWxhdGVkLXVybHM+PHVybD5odHRwczov
L29ubGluZWxpYnJhcnkud2lsZXkuY29tL2RvaS9hYnMvMTAuMTAwMi9jeXRvLmEuMjQ2NzQ8L3Vy
bD48L3JlbGF0ZWQtdXJscz48L3VybHM+PGVsZWN0cm9uaWMtcmVzb3VyY2UtbnVtPmh0dHBzOi8v
ZG9pLm9yZy8xMC4xMDAyL2N5dG8uYS4yNDY3NDwvZWxlY3Ryb25pYy1yZXNvdXJjZS1udW0+PC9y
ZWNvcmQ+PC9DaXRlPjwvRW5kTm90ZT4A
</w:fldData>
        </w:fldChar>
      </w:r>
      <w:r w:rsidR="00C72BFF">
        <w:instrText xml:space="preserve"> ADDIN EN.CITE.DATA </w:instrText>
      </w:r>
      <w:r w:rsidR="00C72BFF">
        <w:fldChar w:fldCharType="end"/>
      </w:r>
      <w:r w:rsidR="00C72BFF">
        <w:fldChar w:fldCharType="separate"/>
      </w:r>
      <w:r w:rsidR="00C72BFF">
        <w:rPr>
          <w:noProof/>
        </w:rPr>
        <w:t>(Chase et al., 2023; Zhao et al., 2023)</w:t>
      </w:r>
      <w:r w:rsidR="00C72BFF">
        <w:fldChar w:fldCharType="end"/>
      </w:r>
      <w:r w:rsidR="006976F1" w:rsidRPr="006976F1">
        <w:t xml:space="preserve">. </w:t>
      </w:r>
    </w:p>
    <w:p w14:paraId="017F10D9" w14:textId="4A9F5DAA" w:rsidR="00C06D8E" w:rsidRPr="009C2854" w:rsidRDefault="00887160" w:rsidP="006464FD">
      <w:pPr>
        <w:spacing w:after="0"/>
        <w:rPr>
          <w:b/>
          <w:bCs/>
        </w:rPr>
      </w:pPr>
      <w:r>
        <w:t xml:space="preserve">For experiments, </w:t>
      </w:r>
      <w:r w:rsidR="006976F1" w:rsidRPr="006976F1">
        <w:t xml:space="preserve">infection of </w:t>
      </w:r>
      <w:r w:rsidR="006976F1" w:rsidRPr="00BB246E">
        <w:rPr>
          <w:i/>
          <w:iCs/>
        </w:rPr>
        <w:t>A. anophagefferens</w:t>
      </w:r>
      <w:r w:rsidR="006976F1" w:rsidRPr="006976F1">
        <w:t xml:space="preserve"> was performed on</w:t>
      </w:r>
      <w:r w:rsidR="007C635A">
        <w:t xml:space="preserve"> cells in exponential growth stage</w:t>
      </w:r>
      <w:r w:rsidR="006976F1" w:rsidRPr="006976F1">
        <w:t xml:space="preserve"> diluted to 1</w:t>
      </w:r>
      <w:r w:rsidR="009F1B4C">
        <w:t xml:space="preserve"> </w:t>
      </w:r>
      <w:r w:rsidR="006976F1" w:rsidRPr="006976F1">
        <w:t>x</w:t>
      </w:r>
      <w:r w:rsidR="009F1B4C">
        <w:t xml:space="preserve"> </w:t>
      </w:r>
      <w:r w:rsidR="006976F1" w:rsidRPr="006976F1">
        <w:t>10</w:t>
      </w:r>
      <w:r w:rsidR="004A76CE">
        <w:rPr>
          <w:vertAlign w:val="superscript"/>
        </w:rPr>
        <w:t>6</w:t>
      </w:r>
      <w:r w:rsidR="006976F1" w:rsidRPr="006976F1">
        <w:t xml:space="preserve"> cells ml</w:t>
      </w:r>
      <w:r w:rsidR="006976F1" w:rsidRPr="004A76CE">
        <w:rPr>
          <w:vertAlign w:val="superscript"/>
        </w:rPr>
        <w:t>-1</w:t>
      </w:r>
      <w:r w:rsidR="007C635A">
        <w:t xml:space="preserve"> in fresh ASP</w:t>
      </w:r>
      <w:r w:rsidR="007C635A">
        <w:rPr>
          <w:vertAlign w:val="subscript"/>
        </w:rPr>
        <w:t>12</w:t>
      </w:r>
      <w:r w:rsidR="007C635A">
        <w:t xml:space="preserve">A </w:t>
      </w:r>
      <w:r w:rsidR="00A63861">
        <w:t>medium</w:t>
      </w:r>
      <w:r w:rsidR="006976F1" w:rsidRPr="006976F1">
        <w:t xml:space="preserve">. Viral lysate was added to diluted </w:t>
      </w:r>
      <w:r w:rsidR="006976F1" w:rsidRPr="00BB246E">
        <w:rPr>
          <w:i/>
          <w:iCs/>
        </w:rPr>
        <w:t>A. anophagefferens</w:t>
      </w:r>
      <w:r w:rsidR="006976F1" w:rsidRPr="006976F1">
        <w:t xml:space="preserve"> cells at a multiplicity of infection (MOI) of </w:t>
      </w:r>
      <w:r w:rsidR="00C06D8E">
        <w:t>~</w:t>
      </w:r>
      <w:r w:rsidR="006976F1" w:rsidRPr="006976F1">
        <w:t xml:space="preserve">100 viral particles per </w:t>
      </w:r>
      <w:r w:rsidR="006976F1" w:rsidRPr="00BB246E">
        <w:rPr>
          <w:i/>
          <w:iCs/>
        </w:rPr>
        <w:t>A. anophagefferens</w:t>
      </w:r>
      <w:r w:rsidR="006976F1" w:rsidRPr="006976F1">
        <w:t xml:space="preserve"> cell</w:t>
      </w:r>
      <w:r w:rsidR="00C06D8E">
        <w:t xml:space="preserve"> </w:t>
      </w:r>
      <w:r w:rsidR="00E844A2">
        <w:t xml:space="preserve">(unless otherwise specified) </w:t>
      </w:r>
      <w:r w:rsidR="00C06D8E">
        <w:t xml:space="preserve">to </w:t>
      </w:r>
      <w:r w:rsidR="00CD2EAB">
        <w:t xml:space="preserve">approach </w:t>
      </w:r>
      <w:r w:rsidR="00C06D8E">
        <w:t xml:space="preserve">uniform infection </w:t>
      </w:r>
      <w:r w:rsidR="00666D83">
        <w:fldChar w:fldCharType="begin"/>
      </w:r>
      <w:r w:rsidR="00BE2DA1">
        <w:instrText xml:space="preserve"> ADDIN EN.CITE &lt;EndNote&gt;&lt;Cite&gt;&lt;Author&gt;Gann&lt;/Author&gt;&lt;Year&gt;2020&lt;/Year&gt;&lt;RecNum&gt;753&lt;/RecNum&gt;&lt;DisplayText&gt;(Gann et al., 2020a)&lt;/DisplayText&gt;&lt;record&gt;&lt;rec-number&gt;753&lt;/rec-number&gt;&lt;foreign-keys&gt;&lt;key app="EN" db-id="0rv52vr91a9zpweevxjpetwuw2psapswzrap" timestamp="0"&gt;753&lt;/key&gt;&lt;/foreign-keys&gt;&lt;ref-type name="Journal Article"&gt;17&lt;/ref-type&gt;&lt;contributors&gt;&lt;authors&gt;&lt;author&gt;Gann, Eric R.&lt;/author&gt;&lt;author&gt;Gainer, P. Jackson&lt;/author&gt;&lt;author&gt;Reynolds, Todd B.&lt;/author&gt;&lt;author&gt;Wilhelm, Steven W.&lt;/author&gt;&lt;/authors&gt;&lt;/contributors&gt;&lt;titles&gt;&lt;title&gt;Influence of light on the infection of Aureococcus anophagefferens CCMP 1984 by a “giant virus”&lt;/title&gt;&lt;secondary-title&gt;PLOS ONE&lt;/secondary-title&gt;&lt;/titles&gt;&lt;periodical&gt;&lt;full-title&gt;PLOS ONE&lt;/full-title&gt;&lt;/periodical&gt;&lt;pages&gt;e0226758&lt;/pages&gt;&lt;volume&gt;15&lt;/volume&gt;&lt;number&gt;1&lt;/number&gt;&lt;dates&gt;&lt;year&gt;2020&lt;/year&gt;&lt;/dates&gt;&lt;publisher&gt;Public Library of Science&lt;/publisher&gt;&lt;urls&gt;&lt;related-urls&gt;&lt;url&gt;https://doi.org/10.1371/journal.pone.0226758&lt;/url&gt;&lt;url&gt;https://www.ncbi.nlm.nih.gov/pmc/articles/PMC6941929/pdf/pone.0226758.pdf&lt;/url&gt;&lt;/related-urls&gt;&lt;/urls&gt;&lt;electronic-resource-num&gt;10.1371/journal.pone.0226758&lt;/electronic-resource-num&gt;&lt;/record&gt;&lt;/Cite&gt;&lt;/EndNote&gt;</w:instrText>
      </w:r>
      <w:r w:rsidR="00666D83">
        <w:fldChar w:fldCharType="separate"/>
      </w:r>
      <w:r w:rsidR="00BE2DA1">
        <w:rPr>
          <w:noProof/>
        </w:rPr>
        <w:t>(Gann et al., 2020a)</w:t>
      </w:r>
      <w:r w:rsidR="00666D83">
        <w:fldChar w:fldCharType="end"/>
      </w:r>
      <w:r w:rsidR="006976F1" w:rsidRPr="006976F1">
        <w:t xml:space="preserve">. </w:t>
      </w:r>
      <w:r w:rsidR="0097033A">
        <w:t>To control for non-viral effects lysate may have on algal cells, lysate was sterilized through a 0.02</w:t>
      </w:r>
      <w:r w:rsidR="005F6BCC">
        <w:t>-</w:t>
      </w:r>
      <w:r w:rsidR="0097033A">
        <w:t>µm Anotop 25 syringe filter (Whatman;</w:t>
      </w:r>
      <w:r w:rsidR="005F14AC">
        <w:t xml:space="preserve"> Maidstone, UK) for all control infection </w:t>
      </w:r>
      <w:r w:rsidR="005F14AC">
        <w:lastRenderedPageBreak/>
        <w:t>cultures.</w:t>
      </w:r>
      <w:r w:rsidR="0097033A">
        <w:t xml:space="preserve"> </w:t>
      </w:r>
      <w:r w:rsidR="006976F1" w:rsidRPr="006976F1">
        <w:t xml:space="preserve">Cell concentrations during infection were </w:t>
      </w:r>
      <w:r w:rsidR="00C06D8E">
        <w:t>determin</w:t>
      </w:r>
      <w:r w:rsidR="00C06D8E" w:rsidRPr="006976F1">
        <w:t xml:space="preserve">ed </w:t>
      </w:r>
      <w:r w:rsidR="006976F1" w:rsidRPr="00BB246E">
        <w:rPr>
          <w:i/>
          <w:iCs/>
        </w:rPr>
        <w:t>via</w:t>
      </w:r>
      <w:r w:rsidR="006976F1" w:rsidRPr="006976F1">
        <w:t xml:space="preserve"> flow cytometry</w:t>
      </w:r>
      <w:r w:rsidR="002F27F3">
        <w:t xml:space="preserve"> </w:t>
      </w:r>
      <w:r w:rsidR="00666D83">
        <w:fldChar w:fldCharType="begin"/>
      </w:r>
      <w:r w:rsidR="00666D83">
        <w:instrText xml:space="preserve"> ADDIN EN.CITE &lt;EndNote&gt;&lt;Cite&gt;&lt;Author&gt;Chase&lt;/Author&gt;&lt;Year&gt;2022&lt;/Year&gt;&lt;RecNum&gt;1058&lt;/RecNum&gt;&lt;DisplayText&gt;(Chase et al., 2022)&lt;/DisplayText&gt;&lt;record&gt;&lt;rec-number&gt;1058&lt;/rec-number&gt;&lt;foreign-keys&gt;&lt;key app="EN" db-id="0rv52vr91a9zpweevxjpetwuw2psapswzrap" timestamp="1699900484"&gt;1058&lt;/key&gt;&lt;/foreign-keys&gt;&lt;ref-type name="Web Page"&gt;12&lt;/ref-type&gt;&lt;contributors&gt;&lt;authors&gt;&lt;author&gt;Chase, E. E.&lt;/author&gt;&lt;author&gt;Truchon, A. R.&lt;/author&gt;&lt;author&gt;Wilhelm, S. W.&lt;/author&gt;&lt;/authors&gt;&lt;/contributors&gt;&lt;titles&gt;&lt;title&gt;&lt;style face="italic" font="default" size="100%"&gt;Aureococcus anophagefferens &lt;/style&gt;&lt;style face="normal" font="default" size="100%"&gt;population count, and relative size (Violet SSC) by flow cytometry (CytoFLEX S Flow Cytomer Beckman Coulter)&lt;/style&gt;&lt;/title&gt;&lt;/titles&gt;&lt;dates&gt;&lt;year&gt;2022&lt;/year&gt;&lt;/dates&gt;&lt;pub-location&gt;protocols.io&lt;/pub-location&gt;&lt;urls&gt;&lt;/urls&gt;&lt;electronic-resource-num&gt;https://dx.doi.org/10.17504/protocols.io.q26g7yby9gwz/v1&lt;/electronic-resource-num&gt;&lt;/record&gt;&lt;/Cite&gt;&lt;/EndNote&gt;</w:instrText>
      </w:r>
      <w:r w:rsidR="00666D83">
        <w:fldChar w:fldCharType="separate"/>
      </w:r>
      <w:r w:rsidR="00666D83">
        <w:rPr>
          <w:noProof/>
        </w:rPr>
        <w:t>(Chase et al., 2022)</w:t>
      </w:r>
      <w:r w:rsidR="00666D83">
        <w:fldChar w:fldCharType="end"/>
      </w:r>
      <w:r w:rsidR="00C06D8E">
        <w:t>. F</w:t>
      </w:r>
      <w:r w:rsidR="006976F1" w:rsidRPr="006976F1">
        <w:t xml:space="preserve">ollowing lysis </w:t>
      </w:r>
      <w:r w:rsidR="00C06D8E">
        <w:t xml:space="preserve">of </w:t>
      </w:r>
      <w:r w:rsidR="006976F1" w:rsidRPr="006976F1">
        <w:t>samples</w:t>
      </w:r>
      <w:r w:rsidR="00C06D8E">
        <w:t>, aliquots</w:t>
      </w:r>
      <w:r w:rsidR="006976F1" w:rsidRPr="006976F1">
        <w:t xml:space="preserve"> were fixed using 1% glutaraldehyde for further enumeration of </w:t>
      </w:r>
      <w:r w:rsidR="004A76CE">
        <w:t xml:space="preserve">released </w:t>
      </w:r>
      <w:r w:rsidR="006976F1" w:rsidRPr="006976F1">
        <w:t>viral particles</w:t>
      </w:r>
      <w:r w:rsidR="004A76CE">
        <w:t>.</w:t>
      </w:r>
      <w:r w:rsidR="006976F1" w:rsidRPr="006976F1">
        <w:t xml:space="preserve"> </w:t>
      </w:r>
      <w:r w:rsidR="00E844A2">
        <w:t xml:space="preserve">When </w:t>
      </w:r>
      <w:proofErr w:type="gramStart"/>
      <w:r w:rsidR="00E844A2">
        <w:t>infecting</w:t>
      </w:r>
      <w:proofErr w:type="gramEnd"/>
      <w:r w:rsidR="00E844A2">
        <w:t xml:space="preserve"> at lower MOIs, cell diameter measurements were determined </w:t>
      </w:r>
      <w:r w:rsidR="00E844A2">
        <w:rPr>
          <w:i/>
          <w:iCs/>
        </w:rPr>
        <w:t xml:space="preserve">via </w:t>
      </w:r>
      <w:r w:rsidR="00E844A2">
        <w:t>flow cytometry 23 hr following infection before the initiation of the light cycle. This allowed for measurements of cell size before cell lysis without the input of any additional light.</w:t>
      </w:r>
    </w:p>
    <w:p w14:paraId="6B80A88C" w14:textId="10E941D0" w:rsidR="00EE0A83" w:rsidRPr="002A696B" w:rsidRDefault="001A7C9B" w:rsidP="006464FD">
      <w:pPr>
        <w:pStyle w:val="Heading3"/>
        <w:spacing w:after="0"/>
      </w:pPr>
      <w:bookmarkStart w:id="54" w:name="_Toc212910010"/>
      <w:r w:rsidRPr="00BB246E">
        <w:t xml:space="preserve">Transcriptome </w:t>
      </w:r>
      <w:r w:rsidR="0020578F">
        <w:t>a</w:t>
      </w:r>
      <w:r w:rsidR="0020578F" w:rsidRPr="00BB246E">
        <w:t>nalys</w:t>
      </w:r>
      <w:r w:rsidR="0020578F">
        <w:t>e</w:t>
      </w:r>
      <w:r w:rsidR="0020578F" w:rsidRPr="00BB246E">
        <w:t xml:space="preserve">s </w:t>
      </w:r>
      <w:r w:rsidRPr="00BB246E">
        <w:t xml:space="preserve">of </w:t>
      </w:r>
      <w:r w:rsidRPr="00BB246E">
        <w:rPr>
          <w:i/>
          <w:iCs/>
        </w:rPr>
        <w:t xml:space="preserve">A. anophagefferens </w:t>
      </w:r>
      <w:r w:rsidR="00C06D8E">
        <w:t>i</w:t>
      </w:r>
      <w:r w:rsidR="00C06D8E" w:rsidRPr="00BB246E">
        <w:t xml:space="preserve">nfection </w:t>
      </w:r>
      <w:r w:rsidR="00C06D8E">
        <w:t xml:space="preserve">by </w:t>
      </w:r>
      <w:r w:rsidR="002A696B">
        <w:t>AaV</w:t>
      </w:r>
      <w:bookmarkEnd w:id="54"/>
    </w:p>
    <w:p w14:paraId="30B601E6" w14:textId="521772EB" w:rsidR="001A7C9B" w:rsidRDefault="00C06D8E" w:rsidP="006464FD">
      <w:pPr>
        <w:spacing w:after="0"/>
        <w:ind w:firstLine="0"/>
      </w:pPr>
      <w:r>
        <w:t xml:space="preserve">We took advantage of </w:t>
      </w:r>
      <w:r w:rsidR="00A63861">
        <w:t>an existing</w:t>
      </w:r>
      <w:r>
        <w:t xml:space="preserve"> transcriptomics data set </w:t>
      </w:r>
      <w:r w:rsidR="00C72BFF">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rsidR="00C72BFF">
        <w:fldChar w:fldCharType="separate"/>
      </w:r>
      <w:r w:rsidR="00B6296D">
        <w:rPr>
          <w:noProof/>
        </w:rPr>
        <w:t>(Moniruzzaman et al., 2018b)</w:t>
      </w:r>
      <w:r w:rsidR="00C72BFF">
        <w:fldChar w:fldCharType="end"/>
      </w:r>
      <w:r>
        <w:t xml:space="preserve"> to query the progression of infection</w:t>
      </w:r>
      <w:r w:rsidR="009F1B4C">
        <w:t xml:space="preserve"> at the molecular level</w:t>
      </w:r>
      <w:r>
        <w:t xml:space="preserve">. </w:t>
      </w:r>
      <w:r w:rsidR="001A7C9B">
        <w:t xml:space="preserve">Trimmed reads </w:t>
      </w:r>
      <w:r>
        <w:t xml:space="preserve">of infected and uninfected cultures of </w:t>
      </w:r>
      <w:r w:rsidR="001A7C9B">
        <w:rPr>
          <w:i/>
          <w:iCs/>
        </w:rPr>
        <w:t xml:space="preserve">A. anophagefferens </w:t>
      </w:r>
      <w:r w:rsidR="001A7C9B">
        <w:t xml:space="preserve">were </w:t>
      </w:r>
      <w:r w:rsidR="00A71DD9">
        <w:t>mapped to the reference genome (</w:t>
      </w:r>
      <w:r w:rsidR="00A71DD9" w:rsidRPr="00A71DD9">
        <w:t>GCF_000186865.1</w:t>
      </w:r>
      <w:r w:rsidR="00A71DD9">
        <w:t>) using default parameters in CLC Genomics Workbench (v. 21.0.4) and read counts were</w:t>
      </w:r>
      <w:r w:rsidR="00A71DD9" w:rsidRPr="00A71DD9">
        <w:t xml:space="preserve"> </w:t>
      </w:r>
      <w:r w:rsidR="001A7C9B">
        <w:t>analyzed</w:t>
      </w:r>
      <w:r w:rsidR="00A71DD9">
        <w:t xml:space="preserve"> for differential expression</w:t>
      </w:r>
      <w:r w:rsidR="001A7C9B">
        <w:t xml:space="preserve"> using DESeq2</w:t>
      </w:r>
      <w:r w:rsidR="00A71DD9">
        <w:t xml:space="preserve"> (v. 1.42.0)</w:t>
      </w:r>
      <w:r w:rsidR="001A7C9B">
        <w:t xml:space="preserve"> in R</w:t>
      </w:r>
      <w:r w:rsidR="00A71DD9">
        <w:t xml:space="preserve"> 4.3.2</w:t>
      </w:r>
      <w:r w:rsidR="003273BD">
        <w:t xml:space="preserve"> </w:t>
      </w:r>
      <w:r w:rsidR="00C72BFF">
        <w:fldChar w:fldCharType="begin"/>
      </w:r>
      <w:r w:rsidR="00C72BFF">
        <w:instrText xml:space="preserve"> ADDIN EN.CITE &lt;EndNote&gt;&lt;Cite&gt;&lt;Author&gt;Love&lt;/Author&gt;&lt;Year&gt;2014&lt;/Year&gt;&lt;RecNum&gt;1056&lt;/RecNum&gt;&lt;DisplayText&gt;(Love et al., 2014)&lt;/DisplayText&gt;&lt;record&gt;&lt;rec-number&gt;1056&lt;/rec-number&gt;&lt;foreign-keys&gt;&lt;key app="EN" db-id="0rv52vr91a9zpweevxjpetwuw2psapswzrap" timestamp="1699630386"&gt;1056&lt;/key&gt;&lt;/foreign-keys&gt;&lt;ref-type name="Journal Article"&gt;17&lt;/ref-type&gt;&lt;contributors&gt;&lt;authors&gt;&lt;author&gt;Love, Michael I.&lt;/author&gt;&lt;author&gt;Huber, Wolfgang&lt;/author&gt;&lt;author&gt;Anders, Simon&lt;/author&gt;&lt;/authors&gt;&lt;/contributors&gt;&lt;titles&gt;&lt;title&gt;Moderated estimation of fold change and dispersion for RNA-seq data with DESeq2&lt;/title&gt;&lt;secondary-title&gt;Genome Biology&lt;/secondary-title&gt;&lt;/titles&gt;&lt;periodical&gt;&lt;full-title&gt;Genome Biology&lt;/full-title&gt;&lt;/periodical&gt;&lt;pages&gt;550&lt;/pages&gt;&lt;volume&gt;15&lt;/volume&gt;&lt;number&gt;12&lt;/number&gt;&lt;dates&gt;&lt;year&gt;2014&lt;/year&gt;&lt;pub-dates&gt;&lt;date&gt;2014/12/05&lt;/date&gt;&lt;/pub-dates&gt;&lt;/dates&gt;&lt;isbn&gt;1474-760X&lt;/isbn&gt;&lt;urls&gt;&lt;related-urls&gt;&lt;url&gt;https://doi.org/10.1186/s13059-014-0550-8&lt;/url&gt;&lt;/related-urls&gt;&lt;/urls&gt;&lt;electronic-resource-num&gt;10.1186/s13059-014-0550-8&lt;/electronic-resource-num&gt;&lt;/record&gt;&lt;/Cite&gt;&lt;/EndNote&gt;</w:instrText>
      </w:r>
      <w:r w:rsidR="00C72BFF">
        <w:fldChar w:fldCharType="separate"/>
      </w:r>
      <w:r w:rsidR="00C72BFF">
        <w:rPr>
          <w:noProof/>
        </w:rPr>
        <w:t>(Love et al., 2014)</w:t>
      </w:r>
      <w:r w:rsidR="00C72BFF">
        <w:fldChar w:fldCharType="end"/>
      </w:r>
      <w:r w:rsidR="001A7C9B">
        <w:t xml:space="preserve">. </w:t>
      </w:r>
      <w:r>
        <w:t xml:space="preserve"> </w:t>
      </w:r>
      <w:r w:rsidR="001A7C9B">
        <w:t xml:space="preserve">Control </w:t>
      </w:r>
      <w:r w:rsidR="009D3B42">
        <w:t>(</w:t>
      </w:r>
      <w:r w:rsidR="001A7C9B">
        <w:t>uninfected</w:t>
      </w:r>
      <w:r w:rsidR="009D3B42">
        <w:t>)</w:t>
      </w:r>
      <w:r w:rsidR="001A7C9B">
        <w:t xml:space="preserve"> samples were compared to identify shifts in </w:t>
      </w:r>
      <w:r w:rsidR="00D8451C">
        <w:t>transcript abundance</w:t>
      </w:r>
      <w:r w:rsidR="001A7C9B">
        <w:t xml:space="preserve"> throughout the </w:t>
      </w:r>
      <w:r w:rsidR="00E0629D">
        <w:t xml:space="preserve">diel cycle. Control time points were divided into four periods based on when samples were </w:t>
      </w:r>
      <w:r w:rsidR="009D3B42">
        <w:t>collected during</w:t>
      </w:r>
      <w:r w:rsidR="00E0629D">
        <w:t xml:space="preserve"> the original transcriptome. These samples were defined as early </w:t>
      </w:r>
      <w:proofErr w:type="gramStart"/>
      <w:r w:rsidR="00E0629D">
        <w:t>day</w:t>
      </w:r>
      <w:proofErr w:type="gramEnd"/>
      <w:r w:rsidR="00E0629D">
        <w:t>, taken between two and three hours after the initiation of the light cycle, late day, taken eight hours after the initiation of the light cycle, early night, taken approximately 30 min after the initiation of the dark cycle, and late night, taken nine hours after the initiation of the dark cycle. Individual genes with a log</w:t>
      </w:r>
      <w:r w:rsidR="00E87F66" w:rsidRPr="002F27F3">
        <w:rPr>
          <w:vertAlign w:val="subscript"/>
        </w:rPr>
        <w:t>2</w:t>
      </w:r>
      <w:r w:rsidR="00E87F66">
        <w:t>-fold change of at least 2 and a p-value of &lt; 0.05</w:t>
      </w:r>
      <w:r w:rsidR="00E0629D">
        <w:t xml:space="preserve"> </w:t>
      </w:r>
      <w:r w:rsidR="009D3B42">
        <w:t xml:space="preserve">for </w:t>
      </w:r>
      <w:r w:rsidR="00E87F66">
        <w:t xml:space="preserve">at least two of the </w:t>
      </w:r>
      <w:r w:rsidR="00E0629D">
        <w:t xml:space="preserve">four periods </w:t>
      </w:r>
      <w:r w:rsidR="00E87F66">
        <w:t>were</w:t>
      </w:r>
      <w:r w:rsidR="00E0629D">
        <w:t xml:space="preserve"> defined as</w:t>
      </w:r>
      <w:r w:rsidR="00E87F66">
        <w:t xml:space="preserve"> differentially expressed. The same parameters were applied to identify differentially expressed genes between control and infected treatments, though due to a limited number of identifiable genes at this level a log</w:t>
      </w:r>
      <w:r w:rsidR="00E87F66" w:rsidRPr="002F27F3">
        <w:rPr>
          <w:vertAlign w:val="subscript"/>
        </w:rPr>
        <w:t>2</w:t>
      </w:r>
      <w:r w:rsidR="00E87F66">
        <w:t xml:space="preserve">-fold change of </w:t>
      </w:r>
      <w:r w:rsidR="00A63861">
        <w:t>&gt;</w:t>
      </w:r>
      <w:r w:rsidR="0020578F">
        <w:t xml:space="preserve"> </w:t>
      </w:r>
      <w:r w:rsidR="00E87F66">
        <w:t xml:space="preserve">1.5 </w:t>
      </w:r>
      <w:r w:rsidR="006C32B9">
        <w:t xml:space="preserve">and a p-value &lt; 0.05 </w:t>
      </w:r>
      <w:r w:rsidR="00E87F66">
        <w:t xml:space="preserve">was used to identify other </w:t>
      </w:r>
      <w:r w:rsidR="00A63861">
        <w:t xml:space="preserve">potentially </w:t>
      </w:r>
      <w:r w:rsidR="00E87F66">
        <w:t xml:space="preserve">altered </w:t>
      </w:r>
      <w:r w:rsidR="00A63861">
        <w:t>expression levels</w:t>
      </w:r>
      <w:r w:rsidR="00E87F66">
        <w:t>. To identify other genes of interest that may be up or downregulated at a specific timepoint at a lower significance level, a log</w:t>
      </w:r>
      <w:r w:rsidR="00E87F66" w:rsidRPr="002F27F3">
        <w:rPr>
          <w:vertAlign w:val="subscript"/>
        </w:rPr>
        <w:t>2</w:t>
      </w:r>
      <w:r w:rsidR="00E87F66">
        <w:t xml:space="preserve">-fold change of 0.58 (a fold change of </w:t>
      </w:r>
      <w:r w:rsidR="00A63861">
        <w:t>&gt;</w:t>
      </w:r>
      <w:r w:rsidR="0020578F">
        <w:t xml:space="preserve"> </w:t>
      </w:r>
      <w:r w:rsidR="00E87F66">
        <w:t>1.5</w:t>
      </w:r>
      <w:r w:rsidR="006C32B9">
        <w:t>; p-value &lt; 0.05</w:t>
      </w:r>
      <w:r w:rsidR="00E87F66">
        <w:t xml:space="preserve">) was </w:t>
      </w:r>
      <w:r w:rsidR="00B60542">
        <w:t>also examined.</w:t>
      </w:r>
      <w:r w:rsidR="00A81321">
        <w:t xml:space="preserve"> As a caveat, downregulation and upregulation will be used to equate </w:t>
      </w:r>
      <w:r w:rsidR="00A753C3">
        <w:t>proportional</w:t>
      </w:r>
      <w:r w:rsidR="00A81321">
        <w:t xml:space="preserve"> representation of mapped reads between treatments throughout this paper.</w:t>
      </w:r>
      <w:r w:rsidR="00D8451C">
        <w:t xml:space="preserve"> Likewise, references to “differential expression” will be referred to in place of significantly altered transcript abundance levels. </w:t>
      </w:r>
    </w:p>
    <w:p w14:paraId="705DCD63" w14:textId="3FD9B22D" w:rsidR="00B60542" w:rsidRDefault="00240AFE" w:rsidP="006464FD">
      <w:pPr>
        <w:spacing w:after="0"/>
      </w:pPr>
      <w:r>
        <w:t xml:space="preserve">To </w:t>
      </w:r>
      <w:r w:rsidR="00CD6C50">
        <w:t>examine infection-driven</w:t>
      </w:r>
      <w:r w:rsidR="007C635A">
        <w:t xml:space="preserve"> inhibition of cell division, d</w:t>
      </w:r>
      <w:r w:rsidR="00347201">
        <w:t xml:space="preserve">ifferentially expressed genes were filtered to only those associated with the cell cycle based on functional annotation in the </w:t>
      </w:r>
      <w:r w:rsidR="00347201" w:rsidRPr="00BB246E">
        <w:rPr>
          <w:i/>
          <w:iCs/>
        </w:rPr>
        <w:t>Kyoto Encyclopedia of Genes and Genomes</w:t>
      </w:r>
      <w:r w:rsidR="00347201">
        <w:t xml:space="preserve"> (KEGG</w:t>
      </w:r>
      <w:r w:rsidR="00A71DD9">
        <w:t xml:space="preserve"> Release 105.0</w:t>
      </w:r>
      <w:r w:rsidR="00347201">
        <w:t>) pathways map04110</w:t>
      </w:r>
      <w:r w:rsidR="00CD6C50">
        <w:t xml:space="preserve"> (Cell </w:t>
      </w:r>
      <w:r w:rsidR="00CD6C50">
        <w:lastRenderedPageBreak/>
        <w:t>cycle)</w:t>
      </w:r>
      <w:r w:rsidR="00347201">
        <w:t>, map04111</w:t>
      </w:r>
      <w:r w:rsidR="00CD6C50">
        <w:t>(Cell cycle – yeast)</w:t>
      </w:r>
      <w:r w:rsidR="00347201">
        <w:t>, map04210</w:t>
      </w:r>
      <w:r w:rsidR="00CD6C50">
        <w:t xml:space="preserve"> (Apoptosis)</w:t>
      </w:r>
      <w:r w:rsidR="00347201">
        <w:t>, map04115</w:t>
      </w:r>
      <w:r w:rsidR="00CD6C50">
        <w:t xml:space="preserve"> (P53 signaling pathway)</w:t>
      </w:r>
      <w:r w:rsidR="00347201">
        <w:t>, and map04218</w:t>
      </w:r>
      <w:r w:rsidR="00CD6C50">
        <w:t xml:space="preserve"> (Cellular senescence)</w:t>
      </w:r>
      <w:r w:rsidR="00347201">
        <w:t xml:space="preserve">. </w:t>
      </w:r>
      <w:r w:rsidR="00823492">
        <w:t xml:space="preserve">Read abundance calculations for individual gene transcription trends and for incorporations into heatmaps were performed using the transcripts-per-million (TPM) method </w:t>
      </w:r>
      <w:r w:rsidR="00823492">
        <w:fldChar w:fldCharType="begin"/>
      </w:r>
      <w:r w:rsidR="00823492">
        <w:instrText xml:space="preserve"> ADDIN EN.CITE &lt;EndNote&gt;&lt;Cite&gt;&lt;Author&gt;Wagner&lt;/Author&gt;&lt;Year&gt;2012&lt;/Year&gt;&lt;RecNum&gt;1031&lt;/RecNum&gt;&lt;DisplayText&gt;(Wagner et al., 2012)&lt;/DisplayText&gt;&lt;record&gt;&lt;rec-number&gt;1031&lt;/rec-number&gt;&lt;foreign-keys&gt;&lt;key app="EN" db-id="0rv52vr91a9zpweevxjpetwuw2psapswzrap" timestamp="1690992213"&gt;1031&lt;/key&gt;&lt;/foreign-keys&gt;&lt;ref-type name="Journal Article"&gt;17&lt;/ref-type&gt;&lt;contributors&gt;&lt;authors&gt;&lt;author&gt;Wagner, G. P.&lt;/author&gt;&lt;author&gt;Kin, K.&lt;/author&gt;&lt;author&gt;Lynch, V. J.&lt;/author&gt;&lt;/authors&gt;&lt;/contributors&gt;&lt;auth-address&gt;Department of Ecology and Evolutionary Biology, Yale Systems Biology Institute, Yale University, 300 Heffernan Drive, West Haven, CT 06516, USA. gunter.wagner@yale.edu&lt;/auth-address&gt;&lt;titles&gt;&lt;title&gt;Measurement of mRNA abundance using RNA-seq data: RPKM measure is inconsistent among samples&lt;/title&gt;&lt;secondary-title&gt;Theory Biosci&lt;/secondary-title&gt;&lt;/titles&gt;&lt;periodical&gt;&lt;full-title&gt;Theory Biosci&lt;/full-title&gt;&lt;/periodical&gt;&lt;pages&gt;281-5&lt;/pages&gt;&lt;volume&gt;131&lt;/volume&gt;&lt;number&gt;4&lt;/number&gt;&lt;edition&gt;2012/08/09&lt;/edition&gt;&lt;keywords&gt;&lt;keyword&gt;Animals&lt;/keyword&gt;&lt;keyword&gt;High-Throughput Nucleotide Sequencing/*methods/standards&lt;/keyword&gt;&lt;keyword&gt;Humans&lt;/keyword&gt;&lt;keyword&gt;RNA, Messenger/*analysis&lt;/keyword&gt;&lt;keyword&gt;Sequence Analysis, RNA/*methods/standards&lt;/keyword&gt;&lt;keyword&gt;Transcription, Genetic&lt;/keyword&gt;&lt;/keywords&gt;&lt;dates&gt;&lt;year&gt;2012&lt;/year&gt;&lt;pub-dates&gt;&lt;date&gt;Dec&lt;/date&gt;&lt;/pub-dates&gt;&lt;/dates&gt;&lt;isbn&gt;1431-7613&lt;/isbn&gt;&lt;accession-num&gt;22872506&lt;/accession-num&gt;&lt;urls&gt;&lt;/urls&gt;&lt;electronic-resource-num&gt;10.1007/s12064-012-0162-3&lt;/electronic-resource-num&gt;&lt;remote-database-provider&gt;NLM&lt;/remote-database-provider&gt;&lt;language&gt;eng&lt;/language&gt;&lt;/record&gt;&lt;/Cite&gt;&lt;/EndNote&gt;</w:instrText>
      </w:r>
      <w:r w:rsidR="00823492">
        <w:fldChar w:fldCharType="separate"/>
      </w:r>
      <w:r w:rsidR="00823492">
        <w:rPr>
          <w:noProof/>
        </w:rPr>
        <w:t>(Wagner et al., 2012)</w:t>
      </w:r>
      <w:r w:rsidR="00823492">
        <w:fldChar w:fldCharType="end"/>
      </w:r>
      <w:r w:rsidR="00823492">
        <w:t xml:space="preserve">. Heatmaps were constructed using </w:t>
      </w:r>
      <w:r w:rsidR="00823492" w:rsidRPr="00BB246E">
        <w:rPr>
          <w:i/>
          <w:iCs/>
        </w:rPr>
        <w:t>Heatmapper.ca</w:t>
      </w:r>
      <w:r w:rsidR="00823492">
        <w:t xml:space="preserve"> </w:t>
      </w:r>
      <w:r w:rsidR="00C72BFF">
        <w:fldChar w:fldCharType="begin">
          <w:fldData xml:space="preserve">PEVuZE5vdGU+PENpdGU+PEF1dGhvcj5CYWJpY2tpPC9BdXRob3I+PFllYXI+MjAxNjwvWWVhcj48
UmVjTnVtPjEwNTc8L1JlY051bT48RGlzcGxheVRleHQ+KEJhYmlja2kgZXQgYWwuLCAyMDE2KTwv
RGlzcGxheVRleHQ+PHJlY29yZD48cmVjLW51bWJlcj4xMDU3PC9yZWMtbnVtYmVyPjxmb3JlaWdu
LWtleXM+PGtleSBhcHA9IkVOIiBkYi1pZD0iMHJ2NTJ2cjkxYTl6cHdlZXZ4anBldHd1dzJwc2Fw
c3d6cmFwIiB0aW1lc3RhbXA9IjE2OTk2MzA0ODQiPjEwNTc8L2tleT48L2ZvcmVpZ24ta2V5cz48
cmVmLXR5cGUgbmFtZT0iSm91cm5hbCBBcnRpY2xlIj4xNzwvcmVmLXR5cGU+PGNvbnRyaWJ1dG9y
cz48YXV0aG9ycz48YXV0aG9yPkJhYmlja2ksIFMuPC9hdXRob3I+PGF1dGhvcj5Bcm5kdCwgRC48
L2F1dGhvcj48YXV0aG9yPk1hcmN1LCBBLjwvYXV0aG9yPjxhdXRob3I+TGlhbmcsIFkuPC9hdXRo
b3I+PGF1dGhvcj5HcmFudCwgSi4gUi48L2F1dGhvcj48YXV0aG9yPk1hY2llamV3c2tpLCBBLjwv
YXV0aG9yPjxhdXRob3I+V2lzaGFydCwgRC4gUy48L2F1dGhvcj48L2F1dGhvcnM+PC9jb250cmli
dXRvcnM+PGF1dGgtYWRkcmVzcz5EZXBhcnRtZW50IG9mIENvbXB1dGluZyBTY2llbmNlLCBVbml2
ZXJzaXR5IG9mIEFsYmVydGEsIEVkbW9udG9uLCBBQiBUNkcgMkU4LCBDYW5hZGEuJiN4RDtEZXBh
cnRtZW50IG9mIEJpb2xvZ2ljYWwgU2NpZW5jZXMsIFVuaXZlcnNpdHkgb2YgQWxiZXJ0YSwgRWRt
b250b24sIEFCIFQ2RyAyRTksIENhbmFkYS4mI3hEO0RlcGFydG1lbnQgb2YgQ29tcHV0aW5nIFNj
aWVuY2UsIFVuaXZlcnNpdHkgb2YgQWxiZXJ0YSwgRWRtb250b24sIEFCIFQ2RyAyRTgsIENhbmFk
YSBEZXBhcnRtZW50IG9mIEJpb2xvZ2ljYWwgU2NpZW5jZXMsIFVuaXZlcnNpdHkgb2YgQWxiZXJ0
YSwgRWRtb250b24sIEFCIFQ2RyAyRTksIENhbmFkYSBOYXRpb25hbCBJbnN0aXR1dGUgZm9yIE5h
bm90ZWNobm9sb2d5LCAxMTQyMSBTYXNrYXRjaGV3YW4gRHJpdmUsIEVkbW9udG9uLCBBQiBUNkcg
Mk05LCBDYW5hZGEgZGF2aWQud2lzaGFydEB1YWxiZXJ0YS5jYS48L2F1dGgtYWRkcmVzcz48dGl0
bGVzPjx0aXRsZT5IZWF0bWFwcGVyOiB3ZWItZW5hYmxlZCBoZWF0IG1hcHBpbmcgZm9yIGFsbDwv
dGl0bGU+PHNlY29uZGFyeS10aXRsZT5OdWNsZWljIEFjaWRzIFJlczwvc2Vjb25kYXJ5LXRpdGxl
PjwvdGl0bGVzPjxwZXJpb2RpY2FsPjxmdWxsLXRpdGxlPk51Y2xlaWMgQWNpZHMgUmVzPC9mdWxs
LXRpdGxlPjwvcGVyaW9kaWNhbD48cGFnZXM+VzE0Ny01MzwvcGFnZXM+PHZvbHVtZT40NDwvdm9s
dW1lPjxudW1iZXI+VzE8L251bWJlcj48ZWRpdGlvbj4yMDE2LzA1LzE4PC9lZGl0aW9uPjxrZXl3
b3Jkcz48a2V5d29yZD5BbmltYWxzPC9rZXl3b3JkPjxrZXl3b3JkPkJvZHkgU3VyZmFjZSBQb3Rl
bnRpYWwgTWFwcGluZy8qbWV0aG9kczwva2V5d29yZD48a2V5d29yZD5DaHJvbW9zb21lIE1hcHBp
bmcvKm1ldGhvZHM8L2tleXdvcmQ+PGtleXdvcmQ+Q29tcHV0ZXIgR3JhcGhpY3M8L2tleXdvcmQ+
PGtleXdvcmQ+R2VuZSBSZWd1bGF0b3J5IE5ldHdvcmtzPC9rZXl3b3JkPjxrZXl3b3JkPipHZW9n
cmFwaGljIE1hcHBpbmc8L2tleXdvcmQ+PGtleXdvcmQ+SHVtYW5zPC9rZXl3b3JkPjxrZXl3b3Jk
PkluZm9ybWF0aW9uIFN0b3JhZ2UgYW5kIFJldHJpZXZhbDwva2V5d29yZD48a2V5d29yZD5JbnRl
cm5ldDwva2V5d29yZD48a2V5d29yZD5NZXRhYm9sb21lPC9rZXl3b3JkPjxrZXl3b3JkPlByb3Rl
aW4gSW50ZXJhY3Rpb24gTWFwcGluZy8qbWV0aG9kczwva2V5d29yZD48a2V5d29yZD5Qcm90ZW9t
ZTwva2V5d29yZD48a2V5d29yZD5UaGVybW9ncmFwaHkvKm1ldGhvZHM8L2tleXdvcmQ+PGtleXdv
cmQ+VHJhbnNjcmlwdG9tZTwva2V5d29yZD48a2V5d29yZD4qVXNlci1Db21wdXRlciBJbnRlcmZh
Y2U8L2tleXdvcmQ+PC9rZXl3b3Jkcz48ZGF0ZXM+PHllYXI+MjAxNjwveWVhcj48cHViLWRhdGVz
PjxkYXRlPkp1bCA4PC9kYXRlPjwvcHViLWRhdGVzPjwvZGF0ZXM+PGlzYm4+MDMwNS0xMDQ4IChQ
cmludCkmI3hEOzAzMDUtMTA0ODwvaXNibj48YWNjZXNzaW9uLW51bT4yNzE5MDIzNjwvYWNjZXNz
aW9uLW51bT48dXJscz48L3VybHM+PGN1c3RvbTI+UE1DNDk4Nzk0ODwvY3VzdG9tMj48ZWxlY3Ry
b25pYy1yZXNvdXJjZS1udW0+MTAuMTA5My9uYXIvZ2t3NDE5PC9lbGVjdHJvbmljLXJlc291cmNl
LW51bT48cmVtb3RlLWRhdGFiYXNlLXByb3ZpZGVyPk5MTTwvcmVtb3RlLWRhdGFiYXNlLXByb3Zp
ZGVyPjxsYW5ndWFnZT5lbmc8L2xhbmd1YWdlPjwvcmVjb3JkPjwvQ2l0ZT48Q2l0ZT48QXV0aG9y
PkJhYmlja2k8L0F1dGhvcj48WWVhcj4yMDE2PC9ZZWFyPjxSZWNOdW0+MTA1NzwvUmVjTnVtPjxy
ZWNvcmQ+PHJlYy1udW1iZXI+MTA1NzwvcmVjLW51bWJlcj48Zm9yZWlnbi1rZXlzPjxrZXkgYXBw
PSJFTiIgZGItaWQ9IjBydjUydnI5MWE5enB3ZWV2eGpwZXR3dXcycHNhcHN3enJhcCIgdGltZXN0
YW1wPSIxNjk5NjMwNDg0Ij4xMDU3PC9rZXk+PC9mb3JlaWduLWtleXM+PHJlZi10eXBlIG5hbWU9
IkpvdXJuYWwgQXJ0aWNsZSI+MTc8L3JlZi10eXBlPjxjb250cmlidXRvcnM+PGF1dGhvcnM+PGF1
dGhvcj5CYWJpY2tpLCBTLjwvYXV0aG9yPjxhdXRob3I+QXJuZHQsIEQuPC9hdXRob3I+PGF1dGhv
cj5NYXJjdSwgQS48L2F1dGhvcj48YXV0aG9yPkxpYW5nLCBZLjwvYXV0aG9yPjxhdXRob3I+R3Jh
bnQsIEouIFIuPC9hdXRob3I+PGF1dGhvcj5NYWNpZWpld3NraSwgQS48L2F1dGhvcj48YXV0aG9y
Pldpc2hhcnQsIEQuIFMuPC9hdXRob3I+PC9hdXRob3JzPjwvY29udHJpYnV0b3JzPjxhdXRoLWFk
ZHJlc3M+RGVwYXJ0bWVudCBvZiBDb21wdXRpbmcgU2NpZW5jZSwgVW5pdmVyc2l0eSBvZiBBbGJl
cnRhLCBFZG1vbnRvbiwgQUIgVDZHIDJFOCwgQ2FuYWRhLiYjeEQ7RGVwYXJ0bWVudCBvZiBCaW9s
b2dpY2FsIFNjaWVuY2VzLCBVbml2ZXJzaXR5IG9mIEFsYmVydGEsIEVkbW9udG9uLCBBQiBUNkcg
MkU5LCBDYW5hZGEuJiN4RDtEZXBhcnRtZW50IG9mIENvbXB1dGluZyBTY2llbmNlLCBVbml2ZXJz
aXR5IG9mIEFsYmVydGEsIEVkbW9udG9uLCBBQiBUNkcgMkU4LCBDYW5hZGEgRGVwYXJ0bWVudCBv
ZiBCaW9sb2dpY2FsIFNjaWVuY2VzLCBVbml2ZXJzaXR5IG9mIEFsYmVydGEsIEVkbW9udG9uLCBB
QiBUNkcgMkU5LCBDYW5hZGEgTmF0aW9uYWwgSW5zdGl0dXRlIGZvciBOYW5vdGVjaG5vbG9neSwg
MTE0MjEgU2Fza2F0Y2hld2FuIERyaXZlLCBFZG1vbnRvbiwgQUIgVDZHIDJNOSwgQ2FuYWRhIGRh
dmlkLndpc2hhcnRAdWFsYmVydGEuY2EuPC9hdXRoLWFkZHJlc3M+PHRpdGxlcz48dGl0bGU+SGVh
dG1hcHBlcjogd2ViLWVuYWJsZWQgaGVhdCBtYXBwaW5nIGZvciBhbGw8L3RpdGxlPjxzZWNvbmRh
cnktdGl0bGU+TnVjbGVpYyBBY2lkcyBSZXM8L3NlY29uZGFyeS10aXRsZT48L3RpdGxlcz48cGVy
aW9kaWNhbD48ZnVsbC10aXRsZT5OdWNsZWljIEFjaWRzIFJlczwvZnVsbC10aXRsZT48L3Blcmlv
ZGljYWw+PHBhZ2VzPlcxNDctNTM8L3BhZ2VzPjx2b2x1bWU+NDQ8L3ZvbHVtZT48bnVtYmVyPlcx
PC9udW1iZXI+PGVkaXRpb24+MjAxNi8wNS8xODwvZWRpdGlvbj48a2V5d29yZHM+PGtleXdvcmQ+
QW5pbWFsczwva2V5d29yZD48a2V5d29yZD5Cb2R5IFN1cmZhY2UgUG90ZW50aWFsIE1hcHBpbmcv
Km1ldGhvZHM8L2tleXdvcmQ+PGtleXdvcmQ+Q2hyb21vc29tZSBNYXBwaW5nLyptZXRob2RzPC9r
ZXl3b3JkPjxrZXl3b3JkPkNvbXB1dGVyIEdyYXBoaWNzPC9rZXl3b3JkPjxrZXl3b3JkPkdlbmUg
UmVndWxhdG9yeSBOZXR3b3Jrczwva2V5d29yZD48a2V5d29yZD4qR2VvZ3JhcGhpYyBNYXBwaW5n
PC9rZXl3b3JkPjxrZXl3b3JkPkh1bWFuczwva2V5d29yZD48a2V5d29yZD5JbmZvcm1hdGlvbiBT
dG9yYWdlIGFuZCBSZXRyaWV2YWw8L2tleXdvcmQ+PGtleXdvcmQ+SW50ZXJuZXQ8L2tleXdvcmQ+
PGtleXdvcmQ+TWV0YWJvbG9tZTwva2V5d29yZD48a2V5d29yZD5Qcm90ZWluIEludGVyYWN0aW9u
IE1hcHBpbmcvKm1ldGhvZHM8L2tleXdvcmQ+PGtleXdvcmQ+UHJvdGVvbWU8L2tleXdvcmQ+PGtl
eXdvcmQ+VGhlcm1vZ3JhcGh5LyptZXRob2RzPC9rZXl3b3JkPjxrZXl3b3JkPlRyYW5zY3JpcHRv
bWU8L2tleXdvcmQ+PGtleXdvcmQ+KlVzZXItQ29tcHV0ZXIgSW50ZXJmYWNlPC9rZXl3b3JkPjwv
a2V5d29yZHM+PGRhdGVzPjx5ZWFyPjIwMTY8L3llYXI+PHB1Yi1kYXRlcz48ZGF0ZT5KdWwgODwv
ZGF0ZT48L3B1Yi1kYXRlcz48L2RhdGVzPjxpc2JuPjAzMDUtMTA0OCAoUHJpbnQpJiN4RDswMzA1
LTEwNDg8L2lzYm4+PGFjY2Vzc2lvbi1udW0+MjcxOTAyMzY8L2FjY2Vzc2lvbi1udW0+PHVybHM+
PC91cmxzPjxjdXN0b20yPlBNQzQ5ODc5NDg8L2N1c3RvbTI+PGVsZWN0cm9uaWMtcmVzb3VyY2Ut
bnVtPjEwLjEwOTMvbmFyL2drdzQxOTwvZWxlY3Ryb25pYy1yZXNvdXJjZS1udW0+PHJlbW90ZS1k
YXRhYmFzZS1wcm92aWRlcj5OTE08L3JlbW90ZS1kYXRhYmFzZS1wcm92aWRlcj48bGFuZ3VhZ2U+
ZW5nPC9sYW5ndWFnZT48L3JlY29yZD48L0NpdGU+PC9FbmROb3RlPn==
</w:fldData>
        </w:fldChar>
      </w:r>
      <w:r w:rsidR="00C72BFF">
        <w:instrText xml:space="preserve"> ADDIN EN.CITE </w:instrText>
      </w:r>
      <w:r w:rsidR="00C72BFF">
        <w:fldChar w:fldCharType="begin">
          <w:fldData xml:space="preserve">PEVuZE5vdGU+PENpdGU+PEF1dGhvcj5CYWJpY2tpPC9BdXRob3I+PFllYXI+MjAxNjwvWWVhcj48
UmVjTnVtPjEwNTc8L1JlY051bT48RGlzcGxheVRleHQ+KEJhYmlja2kgZXQgYWwuLCAyMDE2KTwv
RGlzcGxheVRleHQ+PHJlY29yZD48cmVjLW51bWJlcj4xMDU3PC9yZWMtbnVtYmVyPjxmb3JlaWdu
LWtleXM+PGtleSBhcHA9IkVOIiBkYi1pZD0iMHJ2NTJ2cjkxYTl6cHdlZXZ4anBldHd1dzJwc2Fw
c3d6cmFwIiB0aW1lc3RhbXA9IjE2OTk2MzA0ODQiPjEwNTc8L2tleT48L2ZvcmVpZ24ta2V5cz48
cmVmLXR5cGUgbmFtZT0iSm91cm5hbCBBcnRpY2xlIj4xNzwvcmVmLXR5cGU+PGNvbnRyaWJ1dG9y
cz48YXV0aG9ycz48YXV0aG9yPkJhYmlja2ksIFMuPC9hdXRob3I+PGF1dGhvcj5Bcm5kdCwgRC48
L2F1dGhvcj48YXV0aG9yPk1hcmN1LCBBLjwvYXV0aG9yPjxhdXRob3I+TGlhbmcsIFkuPC9hdXRo
b3I+PGF1dGhvcj5HcmFudCwgSi4gUi48L2F1dGhvcj48YXV0aG9yPk1hY2llamV3c2tpLCBBLjwv
YXV0aG9yPjxhdXRob3I+V2lzaGFydCwgRC4gUy48L2F1dGhvcj48L2F1dGhvcnM+PC9jb250cmli
dXRvcnM+PGF1dGgtYWRkcmVzcz5EZXBhcnRtZW50IG9mIENvbXB1dGluZyBTY2llbmNlLCBVbml2
ZXJzaXR5IG9mIEFsYmVydGEsIEVkbW9udG9uLCBBQiBUNkcgMkU4LCBDYW5hZGEuJiN4RDtEZXBh
cnRtZW50IG9mIEJpb2xvZ2ljYWwgU2NpZW5jZXMsIFVuaXZlcnNpdHkgb2YgQWxiZXJ0YSwgRWRt
b250b24sIEFCIFQ2RyAyRTksIENhbmFkYS4mI3hEO0RlcGFydG1lbnQgb2YgQ29tcHV0aW5nIFNj
aWVuY2UsIFVuaXZlcnNpdHkgb2YgQWxiZXJ0YSwgRWRtb250b24sIEFCIFQ2RyAyRTgsIENhbmFk
YSBEZXBhcnRtZW50IG9mIEJpb2xvZ2ljYWwgU2NpZW5jZXMsIFVuaXZlcnNpdHkgb2YgQWxiZXJ0
YSwgRWRtb250b24sIEFCIFQ2RyAyRTksIENhbmFkYSBOYXRpb25hbCBJbnN0aXR1dGUgZm9yIE5h
bm90ZWNobm9sb2d5LCAxMTQyMSBTYXNrYXRjaGV3YW4gRHJpdmUsIEVkbW9udG9uLCBBQiBUNkcg
Mk05LCBDYW5hZGEgZGF2aWQud2lzaGFydEB1YWxiZXJ0YS5jYS48L2F1dGgtYWRkcmVzcz48dGl0
bGVzPjx0aXRsZT5IZWF0bWFwcGVyOiB3ZWItZW5hYmxlZCBoZWF0IG1hcHBpbmcgZm9yIGFsbDwv
dGl0bGU+PHNlY29uZGFyeS10aXRsZT5OdWNsZWljIEFjaWRzIFJlczwvc2Vjb25kYXJ5LXRpdGxl
PjwvdGl0bGVzPjxwZXJpb2RpY2FsPjxmdWxsLXRpdGxlPk51Y2xlaWMgQWNpZHMgUmVzPC9mdWxs
LXRpdGxlPjwvcGVyaW9kaWNhbD48cGFnZXM+VzE0Ny01MzwvcGFnZXM+PHZvbHVtZT40NDwvdm9s
dW1lPjxudW1iZXI+VzE8L251bWJlcj48ZWRpdGlvbj4yMDE2LzA1LzE4PC9lZGl0aW9uPjxrZXl3
b3Jkcz48a2V5d29yZD5BbmltYWxzPC9rZXl3b3JkPjxrZXl3b3JkPkJvZHkgU3VyZmFjZSBQb3Rl
bnRpYWwgTWFwcGluZy8qbWV0aG9kczwva2V5d29yZD48a2V5d29yZD5DaHJvbW9zb21lIE1hcHBp
bmcvKm1ldGhvZHM8L2tleXdvcmQ+PGtleXdvcmQ+Q29tcHV0ZXIgR3JhcGhpY3M8L2tleXdvcmQ+
PGtleXdvcmQ+R2VuZSBSZWd1bGF0b3J5IE5ldHdvcmtzPC9rZXl3b3JkPjxrZXl3b3JkPipHZW9n
cmFwaGljIE1hcHBpbmc8L2tleXdvcmQ+PGtleXdvcmQ+SHVtYW5zPC9rZXl3b3JkPjxrZXl3b3Jk
PkluZm9ybWF0aW9uIFN0b3JhZ2UgYW5kIFJldHJpZXZhbDwva2V5d29yZD48a2V5d29yZD5JbnRl
cm5ldDwva2V5d29yZD48a2V5d29yZD5NZXRhYm9sb21lPC9rZXl3b3JkPjxrZXl3b3JkPlByb3Rl
aW4gSW50ZXJhY3Rpb24gTWFwcGluZy8qbWV0aG9kczwva2V5d29yZD48a2V5d29yZD5Qcm90ZW9t
ZTwva2V5d29yZD48a2V5d29yZD5UaGVybW9ncmFwaHkvKm1ldGhvZHM8L2tleXdvcmQ+PGtleXdv
cmQ+VHJhbnNjcmlwdG9tZTwva2V5d29yZD48a2V5d29yZD4qVXNlci1Db21wdXRlciBJbnRlcmZh
Y2U8L2tleXdvcmQ+PC9rZXl3b3Jkcz48ZGF0ZXM+PHllYXI+MjAxNjwveWVhcj48cHViLWRhdGVz
PjxkYXRlPkp1bCA4PC9kYXRlPjwvcHViLWRhdGVzPjwvZGF0ZXM+PGlzYm4+MDMwNS0xMDQ4IChQ
cmludCkmI3hEOzAzMDUtMTA0ODwvaXNibj48YWNjZXNzaW9uLW51bT4yNzE5MDIzNjwvYWNjZXNz
aW9uLW51bT48dXJscz48L3VybHM+PGN1c3RvbTI+UE1DNDk4Nzk0ODwvY3VzdG9tMj48ZWxlY3Ry
b25pYy1yZXNvdXJjZS1udW0+MTAuMTA5My9uYXIvZ2t3NDE5PC9lbGVjdHJvbmljLXJlc291cmNl
LW51bT48cmVtb3RlLWRhdGFiYXNlLXByb3ZpZGVyPk5MTTwvcmVtb3RlLWRhdGFiYXNlLXByb3Zp
ZGVyPjxsYW5ndWFnZT5lbmc8L2xhbmd1YWdlPjwvcmVjb3JkPjwvQ2l0ZT48Q2l0ZT48QXV0aG9y
PkJhYmlja2k8L0F1dGhvcj48WWVhcj4yMDE2PC9ZZWFyPjxSZWNOdW0+MTA1NzwvUmVjTnVtPjxy
ZWNvcmQ+PHJlYy1udW1iZXI+MTA1NzwvcmVjLW51bWJlcj48Zm9yZWlnbi1rZXlzPjxrZXkgYXBw
PSJFTiIgZGItaWQ9IjBydjUydnI5MWE5enB3ZWV2eGpwZXR3dXcycHNhcHN3enJhcCIgdGltZXN0
YW1wPSIxNjk5NjMwNDg0Ij4xMDU3PC9rZXk+PC9mb3JlaWduLWtleXM+PHJlZi10eXBlIG5hbWU9
IkpvdXJuYWwgQXJ0aWNsZSI+MTc8L3JlZi10eXBlPjxjb250cmlidXRvcnM+PGF1dGhvcnM+PGF1
dGhvcj5CYWJpY2tpLCBTLjwvYXV0aG9yPjxhdXRob3I+QXJuZHQsIEQuPC9hdXRob3I+PGF1dGhv
cj5NYXJjdSwgQS48L2F1dGhvcj48YXV0aG9yPkxpYW5nLCBZLjwvYXV0aG9yPjxhdXRob3I+R3Jh
bnQsIEouIFIuPC9hdXRob3I+PGF1dGhvcj5NYWNpZWpld3NraSwgQS48L2F1dGhvcj48YXV0aG9y
Pldpc2hhcnQsIEQuIFMuPC9hdXRob3I+PC9hdXRob3JzPjwvY29udHJpYnV0b3JzPjxhdXRoLWFk
ZHJlc3M+RGVwYXJ0bWVudCBvZiBDb21wdXRpbmcgU2NpZW5jZSwgVW5pdmVyc2l0eSBvZiBBbGJl
cnRhLCBFZG1vbnRvbiwgQUIgVDZHIDJFOCwgQ2FuYWRhLiYjeEQ7RGVwYXJ0bWVudCBvZiBCaW9s
b2dpY2FsIFNjaWVuY2VzLCBVbml2ZXJzaXR5IG9mIEFsYmVydGEsIEVkbW9udG9uLCBBQiBUNkcg
MkU5LCBDYW5hZGEuJiN4RDtEZXBhcnRtZW50IG9mIENvbXB1dGluZyBTY2llbmNlLCBVbml2ZXJz
aXR5IG9mIEFsYmVydGEsIEVkbW9udG9uLCBBQiBUNkcgMkU4LCBDYW5hZGEgRGVwYXJ0bWVudCBv
ZiBCaW9sb2dpY2FsIFNjaWVuY2VzLCBVbml2ZXJzaXR5IG9mIEFsYmVydGEsIEVkbW9udG9uLCBB
QiBUNkcgMkU5LCBDYW5hZGEgTmF0aW9uYWwgSW5zdGl0dXRlIGZvciBOYW5vdGVjaG5vbG9neSwg
MTE0MjEgU2Fza2F0Y2hld2FuIERyaXZlLCBFZG1vbnRvbiwgQUIgVDZHIDJNOSwgQ2FuYWRhIGRh
dmlkLndpc2hhcnRAdWFsYmVydGEuY2EuPC9hdXRoLWFkZHJlc3M+PHRpdGxlcz48dGl0bGU+SGVh
dG1hcHBlcjogd2ViLWVuYWJsZWQgaGVhdCBtYXBwaW5nIGZvciBhbGw8L3RpdGxlPjxzZWNvbmRh
cnktdGl0bGU+TnVjbGVpYyBBY2lkcyBSZXM8L3NlY29uZGFyeS10aXRsZT48L3RpdGxlcz48cGVy
aW9kaWNhbD48ZnVsbC10aXRsZT5OdWNsZWljIEFjaWRzIFJlczwvZnVsbC10aXRsZT48L3Blcmlv
ZGljYWw+PHBhZ2VzPlcxNDctNTM8L3BhZ2VzPjx2b2x1bWU+NDQ8L3ZvbHVtZT48bnVtYmVyPlcx
PC9udW1iZXI+PGVkaXRpb24+MjAxNi8wNS8xODwvZWRpdGlvbj48a2V5d29yZHM+PGtleXdvcmQ+
QW5pbWFsczwva2V5d29yZD48a2V5d29yZD5Cb2R5IFN1cmZhY2UgUG90ZW50aWFsIE1hcHBpbmcv
Km1ldGhvZHM8L2tleXdvcmQ+PGtleXdvcmQ+Q2hyb21vc29tZSBNYXBwaW5nLyptZXRob2RzPC9r
ZXl3b3JkPjxrZXl3b3JkPkNvbXB1dGVyIEdyYXBoaWNzPC9rZXl3b3JkPjxrZXl3b3JkPkdlbmUg
UmVndWxhdG9yeSBOZXR3b3Jrczwva2V5d29yZD48a2V5d29yZD4qR2VvZ3JhcGhpYyBNYXBwaW5n
PC9rZXl3b3JkPjxrZXl3b3JkPkh1bWFuczwva2V5d29yZD48a2V5d29yZD5JbmZvcm1hdGlvbiBT
dG9yYWdlIGFuZCBSZXRyaWV2YWw8L2tleXdvcmQ+PGtleXdvcmQ+SW50ZXJuZXQ8L2tleXdvcmQ+
PGtleXdvcmQ+TWV0YWJvbG9tZTwva2V5d29yZD48a2V5d29yZD5Qcm90ZWluIEludGVyYWN0aW9u
IE1hcHBpbmcvKm1ldGhvZHM8L2tleXdvcmQ+PGtleXdvcmQ+UHJvdGVvbWU8L2tleXdvcmQ+PGtl
eXdvcmQ+VGhlcm1vZ3JhcGh5LyptZXRob2RzPC9rZXl3b3JkPjxrZXl3b3JkPlRyYW5zY3JpcHRv
bWU8L2tleXdvcmQ+PGtleXdvcmQ+KlVzZXItQ29tcHV0ZXIgSW50ZXJmYWNlPC9rZXl3b3JkPjwv
a2V5d29yZHM+PGRhdGVzPjx5ZWFyPjIwMTY8L3llYXI+PHB1Yi1kYXRlcz48ZGF0ZT5KdWwgODwv
ZGF0ZT48L3B1Yi1kYXRlcz48L2RhdGVzPjxpc2JuPjAzMDUtMTA0OCAoUHJpbnQpJiN4RDswMzA1
LTEwNDg8L2lzYm4+PGFjY2Vzc2lvbi1udW0+MjcxOTAyMzY8L2FjY2Vzc2lvbi1udW0+PHVybHM+
PC91cmxzPjxjdXN0b20yPlBNQzQ5ODc5NDg8L2N1c3RvbTI+PGVsZWN0cm9uaWMtcmVzb3VyY2Ut
bnVtPjEwLjEwOTMvbmFyL2drdzQxOTwvZWxlY3Ryb25pYy1yZXNvdXJjZS1udW0+PHJlbW90ZS1k
YXRhYmFzZS1wcm92aWRlcj5OTE08L3JlbW90ZS1kYXRhYmFzZS1wcm92aWRlcj48bGFuZ3VhZ2U+
ZW5nPC9sYW5ndWFnZT48L3JlY29yZD48L0NpdGU+PC9FbmROb3RlPn==
</w:fldData>
        </w:fldChar>
      </w:r>
      <w:r w:rsidR="00C72BFF">
        <w:instrText xml:space="preserve"> ADDIN EN.CITE.DATA </w:instrText>
      </w:r>
      <w:r w:rsidR="00C72BFF">
        <w:fldChar w:fldCharType="end"/>
      </w:r>
      <w:r w:rsidR="00C72BFF">
        <w:fldChar w:fldCharType="separate"/>
      </w:r>
      <w:r w:rsidR="00C72BFF">
        <w:rPr>
          <w:noProof/>
        </w:rPr>
        <w:t>(Babicki et al., 2016)</w:t>
      </w:r>
      <w:r w:rsidR="00C72BFF">
        <w:fldChar w:fldCharType="end"/>
      </w:r>
      <w:r w:rsidR="00D80846">
        <w:t xml:space="preserve"> </w:t>
      </w:r>
      <w:r w:rsidR="00823492">
        <w:t xml:space="preserve">with genes clustered </w:t>
      </w:r>
      <w:r w:rsidR="00823492">
        <w:rPr>
          <w:i/>
          <w:iCs/>
        </w:rPr>
        <w:t xml:space="preserve">via </w:t>
      </w:r>
      <w:r w:rsidR="00B97668">
        <w:t>single linkage clustering.</w:t>
      </w:r>
      <w:r w:rsidR="00BC4437">
        <w:t xml:space="preserve"> </w:t>
      </w:r>
    </w:p>
    <w:p w14:paraId="474335BD" w14:textId="19FE1B24" w:rsidR="004A76CE" w:rsidRPr="00BB246E" w:rsidRDefault="00FB6E09" w:rsidP="006464FD">
      <w:pPr>
        <w:pStyle w:val="Heading3"/>
        <w:spacing w:after="0"/>
      </w:pPr>
      <w:bookmarkStart w:id="55" w:name="_Toc212910011"/>
      <w:r>
        <w:t>Determining</w:t>
      </w:r>
      <w:r w:rsidR="00B60542" w:rsidRPr="00BB246E">
        <w:t xml:space="preserve"> </w:t>
      </w:r>
      <w:r w:rsidR="00CF4555">
        <w:t>vertical transport rates</w:t>
      </w:r>
      <w:bookmarkEnd w:id="55"/>
    </w:p>
    <w:p w14:paraId="3F72865F" w14:textId="28593CB2" w:rsidR="004A76CE" w:rsidRDefault="004A76CE" w:rsidP="006464FD">
      <w:pPr>
        <w:spacing w:after="0"/>
        <w:ind w:firstLine="0"/>
      </w:pPr>
      <w:r>
        <w:t xml:space="preserve">To assess the sinking rate of </w:t>
      </w:r>
      <w:r>
        <w:rPr>
          <w:i/>
          <w:iCs/>
        </w:rPr>
        <w:t>A. anophagefferens</w:t>
      </w:r>
      <w:r>
        <w:t xml:space="preserve"> CCMP1984</w:t>
      </w:r>
      <w:r w:rsidR="00B60542">
        <w:t>,</w:t>
      </w:r>
      <w:r>
        <w:rPr>
          <w:i/>
          <w:iCs/>
        </w:rPr>
        <w:t xml:space="preserve"> </w:t>
      </w:r>
      <w:r>
        <w:t xml:space="preserve">cells in logarithmic growth were inoculated into a vertical </w:t>
      </w:r>
      <w:r w:rsidR="007F4075">
        <w:t xml:space="preserve">settling </w:t>
      </w:r>
      <w:r>
        <w:t>column</w:t>
      </w:r>
      <w:r w:rsidR="009D50C3">
        <w:t xml:space="preserve"> </w:t>
      </w:r>
      <w:r w:rsidRPr="009D50C3">
        <w:t>containing</w:t>
      </w:r>
      <w:r>
        <w:t xml:space="preserve"> 225 mL ASP</w:t>
      </w:r>
      <w:r>
        <w:rPr>
          <w:vertAlign w:val="subscript"/>
        </w:rPr>
        <w:t>12</w:t>
      </w:r>
      <w:r>
        <w:t xml:space="preserve">A and allowed to settle. </w:t>
      </w:r>
      <w:r w:rsidR="000F2A01">
        <w:t>After 2</w:t>
      </w:r>
      <w:r w:rsidR="00453E87">
        <w:t xml:space="preserve"> </w:t>
      </w:r>
      <w:r w:rsidR="000F2A01">
        <w:t xml:space="preserve">h the </w:t>
      </w:r>
      <w:r>
        <w:t xml:space="preserve">bottom 50 mL of the column was drained </w:t>
      </w:r>
      <w:r w:rsidR="00B30958">
        <w:t xml:space="preserve">through the collection tube </w:t>
      </w:r>
      <w:r>
        <w:t>and agitated</w:t>
      </w:r>
      <w:r w:rsidR="002F27F3">
        <w:t xml:space="preserve"> to homogenize the cells to a uniform concentration</w:t>
      </w:r>
      <w:r>
        <w:t xml:space="preserve">. This process was repeated for the remaining 200 mL of media. Cell concentrations and diameters were calculated </w:t>
      </w:r>
      <w:r>
        <w:rPr>
          <w:i/>
          <w:iCs/>
        </w:rPr>
        <w:t xml:space="preserve">via </w:t>
      </w:r>
      <w:r>
        <w:t xml:space="preserve">flow cytometry. To determine the sinking rate of infected cells, </w:t>
      </w:r>
      <w:r>
        <w:rPr>
          <w:i/>
          <w:iCs/>
        </w:rPr>
        <w:t xml:space="preserve">A. anophagefferens </w:t>
      </w:r>
      <w:r>
        <w:t xml:space="preserve">CCMP1984 was infected with </w:t>
      </w:r>
      <w:r w:rsidR="002A696B">
        <w:t>AaV</w:t>
      </w:r>
      <w:r>
        <w:rPr>
          <w:i/>
          <w:iCs/>
        </w:rPr>
        <w:t xml:space="preserve"> </w:t>
      </w:r>
      <w:r>
        <w:t>at an MOI of 100 either 2 h (early infection)</w:t>
      </w:r>
      <w:r w:rsidR="000F2A01">
        <w:t xml:space="preserve"> or</w:t>
      </w:r>
      <w:r>
        <w:t xml:space="preserve"> </w:t>
      </w:r>
      <w:r w:rsidR="000F2A01">
        <w:t>16 h prior</w:t>
      </w:r>
      <w:r w:rsidR="002F27F3">
        <w:t xml:space="preserve"> </w:t>
      </w:r>
      <w:r w:rsidR="000F2A01">
        <w:t xml:space="preserve">(late infection) to sinking rate assessment. </w:t>
      </w:r>
      <w:r>
        <w:t xml:space="preserve">Sinking velocity </w:t>
      </w:r>
      <w:r w:rsidR="002C2435">
        <w:t>(</w:t>
      </w:r>
      <m:oMath>
        <m:r>
          <m:rPr>
            <m:sty m:val="p"/>
          </m:rPr>
          <w:rPr>
            <w:rFonts w:ascii="Cambria Math" w:hAnsi="Cambria Math"/>
          </w:rPr>
          <m:t>Ψ</m:t>
        </m:r>
      </m:oMath>
      <w:r w:rsidR="002C2435">
        <w:t xml:space="preserve">) </w:t>
      </w:r>
      <w:r>
        <w:t>was calculated using the following formula:</w:t>
      </w:r>
    </w:p>
    <w:p w14:paraId="027414AB" w14:textId="2E804DD8" w:rsidR="004A76CE" w:rsidRPr="002C2435" w:rsidRDefault="002C2435" w:rsidP="006464FD">
      <w:pPr>
        <w:spacing w:after="0"/>
        <w:rPr>
          <w:rFonts w:eastAsiaTheme="minorEastAsia"/>
        </w:rPr>
      </w:pPr>
      <m:oMathPara>
        <m:oMath>
          <m:r>
            <m:rPr>
              <m:sty m:val="p"/>
            </m:rPr>
            <w:rPr>
              <w:rFonts w:ascii="Cambria Math" w:hAnsi="Cambria Math"/>
            </w:rPr>
            <m:t xml:space="preserve">Ψ= </m:t>
          </m:r>
          <m:f>
            <m:fPr>
              <m:ctrlPr>
                <w:rPr>
                  <w:rFonts w:ascii="Cambria Math" w:hAnsi="Cambria Math"/>
                </w:rPr>
              </m:ctrlPr>
            </m:fPr>
            <m:num>
              <m:r>
                <w:rPr>
                  <w:rFonts w:ascii="Cambria Math" w:hAnsi="Cambria Math"/>
                </w:rPr>
                <m:t>βs</m:t>
              </m:r>
            </m:num>
            <m:den>
              <m:r>
                <w:rPr>
                  <w:rFonts w:ascii="Cambria Math" w:hAnsi="Cambria Math"/>
                </w:rPr>
                <m:t>βt</m:t>
              </m:r>
            </m:den>
          </m:f>
          <m:r>
            <m:rPr>
              <m:sty m:val="p"/>
            </m:rPr>
            <w:rPr>
              <w:rFonts w:ascii="Cambria Math" w:hAnsi="Cambria Math"/>
            </w:rPr>
            <m:t xml:space="preserve">* </m:t>
          </m:r>
          <m:f>
            <m:fPr>
              <m:ctrlPr>
                <w:rPr>
                  <w:rFonts w:ascii="Cambria Math" w:hAnsi="Cambria Math"/>
                </w:rPr>
              </m:ctrlPr>
            </m:fPr>
            <m:num>
              <m:r>
                <w:rPr>
                  <w:rFonts w:ascii="Cambria Math" w:hAnsi="Cambria Math"/>
                </w:rPr>
                <m:t>l</m:t>
              </m:r>
            </m:num>
            <m:den>
              <m:r>
                <w:rPr>
                  <w:rFonts w:ascii="Cambria Math" w:hAnsi="Cambria Math"/>
                </w:rPr>
                <m:t>T</m:t>
              </m:r>
            </m:den>
          </m:f>
        </m:oMath>
      </m:oMathPara>
    </w:p>
    <w:p w14:paraId="14CEAE79" w14:textId="707E028E" w:rsidR="00473546" w:rsidRDefault="002C2435" w:rsidP="006464FD">
      <w:pPr>
        <w:spacing w:after="0"/>
        <w:ind w:firstLine="0"/>
      </w:pPr>
      <w:r>
        <w:t xml:space="preserve">In which </w:t>
      </w:r>
      <m:oMath>
        <m:r>
          <w:rPr>
            <w:rFonts w:ascii="Cambria Math" w:hAnsi="Cambria Math"/>
          </w:rPr>
          <m:t>βs</m:t>
        </m:r>
      </m:oMath>
      <w:r>
        <w:t xml:space="preserve"> is total </w:t>
      </w:r>
      <w:r w:rsidR="000F2A01">
        <w:t xml:space="preserve">exported </w:t>
      </w:r>
      <w:r>
        <w:t xml:space="preserve">cells, </w:t>
      </w:r>
      <m:oMath>
        <m:r>
          <w:rPr>
            <w:rFonts w:ascii="Cambria Math" w:hAnsi="Cambria Math"/>
          </w:rPr>
          <m:t>βt</m:t>
        </m:r>
      </m:oMath>
      <w:r>
        <w:t xml:space="preserve"> is total cells in the column, </w:t>
      </w:r>
      <m:oMath>
        <m:r>
          <w:rPr>
            <w:rFonts w:ascii="Cambria Math" w:hAnsi="Cambria Math"/>
          </w:rPr>
          <m:t>l</m:t>
        </m:r>
      </m:oMath>
      <w:r>
        <w:t xml:space="preserve"> is distance traveled in meters, and </w:t>
      </w:r>
      <m:oMath>
        <m:r>
          <w:rPr>
            <w:rFonts w:ascii="Cambria Math" w:hAnsi="Cambria Math"/>
          </w:rPr>
          <m:t>T</m:t>
        </m:r>
      </m:oMath>
      <w:r>
        <w:t xml:space="preserve"> is time in hours</w:t>
      </w:r>
      <w:r w:rsidR="002F27F3">
        <w:t xml:space="preserve"> </w:t>
      </w:r>
      <w:r w:rsidR="00666D83">
        <w:fldChar w:fldCharType="begin">
          <w:fldData xml:space="preserve">PEVuZE5vdGU+PENpdGU+PEF1dGhvcj5NYW88L0F1dGhvcj48WWVhcj4yMDIxPC9ZZWFyPjxSZWNO
dW0+MTA5NjwvUmVjTnVtPjxEaXNwbGF5VGV4dD4oQmllbmZhbmcsIDE5ODE7IE1hbyBldCBhbC4s
IDIwMjEpPC9EaXNwbGF5VGV4dD48cmVjb3JkPjxyZWMtbnVtYmVyPjEwOTY8L3JlYy1udW1iZXI+
PGZvcmVpZ24ta2V5cz48a2V5IGFwcD0iRU4iIGRiLWlkPSIwcnY1MnZyOTFhOXpwd2VldnhqcGV0
d3V3MnBzYXBzd3pyYXAiIHRpbWVzdGFtcD0iMTcxMjA3MDgzNiI+MTA5Njwva2V5PjwvZm9yZWln
bi1rZXlzPjxyZWYtdHlwZSBuYW1lPSJKb3VybmFsIEFydGljbGUiPjE3PC9yZWYtdHlwZT48Y29u
dHJpYnV0b3JzPjxhdXRob3JzPjxhdXRob3I+TWFvLFlpbmdqaWU8L2F1dGhvcj48YXV0aG9yPkxp
LFhpYW9xaWFuPC9hdXRob3I+PGF1dGhvcj5aaGFuZyxHdWljaGVuZzwvYXV0aG9yPjxhdXRob3I+
TGlhbyxZYW48L2F1dGhvcj48YXV0aG9yPlFpYW4sR2FuZzwvYXV0aG9yPjxhdXRob3I+U3VuLEp1
bjwvYXV0aG9yPjwvYXV0aG9ycz48L2NvbnRyaWJ1dG9ycz48dGl0bGVzPjx0aXRsZT5TaW5raW5n
IFJhdGUgYW5kIENvbW11bml0eSBTdHJ1Y3R1cmVzIG9mIEF1dHVtbiBQaHl0b3BsYW5rdG9uIFJl
c3BvbnNlcyB0byBNZXNvc2NhbGUgUGh5c2ljYWwgUHJvY2Vzc2VzIGluIHRoZSBXZXN0ZXJuIFNv
dXRoIENoaW5hIFNlYTwvdGl0bGU+PHNlY29uZGFyeS10aXRsZT5Gcm9udGllcnMgaW4gTWljcm9i
aW9sb2d5PC9zZWNvbmRhcnktdGl0bGU+PHNob3J0LXRpdGxlPnBoeXRvcGxhbmt0b24gY29tbXVu
aXR5IGFuZCBzaW5raW5nIHJhdGU8L3Nob3J0LXRpdGxlPjwvdGl0bGVzPjxwZXJpb2RpY2FsPjxm
dWxsLXRpdGxlPkZyb250aWVycyBpbiBtaWNyb2Jpb2xvZ3k8L2Z1bGwtdGl0bGU+PC9wZXJpb2Rp
Y2FsPjx2b2x1bWU+MTI8L3ZvbHVtZT48a2V5d29yZHM+PGtleXdvcmQ+UGh5dG9wbGFua3Rvbixj
b21tdW5pdHkgc3RydWN0dXJlLFNpbmtpbmcgcmF0ZSxTb3V0aCBDaGluYSBTZWEsbWVzb3NjYWxl
IHBoeXNpY2FsIHByb2Nlc3Nlczwva2V5d29yZD48L2tleXdvcmRzPjxkYXRlcz48eWVhcj4yMDIx
PC95ZWFyPjxwdWItZGF0ZXM+PGRhdGU+MjAyMS1EZWNlbWJlci0wNjwvZGF0ZT48L3B1Yi1kYXRl
cz48L2RhdGVzPjxpc2JuPjE2NjQtMzAyWDwvaXNibj48d29yay10eXBlPk9yaWdpbmFsIFJlc2Vh
cmNoPC93b3JrLXR5cGU+PHVybHM+PHJlbGF0ZWQtdXJscz48dXJsPmh0dHBzOi8vd3d3LmZyb250
aWVyc2luLm9yZy9qb3VybmFscy9taWNyb2Jpb2xvZ3kvYXJ0aWNsZXMvMTAuMzM4OS9mbWljYi4y
MDIxLjc3NzQ3MzwvdXJsPjwvcmVsYXRlZC11cmxzPjwvdXJscz48ZWxlY3Ryb25pYy1yZXNvdXJj
ZS1udW0+MTAuMzM4OS9mbWljYi4yMDIxLjc3NzQ3MzwvZWxlY3Ryb25pYy1yZXNvdXJjZS1udW0+
PGxhbmd1YWdlPkVuZ2xpc2g8L2xhbmd1YWdlPjwvcmVjb3JkPjwvQ2l0ZT48Q2l0ZT48QXV0aG9y
PkJpZW5mYW5nPC9BdXRob3I+PFllYXI+MTk4MTwvWWVhcj48UmVjTnVtPjEwOTc8L1JlY051bT48
cmVjb3JkPjxyZWMtbnVtYmVyPjEwOTc8L3JlYy1udW1iZXI+PGZvcmVpZ24ta2V5cz48a2V5IGFw
cD0iRU4iIGRiLWlkPSIwcnY1MnZyOTFhOXpwd2VldnhqcGV0d3V3MnBzYXBzd3pyYXAiIHRpbWVz
dGFtcD0iMTcxMjA3MDg1NiI+MTA5Nzwva2V5PjwvZm9yZWlnbi1rZXlzPjxyZWYtdHlwZSBuYW1l
PSJKb3VybmFsIEFydGljbGUiPjE3PC9yZWYtdHlwZT48Y29udHJpYnV0b3JzPjxhdXRob3JzPjxh
dXRob3I+UGF1bCBLLiBCaWVuZmFuZzwvYXV0aG9yPjwvYXV0aG9ycz48L2NvbnRyaWJ1dG9ycz48
dGl0bGVzPjx0aXRsZT5TRVRDT0wg4oCUIEEgVGVjaG5vbG9naWNhbGx5IFNpbXBsZSBhbmQgUmVs
aWFibGUgTWV0aG9kIGZvciBNZWFzdXJpbmcgUGh5dG9wbGFua3RvbiBTaW5raW5nIFJhdGVzPC90
aXRsZT48c2Vjb25kYXJ5LXRpdGxlPkNhbmFkaWFuIEpvdXJuYWwgb2YgRmlzaGVyaWVzIGFuZCBB
cXVhdGljIFNjaWVuY2VzPC9zZWNvbmRhcnktdGl0bGU+PC90aXRsZXM+PHBlcmlvZGljYWw+PGZ1
bGwtdGl0bGU+Q2FuYWRpYW4gSm91cm5hbCBvZiBGaXNoZXJpZXMgYW5kIEFxdWF0aWMgU2NpZW5j
ZXM8L2Z1bGwtdGl0bGU+PC9wZXJpb2RpY2FsPjxwYWdlcz4xMjg5LTEyOTQ8L3BhZ2VzPjx2b2x1
bWU+Mzg8L3ZvbHVtZT48bnVtYmVyPjEwPC9udW1iZXI+PGRhdGVzPjx5ZWFyPjE5ODE8L3llYXI+
PC9kYXRlcz48dXJscz48cmVsYXRlZC11cmxzPjx1cmw+aHR0cHM6Ly9jZG5zY2llbmNlcHViLmNv
bS9kb2kvYWJzLzEwLjExMzkvZjgxLTE3MzwvdXJsPjwvcmVsYXRlZC11cmxzPjwvdXJscz48ZWxl
Y3Ryb25pYy1yZXNvdXJjZS1udW0+MTAuMTEzOS9mODEtMTczPC9lbGVjdHJvbmljLXJlc291cmNl
LW51bT48L3JlY29yZD48L0NpdGU+PC9FbmROb3RlPgB=
</w:fldData>
        </w:fldChar>
      </w:r>
      <w:r w:rsidR="00666D83">
        <w:instrText xml:space="preserve"> ADDIN EN.CITE </w:instrText>
      </w:r>
      <w:r w:rsidR="00666D83">
        <w:fldChar w:fldCharType="begin">
          <w:fldData xml:space="preserve">PEVuZE5vdGU+PENpdGU+PEF1dGhvcj5NYW88L0F1dGhvcj48WWVhcj4yMDIxPC9ZZWFyPjxSZWNO
dW0+MTA5NjwvUmVjTnVtPjxEaXNwbGF5VGV4dD4oQmllbmZhbmcsIDE5ODE7IE1hbyBldCBhbC4s
IDIwMjEpPC9EaXNwbGF5VGV4dD48cmVjb3JkPjxyZWMtbnVtYmVyPjEwOTY8L3JlYy1udW1iZXI+
PGZvcmVpZ24ta2V5cz48a2V5IGFwcD0iRU4iIGRiLWlkPSIwcnY1MnZyOTFhOXpwd2VldnhqcGV0
d3V3MnBzYXBzd3pyYXAiIHRpbWVzdGFtcD0iMTcxMjA3MDgzNiI+MTA5Njwva2V5PjwvZm9yZWln
bi1rZXlzPjxyZWYtdHlwZSBuYW1lPSJKb3VybmFsIEFydGljbGUiPjE3PC9yZWYtdHlwZT48Y29u
dHJpYnV0b3JzPjxhdXRob3JzPjxhdXRob3I+TWFvLFlpbmdqaWU8L2F1dGhvcj48YXV0aG9yPkxp
LFhpYW9xaWFuPC9hdXRob3I+PGF1dGhvcj5aaGFuZyxHdWljaGVuZzwvYXV0aG9yPjxhdXRob3I+
TGlhbyxZYW48L2F1dGhvcj48YXV0aG9yPlFpYW4sR2FuZzwvYXV0aG9yPjxhdXRob3I+U3VuLEp1
bjwvYXV0aG9yPjwvYXV0aG9ycz48L2NvbnRyaWJ1dG9ycz48dGl0bGVzPjx0aXRsZT5TaW5raW5n
IFJhdGUgYW5kIENvbW11bml0eSBTdHJ1Y3R1cmVzIG9mIEF1dHVtbiBQaHl0b3BsYW5rdG9uIFJl
c3BvbnNlcyB0byBNZXNvc2NhbGUgUGh5c2ljYWwgUHJvY2Vzc2VzIGluIHRoZSBXZXN0ZXJuIFNv
dXRoIENoaW5hIFNlYTwvdGl0bGU+PHNlY29uZGFyeS10aXRsZT5Gcm9udGllcnMgaW4gTWljcm9i
aW9sb2d5PC9zZWNvbmRhcnktdGl0bGU+PHNob3J0LXRpdGxlPnBoeXRvcGxhbmt0b24gY29tbXVu
aXR5IGFuZCBzaW5raW5nIHJhdGU8L3Nob3J0LXRpdGxlPjwvdGl0bGVzPjxwZXJpb2RpY2FsPjxm
dWxsLXRpdGxlPkZyb250aWVycyBpbiBtaWNyb2Jpb2xvZ3k8L2Z1bGwtdGl0bGU+PC9wZXJpb2Rp
Y2FsPjx2b2x1bWU+MTI8L3ZvbHVtZT48a2V5d29yZHM+PGtleXdvcmQ+UGh5dG9wbGFua3Rvbixj
b21tdW5pdHkgc3RydWN0dXJlLFNpbmtpbmcgcmF0ZSxTb3V0aCBDaGluYSBTZWEsbWVzb3NjYWxl
IHBoeXNpY2FsIHByb2Nlc3Nlczwva2V5d29yZD48L2tleXdvcmRzPjxkYXRlcz48eWVhcj4yMDIx
PC95ZWFyPjxwdWItZGF0ZXM+PGRhdGU+MjAyMS1EZWNlbWJlci0wNjwvZGF0ZT48L3B1Yi1kYXRl
cz48L2RhdGVzPjxpc2JuPjE2NjQtMzAyWDwvaXNibj48d29yay10eXBlPk9yaWdpbmFsIFJlc2Vh
cmNoPC93b3JrLXR5cGU+PHVybHM+PHJlbGF0ZWQtdXJscz48dXJsPmh0dHBzOi8vd3d3LmZyb250
aWVyc2luLm9yZy9qb3VybmFscy9taWNyb2Jpb2xvZ3kvYXJ0aWNsZXMvMTAuMzM4OS9mbWljYi4y
MDIxLjc3NzQ3MzwvdXJsPjwvcmVsYXRlZC11cmxzPjwvdXJscz48ZWxlY3Ryb25pYy1yZXNvdXJj
ZS1udW0+MTAuMzM4OS9mbWljYi4yMDIxLjc3NzQ3MzwvZWxlY3Ryb25pYy1yZXNvdXJjZS1udW0+
PGxhbmd1YWdlPkVuZ2xpc2g8L2xhbmd1YWdlPjwvcmVjb3JkPjwvQ2l0ZT48Q2l0ZT48QXV0aG9y
PkJpZW5mYW5nPC9BdXRob3I+PFllYXI+MTk4MTwvWWVhcj48UmVjTnVtPjEwOTc8L1JlY051bT48
cmVjb3JkPjxyZWMtbnVtYmVyPjEwOTc8L3JlYy1udW1iZXI+PGZvcmVpZ24ta2V5cz48a2V5IGFw
cD0iRU4iIGRiLWlkPSIwcnY1MnZyOTFhOXpwd2VldnhqcGV0d3V3MnBzYXBzd3pyYXAiIHRpbWVz
dGFtcD0iMTcxMjA3MDg1NiI+MTA5Nzwva2V5PjwvZm9yZWlnbi1rZXlzPjxyZWYtdHlwZSBuYW1l
PSJKb3VybmFsIEFydGljbGUiPjE3PC9yZWYtdHlwZT48Y29udHJpYnV0b3JzPjxhdXRob3JzPjxh
dXRob3I+UGF1bCBLLiBCaWVuZmFuZzwvYXV0aG9yPjwvYXV0aG9ycz48L2NvbnRyaWJ1dG9ycz48
dGl0bGVzPjx0aXRsZT5TRVRDT0wg4oCUIEEgVGVjaG5vbG9naWNhbGx5IFNpbXBsZSBhbmQgUmVs
aWFibGUgTWV0aG9kIGZvciBNZWFzdXJpbmcgUGh5dG9wbGFua3RvbiBTaW5raW5nIFJhdGVzPC90
aXRsZT48c2Vjb25kYXJ5LXRpdGxlPkNhbmFkaWFuIEpvdXJuYWwgb2YgRmlzaGVyaWVzIGFuZCBB
cXVhdGljIFNjaWVuY2VzPC9zZWNvbmRhcnktdGl0bGU+PC90aXRsZXM+PHBlcmlvZGljYWw+PGZ1
bGwtdGl0bGU+Q2FuYWRpYW4gSm91cm5hbCBvZiBGaXNoZXJpZXMgYW5kIEFxdWF0aWMgU2NpZW5j
ZXM8L2Z1bGwtdGl0bGU+PC9wZXJpb2RpY2FsPjxwYWdlcz4xMjg5LTEyOTQ8L3BhZ2VzPjx2b2x1
bWU+Mzg8L3ZvbHVtZT48bnVtYmVyPjEwPC9udW1iZXI+PGRhdGVzPjx5ZWFyPjE5ODE8L3llYXI+
PC9kYXRlcz48dXJscz48cmVsYXRlZC11cmxzPjx1cmw+aHR0cHM6Ly9jZG5zY2llbmNlcHViLmNv
bS9kb2kvYWJzLzEwLjExMzkvZjgxLTE3MzwvdXJsPjwvcmVsYXRlZC11cmxzPjwvdXJscz48ZWxl
Y3Ryb25pYy1yZXNvdXJjZS1udW0+MTAuMTEzOS9mODEtMTczPC9lbGVjdHJvbmljLXJlc291cmNl
LW51bT48L3JlY29yZD48L0NpdGU+PC9FbmROb3RlPgB=
</w:fldData>
        </w:fldChar>
      </w:r>
      <w:r w:rsidR="00666D83">
        <w:instrText xml:space="preserve"> ADDIN EN.CITE.DATA </w:instrText>
      </w:r>
      <w:r w:rsidR="00666D83">
        <w:fldChar w:fldCharType="end"/>
      </w:r>
      <w:r w:rsidR="00666D83">
        <w:fldChar w:fldCharType="separate"/>
      </w:r>
      <w:r w:rsidR="00666D83">
        <w:rPr>
          <w:noProof/>
        </w:rPr>
        <w:t>(Bienfang, 1981; Mao et al., 2021)</w:t>
      </w:r>
      <w:r w:rsidR="00666D83">
        <w:fldChar w:fldCharType="end"/>
      </w:r>
      <w:r w:rsidR="001525DE">
        <w:t>.</w:t>
      </w:r>
    </w:p>
    <w:p w14:paraId="57708E7B" w14:textId="184BDB5B" w:rsidR="00823492" w:rsidRPr="00BB246E" w:rsidRDefault="00823492" w:rsidP="006464FD">
      <w:pPr>
        <w:pStyle w:val="Heading3"/>
        <w:spacing w:after="0"/>
      </w:pPr>
      <w:bookmarkStart w:id="56" w:name="_Toc212910012"/>
      <w:r w:rsidRPr="00BB246E">
        <w:t>Statistical Analyses</w:t>
      </w:r>
      <w:bookmarkEnd w:id="56"/>
    </w:p>
    <w:p w14:paraId="4A972502" w14:textId="5FA3CC38" w:rsidR="001676A5" w:rsidRDefault="001676A5" w:rsidP="006464FD">
      <w:pPr>
        <w:spacing w:after="0"/>
        <w:ind w:firstLine="0"/>
      </w:pPr>
      <w:r>
        <w:t>Population growth rate (</w:t>
      </w:r>
      <w:r>
        <w:rPr>
          <w:i/>
          <w:iCs/>
        </w:rPr>
        <w:t>r</w:t>
      </w:r>
      <w:r>
        <w:t>) was calculated using the following formula on cultures in exponential growth phase:</w:t>
      </w:r>
    </w:p>
    <w:p w14:paraId="42F96BEF" w14:textId="4C1C0772" w:rsidR="001676A5" w:rsidRPr="001676A5" w:rsidRDefault="001676A5" w:rsidP="006464FD">
      <w:pPr>
        <w:spacing w:after="0"/>
        <w:rPr>
          <w:rFonts w:eastAsiaTheme="minorEastAsia"/>
        </w:rPr>
      </w:pPr>
      <m:oMathPara>
        <m:oMath>
          <m:r>
            <w:rPr>
              <w:rFonts w:ascii="Cambria Math" w:hAnsi="Cambria Math"/>
            </w:rPr>
            <m:t>r=</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t</m:t>
                          </m:r>
                        </m:sub>
                      </m:sSub>
                    </m:num>
                    <m:den>
                      <m:sSub>
                        <m:sSubPr>
                          <m:ctrlPr>
                            <w:rPr>
                              <w:rFonts w:ascii="Cambria Math" w:hAnsi="Cambria Math"/>
                              <w:i/>
                            </w:rPr>
                          </m:ctrlPr>
                        </m:sSubPr>
                        <m:e>
                          <m:r>
                            <w:rPr>
                              <w:rFonts w:ascii="Cambria Math" w:hAnsi="Cambria Math"/>
                            </w:rPr>
                            <m:t>N</m:t>
                          </m:r>
                        </m:e>
                        <m:sub>
                          <m:r>
                            <w:rPr>
                              <w:rFonts w:ascii="Cambria Math" w:hAnsi="Cambria Math"/>
                            </w:rPr>
                            <m:t>0</m:t>
                          </m:r>
                        </m:sub>
                      </m:sSub>
                    </m:den>
                  </m:f>
                </m:e>
              </m:d>
            </m:e>
          </m:fun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t</m:t>
              </m:r>
            </m:den>
          </m:f>
          <m:r>
            <w:rPr>
              <w:rFonts w:ascii="Cambria Math" w:hAnsi="Cambria Math"/>
            </w:rPr>
            <m:t xml:space="preserve"> </m:t>
          </m:r>
        </m:oMath>
      </m:oMathPara>
    </w:p>
    <w:p w14:paraId="7AE561C8" w14:textId="3D1CFC72" w:rsidR="001676A5" w:rsidRPr="001676A5" w:rsidRDefault="001676A5" w:rsidP="006464FD">
      <w:pPr>
        <w:spacing w:after="0"/>
        <w:ind w:firstLine="0"/>
      </w:pPr>
      <w:r>
        <w:t xml:space="preserve">Where </w:t>
      </w:r>
      <w:r>
        <w:rPr>
          <w:i/>
          <w:iCs/>
        </w:rPr>
        <w:t xml:space="preserve">t </w:t>
      </w:r>
      <w:r>
        <w:t xml:space="preserve">is time in days, </w:t>
      </w:r>
      <w:r>
        <w:rPr>
          <w:i/>
          <w:iCs/>
        </w:rPr>
        <w:t>N</w:t>
      </w:r>
      <w:r>
        <w:rPr>
          <w:i/>
          <w:iCs/>
          <w:vertAlign w:val="subscript"/>
        </w:rPr>
        <w:t>t</w:t>
      </w:r>
      <w:r>
        <w:rPr>
          <w:i/>
          <w:iCs/>
        </w:rPr>
        <w:t xml:space="preserve"> </w:t>
      </w:r>
      <w:r>
        <w:t xml:space="preserve">is the cell concentration at the time in days, and </w:t>
      </w:r>
      <w:r>
        <w:rPr>
          <w:i/>
          <w:iCs/>
        </w:rPr>
        <w:t>N</w:t>
      </w:r>
      <w:r>
        <w:rPr>
          <w:i/>
          <w:iCs/>
          <w:vertAlign w:val="subscript"/>
        </w:rPr>
        <w:t>0</w:t>
      </w:r>
      <w:r>
        <w:rPr>
          <w:i/>
          <w:iCs/>
        </w:rPr>
        <w:t xml:space="preserve"> </w:t>
      </w:r>
      <w:r>
        <w:t>is the initial cell concentration.</w:t>
      </w:r>
    </w:p>
    <w:p w14:paraId="0FAE973A" w14:textId="585EB380" w:rsidR="007F4075" w:rsidRDefault="005F3D49" w:rsidP="006464FD">
      <w:pPr>
        <w:spacing w:after="0"/>
      </w:pPr>
      <w:r>
        <w:t>Statistics were performed using Prism</w:t>
      </w:r>
      <w:r w:rsidR="00ED51E3">
        <w:t xml:space="preserve"> 9.1.0</w:t>
      </w:r>
      <w:r>
        <w:t>. Differences between</w:t>
      </w:r>
      <w:r w:rsidR="001676A5">
        <w:t xml:space="preserve"> population</w:t>
      </w:r>
      <w:r>
        <w:t xml:space="preserve"> </w:t>
      </w:r>
      <w:r w:rsidR="00423464">
        <w:t xml:space="preserve">growth rates, cell sizes, </w:t>
      </w:r>
      <w:r w:rsidR="004D68B3">
        <w:t>and sinking rates</w:t>
      </w:r>
      <w:r>
        <w:t xml:space="preserve"> were </w:t>
      </w:r>
      <w:r w:rsidR="00ED51E3">
        <w:t>determined</w:t>
      </w:r>
      <w:r>
        <w:t xml:space="preserve"> using </w:t>
      </w:r>
      <w:r w:rsidR="00ED51E3">
        <w:t xml:space="preserve">a one-way ANOVA followed by Tukey’s </w:t>
      </w:r>
      <w:r w:rsidR="00ED51E3">
        <w:rPr>
          <w:i/>
          <w:iCs/>
        </w:rPr>
        <w:t xml:space="preserve">post hoc </w:t>
      </w:r>
      <w:r w:rsidR="00ED51E3">
        <w:t>testing</w:t>
      </w:r>
      <w:r w:rsidR="006C32B9">
        <w:t xml:space="preserve"> using a standard significance level of p &lt; 0.05</w:t>
      </w:r>
      <w:r w:rsidR="00ED51E3">
        <w:t xml:space="preserve">. </w:t>
      </w:r>
      <w:r w:rsidR="004D68B3">
        <w:t xml:space="preserve">Correlation coefficients were determined using </w:t>
      </w:r>
      <w:proofErr w:type="gramStart"/>
      <w:r w:rsidR="004D68B3">
        <w:t>a simple</w:t>
      </w:r>
      <w:proofErr w:type="gramEnd"/>
      <w:r w:rsidR="004D68B3">
        <w:t xml:space="preserve"> linear regression. </w:t>
      </w:r>
      <w:r w:rsidR="00AB7CF3">
        <w:t xml:space="preserve">Non-metric multidimensional scaling (nMDS) and hierarchical clustering analysis of host transcriptional shifts in the uninfected reference transcriptome was performed in PRIMER v7.0 </w:t>
      </w:r>
      <w:r w:rsidR="002A3B4D">
        <w:fldChar w:fldCharType="begin"/>
      </w:r>
      <w:r w:rsidR="002A3B4D">
        <w:instrText xml:space="preserve"> ADDIN EN.CITE &lt;EndNote&gt;&lt;Cite&gt;&lt;Author&gt;Clarke&lt;/Author&gt;&lt;Year&gt;2015&lt;/Year&gt;&lt;RecNum&gt;404&lt;/RecNum&gt;&lt;DisplayText&gt;(Clarke, 2015)&lt;/DisplayText&gt;&lt;record&gt;&lt;rec-number&gt;404&lt;/rec-number&gt;&lt;foreign-keys&gt;&lt;key app="EN" db-id="0rv52vr91a9zpweevxjpetwuw2psapswzrap" timestamp="0"&gt;404&lt;/key&gt;&lt;/foreign-keys&gt;&lt;ref-type name="Journal Article"&gt;17&lt;/ref-type&gt;&lt;contributors&gt;&lt;authors&gt;&lt;author&gt;Clarke, K.R. and Gorley, R.N. &lt;/author&gt;&lt;/authors&gt;&lt;/contributors&gt;&lt;titles&gt;&lt;title&gt;PRIMER v7: User Manual/Tutorial&lt;/title&gt;&lt;secondary-title&gt;Plymouth: PRIMER-E&lt;/secondary-title&gt;&lt;/titles&gt;&lt;dates&gt;&lt;year&gt;2015&lt;/year&gt;&lt;/dates&gt;&lt;urls&gt;&lt;/urls&gt;&lt;/record&gt;&lt;/Cite&gt;&lt;/EndNote&gt;</w:instrText>
      </w:r>
      <w:r w:rsidR="002A3B4D">
        <w:fldChar w:fldCharType="separate"/>
      </w:r>
      <w:r w:rsidR="002A3B4D">
        <w:rPr>
          <w:noProof/>
        </w:rPr>
        <w:t>(Clarke, 2015)</w:t>
      </w:r>
      <w:r w:rsidR="002A3B4D">
        <w:fldChar w:fldCharType="end"/>
      </w:r>
      <w:r w:rsidR="002A3B4D">
        <w:t xml:space="preserve"> </w:t>
      </w:r>
      <w:r w:rsidR="00AB7CF3">
        <w:t xml:space="preserve">using a Bray-Curtis dissimilarity matrix. </w:t>
      </w:r>
    </w:p>
    <w:p w14:paraId="68B78F39" w14:textId="31D18AEF" w:rsidR="000C4E57" w:rsidRPr="00377EEF" w:rsidRDefault="00377EEF" w:rsidP="006464FD">
      <w:pPr>
        <w:pStyle w:val="Heading2"/>
        <w:spacing w:after="0"/>
      </w:pPr>
      <w:bookmarkStart w:id="57" w:name="_Toc212910013"/>
      <w:r w:rsidRPr="00377EEF">
        <w:lastRenderedPageBreak/>
        <w:t>Results</w:t>
      </w:r>
      <w:bookmarkEnd w:id="57"/>
    </w:p>
    <w:p w14:paraId="35E96DCE" w14:textId="59837239" w:rsidR="001D738A" w:rsidRPr="00BB246E" w:rsidRDefault="00EE4ABE" w:rsidP="006464FD">
      <w:pPr>
        <w:pStyle w:val="Heading3"/>
        <w:spacing w:after="0"/>
      </w:pPr>
      <w:bookmarkStart w:id="58" w:name="_Toc212910014"/>
      <w:r w:rsidRPr="00BB246E">
        <w:t>Diel partitioning of</w:t>
      </w:r>
      <w:r w:rsidR="0022604A">
        <w:t xml:space="preserve"> cellular growth and division</w:t>
      </w:r>
      <w:bookmarkEnd w:id="58"/>
    </w:p>
    <w:p w14:paraId="69032714" w14:textId="639D0C11" w:rsidR="0075497E" w:rsidRDefault="0075497E" w:rsidP="006464FD">
      <w:pPr>
        <w:spacing w:after="0"/>
        <w:ind w:firstLine="0"/>
      </w:pPr>
      <w:r>
        <w:rPr>
          <w:i/>
          <w:iCs/>
        </w:rPr>
        <w:t xml:space="preserve">A. </w:t>
      </w:r>
      <w:r w:rsidRPr="0075497E">
        <w:rPr>
          <w:i/>
          <w:iCs/>
        </w:rPr>
        <w:t>anophagefferens</w:t>
      </w:r>
      <w:r w:rsidR="00D462BF">
        <w:rPr>
          <w:i/>
          <w:iCs/>
        </w:rPr>
        <w:t xml:space="preserve"> </w:t>
      </w:r>
      <w:r w:rsidR="00D462BF">
        <w:t>CCMP1984</w:t>
      </w:r>
      <w:r w:rsidRPr="0075497E">
        <w:rPr>
          <w:i/>
          <w:iCs/>
        </w:rPr>
        <w:t xml:space="preserve"> </w:t>
      </w:r>
      <w:r w:rsidRPr="0075497E">
        <w:t xml:space="preserve">cultures grown under a 12:12 </w:t>
      </w:r>
      <w:r w:rsidR="00F41419" w:rsidRPr="0075497E">
        <w:t>light:dark</w:t>
      </w:r>
      <w:r w:rsidRPr="0075497E">
        <w:t xml:space="preserve"> cycle </w:t>
      </w:r>
      <w:r w:rsidR="007F4075">
        <w:t xml:space="preserve">were </w:t>
      </w:r>
      <w:r w:rsidRPr="0075497E">
        <w:t xml:space="preserve">observed </w:t>
      </w:r>
      <w:r>
        <w:t xml:space="preserve">every 4 h </w:t>
      </w:r>
      <w:r w:rsidR="005B3FC2">
        <w:t xml:space="preserve">during the light period </w:t>
      </w:r>
      <w:r>
        <w:t xml:space="preserve">to </w:t>
      </w:r>
      <w:r w:rsidR="007F4075">
        <w:t xml:space="preserve">determine </w:t>
      </w:r>
      <w:r>
        <w:t xml:space="preserve">cell concentration and relative fluorescence measurements throughout the light cycle. </w:t>
      </w:r>
      <w:r>
        <w:rPr>
          <w:i/>
          <w:iCs/>
        </w:rPr>
        <w:t xml:space="preserve">A. anophagefferens </w:t>
      </w:r>
      <w:r>
        <w:t>cell diameter</w:t>
      </w:r>
      <w:r w:rsidR="003148E5">
        <w:t xml:space="preserve"> determined from the FlowCam 8000</w:t>
      </w:r>
      <w:r>
        <w:t xml:space="preserve"> was correlate</w:t>
      </w:r>
      <w:r w:rsidR="007F4075">
        <w:t>d</w:t>
      </w:r>
      <w:r>
        <w:t xml:space="preserve"> strongly with the violet </w:t>
      </w:r>
      <w:r w:rsidRPr="00974AFC">
        <w:t>side-scatter (V-SSc) measurements de</w:t>
      </w:r>
      <w:r w:rsidR="00C30150" w:rsidRPr="00974AFC">
        <w:t>tected using a 405 nm violet laser (</w:t>
      </w:r>
      <w:r w:rsidR="00F011AE" w:rsidRPr="00974AFC">
        <w:rPr>
          <w:b/>
          <w:bCs/>
        </w:rPr>
        <w:t>p &lt; 0.001; R</w:t>
      </w:r>
      <w:r w:rsidR="00F011AE" w:rsidRPr="00974AFC">
        <w:rPr>
          <w:b/>
          <w:bCs/>
          <w:vertAlign w:val="superscript"/>
        </w:rPr>
        <w:t>2</w:t>
      </w:r>
      <w:r w:rsidR="00F011AE" w:rsidRPr="00974AFC">
        <w:rPr>
          <w:b/>
          <w:bCs/>
        </w:rPr>
        <w:t xml:space="preserve"> = 0.9413</w:t>
      </w:r>
      <w:r w:rsidR="00C30150" w:rsidRPr="00974AFC">
        <w:t>)</w:t>
      </w:r>
      <w:r w:rsidR="00C30150">
        <w:t xml:space="preserve"> (</w:t>
      </w:r>
      <w:r w:rsidR="00C30150">
        <w:rPr>
          <w:b/>
          <w:bCs/>
        </w:rPr>
        <w:t xml:space="preserve">Figure </w:t>
      </w:r>
      <w:r w:rsidR="002D4592">
        <w:rPr>
          <w:b/>
          <w:bCs/>
        </w:rPr>
        <w:t>2.1</w:t>
      </w:r>
      <w:r w:rsidR="00C30150">
        <w:t xml:space="preserve">). This correlation was </w:t>
      </w:r>
      <w:r w:rsidR="0025721B">
        <w:t>consistent</w:t>
      </w:r>
      <w:r w:rsidR="00C30150">
        <w:t xml:space="preserve"> for both </w:t>
      </w:r>
      <w:r w:rsidR="007F4075">
        <w:t>virus-</w:t>
      </w:r>
      <w:r w:rsidR="00C30150">
        <w:t xml:space="preserve">infected and uninfected </w:t>
      </w:r>
      <w:r w:rsidR="00C30150">
        <w:rPr>
          <w:i/>
          <w:iCs/>
        </w:rPr>
        <w:t xml:space="preserve">A. anophagefferens </w:t>
      </w:r>
      <w:r w:rsidR="00C30150">
        <w:t xml:space="preserve">cells through different stages of the growth and infection cycle. For this reason, V-SSc </w:t>
      </w:r>
      <w:r w:rsidR="007F4075">
        <w:t>was</w:t>
      </w:r>
      <w:r w:rsidR="00C30150">
        <w:t xml:space="preserve"> used as a proxy for average cell diameter for the remainder of the experimentation.</w:t>
      </w:r>
    </w:p>
    <w:p w14:paraId="1BCAB617" w14:textId="2F19BC77" w:rsidR="000C4E57" w:rsidRPr="003A1B83" w:rsidRDefault="003148E5" w:rsidP="006464FD">
      <w:pPr>
        <w:spacing w:after="0"/>
      </w:pPr>
      <w:r>
        <w:t>During</w:t>
      </w:r>
      <w:r w:rsidR="002C286C">
        <w:t xml:space="preserve"> </w:t>
      </w:r>
      <w:r w:rsidR="000C4E57">
        <w:t xml:space="preserve">light </w:t>
      </w:r>
      <w:r w:rsidR="002C286C">
        <w:t>periods</w:t>
      </w:r>
      <w:r>
        <w:t>,</w:t>
      </w:r>
      <w:r w:rsidR="000C4E57">
        <w:t xml:space="preserve"> </w:t>
      </w:r>
      <w:r w:rsidR="000C4E57">
        <w:rPr>
          <w:i/>
          <w:iCs/>
        </w:rPr>
        <w:t>A. anophagefferens</w:t>
      </w:r>
      <w:r w:rsidR="004C783F">
        <w:rPr>
          <w:i/>
          <w:iCs/>
        </w:rPr>
        <w:t xml:space="preserve"> </w:t>
      </w:r>
      <w:r w:rsidR="004C783F">
        <w:t>CCMP1984</w:t>
      </w:r>
      <w:r w:rsidR="000C4E57">
        <w:rPr>
          <w:i/>
          <w:iCs/>
        </w:rPr>
        <w:t xml:space="preserve"> </w:t>
      </w:r>
      <w:r w:rsidR="000C4E57">
        <w:t>cell</w:t>
      </w:r>
      <w:r>
        <w:t xml:space="preserve"> densities</w:t>
      </w:r>
      <w:r w:rsidR="000C4E57">
        <w:t xml:space="preserve"> were </w:t>
      </w:r>
      <w:r w:rsidR="00FF24CB">
        <w:t>generally con</w:t>
      </w:r>
      <w:r w:rsidR="009D6922">
        <w:t>s</w:t>
      </w:r>
      <w:r w:rsidR="00FF24CB">
        <w:t>tant</w:t>
      </w:r>
      <w:r w:rsidR="00453E87">
        <w:t xml:space="preserve"> </w:t>
      </w:r>
      <w:r w:rsidR="000C4E57">
        <w:t>(</w:t>
      </w:r>
      <w:r w:rsidR="000C4E57">
        <w:rPr>
          <w:b/>
          <w:bCs/>
        </w:rPr>
        <w:t xml:space="preserve">Figure </w:t>
      </w:r>
      <w:r w:rsidR="00F1539C">
        <w:rPr>
          <w:b/>
          <w:bCs/>
        </w:rPr>
        <w:t>2.2</w:t>
      </w:r>
      <w:r w:rsidR="000C4E57">
        <w:rPr>
          <w:b/>
          <w:bCs/>
        </w:rPr>
        <w:t>A</w:t>
      </w:r>
      <w:r w:rsidR="000C4E57">
        <w:t xml:space="preserve">). However, </w:t>
      </w:r>
      <w:r w:rsidR="002C286C">
        <w:t xml:space="preserve">after </w:t>
      </w:r>
      <w:r w:rsidR="000C4E57">
        <w:t xml:space="preserve">the </w:t>
      </w:r>
      <w:r w:rsidR="002C286C">
        <w:t>dark period</w:t>
      </w:r>
      <w:r w:rsidR="000C4E57">
        <w:t xml:space="preserve"> cell </w:t>
      </w:r>
      <w:r>
        <w:t xml:space="preserve">abundance </w:t>
      </w:r>
      <w:r w:rsidR="000C4E57">
        <w:t>increase</w:t>
      </w:r>
      <w:r w:rsidR="00911572">
        <w:t>d</w:t>
      </w:r>
      <w:r w:rsidR="000C4E57">
        <w:t xml:space="preserve">, </w:t>
      </w:r>
      <w:r>
        <w:t xml:space="preserve">consistent with </w:t>
      </w:r>
      <w:r w:rsidR="000C4E57">
        <w:t xml:space="preserve">a diel association with cellular division. V-SSc relative fluorescence indicated a similar </w:t>
      </w:r>
      <w:r w:rsidR="002C286C">
        <w:t xml:space="preserve">pattern </w:t>
      </w:r>
      <w:r w:rsidR="000C4E57">
        <w:t>between the light and the dark cycle, with</w:t>
      </w:r>
      <w:r w:rsidR="00730A7E">
        <w:t xml:space="preserve"> average</w:t>
      </w:r>
      <w:r w:rsidR="000C4E57">
        <w:t xml:space="preserve"> cell diameter</w:t>
      </w:r>
      <w:r w:rsidR="00F41419">
        <w:t xml:space="preserve"> (</w:t>
      </w:r>
      <w:r w:rsidR="00F41419">
        <w:rPr>
          <w:b/>
          <w:bCs/>
        </w:rPr>
        <w:t xml:space="preserve">Figure </w:t>
      </w:r>
      <w:r w:rsidR="009D50C3">
        <w:rPr>
          <w:b/>
          <w:bCs/>
        </w:rPr>
        <w:t>2</w:t>
      </w:r>
      <w:r w:rsidR="008C3F01">
        <w:rPr>
          <w:b/>
          <w:bCs/>
        </w:rPr>
        <w:t>.1</w:t>
      </w:r>
      <w:r w:rsidR="00F41419">
        <w:t>)</w:t>
      </w:r>
      <w:r w:rsidR="000C4E57">
        <w:t xml:space="preserve"> </w:t>
      </w:r>
      <w:r w:rsidR="00F41419">
        <w:t>and V-SSc fluorescence (</w:t>
      </w:r>
      <w:r w:rsidR="00F41419">
        <w:rPr>
          <w:b/>
          <w:bCs/>
        </w:rPr>
        <w:t xml:space="preserve">Figure </w:t>
      </w:r>
      <w:r w:rsidR="008C3F01">
        <w:rPr>
          <w:b/>
          <w:bCs/>
        </w:rPr>
        <w:t>2.2</w:t>
      </w:r>
      <w:r w:rsidR="00F41419" w:rsidRPr="00F41419">
        <w:rPr>
          <w:b/>
          <w:bCs/>
        </w:rPr>
        <w:t>B</w:t>
      </w:r>
      <w:r w:rsidR="00F41419">
        <w:t>)</w:t>
      </w:r>
      <w:r w:rsidR="00F41419">
        <w:rPr>
          <w:b/>
          <w:bCs/>
        </w:rPr>
        <w:t xml:space="preserve"> </w:t>
      </w:r>
      <w:r w:rsidR="000C4E57" w:rsidRPr="00F41419">
        <w:t>increasing</w:t>
      </w:r>
      <w:r w:rsidR="000C4E57">
        <w:t xml:space="preserve"> throughout the day and </w:t>
      </w:r>
      <w:r w:rsidR="002C286C">
        <w:t xml:space="preserve">reducing </w:t>
      </w:r>
      <w:r w:rsidR="00730A7E">
        <w:t xml:space="preserve">during the night. </w:t>
      </w:r>
      <w:r w:rsidR="00F41419">
        <w:t>Population-wide increases in cell size were not linear</w:t>
      </w:r>
      <w:r w:rsidR="00730A7E">
        <w:t xml:space="preserve">, with the rate of cell diameter growth increasing along with the length of exposure to light. </w:t>
      </w:r>
      <w:r w:rsidR="004C783F">
        <w:t xml:space="preserve">While other strains of </w:t>
      </w:r>
      <w:r w:rsidR="004C783F">
        <w:rPr>
          <w:i/>
          <w:iCs/>
        </w:rPr>
        <w:t xml:space="preserve">A. anophagefferens </w:t>
      </w:r>
      <w:r w:rsidR="004C783F">
        <w:t xml:space="preserve">differed in specific </w:t>
      </w:r>
      <w:r w:rsidR="001676A5">
        <w:t xml:space="preserve">population </w:t>
      </w:r>
      <w:r w:rsidR="004C783F">
        <w:t xml:space="preserve">growth rate and percent change in cell size over light and dark periods, all </w:t>
      </w:r>
      <w:r w:rsidR="00110249">
        <w:t xml:space="preserve">strains we </w:t>
      </w:r>
      <w:r w:rsidR="004C783F">
        <w:t>tested followed the pattern of division in the dark, impeded division during the day, and cyclical cell</w:t>
      </w:r>
      <w:r w:rsidR="00110249">
        <w:t>-</w:t>
      </w:r>
      <w:r w:rsidR="004C783F">
        <w:t>size changes (</w:t>
      </w:r>
      <w:r w:rsidR="004C783F">
        <w:rPr>
          <w:b/>
          <w:bCs/>
        </w:rPr>
        <w:t xml:space="preserve">Table </w:t>
      </w:r>
      <w:r w:rsidR="00867B3E">
        <w:rPr>
          <w:b/>
          <w:bCs/>
        </w:rPr>
        <w:t>2.</w:t>
      </w:r>
      <w:r w:rsidR="004C783F">
        <w:rPr>
          <w:b/>
          <w:bCs/>
        </w:rPr>
        <w:t>1</w:t>
      </w:r>
      <w:r w:rsidR="004C783F">
        <w:t>).</w:t>
      </w:r>
      <w:r w:rsidR="003A1B83">
        <w:t xml:space="preserve"> A significant increase in cell density occurred within eight hours of the dark period for CCMP1984 (p = 0.024) and within 12 h of the dark period for CCMP1850 (p = 0.051) (</w:t>
      </w:r>
      <w:r w:rsidR="003A1B83">
        <w:rPr>
          <w:b/>
          <w:bCs/>
        </w:rPr>
        <w:t xml:space="preserve">Figure </w:t>
      </w:r>
      <w:r w:rsidR="009A2AC1">
        <w:rPr>
          <w:b/>
          <w:bCs/>
        </w:rPr>
        <w:t>2.</w:t>
      </w:r>
      <w:r w:rsidR="009D50C3">
        <w:rPr>
          <w:b/>
          <w:bCs/>
        </w:rPr>
        <w:t>3</w:t>
      </w:r>
      <w:r w:rsidR="003A1B83">
        <w:t>).</w:t>
      </w:r>
    </w:p>
    <w:p w14:paraId="7F6ED1E7" w14:textId="19C08D51" w:rsidR="00CF76EA" w:rsidRPr="009C2854" w:rsidRDefault="00814B64" w:rsidP="006464FD">
      <w:pPr>
        <w:spacing w:after="0"/>
      </w:pPr>
      <w:r>
        <w:t xml:space="preserve">Given </w:t>
      </w:r>
      <w:r w:rsidR="00D462BF">
        <w:rPr>
          <w:i/>
          <w:iCs/>
        </w:rPr>
        <w:t xml:space="preserve">A. anophagefferens </w:t>
      </w:r>
      <w:r w:rsidR="00D462BF">
        <w:t xml:space="preserve">CCMP1984 has been maintained in </w:t>
      </w:r>
      <w:r w:rsidR="00FF24CB">
        <w:t xml:space="preserve">our </w:t>
      </w:r>
      <w:r w:rsidR="00D462BF">
        <w:t xml:space="preserve">laboratory for an extended </w:t>
      </w:r>
      <w:r w:rsidR="004C783F">
        <w:t>period</w:t>
      </w:r>
      <w:r w:rsidR="00D462BF">
        <w:t xml:space="preserve"> </w:t>
      </w:r>
      <w:r w:rsidR="002C286C">
        <w:t>(</w:t>
      </w:r>
      <w:r w:rsidR="00F41419">
        <w:t xml:space="preserve">over </w:t>
      </w:r>
      <w:r w:rsidR="002C286C">
        <w:t xml:space="preserve">10 years) </w:t>
      </w:r>
      <w:r w:rsidR="00D462BF">
        <w:t xml:space="preserve">and thus may have grown accustomed to these light settings, circadian rhythms could not be ruled out as a factor in diel-associated cellular growth and cell division. To test this possibility, </w:t>
      </w:r>
      <w:r w:rsidR="00D462BF">
        <w:rPr>
          <w:i/>
          <w:iCs/>
        </w:rPr>
        <w:t xml:space="preserve">A. anophagefferens </w:t>
      </w:r>
      <w:r w:rsidR="00D462BF">
        <w:t xml:space="preserve">cultures were exposed </w:t>
      </w:r>
      <w:r w:rsidR="002C286C">
        <w:t xml:space="preserve">to </w:t>
      </w:r>
      <w:r>
        <w:t>reduced light levels</w:t>
      </w:r>
      <w:r w:rsidR="00F41419">
        <w:t xml:space="preserve">. </w:t>
      </w:r>
      <w:r w:rsidR="00D462BF">
        <w:t xml:space="preserve">While no discernable growth differences were detected between </w:t>
      </w:r>
      <w:r w:rsidR="009262E2">
        <w:t>medium and high light levels (40 and 70 µmols photons m</w:t>
      </w:r>
      <w:r w:rsidR="009262E2" w:rsidRPr="00BB246E">
        <w:rPr>
          <w:vertAlign w:val="superscript"/>
        </w:rPr>
        <w:t>-2</w:t>
      </w:r>
      <w:r w:rsidR="009262E2">
        <w:t xml:space="preserve"> s</w:t>
      </w:r>
      <w:r w:rsidR="009262E2" w:rsidRPr="00BB246E">
        <w:rPr>
          <w:vertAlign w:val="superscript"/>
        </w:rPr>
        <w:t>-1</w:t>
      </w:r>
      <w:r w:rsidR="009262E2">
        <w:t xml:space="preserve">, respectively; </w:t>
      </w:r>
      <w:r w:rsidR="00240CA4">
        <w:t>p-value = 0.</w:t>
      </w:r>
      <w:r w:rsidR="000609A0">
        <w:t>213</w:t>
      </w:r>
      <w:r w:rsidR="00240CA4">
        <w:t>)</w:t>
      </w:r>
      <w:r w:rsidR="00D462BF">
        <w:t xml:space="preserve">, </w:t>
      </w:r>
      <w:r w:rsidR="00FF24CB">
        <w:t xml:space="preserve">cell diameters in </w:t>
      </w:r>
      <w:r w:rsidR="00BA5303">
        <w:t>cultures</w:t>
      </w:r>
      <w:r>
        <w:t xml:space="preserve"> maintained at 20 µmols photons m</w:t>
      </w:r>
      <w:r w:rsidRPr="00BB246E">
        <w:rPr>
          <w:vertAlign w:val="superscript"/>
        </w:rPr>
        <w:t>-2</w:t>
      </w:r>
      <w:r>
        <w:t xml:space="preserve"> s</w:t>
      </w:r>
      <w:r w:rsidRPr="00BB246E">
        <w:rPr>
          <w:vertAlign w:val="superscript"/>
        </w:rPr>
        <w:t>-1</w:t>
      </w:r>
      <w:r w:rsidR="00BA5303">
        <w:t xml:space="preserve"> </w:t>
      </w:r>
      <w:r w:rsidR="00FF24CB">
        <w:t xml:space="preserve">had </w:t>
      </w:r>
      <w:r w:rsidR="00BA5303">
        <w:t>significantly</w:t>
      </w:r>
      <w:r w:rsidR="00FF24CB">
        <w:t xml:space="preserve"> (p-value &lt; 0.0001)</w:t>
      </w:r>
      <w:r w:rsidR="00BA5303">
        <w:t xml:space="preserve"> </w:t>
      </w:r>
      <w:r w:rsidR="0022604A">
        <w:t xml:space="preserve">reduced </w:t>
      </w:r>
      <w:r w:rsidR="00FF24CB">
        <w:t>diameters</w:t>
      </w:r>
      <w:r w:rsidR="0074233D">
        <w:t xml:space="preserve"> </w:t>
      </w:r>
      <w:r w:rsidR="00FF24CB">
        <w:t>(~</w:t>
      </w:r>
      <w:r w:rsidR="0074233D">
        <w:t xml:space="preserve"> 2.4 µm</w:t>
      </w:r>
      <w:r w:rsidR="00FF24CB">
        <w:t>)</w:t>
      </w:r>
      <w:r w:rsidR="0074233D">
        <w:t>,</w:t>
      </w:r>
      <w:r w:rsidR="00BA5303">
        <w:t xml:space="preserve"> </w:t>
      </w:r>
      <w:r w:rsidR="0074233D">
        <w:t xml:space="preserve">as compared to high light </w:t>
      </w:r>
      <w:r>
        <w:t>treatments</w:t>
      </w:r>
      <w:r w:rsidR="00260F0F">
        <w:t xml:space="preserve"> </w:t>
      </w:r>
      <w:r w:rsidR="00FF24CB">
        <w:t>(</w:t>
      </w:r>
      <w:r w:rsidR="0074233D">
        <w:t>2.9 µm</w:t>
      </w:r>
      <w:r w:rsidR="00FF24CB">
        <w:t>)</w:t>
      </w:r>
      <w:r w:rsidR="0022604A">
        <w:t xml:space="preserve"> after 12 h of light exposure</w:t>
      </w:r>
      <w:r w:rsidR="00260F0F">
        <w:t>.</w:t>
      </w:r>
      <w:r w:rsidR="00BA5303">
        <w:t xml:space="preserve"> </w:t>
      </w:r>
      <w:r w:rsidR="009678D1">
        <w:t>Cells in l</w:t>
      </w:r>
      <w:r w:rsidR="00260F0F">
        <w:t>ow light cultures increased in diameter by 39.3%</w:t>
      </w:r>
      <w:r w:rsidR="009678D1">
        <w:t>,</w:t>
      </w:r>
      <w:r w:rsidR="00260F0F">
        <w:t xml:space="preserve"> while</w:t>
      </w:r>
      <w:r w:rsidR="00BA5303">
        <w:t xml:space="preserve"> full irradiance cultures</w:t>
      </w:r>
      <w:r w:rsidR="00260F0F">
        <w:t xml:space="preserve"> increased in diameter </w:t>
      </w:r>
      <w:r w:rsidR="00260F0F">
        <w:lastRenderedPageBreak/>
        <w:t>by 114.8%</w:t>
      </w:r>
      <w:r w:rsidR="00BA5303">
        <w:t xml:space="preserve"> (</w:t>
      </w:r>
      <w:r w:rsidR="00BA5303">
        <w:rPr>
          <w:b/>
          <w:bCs/>
        </w:rPr>
        <w:t>Figure 2</w:t>
      </w:r>
      <w:r w:rsidR="00DF63DE">
        <w:rPr>
          <w:b/>
          <w:bCs/>
        </w:rPr>
        <w:t>.4</w:t>
      </w:r>
      <w:r w:rsidR="00240CA4">
        <w:rPr>
          <w:b/>
          <w:bCs/>
        </w:rPr>
        <w:t>A-</w:t>
      </w:r>
      <w:r w:rsidR="00334356">
        <w:rPr>
          <w:b/>
          <w:bCs/>
        </w:rPr>
        <w:t>C</w:t>
      </w:r>
      <w:r w:rsidR="00BA5303">
        <w:t xml:space="preserve">). </w:t>
      </w:r>
      <w:r w:rsidR="00EB3445">
        <w:t xml:space="preserve">Population growth was also significantly impeded </w:t>
      </w:r>
      <w:proofErr w:type="gramStart"/>
      <w:r w:rsidR="00EB3445">
        <w:t>in</w:t>
      </w:r>
      <w:proofErr w:type="gramEnd"/>
      <w:r w:rsidR="00EB3445">
        <w:t xml:space="preserve"> low light cultures over 72 h (</w:t>
      </w:r>
      <w:r w:rsidR="00EB3445">
        <w:rPr>
          <w:b/>
          <w:bCs/>
        </w:rPr>
        <w:t>Figure 2</w:t>
      </w:r>
      <w:r w:rsidR="00DF63DE">
        <w:rPr>
          <w:b/>
          <w:bCs/>
        </w:rPr>
        <w:t>.4</w:t>
      </w:r>
      <w:r w:rsidR="001C48B8">
        <w:rPr>
          <w:b/>
          <w:bCs/>
        </w:rPr>
        <w:t>D</w:t>
      </w:r>
      <w:r w:rsidR="00EB3445">
        <w:t xml:space="preserve">). Entraining cultures on a </w:t>
      </w:r>
      <w:r w:rsidR="00BF0218">
        <w:t xml:space="preserve">12:12 light dark cycle only to either leave the lights on after 12 h of light or leave the lights off after 12 h of darkness showed that </w:t>
      </w:r>
      <w:r w:rsidR="00BF0218">
        <w:rPr>
          <w:i/>
          <w:iCs/>
        </w:rPr>
        <w:t xml:space="preserve">A. anophagefferens </w:t>
      </w:r>
      <w:r w:rsidR="00BF0218">
        <w:t xml:space="preserve">did not </w:t>
      </w:r>
      <w:r w:rsidR="009678D1">
        <w:t xml:space="preserve">in these instances </w:t>
      </w:r>
      <w:r w:rsidR="00BF0218">
        <w:t>display any characteristics of a free-running clock (</w:t>
      </w:r>
      <w:r w:rsidR="00BF0218">
        <w:rPr>
          <w:b/>
          <w:bCs/>
        </w:rPr>
        <w:t xml:space="preserve">Figure </w:t>
      </w:r>
      <w:r w:rsidR="00F82290">
        <w:rPr>
          <w:b/>
          <w:bCs/>
        </w:rPr>
        <w:t>2.5</w:t>
      </w:r>
      <w:r w:rsidR="00BF0218">
        <w:t xml:space="preserve">). </w:t>
      </w:r>
      <w:r w:rsidR="00EC5502">
        <w:t xml:space="preserve">Furthermore, </w:t>
      </w:r>
      <w:r w:rsidR="00EC5502">
        <w:rPr>
          <w:i/>
          <w:iCs/>
        </w:rPr>
        <w:t xml:space="preserve">A. anophagefferens </w:t>
      </w:r>
      <w:r w:rsidR="00EC5502">
        <w:t xml:space="preserve">had </w:t>
      </w:r>
      <w:r w:rsidR="009262E2">
        <w:t xml:space="preserve">population </w:t>
      </w:r>
      <w:r w:rsidR="00EC5502">
        <w:t>growth rate</w:t>
      </w:r>
      <w:r w:rsidR="007A0592">
        <w:t>s</w:t>
      </w:r>
      <w:r w:rsidR="00EC5502">
        <w:t xml:space="preserve"> of </w:t>
      </w:r>
      <w:r w:rsidR="00CA03B9">
        <w:t>approximately zero</w:t>
      </w:r>
      <w:r w:rsidR="00EC5502">
        <w:t xml:space="preserve"> or lower when exposed to 24-</w:t>
      </w:r>
      <w:r w:rsidR="00A208F4">
        <w:t>h</w:t>
      </w:r>
      <w:r w:rsidR="00EC5502">
        <w:t xml:space="preserve"> light or 24-</w:t>
      </w:r>
      <w:r w:rsidR="00A208F4">
        <w:t>h</w:t>
      </w:r>
      <w:r w:rsidR="00EC5502">
        <w:t xml:space="preserve"> dark</w:t>
      </w:r>
      <w:r w:rsidR="00FC1289">
        <w:t xml:space="preserve"> (</w:t>
      </w:r>
      <w:r w:rsidR="00CA03B9">
        <w:rPr>
          <w:b/>
          <w:bCs/>
        </w:rPr>
        <w:t xml:space="preserve">Table </w:t>
      </w:r>
      <w:r w:rsidR="001C3C61">
        <w:rPr>
          <w:b/>
          <w:bCs/>
        </w:rPr>
        <w:t>2.2</w:t>
      </w:r>
      <w:r w:rsidR="00FC1289">
        <w:t>)</w:t>
      </w:r>
      <w:r w:rsidR="00EC5502">
        <w:t>.</w:t>
      </w:r>
      <w:r w:rsidR="00CA03B9">
        <w:t xml:space="preserve"> In 24-h light, cells continuously increased in size</w:t>
      </w:r>
      <w:r w:rsidR="00EC5502">
        <w:t xml:space="preserve"> </w:t>
      </w:r>
      <w:r w:rsidR="00CA03B9">
        <w:t>over the course of 48 h</w:t>
      </w:r>
      <w:r w:rsidR="00A208F4">
        <w:t>, while cells continuously decreased in size in 24-h darkness (</w:t>
      </w:r>
      <w:r w:rsidR="00A208F4">
        <w:rPr>
          <w:b/>
          <w:bCs/>
        </w:rPr>
        <w:t xml:space="preserve">Table </w:t>
      </w:r>
      <w:r w:rsidR="001C3C61">
        <w:rPr>
          <w:b/>
          <w:bCs/>
        </w:rPr>
        <w:t>2.2</w:t>
      </w:r>
      <w:r w:rsidR="00A208F4">
        <w:t>).</w:t>
      </w:r>
      <w:r w:rsidR="009113D5">
        <w:t xml:space="preserve"> While increasing the length of the light period did lead to continued increases in cell size, longer light periods did not have much effect on </w:t>
      </w:r>
      <w:r w:rsidR="007A0592">
        <w:t xml:space="preserve">net </w:t>
      </w:r>
      <w:r w:rsidR="009262E2">
        <w:t xml:space="preserve">population </w:t>
      </w:r>
      <w:r w:rsidR="009113D5">
        <w:t xml:space="preserve">growth rate. </w:t>
      </w:r>
    </w:p>
    <w:p w14:paraId="0FBDC3C2" w14:textId="6921340E" w:rsidR="00EE4ABE" w:rsidRPr="00BB246E" w:rsidRDefault="00945CE5" w:rsidP="006464FD">
      <w:pPr>
        <w:pStyle w:val="Heading3"/>
        <w:spacing w:after="0"/>
      </w:pPr>
      <w:bookmarkStart w:id="59" w:name="_Toc212910015"/>
      <w:r>
        <w:t xml:space="preserve">Infected cells increase in diameter while division is </w:t>
      </w:r>
      <w:r w:rsidR="00F61DA3">
        <w:t>inhibited</w:t>
      </w:r>
      <w:bookmarkEnd w:id="59"/>
    </w:p>
    <w:p w14:paraId="393C282C" w14:textId="12A7DA5A" w:rsidR="00E735F0" w:rsidRPr="00E663BA" w:rsidRDefault="00C32A74" w:rsidP="006464FD">
      <w:pPr>
        <w:spacing w:after="0"/>
        <w:ind w:firstLine="0"/>
      </w:pPr>
      <w:r>
        <w:rPr>
          <w:i/>
          <w:iCs/>
        </w:rPr>
        <w:t xml:space="preserve">A. anophagefferens </w:t>
      </w:r>
      <w:r>
        <w:t xml:space="preserve">CCMP1984 was infected with </w:t>
      </w:r>
      <w:r w:rsidR="002A696B">
        <w:t>AaV</w:t>
      </w:r>
      <w:r>
        <w:t xml:space="preserve"> </w:t>
      </w:r>
      <w:r w:rsidR="00FE7545">
        <w:t>to</w:t>
      </w:r>
      <w:r>
        <w:t xml:space="preserve"> observe the effects of viral infection on the diel growth cycle. </w:t>
      </w:r>
      <w:r w:rsidR="00AD0192">
        <w:t>During</w:t>
      </w:r>
      <w:r>
        <w:t xml:space="preserve"> the first 12 h of infection, </w:t>
      </w:r>
      <w:r w:rsidR="00FE7545">
        <w:t>(</w:t>
      </w:r>
      <w:r>
        <w:t>during the light cycle</w:t>
      </w:r>
      <w:r w:rsidR="00FE7545">
        <w:t>)</w:t>
      </w:r>
      <w:r>
        <w:t xml:space="preserve"> no differences were </w:t>
      </w:r>
      <w:r w:rsidR="0013418C">
        <w:t xml:space="preserve">observed </w:t>
      </w:r>
      <w:r>
        <w:t>between infected and control samples</w:t>
      </w:r>
      <w:r w:rsidR="00334356">
        <w:t xml:space="preserve"> treated with filtered lysate</w:t>
      </w:r>
      <w:r w:rsidR="00AD0192">
        <w:t xml:space="preserve"> (</w:t>
      </w:r>
      <w:r w:rsidR="00AD0192">
        <w:rPr>
          <w:b/>
          <w:bCs/>
        </w:rPr>
        <w:t xml:space="preserve">Figure </w:t>
      </w:r>
      <w:r w:rsidR="00432F5D">
        <w:rPr>
          <w:b/>
          <w:bCs/>
        </w:rPr>
        <w:t>2.6</w:t>
      </w:r>
      <w:r w:rsidR="00AD0192">
        <w:t xml:space="preserve">). However, during the night cycle, infected cultures did not divide and stayed at the same </w:t>
      </w:r>
      <w:r w:rsidR="00941698">
        <w:t xml:space="preserve">cell </w:t>
      </w:r>
      <w:r w:rsidR="00AD0192">
        <w:t>concentration (</w:t>
      </w:r>
      <w:r w:rsidR="00AD0192">
        <w:rPr>
          <w:b/>
          <w:bCs/>
        </w:rPr>
        <w:t xml:space="preserve">Figure </w:t>
      </w:r>
      <w:r w:rsidR="00432F5D">
        <w:rPr>
          <w:b/>
          <w:bCs/>
        </w:rPr>
        <w:t>2.6</w:t>
      </w:r>
      <w:r w:rsidR="00AD0192">
        <w:rPr>
          <w:b/>
          <w:bCs/>
        </w:rPr>
        <w:t>A</w:t>
      </w:r>
      <w:r w:rsidR="00AD0192">
        <w:t xml:space="preserve">) </w:t>
      </w:r>
      <w:r w:rsidR="00557E71">
        <w:t xml:space="preserve">and </w:t>
      </w:r>
      <w:r w:rsidR="00AD0192">
        <w:t>cell diameter observed at the termination of the light cycle (</w:t>
      </w:r>
      <w:r w:rsidR="00AD0192">
        <w:rPr>
          <w:b/>
          <w:bCs/>
        </w:rPr>
        <w:t xml:space="preserve">Figure </w:t>
      </w:r>
      <w:r w:rsidR="00143D4F">
        <w:rPr>
          <w:b/>
          <w:bCs/>
        </w:rPr>
        <w:t>2.6</w:t>
      </w:r>
      <w:r w:rsidR="00AD0192">
        <w:rPr>
          <w:b/>
          <w:bCs/>
        </w:rPr>
        <w:t>B</w:t>
      </w:r>
      <w:r w:rsidR="00AD0192">
        <w:t>). Following the first 24 h, average cell diameter increase</w:t>
      </w:r>
      <w:r w:rsidR="00D10198">
        <w:t>d</w:t>
      </w:r>
      <w:r w:rsidR="00AD0192">
        <w:t xml:space="preserve"> again,</w:t>
      </w:r>
      <w:r w:rsidR="002D4FBB">
        <w:t xml:space="preserve"> </w:t>
      </w:r>
      <w:r w:rsidR="00E62CFF">
        <w:t xml:space="preserve">with average cell diameter </w:t>
      </w:r>
      <w:r w:rsidR="00754B9E">
        <w:t>larger than after the</w:t>
      </w:r>
      <w:r w:rsidR="002D4FBB">
        <w:t xml:space="preserve"> first light cycle (</w:t>
      </w:r>
      <w:r w:rsidR="003A1B83">
        <w:rPr>
          <w:b/>
          <w:bCs/>
        </w:rPr>
        <w:t xml:space="preserve">Figure </w:t>
      </w:r>
      <w:r w:rsidR="002072AC">
        <w:rPr>
          <w:b/>
          <w:bCs/>
        </w:rPr>
        <w:t>2.9</w:t>
      </w:r>
      <w:r w:rsidR="00F15044">
        <w:rPr>
          <w:b/>
          <w:bCs/>
        </w:rPr>
        <w:t>C</w:t>
      </w:r>
      <w:r w:rsidR="002D4FBB">
        <w:t xml:space="preserve">). </w:t>
      </w:r>
      <w:r w:rsidR="006913ED">
        <w:t>I</w:t>
      </w:r>
      <w:r w:rsidR="00AD0192">
        <w:t xml:space="preserve">t is unclear if the cells </w:t>
      </w:r>
      <w:r w:rsidR="00557E71">
        <w:t xml:space="preserve">that continued to increase in size </w:t>
      </w:r>
      <w:r w:rsidR="00AD0192">
        <w:t xml:space="preserve">were </w:t>
      </w:r>
      <w:r w:rsidR="00557E71">
        <w:t>the same group of infected cells</w:t>
      </w:r>
      <w:r w:rsidR="00AD0192">
        <w:t xml:space="preserve"> or were instead </w:t>
      </w:r>
      <w:r w:rsidR="00A77FA6">
        <w:t xml:space="preserve">previously uninfected cells that are continuing to skew the average size higher as they continue to </w:t>
      </w:r>
      <w:r w:rsidR="002D4FBB">
        <w:t>gro</w:t>
      </w:r>
      <w:r w:rsidR="00557E71">
        <w:t xml:space="preserve">w. </w:t>
      </w:r>
      <w:r w:rsidR="00256171">
        <w:t xml:space="preserve">To determine whether size shifts between infected and uninfected cells were evident in a single culture, size </w:t>
      </w:r>
      <w:r w:rsidR="00A77FA6">
        <w:t xml:space="preserve">was </w:t>
      </w:r>
      <w:r w:rsidR="00256171">
        <w:t xml:space="preserve">measured </w:t>
      </w:r>
      <w:r w:rsidR="00A77FA6">
        <w:t xml:space="preserve">at lower </w:t>
      </w:r>
      <w:r w:rsidR="00395FCE">
        <w:t>MOI</w:t>
      </w:r>
      <w:r w:rsidR="00A77FA6">
        <w:t>s</w:t>
      </w:r>
      <w:r w:rsidR="00DC7FD3">
        <w:t xml:space="preserve"> </w:t>
      </w:r>
      <w:r w:rsidR="00A77FA6">
        <w:t xml:space="preserve">approximately 23 h following infection. </w:t>
      </w:r>
      <w:r w:rsidR="0088349F">
        <w:t>A higher</w:t>
      </w:r>
      <w:r w:rsidR="00A77FA6">
        <w:t xml:space="preserve"> MOI </w:t>
      </w:r>
      <w:r w:rsidR="0088349F">
        <w:t xml:space="preserve">led to </w:t>
      </w:r>
      <w:r w:rsidR="0091756A">
        <w:t>an increased</w:t>
      </w:r>
      <w:r w:rsidR="00941698">
        <w:t xml:space="preserve"> </w:t>
      </w:r>
      <w:r w:rsidR="00A77FA6">
        <w:t xml:space="preserve">average diameter of infected cultures </w:t>
      </w:r>
      <w:r w:rsidR="006913ED">
        <w:t xml:space="preserve">following the night cycle, with cultures infected at an </w:t>
      </w:r>
      <w:r w:rsidR="00395FCE">
        <w:t>MOI</w:t>
      </w:r>
      <w:r w:rsidR="006913ED">
        <w:t xml:space="preserve"> of 100 displaying a 30% increase in </w:t>
      </w:r>
      <w:r w:rsidR="00DC7FD3">
        <w:t xml:space="preserve">average </w:t>
      </w:r>
      <w:r w:rsidR="006913ED">
        <w:t xml:space="preserve">V-SSc as compared to those infected at an </w:t>
      </w:r>
      <w:r w:rsidR="00395FCE">
        <w:t>MOI</w:t>
      </w:r>
      <w:r w:rsidR="006913ED">
        <w:t xml:space="preserve"> of 10</w:t>
      </w:r>
      <w:r w:rsidR="00A77FA6">
        <w:t xml:space="preserve"> (</w:t>
      </w:r>
      <w:r w:rsidR="001A4926">
        <w:rPr>
          <w:b/>
          <w:bCs/>
        </w:rPr>
        <w:t>Table 2</w:t>
      </w:r>
      <w:r w:rsidR="0003218A">
        <w:rPr>
          <w:b/>
          <w:bCs/>
        </w:rPr>
        <w:t>.</w:t>
      </w:r>
      <w:r w:rsidR="00ED3BB9">
        <w:rPr>
          <w:b/>
          <w:bCs/>
        </w:rPr>
        <w:t>3</w:t>
      </w:r>
      <w:r w:rsidR="001A4926">
        <w:rPr>
          <w:b/>
          <w:bCs/>
        </w:rPr>
        <w:t xml:space="preserve">, </w:t>
      </w:r>
      <w:r w:rsidR="00A77FA6">
        <w:rPr>
          <w:b/>
          <w:bCs/>
        </w:rPr>
        <w:t xml:space="preserve">Figure </w:t>
      </w:r>
      <w:r w:rsidR="008845EB">
        <w:rPr>
          <w:b/>
          <w:bCs/>
        </w:rPr>
        <w:t>2.7</w:t>
      </w:r>
      <w:r w:rsidR="00A77FA6">
        <w:t xml:space="preserve">). </w:t>
      </w:r>
      <w:r w:rsidR="00E663BA">
        <w:t xml:space="preserve">A negative correlation </w:t>
      </w:r>
      <w:r w:rsidR="00A80C16">
        <w:t>(</w:t>
      </w:r>
      <w:r w:rsidR="00A80C16" w:rsidRPr="00A80C16">
        <w:t>R</w:t>
      </w:r>
      <w:r w:rsidR="00A80C16">
        <w:rPr>
          <w:vertAlign w:val="superscript"/>
        </w:rPr>
        <w:t>2</w:t>
      </w:r>
      <w:r w:rsidR="00A80C16">
        <w:t xml:space="preserve"> = 0.9427, slope = </w:t>
      </w:r>
      <w:r w:rsidR="00E840C4">
        <w:t>-0.372</w:t>
      </w:r>
      <w:r w:rsidR="00A80C16">
        <w:t xml:space="preserve">) </w:t>
      </w:r>
      <w:r w:rsidR="00E663BA" w:rsidRPr="00A80C16">
        <w:t>between</w:t>
      </w:r>
      <w:r w:rsidR="00E663BA">
        <w:t xml:space="preserve"> </w:t>
      </w:r>
      <w:r w:rsidR="00395FCE">
        <w:t>MOI</w:t>
      </w:r>
      <w:r w:rsidR="00E663BA">
        <w:t xml:space="preserve"> and percent similarity in size of infected cultures to control cultures was found (</w:t>
      </w:r>
      <w:r w:rsidR="00E663BA">
        <w:rPr>
          <w:b/>
          <w:bCs/>
        </w:rPr>
        <w:t xml:space="preserve">Figure </w:t>
      </w:r>
      <w:r w:rsidR="008845EB">
        <w:rPr>
          <w:b/>
          <w:bCs/>
        </w:rPr>
        <w:t>2.8</w:t>
      </w:r>
      <w:r w:rsidR="00334356">
        <w:rPr>
          <w:b/>
          <w:bCs/>
        </w:rPr>
        <w:t>A</w:t>
      </w:r>
      <w:r w:rsidR="00E663BA">
        <w:t>).</w:t>
      </w:r>
    </w:p>
    <w:p w14:paraId="7DF0C6AB" w14:textId="63D951D5" w:rsidR="00941698" w:rsidRDefault="008126DE" w:rsidP="006464FD">
      <w:pPr>
        <w:spacing w:after="0"/>
      </w:pPr>
      <w:r>
        <w:rPr>
          <w:i/>
          <w:iCs/>
        </w:rPr>
        <w:t xml:space="preserve">A. anophagefferens </w:t>
      </w:r>
      <w:r>
        <w:t>strain</w:t>
      </w:r>
      <w:r w:rsidR="00B01391">
        <w:t xml:space="preserve"> CCMP1850</w:t>
      </w:r>
      <w:r w:rsidR="008940AF">
        <w:t xml:space="preserve"> </w:t>
      </w:r>
      <w:r>
        <w:t xml:space="preserve">which </w:t>
      </w:r>
      <w:r w:rsidR="00E462F8">
        <w:t>display</w:t>
      </w:r>
      <w:r w:rsidR="00B01391">
        <w:t>s</w:t>
      </w:r>
      <w:r w:rsidR="00E462F8">
        <w:t xml:space="preserve"> </w:t>
      </w:r>
      <w:r w:rsidR="008940AF">
        <w:t>a resistant phenotype</w:t>
      </w:r>
      <w:r w:rsidR="002C286C">
        <w:t xml:space="preserve"> </w:t>
      </w:r>
      <w:r>
        <w:t xml:space="preserve">to viral infection by </w:t>
      </w:r>
      <w:r w:rsidR="002A696B">
        <w:t>AaV</w:t>
      </w:r>
      <w:r>
        <w:rPr>
          <w:i/>
          <w:iCs/>
        </w:rPr>
        <w:t xml:space="preserve"> </w:t>
      </w:r>
      <w:r w:rsidR="008940AF">
        <w:t>was</w:t>
      </w:r>
      <w:r w:rsidR="00F0577D">
        <w:t xml:space="preserve"> tested for </w:t>
      </w:r>
      <w:r w:rsidR="00B01391">
        <w:t xml:space="preserve">its </w:t>
      </w:r>
      <w:r w:rsidR="00B002CA">
        <w:t>physiological</w:t>
      </w:r>
      <w:r w:rsidR="00F0577D">
        <w:t xml:space="preserve"> response to</w:t>
      </w:r>
      <w:r w:rsidR="002C286C">
        <w:t xml:space="preserve"> </w:t>
      </w:r>
      <w:r w:rsidR="000005BD">
        <w:t>vir</w:t>
      </w:r>
      <w:r w:rsidR="00B002CA">
        <w:t>al exposure</w:t>
      </w:r>
      <w:r w:rsidR="008940AF">
        <w:t xml:space="preserve"> over the course of several days</w:t>
      </w:r>
      <w:r w:rsidR="00F0577D">
        <w:t xml:space="preserve">. </w:t>
      </w:r>
      <w:r w:rsidR="00993893">
        <w:t xml:space="preserve">Continued growth following the initial 24-h period in infected strains was </w:t>
      </w:r>
      <w:r w:rsidR="008940AF">
        <w:t xml:space="preserve">evident in CCMP1984, before average cell diameter diminished coinciding with the total lysis of the </w:t>
      </w:r>
      <w:r w:rsidR="008940AF">
        <w:lastRenderedPageBreak/>
        <w:t>culture around 48 hours</w:t>
      </w:r>
      <w:r w:rsidR="00993893">
        <w:t xml:space="preserve"> (</w:t>
      </w:r>
      <w:r w:rsidR="00993893">
        <w:rPr>
          <w:b/>
          <w:bCs/>
        </w:rPr>
        <w:t xml:space="preserve">Figure </w:t>
      </w:r>
      <w:r w:rsidR="008845EB">
        <w:rPr>
          <w:b/>
          <w:bCs/>
        </w:rPr>
        <w:t>2.9</w:t>
      </w:r>
      <w:r w:rsidR="00993893">
        <w:t>).</w:t>
      </w:r>
      <w:r w:rsidR="00FB308E">
        <w:t xml:space="preserve"> CCMP1850 also appeared to </w:t>
      </w:r>
      <w:r w:rsidR="00B002CA">
        <w:t>be inhibited</w:t>
      </w:r>
      <w:r w:rsidR="00737821">
        <w:t xml:space="preserve"> in cell division</w:t>
      </w:r>
      <w:r w:rsidR="001C48B8">
        <w:t xml:space="preserve"> (</w:t>
      </w:r>
      <w:r w:rsidR="001C48B8">
        <w:rPr>
          <w:b/>
          <w:bCs/>
        </w:rPr>
        <w:t xml:space="preserve">Figure </w:t>
      </w:r>
      <w:r w:rsidR="008845EB">
        <w:rPr>
          <w:b/>
          <w:bCs/>
        </w:rPr>
        <w:t>2.9</w:t>
      </w:r>
      <w:r w:rsidR="001C48B8">
        <w:rPr>
          <w:b/>
          <w:bCs/>
        </w:rPr>
        <w:t>B</w:t>
      </w:r>
      <w:r w:rsidR="001C48B8">
        <w:t>)</w:t>
      </w:r>
      <w:r w:rsidR="00737821">
        <w:t xml:space="preserve"> but </w:t>
      </w:r>
      <w:r w:rsidR="00DA6185">
        <w:t>maintained</w:t>
      </w:r>
      <w:r w:rsidR="00737821">
        <w:t xml:space="preserve"> normal </w:t>
      </w:r>
      <w:r w:rsidR="00B002CA">
        <w:t xml:space="preserve">cell size cycling throughout the </w:t>
      </w:r>
      <w:r w:rsidR="00FF441C">
        <w:t>light:dark</w:t>
      </w:r>
      <w:r w:rsidR="00B002CA">
        <w:t xml:space="preserve"> period as compared to uninfected cells</w:t>
      </w:r>
      <w:r w:rsidR="00993893">
        <w:t xml:space="preserve"> (</w:t>
      </w:r>
      <w:r w:rsidR="00993893">
        <w:rPr>
          <w:b/>
          <w:bCs/>
        </w:rPr>
        <w:t xml:space="preserve">Figure </w:t>
      </w:r>
      <w:r w:rsidR="008845EB">
        <w:rPr>
          <w:b/>
          <w:bCs/>
        </w:rPr>
        <w:t>2.9</w:t>
      </w:r>
      <w:r w:rsidR="001C48B8">
        <w:rPr>
          <w:b/>
          <w:bCs/>
        </w:rPr>
        <w:t>D</w:t>
      </w:r>
      <w:r w:rsidR="00993893">
        <w:t>)</w:t>
      </w:r>
      <w:r w:rsidR="00B002CA">
        <w:t xml:space="preserve">. This may </w:t>
      </w:r>
      <w:r w:rsidR="0053646A">
        <w:t>imply</w:t>
      </w:r>
      <w:r w:rsidR="00B002CA">
        <w:t xml:space="preserve"> that whatever stress viral presence places on this strain, it is unrelated to diel cycling and the cell cycle.</w:t>
      </w:r>
      <w:r w:rsidR="00737821">
        <w:t xml:space="preserve"> </w:t>
      </w:r>
    </w:p>
    <w:p w14:paraId="08652253" w14:textId="17507094" w:rsidR="00EE4ABE" w:rsidRPr="00BB246E" w:rsidRDefault="00E462F8" w:rsidP="006464FD">
      <w:pPr>
        <w:pStyle w:val="Heading3"/>
        <w:spacing w:after="0"/>
      </w:pPr>
      <w:bookmarkStart w:id="60" w:name="_Toc212910016"/>
      <w:r>
        <w:t>S</w:t>
      </w:r>
      <w:r w:rsidR="00EE4ABE" w:rsidRPr="00BB246E">
        <w:t xml:space="preserve">eparate cell cycle </w:t>
      </w:r>
      <w:r>
        <w:t xml:space="preserve">transcriptomic </w:t>
      </w:r>
      <w:r w:rsidR="00EE4ABE" w:rsidRPr="00BB246E">
        <w:t>activity between day and night</w:t>
      </w:r>
      <w:bookmarkEnd w:id="60"/>
    </w:p>
    <w:p w14:paraId="59E57987" w14:textId="0C9F4795" w:rsidR="007A7164" w:rsidRDefault="000005BD" w:rsidP="006464FD">
      <w:pPr>
        <w:spacing w:after="0"/>
        <w:ind w:firstLine="0"/>
      </w:pPr>
      <w:r>
        <w:t xml:space="preserve">We returned to a </w:t>
      </w:r>
      <w:r w:rsidR="00AA76F6">
        <w:t xml:space="preserve">transcriptome from a </w:t>
      </w:r>
      <w:r w:rsidR="00FC1289">
        <w:t xml:space="preserve">previous infection </w:t>
      </w:r>
      <w:r w:rsidR="00230408">
        <w:t xml:space="preserve">study </w:t>
      </w:r>
      <w:r w:rsidR="0053646A">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rsidR="0053646A">
        <w:fldChar w:fldCharType="separate"/>
      </w:r>
      <w:r w:rsidR="00B6296D">
        <w:rPr>
          <w:noProof/>
        </w:rPr>
        <w:t>(Moniruzzaman et al., 2018b)</w:t>
      </w:r>
      <w:r w:rsidR="0053646A">
        <w:fldChar w:fldCharType="end"/>
      </w:r>
      <w:r w:rsidR="00FC1289">
        <w:t xml:space="preserve"> to identify </w:t>
      </w:r>
      <w:r w:rsidR="00AA76F6">
        <w:t xml:space="preserve">cell division </w:t>
      </w:r>
      <w:r w:rsidR="00FC1289">
        <w:t>genes differential</w:t>
      </w:r>
      <w:r w:rsidR="00014CAD">
        <w:t>ly</w:t>
      </w:r>
      <w:r w:rsidR="00FC1289">
        <w:t xml:space="preserve"> </w:t>
      </w:r>
      <w:r w:rsidR="00AA76F6">
        <w:t xml:space="preserve">expressed </w:t>
      </w:r>
      <w:r w:rsidR="00FC1289">
        <w:t xml:space="preserve">between the light and dark periods. </w:t>
      </w:r>
      <w:r w:rsidR="00AA76F6">
        <w:t>S</w:t>
      </w:r>
      <w:r w:rsidR="00F24535">
        <w:t xml:space="preserve">amples </w:t>
      </w:r>
      <w:r>
        <w:t>were</w:t>
      </w:r>
      <w:r w:rsidR="00F24535">
        <w:t xml:space="preserve"> subdivided into four categories: the early day (n</w:t>
      </w:r>
      <w:r w:rsidR="00AA76F6">
        <w:t xml:space="preserve"> </w:t>
      </w:r>
      <w:r w:rsidR="00F24535">
        <w:t>=</w:t>
      </w:r>
      <w:r w:rsidR="00AA76F6">
        <w:t xml:space="preserve"> </w:t>
      </w:r>
      <w:r w:rsidR="00F24535">
        <w:t>9</w:t>
      </w:r>
      <w:r w:rsidR="00BA279D">
        <w:t>, two to three hrs. into the light period</w:t>
      </w:r>
      <w:r w:rsidR="00F24535">
        <w:t>), late day (n</w:t>
      </w:r>
      <w:r w:rsidR="00AA76F6">
        <w:t xml:space="preserve"> </w:t>
      </w:r>
      <w:r w:rsidR="00F24535">
        <w:t>=</w:t>
      </w:r>
      <w:r w:rsidR="00AA76F6">
        <w:t xml:space="preserve"> </w:t>
      </w:r>
      <w:r w:rsidR="00F24535">
        <w:t>3</w:t>
      </w:r>
      <w:r w:rsidR="00BA279D">
        <w:t>, eight hrs. into the light period</w:t>
      </w:r>
      <w:r w:rsidR="00F24535">
        <w:t>), early night (n</w:t>
      </w:r>
      <w:r w:rsidR="00AA76F6">
        <w:t xml:space="preserve"> </w:t>
      </w:r>
      <w:r w:rsidR="00F24535">
        <w:t>=</w:t>
      </w:r>
      <w:r w:rsidR="00AA76F6">
        <w:t xml:space="preserve"> </w:t>
      </w:r>
      <w:r w:rsidR="00F24535">
        <w:t>3</w:t>
      </w:r>
      <w:r w:rsidR="00BA279D">
        <w:t>, ~30 min. into the dark period</w:t>
      </w:r>
      <w:r w:rsidR="00F24535">
        <w:t>), and late night (n</w:t>
      </w:r>
      <w:r w:rsidR="00AA76F6">
        <w:t xml:space="preserve"> </w:t>
      </w:r>
      <w:r w:rsidR="00F24535">
        <w:t>=</w:t>
      </w:r>
      <w:r w:rsidR="00AA76F6">
        <w:t xml:space="preserve"> </w:t>
      </w:r>
      <w:r w:rsidR="00F24535">
        <w:t>3</w:t>
      </w:r>
      <w:r w:rsidR="00BA279D">
        <w:t>, nine hrs. into the dark period</w:t>
      </w:r>
      <w:r w:rsidR="00F24535">
        <w:t>). Cluster analys</w:t>
      </w:r>
      <w:r>
        <w:t>e</w:t>
      </w:r>
      <w:r w:rsidR="00F24535">
        <w:t>s revealed an almost cyclical relationship</w:t>
      </w:r>
      <w:r w:rsidR="00BA279D">
        <w:t xml:space="preserve"> among uninfected samples</w:t>
      </w:r>
      <w:r w:rsidR="00F24535">
        <w:t xml:space="preserve"> </w:t>
      </w:r>
      <w:r w:rsidR="00AA76F6">
        <w:t xml:space="preserve">with </w:t>
      </w:r>
      <w:r w:rsidR="00F24535">
        <w:t xml:space="preserve">similarity between categories strongest </w:t>
      </w:r>
      <w:r w:rsidR="0081717C">
        <w:t xml:space="preserve">for neighboring groups </w:t>
      </w:r>
      <w:r w:rsidR="00F24535">
        <w:t>(</w:t>
      </w:r>
      <w:r w:rsidR="00F24535">
        <w:rPr>
          <w:i/>
          <w:iCs/>
        </w:rPr>
        <w:t xml:space="preserve">e.g., </w:t>
      </w:r>
      <w:r w:rsidR="00F24535">
        <w:t xml:space="preserve">late day was most </w:t>
      </w:r>
      <w:r w:rsidR="00D11786">
        <w:t>like</w:t>
      </w:r>
      <w:r w:rsidR="00F24535">
        <w:t xml:space="preserve"> early day and early night)</w:t>
      </w:r>
      <w:r w:rsidR="00BB5F08">
        <w:t xml:space="preserve"> (</w:t>
      </w:r>
      <w:r w:rsidR="00BB5F08">
        <w:rPr>
          <w:b/>
          <w:bCs/>
        </w:rPr>
        <w:t xml:space="preserve">Figure </w:t>
      </w:r>
      <w:r w:rsidR="006052F1">
        <w:rPr>
          <w:b/>
          <w:bCs/>
        </w:rPr>
        <w:t>2.10</w:t>
      </w:r>
      <w:r w:rsidR="00BB5F08">
        <w:t>)</w:t>
      </w:r>
      <w:r w:rsidR="0081717C">
        <w:t>.</w:t>
      </w:r>
      <w:r w:rsidR="00D11786">
        <w:t xml:space="preserve"> </w:t>
      </w:r>
      <w:r w:rsidR="00E23D8D">
        <w:t xml:space="preserve">Gene set enrichment analysis </w:t>
      </w:r>
      <w:r w:rsidR="00A7223E">
        <w:t xml:space="preserve">revealed enrichment of cell cycle-associated transcripts between time points, most evidently when comparing the early </w:t>
      </w:r>
      <w:proofErr w:type="gramStart"/>
      <w:r w:rsidR="00A7223E">
        <w:t>night time</w:t>
      </w:r>
      <w:proofErr w:type="gramEnd"/>
      <w:r w:rsidR="00A7223E">
        <w:t xml:space="preserve"> point to all other time points (normalized enrichment score = 1.80, p-value = 0.0) (</w:t>
      </w:r>
      <w:r w:rsidR="00A7223E" w:rsidRPr="00613F0C">
        <w:rPr>
          <w:b/>
          <w:bCs/>
        </w:rPr>
        <w:t xml:space="preserve">Table </w:t>
      </w:r>
      <w:r w:rsidR="008271CC">
        <w:rPr>
          <w:b/>
          <w:bCs/>
        </w:rPr>
        <w:t>2.4</w:t>
      </w:r>
      <w:r w:rsidR="00A7223E">
        <w:t xml:space="preserve">). </w:t>
      </w:r>
      <w:r w:rsidR="00AA76F6">
        <w:t>Although we will</w:t>
      </w:r>
      <w:r w:rsidR="007A7164">
        <w:t xml:space="preserve"> </w:t>
      </w:r>
      <w:r w:rsidR="00F94347">
        <w:t>focus</w:t>
      </w:r>
      <w:r w:rsidR="007A7164">
        <w:t xml:space="preserve"> on </w:t>
      </w:r>
      <w:r w:rsidR="00584500">
        <w:t xml:space="preserve">homologs of </w:t>
      </w:r>
      <w:r w:rsidR="007A7164">
        <w:t>cell cycle-associated genes,</w:t>
      </w:r>
      <w:r w:rsidR="00F94347">
        <w:t xml:space="preserve"> </w:t>
      </w:r>
      <w:r w:rsidR="00AA76F6">
        <w:t xml:space="preserve">in </w:t>
      </w:r>
      <w:r w:rsidR="00F94347">
        <w:t xml:space="preserve">total </w:t>
      </w:r>
      <w:r w:rsidR="007A7164">
        <w:t>1</w:t>
      </w:r>
      <w:r w:rsidR="00AA76F6">
        <w:t>,</w:t>
      </w:r>
      <w:r w:rsidR="007A7164">
        <w:t>823 genes were identified as differentially expressed between at least two of the time periods analyzed under our highly conservative parameters</w:t>
      </w:r>
      <w:r w:rsidR="003A0E02">
        <w:t xml:space="preserve"> (</w:t>
      </w:r>
      <w:r w:rsidR="003A0E02">
        <w:rPr>
          <w:b/>
          <w:bCs/>
        </w:rPr>
        <w:t>Table 2.5</w:t>
      </w:r>
      <w:r w:rsidR="003A0E02">
        <w:t>)</w:t>
      </w:r>
      <w:r w:rsidR="00F94347">
        <w:t xml:space="preserve">. </w:t>
      </w:r>
    </w:p>
    <w:p w14:paraId="3D0B49B9" w14:textId="46D5AA81" w:rsidR="00FC1289" w:rsidRDefault="00D11786" w:rsidP="006464FD">
      <w:pPr>
        <w:spacing w:after="0"/>
      </w:pPr>
      <w:r>
        <w:t xml:space="preserve">A clear partition in cell cycle gene </w:t>
      </w:r>
      <w:r w:rsidR="00D8451C">
        <w:t>read counts</w:t>
      </w:r>
      <w:r>
        <w:t xml:space="preserve"> throughout different stages of the day was evident (</w:t>
      </w:r>
      <w:r>
        <w:rPr>
          <w:b/>
          <w:bCs/>
        </w:rPr>
        <w:t xml:space="preserve">Figure </w:t>
      </w:r>
      <w:r w:rsidR="00B9562F">
        <w:rPr>
          <w:b/>
          <w:bCs/>
        </w:rPr>
        <w:t>2.11</w:t>
      </w:r>
      <w:r>
        <w:t>).</w:t>
      </w:r>
      <w:r w:rsidR="00F24535">
        <w:t xml:space="preserve"> </w:t>
      </w:r>
      <w:r w:rsidR="00247542">
        <w:t>Periods</w:t>
      </w:r>
      <w:r>
        <w:t xml:space="preserve"> that differed most notably from one another were the </w:t>
      </w:r>
      <w:r w:rsidR="00247542">
        <w:t xml:space="preserve">early day/early night (22 differentially </w:t>
      </w:r>
      <w:r w:rsidR="001D40C4">
        <w:t>expressed</w:t>
      </w:r>
      <w:r w:rsidR="00247542">
        <w:t xml:space="preserve"> genes; </w:t>
      </w:r>
      <w:r w:rsidR="00247542">
        <w:rPr>
          <w:b/>
          <w:bCs/>
        </w:rPr>
        <w:t xml:space="preserve">Figure </w:t>
      </w:r>
      <w:r w:rsidR="00B9562F">
        <w:rPr>
          <w:b/>
          <w:bCs/>
        </w:rPr>
        <w:t>2.12</w:t>
      </w:r>
      <w:r w:rsidR="00247542">
        <w:t xml:space="preserve">) and the late day/late night (13 differentially expressed genes; </w:t>
      </w:r>
      <w:r w:rsidR="00247542">
        <w:rPr>
          <w:b/>
          <w:bCs/>
        </w:rPr>
        <w:t xml:space="preserve">Figure </w:t>
      </w:r>
      <w:r w:rsidR="00B9562F">
        <w:rPr>
          <w:b/>
          <w:bCs/>
        </w:rPr>
        <w:t>2.13</w:t>
      </w:r>
      <w:r w:rsidR="00247542">
        <w:t xml:space="preserve">). </w:t>
      </w:r>
      <w:r w:rsidR="00A54EFF">
        <w:t xml:space="preserve">Cohesin subunit </w:t>
      </w:r>
      <w:r w:rsidR="00584500">
        <w:t xml:space="preserve">homologs </w:t>
      </w:r>
      <w:r w:rsidR="00A54EFF">
        <w:t>(</w:t>
      </w:r>
      <w:r w:rsidR="00A54EFF" w:rsidRPr="00D3335C">
        <w:rPr>
          <w:i/>
          <w:iCs/>
        </w:rPr>
        <w:t xml:space="preserve">scc1, scc2, </w:t>
      </w:r>
      <w:r w:rsidR="00595581" w:rsidRPr="00D3335C">
        <w:rPr>
          <w:i/>
          <w:iCs/>
        </w:rPr>
        <w:t>s</w:t>
      </w:r>
      <w:r w:rsidR="00ED1B9B">
        <w:rPr>
          <w:i/>
          <w:iCs/>
        </w:rPr>
        <w:t>c</w:t>
      </w:r>
      <w:r w:rsidR="00595581" w:rsidRPr="00D3335C">
        <w:rPr>
          <w:i/>
          <w:iCs/>
        </w:rPr>
        <w:t>c3, smc1,</w:t>
      </w:r>
      <w:r w:rsidR="00595581">
        <w:t xml:space="preserve"> and </w:t>
      </w:r>
      <w:r w:rsidR="00A54EFF" w:rsidRPr="00D3335C">
        <w:rPr>
          <w:i/>
          <w:iCs/>
        </w:rPr>
        <w:t>smc3</w:t>
      </w:r>
      <w:r w:rsidR="00595581">
        <w:t>) were differentially expressed between early morning and early night (</w:t>
      </w:r>
      <w:r w:rsidR="00595581">
        <w:rPr>
          <w:b/>
          <w:bCs/>
        </w:rPr>
        <w:t xml:space="preserve">Figure </w:t>
      </w:r>
      <w:r w:rsidR="00B9562F">
        <w:rPr>
          <w:b/>
          <w:bCs/>
        </w:rPr>
        <w:t>2.11</w:t>
      </w:r>
      <w:r>
        <w:rPr>
          <w:b/>
          <w:bCs/>
        </w:rPr>
        <w:t xml:space="preserve">; Figure </w:t>
      </w:r>
      <w:r w:rsidR="00B9562F">
        <w:rPr>
          <w:b/>
          <w:bCs/>
        </w:rPr>
        <w:t>2.12</w:t>
      </w:r>
      <w:r w:rsidR="00595581">
        <w:t>) with a consistent drop off in expression during the late night and markedly low expression throughout the day (</w:t>
      </w:r>
      <w:r>
        <w:rPr>
          <w:b/>
          <w:bCs/>
        </w:rPr>
        <w:t xml:space="preserve">Figure </w:t>
      </w:r>
      <w:r w:rsidR="00B9562F">
        <w:rPr>
          <w:b/>
          <w:bCs/>
        </w:rPr>
        <w:t>2.11</w:t>
      </w:r>
      <w:r w:rsidR="00247542">
        <w:rPr>
          <w:b/>
          <w:bCs/>
        </w:rPr>
        <w:t>;</w:t>
      </w:r>
      <w:r>
        <w:rPr>
          <w:b/>
          <w:bCs/>
        </w:rPr>
        <w:t xml:space="preserve"> </w:t>
      </w:r>
      <w:r w:rsidR="00595581">
        <w:rPr>
          <w:b/>
          <w:bCs/>
        </w:rPr>
        <w:t xml:space="preserve">Figure </w:t>
      </w:r>
      <w:r w:rsidR="00B9562F">
        <w:rPr>
          <w:b/>
          <w:bCs/>
        </w:rPr>
        <w:t>2.13</w:t>
      </w:r>
      <w:r w:rsidR="00595581">
        <w:t xml:space="preserve">). </w:t>
      </w:r>
      <w:r w:rsidR="00CB480E" w:rsidRPr="00CB480E">
        <w:t>Condensin subunit</w:t>
      </w:r>
      <w:r w:rsidR="00584500">
        <w:t>-like genes</w:t>
      </w:r>
      <w:r w:rsidR="00CB480E" w:rsidRPr="00CB480E">
        <w:t xml:space="preserve"> </w:t>
      </w:r>
      <w:r w:rsidR="00D3335C">
        <w:rPr>
          <w:i/>
          <w:iCs/>
        </w:rPr>
        <w:t>smc4</w:t>
      </w:r>
      <w:r w:rsidR="00CB480E" w:rsidRPr="00CB480E">
        <w:t xml:space="preserve">, and </w:t>
      </w:r>
      <w:r w:rsidR="00D3335C">
        <w:rPr>
          <w:i/>
          <w:iCs/>
        </w:rPr>
        <w:t>ycs4</w:t>
      </w:r>
      <w:r w:rsidR="00CB480E" w:rsidRPr="00CB480E">
        <w:t xml:space="preserve"> were overexpressed during the late</w:t>
      </w:r>
      <w:r w:rsidR="00CB480E">
        <w:t>-</w:t>
      </w:r>
      <w:r w:rsidR="00CB480E" w:rsidRPr="00CB480E">
        <w:t xml:space="preserve">night timepoint as compared to the day, with steady down regulation of </w:t>
      </w:r>
      <w:r w:rsidR="00D3335C">
        <w:rPr>
          <w:i/>
          <w:iCs/>
        </w:rPr>
        <w:t>ycs4</w:t>
      </w:r>
      <w:r w:rsidR="00CB480E" w:rsidRPr="00CB480E">
        <w:t xml:space="preserve"> in the early night</w:t>
      </w:r>
      <w:r w:rsidR="00ED2273">
        <w:t xml:space="preserve"> (</w:t>
      </w:r>
      <w:r w:rsidR="00ED2273">
        <w:rPr>
          <w:b/>
          <w:bCs/>
        </w:rPr>
        <w:t xml:space="preserve">Figure </w:t>
      </w:r>
      <w:r w:rsidR="00F16755">
        <w:rPr>
          <w:b/>
          <w:bCs/>
        </w:rPr>
        <w:t>2.11-2.13</w:t>
      </w:r>
      <w:r w:rsidR="00ED2273">
        <w:t>)</w:t>
      </w:r>
      <w:r w:rsidR="00CB480E" w:rsidRPr="00CB480E">
        <w:t xml:space="preserve">. </w:t>
      </w:r>
    </w:p>
    <w:p w14:paraId="5B20621D" w14:textId="2F8A8D7D" w:rsidR="00A372E6" w:rsidRPr="005C0298" w:rsidRDefault="00F20DDB" w:rsidP="006464FD">
      <w:pPr>
        <w:spacing w:after="0"/>
      </w:pPr>
      <w:r>
        <w:t>Regarding</w:t>
      </w:r>
      <w:r w:rsidR="00830CA0">
        <w:t xml:space="preserve"> </w:t>
      </w:r>
      <w:r w:rsidR="00A372E6" w:rsidRPr="005C0298">
        <w:t xml:space="preserve">cyclin associated </w:t>
      </w:r>
      <w:r w:rsidR="00584500">
        <w:t>homologs</w:t>
      </w:r>
      <w:r w:rsidR="00584500" w:rsidRPr="005C0298">
        <w:t xml:space="preserve"> </w:t>
      </w:r>
      <w:r w:rsidR="00A372E6" w:rsidRPr="005C0298">
        <w:t xml:space="preserve">and their expression throughout the cell cycle, </w:t>
      </w:r>
      <w:r w:rsidR="00D3335C">
        <w:rPr>
          <w:i/>
          <w:iCs/>
        </w:rPr>
        <w:t>ccnb2</w:t>
      </w:r>
      <w:r w:rsidR="00A372E6" w:rsidRPr="005C0298">
        <w:t xml:space="preserve"> (Cyclin B) </w:t>
      </w:r>
      <w:r w:rsidR="001859E8">
        <w:t>wa</w:t>
      </w:r>
      <w:r w:rsidR="00A372E6" w:rsidRPr="005C0298">
        <w:t>s expressed significantly more at night as compared to the day</w:t>
      </w:r>
      <w:r w:rsidR="001A644F">
        <w:t xml:space="preserve"> (log</w:t>
      </w:r>
      <w:r w:rsidR="001A644F">
        <w:rPr>
          <w:vertAlign w:val="subscript"/>
        </w:rPr>
        <w:t xml:space="preserve">2 </w:t>
      </w:r>
      <w:r w:rsidR="001A644F">
        <w:t>fold change = 2.47, p &lt; 0.001)</w:t>
      </w:r>
      <w:r w:rsidR="00A372E6" w:rsidRPr="005C0298">
        <w:t>, though one homolog</w:t>
      </w:r>
      <w:r w:rsidR="00A62AA3">
        <w:t xml:space="preserve"> (</w:t>
      </w:r>
      <w:r w:rsidR="00A62AA3">
        <w:rPr>
          <w:i/>
          <w:iCs/>
        </w:rPr>
        <w:t>ccnb2i</w:t>
      </w:r>
      <w:r w:rsidR="00A62AA3">
        <w:t>;</w:t>
      </w:r>
      <w:r w:rsidR="00A62AA3">
        <w:rPr>
          <w:i/>
          <w:iCs/>
        </w:rPr>
        <w:t xml:space="preserve"> </w:t>
      </w:r>
      <w:r w:rsidR="00A62AA3">
        <w:t>12473)</w:t>
      </w:r>
      <w:r w:rsidR="00A372E6" w:rsidRPr="005C0298">
        <w:t xml:space="preserve"> </w:t>
      </w:r>
      <w:r w:rsidR="001859E8">
        <w:t>wa</w:t>
      </w:r>
      <w:r w:rsidR="00A372E6" w:rsidRPr="005C0298">
        <w:t xml:space="preserve">s under expressed in the early </w:t>
      </w:r>
      <w:r w:rsidR="00A372E6" w:rsidRPr="005C0298">
        <w:lastRenderedPageBreak/>
        <w:t xml:space="preserve">night as compared to the morning. </w:t>
      </w:r>
      <w:r w:rsidR="00642262">
        <w:t xml:space="preserve">A </w:t>
      </w:r>
      <w:r w:rsidR="00642262">
        <w:rPr>
          <w:i/>
          <w:iCs/>
        </w:rPr>
        <w:t>c</w:t>
      </w:r>
      <w:r w:rsidR="00D3335C" w:rsidRPr="00D3335C">
        <w:rPr>
          <w:i/>
          <w:iCs/>
        </w:rPr>
        <w:t>dc20</w:t>
      </w:r>
      <w:r w:rsidR="00A372E6" w:rsidRPr="005C0298">
        <w:t xml:space="preserve"> and a </w:t>
      </w:r>
      <w:r w:rsidR="00D3335C">
        <w:rPr>
          <w:i/>
          <w:iCs/>
        </w:rPr>
        <w:t>cdk1</w:t>
      </w:r>
      <w:r w:rsidR="00A372E6" w:rsidRPr="005C0298">
        <w:t xml:space="preserve"> homolog were expressed late at night, but not earl</w:t>
      </w:r>
      <w:r w:rsidR="00CB480E" w:rsidRPr="005C0298">
        <w:t>ier</w:t>
      </w:r>
      <w:r w:rsidR="00A372E6" w:rsidRPr="005C0298">
        <w:t xml:space="preserve">. </w:t>
      </w:r>
      <w:r w:rsidR="00950FAE">
        <w:t>C</w:t>
      </w:r>
      <w:r w:rsidR="00D3335C">
        <w:rPr>
          <w:i/>
          <w:iCs/>
        </w:rPr>
        <w:t>dc45</w:t>
      </w:r>
      <w:r w:rsidR="00A372E6" w:rsidRPr="005C0298">
        <w:t xml:space="preserve"> was also expressed early in the night and not present late at night. </w:t>
      </w:r>
    </w:p>
    <w:p w14:paraId="19445C3A" w14:textId="4D9159B4" w:rsidR="00230408" w:rsidRPr="009C2854" w:rsidRDefault="00CB480E" w:rsidP="006464FD">
      <w:pPr>
        <w:spacing w:after="0"/>
      </w:pPr>
      <w:r>
        <w:t>A homolog for t</w:t>
      </w:r>
      <w:r w:rsidRPr="00CB480E">
        <w:t>umor (</w:t>
      </w:r>
      <w:r w:rsidR="001376A3">
        <w:rPr>
          <w:i/>
          <w:iCs/>
        </w:rPr>
        <w:t xml:space="preserve">i.e., </w:t>
      </w:r>
      <w:r w:rsidRPr="00CB480E">
        <w:t>cell division) suppressor gene p53 is</w:t>
      </w:r>
      <w:r>
        <w:t xml:space="preserve"> </w:t>
      </w:r>
      <w:r w:rsidR="00830CA0">
        <w:t xml:space="preserve">not </w:t>
      </w:r>
      <w:r>
        <w:t xml:space="preserve">encoded by </w:t>
      </w:r>
      <w:r>
        <w:rPr>
          <w:i/>
          <w:iCs/>
        </w:rPr>
        <w:t xml:space="preserve">A. </w:t>
      </w:r>
      <w:r w:rsidR="001D40C4">
        <w:rPr>
          <w:i/>
          <w:iCs/>
        </w:rPr>
        <w:t>anophagefferens</w:t>
      </w:r>
      <w:r w:rsidR="00830CA0">
        <w:t>.</w:t>
      </w:r>
      <w:r>
        <w:t xml:space="preserve"> Still, </w:t>
      </w:r>
      <w:r w:rsidRPr="00CB480E">
        <w:t>certain</w:t>
      </w:r>
      <w:r w:rsidR="00A71A5D">
        <w:t xml:space="preserve"> homologs of</w:t>
      </w:r>
      <w:r w:rsidRPr="00CB480E">
        <w:t xml:space="preserve"> genes associated with</w:t>
      </w:r>
      <w:r w:rsidR="000C70CC">
        <w:t xml:space="preserve"> p53 </w:t>
      </w:r>
      <w:r w:rsidR="001D738A">
        <w:t>do display changes in expression.</w:t>
      </w:r>
      <w:r w:rsidRPr="00CB480E">
        <w:t xml:space="preserve"> In the early </w:t>
      </w:r>
      <w:proofErr w:type="gramStart"/>
      <w:r w:rsidRPr="00CB480E">
        <w:t>day</w:t>
      </w:r>
      <w:proofErr w:type="gramEnd"/>
      <w:r w:rsidRPr="00CB480E">
        <w:t xml:space="preserve"> </w:t>
      </w:r>
      <w:r w:rsidR="00D3335C">
        <w:rPr>
          <w:i/>
          <w:iCs/>
        </w:rPr>
        <w:t>mdm2</w:t>
      </w:r>
      <w:r w:rsidRPr="00CB480E">
        <w:t xml:space="preserve"> </w:t>
      </w:r>
      <w:r w:rsidR="001859E8">
        <w:t>wa</w:t>
      </w:r>
      <w:r w:rsidRPr="00CB480E">
        <w:t xml:space="preserve">s highly expressed, while it </w:t>
      </w:r>
      <w:r w:rsidR="001859E8">
        <w:t>wa</w:t>
      </w:r>
      <w:r w:rsidRPr="00CB480E">
        <w:t xml:space="preserve">s downregulated in the early night. It </w:t>
      </w:r>
      <w:r w:rsidR="001859E8">
        <w:t>wa</w:t>
      </w:r>
      <w:r w:rsidRPr="00CB480E">
        <w:t>s also highly expressed late at night</w:t>
      </w:r>
      <w:r w:rsidR="007D6E8E">
        <w:t xml:space="preserve"> and barely expressed </w:t>
      </w:r>
      <w:proofErr w:type="gramStart"/>
      <w:r w:rsidR="007D6E8E">
        <w:t>mid-day</w:t>
      </w:r>
      <w:proofErr w:type="gramEnd"/>
      <w:r w:rsidR="006255EB">
        <w:t>.</w:t>
      </w:r>
      <w:bookmarkStart w:id="61" w:name="_Hlk162950798"/>
      <w:r w:rsidR="006255EB">
        <w:t xml:space="preserve">  A homolog of tumor suppressor </w:t>
      </w:r>
      <w:r w:rsidR="003C4840">
        <w:rPr>
          <w:i/>
          <w:iCs/>
        </w:rPr>
        <w:t>r</w:t>
      </w:r>
      <w:r w:rsidR="006255EB">
        <w:rPr>
          <w:i/>
          <w:iCs/>
        </w:rPr>
        <w:t>b1</w:t>
      </w:r>
      <w:r w:rsidRPr="00CB480E">
        <w:t xml:space="preserve"> </w:t>
      </w:r>
      <w:r w:rsidR="001859E8">
        <w:t>wa</w:t>
      </w:r>
      <w:r w:rsidRPr="00CB480E">
        <w:t>s differentially expressed in the late day/early night period from the morning</w:t>
      </w:r>
      <w:r w:rsidR="006255EB">
        <w:t xml:space="preserve">. </w:t>
      </w:r>
      <w:r w:rsidR="00830CA0">
        <w:t xml:space="preserve">Cell cycle regulation genes </w:t>
      </w:r>
      <w:r w:rsidR="00D3335C">
        <w:rPr>
          <w:i/>
          <w:iCs/>
        </w:rPr>
        <w:t>tp53i3</w:t>
      </w:r>
      <w:r w:rsidR="008529F2">
        <w:t xml:space="preserve"> (tumor protein p53 inducible protein 3)</w:t>
      </w:r>
      <w:r w:rsidR="00830CA0">
        <w:t xml:space="preserve">, </w:t>
      </w:r>
      <w:r w:rsidR="00D3335C">
        <w:rPr>
          <w:i/>
          <w:iCs/>
        </w:rPr>
        <w:t>hrad1</w:t>
      </w:r>
      <w:r w:rsidR="008529F2">
        <w:t xml:space="preserve"> (R</w:t>
      </w:r>
      <w:r w:rsidR="00D3335C">
        <w:t>ad</w:t>
      </w:r>
      <w:r w:rsidR="008529F2">
        <w:t xml:space="preserve">1 checkpoint protein homolog), </w:t>
      </w:r>
      <w:r w:rsidR="00D3335C">
        <w:rPr>
          <w:i/>
          <w:iCs/>
        </w:rPr>
        <w:t>atm</w:t>
      </w:r>
      <w:r w:rsidR="008529F2">
        <w:t xml:space="preserve"> (serine/threonine kinase), </w:t>
      </w:r>
      <w:r w:rsidR="00D3335C">
        <w:rPr>
          <w:i/>
          <w:iCs/>
        </w:rPr>
        <w:t xml:space="preserve">erk </w:t>
      </w:r>
      <w:r w:rsidR="008529F2">
        <w:t xml:space="preserve">(extracellular signal-regulated kinase), and </w:t>
      </w:r>
      <w:r w:rsidR="00D3335C">
        <w:rPr>
          <w:i/>
          <w:iCs/>
        </w:rPr>
        <w:t>rrm2</w:t>
      </w:r>
      <w:r w:rsidR="008529F2">
        <w:t xml:space="preserve"> (ribonucleoside reductase regulatory subunit M2),</w:t>
      </w:r>
      <w:r w:rsidRPr="00CB480E">
        <w:t xml:space="preserve"> </w:t>
      </w:r>
      <w:r w:rsidR="008529F2">
        <w:t xml:space="preserve">many of which are </w:t>
      </w:r>
      <w:r w:rsidR="00D3335C">
        <w:t xml:space="preserve">expressed </w:t>
      </w:r>
      <w:r w:rsidRPr="00CB480E">
        <w:t>downstream</w:t>
      </w:r>
      <w:r w:rsidR="00D3335C">
        <w:t xml:space="preserve"> </w:t>
      </w:r>
      <w:r w:rsidRPr="00CB480E">
        <w:t>of p53, also follow</w:t>
      </w:r>
      <w:r w:rsidR="001859E8">
        <w:t>ed</w:t>
      </w:r>
      <w:r w:rsidRPr="00CB480E">
        <w:t xml:space="preserve"> this pattern</w:t>
      </w:r>
      <w:r w:rsidR="00D11786">
        <w:t xml:space="preserve"> (</w:t>
      </w:r>
      <w:r w:rsidR="00D11786">
        <w:rPr>
          <w:b/>
          <w:bCs/>
        </w:rPr>
        <w:t xml:space="preserve">Figure </w:t>
      </w:r>
      <w:r w:rsidR="004460B8">
        <w:rPr>
          <w:b/>
          <w:bCs/>
        </w:rPr>
        <w:t>2.11</w:t>
      </w:r>
      <w:r w:rsidR="006D3677">
        <w:t>)</w:t>
      </w:r>
      <w:r w:rsidR="008529F2">
        <w:t>.</w:t>
      </w:r>
      <w:bookmarkEnd w:id="61"/>
    </w:p>
    <w:p w14:paraId="613F29D1" w14:textId="480C483C" w:rsidR="0022653F" w:rsidRPr="0084394A" w:rsidRDefault="0022653F" w:rsidP="006464FD">
      <w:pPr>
        <w:pStyle w:val="Heading3"/>
        <w:spacing w:after="0"/>
      </w:pPr>
      <w:bookmarkStart w:id="62" w:name="_Toc212910017"/>
      <w:r w:rsidRPr="0084394A">
        <w:t>DNA damage and p53</w:t>
      </w:r>
      <w:r w:rsidR="00C6525A">
        <w:t>-</w:t>
      </w:r>
      <w:r w:rsidRPr="0084394A">
        <w:t>associated genes</w:t>
      </w:r>
      <w:r w:rsidR="00A71A5D">
        <w:t xml:space="preserve"> respond to</w:t>
      </w:r>
      <w:r w:rsidRPr="0084394A">
        <w:t xml:space="preserve"> </w:t>
      </w:r>
      <w:r w:rsidR="002A696B">
        <w:t>AaV</w:t>
      </w:r>
      <w:r w:rsidR="00A71A5D" w:rsidRPr="0084394A">
        <w:t xml:space="preserve"> </w:t>
      </w:r>
      <w:r w:rsidR="00230408" w:rsidRPr="0084394A">
        <w:t>infection</w:t>
      </w:r>
      <w:bookmarkEnd w:id="62"/>
    </w:p>
    <w:p w14:paraId="32439FEE" w14:textId="7845D829" w:rsidR="00BA19E3" w:rsidRDefault="00456754" w:rsidP="006464FD">
      <w:pPr>
        <w:spacing w:after="0"/>
        <w:ind w:firstLine="0"/>
      </w:pPr>
      <w:r>
        <w:t xml:space="preserve">Given cell division </w:t>
      </w:r>
      <w:r w:rsidR="001D40C4">
        <w:t xml:space="preserve">appears inhibited </w:t>
      </w:r>
      <w:r>
        <w:t xml:space="preserve">when </w:t>
      </w:r>
      <w:r>
        <w:rPr>
          <w:i/>
          <w:iCs/>
        </w:rPr>
        <w:t xml:space="preserve">A. anophagefferens </w:t>
      </w:r>
      <w:r>
        <w:t xml:space="preserve">is infected with </w:t>
      </w:r>
      <w:r w:rsidR="002A696B">
        <w:t>AaV</w:t>
      </w:r>
      <w:r>
        <w:t xml:space="preserve">, we sought to identify </w:t>
      </w:r>
      <w:r w:rsidR="00B627F7">
        <w:t xml:space="preserve">associated </w:t>
      </w:r>
      <w:r>
        <w:t xml:space="preserve">genes that might be targeted by the virus for regulation. </w:t>
      </w:r>
      <w:r w:rsidR="007D479A">
        <w:t xml:space="preserve">When comparing the </w:t>
      </w:r>
      <w:r w:rsidR="00C6525A">
        <w:t xml:space="preserve">infection </w:t>
      </w:r>
      <w:r w:rsidR="007D479A">
        <w:t xml:space="preserve">transcriptome to the control, only 11 cell cycle associated genes </w:t>
      </w:r>
      <w:r w:rsidR="00C6525A">
        <w:t>were</w:t>
      </w:r>
      <w:r w:rsidR="007D479A">
        <w:t xml:space="preserve"> identified at a log</w:t>
      </w:r>
      <w:r w:rsidR="007D479A" w:rsidRPr="00897A03">
        <w:rPr>
          <w:vertAlign w:val="subscript"/>
        </w:rPr>
        <w:t>2</w:t>
      </w:r>
      <w:r w:rsidR="007D479A">
        <w:t xml:space="preserve">-fold change of </w:t>
      </w:r>
      <w:r w:rsidR="00C6525A">
        <w:t>≥</w:t>
      </w:r>
      <w:r w:rsidR="00230408">
        <w:t xml:space="preserve"> </w:t>
      </w:r>
      <w:r w:rsidR="007D479A">
        <w:t>1.5</w:t>
      </w:r>
      <w:r w:rsidR="00091C56">
        <w:t xml:space="preserve"> (</w:t>
      </w:r>
      <w:r w:rsidR="00091C56" w:rsidRPr="0047632F">
        <w:rPr>
          <w:b/>
          <w:bCs/>
        </w:rPr>
        <w:t xml:space="preserve">Table </w:t>
      </w:r>
      <w:r w:rsidR="00D61593">
        <w:rPr>
          <w:b/>
          <w:bCs/>
        </w:rPr>
        <w:t>2.6</w:t>
      </w:r>
      <w:r w:rsidR="00091C56">
        <w:t>)</w:t>
      </w:r>
      <w:r w:rsidR="007D479A">
        <w:t xml:space="preserve">. While </w:t>
      </w:r>
      <w:r w:rsidR="00A86C4A">
        <w:t>most of</w:t>
      </w:r>
      <w:r w:rsidR="007D479A">
        <w:t xml:space="preserve"> these genes </w:t>
      </w:r>
      <w:r w:rsidR="00C6525A">
        <w:t>were</w:t>
      </w:r>
      <w:r w:rsidR="007D479A">
        <w:t xml:space="preserve"> in the </w:t>
      </w:r>
      <w:r w:rsidR="006870BF">
        <w:t xml:space="preserve">late </w:t>
      </w:r>
      <w:proofErr w:type="gramStart"/>
      <w:r w:rsidR="006870BF">
        <w:t>night</w:t>
      </w:r>
      <w:r w:rsidR="007D479A">
        <w:t xml:space="preserve"> time</w:t>
      </w:r>
      <w:proofErr w:type="gramEnd"/>
      <w:r w:rsidR="007D479A">
        <w:t xml:space="preserve"> point of the infection cycle</w:t>
      </w:r>
      <w:r w:rsidR="006870BF">
        <w:t xml:space="preserve">, </w:t>
      </w:r>
      <w:r w:rsidR="007D479A">
        <w:t>three genes were identified 12</w:t>
      </w:r>
      <w:r w:rsidR="00E47CF0">
        <w:t xml:space="preserve"> </w:t>
      </w:r>
      <w:r w:rsidR="007D479A">
        <w:t>h following infection (early night) and one at the 6</w:t>
      </w:r>
      <w:r w:rsidR="00E47CF0">
        <w:t xml:space="preserve"> </w:t>
      </w:r>
      <w:r w:rsidR="007D479A">
        <w:t>h mark (late day). Interestingly, all three genes identified at the 12</w:t>
      </w:r>
      <w:r w:rsidR="00CD2EAB">
        <w:t xml:space="preserve"> h</w:t>
      </w:r>
      <w:r w:rsidR="007D479A">
        <w:t xml:space="preserve"> timepoint were homologs of the</w:t>
      </w:r>
      <w:r w:rsidR="00D3335C">
        <w:t xml:space="preserve"> </w:t>
      </w:r>
      <w:r w:rsidR="00D3335C">
        <w:rPr>
          <w:i/>
          <w:iCs/>
        </w:rPr>
        <w:t>mdm2</w:t>
      </w:r>
      <w:r w:rsidR="007D479A">
        <w:t xml:space="preserve"> gene, two of which were down-regulated in the infected samples with the other highly up-regulated. </w:t>
      </w:r>
      <w:r w:rsidR="002F01B6">
        <w:t xml:space="preserve">While </w:t>
      </w:r>
      <w:r w:rsidR="001376A3">
        <w:t>all</w:t>
      </w:r>
      <w:r w:rsidR="002F01B6">
        <w:t xml:space="preserve"> these </w:t>
      </w:r>
      <w:r w:rsidR="00D8451C">
        <w:t>tran</w:t>
      </w:r>
      <w:r w:rsidR="00613F0C">
        <w:t>s</w:t>
      </w:r>
      <w:r w:rsidR="00D8451C">
        <w:t xml:space="preserve">cripts  </w:t>
      </w:r>
      <w:r w:rsidR="002F01B6">
        <w:t>increase</w:t>
      </w:r>
      <w:r w:rsidR="001859E8">
        <w:t>d</w:t>
      </w:r>
      <w:r w:rsidR="00091C56">
        <w:t xml:space="preserve"> in</w:t>
      </w:r>
      <w:r w:rsidR="002F01B6">
        <w:t xml:space="preserve"> </w:t>
      </w:r>
      <w:r w:rsidR="00D8451C">
        <w:t xml:space="preserve">abundance </w:t>
      </w:r>
      <w:r w:rsidR="00091C56">
        <w:t>as the night continue</w:t>
      </w:r>
      <w:r w:rsidR="001859E8">
        <w:t>d</w:t>
      </w:r>
      <w:r w:rsidR="002F01B6">
        <w:t>, their role in infected samples in the early night may also be relevant.</w:t>
      </w:r>
    </w:p>
    <w:p w14:paraId="750D9748" w14:textId="221E813A" w:rsidR="007D479A" w:rsidRDefault="002F01B6" w:rsidP="006464FD">
      <w:pPr>
        <w:spacing w:after="0"/>
      </w:pPr>
      <w:r>
        <w:t xml:space="preserve">At the 21-h timepoint, seven cell cycle genes </w:t>
      </w:r>
      <w:r w:rsidR="00BA19E3">
        <w:t xml:space="preserve">were </w:t>
      </w:r>
      <w:r>
        <w:t xml:space="preserve">differentially expressed between control and infected samples, </w:t>
      </w:r>
      <w:r w:rsidR="00230408">
        <w:t xml:space="preserve">including </w:t>
      </w:r>
      <w:r>
        <w:t xml:space="preserve">four SMC-like genes. </w:t>
      </w:r>
      <w:r w:rsidR="00BA19E3">
        <w:t>T</w:t>
      </w:r>
      <w:r>
        <w:t xml:space="preserve">wo </w:t>
      </w:r>
      <w:r w:rsidR="00D80846">
        <w:t>cohesin</w:t>
      </w:r>
      <w:r>
        <w:t xml:space="preserve">-associated genes </w:t>
      </w:r>
      <w:r w:rsidR="00BA19E3">
        <w:t xml:space="preserve">were </w:t>
      </w:r>
      <w:r>
        <w:t>up-regulated (</w:t>
      </w:r>
      <w:r w:rsidR="00D3335C">
        <w:rPr>
          <w:i/>
          <w:iCs/>
        </w:rPr>
        <w:t>smc1</w:t>
      </w:r>
      <w:r>
        <w:t xml:space="preserve"> and </w:t>
      </w:r>
      <w:r w:rsidR="00D3335C">
        <w:rPr>
          <w:i/>
          <w:iCs/>
        </w:rPr>
        <w:t>smc3</w:t>
      </w:r>
      <w:r>
        <w:t xml:space="preserve">), </w:t>
      </w:r>
      <w:r w:rsidR="00137BAA">
        <w:t xml:space="preserve">one condensin-associated gene </w:t>
      </w:r>
      <w:r w:rsidR="0012012C">
        <w:t>was</w:t>
      </w:r>
      <w:r w:rsidR="00137BAA">
        <w:t xml:space="preserve"> up-regulated with the other down-regulated (</w:t>
      </w:r>
      <w:r w:rsidR="00D3335C">
        <w:rPr>
          <w:i/>
          <w:iCs/>
        </w:rPr>
        <w:t>smc2</w:t>
      </w:r>
      <w:r w:rsidR="00137BAA">
        <w:t xml:space="preserve"> and </w:t>
      </w:r>
      <w:r w:rsidR="00D3335C">
        <w:rPr>
          <w:i/>
          <w:iCs/>
        </w:rPr>
        <w:t>smc4</w:t>
      </w:r>
      <w:r w:rsidR="00137BAA">
        <w:t>, respectively)</w:t>
      </w:r>
      <w:r w:rsidR="00E663BA">
        <w:t xml:space="preserve"> (</w:t>
      </w:r>
      <w:r w:rsidR="00E663BA">
        <w:rPr>
          <w:b/>
          <w:bCs/>
        </w:rPr>
        <w:t xml:space="preserve">Figure </w:t>
      </w:r>
      <w:r w:rsidR="00125B27">
        <w:rPr>
          <w:b/>
          <w:bCs/>
        </w:rPr>
        <w:t>2.14</w:t>
      </w:r>
      <w:r w:rsidR="003C3285">
        <w:t>)</w:t>
      </w:r>
      <w:r w:rsidR="00137BAA">
        <w:t xml:space="preserve">. </w:t>
      </w:r>
      <w:r w:rsidR="00091C56">
        <w:t>T</w:t>
      </w:r>
      <w:r w:rsidR="00137BAA">
        <w:t xml:space="preserve">he cell cycle regulatory genes </w:t>
      </w:r>
      <w:r w:rsidR="00D3335C">
        <w:rPr>
          <w:i/>
          <w:iCs/>
        </w:rPr>
        <w:t>skp1</w:t>
      </w:r>
      <w:r w:rsidR="00137BAA">
        <w:t xml:space="preserve"> and </w:t>
      </w:r>
      <w:r w:rsidR="00D3335C">
        <w:rPr>
          <w:i/>
          <w:iCs/>
        </w:rPr>
        <w:t>pcna</w:t>
      </w:r>
      <w:r w:rsidR="00091C56">
        <w:t xml:space="preserve"> </w:t>
      </w:r>
      <w:r w:rsidR="00BA19E3">
        <w:t xml:space="preserve">were </w:t>
      </w:r>
      <w:r w:rsidR="00091C56">
        <w:t>also upregulated at this time point</w:t>
      </w:r>
      <w:r w:rsidR="00B75403">
        <w:t xml:space="preserve"> </w:t>
      </w:r>
      <w:r w:rsidR="0053646A">
        <w:fldChar w:fldCharType="begin">
          <w:fldData xml:space="preserve">PEVuZE5vdGU+PENpdGU+PEF1dGhvcj5MaXU8L0F1dGhvcj48WWVhcj4yMDA1PC9ZZWFyPjxSZWNO
dW0+MTA2OTwvUmVjTnVtPjxEaXNwbGF5VGV4dD4oTGl1IGV0IGFsLiwgMjAwNTsgWmhhbmcgZXQg
YWwuLCAyMDIzKTwvRGlzcGxheVRleHQ+PHJlY29yZD48cmVjLW51bWJlcj4xMDY5PC9yZWMtbnVt
YmVyPjxmb3JlaWduLWtleXM+PGtleSBhcHA9IkVOIiBkYi1pZD0iMHJ2NTJ2cjkxYTl6cHdlZXZ4
anBldHd1dzJwc2Fwc3d6cmFwIiB0aW1lc3RhbXA9IjE3MTEwNjY2NTEiPjEwNjk8L2tleT48L2Zv
cmVpZ24ta2V5cz48cmVmLXR5cGUgbmFtZT0iSm91cm5hbCBBcnRpY2xlIj4xNzwvcmVmLXR5cGU+
PGNvbnRyaWJ1dG9ycz48YXV0aG9ycz48YXV0aG9yPkxpdSwgSmluZ3dlbjwvYXV0aG9yPjxhdXRo
b3I+SmlhbywgTmlhbnpoaTwvYXV0aG9yPjxhdXRob3I+SG9uZywgSHVhc2hlbmc8L2F1dGhvcj48
YXV0aG9yPkx1bywgVGluZ3dlaTwvYXV0aG9yPjxhdXRob3I+Q2FpLCBIYWl5dWFuPC9hdXRob3I+
PC9hdXRob3JzPjwvY29udHJpYnV0b3JzPjx0aXRsZXM+PHRpdGxlPlByb2xpZmVyYXRpbmcgY2Vs
bCBudWNsZWFyIGFudGlnZW4gKFBDTkEpIGFzIGEgbWFya2VyIG9mIGNlbGwgcHJvbGlmZXJhdGlv
biBpbiB0aGUgbWFyaW5lIGRpbm9mbGFnZWxsYXRlIFByb3JvY2VudHJ1bSBkb25naGFpZW5zZSBM
dSBhbmQgdGhlIGdyZWVuIGFsZ2EgRHVuYWxpZWxsYSBzYWxpbmEgVGVvZG9yZXNjbzwvdGl0bGU+
PHNlY29uZGFyeS10aXRsZT5Kb3VybmFsIG9mIEFwcGxpZWQgUGh5Y29sb2d5PC9zZWNvbmRhcnkt
dGl0bGU+PC90aXRsZXM+PHBlcmlvZGljYWw+PGZ1bGwtdGl0bGU+Sm91cm5hbCBvZiBBcHBsaWVk
IFBoeWNvbG9neTwvZnVsbC10aXRsZT48L3BlcmlvZGljYWw+PHBhZ2VzPjMyMy0zMzA8L3BhZ2Vz
Pjx2b2x1bWU+MTc8L3ZvbHVtZT48bnVtYmVyPjQ8L251bWJlcj48ZGF0ZXM+PHllYXI+MjAwNTwv
eWVhcj48cHViLWRhdGVzPjxkYXRlPjIwMDUvMDYvMDE8L2RhdGU+PC9wdWItZGF0ZXM+PC9kYXRl
cz48aXNibj4xNTczLTUxNzY8L2lzYm4+PHVybHM+PHJlbGF0ZWQtdXJscz48dXJsPmh0dHBzOi8v
ZG9pLm9yZy8xMC4xMDA3L3MxMDgxMS0wMDUtNTk0My0zPC91cmw+PC9yZWxhdGVkLXVybHM+PC91
cmxzPjxlbGVjdHJvbmljLXJlc291cmNlLW51bT4xMC4xMDA3L3MxMDgxMS0wMDUtNTk0My0zPC9l
bGVjdHJvbmljLXJlc291cmNlLW51bT48L3JlY29yZD48L0NpdGU+PENpdGU+PEF1dGhvcj5aaGFu
ZzwvQXV0aG9yPjxZZWFyPjIwMjM8L1llYXI+PFJlY051bT4xMDY4PC9SZWNOdW0+PHJlY29yZD48
cmVjLW51bWJlcj4xMDY4PC9yZWMtbnVtYmVyPjxmb3JlaWduLWtleXM+PGtleSBhcHA9IkVOIiBk
Yi1pZD0iMHJ2NTJ2cjkxYTl6cHdlZXZ4anBldHd1dzJwc2Fwc3d6cmFwIiB0aW1lc3RhbXA9IjE3
MTEwNjY1OTciPjEwNjg8L2tleT48L2ZvcmVpZ24ta2V5cz48cmVmLXR5cGUgbmFtZT0iSm91cm5h
bCBBcnRpY2xlIj4xNzwvcmVmLXR5cGU+PGNvbnRyaWJ1dG9ycz48YXV0aG9ycz48YXV0aG9yPlpo
YW5nLCBELjwvYXV0aG9yPjxhdXRob3I+WXUsIFouPC9hdXRob3I+PGF1dGhvcj5IdSwgUy48L2F1
dGhvcj48YXV0aG9yPkxpdSwgWC48L2F1dGhvcj48YXV0aG9yPlplbmcsIEIuPC9hdXRob3I+PGF1
dGhvcj5HYW8sIFcuPC9hdXRob3I+PGF1dGhvcj5RaW4sIEguPC9hdXRob3I+PGF1dGhvcj5NYSwg
WC48L2F1dGhvcj48YXV0aG9yPkhlLCBZLjwvYXV0aG9yPjwvYXV0aG9ycz48L2NvbnRyaWJ1dG9y
cz48YXV0aC1hZGRyZXNzPkNvbGxlZ2Ugb2YgSG9ydGljdWx0dXJlLCBYaW5qaWFuZyBBZ3JpY3Vs
dHVyZSBVbml2ZXJzaXR5LCBVcnVtcWksIENoaW5hLiBHUklEOiBncmlkLjQxMzI1MS4wLiBJU05J
OiAwMDAwIDAwMDAgOTM1NCA5Nzk5JiN4RDtHdWFuZ1pob3UgSW5zdGl0dXRlIG9mIEZvcmVzdHJ5
IGFuZCBMYW5kc2NhcGUgQXJjaGl0ZWN0dXJlLCBHdWFuZ1pob3UsIENoaW5hLjwvYXV0aC1hZGRy
ZXNzPjx0aXRsZXM+PHRpdGxlPkdlbm9tZS13aWRlIGlkZW50aWZpY2F0aW9uIG9mIG1lbWJlcnMg
b2YgdGhlIFNrcDEgZmFtaWx5IGluIGFsbW9uZCAoUHJ1bnVzIGR1bGNpcyksIGNsb25pbmcgYW5k
IGV4cHJlc3Npb24gY2hhcmFjdGVyaXphdGlvbiBvZiBQc2RTU0sxPC90aXRsZT48c2Vjb25kYXJ5
LXRpdGxlPlBoeXNpb2wgTW9sIEJpb2wgUGxhbnRzPC9zZWNvbmRhcnktdGl0bGU+PC90aXRsZXM+
PHBlcmlvZGljYWw+PGZ1bGwtdGl0bGU+UGh5c2lvbCBNb2wgQmlvbCBQbGFudHM8L2Z1bGwtdGl0
bGU+PC9wZXJpb2RpY2FsPjxwYWdlcz4zNS00OTwvcGFnZXM+PHZvbHVtZT4yOTwvdm9sdW1lPjxu
dW1iZXI+MTwvbnVtYmVyPjxlZGl0aW9uPjIwMjMwMTIxPC9lZGl0aW9uPjxrZXl3b3Jkcz48a2V5
d29yZD5Fdm9sdXRpb25hcnkgYW5hbHlzZXM8L2tleXdvcmQ+PGtleXdvcmQ+RXhwcmVzc2lvbiBw
YXR0ZXJuIGFuYWx5c2VzPC9rZXl3b3JkPjxrZXl3b3JkPkZ1bmN0aW9uYWwgcHJlZGljdGlvbjwv
a2V5d29yZD48a2V5d29yZD5QcnVudXMgZHVsY2lzPC9rZXl3b3JkPjxrZXl3b3JkPlNrcDEgZ2Vu
ZSBmYW1pbHk8L2tleXdvcmQ+PC9rZXl3b3Jkcz48ZGF0ZXM+PHllYXI+MjAyMzwveWVhcj48cHVi
LWRhdGVzPjxkYXRlPkphbjwvZGF0ZT48L3B1Yi1kYXRlcz48L2RhdGVzPjxpc2JuPjA5NzEtNTg5
NCAoUHJpbnQpJiN4RDswOTc0LTA0MzA8L2lzYm4+PGFjY2Vzc2lvbi1udW0+MzY3MzM4MzQ8L2Fj
Y2Vzc2lvbi1udW0+PHVybHM+PC91cmxzPjxjdXN0b20xPkNvbmZsaWN0IG9mIGludGVyZXN0VGhl
IGF1dGhvcnMgZGVjbGFyZSBubyBjb21wZXRpbmcgZm5hbmNpYWwgaW50ZXJlc3RzLjwvY3VzdG9t
MT48Y3VzdG9tMj5QTUM5ODg2NzAzPC9jdXN0b20yPjxlbGVjdHJvbmljLXJlc291cmNlLW51bT4x
MC4xMDA3L3MxMjI5OC0wMjMtMDEyNzgtOTwvZWxlY3Ryb25pYy1yZXNvdXJjZS1udW0+PHJlbW90
ZS1kYXRhYmFzZS1wcm92aWRlcj5OTE08L3JlbW90ZS1kYXRhYmFzZS1wcm92aWRlcj48bGFuZ3Vh
Z2U+ZW5nPC9sYW5ndWFnZT48L3JlY29yZD48L0NpdGU+PC9FbmROb3RlPn==
</w:fldData>
        </w:fldChar>
      </w:r>
      <w:r w:rsidR="0053646A">
        <w:instrText xml:space="preserve"> ADDIN EN.CITE </w:instrText>
      </w:r>
      <w:r w:rsidR="0053646A">
        <w:fldChar w:fldCharType="begin">
          <w:fldData xml:space="preserve">PEVuZE5vdGU+PENpdGU+PEF1dGhvcj5MaXU8L0F1dGhvcj48WWVhcj4yMDA1PC9ZZWFyPjxSZWNO
dW0+MTA2OTwvUmVjTnVtPjxEaXNwbGF5VGV4dD4oTGl1IGV0IGFsLiwgMjAwNTsgWmhhbmcgZXQg
YWwuLCAyMDIzKTwvRGlzcGxheVRleHQ+PHJlY29yZD48cmVjLW51bWJlcj4xMDY5PC9yZWMtbnVt
YmVyPjxmb3JlaWduLWtleXM+PGtleSBhcHA9IkVOIiBkYi1pZD0iMHJ2NTJ2cjkxYTl6cHdlZXZ4
anBldHd1dzJwc2Fwc3d6cmFwIiB0aW1lc3RhbXA9IjE3MTEwNjY2NTEiPjEwNjk8L2tleT48L2Zv
cmVpZ24ta2V5cz48cmVmLXR5cGUgbmFtZT0iSm91cm5hbCBBcnRpY2xlIj4xNzwvcmVmLXR5cGU+
PGNvbnRyaWJ1dG9ycz48YXV0aG9ycz48YXV0aG9yPkxpdSwgSmluZ3dlbjwvYXV0aG9yPjxhdXRo
b3I+SmlhbywgTmlhbnpoaTwvYXV0aG9yPjxhdXRob3I+SG9uZywgSHVhc2hlbmc8L2F1dGhvcj48
YXV0aG9yPkx1bywgVGluZ3dlaTwvYXV0aG9yPjxhdXRob3I+Q2FpLCBIYWl5dWFuPC9hdXRob3I+
PC9hdXRob3JzPjwvY29udHJpYnV0b3JzPjx0aXRsZXM+PHRpdGxlPlByb2xpZmVyYXRpbmcgY2Vs
bCBudWNsZWFyIGFudGlnZW4gKFBDTkEpIGFzIGEgbWFya2VyIG9mIGNlbGwgcHJvbGlmZXJhdGlv
biBpbiB0aGUgbWFyaW5lIGRpbm9mbGFnZWxsYXRlIFByb3JvY2VudHJ1bSBkb25naGFpZW5zZSBM
dSBhbmQgdGhlIGdyZWVuIGFsZ2EgRHVuYWxpZWxsYSBzYWxpbmEgVGVvZG9yZXNjbzwvdGl0bGU+
PHNlY29uZGFyeS10aXRsZT5Kb3VybmFsIG9mIEFwcGxpZWQgUGh5Y29sb2d5PC9zZWNvbmRhcnkt
dGl0bGU+PC90aXRsZXM+PHBlcmlvZGljYWw+PGZ1bGwtdGl0bGU+Sm91cm5hbCBvZiBBcHBsaWVk
IFBoeWNvbG9neTwvZnVsbC10aXRsZT48L3BlcmlvZGljYWw+PHBhZ2VzPjMyMy0zMzA8L3BhZ2Vz
Pjx2b2x1bWU+MTc8L3ZvbHVtZT48bnVtYmVyPjQ8L251bWJlcj48ZGF0ZXM+PHllYXI+MjAwNTwv
eWVhcj48cHViLWRhdGVzPjxkYXRlPjIwMDUvMDYvMDE8L2RhdGU+PC9wdWItZGF0ZXM+PC9kYXRl
cz48aXNibj4xNTczLTUxNzY8L2lzYm4+PHVybHM+PHJlbGF0ZWQtdXJscz48dXJsPmh0dHBzOi8v
ZG9pLm9yZy8xMC4xMDA3L3MxMDgxMS0wMDUtNTk0My0zPC91cmw+PC9yZWxhdGVkLXVybHM+PC91
cmxzPjxlbGVjdHJvbmljLXJlc291cmNlLW51bT4xMC4xMDA3L3MxMDgxMS0wMDUtNTk0My0zPC9l
bGVjdHJvbmljLXJlc291cmNlLW51bT48L3JlY29yZD48L0NpdGU+PENpdGU+PEF1dGhvcj5aaGFu
ZzwvQXV0aG9yPjxZZWFyPjIwMjM8L1llYXI+PFJlY051bT4xMDY4PC9SZWNOdW0+PHJlY29yZD48
cmVjLW51bWJlcj4xMDY4PC9yZWMtbnVtYmVyPjxmb3JlaWduLWtleXM+PGtleSBhcHA9IkVOIiBk
Yi1pZD0iMHJ2NTJ2cjkxYTl6cHdlZXZ4anBldHd1dzJwc2Fwc3d6cmFwIiB0aW1lc3RhbXA9IjE3
MTEwNjY1OTciPjEwNjg8L2tleT48L2ZvcmVpZ24ta2V5cz48cmVmLXR5cGUgbmFtZT0iSm91cm5h
bCBBcnRpY2xlIj4xNzwvcmVmLXR5cGU+PGNvbnRyaWJ1dG9ycz48YXV0aG9ycz48YXV0aG9yPlpo
YW5nLCBELjwvYXV0aG9yPjxhdXRob3I+WXUsIFouPC9hdXRob3I+PGF1dGhvcj5IdSwgUy48L2F1
dGhvcj48YXV0aG9yPkxpdSwgWC48L2F1dGhvcj48YXV0aG9yPlplbmcsIEIuPC9hdXRob3I+PGF1
dGhvcj5HYW8sIFcuPC9hdXRob3I+PGF1dGhvcj5RaW4sIEguPC9hdXRob3I+PGF1dGhvcj5NYSwg
WC48L2F1dGhvcj48YXV0aG9yPkhlLCBZLjwvYXV0aG9yPjwvYXV0aG9ycz48L2NvbnRyaWJ1dG9y
cz48YXV0aC1hZGRyZXNzPkNvbGxlZ2Ugb2YgSG9ydGljdWx0dXJlLCBYaW5qaWFuZyBBZ3JpY3Vs
dHVyZSBVbml2ZXJzaXR5LCBVcnVtcWksIENoaW5hLiBHUklEOiBncmlkLjQxMzI1MS4wLiBJU05J
OiAwMDAwIDAwMDAgOTM1NCA5Nzk5JiN4RDtHdWFuZ1pob3UgSW5zdGl0dXRlIG9mIEZvcmVzdHJ5
IGFuZCBMYW5kc2NhcGUgQXJjaGl0ZWN0dXJlLCBHdWFuZ1pob3UsIENoaW5hLjwvYXV0aC1hZGRy
ZXNzPjx0aXRsZXM+PHRpdGxlPkdlbm9tZS13aWRlIGlkZW50aWZpY2F0aW9uIG9mIG1lbWJlcnMg
b2YgdGhlIFNrcDEgZmFtaWx5IGluIGFsbW9uZCAoUHJ1bnVzIGR1bGNpcyksIGNsb25pbmcgYW5k
IGV4cHJlc3Npb24gY2hhcmFjdGVyaXphdGlvbiBvZiBQc2RTU0sxPC90aXRsZT48c2Vjb25kYXJ5
LXRpdGxlPlBoeXNpb2wgTW9sIEJpb2wgUGxhbnRzPC9zZWNvbmRhcnktdGl0bGU+PC90aXRsZXM+
PHBlcmlvZGljYWw+PGZ1bGwtdGl0bGU+UGh5c2lvbCBNb2wgQmlvbCBQbGFudHM8L2Z1bGwtdGl0
bGU+PC9wZXJpb2RpY2FsPjxwYWdlcz4zNS00OTwvcGFnZXM+PHZvbHVtZT4yOTwvdm9sdW1lPjxu
dW1iZXI+MTwvbnVtYmVyPjxlZGl0aW9uPjIwMjMwMTIxPC9lZGl0aW9uPjxrZXl3b3Jkcz48a2V5
d29yZD5Fdm9sdXRpb25hcnkgYW5hbHlzZXM8L2tleXdvcmQ+PGtleXdvcmQ+RXhwcmVzc2lvbiBw
YXR0ZXJuIGFuYWx5c2VzPC9rZXl3b3JkPjxrZXl3b3JkPkZ1bmN0aW9uYWwgcHJlZGljdGlvbjwv
a2V5d29yZD48a2V5d29yZD5QcnVudXMgZHVsY2lzPC9rZXl3b3JkPjxrZXl3b3JkPlNrcDEgZ2Vu
ZSBmYW1pbHk8L2tleXdvcmQ+PC9rZXl3b3Jkcz48ZGF0ZXM+PHllYXI+MjAyMzwveWVhcj48cHVi
LWRhdGVzPjxkYXRlPkphbjwvZGF0ZT48L3B1Yi1kYXRlcz48L2RhdGVzPjxpc2JuPjA5NzEtNTg5
NCAoUHJpbnQpJiN4RDswOTc0LTA0MzA8L2lzYm4+PGFjY2Vzc2lvbi1udW0+MzY3MzM4MzQ8L2Fj
Y2Vzc2lvbi1udW0+PHVybHM+PC91cmxzPjxjdXN0b20xPkNvbmZsaWN0IG9mIGludGVyZXN0VGhl
IGF1dGhvcnMgZGVjbGFyZSBubyBjb21wZXRpbmcgZm5hbmNpYWwgaW50ZXJlc3RzLjwvY3VzdG9t
MT48Y3VzdG9tMj5QTUM5ODg2NzAzPC9jdXN0b20yPjxlbGVjdHJvbmljLXJlc291cmNlLW51bT4x
MC4xMDA3L3MxMjI5OC0wMjMtMDEyNzgtOTwvZWxlY3Ryb25pYy1yZXNvdXJjZS1udW0+PHJlbW90
ZS1kYXRhYmFzZS1wcm92aWRlcj5OTE08L3JlbW90ZS1kYXRhYmFzZS1wcm92aWRlcj48bGFuZ3Vh
Z2U+ZW5nPC9sYW5ndWFnZT48L3JlY29yZD48L0NpdGU+PC9FbmROb3RlPn==
</w:fldData>
        </w:fldChar>
      </w:r>
      <w:r w:rsidR="0053646A">
        <w:instrText xml:space="preserve"> ADDIN EN.CITE.DATA </w:instrText>
      </w:r>
      <w:r w:rsidR="0053646A">
        <w:fldChar w:fldCharType="end"/>
      </w:r>
      <w:r w:rsidR="0053646A">
        <w:fldChar w:fldCharType="separate"/>
      </w:r>
      <w:r w:rsidR="0053646A">
        <w:rPr>
          <w:noProof/>
        </w:rPr>
        <w:t>(Liu et al., 2005; Zhang et al., 2023)</w:t>
      </w:r>
      <w:r w:rsidR="0053646A">
        <w:fldChar w:fldCharType="end"/>
      </w:r>
      <w:r w:rsidR="00137BAA">
        <w:t xml:space="preserve">. </w:t>
      </w:r>
      <w:r w:rsidR="002C1088">
        <w:t xml:space="preserve">Another regulator of the cell cycle, a homolog for the </w:t>
      </w:r>
      <w:r w:rsidR="00D3335C">
        <w:rPr>
          <w:i/>
          <w:iCs/>
        </w:rPr>
        <w:t>myt1</w:t>
      </w:r>
      <w:r w:rsidR="002C1088">
        <w:t>/</w:t>
      </w:r>
      <w:r w:rsidR="00D3335C">
        <w:rPr>
          <w:i/>
          <w:iCs/>
        </w:rPr>
        <w:t>wee1</w:t>
      </w:r>
      <w:r w:rsidR="002C1088">
        <w:t xml:space="preserve"> gene which induces cell cycle delay, was </w:t>
      </w:r>
      <w:r w:rsidR="00A86C4A">
        <w:t>downregulated</w:t>
      </w:r>
      <w:r w:rsidR="0053646A">
        <w:t xml:space="preserve"> </w:t>
      </w:r>
      <w:r w:rsidR="0053646A">
        <w:fldChar w:fldCharType="begin"/>
      </w:r>
      <w:r w:rsidR="0053646A">
        <w:instrText xml:space="preserve"> ADDIN EN.CITE &lt;EndNote&gt;&lt;Cite&gt;&lt;Author&gt;Détain&lt;/Author&gt;&lt;Year&gt;2021&lt;/Year&gt;&lt;RecNum&gt;1070&lt;/RecNum&gt;&lt;DisplayText&gt;(Détain et al., 2021)&lt;/DisplayText&gt;&lt;record&gt;&lt;rec-number&gt;1070&lt;/rec-number&gt;&lt;foreign-keys&gt;&lt;key app="EN" db-id="0rv52vr91a9zpweevxjpetwuw2psapswzrap" timestamp="1711066731"&gt;1070&lt;/key&gt;&lt;/foreign-keys&gt;&lt;ref-type name="Journal Article"&gt;17&lt;/ref-type&gt;&lt;contributors&gt;&lt;authors&gt;&lt;author&gt;Détain, A.&lt;/author&gt;&lt;author&gt;Redecker, D.&lt;/author&gt;&lt;author&gt;Leborgne-Castel, N.&lt;/author&gt;&lt;author&gt;Ochatt, S.&lt;/author&gt;&lt;/authors&gt;&lt;/contributors&gt;&lt;auth-address&gt;Agroécologie, AgroSup Dijon, INRAE, Univ. Bourgogne Franche-Comté, 21000, Dijon, France.&amp;#xD;Agroécologie, AgroSup Dijon, CNRS, INRAE, Univ. Bourgogne Franche-Comté, 21000, Dijon, France.&amp;#xD;Agroécologie, AgroSup Dijon, INRAE, Univ. Bourgogne Franche-Comté, 21000, Dijon, France. sergio.ochatt@inrae.fr.&lt;/auth-address&gt;&lt;titles&gt;&lt;title&gt;Structural conservation of WEE1 and its role in cell cycle regulation in plants&lt;/title&gt;&lt;secondary-title&gt;Sci Rep&lt;/secondary-title&gt;&lt;/titles&gt;&lt;periodical&gt;&lt;full-title&gt;Sci Rep&lt;/full-title&gt;&lt;/periodical&gt;&lt;pages&gt;23862&lt;/pages&gt;&lt;volume&gt;11&lt;/volume&gt;&lt;number&gt;1&lt;/number&gt;&lt;edition&gt;20211213&lt;/edition&gt;&lt;keywords&gt;&lt;keyword&gt;Amino Acid Substitution&lt;/keyword&gt;&lt;keyword&gt;Catalytic Domain&lt;/keyword&gt;&lt;keyword&gt;*Cell Cycle&lt;/keyword&gt;&lt;keyword&gt;*Conserved Sequence&lt;/keyword&gt;&lt;keyword&gt;Cyclin-Dependent Kinases/chemistry/*genetics/metabolism&lt;/keyword&gt;&lt;keyword&gt;Evolution, Molecular&lt;/keyword&gt;&lt;keyword&gt;Magnoliopsida/genetics/metabolism&lt;/keyword&gt;&lt;keyword&gt;Plant Proteins/chemistry/*genetics/metabolism&lt;/keyword&gt;&lt;/keywords&gt;&lt;dates&gt;&lt;year&gt;2021&lt;/year&gt;&lt;pub-dates&gt;&lt;date&gt;Dec 13&lt;/date&gt;&lt;/pub-dates&gt;&lt;/dates&gt;&lt;isbn&gt;2045-2322&lt;/isbn&gt;&lt;accession-num&gt;34903771&lt;/accession-num&gt;&lt;urls&gt;&lt;/urls&gt;&lt;custom1&gt;The authors declare no competing interests.&lt;/custom1&gt;&lt;custom2&gt;PMC8668995&lt;/custom2&gt;&lt;electronic-resource-num&gt;10.1038/s41598-021-03268-x&lt;/electronic-resource-num&gt;&lt;remote-database-provider&gt;NLM&lt;/remote-database-provider&gt;&lt;language&gt;eng&lt;/language&gt;&lt;/record&gt;&lt;/Cite&gt;&lt;/EndNote&gt;</w:instrText>
      </w:r>
      <w:r w:rsidR="0053646A">
        <w:fldChar w:fldCharType="separate"/>
      </w:r>
      <w:r w:rsidR="0053646A">
        <w:rPr>
          <w:noProof/>
        </w:rPr>
        <w:t>(Détain et al., 2021)</w:t>
      </w:r>
      <w:r w:rsidR="0053646A">
        <w:fldChar w:fldCharType="end"/>
      </w:r>
      <w:r w:rsidR="002C1088">
        <w:t xml:space="preserve">. </w:t>
      </w:r>
    </w:p>
    <w:p w14:paraId="2642DD31" w14:textId="42BD7A15" w:rsidR="00091C56" w:rsidRDefault="00091C56" w:rsidP="006464FD">
      <w:pPr>
        <w:spacing w:after="0"/>
      </w:pPr>
      <w:r>
        <w:t xml:space="preserve">Using a less conservative method for defining differential </w:t>
      </w:r>
      <w:proofErr w:type="gramStart"/>
      <w:r>
        <w:t>expression</w:t>
      </w:r>
      <w:proofErr w:type="gramEnd"/>
      <w:r w:rsidR="002C2CD7">
        <w:t xml:space="preserve"> (</w:t>
      </w:r>
      <w:r w:rsidR="00C11AD9">
        <w:rPr>
          <w:i/>
          <w:iCs/>
        </w:rPr>
        <w:t xml:space="preserve">i.e., </w:t>
      </w:r>
      <w:r>
        <w:t xml:space="preserve">the 1.5-fold change described in Moniruzzaman </w:t>
      </w:r>
      <w:r>
        <w:rPr>
          <w:i/>
          <w:iCs/>
        </w:rPr>
        <w:t xml:space="preserve">et al., </w:t>
      </w:r>
      <w:r>
        <w:t>2018</w:t>
      </w:r>
      <w:r w:rsidR="002C2CD7">
        <w:t xml:space="preserve">) </w:t>
      </w:r>
      <w:r>
        <w:t xml:space="preserve">an additional </w:t>
      </w:r>
      <w:r w:rsidR="00701642">
        <w:t>6</w:t>
      </w:r>
      <w:r>
        <w:t>4</w:t>
      </w:r>
      <w:r w:rsidR="00701642">
        <w:t xml:space="preserve"> cell cycle</w:t>
      </w:r>
      <w:r>
        <w:t xml:space="preserve"> genes </w:t>
      </w:r>
      <w:r w:rsidR="00BA19E3">
        <w:t xml:space="preserve">were </w:t>
      </w:r>
      <w:r>
        <w:t xml:space="preserve">differentially expressed </w:t>
      </w:r>
      <w:r w:rsidR="00701642">
        <w:t>between</w:t>
      </w:r>
      <w:r w:rsidR="004E1316">
        <w:t xml:space="preserve"> all</w:t>
      </w:r>
      <w:r w:rsidR="00701642">
        <w:t xml:space="preserve"> infected and control samples (</w:t>
      </w:r>
      <w:r w:rsidR="0047632F">
        <w:rPr>
          <w:b/>
          <w:bCs/>
        </w:rPr>
        <w:t xml:space="preserve">Figure </w:t>
      </w:r>
      <w:r w:rsidR="00EB1074">
        <w:rPr>
          <w:b/>
          <w:bCs/>
        </w:rPr>
        <w:t>2.15</w:t>
      </w:r>
      <w:r w:rsidR="0047632F">
        <w:rPr>
          <w:b/>
          <w:bCs/>
        </w:rPr>
        <w:t xml:space="preserve">, </w:t>
      </w:r>
      <w:r w:rsidR="00701642" w:rsidRPr="0047632F">
        <w:rPr>
          <w:b/>
          <w:bCs/>
        </w:rPr>
        <w:t xml:space="preserve">Table </w:t>
      </w:r>
      <w:r w:rsidR="00D61593">
        <w:rPr>
          <w:b/>
          <w:bCs/>
        </w:rPr>
        <w:t>2.7</w:t>
      </w:r>
      <w:r w:rsidR="00701642">
        <w:t xml:space="preserve">). </w:t>
      </w:r>
      <w:r w:rsidR="00701642">
        <w:lastRenderedPageBreak/>
        <w:t>Among these genes, seven were consistently upregulated in infected samples, 19 were consistently downregulated, and five alternated between upregulated and downregulated</w:t>
      </w:r>
      <w:r w:rsidR="00996153">
        <w:t>.</w:t>
      </w:r>
      <w:r w:rsidR="00642262">
        <w:t xml:space="preserve"> </w:t>
      </w:r>
      <w:r w:rsidR="006255EB">
        <w:t>Multiple</w:t>
      </w:r>
      <w:r w:rsidR="00F32CD8">
        <w:t xml:space="preserve"> </w:t>
      </w:r>
      <w:r w:rsidR="00996153">
        <w:t xml:space="preserve">inhibitors </w:t>
      </w:r>
      <w:r w:rsidR="00F32CD8">
        <w:t>of</w:t>
      </w:r>
      <w:r w:rsidR="00996153">
        <w:rPr>
          <w:i/>
          <w:iCs/>
        </w:rPr>
        <w:t xml:space="preserve"> </w:t>
      </w:r>
      <w:r w:rsidR="00996153">
        <w:t xml:space="preserve">cell </w:t>
      </w:r>
      <w:r w:rsidR="006255EB">
        <w:t xml:space="preserve">cycle </w:t>
      </w:r>
      <w:r w:rsidR="00996153">
        <w:t>regulation</w:t>
      </w:r>
      <w:r w:rsidR="006255EB">
        <w:t xml:space="preserve"> </w:t>
      </w:r>
      <w:r w:rsidR="00996153">
        <w:t>genes (</w:t>
      </w:r>
      <w:r w:rsidR="00996153">
        <w:rPr>
          <w:i/>
          <w:iCs/>
        </w:rPr>
        <w:t>myt1/</w:t>
      </w:r>
      <w:r w:rsidR="00996153" w:rsidRPr="00642262">
        <w:t>wee1</w:t>
      </w:r>
      <w:r w:rsidR="00996153">
        <w:t xml:space="preserve">) </w:t>
      </w:r>
      <w:r w:rsidR="001859E8">
        <w:t>we</w:t>
      </w:r>
      <w:r w:rsidR="006255EB" w:rsidRPr="00996153">
        <w:t>re</w:t>
      </w:r>
      <w:r w:rsidR="006255EB">
        <w:t xml:space="preserve"> consistently upregulated</w:t>
      </w:r>
      <w:r w:rsidR="00996153">
        <w:t>,</w:t>
      </w:r>
      <w:r w:rsidR="00F32CD8">
        <w:t xml:space="preserve"> including </w:t>
      </w:r>
      <w:r w:rsidR="00C11AD9">
        <w:t xml:space="preserve">a </w:t>
      </w:r>
      <w:r w:rsidR="00F32CD8">
        <w:t>protein arginine methyltransferase (</w:t>
      </w:r>
      <w:r w:rsidR="00D3335C">
        <w:rPr>
          <w:i/>
          <w:iCs/>
        </w:rPr>
        <w:t>prmt5</w:t>
      </w:r>
      <w:r w:rsidR="00F32CD8">
        <w:t xml:space="preserve">) and </w:t>
      </w:r>
      <w:r w:rsidR="00D3335C">
        <w:rPr>
          <w:i/>
          <w:iCs/>
        </w:rPr>
        <w:t>rbx1</w:t>
      </w:r>
      <w:r w:rsidR="006870BF">
        <w:t xml:space="preserve"> which can target CDKIs</w:t>
      </w:r>
      <w:r w:rsidR="00B75403">
        <w:rPr>
          <w:i/>
          <w:iCs/>
        </w:rPr>
        <w:t xml:space="preserve"> </w:t>
      </w:r>
      <w:r w:rsidR="0053646A" w:rsidRPr="0053646A">
        <w:fldChar w:fldCharType="begin">
          <w:fldData xml:space="preserve">PEVuZE5vdGU+PENpdGU+PEF1dGhvcj5CZWtldG92YTwvQXV0aG9yPjxZZWFyPjIwMjI8L1llYXI+
PFJlY051bT4xMDcxPC9SZWNOdW0+PERpc3BsYXlUZXh0PihKaWEgZXQgYWwuLCAyMDExOyBCZWtl
dG92YSBldCBhbC4sIDIwMjIpPC9EaXNwbGF5VGV4dD48cmVjb3JkPjxyZWMtbnVtYmVyPjEwNzE8
L3JlYy1udW1iZXI+PGZvcmVpZ24ta2V5cz48a2V5IGFwcD0iRU4iIGRiLWlkPSIwcnY1MnZyOTFh
OXpwd2VldnhqcGV0d3V3MnBzYXBzd3pyYXAiIHRpbWVzdGFtcD0iMTcxMTA2Njc4NCI+MTA3MTwv
a2V5PjwvZm9yZWlnbi1rZXlzPjxyZWYtdHlwZSBuYW1lPSJKb3VybmFsIEFydGljbGUiPjE3PC9y
ZWYtdHlwZT48Y29udHJpYnV0b3JzPjxhdXRob3JzPjxhdXRob3I+QmVrZXRvdmEsIEUuPC9hdXRo
b3I+PGF1dGhvcj5Pd2VucywgSi4gTC48L2F1dGhvcj48YXV0aG9yPkFzYmVycnksIEEuIE0uPC9h
dXRob3I+PGF1dGhvcj5IdSwgQy4gRC48L2F1dGhvcj48L2F1dGhvcnM+PC9jb250cmlidXRvcnM+
PGF1dGgtYWRkcmVzcz5EZXBhcnRtZW50IG9mIE1lZGljaW5hbCBDaGVtaXN0cnkgYW5kIE1vbGVj
dWxhciBQaGFybWFjb2xvZ3ksIFB1cmR1ZSBVbml2ZXJzaXR5LCBXZXN0IExhZmF5ZXR0ZSwgSU4s
IFVTQS4mI3hEO1B1cmR1ZSBVbml2ZXJzaXR5IEludGVyZGlzY2lwbGluYXJ5IExpZmUgU2NpZW5j
ZXMgR3JhZHVhdGUgUHJvZ3JhbSwgUHVyZHVlIFVuaXZlcnNpdHksIFdlc3QgTGFmYXlldHRlLCBJ
TiwgVVNBLiYjeEQ7RGVwYXJ0bWVudCBvZiBNZWRpY2luYWwgQ2hlbWlzdHJ5IGFuZCBNb2xlY3Vs
YXIgUGhhcm1hY29sb2d5LCBQdXJkdWUgVW5pdmVyc2l0eSwgV2VzdCBMYWZheWV0dGUsIElOLCBV
U0EuIGh1MUBwdXJkdWUuZWR1LiYjeEQ7UHVyZHVlIFVuaXZlcnNpdHkgQ2VudGVyIGZvciBDYW5j
ZXIgUmVzZWFyY2gsIFB1cmR1ZSBVbml2ZXJzaXR5LCBXZXN0IExhZmF5ZXR0ZSwgSU4sIFVTQS4g
aHUxQHB1cmR1ZS5lZHUuPC9hdXRoLWFkZHJlc3M+PHRpdGxlcz48dGl0bGU+UFJNVDU6IGEgcHV0
YXRpdmUgb25jb2dlbmUgYW5kIHRoZXJhcGV1dGljIHRhcmdldCBpbiBwcm9zdGF0ZSBjYW5jZXI8
L3RpdGxlPjxzZWNvbmRhcnktdGl0bGU+Q2FuY2VyIEdlbmUgVGhlcjwvc2Vjb25kYXJ5LXRpdGxl
PjwvdGl0bGVzPjxwZXJpb2RpY2FsPjxmdWxsLXRpdGxlPkNhbmNlciBHZW5lIFRoZXI8L2Z1bGwt
dGl0bGU+PC9wZXJpb2RpY2FsPjxwYWdlcz4yNjQtMjc2PC9wYWdlcz48dm9sdW1lPjI5PC92b2x1
bWU+PG51bWJlcj4zLTQ8L251bWJlcj48ZWRpdGlvbj4yMDIxMDQxNDwvZWRpdGlvbj48a2V5d29y
ZHM+PGtleXdvcmQ+SHVtYW5zPC9rZXl3b3JkPjxrZXl3b3JkPk1hbGU8L2tleXdvcmQ+PGtleXdv
cmQ+T25jb2dlbmVzPC9rZXl3b3JkPjxrZXl3b3JkPipQcm9zdGF0aWMgTmVvcGxhc21zL2dlbmV0
aWNzL21ldGFib2xpc20vdGhlcmFweTwva2V5d29yZD48a2V5d29yZD4qUHJvdGVpbi1Bcmdpbmlu
ZSBOLU1ldGh5bHRyYW5zZmVyYXNlcy9nZW5ldGljcy9tZXRhYm9saXNtPC9rZXl3b3JkPjxrZXl3
b3JkPlNpZ25hbCBUcmFuc2R1Y3Rpb248L2tleXdvcmQ+PC9rZXl3b3Jkcz48ZGF0ZXM+PHllYXI+
MjAyMjwveWVhcj48cHViLWRhdGVzPjxkYXRlPk1hcjwvZGF0ZT48L3B1Yi1kYXRlcz48L2RhdGVz
Pjxpc2JuPjA5MjktMTkwMyAoUHJpbnQpJiN4RDswOTI5LTE5MDM8L2lzYm4+PGFjY2Vzc2lvbi1u
dW0+MzM4NTQyMTg8L2FjY2Vzc2lvbi1udW0+PHVybHM+PC91cmxzPjxjdXN0b20xPkNvbXBldGlu
ZyBJbnRlcmVzdHMgVGhlIGF1dGhvcnMgZGVjbGFyZSB0aGF0IHRoZXkgaGF2ZSBubyBjb25mbGlj
dCBvZiBpbnRlcmVzdC48L2N1c3RvbTE+PGN1c3RvbTI+UE1DODUxNDU4NTwvY3VzdG9tMj48Y3Vz
dG9tNj5OSUhNUzE2OTc0Mjg8L2N1c3RvbTY+PGVsZWN0cm9uaWMtcmVzb3VyY2UtbnVtPjEwLjEw
MzgvczQxNDE3LTAyMS0wMDMyNy0zPC9lbGVjdHJvbmljLXJlc291cmNlLW51bT48cmVtb3RlLWRh
dGFiYXNlLXByb3ZpZGVyPk5MTTwvcmVtb3RlLWRhdGFiYXNlLXByb3ZpZGVyPjxsYW5ndWFnZT5l
bmc8L2xhbmd1YWdlPjwvcmVjb3JkPjwvQ2l0ZT48Q2l0ZT48QXV0aG9yPkppYTwvQXV0aG9yPjxZ
ZWFyPjIwMTE8L1llYXI+PFJlY051bT4xMDcyPC9SZWNOdW0+PHJlY29yZD48cmVjLW51bWJlcj4x
MDcyPC9yZWMtbnVtYmVyPjxmb3JlaWduLWtleXM+PGtleSBhcHA9IkVOIiBkYi1pZD0iMHJ2NTJ2
cjkxYTl6cHdlZXZ4anBldHd1dzJwc2Fwc3d6cmFwIiB0aW1lc3RhbXA9IjE3MTEwNjY4MDAiPjEw
NzI8L2tleT48L2ZvcmVpZ24ta2V5cz48cmVmLXR5cGUgbmFtZT0iSm91cm5hbCBBcnRpY2xlIj4x
NzwvcmVmLXR5cGU+PGNvbnRyaWJ1dG9ycz48YXV0aG9ycz48YXV0aG9yPkppYSwgTC48L2F1dGhv
cj48YXV0aG9yPkJpY2tlbCwgSi4gUy48L2F1dGhvcj48YXV0aG9yPld1LCBKLjwvYXV0aG9yPjxh
dXRob3I+TW9yZ2FuLCBNLiBBLjwvYXV0aG9yPjxhdXRob3I+TGksIEguPC9hdXRob3I+PGF1dGhv
cj5ZYW5nLCBKLjwvYXV0aG9yPjxhdXRob3I+WXUsIFguPC9hdXRob3I+PGF1dGhvcj5DaGFuLCBS
LiBDLjwvYXV0aG9yPjxhdXRob3I+U3VuLCBZLjwvYXV0aG9yPjwvYXV0aG9ycz48L2NvbnRyaWJ1
dG9ycz48YXV0aC1hZGRyZXNzPkRpdmlzaW9uIG9mIFJhZGlhdGlvbiBhbmQgQ2FuY2VyIEJpb2xv
Z3ksIERlcGFydG1lbnQgb2YgUmFkaWF0aW9uIE9uY29sb2d5LCBVbml2ZXJzaXR5IG9mIE1pY2hp
Z2FuLCBBbm4gQXJib3IsIE1pY2hpZ2FuIDQ4MTA5LCBVU0EuIGppYWxpanVuMjAwMkB5YWhvby5j
b20uY248L2F1dGgtYWRkcmVzcz48dGl0bGVzPjx0aXRsZT5SQlgxIChSSU5HIGJveCBwcm90ZWlu
IDEpIEUzIHViaXF1aXRpbiBsaWdhc2UgaXMgcmVxdWlyZWQgZm9yIGdlbm9taWMgaW50ZWdyaXR5
IGJ5IG1vZHVsYXRpbmcgRE5BIHJlcGxpY2F0aW9uIGxpY2Vuc2luZyBwcm90ZWluczwvdGl0bGU+
PHNlY29uZGFyeS10aXRsZT5KIEJpb2wgQ2hlbTwvc2Vjb25kYXJ5LXRpdGxlPjwvdGl0bGVzPjxw
ZXJpb2RpY2FsPjxmdWxsLXRpdGxlPkogQmlvbCBDaGVtPC9mdWxsLXRpdGxlPjwvcGVyaW9kaWNh
bD48cGFnZXM+MzM3OS04NjwvcGFnZXM+PHZvbHVtZT4yODY8L3ZvbHVtZT48bnVtYmVyPjU8L251
bWJlcj48ZWRpdGlvbj4yMDEwMTEyOTwvZWRpdGlvbj48a2V5d29yZHM+PGtleXdvcmQ+QW5pbWFs
czwva2V5d29yZD48a2V5d29yZD5DYWVub3JoYWJkaXRpcyBlbGVnYW5zL2dlbmV0aWNzPC9rZXl3
b3JkPjxrZXl3b3JkPkNhcnJpZXIgUHJvdGVpbnMvKnBoeXNpb2xvZ3k8L2tleXdvcmQ+PGtleXdv
cmQ+Q2VsbCBDeWNsZSBQcm90ZWlucy8qbWV0YWJvbGlzbTwva2V5d29yZD48a2V5d29yZD5DZWxs
IExpbmUsIFR1bW9yPC9rZXl3b3JkPjxrZXl3b3JkPipETkEgRGFtYWdlPC9rZXl3b3JkPjxrZXl3
b3JkPipETkEgUmVwbGljYXRpb248L2tleXdvcmQ+PGtleXdvcmQ+RW1icnlvLCBOb25tYW1tYWxp
YW48L2tleXdvcmQ+PGtleXdvcmQ+R2VuZSBTaWxlbmNpbmc8L2tleXdvcmQ+PGtleXdvcmQ+R2Vu
b21lLCBIdW1hbjwva2V5d29yZD48a2V5d29yZD4qR2Vub21pYyBJbnN0YWJpbGl0eTwva2V5d29y
ZD48a2V5d29yZD5IdW1hbnM8L2tleXdvcmQ+PGtleXdvcmQ+T3JpZ2luIFJlY29nbml0aW9uIENv
bXBsZXgvKm1ldGFib2xpc208L2tleXdvcmQ+PGtleXdvcmQ+VWJpcXVpdGluLVByb3RlaW4gTGln
YXNlczwva2V5d29yZD48L2tleXdvcmRzPjxkYXRlcz48eWVhcj4yMDExPC95ZWFyPjxwdWItZGF0
ZXM+PGRhdGU+RmViIDQ8L2RhdGU+PC9wdWItZGF0ZXM+PC9kYXRlcz48aXNibj4wMDIxLTkyNTgg
KFByaW50KSYjeEQ7MDAyMS05MjU4PC9pc2JuPjxhY2Nlc3Npb24tbnVtPjIxMTE1NDg1PC9hY2Nl
c3Npb24tbnVtPjx1cmxzPjwvdXJscz48Y3VzdG9tMj5QTUMzMDMwMzQ0PC9jdXN0b20yPjxlbGVj
dHJvbmljLXJlc291cmNlLW51bT4xMC4xMDc0L2piYy5NMTEwLjE4ODQyNTwvZWxlY3Ryb25pYy1y
ZXNvdXJjZS1udW0+PHJlbW90ZS1kYXRhYmFzZS1wcm92aWRlcj5OTE08L3JlbW90ZS1kYXRhYmFz
ZS1wcm92aWRlcj48bGFuZ3VhZ2U+ZW5nPC9sYW5ndWFnZT48L3JlY29yZD48L0NpdGU+PC9FbmRO
b3RlPn==
</w:fldData>
        </w:fldChar>
      </w:r>
      <w:r w:rsidR="00BE2DA1">
        <w:instrText xml:space="preserve"> ADDIN EN.CITE </w:instrText>
      </w:r>
      <w:r w:rsidR="00BE2DA1">
        <w:fldChar w:fldCharType="begin">
          <w:fldData xml:space="preserve">PEVuZE5vdGU+PENpdGU+PEF1dGhvcj5CZWtldG92YTwvQXV0aG9yPjxZZWFyPjIwMjI8L1llYXI+
PFJlY051bT4xMDcxPC9SZWNOdW0+PERpc3BsYXlUZXh0PihKaWEgZXQgYWwuLCAyMDExOyBCZWtl
dG92YSBldCBhbC4sIDIwMjIpPC9EaXNwbGF5VGV4dD48cmVjb3JkPjxyZWMtbnVtYmVyPjEwNzE8
L3JlYy1udW1iZXI+PGZvcmVpZ24ta2V5cz48a2V5IGFwcD0iRU4iIGRiLWlkPSIwcnY1MnZyOTFh
OXpwd2VldnhqcGV0d3V3MnBzYXBzd3pyYXAiIHRpbWVzdGFtcD0iMTcxMTA2Njc4NCI+MTA3MTwv
a2V5PjwvZm9yZWlnbi1rZXlzPjxyZWYtdHlwZSBuYW1lPSJKb3VybmFsIEFydGljbGUiPjE3PC9y
ZWYtdHlwZT48Y29udHJpYnV0b3JzPjxhdXRob3JzPjxhdXRob3I+QmVrZXRvdmEsIEUuPC9hdXRo
b3I+PGF1dGhvcj5Pd2VucywgSi4gTC48L2F1dGhvcj48YXV0aG9yPkFzYmVycnksIEEuIE0uPC9h
dXRob3I+PGF1dGhvcj5IdSwgQy4gRC48L2F1dGhvcj48L2F1dGhvcnM+PC9jb250cmlidXRvcnM+
PGF1dGgtYWRkcmVzcz5EZXBhcnRtZW50IG9mIE1lZGljaW5hbCBDaGVtaXN0cnkgYW5kIE1vbGVj
dWxhciBQaGFybWFjb2xvZ3ksIFB1cmR1ZSBVbml2ZXJzaXR5LCBXZXN0IExhZmF5ZXR0ZSwgSU4s
IFVTQS4mI3hEO1B1cmR1ZSBVbml2ZXJzaXR5IEludGVyZGlzY2lwbGluYXJ5IExpZmUgU2NpZW5j
ZXMgR3JhZHVhdGUgUHJvZ3JhbSwgUHVyZHVlIFVuaXZlcnNpdHksIFdlc3QgTGFmYXlldHRlLCBJ
TiwgVVNBLiYjeEQ7RGVwYXJ0bWVudCBvZiBNZWRpY2luYWwgQ2hlbWlzdHJ5IGFuZCBNb2xlY3Vs
YXIgUGhhcm1hY29sb2d5LCBQdXJkdWUgVW5pdmVyc2l0eSwgV2VzdCBMYWZheWV0dGUsIElOLCBV
U0EuIGh1MUBwdXJkdWUuZWR1LiYjeEQ7UHVyZHVlIFVuaXZlcnNpdHkgQ2VudGVyIGZvciBDYW5j
ZXIgUmVzZWFyY2gsIFB1cmR1ZSBVbml2ZXJzaXR5LCBXZXN0IExhZmF5ZXR0ZSwgSU4sIFVTQS4g
aHUxQHB1cmR1ZS5lZHUuPC9hdXRoLWFkZHJlc3M+PHRpdGxlcz48dGl0bGU+UFJNVDU6IGEgcHV0
YXRpdmUgb25jb2dlbmUgYW5kIHRoZXJhcGV1dGljIHRhcmdldCBpbiBwcm9zdGF0ZSBjYW5jZXI8
L3RpdGxlPjxzZWNvbmRhcnktdGl0bGU+Q2FuY2VyIEdlbmUgVGhlcjwvc2Vjb25kYXJ5LXRpdGxl
PjwvdGl0bGVzPjxwZXJpb2RpY2FsPjxmdWxsLXRpdGxlPkNhbmNlciBHZW5lIFRoZXI8L2Z1bGwt
dGl0bGU+PC9wZXJpb2RpY2FsPjxwYWdlcz4yNjQtMjc2PC9wYWdlcz48dm9sdW1lPjI5PC92b2x1
bWU+PG51bWJlcj4zLTQ8L251bWJlcj48ZWRpdGlvbj4yMDIxMDQxNDwvZWRpdGlvbj48a2V5d29y
ZHM+PGtleXdvcmQ+SHVtYW5zPC9rZXl3b3JkPjxrZXl3b3JkPk1hbGU8L2tleXdvcmQ+PGtleXdv
cmQ+T25jb2dlbmVzPC9rZXl3b3JkPjxrZXl3b3JkPipQcm9zdGF0aWMgTmVvcGxhc21zL2dlbmV0
aWNzL21ldGFib2xpc20vdGhlcmFweTwva2V5d29yZD48a2V5d29yZD4qUHJvdGVpbi1Bcmdpbmlu
ZSBOLU1ldGh5bHRyYW5zZmVyYXNlcy9nZW5ldGljcy9tZXRhYm9saXNtPC9rZXl3b3JkPjxrZXl3
b3JkPlNpZ25hbCBUcmFuc2R1Y3Rpb248L2tleXdvcmQ+PC9rZXl3b3Jkcz48ZGF0ZXM+PHllYXI+
MjAyMjwveWVhcj48cHViLWRhdGVzPjxkYXRlPk1hcjwvZGF0ZT48L3B1Yi1kYXRlcz48L2RhdGVz
Pjxpc2JuPjA5MjktMTkwMyAoUHJpbnQpJiN4RDswOTI5LTE5MDM8L2lzYm4+PGFjY2Vzc2lvbi1u
dW0+MzM4NTQyMTg8L2FjY2Vzc2lvbi1udW0+PHVybHM+PC91cmxzPjxjdXN0b20xPkNvbXBldGlu
ZyBJbnRlcmVzdHMgVGhlIGF1dGhvcnMgZGVjbGFyZSB0aGF0IHRoZXkgaGF2ZSBubyBjb25mbGlj
dCBvZiBpbnRlcmVzdC48L2N1c3RvbTE+PGN1c3RvbTI+UE1DODUxNDU4NTwvY3VzdG9tMj48Y3Vz
dG9tNj5OSUhNUzE2OTc0Mjg8L2N1c3RvbTY+PGVsZWN0cm9uaWMtcmVzb3VyY2UtbnVtPjEwLjEw
MzgvczQxNDE3LTAyMS0wMDMyNy0zPC9lbGVjdHJvbmljLXJlc291cmNlLW51bT48cmVtb3RlLWRh
dGFiYXNlLXByb3ZpZGVyPk5MTTwvcmVtb3RlLWRhdGFiYXNlLXByb3ZpZGVyPjxsYW5ndWFnZT5l
bmc8L2xhbmd1YWdlPjwvcmVjb3JkPjwvQ2l0ZT48Q2l0ZT48QXV0aG9yPkppYTwvQXV0aG9yPjxZ
ZWFyPjIwMTE8L1llYXI+PFJlY051bT4xMDcyPC9SZWNOdW0+PHJlY29yZD48cmVjLW51bWJlcj4x
MDcyPC9yZWMtbnVtYmVyPjxmb3JlaWduLWtleXM+PGtleSBhcHA9IkVOIiBkYi1pZD0iMHJ2NTJ2
cjkxYTl6cHdlZXZ4anBldHd1dzJwc2Fwc3d6cmFwIiB0aW1lc3RhbXA9IjE3MTEwNjY4MDAiPjEw
NzI8L2tleT48L2ZvcmVpZ24ta2V5cz48cmVmLXR5cGUgbmFtZT0iSm91cm5hbCBBcnRpY2xlIj4x
NzwvcmVmLXR5cGU+PGNvbnRyaWJ1dG9ycz48YXV0aG9ycz48YXV0aG9yPkppYSwgTC48L2F1dGhv
cj48YXV0aG9yPkJpY2tlbCwgSi4gUy48L2F1dGhvcj48YXV0aG9yPld1LCBKLjwvYXV0aG9yPjxh
dXRob3I+TW9yZ2FuLCBNLiBBLjwvYXV0aG9yPjxhdXRob3I+TGksIEguPC9hdXRob3I+PGF1dGhv
cj5ZYW5nLCBKLjwvYXV0aG9yPjxhdXRob3I+WXUsIFguPC9hdXRob3I+PGF1dGhvcj5DaGFuLCBS
LiBDLjwvYXV0aG9yPjxhdXRob3I+U3VuLCBZLjwvYXV0aG9yPjwvYXV0aG9ycz48L2NvbnRyaWJ1
dG9ycz48YXV0aC1hZGRyZXNzPkRpdmlzaW9uIG9mIFJhZGlhdGlvbiBhbmQgQ2FuY2VyIEJpb2xv
Z3ksIERlcGFydG1lbnQgb2YgUmFkaWF0aW9uIE9uY29sb2d5LCBVbml2ZXJzaXR5IG9mIE1pY2hp
Z2FuLCBBbm4gQXJib3IsIE1pY2hpZ2FuIDQ4MTA5LCBVU0EuIGppYWxpanVuMjAwMkB5YWhvby5j
b20uY248L2F1dGgtYWRkcmVzcz48dGl0bGVzPjx0aXRsZT5SQlgxIChSSU5HIGJveCBwcm90ZWlu
IDEpIEUzIHViaXF1aXRpbiBsaWdhc2UgaXMgcmVxdWlyZWQgZm9yIGdlbm9taWMgaW50ZWdyaXR5
IGJ5IG1vZHVsYXRpbmcgRE5BIHJlcGxpY2F0aW9uIGxpY2Vuc2luZyBwcm90ZWluczwvdGl0bGU+
PHNlY29uZGFyeS10aXRsZT5KIEJpb2wgQ2hlbTwvc2Vjb25kYXJ5LXRpdGxlPjwvdGl0bGVzPjxw
ZXJpb2RpY2FsPjxmdWxsLXRpdGxlPkogQmlvbCBDaGVtPC9mdWxsLXRpdGxlPjwvcGVyaW9kaWNh
bD48cGFnZXM+MzM3OS04NjwvcGFnZXM+PHZvbHVtZT4yODY8L3ZvbHVtZT48bnVtYmVyPjU8L251
bWJlcj48ZWRpdGlvbj4yMDEwMTEyOTwvZWRpdGlvbj48a2V5d29yZHM+PGtleXdvcmQ+QW5pbWFs
czwva2V5d29yZD48a2V5d29yZD5DYWVub3JoYWJkaXRpcyBlbGVnYW5zL2dlbmV0aWNzPC9rZXl3
b3JkPjxrZXl3b3JkPkNhcnJpZXIgUHJvdGVpbnMvKnBoeXNpb2xvZ3k8L2tleXdvcmQ+PGtleXdv
cmQ+Q2VsbCBDeWNsZSBQcm90ZWlucy8qbWV0YWJvbGlzbTwva2V5d29yZD48a2V5d29yZD5DZWxs
IExpbmUsIFR1bW9yPC9rZXl3b3JkPjxrZXl3b3JkPipETkEgRGFtYWdlPC9rZXl3b3JkPjxrZXl3
b3JkPipETkEgUmVwbGljYXRpb248L2tleXdvcmQ+PGtleXdvcmQ+RW1icnlvLCBOb25tYW1tYWxp
YW48L2tleXdvcmQ+PGtleXdvcmQ+R2VuZSBTaWxlbmNpbmc8L2tleXdvcmQ+PGtleXdvcmQ+R2Vu
b21lLCBIdW1hbjwva2V5d29yZD48a2V5d29yZD4qR2Vub21pYyBJbnN0YWJpbGl0eTwva2V5d29y
ZD48a2V5d29yZD5IdW1hbnM8L2tleXdvcmQ+PGtleXdvcmQ+T3JpZ2luIFJlY29nbml0aW9uIENv
bXBsZXgvKm1ldGFib2xpc208L2tleXdvcmQ+PGtleXdvcmQ+VWJpcXVpdGluLVByb3RlaW4gTGln
YXNlczwva2V5d29yZD48L2tleXdvcmRzPjxkYXRlcz48eWVhcj4yMDExPC95ZWFyPjxwdWItZGF0
ZXM+PGRhdGU+RmViIDQ8L2RhdGU+PC9wdWItZGF0ZXM+PC9kYXRlcz48aXNibj4wMDIxLTkyNTgg
KFByaW50KSYjeEQ7MDAyMS05MjU4PC9pc2JuPjxhY2Nlc3Npb24tbnVtPjIxMTE1NDg1PC9hY2Nl
c3Npb24tbnVtPjx1cmxzPjwvdXJscz48Y3VzdG9tMj5QTUMzMDMwMzQ0PC9jdXN0b20yPjxlbGVj
dHJvbmljLXJlc291cmNlLW51bT4xMC4xMDc0L2piYy5NMTEwLjE4ODQyNTwvZWxlY3Ryb25pYy1y
ZXNvdXJjZS1udW0+PHJlbW90ZS1kYXRhYmFzZS1wcm92aWRlcj5OTE08L3JlbW90ZS1kYXRhYmFz
ZS1wcm92aWRlcj48bGFuZ3VhZ2U+ZW5nPC9sYW5ndWFnZT48L3JlY29yZD48L0NpdGU+PC9FbmRO
b3RlPn==
</w:fldData>
        </w:fldChar>
      </w:r>
      <w:r w:rsidR="00BE2DA1">
        <w:instrText xml:space="preserve"> ADDIN EN.CITE.DATA </w:instrText>
      </w:r>
      <w:r w:rsidR="00BE2DA1">
        <w:fldChar w:fldCharType="end"/>
      </w:r>
      <w:r w:rsidR="0053646A" w:rsidRPr="0053646A">
        <w:fldChar w:fldCharType="separate"/>
      </w:r>
      <w:r w:rsidR="00BE2DA1">
        <w:rPr>
          <w:noProof/>
        </w:rPr>
        <w:t>(Jia et al., 2011; Beketova et al., 2022)</w:t>
      </w:r>
      <w:r w:rsidR="0053646A" w:rsidRPr="0053646A">
        <w:fldChar w:fldCharType="end"/>
      </w:r>
      <w:r w:rsidR="00F32CD8" w:rsidRPr="0053646A">
        <w:t xml:space="preserve">. </w:t>
      </w:r>
      <w:r w:rsidR="00A84351">
        <w:t xml:space="preserve">Also upregulated </w:t>
      </w:r>
      <w:r w:rsidR="00B627F7">
        <w:t xml:space="preserve">was </w:t>
      </w:r>
      <w:r w:rsidR="00282876">
        <w:t xml:space="preserve">a </w:t>
      </w:r>
      <w:r w:rsidR="00A84351">
        <w:t>ubiquitin-protein lyase</w:t>
      </w:r>
      <w:r w:rsidR="00282876">
        <w:t xml:space="preserve"> homolog</w:t>
      </w:r>
      <w:r w:rsidR="00A84351">
        <w:t xml:space="preserve"> </w:t>
      </w:r>
      <w:r w:rsidR="00282876">
        <w:t>(</w:t>
      </w:r>
      <w:r w:rsidR="00D3335C">
        <w:rPr>
          <w:i/>
          <w:iCs/>
        </w:rPr>
        <w:t>siah1</w:t>
      </w:r>
      <w:r w:rsidR="00282876">
        <w:t>)</w:t>
      </w:r>
      <w:r w:rsidR="00A84351">
        <w:t xml:space="preserve">, which </w:t>
      </w:r>
      <w:r w:rsidR="00B75403">
        <w:t xml:space="preserve">can </w:t>
      </w:r>
      <w:r w:rsidR="00A84351">
        <w:t xml:space="preserve">act downstream from p53 in </w:t>
      </w:r>
      <w:r w:rsidR="00B75403">
        <w:t xml:space="preserve">cell cycle arrest </w:t>
      </w:r>
      <w:r w:rsidR="00FD143C">
        <w:t>pathways</w:t>
      </w:r>
      <w:r w:rsidR="0053646A">
        <w:t xml:space="preserve"> </w:t>
      </w:r>
      <w:r w:rsidR="0053646A">
        <w:fldChar w:fldCharType="begin">
          <w:fldData xml:space="preserve">PEVuZE5vdGU+PENpdGU+PEF1dGhvcj5GcmV3PC9BdXRob3I+PFllYXI+MjAwMjwvWWVhcj48UmVj
TnVtPjEwNzM8L1JlY051bT48RGlzcGxheVRleHQ+KEZyZXcgZXQgYWwuLCAyMDAyKTwvRGlzcGxh
eVRleHQ+PHJlY29yZD48cmVjLW51bWJlcj4xMDczPC9yZWMtbnVtYmVyPjxmb3JlaWduLWtleXM+
PGtleSBhcHA9IkVOIiBkYi1pZD0iMHJ2NTJ2cjkxYTl6cHdlZXZ4anBldHd1dzJwc2Fwc3d6cmFw
IiB0aW1lc3RhbXA9IjE3MTEwNjY4NjkiPjEwNzM8L2tleT48L2ZvcmVpZ24ta2V5cz48cmVmLXR5
cGUgbmFtZT0iSm91cm5hbCBBcnRpY2xlIj4xNzwvcmVmLXR5cGU+PGNvbnRyaWJ1dG9ycz48YXV0
aG9ycz48YXV0aG9yPkZyZXcsIEkuIEouPC9hdXRob3I+PGF1dGhvcj5EaWNraW5zLCBSLiBBLjwv
YXV0aG9yPjxhdXRob3I+Q3VkZGloeSwgQS4gUi48L2F1dGhvcj48YXV0aG9yPkRlbCBSb3Nhcmlv
LCBNLjwvYXV0aG9yPjxhdXRob3I+UmVpbmhhcmQsIEMuPC9hdXRob3I+PGF1dGhvcj5PJmFwb3M7
Q29ubmVsbCwgTS4gSi48L2F1dGhvcj48YXV0aG9yPkJvd3RlbGwsIEQuIEQuPC9hdXRob3I+PC9h
dXRob3JzPjwvY29udHJpYnV0b3JzPjxhdXRoLWFkZHJlc3M+VHJlc2Nvd3RoaWNrIFJlc2VhcmNo
IExhYm9yYXRvcmllcywgUGV0ZXIgTWFjQ2FsbHVtIENhbmNlciBJbnN0aXR1dGUsIEVhc3QgTWVs
Ym91cm5lLCBWaWN0b3JpYSAzMDAyLCBBdXN0cmFsaWEuPC9hdXRoLWFkZHJlc3M+PHRpdGxlcz48
dGl0bGU+Tm9ybWFsIHA1MyBmdW5jdGlvbiBpbiBwcmltYXJ5IGNlbGxzIGRlZmljaWVudCBmb3Ig
U2lhaCBnZW5lczwvdGl0bGU+PHNlY29uZGFyeS10aXRsZT5Nb2wgQ2VsbCBCaW9sPC9zZWNvbmRh
cnktdGl0bGU+PC90aXRsZXM+PHBlcmlvZGljYWw+PGZ1bGwtdGl0bGU+TW9sIENlbGwgQmlvbDwv
ZnVsbC10aXRsZT48L3BlcmlvZGljYWw+PHBhZ2VzPjgxNTUtNjQ8L3BhZ2VzPjx2b2x1bWU+MjI8
L3ZvbHVtZT48bnVtYmVyPjIzPC9udW1iZXI+PGtleXdvcmRzPjxrZXl3b3JkPkFuaW1hbHM8L2tl
eXdvcmQ+PGtleXdvcmQ+QW50aW5lb3BsYXN0aWMgQWdlbnRzL3BoYXJtYWNvbG9neTwva2V5d29y
ZD48a2V5d29yZD5BcG9wdG9zaXMvcGh5c2lvbG9neTwva2V5d29yZD48a2V5d29yZD5DZWxsIEN5
Y2xlLypwaHlzaW9sb2d5PC9rZXl3b3JkPjxrZXl3b3JkPkNlbGxzLCBDdWx0dXJlZDwva2V5d29y
ZD48a2V5d29yZD5DeWNsaW4tRGVwZW5kZW50IEtpbmFzZSBJbmhpYml0b3IgcDIxPC9rZXl3b3Jk
PjxrZXl3b3JkPkN5Y2xpbnMvZ2VuZXRpY3MvbWV0YWJvbGlzbTwva2V5d29yZD48a2V5d29yZD5E
b3hvcnViaWNpbi9waGFybWFjb2xvZ3k8L2tleXdvcmQ+PGtleXdvcmQ+RW1icnlvLCBNYW1tYWxp
YW4vYW5hdG9teSAmYW1wOyBoaXN0b2xvZ3k8L2tleXdvcmQ+PGtleXdvcmQ+RXhvbnMvZ2VuZXRp
Y3M8L2tleXdvcmQ+PGtleXdvcmQ+Rmlicm9ibGFzdHMvZHJ1ZyBlZmZlY3RzL3BoeXNpb2xvZ3kv
cmFkaWF0aW9uIGVmZmVjdHM8L2tleXdvcmQ+PGtleXdvcmQ+R2VuZSBFeHByZXNzaW9uIFJlZ3Vs
YXRpb248L2tleXdvcmQ+PGtleXdvcmQ+R2VuZSBUYXJnZXRpbmc8L2tleXdvcmQ+PGtleXdvcmQ+
SHVtYW5zPC9rZXl3b3JkPjxrZXl3b3JkPk1pY2U8L2tleXdvcmQ+PGtleXdvcmQ+TWljZSwgS25v
Y2tvdXQ8L2tleXdvcmQ+PGtleXdvcmQ+TnVjbGVhciBQcm90ZWlucy8qZ2VuZXRpY3MvbWV0YWJv
bGlzbTwva2V5d29yZD48a2V5d29yZD4qUHJvdGVpbnM8L2tleXdvcmQ+PGtleXdvcmQ+U3RlbSBD
ZWxscy9waHlzaW9sb2d5PC9rZXl3b3JkPjxrZXl3b3JkPlRoeW11cyBHbGFuZC9jeXRvbG9neS9k
cnVnIGVmZmVjdHMvcGh5c2lvbG9neS9yYWRpYXRpb24gZWZmZWN0czwva2V5d29yZD48a2V5d29y
ZD5UdW1vciBTdXBwcmVzc29yIFByb3RlaW4gcDUzLyptZXRhYm9saXNtPC9rZXl3b3JkPjxrZXl3
b3JkPlViaXF1aXRpbi1Qcm90ZWluIExpZ2FzZXM8L2tleXdvcmQ+PC9rZXl3b3Jkcz48ZGF0ZXM+
PHllYXI+MjAwMjwveWVhcj48cHViLWRhdGVzPjxkYXRlPkRlYzwvZGF0ZT48L3B1Yi1kYXRlcz48
L2RhdGVzPjxpc2JuPjAyNzAtNzMwNiAoUHJpbnQpJiN4RDswMjcwLTczMDY8L2lzYm4+PGFjY2Vz
c2lvbi1udW0+MTI0MTc3MTk8L2FjY2Vzc2lvbi1udW0+PHVybHM+PC91cmxzPjxjdXN0b20yPlBN
QzEzNDA2NjwvY3VzdG9tMj48ZWxlY3Ryb25pYy1yZXNvdXJjZS1udW0+MTAuMTEyOC9tY2IuMjIu
MjMuODE1NS04MTY0LjIwMDI8L2VsZWN0cm9uaWMtcmVzb3VyY2UtbnVtPjxyZW1vdGUtZGF0YWJh
c2UtcHJvdmlkZXI+TkxNPC9yZW1vdGUtZGF0YWJhc2UtcHJvdmlkZXI+PGxhbmd1YWdlPmVuZzwv
bGFuZ3VhZ2U+PC9yZWNvcmQ+PC9DaXRlPjwvRW5kTm90ZT5=
</w:fldData>
        </w:fldChar>
      </w:r>
      <w:r w:rsidR="0053646A">
        <w:instrText xml:space="preserve"> ADDIN EN.CITE </w:instrText>
      </w:r>
      <w:r w:rsidR="0053646A">
        <w:fldChar w:fldCharType="begin">
          <w:fldData xml:space="preserve">PEVuZE5vdGU+PENpdGU+PEF1dGhvcj5GcmV3PC9BdXRob3I+PFllYXI+MjAwMjwvWWVhcj48UmVj
TnVtPjEwNzM8L1JlY051bT48RGlzcGxheVRleHQ+KEZyZXcgZXQgYWwuLCAyMDAyKTwvRGlzcGxh
eVRleHQ+PHJlY29yZD48cmVjLW51bWJlcj4xMDczPC9yZWMtbnVtYmVyPjxmb3JlaWduLWtleXM+
PGtleSBhcHA9IkVOIiBkYi1pZD0iMHJ2NTJ2cjkxYTl6cHdlZXZ4anBldHd1dzJwc2Fwc3d6cmFw
IiB0aW1lc3RhbXA9IjE3MTEwNjY4NjkiPjEwNzM8L2tleT48L2ZvcmVpZ24ta2V5cz48cmVmLXR5
cGUgbmFtZT0iSm91cm5hbCBBcnRpY2xlIj4xNzwvcmVmLXR5cGU+PGNvbnRyaWJ1dG9ycz48YXV0
aG9ycz48YXV0aG9yPkZyZXcsIEkuIEouPC9hdXRob3I+PGF1dGhvcj5EaWNraW5zLCBSLiBBLjwv
YXV0aG9yPjxhdXRob3I+Q3VkZGloeSwgQS4gUi48L2F1dGhvcj48YXV0aG9yPkRlbCBSb3Nhcmlv
LCBNLjwvYXV0aG9yPjxhdXRob3I+UmVpbmhhcmQsIEMuPC9hdXRob3I+PGF1dGhvcj5PJmFwb3M7
Q29ubmVsbCwgTS4gSi48L2F1dGhvcj48YXV0aG9yPkJvd3RlbGwsIEQuIEQuPC9hdXRob3I+PC9h
dXRob3JzPjwvY29udHJpYnV0b3JzPjxhdXRoLWFkZHJlc3M+VHJlc2Nvd3RoaWNrIFJlc2VhcmNo
IExhYm9yYXRvcmllcywgUGV0ZXIgTWFjQ2FsbHVtIENhbmNlciBJbnN0aXR1dGUsIEVhc3QgTWVs
Ym91cm5lLCBWaWN0b3JpYSAzMDAyLCBBdXN0cmFsaWEuPC9hdXRoLWFkZHJlc3M+PHRpdGxlcz48
dGl0bGU+Tm9ybWFsIHA1MyBmdW5jdGlvbiBpbiBwcmltYXJ5IGNlbGxzIGRlZmljaWVudCBmb3Ig
U2lhaCBnZW5lczwvdGl0bGU+PHNlY29uZGFyeS10aXRsZT5Nb2wgQ2VsbCBCaW9sPC9zZWNvbmRh
cnktdGl0bGU+PC90aXRsZXM+PHBlcmlvZGljYWw+PGZ1bGwtdGl0bGU+TW9sIENlbGwgQmlvbDwv
ZnVsbC10aXRsZT48L3BlcmlvZGljYWw+PHBhZ2VzPjgxNTUtNjQ8L3BhZ2VzPjx2b2x1bWU+MjI8
L3ZvbHVtZT48bnVtYmVyPjIzPC9udW1iZXI+PGtleXdvcmRzPjxrZXl3b3JkPkFuaW1hbHM8L2tl
eXdvcmQ+PGtleXdvcmQ+QW50aW5lb3BsYXN0aWMgQWdlbnRzL3BoYXJtYWNvbG9neTwva2V5d29y
ZD48a2V5d29yZD5BcG9wdG9zaXMvcGh5c2lvbG9neTwva2V5d29yZD48a2V5d29yZD5DZWxsIEN5
Y2xlLypwaHlzaW9sb2d5PC9rZXl3b3JkPjxrZXl3b3JkPkNlbGxzLCBDdWx0dXJlZDwva2V5d29y
ZD48a2V5d29yZD5DeWNsaW4tRGVwZW5kZW50IEtpbmFzZSBJbmhpYml0b3IgcDIxPC9rZXl3b3Jk
PjxrZXl3b3JkPkN5Y2xpbnMvZ2VuZXRpY3MvbWV0YWJvbGlzbTwva2V5d29yZD48a2V5d29yZD5E
b3hvcnViaWNpbi9waGFybWFjb2xvZ3k8L2tleXdvcmQ+PGtleXdvcmQ+RW1icnlvLCBNYW1tYWxp
YW4vYW5hdG9teSAmYW1wOyBoaXN0b2xvZ3k8L2tleXdvcmQ+PGtleXdvcmQ+RXhvbnMvZ2VuZXRp
Y3M8L2tleXdvcmQ+PGtleXdvcmQ+Rmlicm9ibGFzdHMvZHJ1ZyBlZmZlY3RzL3BoeXNpb2xvZ3kv
cmFkaWF0aW9uIGVmZmVjdHM8L2tleXdvcmQ+PGtleXdvcmQ+R2VuZSBFeHByZXNzaW9uIFJlZ3Vs
YXRpb248L2tleXdvcmQ+PGtleXdvcmQ+R2VuZSBUYXJnZXRpbmc8L2tleXdvcmQ+PGtleXdvcmQ+
SHVtYW5zPC9rZXl3b3JkPjxrZXl3b3JkPk1pY2U8L2tleXdvcmQ+PGtleXdvcmQ+TWljZSwgS25v
Y2tvdXQ8L2tleXdvcmQ+PGtleXdvcmQ+TnVjbGVhciBQcm90ZWlucy8qZ2VuZXRpY3MvbWV0YWJv
bGlzbTwva2V5d29yZD48a2V5d29yZD4qUHJvdGVpbnM8L2tleXdvcmQ+PGtleXdvcmQ+U3RlbSBD
ZWxscy9waHlzaW9sb2d5PC9rZXl3b3JkPjxrZXl3b3JkPlRoeW11cyBHbGFuZC9jeXRvbG9neS9k
cnVnIGVmZmVjdHMvcGh5c2lvbG9neS9yYWRpYXRpb24gZWZmZWN0czwva2V5d29yZD48a2V5d29y
ZD5UdW1vciBTdXBwcmVzc29yIFByb3RlaW4gcDUzLyptZXRhYm9saXNtPC9rZXl3b3JkPjxrZXl3
b3JkPlViaXF1aXRpbi1Qcm90ZWluIExpZ2FzZXM8L2tleXdvcmQ+PC9rZXl3b3Jkcz48ZGF0ZXM+
PHllYXI+MjAwMjwveWVhcj48cHViLWRhdGVzPjxkYXRlPkRlYzwvZGF0ZT48L3B1Yi1kYXRlcz48
L2RhdGVzPjxpc2JuPjAyNzAtNzMwNiAoUHJpbnQpJiN4RDswMjcwLTczMDY8L2lzYm4+PGFjY2Vz
c2lvbi1udW0+MTI0MTc3MTk8L2FjY2Vzc2lvbi1udW0+PHVybHM+PC91cmxzPjxjdXN0b20yPlBN
QzEzNDA2NjwvY3VzdG9tMj48ZWxlY3Ryb25pYy1yZXNvdXJjZS1udW0+MTAuMTEyOC9tY2IuMjIu
MjMuODE1NS04MTY0LjIwMDI8L2VsZWN0cm9uaWMtcmVzb3VyY2UtbnVtPjxyZW1vdGUtZGF0YWJh
c2UtcHJvdmlkZXI+TkxNPC9yZW1vdGUtZGF0YWJhc2UtcHJvdmlkZXI+PGxhbmd1YWdlPmVuZzwv
bGFuZ3VhZ2U+PC9yZWNvcmQ+PC9DaXRlPjwvRW5kTm90ZT5=
</w:fldData>
        </w:fldChar>
      </w:r>
      <w:r w:rsidR="0053646A">
        <w:instrText xml:space="preserve"> ADDIN EN.CITE.DATA </w:instrText>
      </w:r>
      <w:r w:rsidR="0053646A">
        <w:fldChar w:fldCharType="end"/>
      </w:r>
      <w:r w:rsidR="0053646A">
        <w:fldChar w:fldCharType="separate"/>
      </w:r>
      <w:r w:rsidR="0053646A">
        <w:rPr>
          <w:noProof/>
        </w:rPr>
        <w:t>(Frew et al., 2002)</w:t>
      </w:r>
      <w:r w:rsidR="0053646A">
        <w:fldChar w:fldCharType="end"/>
      </w:r>
      <w:r w:rsidR="00A84351">
        <w:t xml:space="preserve">. </w:t>
      </w:r>
    </w:p>
    <w:p w14:paraId="5B55DE72" w14:textId="07216011" w:rsidR="006C6251" w:rsidRDefault="006C6251" w:rsidP="006464FD">
      <w:pPr>
        <w:spacing w:after="0"/>
      </w:pPr>
      <w:r>
        <w:t>Of the consistently down-regulated genes, many are associated with DNA replication and checkpoints</w:t>
      </w:r>
      <w:r w:rsidR="002F51C6">
        <w:t xml:space="preserve"> for DNA damage repair</w:t>
      </w:r>
      <w:r>
        <w:t xml:space="preserve">. Regarding initiation of replication, two mini-chromosome maintenance (MCM) subunits and one origin recognition complex (ORC) subunit </w:t>
      </w:r>
      <w:r w:rsidR="005E4C50">
        <w:t xml:space="preserve">were </w:t>
      </w:r>
      <w:r>
        <w:t xml:space="preserve">downregulated in infected samples. Likewise, downregulated genes associated with suppressing the cell cycle due to DNA damage include </w:t>
      </w:r>
      <w:r w:rsidR="00282876">
        <w:rPr>
          <w:i/>
          <w:iCs/>
        </w:rPr>
        <w:t>rrm2</w:t>
      </w:r>
      <w:r>
        <w:t xml:space="preserve">, </w:t>
      </w:r>
      <w:r w:rsidR="00282876">
        <w:rPr>
          <w:i/>
          <w:iCs/>
        </w:rPr>
        <w:t>prkdc</w:t>
      </w:r>
      <w:r>
        <w:t xml:space="preserve">, </w:t>
      </w:r>
      <w:r w:rsidR="00282876">
        <w:rPr>
          <w:i/>
          <w:iCs/>
        </w:rPr>
        <w:t>ddb2</w:t>
      </w:r>
      <w:r>
        <w:t xml:space="preserve">, </w:t>
      </w:r>
      <w:r w:rsidR="00EC74A4">
        <w:t xml:space="preserve">and </w:t>
      </w:r>
      <w:r w:rsidR="00282876">
        <w:rPr>
          <w:i/>
          <w:iCs/>
        </w:rPr>
        <w:t>myt1/wee1</w:t>
      </w:r>
      <w:r w:rsidR="00E663BA">
        <w:t xml:space="preserve"> (</w:t>
      </w:r>
      <w:r w:rsidR="00E663BA">
        <w:rPr>
          <w:b/>
          <w:bCs/>
        </w:rPr>
        <w:t xml:space="preserve">Figure </w:t>
      </w:r>
      <w:r w:rsidR="00EB1074">
        <w:rPr>
          <w:b/>
          <w:bCs/>
        </w:rPr>
        <w:t>2.14</w:t>
      </w:r>
      <w:r w:rsidR="00E663BA">
        <w:t>)</w:t>
      </w:r>
      <w:r w:rsidR="00467623">
        <w:t xml:space="preserve"> </w:t>
      </w:r>
      <w:r w:rsidR="00467623">
        <w:fldChar w:fldCharType="begin">
          <w:fldData xml:space="preserve">PEVuZE5vdGU+PENpdGU+PEF1dGhvcj5DaGVuPC9BdXRob3I+PFllYXI+MjAyMTwvWWVhcj48UmVj
TnVtPjEwODc8L1JlY051bT48RGlzcGxheVRleHQ+KENoZW4gZXQgYWwuLCAyMDIxYTsgQ2hlbiBl
dCBhbC4sIDIwMjFiOyBEw6l0YWluIGV0IGFsLiwgMjAyMTsgWnVvIGV0IGFsLiwgMjAyNCk8L0Rp
c3BsYXlUZXh0PjxyZWNvcmQ+PHJlYy1udW1iZXI+MTA4NzwvcmVjLW51bWJlcj48Zm9yZWlnbi1r
ZXlzPjxrZXkgYXBwPSJFTiIgZGItaWQ9IjBydjUydnI5MWE5enB3ZWV2eGpwZXR3dXcycHNhcHN3
enJhcCIgdGltZXN0YW1wPSIxNzExMDcwNzkxIj4xMDg3PC9rZXk+PC9mb3JlaWduLWtleXM+PHJl
Zi10eXBlIG5hbWU9IkpvdXJuYWwgQXJ0aWNsZSI+MTc8L3JlZi10eXBlPjxjb250cmlidXRvcnM+
PGF1dGhvcnM+PGF1dGhvcj5DaGVuLCBTLjwvYXV0aG9yPjxhdXRob3I+TGVlcy1NaWxsZXIsIEou
IFAuPC9hdXRob3I+PGF1dGhvcj5IZSwgWS48L2F1dGhvcj48YXV0aG9yPkxlZXMtTWlsbGVyLCBT
LiBQLjwvYXV0aG9yPjwvYXV0aG9ycz48L2NvbnRyaWJ1dG9ycz48YXV0aC1hZGRyZXNzPkRlcGFy
dG1lbnQgb2YgTW9sZWN1bGFyIEJpb3NjaWVuY2VzLCBOb3J0aHdlc3Rlcm4gVW5pdmVyc2l0eSwg
RXZhbnN0b24sIElMIFVTQS4gR1JJRDogZ3JpZC4xNjc1My4zNi4gSVNOSTogMDAwMCAwMDAxIDIy
OTkgMzUwNyYjeEQ7SW50ZXJkaXNjaXBsaW5hcnkgQmlvbG9naWNhbCBTY2llbmNlcyBQcm9ncmFt
LCBOb3J0aHdlc3Rlcm4gVW5pdmVyc2l0eSwgRXZhbnN0b24sIElMIFVTQS4gR1JJRDogZ3JpZC4x
Njc1My4zNi4gSVNOSTogMDAwMCAwMDAxIDIyOTkgMzUwNyYjeEQ7RGVwYXJ0bWVudCBvZiBCaW9j
aGVtaXN0cnkgYW5kIE1vbGVjdWxhciBCaW9sb2d5LCBDdW1taW5nIFNjaG9vbCBvZiBNZWRpY2lu
ZSwgVW5pdmVyc2l0eSBvZiBDYWxnYXJ5LCBDYWxnYXJ5LCBBQiBDYW5hZGEuIEdSSUQ6IGdyaWQu
MjIwNzIuMzUuIElTTkk6IDAwMDAgMDAwNCAxOTM2IDc2OTcmI3hEO1JvYnNvbiBETkEgU2NpZW5j
ZSBDZW50cmUsIEFybmllIENoYXJib25uZWF1IENhbmNlciBJbnN0aXR1dGUsIEN1bW1pbmcgU2No
b29sIG9mIE1lZGljaW5lLCBVbml2ZXJzaXR5IG9mIENhbGdhcnksIENhbGdhcnksIEFCIENhbmFk
YS4gR1JJRDogZ3JpZC4yMjA3Mi4zNS4gSVNOSTogMDAwMCAwMDA0IDE5MzYgNzY5NzwvYXV0aC1h
ZGRyZXNzPjx0aXRsZXM+PHRpdGxlPlN0cnVjdHVyYWwgaW5zaWdodHMgaW50byB0aGUgcm9sZSBv
ZiBETkEtUEsgYXMgYSBtYXN0ZXIgcmVndWxhdG9yIGluIE5IRUo8L3RpdGxlPjxzZWNvbmRhcnkt
dGl0bGU+R2Vub21lIEluc3RhYiBEaXM8L3NlY29uZGFyeS10aXRsZT48L3RpdGxlcz48cGVyaW9k
aWNhbD48ZnVsbC10aXRsZT5HZW5vbWUgSW5zdGFiIERpczwvZnVsbC10aXRsZT48L3BlcmlvZGlj
YWw+PHBhZ2VzPjE5NS0yMTA8L3BhZ2VzPjx2b2x1bWU+Mjwvdm9sdW1lPjxudW1iZXI+NDwvbnVt
YmVyPjxlZGl0aW9uPjIwMjEwNzIzPC9lZGl0aW9uPjxrZXl3b3Jkcz48a2V5d29yZD5DcnlvLUVN
PC9rZXl3b3JkPjxrZXl3b3JkPkROQS1QS2NzPC9rZXl3b3JkPjxrZXl3b3JkPk5vbi1ob21vbG9n
b3VzIGVuZCBqb2luaW5nPC9rZXl3b3JkPjxrZXl3b3JkPlBob3NwaG9yeWxhdGlvbjwva2V5d29y
ZD48a2V5d29yZD5TdHJ1Y3R1cmFsIGJpb2xvZ3k8L2tleXdvcmQ+PC9rZXl3b3Jkcz48ZGF0ZXM+
PHllYXI+MjAyMTwveWVhcj48L2RhdGVzPjxpc2JuPjI1MjQtNzY2MjwvaXNibj48YWNjZXNzaW9u
LW51bT4zNDcyMzEzMDwvYWNjZXNzaW9uLW51bT48dXJscz48L3VybHM+PGN1c3RvbTE+Q29uZmxp
Y3Qgb2YgaW50ZXJlc3RzVGhlIGF1dGhvcnMgZGVjbGFyZSBubyBjb25mbGljdCBvZiBpbnRlcmVz
dC48L2N1c3RvbTE+PGN1c3RvbTI+UE1DODU0OTkzODwvY3VzdG9tMj48ZWxlY3Ryb25pYy1yZXNv
dXJjZS1udW0+MTAuMTAwNy9zNDI3NjQtMDIxLTAwMDQ3LXc8L2VsZWN0cm9uaWMtcmVzb3VyY2Ut
bnVtPjxyZW1vdGUtZGF0YWJhc2UtcHJvdmlkZXI+TkxNPC9yZW1vdGUtZGF0YWJhc2UtcHJvdmlk
ZXI+PGxhbmd1YWdlPmVuZzwvbGFuZ3VhZ2U+PC9yZWNvcmQ+PC9DaXRlPjxDaXRlPjxBdXRob3I+
RMOpdGFpbjwvQXV0aG9yPjxZZWFyPjIwMjE8L1llYXI+PFJlY051bT4xMDcwPC9SZWNOdW0+PHJl
Y29yZD48cmVjLW51bWJlcj4xMDcwPC9yZWMtbnVtYmVyPjxmb3JlaWduLWtleXM+PGtleSBhcHA9
IkVOIiBkYi1pZD0iMHJ2NTJ2cjkxYTl6cHdlZXZ4anBldHd1dzJwc2Fwc3d6cmFwIiB0aW1lc3Rh
bXA9IjE3MTEwNjY3MzEiPjEwNzA8L2tleT48L2ZvcmVpZ24ta2V5cz48cmVmLXR5cGUgbmFtZT0i
Sm91cm5hbCBBcnRpY2xlIj4xNzwvcmVmLXR5cGU+PGNvbnRyaWJ1dG9ycz48YXV0aG9ycz48YXV0
aG9yPkTDqXRhaW4sIEEuPC9hdXRob3I+PGF1dGhvcj5SZWRlY2tlciwgRC48L2F1dGhvcj48YXV0
aG9yPkxlYm9yZ25lLUNhc3RlbCwgTi48L2F1dGhvcj48YXV0aG9yPk9jaGF0dCwgUy48L2F1dGhv
cj48L2F1dGhvcnM+PC9jb250cmlidXRvcnM+PGF1dGgtYWRkcmVzcz5BZ3Jvw6ljb2xvZ2llLCBB
Z3JvU3VwIERpam9uLCBJTlJBRSwgVW5pdi4gQm91cmdvZ25lIEZyYW5jaGUtQ29tdMOpLCAyMTAw
MCwgRGlqb24sIEZyYW5jZS4mI3hEO0Fncm/DqWNvbG9naWUsIEFncm9TdXAgRGlqb24sIENOUlMs
IElOUkFFLCBVbml2LiBCb3VyZ29nbmUgRnJhbmNoZS1Db210w6ksIDIxMDAwLCBEaWpvbiwgRnJh
bmNlLiYjeEQ7QWdyb8OpY29sb2dpZSwgQWdyb1N1cCBEaWpvbiwgSU5SQUUsIFVuaXYuIEJvdXJn
b2duZSBGcmFuY2hlLUNvbXTDqSwgMjEwMDAsIERpam9uLCBGcmFuY2UuIHNlcmdpby5vY2hhdHRA
aW5yYWUuZnIuPC9hdXRoLWFkZHJlc3M+PHRpdGxlcz48dGl0bGU+U3RydWN0dXJhbCBjb25zZXJ2
YXRpb24gb2YgV0VFMSBhbmQgaXRzIHJvbGUgaW4gY2VsbCBjeWNsZSByZWd1bGF0aW9uIGluIHBs
YW50czwvdGl0bGU+PHNlY29uZGFyeS10aXRsZT5TY2kgUmVwPC9zZWNvbmRhcnktdGl0bGU+PC90
aXRsZXM+PHBlcmlvZGljYWw+PGZ1bGwtdGl0bGU+U2NpIFJlcDwvZnVsbC10aXRsZT48L3Blcmlv
ZGljYWw+PHBhZ2VzPjIzODYyPC9wYWdlcz48dm9sdW1lPjExPC92b2x1bWU+PG51bWJlcj4xPC9u
dW1iZXI+PGVkaXRpb24+MjAyMTEyMTM8L2VkaXRpb24+PGtleXdvcmRzPjxrZXl3b3JkPkFtaW5v
IEFjaWQgU3Vic3RpdHV0aW9uPC9rZXl3b3JkPjxrZXl3b3JkPkNhdGFseXRpYyBEb21haW48L2tl
eXdvcmQ+PGtleXdvcmQ+KkNlbGwgQ3ljbGU8L2tleXdvcmQ+PGtleXdvcmQ+KkNvbnNlcnZlZCBT
ZXF1ZW5jZTwva2V5d29yZD48a2V5d29yZD5DeWNsaW4tRGVwZW5kZW50IEtpbmFzZXMvY2hlbWlz
dHJ5LypnZW5ldGljcy9tZXRhYm9saXNtPC9rZXl3b3JkPjxrZXl3b3JkPkV2b2x1dGlvbiwgTW9s
ZWN1bGFyPC9rZXl3b3JkPjxrZXl3b3JkPk1hZ25vbGlvcHNpZGEvZ2VuZXRpY3MvbWV0YWJvbGlz
bTwva2V5d29yZD48a2V5d29yZD5QbGFudCBQcm90ZWlucy9jaGVtaXN0cnkvKmdlbmV0aWNzL21l
dGFib2xpc208L2tleXdvcmQ+PC9rZXl3b3Jkcz48ZGF0ZXM+PHllYXI+MjAyMTwveWVhcj48cHVi
LWRhdGVzPjxkYXRlPkRlYyAxMzwvZGF0ZT48L3B1Yi1kYXRlcz48L2RhdGVzPjxpc2JuPjIwNDUt
MjMyMjwvaXNibj48YWNjZXNzaW9uLW51bT4zNDkwMzc3MTwvYWNjZXNzaW9uLW51bT48dXJscz48
L3VybHM+PGN1c3RvbTE+VGhlIGF1dGhvcnMgZGVjbGFyZSBubyBjb21wZXRpbmcgaW50ZXJlc3Rz
LjwvY3VzdG9tMT48Y3VzdG9tMj5QTUM4NjY4OTk1PC9jdXN0b20yPjxlbGVjdHJvbmljLXJlc291
cmNlLW51bT4xMC4xMDM4L3M0MTU5OC0wMjEtMDMyNjgteDwvZWxlY3Ryb25pYy1yZXNvdXJjZS1u
dW0+PHJlbW90ZS1kYXRhYmFzZS1wcm92aWRlcj5OTE08L3JlbW90ZS1kYXRhYmFzZS1wcm92aWRl
cj48bGFuZ3VhZ2U+ZW5nPC9sYW5ndWFnZT48L3JlY29yZD48L0NpdGU+PENpdGU+PEF1dGhvcj5D
aGVuPC9BdXRob3I+PFllYXI+MjAyMTwvWWVhcj48UmVjTnVtPjEwODg8L1JlY051bT48cmVjb3Jk
PjxyZWMtbnVtYmVyPjEwODg8L3JlYy1udW1iZXI+PGZvcmVpZ24ta2V5cz48a2V5IGFwcD0iRU4i
IGRiLWlkPSIwcnY1MnZyOTFhOXpwd2VldnhqcGV0d3V3MnBzYXBzd3pyYXAiIHRpbWVzdGFtcD0i
MTcxMTA3MDg1OSI+MTA4ODwva2V5PjwvZm9yZWlnbi1rZXlzPjxyZWYtdHlwZSBuYW1lPSJKb3Vy
bmFsIEFydGljbGUiPjE3PC9yZWYtdHlwZT48Y29udHJpYnV0b3JzPjxhdXRob3JzPjxhdXRob3I+
Q2hlbiwgTC48L2F1dGhvcj48YXV0aG9yPkJlbGxvbmUsIFIuIFIuPC9hdXRob3I+PGF1dGhvcj5X
YW5nLCBZLjwvYXV0aG9yPjxhdXRob3I+U2luZ2VyLUJlcmssIE0uPC9hdXRob3I+PGF1dGhvcj5T
dWdhc2F3YSwgSy48L2F1dGhvcj48YXV0aG9yPkZvcmQsIEouIE0uPC9hdXRob3I+PGF1dGhvcj5B
cnRhbmRpLCBTLiBFLjwvYXV0aG9yPjwvYXV0aG9ycz48L2NvbnRyaWJ1dG9ycz48YXV0aC1hZGRy
ZXNzPlN0YW5mb3JkIENhbmNlciBJbnN0aXR1dGUsIFN0YW5mb3JkIFVuaXZlcnNpdHkgU2Nob29s
IG9mIE1lZGljaW5lLCBTdGFuZm9yZCwgQ0EgOTQzMDUsIFVTQTsgRGVwYXJ0bWVudCBvZiBNZWRp
Y2luZSwgU3RhbmZvcmQgVW5pdmVyc2l0eSBTY2hvb2wgb2YgTWVkaWNpbmUsIFN0YW5mb3JkLCBD
QSA5NDMwNSwgVVNBOyBEZXBhcnRtZW50IG9mIEJpb2NoZW1pc3RyeSwgU3RhbmZvcmQgVW5pdmVy
c2l0eSBTY2hvb2wgb2YgTWVkaWNpbmUsIFN0YW5mb3JkLCBDQSA5NDMwNSwgVVNBLiBFbGVjdHJv
bmljIGFkZHJlc3M6IGx1Y2hlbjJAc3RhbmZvcmQuZWR1LiYjeEQ7RGVwYXJ0bWVudCBvZiBQb3B1
bGF0aW9uIEhlYWx0aCBhbmQgUmVwcm9kdWN0aW9uLCBTY2hvb2wgb2YgVmV0ZXJpbmFyeSBNZWRp
Y2luZSwgVW5pdmVyc2l0eSBvZiBDYWxpZm9ybmlhLURhdmlzLCBEYXZpcywgQ0EgOTU2MTYsIFVT
QTsgVmV0ZXJpbmFyeSBHZW5ldGljcyBMYWJvcmF0b3J5LCBTY2hvb2wgb2YgVmV0ZXJpbmFyeSBN
ZWRpY2luZSwgVW5pdmVyc2l0eSBvZiBDYWxpZm9ybmlhLURhdmlzLCBEYXZpcywgQ0EgOTU2MTYs
IFVTQS4mI3hEO1N0YW5mb3JkIENhbmNlciBJbnN0aXR1dGUsIFN0YW5mb3JkIFVuaXZlcnNpdHkg
U2Nob29sIG9mIE1lZGljaW5lLCBTdGFuZm9yZCwgQ0EgOTQzMDUsIFVTQTsgRGVwYXJ0bWVudCBv
ZiBNZWRpY2luZSwgU3RhbmZvcmQgVW5pdmVyc2l0eSBTY2hvb2wgb2YgTWVkaWNpbmUsIFN0YW5m
b3JkLCBDQSA5NDMwNSwgVVNBOyBEZXBhcnRtZW50IG9mIEJpb2NoZW1pc3RyeSwgU3RhbmZvcmQg
VW5pdmVyc2l0eSBTY2hvb2wgb2YgTWVkaWNpbmUsIFN0YW5mb3JkLCBDQSA5NDMwNSwgVVNBLiYj
eEQ7Qmlvc2lnbmFsIFJlc2VhcmNoIENlbnRlciwgS29iZSBVbml2ZXJzaXR5LCBLb2JlLCBIeW9n
byA2NTctODUwMSwgSmFwYW4uJiN4RDtEZXBhcnRtZW50IG9mIE1lZGljaW5lLCBTdGFuZm9yZCBV
bml2ZXJzaXR5IFNjaG9vbCBvZiBNZWRpY2luZSwgU3RhbmZvcmQsIENBIDk0MzA1LCBVU0E7IERl
cGFydG1lbnQgb2YgR2VuZXRpY3MsIFN0YW5mb3JkIFVuaXZlcnNpdHkgU2Nob29sIG9mIE1lZGlj
aW5lLCBTdGFuZm9yZCwgQ0EgOTQzMDQsIFVTQS48L2F1dGgtYWRkcmVzcz48dGl0bGVzPjx0aXRs
ZT5BIG5vdmVsIEREQjIgbXV0YXRpb24gY2F1c2VzIGRlZmVjdGl2ZSByZWNvZ25pdGlvbiBvZiBV
Vi1pbmR1Y2VkIEROQSBkYW1hZ2VzIGFuZCBwcmV2YWxlbnQgZXF1aW5lIHNxdWFtb3VzIGNlbGwg
Y2FyY2lub21hPC90aXRsZT48c2Vjb25kYXJ5LXRpdGxlPkROQSBSZXBhaXIgKEFtc3QpPC9zZWNv
bmRhcnktdGl0bGU+PC90aXRsZXM+PHBlcmlvZGljYWw+PGZ1bGwtdGl0bGU+RE5BIFJlcGFpciAo
QW1zdCk8L2Z1bGwtdGl0bGU+PC9wZXJpb2RpY2FsPjxwYWdlcz4xMDMwMjI8L3BhZ2VzPjx2b2x1
bWU+OTc8L3ZvbHVtZT48ZWRpdGlvbj4yMDIwMTExMjwvZWRpdGlvbj48a2V5d29yZHM+PGtleXdv
cmQ+QW5pbWFsczwva2V5d29yZD48a2V5d29yZD5DYXJjaW5vbWEsIFNxdWFtb3VzIENlbGwvKmdl
bmV0aWNzL21ldGFib2xpc20vdmV0ZXJpbmFyeTwva2V5d29yZD48a2V5d29yZD5ETkEvbWV0YWJv
bGlzbS9yYWRpYXRpb24gZWZmZWN0czwva2V5d29yZD48a2V5d29yZD4qRE5BIFJlcGFpcjwva2V5
d29yZD48a2V5d29yZD5ETkEtQmluZGluZyBQcm90ZWlucy8qbWV0YWJvbGlzbTwva2V5d29yZD48
a2V5d29yZD5FeWVsaWQgTmVvcGxhc21zLypnZW5ldGljcy9tZXRhYm9saXNtL3ZldGVyaW5hcnk8
L2tleXdvcmQ+PGtleXdvcmQ+SG9yc2UgRGlzZWFzZXMvZ2VuZXRpY3MvbWV0YWJvbGlzbTwva2V5
d29yZD48a2V5d29yZD5Ib3JzZXM8L2tleXdvcmQ+PGtleXdvcmQ+Kk11dGF0aW9uLCBNaXNzZW5z
ZTwva2V5d29yZD48a2V5d29yZD5OdWNsZWljIEFjaWQgQ29uZm9ybWF0aW9uPC9rZXl3b3JkPjxr
ZXl3b3JkPlByb3RlaW4gQmluZGluZzwva2V5d29yZD48a2V5d29yZD4qVWx0cmF2aW9sZXQgUmF5
czwva2V5d29yZD48a2V5d29yZD5DaHJvbWF0aW4gYXNzb2NpYXRpb248L2tleXdvcmQ+PGtleXdv
cmQ+RGlzZWFzZSBtdXRhdGlvbnM8L2tleXdvcmQ+PGtleXdvcmQ+RXF1aW5lIGdlbmV0aWNzPC9r
ZXl3b3JkPjxrZXl3b3JkPkxvY2FsaXplZCBVViBpcnJhZGlhdGlvbjwva2V5d29yZD48a2V5d29y
ZD5TcXVhbW91cyBjZWxsIGNhcmNpbm9tYTwva2V5d29yZD48a2V5d29yZD5Vdi1kZGI8L2tleXdv
cmQ+PGtleXdvcmQ+WGVyb2Rlcm1hIHBpZ21lbnRvc3VtPC9rZXl3b3JkPjwva2V5d29yZHM+PGRh
dGVzPjx5ZWFyPjIwMjE8L3llYXI+PHB1Yi1kYXRlcz48ZGF0ZT5KYW48L2RhdGU+PC9wdWItZGF0
ZXM+PC9kYXRlcz48aXNibj4xNTY4LTc4NjQgKFByaW50KSYjeEQ7MTU2OC03ODU2PC9pc2JuPjxh
Y2Nlc3Npb24tbnVtPjMzMjc2MzA5PC9hY2Nlc3Npb24tbnVtPjx1cmxzPjwvdXJscz48Y3VzdG9t
MT5EZWNsYXJhdGlvbiBvZiBDb21wZXRpbmcgSW50ZXJlc3QgUlJCIGRpcmVjdHMgdGhlIFZldGVy
aW5hcnkgR2VuZXRpY3MgTGFib3JhdG9yeSAoVW5pdmVyc2l0eSBvZiBDYWxpZm9ybmlhLURhdmlz
KSwgd2hlcmUgYSBjb21tZXJjaWFsIHRlc3QgZm9yIHRoZSBEREIyLVQzMzhNIG11dGF0aW9uIGlu
IGhvcnNlcyBpcyBvZmZlcmVkLjwvY3VzdG9tMT48Y3VzdG9tMj5QTUM4MDgwNTE1PC9jdXN0b20y
PjxjdXN0b202Pk5JSE1TMTY5NDA0NTwvY3VzdG9tNj48ZWxlY3Ryb25pYy1yZXNvdXJjZS1udW0+
MTAuMTAxNi9qLmRuYXJlcC4yMDIwLjEwMzAyMjwvZWxlY3Ryb25pYy1yZXNvdXJjZS1udW0+PHJl
bW90ZS1kYXRhYmFzZS1wcm92aWRlcj5OTE08L3JlbW90ZS1kYXRhYmFzZS1wcm92aWRlcj48bGFu
Z3VhZ2U+ZW5nPC9sYW5ndWFnZT48L3JlY29yZD48L0NpdGU+PENpdGU+PEF1dGhvcj5adW88L0F1
dGhvcj48WWVhcj4yMDI0PC9ZZWFyPjxSZWNOdW0+MTA4OTwvUmVjTnVtPjxyZWNvcmQ+PHJlYy1u
dW1iZXI+MTA4OTwvcmVjLW51bWJlcj48Zm9yZWlnbi1rZXlzPjxrZXkgYXBwPSJFTiIgZGItaWQ9
IjBydjUydnI5MWE5enB3ZWV2eGpwZXR3dXcycHNhcHN3enJhcCIgdGltZXN0YW1wPSIxNzExMDcw
OTU5Ij4xMDg5PC9rZXk+PC9mb3JlaWduLWtleXM+PHJlZi10eXBlIG5hbWU9IkpvdXJuYWwgQXJ0
aWNsZSI+MTc8L3JlZi10eXBlPjxjb250cmlidXRvcnM+PGF1dGhvcnM+PGF1dGhvcj5adW8sIFou
PC9hdXRob3I+PGF1dGhvcj5aaG91LCBaLjwvYXV0aG9yPjxhdXRob3I+Q2hhbmcsIFkuPC9hdXRo
b3I+PGF1dGhvcj5MaXUsIFkuPC9hdXRob3I+PGF1dGhvcj5TaGVuLCBZLjwvYXV0aG9yPjxhdXRo
b3I+TGksIFEuPC9hdXRob3I+PGF1dGhvcj5aaGFuZywgTC48L2F1dGhvcj48L2F1dGhvcnM+PC9j
b250cmlidXRvcnM+PGF1dGgtYWRkcmVzcz5Jbm5vdmF0aXZlIERydWcgUiZhbXA7RCBDZW50ZXIs
IENvbGxlZ2Ugb2YgTGlmZSBTY2llbmNlcywgSHVhaWJlaSBOb3JtYWwgVW5pdmVyc2l0eSwgSHVh
aWJlaSwgQW5odWkgMjM1MDAwLCBDaGluYS4mI3hEO05hdGlvbmFsICZxdW90OzExMSZxdW90OyBD
ZW50ZXIgZm9yIENlbGx1bGFyIFJlZ3VsYXRpb24gYW5kIE1vbGVjdWxhciBQaGFybWFjZXV0aWNz
LCBLZXkgTGFib3JhdG9yeSBvZiBGZXJtZW50YXRpb24gRW5naW5lZXJpbmcgKE1pbmlzdHJ5IG9m
IEVkdWNhdGlvbiksIEh1YmVpIEtleSBMYWJvcmF0b3J5IG9mIEluZHVzdHJpYWwgTWljcm9iaW9s
b2d5LCBDb29wZXJhdGl2ZSBJbm5vdmF0aW9uIENlbnRlciBvZiBJbmR1c3RyaWFsIEZlcm1lbnRh
dGlvbiAoTWluaXN0cnkgb2YgRWR1Y2F0aW9uICZhbXA7IEh1YmVpIFByb3ZpbmNlKSwgYW5kIFNj
aG9vbCBvZiBGb29kIGFuZCBCaW9sb2dpY2FsIEVuZ2luZWVyaW5nLCBIdWJlaSBVbml2ZXJzaXR5
IG9mIFRlY2hub2xvZ3ksIFd1aGFuLCBIdWJlaSA0MzAwNjgsIENoaW5hLiYjeEQ7RGVwYXJ0bWVu
dCBvZiBCaW9tZWRpY2FsIEluZm9ybWF0aWNzLCBUaGUgT2hpbyBTdGF0ZSBVbml2ZXJzaXR5LCBD
b2x1bWJ1cywgT0ggNDMyMTAsIFVTQS4mI3hEO1NjaG9vbCBvZiBBZ3JpY3VsdHVyZSBhbmQgQmlv
bG9neSwgYW5kIEVuZ2luZWVyaW5nIFJlc2VhcmNoIENlbnRlciBvZiBDZWxsICZhbXA7IFRoZXJh
cGV1dGljIEFudGlib2R5LCBNaW5pc3RyeSBvZiBFZHVjYXRpb24sIFNoYW5naGFpIEppYW8gVG9u
ZyBVbml2ZXJzaXR5LCBTaGFuZ2hhaSAyMDAyNDAsIENoaW5hLiYjeEQ7Q29sbGVnZSBvZiBDaGVt
aXN0cnkgYW5kIEJpb2VuZ2luZWVyaW5nLCBIdW5hbiBVbml2ZXJzaXR5IG9mIFNjaWVuY2UgYW5k
IEVuZ2luZWVyaW5nLCBZb25nemhvdSwgSHVuYW4gNDI1MTk5LCBDaGluYS4mI3hEO0RlcGFydG1l
bnQgb2YgUGhhcm1hY2V1dGljYWwgQm90YW55LCBTY2hvb2wgb2YgUGhhcm1hY3ksIE5hdmFsIE1l
ZGljYWwgVW5pdmVyc2l0eSwgU2hhbmdoYWkgMjAwNDMzLCBDaGluYS48L2F1dGgtYWRkcmVzcz48
dGl0bGVzPjx0aXRsZT5SaWJvbnVjbGVvdGlkZSByZWR1Y3Rhc2UgTTIgKFJSTTIpOiBSZWd1bGF0
aW9uLCBmdW5jdGlvbiBhbmQgdGFyZ2V0aW5nIHN0cmF0ZWd5IGluIGh1bWFuIGNhbmNlcjwvdGl0
bGU+PHNlY29uZGFyeS10aXRsZT5HZW5lcyBEaXM8L3NlY29uZGFyeS10aXRsZT48L3RpdGxlcz48
cGVyaW9kaWNhbD48ZnVsbC10aXRsZT5HZW5lcyBEaXM8L2Z1bGwtdGl0bGU+PC9wZXJpb2RpY2Fs
PjxwYWdlcz4yMTgtMjMzPC9wYWdlcz48dm9sdW1lPjExPC92b2x1bWU+PG51bWJlcj4xPC9udW1i
ZXI+PGVkaXRpb24+MjAyMjEyMjg8L2VkaXRpb24+PGtleXdvcmRzPjxrZXl3b3JkPkZ1bmN0aW9u
PC9rZXl3b3JkPjxrZXl3b3JkPkluaGliaXRpb248L2tleXdvcmQ+PGtleXdvcmQ+UnJtMjwva2V5
d29yZD48a2V5d29yZD5SZWd1bGF0aW9uPC9rZXl3b3JkPjxrZXl3b3JkPlJlc2lzdGFuY2U8L2tl
eXdvcmQ+PC9rZXl3b3Jkcz48ZGF0ZXM+PHllYXI+MjAyNDwveWVhcj48cHViLWRhdGVzPjxkYXRl
PkphbjwvZGF0ZT48L3B1Yi1kYXRlcz48L2RhdGVzPjxpc2JuPjIzNTItNDgyMCAoUHJpbnQpJiN4
RDsyMzUyLTMwNDI8L2lzYm4+PGFjY2Vzc2lvbi1udW0+Mzc1ODgyMDI8L2FjY2Vzc2lvbi1udW0+
PHVybHM+PC91cmxzPjxjdXN0b20yPlBNQzEwNDI1NzU2PC9jdXN0b20yPjxlbGVjdHJvbmljLXJl
c291cmNlLW51bT4xMC4xMDE2L2ouZ2VuZGlzLjIwMjIuMTEuMDIyPC9lbGVjdHJvbmljLXJlc291
cmNlLW51bT48cmVtb3RlLWRhdGFiYXNlLXByb3ZpZGVyPk5MTTwvcmVtb3RlLWRhdGFiYXNlLXBy
b3ZpZGVyPjxsYW5ndWFnZT5lbmc8L2xhbmd1YWdlPjwvcmVjb3JkPjwvQ2l0ZT48L0VuZE5vdGU+
</w:fldData>
        </w:fldChar>
      </w:r>
      <w:r w:rsidR="00BE2DA1">
        <w:instrText xml:space="preserve"> ADDIN EN.CITE </w:instrText>
      </w:r>
      <w:r w:rsidR="00BE2DA1">
        <w:fldChar w:fldCharType="begin">
          <w:fldData xml:space="preserve">PEVuZE5vdGU+PENpdGU+PEF1dGhvcj5DaGVuPC9BdXRob3I+PFllYXI+MjAyMTwvWWVhcj48UmVj
TnVtPjEwODc8L1JlY051bT48RGlzcGxheVRleHQ+KENoZW4gZXQgYWwuLCAyMDIxYTsgQ2hlbiBl
dCBhbC4sIDIwMjFiOyBEw6l0YWluIGV0IGFsLiwgMjAyMTsgWnVvIGV0IGFsLiwgMjAyNCk8L0Rp
c3BsYXlUZXh0PjxyZWNvcmQ+PHJlYy1udW1iZXI+MTA4NzwvcmVjLW51bWJlcj48Zm9yZWlnbi1r
ZXlzPjxrZXkgYXBwPSJFTiIgZGItaWQ9IjBydjUydnI5MWE5enB3ZWV2eGpwZXR3dXcycHNhcHN3
enJhcCIgdGltZXN0YW1wPSIxNzExMDcwNzkxIj4xMDg3PC9rZXk+PC9mb3JlaWduLWtleXM+PHJl
Zi10eXBlIG5hbWU9IkpvdXJuYWwgQXJ0aWNsZSI+MTc8L3JlZi10eXBlPjxjb250cmlidXRvcnM+
PGF1dGhvcnM+PGF1dGhvcj5DaGVuLCBTLjwvYXV0aG9yPjxhdXRob3I+TGVlcy1NaWxsZXIsIEou
IFAuPC9hdXRob3I+PGF1dGhvcj5IZSwgWS48L2F1dGhvcj48YXV0aG9yPkxlZXMtTWlsbGVyLCBT
LiBQLjwvYXV0aG9yPjwvYXV0aG9ycz48L2NvbnRyaWJ1dG9ycz48YXV0aC1hZGRyZXNzPkRlcGFy
dG1lbnQgb2YgTW9sZWN1bGFyIEJpb3NjaWVuY2VzLCBOb3J0aHdlc3Rlcm4gVW5pdmVyc2l0eSwg
RXZhbnN0b24sIElMIFVTQS4gR1JJRDogZ3JpZC4xNjc1My4zNi4gSVNOSTogMDAwMCAwMDAxIDIy
OTkgMzUwNyYjeEQ7SW50ZXJkaXNjaXBsaW5hcnkgQmlvbG9naWNhbCBTY2llbmNlcyBQcm9ncmFt
LCBOb3J0aHdlc3Rlcm4gVW5pdmVyc2l0eSwgRXZhbnN0b24sIElMIFVTQS4gR1JJRDogZ3JpZC4x
Njc1My4zNi4gSVNOSTogMDAwMCAwMDAxIDIyOTkgMzUwNyYjeEQ7RGVwYXJ0bWVudCBvZiBCaW9j
aGVtaXN0cnkgYW5kIE1vbGVjdWxhciBCaW9sb2d5LCBDdW1taW5nIFNjaG9vbCBvZiBNZWRpY2lu
ZSwgVW5pdmVyc2l0eSBvZiBDYWxnYXJ5LCBDYWxnYXJ5LCBBQiBDYW5hZGEuIEdSSUQ6IGdyaWQu
MjIwNzIuMzUuIElTTkk6IDAwMDAgMDAwNCAxOTM2IDc2OTcmI3hEO1JvYnNvbiBETkEgU2NpZW5j
ZSBDZW50cmUsIEFybmllIENoYXJib25uZWF1IENhbmNlciBJbnN0aXR1dGUsIEN1bW1pbmcgU2No
b29sIG9mIE1lZGljaW5lLCBVbml2ZXJzaXR5IG9mIENhbGdhcnksIENhbGdhcnksIEFCIENhbmFk
YS4gR1JJRDogZ3JpZC4yMjA3Mi4zNS4gSVNOSTogMDAwMCAwMDA0IDE5MzYgNzY5NzwvYXV0aC1h
ZGRyZXNzPjx0aXRsZXM+PHRpdGxlPlN0cnVjdHVyYWwgaW5zaWdodHMgaW50byB0aGUgcm9sZSBv
ZiBETkEtUEsgYXMgYSBtYXN0ZXIgcmVndWxhdG9yIGluIE5IRUo8L3RpdGxlPjxzZWNvbmRhcnkt
dGl0bGU+R2Vub21lIEluc3RhYiBEaXM8L3NlY29uZGFyeS10aXRsZT48L3RpdGxlcz48cGVyaW9k
aWNhbD48ZnVsbC10aXRsZT5HZW5vbWUgSW5zdGFiIERpczwvZnVsbC10aXRsZT48L3BlcmlvZGlj
YWw+PHBhZ2VzPjE5NS0yMTA8L3BhZ2VzPjx2b2x1bWU+Mjwvdm9sdW1lPjxudW1iZXI+NDwvbnVt
YmVyPjxlZGl0aW9uPjIwMjEwNzIzPC9lZGl0aW9uPjxrZXl3b3Jkcz48a2V5d29yZD5DcnlvLUVN
PC9rZXl3b3JkPjxrZXl3b3JkPkROQS1QS2NzPC9rZXl3b3JkPjxrZXl3b3JkPk5vbi1ob21vbG9n
b3VzIGVuZCBqb2luaW5nPC9rZXl3b3JkPjxrZXl3b3JkPlBob3NwaG9yeWxhdGlvbjwva2V5d29y
ZD48a2V5d29yZD5TdHJ1Y3R1cmFsIGJpb2xvZ3k8L2tleXdvcmQ+PC9rZXl3b3Jkcz48ZGF0ZXM+
PHllYXI+MjAyMTwveWVhcj48L2RhdGVzPjxpc2JuPjI1MjQtNzY2MjwvaXNibj48YWNjZXNzaW9u
LW51bT4zNDcyMzEzMDwvYWNjZXNzaW9uLW51bT48dXJscz48L3VybHM+PGN1c3RvbTE+Q29uZmxp
Y3Qgb2YgaW50ZXJlc3RzVGhlIGF1dGhvcnMgZGVjbGFyZSBubyBjb25mbGljdCBvZiBpbnRlcmVz
dC48L2N1c3RvbTE+PGN1c3RvbTI+UE1DODU0OTkzODwvY3VzdG9tMj48ZWxlY3Ryb25pYy1yZXNv
dXJjZS1udW0+MTAuMTAwNy9zNDI3NjQtMDIxLTAwMDQ3LXc8L2VsZWN0cm9uaWMtcmVzb3VyY2Ut
bnVtPjxyZW1vdGUtZGF0YWJhc2UtcHJvdmlkZXI+TkxNPC9yZW1vdGUtZGF0YWJhc2UtcHJvdmlk
ZXI+PGxhbmd1YWdlPmVuZzwvbGFuZ3VhZ2U+PC9yZWNvcmQ+PC9DaXRlPjxDaXRlPjxBdXRob3I+
RMOpdGFpbjwvQXV0aG9yPjxZZWFyPjIwMjE8L1llYXI+PFJlY051bT4xMDcwPC9SZWNOdW0+PHJl
Y29yZD48cmVjLW51bWJlcj4xMDcwPC9yZWMtbnVtYmVyPjxmb3JlaWduLWtleXM+PGtleSBhcHA9
IkVOIiBkYi1pZD0iMHJ2NTJ2cjkxYTl6cHdlZXZ4anBldHd1dzJwc2Fwc3d6cmFwIiB0aW1lc3Rh
bXA9IjE3MTEwNjY3MzEiPjEwNzA8L2tleT48L2ZvcmVpZ24ta2V5cz48cmVmLXR5cGUgbmFtZT0i
Sm91cm5hbCBBcnRpY2xlIj4xNzwvcmVmLXR5cGU+PGNvbnRyaWJ1dG9ycz48YXV0aG9ycz48YXV0
aG9yPkTDqXRhaW4sIEEuPC9hdXRob3I+PGF1dGhvcj5SZWRlY2tlciwgRC48L2F1dGhvcj48YXV0
aG9yPkxlYm9yZ25lLUNhc3RlbCwgTi48L2F1dGhvcj48YXV0aG9yPk9jaGF0dCwgUy48L2F1dGhv
cj48L2F1dGhvcnM+PC9jb250cmlidXRvcnM+PGF1dGgtYWRkcmVzcz5BZ3Jvw6ljb2xvZ2llLCBB
Z3JvU3VwIERpam9uLCBJTlJBRSwgVW5pdi4gQm91cmdvZ25lIEZyYW5jaGUtQ29tdMOpLCAyMTAw
MCwgRGlqb24sIEZyYW5jZS4mI3hEO0Fncm/DqWNvbG9naWUsIEFncm9TdXAgRGlqb24sIENOUlMs
IElOUkFFLCBVbml2LiBCb3VyZ29nbmUgRnJhbmNoZS1Db210w6ksIDIxMDAwLCBEaWpvbiwgRnJh
bmNlLiYjeEQ7QWdyb8OpY29sb2dpZSwgQWdyb1N1cCBEaWpvbiwgSU5SQUUsIFVuaXYuIEJvdXJn
b2duZSBGcmFuY2hlLUNvbXTDqSwgMjEwMDAsIERpam9uLCBGcmFuY2UuIHNlcmdpby5vY2hhdHRA
aW5yYWUuZnIuPC9hdXRoLWFkZHJlc3M+PHRpdGxlcz48dGl0bGU+U3RydWN0dXJhbCBjb25zZXJ2
YXRpb24gb2YgV0VFMSBhbmQgaXRzIHJvbGUgaW4gY2VsbCBjeWNsZSByZWd1bGF0aW9uIGluIHBs
YW50czwvdGl0bGU+PHNlY29uZGFyeS10aXRsZT5TY2kgUmVwPC9zZWNvbmRhcnktdGl0bGU+PC90
aXRsZXM+PHBlcmlvZGljYWw+PGZ1bGwtdGl0bGU+U2NpIFJlcDwvZnVsbC10aXRsZT48L3Blcmlv
ZGljYWw+PHBhZ2VzPjIzODYyPC9wYWdlcz48dm9sdW1lPjExPC92b2x1bWU+PG51bWJlcj4xPC9u
dW1iZXI+PGVkaXRpb24+MjAyMTEyMTM8L2VkaXRpb24+PGtleXdvcmRzPjxrZXl3b3JkPkFtaW5v
IEFjaWQgU3Vic3RpdHV0aW9uPC9rZXl3b3JkPjxrZXl3b3JkPkNhdGFseXRpYyBEb21haW48L2tl
eXdvcmQ+PGtleXdvcmQ+KkNlbGwgQ3ljbGU8L2tleXdvcmQ+PGtleXdvcmQ+KkNvbnNlcnZlZCBT
ZXF1ZW5jZTwva2V5d29yZD48a2V5d29yZD5DeWNsaW4tRGVwZW5kZW50IEtpbmFzZXMvY2hlbWlz
dHJ5LypnZW5ldGljcy9tZXRhYm9saXNtPC9rZXl3b3JkPjxrZXl3b3JkPkV2b2x1dGlvbiwgTW9s
ZWN1bGFyPC9rZXl3b3JkPjxrZXl3b3JkPk1hZ25vbGlvcHNpZGEvZ2VuZXRpY3MvbWV0YWJvbGlz
bTwva2V5d29yZD48a2V5d29yZD5QbGFudCBQcm90ZWlucy9jaGVtaXN0cnkvKmdlbmV0aWNzL21l
dGFib2xpc208L2tleXdvcmQ+PC9rZXl3b3Jkcz48ZGF0ZXM+PHllYXI+MjAyMTwveWVhcj48cHVi
LWRhdGVzPjxkYXRlPkRlYyAxMzwvZGF0ZT48L3B1Yi1kYXRlcz48L2RhdGVzPjxpc2JuPjIwNDUt
MjMyMjwvaXNibj48YWNjZXNzaW9uLW51bT4zNDkwMzc3MTwvYWNjZXNzaW9uLW51bT48dXJscz48
L3VybHM+PGN1c3RvbTE+VGhlIGF1dGhvcnMgZGVjbGFyZSBubyBjb21wZXRpbmcgaW50ZXJlc3Rz
LjwvY3VzdG9tMT48Y3VzdG9tMj5QTUM4NjY4OTk1PC9jdXN0b20yPjxlbGVjdHJvbmljLXJlc291
cmNlLW51bT4xMC4xMDM4L3M0MTU5OC0wMjEtMDMyNjgteDwvZWxlY3Ryb25pYy1yZXNvdXJjZS1u
dW0+PHJlbW90ZS1kYXRhYmFzZS1wcm92aWRlcj5OTE08L3JlbW90ZS1kYXRhYmFzZS1wcm92aWRl
cj48bGFuZ3VhZ2U+ZW5nPC9sYW5ndWFnZT48L3JlY29yZD48L0NpdGU+PENpdGU+PEF1dGhvcj5D
aGVuPC9BdXRob3I+PFllYXI+MjAyMTwvWWVhcj48UmVjTnVtPjEwODg8L1JlY051bT48cmVjb3Jk
PjxyZWMtbnVtYmVyPjEwODg8L3JlYy1udW1iZXI+PGZvcmVpZ24ta2V5cz48a2V5IGFwcD0iRU4i
IGRiLWlkPSIwcnY1MnZyOTFhOXpwd2VldnhqcGV0d3V3MnBzYXBzd3pyYXAiIHRpbWVzdGFtcD0i
MTcxMTA3MDg1OSI+MTA4ODwva2V5PjwvZm9yZWlnbi1rZXlzPjxyZWYtdHlwZSBuYW1lPSJKb3Vy
bmFsIEFydGljbGUiPjE3PC9yZWYtdHlwZT48Y29udHJpYnV0b3JzPjxhdXRob3JzPjxhdXRob3I+
Q2hlbiwgTC48L2F1dGhvcj48YXV0aG9yPkJlbGxvbmUsIFIuIFIuPC9hdXRob3I+PGF1dGhvcj5X
YW5nLCBZLjwvYXV0aG9yPjxhdXRob3I+U2luZ2VyLUJlcmssIE0uPC9hdXRob3I+PGF1dGhvcj5T
dWdhc2F3YSwgSy48L2F1dGhvcj48YXV0aG9yPkZvcmQsIEouIE0uPC9hdXRob3I+PGF1dGhvcj5B
cnRhbmRpLCBTLiBFLjwvYXV0aG9yPjwvYXV0aG9ycz48L2NvbnRyaWJ1dG9ycz48YXV0aC1hZGRy
ZXNzPlN0YW5mb3JkIENhbmNlciBJbnN0aXR1dGUsIFN0YW5mb3JkIFVuaXZlcnNpdHkgU2Nob29s
IG9mIE1lZGljaW5lLCBTdGFuZm9yZCwgQ0EgOTQzMDUsIFVTQTsgRGVwYXJ0bWVudCBvZiBNZWRp
Y2luZSwgU3RhbmZvcmQgVW5pdmVyc2l0eSBTY2hvb2wgb2YgTWVkaWNpbmUsIFN0YW5mb3JkLCBD
QSA5NDMwNSwgVVNBOyBEZXBhcnRtZW50IG9mIEJpb2NoZW1pc3RyeSwgU3RhbmZvcmQgVW5pdmVy
c2l0eSBTY2hvb2wgb2YgTWVkaWNpbmUsIFN0YW5mb3JkLCBDQSA5NDMwNSwgVVNBLiBFbGVjdHJv
bmljIGFkZHJlc3M6IGx1Y2hlbjJAc3RhbmZvcmQuZWR1LiYjeEQ7RGVwYXJ0bWVudCBvZiBQb3B1
bGF0aW9uIEhlYWx0aCBhbmQgUmVwcm9kdWN0aW9uLCBTY2hvb2wgb2YgVmV0ZXJpbmFyeSBNZWRp
Y2luZSwgVW5pdmVyc2l0eSBvZiBDYWxpZm9ybmlhLURhdmlzLCBEYXZpcywgQ0EgOTU2MTYsIFVT
QTsgVmV0ZXJpbmFyeSBHZW5ldGljcyBMYWJvcmF0b3J5LCBTY2hvb2wgb2YgVmV0ZXJpbmFyeSBN
ZWRpY2luZSwgVW5pdmVyc2l0eSBvZiBDYWxpZm9ybmlhLURhdmlzLCBEYXZpcywgQ0EgOTU2MTYs
IFVTQS4mI3hEO1N0YW5mb3JkIENhbmNlciBJbnN0aXR1dGUsIFN0YW5mb3JkIFVuaXZlcnNpdHkg
U2Nob29sIG9mIE1lZGljaW5lLCBTdGFuZm9yZCwgQ0EgOTQzMDUsIFVTQTsgRGVwYXJ0bWVudCBv
ZiBNZWRpY2luZSwgU3RhbmZvcmQgVW5pdmVyc2l0eSBTY2hvb2wgb2YgTWVkaWNpbmUsIFN0YW5m
b3JkLCBDQSA5NDMwNSwgVVNBOyBEZXBhcnRtZW50IG9mIEJpb2NoZW1pc3RyeSwgU3RhbmZvcmQg
VW5pdmVyc2l0eSBTY2hvb2wgb2YgTWVkaWNpbmUsIFN0YW5mb3JkLCBDQSA5NDMwNSwgVVNBLiYj
eEQ7Qmlvc2lnbmFsIFJlc2VhcmNoIENlbnRlciwgS29iZSBVbml2ZXJzaXR5LCBLb2JlLCBIeW9n
byA2NTctODUwMSwgSmFwYW4uJiN4RDtEZXBhcnRtZW50IG9mIE1lZGljaW5lLCBTdGFuZm9yZCBV
bml2ZXJzaXR5IFNjaG9vbCBvZiBNZWRpY2luZSwgU3RhbmZvcmQsIENBIDk0MzA1LCBVU0E7IERl
cGFydG1lbnQgb2YgR2VuZXRpY3MsIFN0YW5mb3JkIFVuaXZlcnNpdHkgU2Nob29sIG9mIE1lZGlj
aW5lLCBTdGFuZm9yZCwgQ0EgOTQzMDQsIFVTQS48L2F1dGgtYWRkcmVzcz48dGl0bGVzPjx0aXRs
ZT5BIG5vdmVsIEREQjIgbXV0YXRpb24gY2F1c2VzIGRlZmVjdGl2ZSByZWNvZ25pdGlvbiBvZiBV
Vi1pbmR1Y2VkIEROQSBkYW1hZ2VzIGFuZCBwcmV2YWxlbnQgZXF1aW5lIHNxdWFtb3VzIGNlbGwg
Y2FyY2lub21hPC90aXRsZT48c2Vjb25kYXJ5LXRpdGxlPkROQSBSZXBhaXIgKEFtc3QpPC9zZWNv
bmRhcnktdGl0bGU+PC90aXRsZXM+PHBlcmlvZGljYWw+PGZ1bGwtdGl0bGU+RE5BIFJlcGFpciAo
QW1zdCk8L2Z1bGwtdGl0bGU+PC9wZXJpb2RpY2FsPjxwYWdlcz4xMDMwMjI8L3BhZ2VzPjx2b2x1
bWU+OTc8L3ZvbHVtZT48ZWRpdGlvbj4yMDIwMTExMjwvZWRpdGlvbj48a2V5d29yZHM+PGtleXdv
cmQ+QW5pbWFsczwva2V5d29yZD48a2V5d29yZD5DYXJjaW5vbWEsIFNxdWFtb3VzIENlbGwvKmdl
bmV0aWNzL21ldGFib2xpc20vdmV0ZXJpbmFyeTwva2V5d29yZD48a2V5d29yZD5ETkEvbWV0YWJv
bGlzbS9yYWRpYXRpb24gZWZmZWN0czwva2V5d29yZD48a2V5d29yZD4qRE5BIFJlcGFpcjwva2V5
d29yZD48a2V5d29yZD5ETkEtQmluZGluZyBQcm90ZWlucy8qbWV0YWJvbGlzbTwva2V5d29yZD48
a2V5d29yZD5FeWVsaWQgTmVvcGxhc21zLypnZW5ldGljcy9tZXRhYm9saXNtL3ZldGVyaW5hcnk8
L2tleXdvcmQ+PGtleXdvcmQ+SG9yc2UgRGlzZWFzZXMvZ2VuZXRpY3MvbWV0YWJvbGlzbTwva2V5
d29yZD48a2V5d29yZD5Ib3JzZXM8L2tleXdvcmQ+PGtleXdvcmQ+Kk11dGF0aW9uLCBNaXNzZW5z
ZTwva2V5d29yZD48a2V5d29yZD5OdWNsZWljIEFjaWQgQ29uZm9ybWF0aW9uPC9rZXl3b3JkPjxr
ZXl3b3JkPlByb3RlaW4gQmluZGluZzwva2V5d29yZD48a2V5d29yZD4qVWx0cmF2aW9sZXQgUmF5
czwva2V5d29yZD48a2V5d29yZD5DaHJvbWF0aW4gYXNzb2NpYXRpb248L2tleXdvcmQ+PGtleXdv
cmQ+RGlzZWFzZSBtdXRhdGlvbnM8L2tleXdvcmQ+PGtleXdvcmQ+RXF1aW5lIGdlbmV0aWNzPC9r
ZXl3b3JkPjxrZXl3b3JkPkxvY2FsaXplZCBVViBpcnJhZGlhdGlvbjwva2V5d29yZD48a2V5d29y
ZD5TcXVhbW91cyBjZWxsIGNhcmNpbm9tYTwva2V5d29yZD48a2V5d29yZD5Vdi1kZGI8L2tleXdv
cmQ+PGtleXdvcmQ+WGVyb2Rlcm1hIHBpZ21lbnRvc3VtPC9rZXl3b3JkPjwva2V5d29yZHM+PGRh
dGVzPjx5ZWFyPjIwMjE8L3llYXI+PHB1Yi1kYXRlcz48ZGF0ZT5KYW48L2RhdGU+PC9wdWItZGF0
ZXM+PC9kYXRlcz48aXNibj4xNTY4LTc4NjQgKFByaW50KSYjeEQ7MTU2OC03ODU2PC9pc2JuPjxh
Y2Nlc3Npb24tbnVtPjMzMjc2MzA5PC9hY2Nlc3Npb24tbnVtPjx1cmxzPjwvdXJscz48Y3VzdG9t
MT5EZWNsYXJhdGlvbiBvZiBDb21wZXRpbmcgSW50ZXJlc3QgUlJCIGRpcmVjdHMgdGhlIFZldGVy
aW5hcnkgR2VuZXRpY3MgTGFib3JhdG9yeSAoVW5pdmVyc2l0eSBvZiBDYWxpZm9ybmlhLURhdmlz
KSwgd2hlcmUgYSBjb21tZXJjaWFsIHRlc3QgZm9yIHRoZSBEREIyLVQzMzhNIG11dGF0aW9uIGlu
IGhvcnNlcyBpcyBvZmZlcmVkLjwvY3VzdG9tMT48Y3VzdG9tMj5QTUM4MDgwNTE1PC9jdXN0b20y
PjxjdXN0b202Pk5JSE1TMTY5NDA0NTwvY3VzdG9tNj48ZWxlY3Ryb25pYy1yZXNvdXJjZS1udW0+
MTAuMTAxNi9qLmRuYXJlcC4yMDIwLjEwMzAyMjwvZWxlY3Ryb25pYy1yZXNvdXJjZS1udW0+PHJl
bW90ZS1kYXRhYmFzZS1wcm92aWRlcj5OTE08L3JlbW90ZS1kYXRhYmFzZS1wcm92aWRlcj48bGFu
Z3VhZ2U+ZW5nPC9sYW5ndWFnZT48L3JlY29yZD48L0NpdGU+PENpdGU+PEF1dGhvcj5adW88L0F1
dGhvcj48WWVhcj4yMDI0PC9ZZWFyPjxSZWNOdW0+MTA4OTwvUmVjTnVtPjxyZWNvcmQ+PHJlYy1u
dW1iZXI+MTA4OTwvcmVjLW51bWJlcj48Zm9yZWlnbi1rZXlzPjxrZXkgYXBwPSJFTiIgZGItaWQ9
IjBydjUydnI5MWE5enB3ZWV2eGpwZXR3dXcycHNhcHN3enJhcCIgdGltZXN0YW1wPSIxNzExMDcw
OTU5Ij4xMDg5PC9rZXk+PC9mb3JlaWduLWtleXM+PHJlZi10eXBlIG5hbWU9IkpvdXJuYWwgQXJ0
aWNsZSI+MTc8L3JlZi10eXBlPjxjb250cmlidXRvcnM+PGF1dGhvcnM+PGF1dGhvcj5adW8sIFou
PC9hdXRob3I+PGF1dGhvcj5aaG91LCBaLjwvYXV0aG9yPjxhdXRob3I+Q2hhbmcsIFkuPC9hdXRo
b3I+PGF1dGhvcj5MaXUsIFkuPC9hdXRob3I+PGF1dGhvcj5TaGVuLCBZLjwvYXV0aG9yPjxhdXRo
b3I+TGksIFEuPC9hdXRob3I+PGF1dGhvcj5aaGFuZywgTC48L2F1dGhvcj48L2F1dGhvcnM+PC9j
b250cmlidXRvcnM+PGF1dGgtYWRkcmVzcz5Jbm5vdmF0aXZlIERydWcgUiZhbXA7RCBDZW50ZXIs
IENvbGxlZ2Ugb2YgTGlmZSBTY2llbmNlcywgSHVhaWJlaSBOb3JtYWwgVW5pdmVyc2l0eSwgSHVh
aWJlaSwgQW5odWkgMjM1MDAwLCBDaGluYS4mI3hEO05hdGlvbmFsICZxdW90OzExMSZxdW90OyBD
ZW50ZXIgZm9yIENlbGx1bGFyIFJlZ3VsYXRpb24gYW5kIE1vbGVjdWxhciBQaGFybWFjZXV0aWNz
LCBLZXkgTGFib3JhdG9yeSBvZiBGZXJtZW50YXRpb24gRW5naW5lZXJpbmcgKE1pbmlzdHJ5IG9m
IEVkdWNhdGlvbiksIEh1YmVpIEtleSBMYWJvcmF0b3J5IG9mIEluZHVzdHJpYWwgTWljcm9iaW9s
b2d5LCBDb29wZXJhdGl2ZSBJbm5vdmF0aW9uIENlbnRlciBvZiBJbmR1c3RyaWFsIEZlcm1lbnRh
dGlvbiAoTWluaXN0cnkgb2YgRWR1Y2F0aW9uICZhbXA7IEh1YmVpIFByb3ZpbmNlKSwgYW5kIFNj
aG9vbCBvZiBGb29kIGFuZCBCaW9sb2dpY2FsIEVuZ2luZWVyaW5nLCBIdWJlaSBVbml2ZXJzaXR5
IG9mIFRlY2hub2xvZ3ksIFd1aGFuLCBIdWJlaSA0MzAwNjgsIENoaW5hLiYjeEQ7RGVwYXJ0bWVu
dCBvZiBCaW9tZWRpY2FsIEluZm9ybWF0aWNzLCBUaGUgT2hpbyBTdGF0ZSBVbml2ZXJzaXR5LCBD
b2x1bWJ1cywgT0ggNDMyMTAsIFVTQS4mI3hEO1NjaG9vbCBvZiBBZ3JpY3VsdHVyZSBhbmQgQmlv
bG9neSwgYW5kIEVuZ2luZWVyaW5nIFJlc2VhcmNoIENlbnRlciBvZiBDZWxsICZhbXA7IFRoZXJh
cGV1dGljIEFudGlib2R5LCBNaW5pc3RyeSBvZiBFZHVjYXRpb24sIFNoYW5naGFpIEppYW8gVG9u
ZyBVbml2ZXJzaXR5LCBTaGFuZ2hhaSAyMDAyNDAsIENoaW5hLiYjeEQ7Q29sbGVnZSBvZiBDaGVt
aXN0cnkgYW5kIEJpb2VuZ2luZWVyaW5nLCBIdW5hbiBVbml2ZXJzaXR5IG9mIFNjaWVuY2UgYW5k
IEVuZ2luZWVyaW5nLCBZb25nemhvdSwgSHVuYW4gNDI1MTk5LCBDaGluYS4mI3hEO0RlcGFydG1l
bnQgb2YgUGhhcm1hY2V1dGljYWwgQm90YW55LCBTY2hvb2wgb2YgUGhhcm1hY3ksIE5hdmFsIE1l
ZGljYWwgVW5pdmVyc2l0eSwgU2hhbmdoYWkgMjAwNDMzLCBDaGluYS48L2F1dGgtYWRkcmVzcz48
dGl0bGVzPjx0aXRsZT5SaWJvbnVjbGVvdGlkZSByZWR1Y3Rhc2UgTTIgKFJSTTIpOiBSZWd1bGF0
aW9uLCBmdW5jdGlvbiBhbmQgdGFyZ2V0aW5nIHN0cmF0ZWd5IGluIGh1bWFuIGNhbmNlcjwvdGl0
bGU+PHNlY29uZGFyeS10aXRsZT5HZW5lcyBEaXM8L3NlY29uZGFyeS10aXRsZT48L3RpdGxlcz48
cGVyaW9kaWNhbD48ZnVsbC10aXRsZT5HZW5lcyBEaXM8L2Z1bGwtdGl0bGU+PC9wZXJpb2RpY2Fs
PjxwYWdlcz4yMTgtMjMzPC9wYWdlcz48dm9sdW1lPjExPC92b2x1bWU+PG51bWJlcj4xPC9udW1i
ZXI+PGVkaXRpb24+MjAyMjEyMjg8L2VkaXRpb24+PGtleXdvcmRzPjxrZXl3b3JkPkZ1bmN0aW9u
PC9rZXl3b3JkPjxrZXl3b3JkPkluaGliaXRpb248L2tleXdvcmQ+PGtleXdvcmQ+UnJtMjwva2V5
d29yZD48a2V5d29yZD5SZWd1bGF0aW9uPC9rZXl3b3JkPjxrZXl3b3JkPlJlc2lzdGFuY2U8L2tl
eXdvcmQ+PC9rZXl3b3Jkcz48ZGF0ZXM+PHllYXI+MjAyNDwveWVhcj48cHViLWRhdGVzPjxkYXRl
PkphbjwvZGF0ZT48L3B1Yi1kYXRlcz48L2RhdGVzPjxpc2JuPjIzNTItNDgyMCAoUHJpbnQpJiN4
RDsyMzUyLTMwNDI8L2lzYm4+PGFjY2Vzc2lvbi1udW0+Mzc1ODgyMDI8L2FjY2Vzc2lvbi1udW0+
PHVybHM+PC91cmxzPjxjdXN0b20yPlBNQzEwNDI1NzU2PC9jdXN0b20yPjxlbGVjdHJvbmljLXJl
c291cmNlLW51bT4xMC4xMDE2L2ouZ2VuZGlzLjIwMjIuMTEuMDIyPC9lbGVjdHJvbmljLXJlc291
cmNlLW51bT48cmVtb3RlLWRhdGFiYXNlLXByb3ZpZGVyPk5MTTwvcmVtb3RlLWRhdGFiYXNlLXBy
b3ZpZGVyPjxsYW5ndWFnZT5lbmc8L2xhbmd1YWdlPjwvcmVjb3JkPjwvQ2l0ZT48L0VuZE5vdGU+
</w:fldData>
        </w:fldChar>
      </w:r>
      <w:r w:rsidR="00BE2DA1">
        <w:instrText xml:space="preserve"> ADDIN EN.CITE.DATA </w:instrText>
      </w:r>
      <w:r w:rsidR="00BE2DA1">
        <w:fldChar w:fldCharType="end"/>
      </w:r>
      <w:r w:rsidR="00467623">
        <w:fldChar w:fldCharType="separate"/>
      </w:r>
      <w:r w:rsidR="00BE2DA1">
        <w:rPr>
          <w:noProof/>
        </w:rPr>
        <w:t>(Chen et al., 2021a; Chen et al., 2021b; Détain et al., 2021; Zuo et al., 2024)</w:t>
      </w:r>
      <w:r w:rsidR="00467623">
        <w:fldChar w:fldCharType="end"/>
      </w:r>
      <w:r w:rsidR="00EC74A4">
        <w:t xml:space="preserve">. </w:t>
      </w:r>
      <w:r w:rsidR="006870BF">
        <w:t>C</w:t>
      </w:r>
      <w:r w:rsidR="00EC74A4">
        <w:t>ondensin and separa</w:t>
      </w:r>
      <w:r w:rsidR="00817887">
        <w:t>se</w:t>
      </w:r>
      <w:r w:rsidR="00F518F8">
        <w:t xml:space="preserve"> (</w:t>
      </w:r>
      <w:r w:rsidR="00F518F8">
        <w:rPr>
          <w:i/>
          <w:iCs/>
        </w:rPr>
        <w:t>esp1</w:t>
      </w:r>
      <w:r w:rsidR="00F518F8">
        <w:t>)</w:t>
      </w:r>
      <w:r w:rsidR="00817887">
        <w:t xml:space="preserve"> </w:t>
      </w:r>
      <w:r w:rsidR="00D8451C">
        <w:t xml:space="preserve">trancripts </w:t>
      </w:r>
      <w:r w:rsidR="006870BF">
        <w:t xml:space="preserve">decreased in </w:t>
      </w:r>
      <w:r w:rsidR="00D8451C">
        <w:t xml:space="preserve">abundance </w:t>
      </w:r>
      <w:r w:rsidR="006870BF">
        <w:t>as well</w:t>
      </w:r>
      <w:r w:rsidR="00817887">
        <w:t xml:space="preserve">. </w:t>
      </w:r>
      <w:r w:rsidR="00A54D87">
        <w:t xml:space="preserve">Outside of genes associated with DNA replication and repair are various other downstream effectors of the conventional p53 pathway. Negative feedback regulators including the previously mentioned three </w:t>
      </w:r>
      <w:r w:rsidR="00365803">
        <w:rPr>
          <w:i/>
          <w:iCs/>
        </w:rPr>
        <w:t>mdm2</w:t>
      </w:r>
      <w:r w:rsidR="00A54D87">
        <w:t xml:space="preserve"> homologs a</w:t>
      </w:r>
      <w:r w:rsidR="006870BF">
        <w:t>nd</w:t>
      </w:r>
      <w:r w:rsidR="00A54D87">
        <w:t xml:space="preserve"> the </w:t>
      </w:r>
      <w:r w:rsidR="00365803">
        <w:rPr>
          <w:i/>
          <w:iCs/>
        </w:rPr>
        <w:t>ppm1d</w:t>
      </w:r>
      <w:r w:rsidR="00A54D87">
        <w:t xml:space="preserve"> protein phosphatase </w:t>
      </w:r>
      <w:r w:rsidR="00B627F7">
        <w:t xml:space="preserve">were </w:t>
      </w:r>
      <w:r w:rsidR="00A54D87">
        <w:t xml:space="preserve">downregulated throughout the infection cycle. </w:t>
      </w:r>
    </w:p>
    <w:p w14:paraId="18F47BE8" w14:textId="03DF9762" w:rsidR="00B627F7" w:rsidRDefault="0091756A" w:rsidP="006464FD">
      <w:pPr>
        <w:spacing w:after="0"/>
      </w:pPr>
      <w:r>
        <w:t xml:space="preserve">In addition to shifts in </w:t>
      </w:r>
      <w:r w:rsidR="00D8451C">
        <w:t xml:space="preserve">transcript abundance </w:t>
      </w:r>
      <w:r>
        <w:t>across all time points, genes</w:t>
      </w:r>
      <w:r w:rsidR="0022653F">
        <w:t xml:space="preserve"> differentially expressed at single time points may provide insight into how viral infection impacts the cell cycle of </w:t>
      </w:r>
      <w:r w:rsidR="0022653F">
        <w:rPr>
          <w:i/>
          <w:iCs/>
        </w:rPr>
        <w:t xml:space="preserve">A. anophagefferens. </w:t>
      </w:r>
      <w:r w:rsidR="0022653F">
        <w:t xml:space="preserve">For instance, </w:t>
      </w:r>
      <w:r>
        <w:t xml:space="preserve">while </w:t>
      </w:r>
      <w:r w:rsidR="0022653F">
        <w:t xml:space="preserve">several condensin-associated genes </w:t>
      </w:r>
      <w:r w:rsidR="001859E8">
        <w:t>we</w:t>
      </w:r>
      <w:r w:rsidR="0022653F">
        <w:t>re downregulated at the 12-hour time point, they bec</w:t>
      </w:r>
      <w:r w:rsidR="001859E8">
        <w:t>a</w:t>
      </w:r>
      <w:r w:rsidR="0022653F">
        <w:t xml:space="preserve">me upregulated at the 21-hour time point. Such dynamics implicate </w:t>
      </w:r>
      <w:r w:rsidR="002A696B">
        <w:t>AaV</w:t>
      </w:r>
      <w:r w:rsidR="0022653F">
        <w:rPr>
          <w:i/>
          <w:iCs/>
        </w:rPr>
        <w:t xml:space="preserve"> </w:t>
      </w:r>
      <w:r w:rsidR="0022653F">
        <w:t xml:space="preserve">derived regulation of host genes beyond simply turning a gene on or off. </w:t>
      </w:r>
      <w:r w:rsidR="003C4840">
        <w:t xml:space="preserve">The </w:t>
      </w:r>
      <w:r w:rsidR="003C4840">
        <w:rPr>
          <w:i/>
          <w:iCs/>
        </w:rPr>
        <w:t xml:space="preserve">rb1 </w:t>
      </w:r>
      <w:r w:rsidR="003C4840" w:rsidRPr="00642262">
        <w:t>homolog</w:t>
      </w:r>
      <w:r w:rsidR="00CE42B2">
        <w:t xml:space="preserve"> w</w:t>
      </w:r>
      <w:r w:rsidR="00365803">
        <w:t>as</w:t>
      </w:r>
      <w:r w:rsidR="00CE42B2">
        <w:t xml:space="preserve"> </w:t>
      </w:r>
      <w:r w:rsidR="003C4840">
        <w:t xml:space="preserve">also </w:t>
      </w:r>
      <w:r w:rsidR="00CE42B2">
        <w:t>upregulated at the 21-hour time point</w:t>
      </w:r>
      <w:r w:rsidR="00467623">
        <w:t xml:space="preserve"> </w:t>
      </w:r>
      <w:r w:rsidR="00467623">
        <w:fldChar w:fldCharType="begin"/>
      </w:r>
      <w:r w:rsidR="00467623">
        <w:instrText xml:space="preserve"> ADDIN EN.CITE &lt;EndNote&gt;&lt;Cite&gt;&lt;Author&gt;Mendoza&lt;/Author&gt;&lt;Year&gt;2014&lt;/Year&gt;&lt;RecNum&gt;1086&lt;/RecNum&gt;&lt;DisplayText&gt;(Mendoza et al., 2014)&lt;/DisplayText&gt;&lt;record&gt;&lt;rec-number&gt;1086&lt;/rec-number&gt;&lt;foreign-keys&gt;&lt;key app="EN" db-id="0rv52vr91a9zpweevxjpetwuw2psapswzrap" timestamp="1711070586"&gt;1086&lt;/key&gt;&lt;/foreign-keys&gt;&lt;ref-type name="Journal Article"&gt;17&lt;/ref-type&gt;&lt;contributors&gt;&lt;authors&gt;&lt;author&gt;Mendoza, M.&lt;/author&gt;&lt;author&gt;Mandani, G.&lt;/author&gt;&lt;author&gt;Momand, J.&lt;/author&gt;&lt;/authors&gt;&lt;/contributors&gt;&lt;titles&gt;&lt;title&gt;The MDM2 gene family&lt;/title&gt;&lt;secondary-title&gt;Biomol Concepts&lt;/secondary-title&gt;&lt;/titles&gt;&lt;periodical&gt;&lt;full-title&gt;Biomol Concepts&lt;/full-title&gt;&lt;/periodical&gt;&lt;pages&gt;9-19&lt;/pages&gt;&lt;volume&gt;5&lt;/volume&gt;&lt;number&gt;1&lt;/number&gt;&lt;keywords&gt;&lt;keyword&gt;Animals&lt;/keyword&gt;&lt;keyword&gt;Cell Cycle Proteins&lt;/keyword&gt;&lt;keyword&gt;Humans&lt;/keyword&gt;&lt;keyword&gt;Models, Molecular&lt;/keyword&gt;&lt;keyword&gt;Multigene Family&lt;/keyword&gt;&lt;keyword&gt;Nuclear Proteins/*chemistry/*genetics/metabolism&lt;/keyword&gt;&lt;keyword&gt;Proto-Oncogene Proteins/*chemistry/*genetics/metabolism&lt;/keyword&gt;&lt;keyword&gt;Proto-Oncogene Proteins c-mdm2/*chemistry/*genetics/metabolism&lt;/keyword&gt;&lt;keyword&gt;RING Finger Domains&lt;/keyword&gt;&lt;keyword&gt;Structural Homology, Protein&lt;/keyword&gt;&lt;/keywords&gt;&lt;dates&gt;&lt;year&gt;2014&lt;/year&gt;&lt;pub-dates&gt;&lt;date&gt;Mar&lt;/date&gt;&lt;/pub-dates&gt;&lt;/dates&gt;&lt;isbn&gt;1868-5021 (Print)&amp;#xD;1868-5021&lt;/isbn&gt;&lt;accession-num&gt;25372739&lt;/accession-num&gt;&lt;urls&gt;&lt;/urls&gt;&lt;custom2&gt;PMC4221809&lt;/custom2&gt;&lt;custom6&gt;NIHMS558353&lt;/custom6&gt;&lt;electronic-resource-num&gt;10.1515/bmc-2013-0027&lt;/electronic-resource-num&gt;&lt;remote-database-provider&gt;NLM&lt;/remote-database-provider&gt;&lt;language&gt;eng&lt;/language&gt;&lt;/record&gt;&lt;/Cite&gt;&lt;/EndNote&gt;</w:instrText>
      </w:r>
      <w:r w:rsidR="00467623">
        <w:fldChar w:fldCharType="separate"/>
      </w:r>
      <w:r w:rsidR="00467623">
        <w:rPr>
          <w:noProof/>
        </w:rPr>
        <w:t>(Mendoza et al., 2014)</w:t>
      </w:r>
      <w:r w:rsidR="00467623">
        <w:fldChar w:fldCharType="end"/>
      </w:r>
      <w:r w:rsidR="00CE42B2">
        <w:t xml:space="preserve">. </w:t>
      </w:r>
      <w:r w:rsidR="005267EC" w:rsidRPr="0022653F">
        <w:t>Interestingly</w:t>
      </w:r>
      <w:r w:rsidR="005267EC">
        <w:t xml:space="preserve">, while </w:t>
      </w:r>
      <w:proofErr w:type="gramStart"/>
      <w:r w:rsidR="005267EC">
        <w:t>a cyclin</w:t>
      </w:r>
      <w:proofErr w:type="gramEnd"/>
      <w:r w:rsidR="005267EC">
        <w:t xml:space="preserve"> B homolog was downregulated at the 21-hour time point, cyclin D and cyclin H were upregulated</w:t>
      </w:r>
      <w:r w:rsidR="001A715D">
        <w:t xml:space="preserve"> at 12 and 21 hpi, respectively</w:t>
      </w:r>
      <w:r w:rsidR="00E663BA">
        <w:t xml:space="preserve"> (</w:t>
      </w:r>
      <w:r w:rsidR="001F74C4">
        <w:rPr>
          <w:b/>
          <w:bCs/>
        </w:rPr>
        <w:t>Table</w:t>
      </w:r>
      <w:r w:rsidR="00E663BA">
        <w:rPr>
          <w:b/>
          <w:bCs/>
        </w:rPr>
        <w:t xml:space="preserve"> </w:t>
      </w:r>
      <w:r w:rsidR="003C44D7">
        <w:rPr>
          <w:b/>
          <w:bCs/>
        </w:rPr>
        <w:t>2.7</w:t>
      </w:r>
      <w:r w:rsidR="00E663BA">
        <w:t>)</w:t>
      </w:r>
      <w:r w:rsidR="001A715D">
        <w:t xml:space="preserve">. </w:t>
      </w:r>
      <w:r w:rsidR="00CE42B2">
        <w:t>Cyclin-dependent kinases also acted contrarily, with</w:t>
      </w:r>
      <w:r w:rsidR="00282876">
        <w:t xml:space="preserve"> some</w:t>
      </w:r>
      <w:r w:rsidR="00CE42B2">
        <w:t xml:space="preserve"> </w:t>
      </w:r>
      <w:r w:rsidR="00282876">
        <w:t>(</w:t>
      </w:r>
      <w:r w:rsidR="00282876">
        <w:rPr>
          <w:i/>
          <w:iCs/>
        </w:rPr>
        <w:t>cdc28</w:t>
      </w:r>
      <w:r w:rsidR="00CE42B2">
        <w:t xml:space="preserve">, </w:t>
      </w:r>
      <w:r w:rsidR="00282876">
        <w:rPr>
          <w:i/>
          <w:iCs/>
        </w:rPr>
        <w:t>cdc6</w:t>
      </w:r>
      <w:r w:rsidR="00CE42B2">
        <w:t xml:space="preserve">, </w:t>
      </w:r>
      <w:r w:rsidR="00282876">
        <w:rPr>
          <w:i/>
          <w:iCs/>
        </w:rPr>
        <w:t>cdc5</w:t>
      </w:r>
      <w:r w:rsidR="00CE42B2">
        <w:t xml:space="preserve">, </w:t>
      </w:r>
      <w:r w:rsidR="00282876">
        <w:rPr>
          <w:i/>
          <w:iCs/>
        </w:rPr>
        <w:t>cdc15</w:t>
      </w:r>
      <w:r w:rsidR="00FD72F2">
        <w:t xml:space="preserve"> and </w:t>
      </w:r>
      <w:r w:rsidR="00282876">
        <w:rPr>
          <w:i/>
          <w:iCs/>
        </w:rPr>
        <w:t>cdk1</w:t>
      </w:r>
      <w:r w:rsidR="00282876">
        <w:t>)</w:t>
      </w:r>
      <w:r w:rsidR="00FD72F2">
        <w:t xml:space="preserve"> downregulated at certain time points and </w:t>
      </w:r>
      <w:r w:rsidR="00282876">
        <w:t>other (</w:t>
      </w:r>
      <w:r w:rsidR="00282876">
        <w:rPr>
          <w:i/>
          <w:iCs/>
        </w:rPr>
        <w:t>cdc7</w:t>
      </w:r>
      <w:r w:rsidR="00FD72F2">
        <w:t xml:space="preserve"> and </w:t>
      </w:r>
      <w:r w:rsidR="00282876">
        <w:rPr>
          <w:i/>
          <w:iCs/>
        </w:rPr>
        <w:t>cdk7</w:t>
      </w:r>
      <w:r w:rsidR="00282876">
        <w:t>)</w:t>
      </w:r>
      <w:r w:rsidR="00FD72F2">
        <w:t xml:space="preserve"> upregulated</w:t>
      </w:r>
      <w:r w:rsidR="001F74C4">
        <w:t xml:space="preserve"> (</w:t>
      </w:r>
      <w:r w:rsidR="001F74C4">
        <w:rPr>
          <w:b/>
          <w:bCs/>
        </w:rPr>
        <w:t xml:space="preserve">Table </w:t>
      </w:r>
      <w:r w:rsidR="003C44D7">
        <w:rPr>
          <w:b/>
          <w:bCs/>
        </w:rPr>
        <w:t>2.7</w:t>
      </w:r>
      <w:r w:rsidR="001F74C4">
        <w:t>)</w:t>
      </w:r>
      <w:r w:rsidR="00FD72F2">
        <w:t xml:space="preserve">. </w:t>
      </w:r>
    </w:p>
    <w:p w14:paraId="216436CD" w14:textId="0FC71B1B" w:rsidR="00F7313B" w:rsidRPr="00F35498" w:rsidRDefault="00B627F7" w:rsidP="006464FD">
      <w:pPr>
        <w:pStyle w:val="Heading3"/>
        <w:spacing w:after="0"/>
      </w:pPr>
      <w:bookmarkStart w:id="63" w:name="_Toc212910018"/>
      <w:r>
        <w:t>Infection alters host cell sinking rate</w:t>
      </w:r>
      <w:bookmarkEnd w:id="63"/>
    </w:p>
    <w:p w14:paraId="3395B0E1" w14:textId="6A5BE987" w:rsidR="00334356" w:rsidRPr="009C2854" w:rsidRDefault="00F7313B" w:rsidP="006464FD">
      <w:pPr>
        <w:spacing w:after="0"/>
        <w:ind w:firstLine="0"/>
      </w:pPr>
      <w:r>
        <w:t xml:space="preserve">To </w:t>
      </w:r>
      <w:r w:rsidR="007F6EF1">
        <w:t xml:space="preserve">assess </w:t>
      </w:r>
      <w:r>
        <w:t>biophysical consequences of diel shifts in cell size</w:t>
      </w:r>
      <w:r w:rsidR="005E4C50">
        <w:t xml:space="preserve"> / composition</w:t>
      </w:r>
      <w:r>
        <w:t xml:space="preserve"> in the presence and absence of </w:t>
      </w:r>
      <w:r w:rsidR="002A696B">
        <w:t>AaV</w:t>
      </w:r>
      <w:r>
        <w:t xml:space="preserve">, sinking rates of </w:t>
      </w:r>
      <w:r>
        <w:rPr>
          <w:i/>
          <w:iCs/>
        </w:rPr>
        <w:t xml:space="preserve">A. </w:t>
      </w:r>
      <w:r w:rsidRPr="00F7313B">
        <w:rPr>
          <w:i/>
          <w:iCs/>
        </w:rPr>
        <w:t>anophagefferens</w:t>
      </w:r>
      <w:r w:rsidRPr="00F7313B">
        <w:t xml:space="preserve"> were measured.</w:t>
      </w:r>
      <w:r>
        <w:t xml:space="preserve"> </w:t>
      </w:r>
      <w:r w:rsidR="007F6EF1">
        <w:t xml:space="preserve"> In calm waters (no upwelling) </w:t>
      </w:r>
      <w:r w:rsidRPr="00945CE5">
        <w:rPr>
          <w:i/>
          <w:iCs/>
        </w:rPr>
        <w:t xml:space="preserve">A. anophagefferens </w:t>
      </w:r>
      <w:r w:rsidRPr="00945CE5">
        <w:t>sink</w:t>
      </w:r>
      <w:r w:rsidR="007F6EF1">
        <w:t>s</w:t>
      </w:r>
      <w:r w:rsidRPr="00945CE5">
        <w:t xml:space="preserve"> in the water column</w:t>
      </w:r>
      <w:r w:rsidR="00945CE5" w:rsidRPr="00945CE5">
        <w:t xml:space="preserve"> and does not maintain a natural buoyancy.</w:t>
      </w:r>
      <w:r w:rsidR="00945CE5">
        <w:t xml:space="preserve"> </w:t>
      </w:r>
      <w:r w:rsidR="005E4C50">
        <w:t>T</w:t>
      </w:r>
      <w:r>
        <w:t xml:space="preserve">he sinking velocity of uninfected </w:t>
      </w:r>
      <w:r>
        <w:rPr>
          <w:i/>
          <w:iCs/>
        </w:rPr>
        <w:t xml:space="preserve">A. anophagefferens </w:t>
      </w:r>
      <w:r>
        <w:t xml:space="preserve">cells </w:t>
      </w:r>
      <w:r w:rsidR="005E4C50">
        <w:t xml:space="preserve">was constant regardless of </w:t>
      </w:r>
      <w:r w:rsidR="005E4C50">
        <w:lastRenderedPageBreak/>
        <w:t xml:space="preserve">time </w:t>
      </w:r>
      <w:r w:rsidR="00945CE5">
        <w:t>of day</w:t>
      </w:r>
      <w:r>
        <w:t xml:space="preserve"> </w:t>
      </w:r>
      <w:r w:rsidR="005E4C50">
        <w:t>or</w:t>
      </w:r>
      <w:r>
        <w:t xml:space="preserve"> </w:t>
      </w:r>
      <w:r w:rsidR="005E4C50">
        <w:t>cell</w:t>
      </w:r>
      <w:r>
        <w:t xml:space="preserve"> size (</w:t>
      </w:r>
      <w:r>
        <w:rPr>
          <w:b/>
          <w:bCs/>
        </w:rPr>
        <w:t xml:space="preserve">Figure </w:t>
      </w:r>
      <w:r w:rsidR="00EA135D">
        <w:rPr>
          <w:b/>
          <w:bCs/>
        </w:rPr>
        <w:t>2.1</w:t>
      </w:r>
      <w:r w:rsidR="00245DC6">
        <w:rPr>
          <w:b/>
          <w:bCs/>
        </w:rPr>
        <w:t>6</w:t>
      </w:r>
      <w:r>
        <w:t xml:space="preserve">). </w:t>
      </w:r>
      <w:r w:rsidR="00A80C16">
        <w:t xml:space="preserve">Within </w:t>
      </w:r>
      <w:r w:rsidR="0088349F">
        <w:t>two h</w:t>
      </w:r>
      <w:r w:rsidR="002C286C">
        <w:t>ours</w:t>
      </w:r>
      <w:r w:rsidR="0088349F">
        <w:t xml:space="preserve"> </w:t>
      </w:r>
      <w:r w:rsidR="00A80C16">
        <w:t>of</w:t>
      </w:r>
      <w:r w:rsidR="00993406">
        <w:t xml:space="preserve"> infection of </w:t>
      </w:r>
      <w:r w:rsidR="00FC3211">
        <w:rPr>
          <w:i/>
          <w:iCs/>
        </w:rPr>
        <w:t xml:space="preserve">A. anophagefferens </w:t>
      </w:r>
      <w:r w:rsidR="00FC3211" w:rsidRPr="00613F0C">
        <w:t>by</w:t>
      </w:r>
      <w:r w:rsidR="00FC3211">
        <w:rPr>
          <w:i/>
          <w:iCs/>
        </w:rPr>
        <w:t xml:space="preserve"> </w:t>
      </w:r>
      <w:r w:rsidR="002A696B">
        <w:t>AaV</w:t>
      </w:r>
      <w:r w:rsidR="00993406">
        <w:t>, the alga sink</w:t>
      </w:r>
      <w:r w:rsidR="005E4C50">
        <w:t>ing rate</w:t>
      </w:r>
      <w:r w:rsidR="00993406">
        <w:t xml:space="preserve"> increased compared to control </w:t>
      </w:r>
      <w:r w:rsidR="005E4C50">
        <w:t>(</w:t>
      </w:r>
      <w:r w:rsidR="00993406">
        <w:t>uninfected</w:t>
      </w:r>
      <w:r w:rsidR="005E4C50">
        <w:t>)</w:t>
      </w:r>
      <w:r w:rsidR="00993406">
        <w:t xml:space="preserve"> cells (</w:t>
      </w:r>
      <w:r w:rsidR="00993406">
        <w:rPr>
          <w:b/>
          <w:bCs/>
        </w:rPr>
        <w:t xml:space="preserve">Figure </w:t>
      </w:r>
      <w:r w:rsidR="00245DC6">
        <w:rPr>
          <w:b/>
          <w:bCs/>
        </w:rPr>
        <w:t>2.17A</w:t>
      </w:r>
      <w:r w:rsidR="00993406">
        <w:t xml:space="preserve">). </w:t>
      </w:r>
      <w:r w:rsidR="005E4C50">
        <w:t>A</w:t>
      </w:r>
      <w:r w:rsidR="00993406">
        <w:t xml:space="preserve"> similar trend </w:t>
      </w:r>
      <w:r w:rsidR="005E4C50">
        <w:t>wa</w:t>
      </w:r>
      <w:r w:rsidR="00993406">
        <w:t xml:space="preserve">s noted </w:t>
      </w:r>
      <w:r w:rsidR="0088349F">
        <w:t>16</w:t>
      </w:r>
      <w:r w:rsidR="00993406">
        <w:t xml:space="preserve"> h after infection, </w:t>
      </w:r>
      <w:r w:rsidR="00DB5746">
        <w:t xml:space="preserve">suggesting </w:t>
      </w:r>
      <w:r w:rsidR="00993406">
        <w:t xml:space="preserve">cells in the early </w:t>
      </w:r>
      <w:r w:rsidR="00DB5746">
        <w:t xml:space="preserve">and late </w:t>
      </w:r>
      <w:r w:rsidR="00993406">
        <w:t xml:space="preserve">stages of </w:t>
      </w:r>
      <w:r w:rsidR="00DB5746">
        <w:t xml:space="preserve">the </w:t>
      </w:r>
      <w:r w:rsidR="00993406">
        <w:t xml:space="preserve">virocell state </w:t>
      </w:r>
      <w:r w:rsidR="00DB5746">
        <w:t>would be</w:t>
      </w:r>
      <w:r w:rsidR="00993406">
        <w:t xml:space="preserve"> exported from the water column </w:t>
      </w:r>
      <w:r w:rsidR="0088349F">
        <w:t xml:space="preserve">at the same rate </w:t>
      </w:r>
      <w:r w:rsidR="00993406">
        <w:t>(</w:t>
      </w:r>
      <w:r w:rsidR="00993406">
        <w:rPr>
          <w:b/>
          <w:bCs/>
        </w:rPr>
        <w:t xml:space="preserve">Figure </w:t>
      </w:r>
      <w:r w:rsidR="00245DC6">
        <w:rPr>
          <w:b/>
          <w:bCs/>
        </w:rPr>
        <w:t>2.1</w:t>
      </w:r>
      <w:r w:rsidR="00993893">
        <w:rPr>
          <w:b/>
          <w:bCs/>
        </w:rPr>
        <w:t>7</w:t>
      </w:r>
      <w:r w:rsidR="00993406">
        <w:rPr>
          <w:b/>
          <w:bCs/>
        </w:rPr>
        <w:t>A</w:t>
      </w:r>
      <w:r w:rsidR="00993406">
        <w:t xml:space="preserve">). When comparing </w:t>
      </w:r>
      <w:r w:rsidR="00DB5746">
        <w:t xml:space="preserve">cell diameter or volume for </w:t>
      </w:r>
      <w:r w:rsidR="00993406">
        <w:t xml:space="preserve">uninfected cells at the bottom of the </w:t>
      </w:r>
      <w:r w:rsidR="00DB5746">
        <w:t xml:space="preserve">settling </w:t>
      </w:r>
      <w:r w:rsidR="00993406">
        <w:t xml:space="preserve">column to cells at the top, there </w:t>
      </w:r>
      <w:r w:rsidR="00DB5746">
        <w:t xml:space="preserve">were </w:t>
      </w:r>
      <w:r w:rsidR="00993406">
        <w:t>no significant difference</w:t>
      </w:r>
      <w:r w:rsidR="00DB5746">
        <w:t>s</w:t>
      </w:r>
      <w:r w:rsidR="00993406">
        <w:t xml:space="preserve"> (</w:t>
      </w:r>
      <w:r w:rsidR="00993406">
        <w:rPr>
          <w:b/>
          <w:bCs/>
        </w:rPr>
        <w:t xml:space="preserve">Figure </w:t>
      </w:r>
      <w:r w:rsidR="00245DC6">
        <w:rPr>
          <w:b/>
          <w:bCs/>
        </w:rPr>
        <w:t>2.1</w:t>
      </w:r>
      <w:r w:rsidR="00993893">
        <w:rPr>
          <w:b/>
          <w:bCs/>
        </w:rPr>
        <w:t>7</w:t>
      </w:r>
      <w:r w:rsidR="00993406">
        <w:rPr>
          <w:b/>
          <w:bCs/>
        </w:rPr>
        <w:t>B</w:t>
      </w:r>
      <w:r w:rsidR="00E663BA">
        <w:rPr>
          <w:b/>
          <w:bCs/>
        </w:rPr>
        <w:t>-C</w:t>
      </w:r>
      <w:r w:rsidR="00993406">
        <w:t>).</w:t>
      </w:r>
      <w:r w:rsidR="009367DF">
        <w:t xml:space="preserve"> </w:t>
      </w:r>
    </w:p>
    <w:p w14:paraId="71C23A7E" w14:textId="79094C23" w:rsidR="00162A6A" w:rsidRPr="00377EEF" w:rsidRDefault="00A77FA6" w:rsidP="006464FD">
      <w:pPr>
        <w:pStyle w:val="Heading2"/>
        <w:spacing w:after="0"/>
      </w:pPr>
      <w:bookmarkStart w:id="64" w:name="_Toc212910019"/>
      <w:r w:rsidRPr="00377EEF">
        <w:t>Discussion</w:t>
      </w:r>
      <w:bookmarkEnd w:id="64"/>
    </w:p>
    <w:p w14:paraId="7CF77D8C" w14:textId="5E40204B" w:rsidR="002D27E0" w:rsidRPr="009C2854" w:rsidRDefault="00786C90" w:rsidP="006464FD">
      <w:pPr>
        <w:spacing w:after="0"/>
        <w:ind w:firstLine="0"/>
      </w:pPr>
      <w:r>
        <w:t xml:space="preserve">In the past, studies </w:t>
      </w:r>
      <w:r w:rsidR="002D27E0">
        <w:t xml:space="preserve">of marine algal </w:t>
      </w:r>
      <w:r>
        <w:t xml:space="preserve">growth patterns have </w:t>
      </w:r>
      <w:r w:rsidR="002D27E0">
        <w:t xml:space="preserve">generally </w:t>
      </w:r>
      <w:r w:rsidR="00162A6A">
        <w:t xml:space="preserve">been </w:t>
      </w:r>
      <w:r w:rsidR="002C286C">
        <w:t>conducted with</w:t>
      </w:r>
      <w:r>
        <w:t xml:space="preserve"> daily </w:t>
      </w:r>
      <w:r w:rsidR="002C286C">
        <w:t xml:space="preserve">sampling at consistent time points (relative to </w:t>
      </w:r>
      <w:r w:rsidR="00945CE5">
        <w:t>light:dark</w:t>
      </w:r>
      <w:r w:rsidR="002C286C">
        <w:t xml:space="preserve"> cycles)</w:t>
      </w:r>
      <w:r w:rsidR="001251FC">
        <w:t xml:space="preserve"> </w:t>
      </w:r>
      <w:r w:rsidR="001251FC">
        <w:fldChar w:fldCharType="begin">
          <w:fldData xml:space="preserve">PEVuZE5vdGU+PENpdGU+PEF1dGhvcj5HYW5uPC9BdXRob3I+PFllYXI+MjAyMjwvWWVhcj48UmVj
TnVtPjkxNDwvUmVjTnVtPjxEaXNwbGF5VGV4dD4oVGFuZywgMjAwMzsgU2hpcmFpIGV0IGFsLiwg
MjAwODsgUGVycmluIGV0IGFsLiwgMjAxNjsgR2FubiBldCBhbC4sIDIwMjBiOyBHYW5uIGV0IGFs
LiwgMjAyMik8L0Rpc3BsYXlUZXh0PjxyZWNvcmQ+PHJlYy1udW1iZXI+OTE0PC9yZWMtbnVtYmVy
Pjxmb3JlaWduLWtleXM+PGtleSBhcHA9IkVOIiBkYi1pZD0iMHJ2NTJ2cjkxYTl6cHdlZXZ4anBl
dHd1dzJwc2Fwc3d6cmFwIiB0aW1lc3RhbXA9IjE2MzgyODkzNDgiPjkxNDwva2V5PjwvZm9yZWln
bi1rZXlzPjxyZWYtdHlwZSBuYW1lPSJKb3VybmFsIEFydGljbGUiPjE3PC9yZWYtdHlwZT48Y29u
dHJpYnV0b3JzPjxhdXRob3JzPjxhdXRob3I+R2FubiwgRS4gUi48L2F1dGhvcj48YXV0aG9yPlRy
dWNob24sIEEuIFIuPC9hdXRob3I+PGF1dGhvcj5QYXBvdWxpcywgUy4gRS48L2F1dGhvcj48YXV0
aG9yPkR5aHJtYW4sIFMuIFQuPC9hdXRob3I+PGF1dGhvcj5Hb2JsZXIsIEMuIEouPC9hdXRob3I+
PGF1dGhvcj5XaWxoZWxtLCBTLiBXLjwvYXV0aG9yPjwvYXV0aG9ycz48L2NvbnRyaWJ1dG9ycz48
YXV0aC1hZGRyZXNzPkRlcGFydG1lbnQgb2YgTWljcm9iaW9sb2d5LCBVbml2ZXJzaXR5IG9mIFRl
bm5lc3NlZSwgS25veHZpbGxlLCBUZW5uZXNzZWUsIDM3OTk2LCBVU0EuJiN4RDtCaW9sb2d5IGFu
ZCBQYWxlbyBFbnZpcm9ubWVudCBEaXZpc2lvbiwgTGFtb250LURvaGVydHkgRWFydGggT2JzZXJ2
YXRvcnksIENvbHVtYmlhIFVuaXZlcnNpdHksIFBhbGlzYWRlcywgTmV3IFlvcmssIDEwOTY0LCBV
U0EuJiN4RDtEZXBhcnRtZW50IG9mIEVhcnRoIGFuZCBFbnZpcm9ubWVudGFsIFNjaWVuY2VzLCBD
b2x1bWJpYSBVbml2ZXJzaXR5LCBQYWxpc2FkZXMsIE5ldyBZb3JrLCAxMDk2NCwgVVNBLiYjeEQ7
U2Nob29sIG9mIE1hcmluZSBhbmQgQXRtb3NwaGVyaWMgU2NpZW5jZXMsIFN0b255IEJyb29rIFVu
aXZlcnNpdHksIFN0b255IEJyb29rLCBOZXcgWW9yaywgMTE3OTAsIFVTQS48L2F1dGgtYWRkcmVz
cz48dGl0bGVzPjx0aXRsZT5BdXJlb2NvY2N1cyBhbm9waGFnZWZmZXJlbnMgKFBlbGFnb3BoeWNl
YWUpIGdlbm9tZXMgaW1wcm92ZSBldmFsdWF0aW9uIG9mIG51dHJpZW50IGFjcXVpc2l0aW9uIHN0
cmF0ZWdpZXMgaW52b2x2ZWQgaW4gYnJvd24gdGlkZSBkeW5hbWljcygxKTwvdGl0bGU+PHNlY29u
ZGFyeS10aXRsZT5KIFBoeWNvbDwvc2Vjb25kYXJ5LXRpdGxlPjwvdGl0bGVzPjxwZXJpb2RpY2Fs
PjxmdWxsLXRpdGxlPkogUGh5Y29sPC9mdWxsLXRpdGxlPjwvcGVyaW9kaWNhbD48a2V5d29yZHM+
PGtleXdvcmQ+SEFCczwva2V5d29yZD48a2V5d29yZD5tZXRhdHJhbnNjcmlwdG9tZXM8L2tleXdv
cmQ+PGtleXdvcmQ+b3JnYW5pYyBuaXRyb2dlbiB1dGlsaXphdGlvbjwva2V5d29yZD48a2V5d29y
ZD5wYW4tZ2Vub21lczwva2V5d29yZD48a2V5d29yZD54YW50aGluZTwva2V5d29yZD48L2tleXdv
cmRzPjxkYXRlcz48eWVhcj4yMDIyPC95ZWFyPjwvZGF0ZXM+PGlzYm4+MTUyOS04ODE3IChFbGVj
dHJvbmljKSYjeEQ7MDAyMi0zNjQ2IChMaW5raW5nKTwvaXNibj48YWNjZXNzaW9uLW51bT4zNDc3
MzI0ODwvYWNjZXNzaW9uLW51bT48dXJscz48cmVsYXRlZC11cmxzPjx1cmw+aHR0cHM6Ly93d3cu
bmNiaS5ubG0ubmloLmdvdi9wdWJtZWQvMzQ3NzMyNDg8L3VybD48L3JlbGF0ZWQtdXJscz48L3Vy
bHM+PGVsZWN0cm9uaWMtcmVzb3VyY2UtbnVtPjEwLjExMTEvanB5LjEzMjIxPC9lbGVjdHJvbmlj
LXJlc291cmNlLW51bT48L3JlY29yZD48L0NpdGU+PENpdGU+PEF1dGhvcj5HYW5uPC9BdXRob3I+
PFllYXI+MjAyMDwvWWVhcj48UmVjTnVtPjc2NjwvUmVjTnVtPjxyZWNvcmQ+PHJlYy1udW1iZXI+
NzY2PC9yZWMtbnVtYmVyPjxmb3JlaWduLWtleXM+PGtleSBhcHA9IkVOIiBkYi1pZD0iMHJ2NTJ2
cjkxYTl6cHdlZXZ4anBldHd1dzJwc2Fwc3d6cmFwIiB0aW1lc3RhbXA9IjAiPjc2Njwva2V5Pjwv
Zm9yZWlnbi1rZXlzPjxyZWYtdHlwZSBuYW1lPSJKb3VybmFsIEFydGljbGUiPjE3PC9yZWYtdHlw
ZT48Y29udHJpYnV0b3JzPjxhdXRob3JzPjxhdXRob3I+R2FubiwgRXJpYyBSLjwvYXV0aG9yPjxh
dXRob3I+SHVnaGVzLCBCcmVubmFuIEouPC9hdXRob3I+PGF1dGhvcj5SZXlub2xkcywgVG9kZCBC
LjwvYXV0aG9yPjxhdXRob3I+V2lsaGVsbSwgU3RldmVuIFcuPC9hdXRob3I+PC9hdXRob3JzPjwv
Y29udHJpYnV0b3JzPjx0aXRsZXM+PHRpdGxlPkludGVybmFsIE5pdHJvZ2VuIFBvb2xzIFNoYXBl
IHRoZSBJbmZlY3Rpb24gb2YgQXVyZW9jb2NjdXMgYW5vcGhhZ2VmZmVyZW5zIENDTVAgMTk4NCBi
eSBhIEdpYW50IFZpcnVzPC90aXRsZT48c2Vjb25kYXJ5LXRpdGxlPkZyb250aWVycyBpbiBNaWNy
b2Jpb2xvZ3k8L3NlY29uZGFyeS10aXRsZT48L3RpdGxlcz48cGVyaW9kaWNhbD48ZnVsbC10aXRs
ZT5Gcm9udGllcnMgaW4gbWljcm9iaW9sb2d5PC9mdWxsLXRpdGxlPjwvcGVyaW9kaWNhbD48dm9s
dW1lPjExPC92b2x1bWU+PGRhdGVzPjx5ZWFyPjIwMjA8L3llYXI+PC9kYXRlcz48aXNibj4xNjY0
LTMwMlg8L2lzYm4+PHVybHM+PC91cmxzPjxlbGVjdHJvbmljLXJlc291cmNlLW51bT4xMC4zMzg5
L2ZtaWNiLjIwMjAuMDA0OTI8L2VsZWN0cm9uaWMtcmVzb3VyY2UtbnVtPjwvcmVjb3JkPjwvQ2l0
ZT48Q2l0ZT48QXV0aG9yPlBlcnJpbjwvQXV0aG9yPjxZZWFyPjIwMTY8L1llYXI+PFJlY051bT4x
MDMyPC9SZWNOdW0+PHJlY29yZD48cmVjLW51bWJlcj4xMDMyPC9yZWMtbnVtYmVyPjxmb3JlaWdu
LWtleXM+PGtleSBhcHA9IkVOIiBkYi1pZD0iMHJ2NTJ2cjkxYTl6cHdlZXZ4anBldHd1dzJwc2Fw
c3d6cmFwIiB0aW1lc3RhbXA9IjE2OTA5OTM2MDkiPjEwMzI8L2tleT48L2ZvcmVpZ24ta2V5cz48
cmVmLXR5cGUgbmFtZT0iSm91cm5hbCBBcnRpY2xlIj4xNzwvcmVmLXR5cGU+PGNvbnRyaWJ1dG9y
cz48YXV0aG9ycz48YXV0aG9yPlBlcnJpbiwgTC48L2F1dGhvcj48YXV0aG9yPlByb2JlcnQsIEku
PC9hdXRob3I+PGF1dGhvcj5MYW5nZXIsIEcuPC9hdXRob3I+PGF1dGhvcj5BbG9pc2ksIEcuPC9h
dXRob3I+PC9hdXRob3JzPjwvY29udHJpYnV0b3JzPjx0aXRsZXM+PHRpdGxlPkdyb3d0aCBvZiB0
aGUgY29jY29saXRob3Bob3JlIEVtaWxpYW5pYSBodXhsZXlpIGluIGxpZ2h0LSBhbmQgbnV0cmll
bnQtbGltaXRlZCBiYXRjaCByZWFjdG9yczogcmVsZXZhbmNlIGZvciB0aGUgQklPU09QRSBkZWVw
IGVjb2xvZ2ljYWwgbmljaGUgb2YgY29jY29saXRob3Bob3JlczwvdGl0bGU+PHNlY29uZGFyeS10
aXRsZT5CaW9nZW9zY2llbmNlczwvc2Vjb25kYXJ5LXRpdGxlPjwvdGl0bGVzPjxwZXJpb2RpY2Fs
PjxmdWxsLXRpdGxlPkJpb2dlb3NjaWVuY2VzPC9mdWxsLXRpdGxlPjwvcGVyaW9kaWNhbD48cGFn
ZXM+NTk4My02MDAxPC9wYWdlcz48dm9sdW1lPjEzPC92b2x1bWU+PG51bWJlcj4yMTwvbnVtYmVy
PjxkYXRlcz48eWVhcj4yMDE2PC95ZWFyPjwvZGF0ZXM+PHB1Ymxpc2hlcj5Db3Blcm5pY3VzIFB1
YmxpY2F0aW9uczwvcHVibGlzaGVyPjxpc2JuPjE3MjYtNDE4OTwvaXNibj48dXJscz48cmVsYXRl
ZC11cmxzPjx1cmw+aHR0cHM6Ly9iZy5jb3Blcm5pY3VzLm9yZy9hcnRpY2xlcy8xMy81OTgzLzIw
MTYvPC91cmw+PC9yZWxhdGVkLXVybHM+PC91cmxzPjxlbGVjdHJvbmljLXJlc291cmNlLW51bT4x
MC41MTk0L2JnLTEzLTU5ODMtMjAxNjwvZWxlY3Ryb25pYy1yZXNvdXJjZS1udW0+PC9yZWNvcmQ+
PC9DaXRlPjxDaXRlPjxBdXRob3I+U2hpcmFpPC9BdXRob3I+PFllYXI+MjAwODwvWWVhcj48UmVj
TnVtPjYzODwvUmVjTnVtPjxyZWNvcmQ+PHJlYy1udW1iZXI+NjM4PC9yZWMtbnVtYmVyPjxmb3Jl
aWduLWtleXM+PGtleSBhcHA9IkVOIiBkYi1pZD0iMHJ2NTJ2cjkxYTl6cHdlZXZ4anBldHd1dzJw
c2Fwc3d6cmFwIiB0aW1lc3RhbXA9IjAiPjYzODwva2V5PjwvZm9yZWlnbi1rZXlzPjxyZWYtdHlw
ZSBuYW1lPSJKb3VybmFsIEFydGljbGUiPjE3PC9yZWYtdHlwZT48Y29udHJpYnV0b3JzPjxhdXRo
b3JzPjxhdXRob3I+U2hpcmFpLCBZLjwvYXV0aG9yPjxhdXRob3I+VG9tYXJ1LCBZLjwvYXV0aG9y
PjxhdXRob3I+VGFrYW8sIFkuPC9hdXRob3I+PGF1dGhvcj5TdXp1a2ksIEguPC9hdXRob3I+PGF1
dGhvcj5OYWd1bW8sIFQuPC9hdXRob3I+PGF1dGhvcj5OYWdhc2FraSwgSy48L2F1dGhvcj48L2F1
dGhvcnM+PC9jb250cmlidXRvcnM+PHRpdGxlcz48dGl0bGU+SXNvbGF0aW9uIGFuZCBjaGFyYWN0
ZXJpemF0aW9uIG9mIGEgc2luZ2xlLXN0cmFuZGVkIFJOQSB2aXJ1cyBpbmZlY3RpbmcgdGhlIG1h
cmluZSBwbGFua3RvbmljIGRpYXRvbSBDaGFldG9jZXJvcyB0ZW51aXNzaW11cyBNZXVuaWVyPC90
aXRsZT48c2Vjb25kYXJ5LXRpdGxlPkFwcGxpZWQgYW5kIEVudmlyb25tZW50YWwgTWljcm9iaW9s
b2d5PC9zZWNvbmRhcnktdGl0bGU+PC90aXRsZXM+PHBlcmlvZGljYWw+PGZ1bGwtdGl0bGU+QXBw
bGllZCBhbmQgRW52aXJvbm1lbnRhbCBNaWNyb2Jpb2xvZ3k8L2Z1bGwtdGl0bGU+PC9wZXJpb2Rp
Y2FsPjxwYWdlcz40MDIyLTQwMjc8L3BhZ2VzPjx2b2x1bWU+NzQ8L3ZvbHVtZT48bnVtYmVyPjEz
PC9udW1iZXI+PGRhdGVzPjx5ZWFyPjIwMDg8L3llYXI+PHB1Yi1kYXRlcz48ZGF0ZT5KdWw8L2Rh
dGU+PC9wdWItZGF0ZXM+PC9kYXRlcz48aXNibj4wMDk5LTIyNDA8L2lzYm4+PGFjY2Vzc2lvbi1u
dW0+V09TOjAwMDI1NzQ0NjkwMDAxMjwvYWNjZXNzaW9uLW51bT48dXJscz48cmVsYXRlZC11cmxz
Pjx1cmw+Jmx0O0dvIHRvIElTSSZndDs6Ly9XT1M6MDAwMjU3NDQ2OTAwMDEyPC91cmw+PHVybD5o
dHRwczovL3d3dy5uY2JpLm5sbS5uaWguZ292L3BtYy9hcnRpY2xlcy9QTUMyNDQ2NTAxL3BkZi8w
NTA5LTA4LnBkZjwvdXJsPjwvcmVsYXRlZC11cmxzPjwvdXJscz48ZWxlY3Ryb25pYy1yZXNvdXJj
ZS1udW0+MTAuMTEyOC9hZW0uMDA1MDktMDg8L2VsZWN0cm9uaWMtcmVzb3VyY2UtbnVtPjwvcmVj
b3JkPjwvQ2l0ZT48Q2l0ZT48QXV0aG9yPlRhbmc8L0F1dGhvcj48WWVhcj4yMDAzPC9ZZWFyPjxS
ZWNOdW0+MTAzMzwvUmVjTnVtPjxyZWNvcmQ+PHJlYy1udW1iZXI+MTAzMzwvcmVjLW51bWJlcj48
Zm9yZWlnbi1rZXlzPjxrZXkgYXBwPSJFTiIgZGItaWQ9IjBydjUydnI5MWE5enB3ZWV2eGpwZXR3
dXcycHNhcHN3enJhcCIgdGltZXN0YW1wPSIxNjkwOTk0MzYzIj4xMDMzPC9rZXk+PC9mb3JlaWdu
LWtleXM+PHJlZi10eXBlIG5hbWU9IkpvdXJuYWwgQXJ0aWNsZSI+MTc8L3JlZi10eXBlPjxjb250
cmlidXRvcnM+PGF1dGhvcnM+PGF1dGhvcj5UYW5nLCBLYW0gVy48L2F1dGhvcj48L2F1dGhvcnM+
PC9jb250cmlidXRvcnM+PHRpdGxlcz48dGl0bGU+R3JhemluZyBhbmQgY29sb255IHNpemUgZGV2
ZWxvcG1lbnQgaW4gUGhhZW9jeXN0aXMgZ2xvYm9zYSAoUHJ5bW5lc2lvcGh5Y2VhZSk6IHRoZSBy
b2xlIG9mIGEgY2hlbWljYWwgc2lnbmFsPC90aXRsZT48c2Vjb25kYXJ5LXRpdGxlPkpvdXJuYWwg
b2YgUGxhbmt0b24gUmVzZWFyY2g8L3NlY29uZGFyeS10aXRsZT48L3RpdGxlcz48cGVyaW9kaWNh
bD48ZnVsbC10aXRsZT5Kb3VybmFsIG9mIFBsYW5rdG9uIFJlc2VhcmNoPC9mdWxsLXRpdGxlPjwv
cGVyaW9kaWNhbD48cGFnZXM+ODMxLTg0MjwvcGFnZXM+PHZvbHVtZT4yNTwvdm9sdW1lPjxudW1i
ZXI+NzwvbnVtYmVyPjxkYXRlcz48eWVhcj4yMDAzPC95ZWFyPjwvZGF0ZXM+PGlzYm4+MDE0Mi03
ODczPC9pc2JuPjx1cmxzPjxyZWxhdGVkLXVybHM+PHVybD5odHRwczovL2RvaS5vcmcvMTAuMTA5
My9wbGFua3QvMjUuNy44MzE8L3VybD48L3JlbGF0ZWQtdXJscz48L3VybHM+PGVsZWN0cm9uaWMt
cmVzb3VyY2UtbnVtPjEwLjEwOTMvcGxhbmt0LzI1LjcuODMxPC9lbGVjdHJvbmljLXJlc291cmNl
LW51bT48YWNjZXNzLWRhdGU+OC8yLzIwMjM8L2FjY2Vzcy1kYXRlPjwvcmVjb3JkPjwvQ2l0ZT48
L0VuZE5vdGU+AG==
</w:fldData>
        </w:fldChar>
      </w:r>
      <w:r w:rsidR="00BE2DA1">
        <w:instrText xml:space="preserve"> ADDIN EN.CITE </w:instrText>
      </w:r>
      <w:r w:rsidR="00BE2DA1">
        <w:fldChar w:fldCharType="begin">
          <w:fldData xml:space="preserve">PEVuZE5vdGU+PENpdGU+PEF1dGhvcj5HYW5uPC9BdXRob3I+PFllYXI+MjAyMjwvWWVhcj48UmVj
TnVtPjkxNDwvUmVjTnVtPjxEaXNwbGF5VGV4dD4oVGFuZywgMjAwMzsgU2hpcmFpIGV0IGFsLiwg
MjAwODsgUGVycmluIGV0IGFsLiwgMjAxNjsgR2FubiBldCBhbC4sIDIwMjBiOyBHYW5uIGV0IGFs
LiwgMjAyMik8L0Rpc3BsYXlUZXh0PjxyZWNvcmQ+PHJlYy1udW1iZXI+OTE0PC9yZWMtbnVtYmVy
Pjxmb3JlaWduLWtleXM+PGtleSBhcHA9IkVOIiBkYi1pZD0iMHJ2NTJ2cjkxYTl6cHdlZXZ4anBl
dHd1dzJwc2Fwc3d6cmFwIiB0aW1lc3RhbXA9IjE2MzgyODkzNDgiPjkxNDwva2V5PjwvZm9yZWln
bi1rZXlzPjxyZWYtdHlwZSBuYW1lPSJKb3VybmFsIEFydGljbGUiPjE3PC9yZWYtdHlwZT48Y29u
dHJpYnV0b3JzPjxhdXRob3JzPjxhdXRob3I+R2FubiwgRS4gUi48L2F1dGhvcj48YXV0aG9yPlRy
dWNob24sIEEuIFIuPC9hdXRob3I+PGF1dGhvcj5QYXBvdWxpcywgUy4gRS48L2F1dGhvcj48YXV0
aG9yPkR5aHJtYW4sIFMuIFQuPC9hdXRob3I+PGF1dGhvcj5Hb2JsZXIsIEMuIEouPC9hdXRob3I+
PGF1dGhvcj5XaWxoZWxtLCBTLiBXLjwvYXV0aG9yPjwvYXV0aG9ycz48L2NvbnRyaWJ1dG9ycz48
YXV0aC1hZGRyZXNzPkRlcGFydG1lbnQgb2YgTWljcm9iaW9sb2d5LCBVbml2ZXJzaXR5IG9mIFRl
bm5lc3NlZSwgS25veHZpbGxlLCBUZW5uZXNzZWUsIDM3OTk2LCBVU0EuJiN4RDtCaW9sb2d5IGFu
ZCBQYWxlbyBFbnZpcm9ubWVudCBEaXZpc2lvbiwgTGFtb250LURvaGVydHkgRWFydGggT2JzZXJ2
YXRvcnksIENvbHVtYmlhIFVuaXZlcnNpdHksIFBhbGlzYWRlcywgTmV3IFlvcmssIDEwOTY0LCBV
U0EuJiN4RDtEZXBhcnRtZW50IG9mIEVhcnRoIGFuZCBFbnZpcm9ubWVudGFsIFNjaWVuY2VzLCBD
b2x1bWJpYSBVbml2ZXJzaXR5LCBQYWxpc2FkZXMsIE5ldyBZb3JrLCAxMDk2NCwgVVNBLiYjeEQ7
U2Nob29sIG9mIE1hcmluZSBhbmQgQXRtb3NwaGVyaWMgU2NpZW5jZXMsIFN0b255IEJyb29rIFVu
aXZlcnNpdHksIFN0b255IEJyb29rLCBOZXcgWW9yaywgMTE3OTAsIFVTQS48L2F1dGgtYWRkcmVz
cz48dGl0bGVzPjx0aXRsZT5BdXJlb2NvY2N1cyBhbm9waGFnZWZmZXJlbnMgKFBlbGFnb3BoeWNl
YWUpIGdlbm9tZXMgaW1wcm92ZSBldmFsdWF0aW9uIG9mIG51dHJpZW50IGFjcXVpc2l0aW9uIHN0
cmF0ZWdpZXMgaW52b2x2ZWQgaW4gYnJvd24gdGlkZSBkeW5hbWljcygxKTwvdGl0bGU+PHNlY29u
ZGFyeS10aXRsZT5KIFBoeWNvbDwvc2Vjb25kYXJ5LXRpdGxlPjwvdGl0bGVzPjxwZXJpb2RpY2Fs
PjxmdWxsLXRpdGxlPkogUGh5Y29sPC9mdWxsLXRpdGxlPjwvcGVyaW9kaWNhbD48a2V5d29yZHM+
PGtleXdvcmQ+SEFCczwva2V5d29yZD48a2V5d29yZD5tZXRhdHJhbnNjcmlwdG9tZXM8L2tleXdv
cmQ+PGtleXdvcmQ+b3JnYW5pYyBuaXRyb2dlbiB1dGlsaXphdGlvbjwva2V5d29yZD48a2V5d29y
ZD5wYW4tZ2Vub21lczwva2V5d29yZD48a2V5d29yZD54YW50aGluZTwva2V5d29yZD48L2tleXdv
cmRzPjxkYXRlcz48eWVhcj4yMDIyPC95ZWFyPjwvZGF0ZXM+PGlzYm4+MTUyOS04ODE3IChFbGVj
dHJvbmljKSYjeEQ7MDAyMi0zNjQ2IChMaW5raW5nKTwvaXNibj48YWNjZXNzaW9uLW51bT4zNDc3
MzI0ODwvYWNjZXNzaW9uLW51bT48dXJscz48cmVsYXRlZC11cmxzPjx1cmw+aHR0cHM6Ly93d3cu
bmNiaS5ubG0ubmloLmdvdi9wdWJtZWQvMzQ3NzMyNDg8L3VybD48L3JlbGF0ZWQtdXJscz48L3Vy
bHM+PGVsZWN0cm9uaWMtcmVzb3VyY2UtbnVtPjEwLjExMTEvanB5LjEzMjIxPC9lbGVjdHJvbmlj
LXJlc291cmNlLW51bT48L3JlY29yZD48L0NpdGU+PENpdGU+PEF1dGhvcj5HYW5uPC9BdXRob3I+
PFllYXI+MjAyMDwvWWVhcj48UmVjTnVtPjc2NjwvUmVjTnVtPjxyZWNvcmQ+PHJlYy1udW1iZXI+
NzY2PC9yZWMtbnVtYmVyPjxmb3JlaWduLWtleXM+PGtleSBhcHA9IkVOIiBkYi1pZD0iMHJ2NTJ2
cjkxYTl6cHdlZXZ4anBldHd1dzJwc2Fwc3d6cmFwIiB0aW1lc3RhbXA9IjAiPjc2Njwva2V5Pjwv
Zm9yZWlnbi1rZXlzPjxyZWYtdHlwZSBuYW1lPSJKb3VybmFsIEFydGljbGUiPjE3PC9yZWYtdHlw
ZT48Y29udHJpYnV0b3JzPjxhdXRob3JzPjxhdXRob3I+R2FubiwgRXJpYyBSLjwvYXV0aG9yPjxh
dXRob3I+SHVnaGVzLCBCcmVubmFuIEouPC9hdXRob3I+PGF1dGhvcj5SZXlub2xkcywgVG9kZCBC
LjwvYXV0aG9yPjxhdXRob3I+V2lsaGVsbSwgU3RldmVuIFcuPC9hdXRob3I+PC9hdXRob3JzPjwv
Y29udHJpYnV0b3JzPjx0aXRsZXM+PHRpdGxlPkludGVybmFsIE5pdHJvZ2VuIFBvb2xzIFNoYXBl
IHRoZSBJbmZlY3Rpb24gb2YgQXVyZW9jb2NjdXMgYW5vcGhhZ2VmZmVyZW5zIENDTVAgMTk4NCBi
eSBhIEdpYW50IFZpcnVzPC90aXRsZT48c2Vjb25kYXJ5LXRpdGxlPkZyb250aWVycyBpbiBNaWNy
b2Jpb2xvZ3k8L3NlY29uZGFyeS10aXRsZT48L3RpdGxlcz48cGVyaW9kaWNhbD48ZnVsbC10aXRs
ZT5Gcm9udGllcnMgaW4gbWljcm9iaW9sb2d5PC9mdWxsLXRpdGxlPjwvcGVyaW9kaWNhbD48dm9s
dW1lPjExPC92b2x1bWU+PGRhdGVzPjx5ZWFyPjIwMjA8L3llYXI+PC9kYXRlcz48aXNibj4xNjY0
LTMwMlg8L2lzYm4+PHVybHM+PC91cmxzPjxlbGVjdHJvbmljLXJlc291cmNlLW51bT4xMC4zMzg5
L2ZtaWNiLjIwMjAuMDA0OTI8L2VsZWN0cm9uaWMtcmVzb3VyY2UtbnVtPjwvcmVjb3JkPjwvQ2l0
ZT48Q2l0ZT48QXV0aG9yPlBlcnJpbjwvQXV0aG9yPjxZZWFyPjIwMTY8L1llYXI+PFJlY051bT4x
MDMyPC9SZWNOdW0+PHJlY29yZD48cmVjLW51bWJlcj4xMDMyPC9yZWMtbnVtYmVyPjxmb3JlaWdu
LWtleXM+PGtleSBhcHA9IkVOIiBkYi1pZD0iMHJ2NTJ2cjkxYTl6cHdlZXZ4anBldHd1dzJwc2Fw
c3d6cmFwIiB0aW1lc3RhbXA9IjE2OTA5OTM2MDkiPjEwMzI8L2tleT48L2ZvcmVpZ24ta2V5cz48
cmVmLXR5cGUgbmFtZT0iSm91cm5hbCBBcnRpY2xlIj4xNzwvcmVmLXR5cGU+PGNvbnRyaWJ1dG9y
cz48YXV0aG9ycz48YXV0aG9yPlBlcnJpbiwgTC48L2F1dGhvcj48YXV0aG9yPlByb2JlcnQsIEku
PC9hdXRob3I+PGF1dGhvcj5MYW5nZXIsIEcuPC9hdXRob3I+PGF1dGhvcj5BbG9pc2ksIEcuPC9h
dXRob3I+PC9hdXRob3JzPjwvY29udHJpYnV0b3JzPjx0aXRsZXM+PHRpdGxlPkdyb3d0aCBvZiB0
aGUgY29jY29saXRob3Bob3JlIEVtaWxpYW5pYSBodXhsZXlpIGluIGxpZ2h0LSBhbmQgbnV0cmll
bnQtbGltaXRlZCBiYXRjaCByZWFjdG9yczogcmVsZXZhbmNlIGZvciB0aGUgQklPU09QRSBkZWVw
IGVjb2xvZ2ljYWwgbmljaGUgb2YgY29jY29saXRob3Bob3JlczwvdGl0bGU+PHNlY29uZGFyeS10
aXRsZT5CaW9nZW9zY2llbmNlczwvc2Vjb25kYXJ5LXRpdGxlPjwvdGl0bGVzPjxwZXJpb2RpY2Fs
PjxmdWxsLXRpdGxlPkJpb2dlb3NjaWVuY2VzPC9mdWxsLXRpdGxlPjwvcGVyaW9kaWNhbD48cGFn
ZXM+NTk4My02MDAxPC9wYWdlcz48dm9sdW1lPjEzPC92b2x1bWU+PG51bWJlcj4yMTwvbnVtYmVy
PjxkYXRlcz48eWVhcj4yMDE2PC95ZWFyPjwvZGF0ZXM+PHB1Ymxpc2hlcj5Db3Blcm5pY3VzIFB1
YmxpY2F0aW9uczwvcHVibGlzaGVyPjxpc2JuPjE3MjYtNDE4OTwvaXNibj48dXJscz48cmVsYXRl
ZC11cmxzPjx1cmw+aHR0cHM6Ly9iZy5jb3Blcm5pY3VzLm9yZy9hcnRpY2xlcy8xMy81OTgzLzIw
MTYvPC91cmw+PC9yZWxhdGVkLXVybHM+PC91cmxzPjxlbGVjdHJvbmljLXJlc291cmNlLW51bT4x
MC41MTk0L2JnLTEzLTU5ODMtMjAxNjwvZWxlY3Ryb25pYy1yZXNvdXJjZS1udW0+PC9yZWNvcmQ+
PC9DaXRlPjxDaXRlPjxBdXRob3I+U2hpcmFpPC9BdXRob3I+PFllYXI+MjAwODwvWWVhcj48UmVj
TnVtPjYzODwvUmVjTnVtPjxyZWNvcmQ+PHJlYy1udW1iZXI+NjM4PC9yZWMtbnVtYmVyPjxmb3Jl
aWduLWtleXM+PGtleSBhcHA9IkVOIiBkYi1pZD0iMHJ2NTJ2cjkxYTl6cHdlZXZ4anBldHd1dzJw
c2Fwc3d6cmFwIiB0aW1lc3RhbXA9IjAiPjYzODwva2V5PjwvZm9yZWlnbi1rZXlzPjxyZWYtdHlw
ZSBuYW1lPSJKb3VybmFsIEFydGljbGUiPjE3PC9yZWYtdHlwZT48Y29udHJpYnV0b3JzPjxhdXRo
b3JzPjxhdXRob3I+U2hpcmFpLCBZLjwvYXV0aG9yPjxhdXRob3I+VG9tYXJ1LCBZLjwvYXV0aG9y
PjxhdXRob3I+VGFrYW8sIFkuPC9hdXRob3I+PGF1dGhvcj5TdXp1a2ksIEguPC9hdXRob3I+PGF1
dGhvcj5OYWd1bW8sIFQuPC9hdXRob3I+PGF1dGhvcj5OYWdhc2FraSwgSy48L2F1dGhvcj48L2F1
dGhvcnM+PC9jb250cmlidXRvcnM+PHRpdGxlcz48dGl0bGU+SXNvbGF0aW9uIGFuZCBjaGFyYWN0
ZXJpemF0aW9uIG9mIGEgc2luZ2xlLXN0cmFuZGVkIFJOQSB2aXJ1cyBpbmZlY3RpbmcgdGhlIG1h
cmluZSBwbGFua3RvbmljIGRpYXRvbSBDaGFldG9jZXJvcyB0ZW51aXNzaW11cyBNZXVuaWVyPC90
aXRsZT48c2Vjb25kYXJ5LXRpdGxlPkFwcGxpZWQgYW5kIEVudmlyb25tZW50YWwgTWljcm9iaW9s
b2d5PC9zZWNvbmRhcnktdGl0bGU+PC90aXRsZXM+PHBlcmlvZGljYWw+PGZ1bGwtdGl0bGU+QXBw
bGllZCBhbmQgRW52aXJvbm1lbnRhbCBNaWNyb2Jpb2xvZ3k8L2Z1bGwtdGl0bGU+PC9wZXJpb2Rp
Y2FsPjxwYWdlcz40MDIyLTQwMjc8L3BhZ2VzPjx2b2x1bWU+NzQ8L3ZvbHVtZT48bnVtYmVyPjEz
PC9udW1iZXI+PGRhdGVzPjx5ZWFyPjIwMDg8L3llYXI+PHB1Yi1kYXRlcz48ZGF0ZT5KdWw8L2Rh
dGU+PC9wdWItZGF0ZXM+PC9kYXRlcz48aXNibj4wMDk5LTIyNDA8L2lzYm4+PGFjY2Vzc2lvbi1u
dW0+V09TOjAwMDI1NzQ0NjkwMDAxMjwvYWNjZXNzaW9uLW51bT48dXJscz48cmVsYXRlZC11cmxz
Pjx1cmw+Jmx0O0dvIHRvIElTSSZndDs6Ly9XT1M6MDAwMjU3NDQ2OTAwMDEyPC91cmw+PHVybD5o
dHRwczovL3d3dy5uY2JpLm5sbS5uaWguZ292L3BtYy9hcnRpY2xlcy9QTUMyNDQ2NTAxL3BkZi8w
NTA5LTA4LnBkZjwvdXJsPjwvcmVsYXRlZC11cmxzPjwvdXJscz48ZWxlY3Ryb25pYy1yZXNvdXJj
ZS1udW0+MTAuMTEyOC9hZW0uMDA1MDktMDg8L2VsZWN0cm9uaWMtcmVzb3VyY2UtbnVtPjwvcmVj
b3JkPjwvQ2l0ZT48Q2l0ZT48QXV0aG9yPlRhbmc8L0F1dGhvcj48WWVhcj4yMDAzPC9ZZWFyPjxS
ZWNOdW0+MTAzMzwvUmVjTnVtPjxyZWNvcmQ+PHJlYy1udW1iZXI+MTAzMzwvcmVjLW51bWJlcj48
Zm9yZWlnbi1rZXlzPjxrZXkgYXBwPSJFTiIgZGItaWQ9IjBydjUydnI5MWE5enB3ZWV2eGpwZXR3
dXcycHNhcHN3enJhcCIgdGltZXN0YW1wPSIxNjkwOTk0MzYzIj4xMDMzPC9rZXk+PC9mb3JlaWdu
LWtleXM+PHJlZi10eXBlIG5hbWU9IkpvdXJuYWwgQXJ0aWNsZSI+MTc8L3JlZi10eXBlPjxjb250
cmlidXRvcnM+PGF1dGhvcnM+PGF1dGhvcj5UYW5nLCBLYW0gVy48L2F1dGhvcj48L2F1dGhvcnM+
PC9jb250cmlidXRvcnM+PHRpdGxlcz48dGl0bGU+R3JhemluZyBhbmQgY29sb255IHNpemUgZGV2
ZWxvcG1lbnQgaW4gUGhhZW9jeXN0aXMgZ2xvYm9zYSAoUHJ5bW5lc2lvcGh5Y2VhZSk6IHRoZSBy
b2xlIG9mIGEgY2hlbWljYWwgc2lnbmFsPC90aXRsZT48c2Vjb25kYXJ5LXRpdGxlPkpvdXJuYWwg
b2YgUGxhbmt0b24gUmVzZWFyY2g8L3NlY29uZGFyeS10aXRsZT48L3RpdGxlcz48cGVyaW9kaWNh
bD48ZnVsbC10aXRsZT5Kb3VybmFsIG9mIFBsYW5rdG9uIFJlc2VhcmNoPC9mdWxsLXRpdGxlPjwv
cGVyaW9kaWNhbD48cGFnZXM+ODMxLTg0MjwvcGFnZXM+PHZvbHVtZT4yNTwvdm9sdW1lPjxudW1i
ZXI+NzwvbnVtYmVyPjxkYXRlcz48eWVhcj4yMDAzPC95ZWFyPjwvZGF0ZXM+PGlzYm4+MDE0Mi03
ODczPC9pc2JuPjx1cmxzPjxyZWxhdGVkLXVybHM+PHVybD5odHRwczovL2RvaS5vcmcvMTAuMTA5
My9wbGFua3QvMjUuNy44MzE8L3VybD48L3JlbGF0ZWQtdXJscz48L3VybHM+PGVsZWN0cm9uaWMt
cmVzb3VyY2UtbnVtPjEwLjEwOTMvcGxhbmt0LzI1LjcuODMxPC9lbGVjdHJvbmljLXJlc291cmNl
LW51bT48YWNjZXNzLWRhdGU+OC8yLzIwMjM8L2FjY2Vzcy1kYXRlPjwvcmVjb3JkPjwvQ2l0ZT48
L0VuZE5vdGU+AG==
</w:fldData>
        </w:fldChar>
      </w:r>
      <w:r w:rsidR="00BE2DA1">
        <w:instrText xml:space="preserve"> ADDIN EN.CITE.DATA </w:instrText>
      </w:r>
      <w:r w:rsidR="00BE2DA1">
        <w:fldChar w:fldCharType="end"/>
      </w:r>
      <w:r w:rsidR="001251FC">
        <w:fldChar w:fldCharType="separate"/>
      </w:r>
      <w:r w:rsidR="00BE2DA1">
        <w:rPr>
          <w:noProof/>
        </w:rPr>
        <w:t>(Tang, 2003; Shirai et al., 2008; Perrin et al., 2016; Gann et al., 2020b; Gann et al., 2022)</w:t>
      </w:r>
      <w:r w:rsidR="001251FC">
        <w:fldChar w:fldCharType="end"/>
      </w:r>
      <w:r w:rsidR="001251FC">
        <w:t>.</w:t>
      </w:r>
      <w:r>
        <w:t xml:space="preserve"> </w:t>
      </w:r>
      <w:r w:rsidR="000A7C80">
        <w:t xml:space="preserve">While this </w:t>
      </w:r>
      <w:r w:rsidR="002C286C">
        <w:t>method increases comparability</w:t>
      </w:r>
      <w:r w:rsidR="00147EAF">
        <w:t xml:space="preserve"> over long-term sampling schemes,</w:t>
      </w:r>
      <w:r w:rsidR="00BF09D9">
        <w:t xml:space="preserve"> it</w:t>
      </w:r>
      <w:r>
        <w:t xml:space="preserve"> </w:t>
      </w:r>
      <w:r w:rsidR="002C286C">
        <w:t xml:space="preserve">excludes </w:t>
      </w:r>
      <w:r>
        <w:t xml:space="preserve">physiological changes </w:t>
      </w:r>
      <w:r w:rsidR="002C286C">
        <w:t xml:space="preserve">that </w:t>
      </w:r>
      <w:r>
        <w:t xml:space="preserve">occur </w:t>
      </w:r>
      <w:r w:rsidR="002C286C">
        <w:t xml:space="preserve">in response to </w:t>
      </w:r>
      <w:r w:rsidR="00BF09D9">
        <w:t xml:space="preserve">prolonged exposure to </w:t>
      </w:r>
      <w:r>
        <w:t>light</w:t>
      </w:r>
      <w:r w:rsidR="00147EAF">
        <w:t xml:space="preserve"> or the absence of light</w:t>
      </w:r>
      <w:r>
        <w:t>.</w:t>
      </w:r>
      <w:r w:rsidR="00147EAF">
        <w:t xml:space="preserve"> Thus, other time points (</w:t>
      </w:r>
      <w:r w:rsidR="00147EAF">
        <w:rPr>
          <w:i/>
          <w:iCs/>
        </w:rPr>
        <w:t>i.e.</w:t>
      </w:r>
      <w:r w:rsidR="00AE1782">
        <w:rPr>
          <w:i/>
          <w:iCs/>
        </w:rPr>
        <w:t>,</w:t>
      </w:r>
      <w:r w:rsidR="00147EAF">
        <w:rPr>
          <w:i/>
          <w:iCs/>
        </w:rPr>
        <w:t xml:space="preserve"> </w:t>
      </w:r>
      <w:r w:rsidR="00147EAF">
        <w:t xml:space="preserve">6 daylight hours, 12 daylight hours, </w:t>
      </w:r>
      <w:r w:rsidR="00147EAF" w:rsidRPr="006C77AD">
        <w:rPr>
          <w:i/>
          <w:iCs/>
        </w:rPr>
        <w:t>etc.</w:t>
      </w:r>
      <w:r w:rsidR="00147EAF">
        <w:t xml:space="preserve">) </w:t>
      </w:r>
      <w:r w:rsidR="00AE1782">
        <w:t>likely need to be considered as they potentially offer other physiological states</w:t>
      </w:r>
      <w:r w:rsidR="00147EAF">
        <w:t xml:space="preserve">. </w:t>
      </w:r>
      <w:r w:rsidR="002C286C">
        <w:t>Furthermore, studies</w:t>
      </w:r>
      <w:r>
        <w:t xml:space="preserve"> </w:t>
      </w:r>
      <w:r w:rsidR="002C286C">
        <w:t xml:space="preserve">that </w:t>
      </w:r>
      <w:r>
        <w:t xml:space="preserve">have focused on hourly changes in algal growth dynamics </w:t>
      </w:r>
      <w:r w:rsidR="00AE1782">
        <w:t xml:space="preserve">often </w:t>
      </w:r>
      <w:r>
        <w:t>have not considered the growth cycle</w:t>
      </w:r>
      <w:r w:rsidR="00945CE5">
        <w:t xml:space="preserve">, </w:t>
      </w:r>
      <w:r w:rsidR="002C286C">
        <w:t>physiology</w:t>
      </w:r>
      <w:r w:rsidR="00945CE5">
        <w:t>,</w:t>
      </w:r>
      <w:r w:rsidR="002C286C">
        <w:t xml:space="preserve"> and metabolism of</w:t>
      </w:r>
      <w:r>
        <w:t xml:space="preserve"> virocell</w:t>
      </w:r>
      <w:r w:rsidR="002C286C">
        <w:t>s</w:t>
      </w:r>
      <w:r w:rsidR="002D27E0">
        <w:t xml:space="preserve"> which may make up a significant portion of the </w:t>
      </w:r>
      <w:r w:rsidR="002D74CA">
        <w:t xml:space="preserve">natural </w:t>
      </w:r>
      <w:r w:rsidR="002D27E0">
        <w:t>community</w:t>
      </w:r>
      <w:r w:rsidR="00666D83">
        <w:t xml:space="preserve"> </w:t>
      </w:r>
      <w:r w:rsidR="00666D83">
        <w:fldChar w:fldCharType="begin">
          <w:fldData xml:space="preserve">PEVuZE5vdGU+PENpdGU+PEF1dGhvcj5WaW5jZW50PC9BdXRob3I+PFllYXI+MjAyMTwvWWVhcj48
UmVjTnVtPjEwOTg8L1JlY051bT48RGlzcGxheVRleHQ+KEJydXNzYWFyZCBldCBhbC4sIDE5OTY7
IFZpbmNlbnQgZXQgYWwuLCAyMDIxKTwvRGlzcGxheVRleHQ+PHJlY29yZD48cmVjLW51bWJlcj4x
MDk4PC9yZWMtbnVtYmVyPjxmb3JlaWduLWtleXM+PGtleSBhcHA9IkVOIiBkYi1pZD0iMHJ2NTJ2
cjkxYTl6cHdlZXZ4anBldHd1dzJwc2Fwc3d6cmFwIiB0aW1lc3RhbXA9IjE3MTIyNTI4NDQiPjEw
OTg8L2tleT48L2ZvcmVpZ24ta2V5cz48cmVmLXR5cGUgbmFtZT0iSm91cm5hbCBBcnRpY2xlIj4x
NzwvcmVmLXR5cGU+PGNvbnRyaWJ1dG9ycz48YXV0aG9ycz48YXV0aG9yPlZpbmNlbnQsIEYuPC9h
dXRob3I+PGF1dGhvcj5TaGV5biwgVS48L2F1dGhvcj48YXV0aG9yPlBvcmF0LCBaLjwvYXV0aG9y
PjxhdXRob3I+U2NoYXR6LCBELjwvYXV0aG9yPjxhdXRob3I+VmFyZGksIEEuPC9hdXRob3I+PC9h
dXRob3JzPjwvY29udHJpYnV0b3JzPjxhdXRoLWFkZHJlc3M+RGVwYXJ0bWVudCBvZiBQbGFudCBh
bmQgRW52aXJvbm1lbnRhbCBTY2llbmNlcywgV2Vpem1hbm4gSW5zdGl0dXRlIG9mIFNjaWVuY2Us
IDc2MTAwMDEgUmVob3ZvdCwgSXNyYWVsLiYjeEQ7RmxvdyBDeXRvbWV0cnkgVW5pdCwgTGlmZSBT
Y2llbmNlcyBDb3JlIEZhY2lsaXRpZXMsIFdlaXptYW5uIEluc3RpdHV0ZSBvZiBTY2llbmNlLCA3
NjEwMDAxIFJlaG92b3QsIElzcmFlbC4mI3hEO0RlcGFydG1lbnQgb2YgUGxhbnQgYW5kIEVudmly
b25tZW50YWwgU2NpZW5jZXMsIFdlaXptYW5uIEluc3RpdHV0ZSBvZiBTY2llbmNlLCA3NjEwMDAx
IFJlaG92b3QsIElzcmFlbDsgYXNzYWYudmFyZGlAd2Vpem1hbm4uYWMuaWwuPC9hdXRoLWFkZHJl
c3M+PHRpdGxlcz48dGl0bGU+VmlzdWFsaXppbmcgYWN0aXZlIHZpcmFsIGluZmVjdGlvbiByZXZl
YWxzIGRpdmVyc2UgY2VsbCBmYXRlcyBpbiBzeW5jaHJvbml6ZWQgYWxnYWwgYmxvb20gZGVtaXNl
PC90aXRsZT48c2Vjb25kYXJ5LXRpdGxlPlByb2MgTmF0bCBBY2FkIFNjaSBVIFMgQTwvc2Vjb25k
YXJ5LXRpdGxlPjwvdGl0bGVzPjxwZXJpb2RpY2FsPjxmdWxsLXRpdGxlPlByb2MgTmF0bCBBY2Fk
IFNjaSBVIFMgQTwvZnVsbC10aXRsZT48L3BlcmlvZGljYWw+PHZvbHVtZT4xMTg8L3ZvbHVtZT48
bnVtYmVyPjExPC9udW1iZXI+PGtleXdvcmRzPjxrZXl3b3JkPkFsZ2FsIFByb3RlaW5zL2dlbmV0
aWNzPC9rZXl3b3JkPjxrZXl3b3JkPipFdXRyb3BoaWNhdGlvbjwva2V5d29yZD48a2V5d29yZD5H
aWFudCBWaXJ1c2VzLypwaHlzaW9sb2d5PC9rZXl3b3JkPjxrZXl3b3JkPkhhcHRvcGh5dGEvKnZp
cm9sb2d5PC9rZXl3b3JkPjxrZXl3b3JkPkhvc3QtUGF0aG9nZW4gSW50ZXJhY3Rpb25zPC9rZXl3
b3JkPjxrZXl3b3JkPkluIFNpdHUgSHlicmlkaXphdGlvbiwgRmx1b3Jlc2NlbmNlPC9rZXl3b3Jk
PjxrZXl3b3JkPkxpZmUgQ3ljbGUgU3RhZ2VzPC9rZXl3b3JkPjxrZXl3b3JkPlJOQSwgTWVzc2Vu
Z2VyL21ldGFib2xpc208L2tleXdvcmQ+PGtleXdvcmQ+U2Vhd2F0ZXIvbWljcm9iaW9sb2d5PC9r
ZXl3b3JkPjxrZXl3b3JkPlNpbmdsZS1DZWxsIEFuYWx5c2lzPC9rZXl3b3JkPjxrZXl3b3JkPlZp
cmFsIFByb3RlaW5zL2dlbmV0aWNzPC9rZXl3b3JkPjxrZXl3b3JkPlZpcmlvbi9tZXRhYm9saXNt
PC9rZXl3b3JkPjxrZXl3b3JkPmFsZ2FsIGJsb29tczwva2V5d29yZD48a2V5d29yZD5naWFudCB2
aXJ1czwva2V5d29yZD48a2V5d29yZD5zaW5nbGUgY2VsbDwva2V5d29yZD48a2V5d29yZD5zbUZJ
U0g8L2tleXdvcmQ+PGtleXdvcmQ+dmlyYWwgbGlmZSBjeWNsZTwva2V5d29yZD48L2tleXdvcmRz
PjxkYXRlcz48eWVhcj4yMDIxPC95ZWFyPjxwdWItZGF0ZXM+PGRhdGU+TWFyIDE2PC9kYXRlPjwv
cHViLWRhdGVzPjwvZGF0ZXM+PGlzYm4+MDAyNy04NDI0IChQcmludCkmI3hEOzAwMjctODQyNDwv
aXNibj48YWNjZXNzaW9uLW51bT4zMzcwNzIxMTwvYWNjZXNzaW9uLW51bT48dXJscz48L3VybHM+
PGN1c3RvbTE+VGhlIGF1dGhvcnMgZGVjbGFyZSBubyBjb21wZXRpbmcgaW50ZXJlc3QuPC9jdXN0
b20xPjxjdXN0b20yPlBNQzc5ODAzODM8L2N1c3RvbTI+PGVsZWN0cm9uaWMtcmVzb3VyY2UtbnVt
PjEwLjEwNzMvcG5hcy4yMDIxNTg2MTE4PC9lbGVjdHJvbmljLXJlc291cmNlLW51bT48cmVtb3Rl
LWRhdGFiYXNlLXByb3ZpZGVyPk5MTTwvcmVtb3RlLWRhdGFiYXNlLXByb3ZpZGVyPjxsYW5ndWFn
ZT5lbmc8L2xhbmd1YWdlPjwvcmVjb3JkPjwvQ2l0ZT48Q2l0ZT48QXV0aG9yPkJydXNzYWFyZDwv
QXV0aG9yPjxZZWFyPjE5OTY8L1llYXI+PFJlY051bT4xMDk5PC9SZWNOdW0+PHJlY29yZD48cmVj
LW51bWJlcj4xMDk5PC9yZWMtbnVtYmVyPjxmb3JlaWduLWtleXM+PGtleSBhcHA9IkVOIiBkYi1p
ZD0iMHJ2NTJ2cjkxYTl6cHdlZXZ4anBldHd1dzJwc2Fwc3d6cmFwIiB0aW1lc3RhbXA9IjE3MTIy
NTMwNDkiPjEwOTk8L2tleT48L2ZvcmVpZ24ta2V5cz48cmVmLXR5cGUgbmFtZT0iSm91cm5hbCBB
cnRpY2xlIj4xNzwvcmVmLXR5cGU+PGNvbnRyaWJ1dG9ycz48YXV0aG9ycz48YXV0aG9yPkJydXNz
YWFyZCwgQy4gUC4gRC48L2F1dGhvcj48YXV0aG9yPktlbXBlcnMsIFIuIFMuPC9hdXRob3I+PGF1
dGhvcj5Lb3AsIEEuIEouPC9hdXRob3I+PGF1dGhvcj5SaWVnbWFuLCBSLjwvYXV0aG9yPjxhdXRo
b3I+SGVsZGFsLCBNaWthbDwvYXV0aG9yPjwvYXV0aG9ycz48L2NvbnRyaWJ1dG9ycz48dGl0bGVz
Pjx0aXRsZT5WaXJ1cyBsaWtlIHBhcnRpY2xlcyBpbiBhIHN1bW1lciBibG9vbSBvZiBFbWlsaWFu
aWEgaHV4bGV5IGluIHRoZSBOb3J0aCBTZWE8L3RpdGxlPjxzZWNvbmRhcnktdGl0bGU+QXF1YXRp
YyBNaWNyb2JpYWwgRWNvbG9neSAtIEFRVUFUIE1JQ1JPQiBFQ09MPC9zZWNvbmRhcnktdGl0bGU+
PC90aXRsZXM+PHBlcmlvZGljYWw+PGZ1bGwtdGl0bGU+QXF1YXRpYyBNaWNyb2JpYWwgRWNvbG9n
eSAtIEFRVUFUIE1JQ1JPQiBFQ09MPC9mdWxsLXRpdGxlPjwvcGVyaW9kaWNhbD48cGFnZXM+MTA1
LTExMzwvcGFnZXM+PHZvbHVtZT4xMDwvdm9sdW1lPjxkYXRlcz48eWVhcj4xOTk2PC95ZWFyPjxw
dWItZGF0ZXM+PGRhdGU+MDUvMDk8L2RhdGU+PC9wdWItZGF0ZXM+PC9kYXRlcz48dXJscz48L3Vy
bHM+PGVsZWN0cm9uaWMtcmVzb3VyY2UtbnVtPjEwLjMzNTQvYW1lMDEwMTA1PC9lbGVjdHJvbmlj
LXJlc291cmNlLW51bT48L3JlY29yZD48L0NpdGU+PC9FbmROb3RlPgB=
</w:fldData>
        </w:fldChar>
      </w:r>
      <w:r w:rsidR="00666D83">
        <w:instrText xml:space="preserve"> ADDIN EN.CITE </w:instrText>
      </w:r>
      <w:r w:rsidR="00666D83">
        <w:fldChar w:fldCharType="begin">
          <w:fldData xml:space="preserve">PEVuZE5vdGU+PENpdGU+PEF1dGhvcj5WaW5jZW50PC9BdXRob3I+PFllYXI+MjAyMTwvWWVhcj48
UmVjTnVtPjEwOTg8L1JlY051bT48RGlzcGxheVRleHQ+KEJydXNzYWFyZCBldCBhbC4sIDE5OTY7
IFZpbmNlbnQgZXQgYWwuLCAyMDIxKTwvRGlzcGxheVRleHQ+PHJlY29yZD48cmVjLW51bWJlcj4x
MDk4PC9yZWMtbnVtYmVyPjxmb3JlaWduLWtleXM+PGtleSBhcHA9IkVOIiBkYi1pZD0iMHJ2NTJ2
cjkxYTl6cHdlZXZ4anBldHd1dzJwc2Fwc3d6cmFwIiB0aW1lc3RhbXA9IjE3MTIyNTI4NDQiPjEw
OTg8L2tleT48L2ZvcmVpZ24ta2V5cz48cmVmLXR5cGUgbmFtZT0iSm91cm5hbCBBcnRpY2xlIj4x
NzwvcmVmLXR5cGU+PGNvbnRyaWJ1dG9ycz48YXV0aG9ycz48YXV0aG9yPlZpbmNlbnQsIEYuPC9h
dXRob3I+PGF1dGhvcj5TaGV5biwgVS48L2F1dGhvcj48YXV0aG9yPlBvcmF0LCBaLjwvYXV0aG9y
PjxhdXRob3I+U2NoYXR6LCBELjwvYXV0aG9yPjxhdXRob3I+VmFyZGksIEEuPC9hdXRob3I+PC9h
dXRob3JzPjwvY29udHJpYnV0b3JzPjxhdXRoLWFkZHJlc3M+RGVwYXJ0bWVudCBvZiBQbGFudCBh
bmQgRW52aXJvbm1lbnRhbCBTY2llbmNlcywgV2Vpem1hbm4gSW5zdGl0dXRlIG9mIFNjaWVuY2Us
IDc2MTAwMDEgUmVob3ZvdCwgSXNyYWVsLiYjeEQ7RmxvdyBDeXRvbWV0cnkgVW5pdCwgTGlmZSBT
Y2llbmNlcyBDb3JlIEZhY2lsaXRpZXMsIFdlaXptYW5uIEluc3RpdHV0ZSBvZiBTY2llbmNlLCA3
NjEwMDAxIFJlaG92b3QsIElzcmFlbC4mI3hEO0RlcGFydG1lbnQgb2YgUGxhbnQgYW5kIEVudmly
b25tZW50YWwgU2NpZW5jZXMsIFdlaXptYW5uIEluc3RpdHV0ZSBvZiBTY2llbmNlLCA3NjEwMDAx
IFJlaG92b3QsIElzcmFlbDsgYXNzYWYudmFyZGlAd2Vpem1hbm4uYWMuaWwuPC9hdXRoLWFkZHJl
c3M+PHRpdGxlcz48dGl0bGU+VmlzdWFsaXppbmcgYWN0aXZlIHZpcmFsIGluZmVjdGlvbiByZXZl
YWxzIGRpdmVyc2UgY2VsbCBmYXRlcyBpbiBzeW5jaHJvbml6ZWQgYWxnYWwgYmxvb20gZGVtaXNl
PC90aXRsZT48c2Vjb25kYXJ5LXRpdGxlPlByb2MgTmF0bCBBY2FkIFNjaSBVIFMgQTwvc2Vjb25k
YXJ5LXRpdGxlPjwvdGl0bGVzPjxwZXJpb2RpY2FsPjxmdWxsLXRpdGxlPlByb2MgTmF0bCBBY2Fk
IFNjaSBVIFMgQTwvZnVsbC10aXRsZT48L3BlcmlvZGljYWw+PHZvbHVtZT4xMTg8L3ZvbHVtZT48
bnVtYmVyPjExPC9udW1iZXI+PGtleXdvcmRzPjxrZXl3b3JkPkFsZ2FsIFByb3RlaW5zL2dlbmV0
aWNzPC9rZXl3b3JkPjxrZXl3b3JkPipFdXRyb3BoaWNhdGlvbjwva2V5d29yZD48a2V5d29yZD5H
aWFudCBWaXJ1c2VzLypwaHlzaW9sb2d5PC9rZXl3b3JkPjxrZXl3b3JkPkhhcHRvcGh5dGEvKnZp
cm9sb2d5PC9rZXl3b3JkPjxrZXl3b3JkPkhvc3QtUGF0aG9nZW4gSW50ZXJhY3Rpb25zPC9rZXl3
b3JkPjxrZXl3b3JkPkluIFNpdHUgSHlicmlkaXphdGlvbiwgRmx1b3Jlc2NlbmNlPC9rZXl3b3Jk
PjxrZXl3b3JkPkxpZmUgQ3ljbGUgU3RhZ2VzPC9rZXl3b3JkPjxrZXl3b3JkPlJOQSwgTWVzc2Vu
Z2VyL21ldGFib2xpc208L2tleXdvcmQ+PGtleXdvcmQ+U2Vhd2F0ZXIvbWljcm9iaW9sb2d5PC9r
ZXl3b3JkPjxrZXl3b3JkPlNpbmdsZS1DZWxsIEFuYWx5c2lzPC9rZXl3b3JkPjxrZXl3b3JkPlZp
cmFsIFByb3RlaW5zL2dlbmV0aWNzPC9rZXl3b3JkPjxrZXl3b3JkPlZpcmlvbi9tZXRhYm9saXNt
PC9rZXl3b3JkPjxrZXl3b3JkPmFsZ2FsIGJsb29tczwva2V5d29yZD48a2V5d29yZD5naWFudCB2
aXJ1czwva2V5d29yZD48a2V5d29yZD5zaW5nbGUgY2VsbDwva2V5d29yZD48a2V5d29yZD5zbUZJ
U0g8L2tleXdvcmQ+PGtleXdvcmQ+dmlyYWwgbGlmZSBjeWNsZTwva2V5d29yZD48L2tleXdvcmRz
PjxkYXRlcz48eWVhcj4yMDIxPC95ZWFyPjxwdWItZGF0ZXM+PGRhdGU+TWFyIDE2PC9kYXRlPjwv
cHViLWRhdGVzPjwvZGF0ZXM+PGlzYm4+MDAyNy04NDI0IChQcmludCkmI3hEOzAwMjctODQyNDwv
aXNibj48YWNjZXNzaW9uLW51bT4zMzcwNzIxMTwvYWNjZXNzaW9uLW51bT48dXJscz48L3VybHM+
PGN1c3RvbTE+VGhlIGF1dGhvcnMgZGVjbGFyZSBubyBjb21wZXRpbmcgaW50ZXJlc3QuPC9jdXN0
b20xPjxjdXN0b20yPlBNQzc5ODAzODM8L2N1c3RvbTI+PGVsZWN0cm9uaWMtcmVzb3VyY2UtbnVt
PjEwLjEwNzMvcG5hcy4yMDIxNTg2MTE4PC9lbGVjdHJvbmljLXJlc291cmNlLW51bT48cmVtb3Rl
LWRhdGFiYXNlLXByb3ZpZGVyPk5MTTwvcmVtb3RlLWRhdGFiYXNlLXByb3ZpZGVyPjxsYW5ndWFn
ZT5lbmc8L2xhbmd1YWdlPjwvcmVjb3JkPjwvQ2l0ZT48Q2l0ZT48QXV0aG9yPkJydXNzYWFyZDwv
QXV0aG9yPjxZZWFyPjE5OTY8L1llYXI+PFJlY051bT4xMDk5PC9SZWNOdW0+PHJlY29yZD48cmVj
LW51bWJlcj4xMDk5PC9yZWMtbnVtYmVyPjxmb3JlaWduLWtleXM+PGtleSBhcHA9IkVOIiBkYi1p
ZD0iMHJ2NTJ2cjkxYTl6cHdlZXZ4anBldHd1dzJwc2Fwc3d6cmFwIiB0aW1lc3RhbXA9IjE3MTIy
NTMwNDkiPjEwOTk8L2tleT48L2ZvcmVpZ24ta2V5cz48cmVmLXR5cGUgbmFtZT0iSm91cm5hbCBB
cnRpY2xlIj4xNzwvcmVmLXR5cGU+PGNvbnRyaWJ1dG9ycz48YXV0aG9ycz48YXV0aG9yPkJydXNz
YWFyZCwgQy4gUC4gRC48L2F1dGhvcj48YXV0aG9yPktlbXBlcnMsIFIuIFMuPC9hdXRob3I+PGF1
dGhvcj5Lb3AsIEEuIEouPC9hdXRob3I+PGF1dGhvcj5SaWVnbWFuLCBSLjwvYXV0aG9yPjxhdXRo
b3I+SGVsZGFsLCBNaWthbDwvYXV0aG9yPjwvYXV0aG9ycz48L2NvbnRyaWJ1dG9ycz48dGl0bGVz
Pjx0aXRsZT5WaXJ1cyBsaWtlIHBhcnRpY2xlcyBpbiBhIHN1bW1lciBibG9vbSBvZiBFbWlsaWFu
aWEgaHV4bGV5IGluIHRoZSBOb3J0aCBTZWE8L3RpdGxlPjxzZWNvbmRhcnktdGl0bGU+QXF1YXRp
YyBNaWNyb2JpYWwgRWNvbG9neSAtIEFRVUFUIE1JQ1JPQiBFQ09MPC9zZWNvbmRhcnktdGl0bGU+
PC90aXRsZXM+PHBlcmlvZGljYWw+PGZ1bGwtdGl0bGU+QXF1YXRpYyBNaWNyb2JpYWwgRWNvbG9n
eSAtIEFRVUFUIE1JQ1JPQiBFQ09MPC9mdWxsLXRpdGxlPjwvcGVyaW9kaWNhbD48cGFnZXM+MTA1
LTExMzwvcGFnZXM+PHZvbHVtZT4xMDwvdm9sdW1lPjxkYXRlcz48eWVhcj4xOTk2PC95ZWFyPjxw
dWItZGF0ZXM+PGRhdGU+MDUvMDk8L2RhdGU+PC9wdWItZGF0ZXM+PC9kYXRlcz48dXJscz48L3Vy
bHM+PGVsZWN0cm9uaWMtcmVzb3VyY2UtbnVtPjEwLjMzNTQvYW1lMDEwMTA1PC9lbGVjdHJvbmlj
LXJlc291cmNlLW51bT48L3JlY29yZD48L0NpdGU+PC9FbmROb3RlPgB=
</w:fldData>
        </w:fldChar>
      </w:r>
      <w:r w:rsidR="00666D83">
        <w:instrText xml:space="preserve"> ADDIN EN.CITE.DATA </w:instrText>
      </w:r>
      <w:r w:rsidR="00666D83">
        <w:fldChar w:fldCharType="end"/>
      </w:r>
      <w:r w:rsidR="00666D83">
        <w:fldChar w:fldCharType="separate"/>
      </w:r>
      <w:r w:rsidR="00666D83">
        <w:rPr>
          <w:noProof/>
        </w:rPr>
        <w:t>(Brussaard et al., 1996; Vincent et al., 2021)</w:t>
      </w:r>
      <w:r w:rsidR="00666D83">
        <w:fldChar w:fldCharType="end"/>
      </w:r>
      <w:r w:rsidR="00666D83">
        <w:t>.</w:t>
      </w:r>
      <w:r>
        <w:t xml:space="preserve"> </w:t>
      </w:r>
      <w:r w:rsidR="002D74CA">
        <w:t xml:space="preserve">Indeed </w:t>
      </w:r>
      <w:r w:rsidR="002D27E0">
        <w:t xml:space="preserve">at least some </w:t>
      </w:r>
      <w:r w:rsidR="002C286C">
        <w:t xml:space="preserve">algal viruses </w:t>
      </w:r>
      <w:r w:rsidR="002D27E0">
        <w:t>rely</w:t>
      </w:r>
      <w:r w:rsidR="002119B5">
        <w:t xml:space="preserve"> on light </w:t>
      </w:r>
      <w:r w:rsidR="002D27E0">
        <w:t>during infection</w:t>
      </w:r>
      <w:r w:rsidR="002119B5">
        <w:t xml:space="preserve"> </w:t>
      </w:r>
      <w:r w:rsidR="002119B5">
        <w:fldChar w:fldCharType="begin">
          <w:fldData xml:space="preserve">PEVuZE5vdGU+PENpdGU+PEF1dGhvcj5EZXJlbGxlPC9BdXRob3I+PFllYXI+MjAxODwvWWVhcj48
UmVjTnVtPjI4ODwvUmVjTnVtPjxEaXNwbGF5VGV4dD4oRGVyZWxsZSBldCBhbC4sIDIwMTg7IEdh
bm4gZXQgYWwuLCAyMDIwYSk8L0Rpc3BsYXlUZXh0PjxyZWNvcmQ+PHJlYy1udW1iZXI+Mjg4PC9y
ZWMtbnVtYmVyPjxmb3JlaWduLWtleXM+PGtleSBhcHA9IkVOIiBkYi1pZD0iMHJ2NTJ2cjkxYTl6
cHdlZXZ4anBldHd1dzJwc2Fwc3d6cmFwIiB0aW1lc3RhbXA9IjAiPjI4ODwva2V5PjwvZm9yZWln
bi1rZXlzPjxyZWYtdHlwZSBuYW1lPSJKb3VybmFsIEFydGljbGUiPjE3PC9yZWYtdHlwZT48Y29u
dHJpYnV0b3JzPjxhdXRob3JzPjxhdXRob3I+RGVyZWxsZSwgRS48L2F1dGhvcj48YXV0aG9yPllh
dSwgUy48L2F1dGhvcj48YXV0aG9yPk1vcmVhdSwgSC48L2F1dGhvcj48YXV0aG9yPkdyaW1zbGV5
LCBOLiBILjwvYXV0aG9yPjwvYXV0aG9ycz48L2NvbnRyaWJ1dG9ycz48YXV0aC1hZGRyZXNzPlNv
cmJvbm5lIFVuaXYsIENOUlMgVU1SNzIzMiwgSW50ZWdyYXQgTWFyaW5lIEJpb2wgTGFiIEJJT00s
IEJhbnl1bHMgU3VyIE1lciwgRnJhbmNlPC9hdXRoLWFkZHJlc3M+PHRpdGxlcz48dGl0bGU+UHJh
c2lub3ZpcnVzIEF0dGFjayBvZiBPc3RyZW9jb2NjdXMgSXMgRnVydGl2ZSBieSBEYXkgYnV0IFNh
dmFnZSBieSBOaWdodDwvdGl0bGU+PHNlY29uZGFyeS10aXRsZT5Kb3VybmFsIG9mIFZpcm9sb2d5
PC9zZWNvbmRhcnktdGl0bGU+PGFsdC10aXRsZT5KIFZpcm9sPC9hbHQtdGl0bGU+PC90aXRsZXM+
PHBlcmlvZGljYWw+PGZ1bGwtdGl0bGU+Sm91cm5hbCBvZiBWaXJvbG9neTwvZnVsbC10aXRsZT48
L3BlcmlvZGljYWw+PGFsdC1wZXJpb2RpY2FsPjxmdWxsLXRpdGxlPkogVmlyb2w8L2Z1bGwtdGl0
bGU+PC9hbHQtcGVyaW9kaWNhbD48dm9sdW1lPjkyPC92b2x1bWU+PG51bWJlcj40PC9udW1iZXI+
PGtleXdvcmRzPjxrZXl3b3JkPnBoeWNvZG5hdmlyaWRhZTwva2V5d29yZD48a2V5d29yZD5uY2xk
djwva2V5d29yZD48a2V5d29yZD5wcmFzaW5vcGh5dGVzPC9rZXl3b3JkPjxrZXl3b3JkPm1hbWll
bGxvcGh5Y2VhZTwva2V5d29yZD48a2V5d29yZD5vc3RyZW9jb2NjdXMgdGF1cmkgdmlydXMgNTwv
a2V5d29yZD48a2V5d29yZD5taWNyb2Jpb2xvZ3k8L2tleXdvcmQ+PGtleXdvcmQ+bWFyaW5lIG1p
Y3JvYmlvbG9neTwva2V5d29yZD48a2V5d29yZD5taWNyb21vbmFzLXB1c2lsbGEgcHJhc2lub3Bo
eWNlYWU8L2tleXdvcmQ+PGtleXdvcmQ+Y2hsb3JlbGxhLWxpa2UgYWxnYWU8L2tleXdvcmQ+PGtl
eXdvcmQ+bWFyaW5lLXBoeXRvcGxhbmt0b248L2tleXdvcmQ+PGtleXdvcmQ+dmlyYWwtaW5mZWN0
aW9uPC9rZXl3b3JkPjxrZXl3b3JkPm5pdHJpYy1veGlkZTwva2V5d29yZD48a2V5d29yZD5ldWth
cnlvdGljIHBoeXRvcGxhbmt0b248L2tleXdvcmQ+PGtleXdvcmQ+dmlydXMgaW50ZXJhY3Rpb25z
PC9rZXl3b3JkPjxrZXl3b3JkPmZsb3ctY3l0b21ldHJ5PC9rZXl3b3JkPjxrZXl3b3JkPmNlbGwt
ZGl2aXNpb248L2tleXdvcmQ+PGtleXdvcmQ+Z3Jvd3RoLWN5Y2xlPC9rZXl3b3JkPjwva2V5d29y
ZHM+PGRhdGVzPjx5ZWFyPjIwMTg8L3llYXI+PHB1Yi1kYXRlcz48ZGF0ZT5GZWI8L2RhdGU+PC9w
dWItZGF0ZXM+PC9kYXRlcz48aXNibj4wMDIyLTUzOHg8L2lzYm4+PGFjY2Vzc2lvbi1udW0+V09T
OjAwMDQyMzU4MDkwMDAyNDwvYWNjZXNzaW9uLW51bT48dXJscz48cmVsYXRlZC11cmxzPjx1cmw+
PHN0eWxlIGZhY2U9InVuZGVybGluZSIgZm9udD0iZGVmYXVsdCIgc2l6ZT0iMTAwJSI+Jmx0O0dv
IHRvIElTSSZndDs6Ly9XT1M6MDAwNDIzNTgwOTAwMDI0PC9zdHlsZT48L3VybD48L3JlbGF0ZWQt
dXJscz48L3VybHM+PGVsZWN0cm9uaWMtcmVzb3VyY2UtbnVtPlVOU1AgZTAxNzAzLTE3JiN4RDsx
MC4xMTI4L0pWSS4wMTcwMy0xNzwvZWxlY3Ryb25pYy1yZXNvdXJjZS1udW0+PGxhbmd1YWdlPkVu
Z2xpc2g8L2xhbmd1YWdlPjwvcmVjb3JkPjwvQ2l0ZT48Q2l0ZT48QXV0aG9yPkdhbm48L0F1dGhv
cj48WWVhcj4yMDIwPC9ZZWFyPjxSZWNOdW0+NzUzPC9SZWNOdW0+PHJlY29yZD48cmVjLW51bWJl
cj43NTM8L3JlYy1udW1iZXI+PGZvcmVpZ24ta2V5cz48a2V5IGFwcD0iRU4iIGRiLWlkPSIwcnY1
MnZyOTFhOXpwd2VldnhqcGV0d3V3MnBzYXBzd3pyYXAiIHRpbWVzdGFtcD0iMCI+NzUzPC9rZXk+
PC9mb3JlaWduLWtleXM+PHJlZi10eXBlIG5hbWU9IkpvdXJuYWwgQXJ0aWNsZSI+MTc8L3JlZi10
eXBlPjxjb250cmlidXRvcnM+PGF1dGhvcnM+PGF1dGhvcj5HYW5uLCBFcmljIFIuPC9hdXRob3I+
PGF1dGhvcj5HYWluZXIsIFAuIEphY2tzb248L2F1dGhvcj48YXV0aG9yPlJleW5vbGRzLCBUb2Rk
IEIuPC9hdXRob3I+PGF1dGhvcj5XaWxoZWxtLCBTdGV2ZW4gVy48L2F1dGhvcj48L2F1dGhvcnM+
PC9jb250cmlidXRvcnM+PHRpdGxlcz48dGl0bGU+SW5mbHVlbmNlIG9mIGxpZ2h0IG9uIHRoZSBp
bmZlY3Rpb24gb2YgQXVyZW9jb2NjdXMgYW5vcGhhZ2VmZmVyZW5zIENDTVAgMTk4NCBieSBhIOKA
nGdpYW50IHZpcnVz4oCdPC90aXRsZT48c2Vjb25kYXJ5LXRpdGxlPlBMT1MgT05FPC9zZWNvbmRh
cnktdGl0bGU+PC90aXRsZXM+PHBlcmlvZGljYWw+PGZ1bGwtdGl0bGU+UExPUyBPTkU8L2Z1bGwt
dGl0bGU+PC9wZXJpb2RpY2FsPjxwYWdlcz5lMDIyNjc1ODwvcGFnZXM+PHZvbHVtZT4xNTwvdm9s
dW1lPjxudW1iZXI+MTwvbnVtYmVyPjxkYXRlcz48eWVhcj4yMDIwPC95ZWFyPjwvZGF0ZXM+PHB1
Ymxpc2hlcj5QdWJsaWMgTGlicmFyeSBvZiBTY2llbmNlPC9wdWJsaXNoZXI+PHVybHM+PHJlbGF0
ZWQtdXJscz48dXJsPmh0dHBzOi8vZG9pLm9yZy8xMC4xMzcxL2pvdXJuYWwucG9uZS4wMjI2NzU4
PC91cmw+PHVybD5odHRwczovL3d3dy5uY2JpLm5sbS5uaWguZ292L3BtYy9hcnRpY2xlcy9QTUM2
OTQxOTI5L3BkZi9wb25lLjAyMjY3NTgucGRmPC91cmw+PC9yZWxhdGVkLXVybHM+PC91cmxzPjxl
bGVjdHJvbmljLXJlc291cmNlLW51bT4xMC4xMzcxL2pvdXJuYWwucG9uZS4wMjI2NzU4PC9lbGVj
dHJvbmljLXJlc291cmNlLW51bT48L3JlY29yZD48L0NpdGU+PC9FbmROb3RlPn==
</w:fldData>
        </w:fldChar>
      </w:r>
      <w:r w:rsidR="00BE2DA1">
        <w:instrText xml:space="preserve"> ADDIN EN.CITE </w:instrText>
      </w:r>
      <w:r w:rsidR="00BE2DA1">
        <w:fldChar w:fldCharType="begin">
          <w:fldData xml:space="preserve">PEVuZE5vdGU+PENpdGU+PEF1dGhvcj5EZXJlbGxlPC9BdXRob3I+PFllYXI+MjAxODwvWWVhcj48
UmVjTnVtPjI4ODwvUmVjTnVtPjxEaXNwbGF5VGV4dD4oRGVyZWxsZSBldCBhbC4sIDIwMTg7IEdh
bm4gZXQgYWwuLCAyMDIwYSk8L0Rpc3BsYXlUZXh0PjxyZWNvcmQ+PHJlYy1udW1iZXI+Mjg4PC9y
ZWMtbnVtYmVyPjxmb3JlaWduLWtleXM+PGtleSBhcHA9IkVOIiBkYi1pZD0iMHJ2NTJ2cjkxYTl6
cHdlZXZ4anBldHd1dzJwc2Fwc3d6cmFwIiB0aW1lc3RhbXA9IjAiPjI4ODwva2V5PjwvZm9yZWln
bi1rZXlzPjxyZWYtdHlwZSBuYW1lPSJKb3VybmFsIEFydGljbGUiPjE3PC9yZWYtdHlwZT48Y29u
dHJpYnV0b3JzPjxhdXRob3JzPjxhdXRob3I+RGVyZWxsZSwgRS48L2F1dGhvcj48YXV0aG9yPllh
dSwgUy48L2F1dGhvcj48YXV0aG9yPk1vcmVhdSwgSC48L2F1dGhvcj48YXV0aG9yPkdyaW1zbGV5
LCBOLiBILjwvYXV0aG9yPjwvYXV0aG9ycz48L2NvbnRyaWJ1dG9ycz48YXV0aC1hZGRyZXNzPlNv
cmJvbm5lIFVuaXYsIENOUlMgVU1SNzIzMiwgSW50ZWdyYXQgTWFyaW5lIEJpb2wgTGFiIEJJT00s
IEJhbnl1bHMgU3VyIE1lciwgRnJhbmNlPC9hdXRoLWFkZHJlc3M+PHRpdGxlcz48dGl0bGU+UHJh
c2lub3ZpcnVzIEF0dGFjayBvZiBPc3RyZW9jb2NjdXMgSXMgRnVydGl2ZSBieSBEYXkgYnV0IFNh
dmFnZSBieSBOaWdodDwvdGl0bGU+PHNlY29uZGFyeS10aXRsZT5Kb3VybmFsIG9mIFZpcm9sb2d5
PC9zZWNvbmRhcnktdGl0bGU+PGFsdC10aXRsZT5KIFZpcm9sPC9hbHQtdGl0bGU+PC90aXRsZXM+
PHBlcmlvZGljYWw+PGZ1bGwtdGl0bGU+Sm91cm5hbCBvZiBWaXJvbG9neTwvZnVsbC10aXRsZT48
L3BlcmlvZGljYWw+PGFsdC1wZXJpb2RpY2FsPjxmdWxsLXRpdGxlPkogVmlyb2w8L2Z1bGwtdGl0
bGU+PC9hbHQtcGVyaW9kaWNhbD48dm9sdW1lPjkyPC92b2x1bWU+PG51bWJlcj40PC9udW1iZXI+
PGtleXdvcmRzPjxrZXl3b3JkPnBoeWNvZG5hdmlyaWRhZTwva2V5d29yZD48a2V5d29yZD5uY2xk
djwva2V5d29yZD48a2V5d29yZD5wcmFzaW5vcGh5dGVzPC9rZXl3b3JkPjxrZXl3b3JkPm1hbWll
bGxvcGh5Y2VhZTwva2V5d29yZD48a2V5d29yZD5vc3RyZW9jb2NjdXMgdGF1cmkgdmlydXMgNTwv
a2V5d29yZD48a2V5d29yZD5taWNyb2Jpb2xvZ3k8L2tleXdvcmQ+PGtleXdvcmQ+bWFyaW5lIG1p
Y3JvYmlvbG9neTwva2V5d29yZD48a2V5d29yZD5taWNyb21vbmFzLXB1c2lsbGEgcHJhc2lub3Bo
eWNlYWU8L2tleXdvcmQ+PGtleXdvcmQ+Y2hsb3JlbGxhLWxpa2UgYWxnYWU8L2tleXdvcmQ+PGtl
eXdvcmQ+bWFyaW5lLXBoeXRvcGxhbmt0b248L2tleXdvcmQ+PGtleXdvcmQ+dmlyYWwtaW5mZWN0
aW9uPC9rZXl3b3JkPjxrZXl3b3JkPm5pdHJpYy1veGlkZTwva2V5d29yZD48a2V5d29yZD5ldWth
cnlvdGljIHBoeXRvcGxhbmt0b248L2tleXdvcmQ+PGtleXdvcmQ+dmlydXMgaW50ZXJhY3Rpb25z
PC9rZXl3b3JkPjxrZXl3b3JkPmZsb3ctY3l0b21ldHJ5PC9rZXl3b3JkPjxrZXl3b3JkPmNlbGwt
ZGl2aXNpb248L2tleXdvcmQ+PGtleXdvcmQ+Z3Jvd3RoLWN5Y2xlPC9rZXl3b3JkPjwva2V5d29y
ZHM+PGRhdGVzPjx5ZWFyPjIwMTg8L3llYXI+PHB1Yi1kYXRlcz48ZGF0ZT5GZWI8L2RhdGU+PC9w
dWItZGF0ZXM+PC9kYXRlcz48aXNibj4wMDIyLTUzOHg8L2lzYm4+PGFjY2Vzc2lvbi1udW0+V09T
OjAwMDQyMzU4MDkwMDAyNDwvYWNjZXNzaW9uLW51bT48dXJscz48cmVsYXRlZC11cmxzPjx1cmw+
PHN0eWxlIGZhY2U9InVuZGVybGluZSIgZm9udD0iZGVmYXVsdCIgc2l6ZT0iMTAwJSI+Jmx0O0dv
IHRvIElTSSZndDs6Ly9XT1M6MDAwNDIzNTgwOTAwMDI0PC9zdHlsZT48L3VybD48L3JlbGF0ZWQt
dXJscz48L3VybHM+PGVsZWN0cm9uaWMtcmVzb3VyY2UtbnVtPlVOU1AgZTAxNzAzLTE3JiN4RDsx
MC4xMTI4L0pWSS4wMTcwMy0xNzwvZWxlY3Ryb25pYy1yZXNvdXJjZS1udW0+PGxhbmd1YWdlPkVu
Z2xpc2g8L2xhbmd1YWdlPjwvcmVjb3JkPjwvQ2l0ZT48Q2l0ZT48QXV0aG9yPkdhbm48L0F1dGhv
cj48WWVhcj4yMDIwPC9ZZWFyPjxSZWNOdW0+NzUzPC9SZWNOdW0+PHJlY29yZD48cmVjLW51bWJl
cj43NTM8L3JlYy1udW1iZXI+PGZvcmVpZ24ta2V5cz48a2V5IGFwcD0iRU4iIGRiLWlkPSIwcnY1
MnZyOTFhOXpwd2VldnhqcGV0d3V3MnBzYXBzd3pyYXAiIHRpbWVzdGFtcD0iMCI+NzUzPC9rZXk+
PC9mb3JlaWduLWtleXM+PHJlZi10eXBlIG5hbWU9IkpvdXJuYWwgQXJ0aWNsZSI+MTc8L3JlZi10
eXBlPjxjb250cmlidXRvcnM+PGF1dGhvcnM+PGF1dGhvcj5HYW5uLCBFcmljIFIuPC9hdXRob3I+
PGF1dGhvcj5HYWluZXIsIFAuIEphY2tzb248L2F1dGhvcj48YXV0aG9yPlJleW5vbGRzLCBUb2Rk
IEIuPC9hdXRob3I+PGF1dGhvcj5XaWxoZWxtLCBTdGV2ZW4gVy48L2F1dGhvcj48L2F1dGhvcnM+
PC9jb250cmlidXRvcnM+PHRpdGxlcz48dGl0bGU+SW5mbHVlbmNlIG9mIGxpZ2h0IG9uIHRoZSBp
bmZlY3Rpb24gb2YgQXVyZW9jb2NjdXMgYW5vcGhhZ2VmZmVyZW5zIENDTVAgMTk4NCBieSBhIOKA
nGdpYW50IHZpcnVz4oCdPC90aXRsZT48c2Vjb25kYXJ5LXRpdGxlPlBMT1MgT05FPC9zZWNvbmRh
cnktdGl0bGU+PC90aXRsZXM+PHBlcmlvZGljYWw+PGZ1bGwtdGl0bGU+UExPUyBPTkU8L2Z1bGwt
dGl0bGU+PC9wZXJpb2RpY2FsPjxwYWdlcz5lMDIyNjc1ODwvcGFnZXM+PHZvbHVtZT4xNTwvdm9s
dW1lPjxudW1iZXI+MTwvbnVtYmVyPjxkYXRlcz48eWVhcj4yMDIwPC95ZWFyPjwvZGF0ZXM+PHB1
Ymxpc2hlcj5QdWJsaWMgTGlicmFyeSBvZiBTY2llbmNlPC9wdWJsaXNoZXI+PHVybHM+PHJlbGF0
ZWQtdXJscz48dXJsPmh0dHBzOi8vZG9pLm9yZy8xMC4xMzcxL2pvdXJuYWwucG9uZS4wMjI2NzU4
PC91cmw+PHVybD5odHRwczovL3d3dy5uY2JpLm5sbS5uaWguZ292L3BtYy9hcnRpY2xlcy9QTUM2
OTQxOTI5L3BkZi9wb25lLjAyMjY3NTgucGRmPC91cmw+PC9yZWxhdGVkLXVybHM+PC91cmxzPjxl
bGVjdHJvbmljLXJlc291cmNlLW51bT4xMC4xMzcxL2pvdXJuYWwucG9uZS4wMjI2NzU4PC9lbGVj
dHJvbmljLXJlc291cmNlLW51bT48L3JlY29yZD48L0NpdGU+PC9FbmROb3RlPn==
</w:fldData>
        </w:fldChar>
      </w:r>
      <w:r w:rsidR="00BE2DA1">
        <w:instrText xml:space="preserve"> ADDIN EN.CITE.DATA </w:instrText>
      </w:r>
      <w:r w:rsidR="00BE2DA1">
        <w:fldChar w:fldCharType="end"/>
      </w:r>
      <w:r w:rsidR="002119B5">
        <w:fldChar w:fldCharType="separate"/>
      </w:r>
      <w:r w:rsidR="00BE2DA1">
        <w:rPr>
          <w:noProof/>
        </w:rPr>
        <w:t>(Derelle et al., 2018; Gann et al., 2020a)</w:t>
      </w:r>
      <w:r w:rsidR="002119B5">
        <w:fldChar w:fldCharType="end"/>
      </w:r>
      <w:r w:rsidR="002119B5">
        <w:t xml:space="preserve"> with certain giant viruses even encoding rhodopsins </w:t>
      </w:r>
      <w:r w:rsidR="002119B5">
        <w:fldChar w:fldCharType="begin"/>
      </w:r>
      <w:r w:rsidR="002119B5">
        <w:instrText xml:space="preserve"> ADDIN EN.CITE &lt;EndNote&gt;&lt;Cite&gt;&lt;Author&gt;Needham&lt;/Author&gt;&lt;Year&gt;2019&lt;/Year&gt;&lt;RecNum&gt;749&lt;/RecNum&gt;&lt;DisplayText&gt;(Needham et al., 2019)&lt;/DisplayText&gt;&lt;record&gt;&lt;rec-number&gt;749&lt;/rec-number&gt;&lt;foreign-keys&gt;&lt;key app="EN" db-id="0rv52vr91a9zpweevxjpetwuw2psapswzrap" timestamp="0"&gt;749&lt;/key&gt;&lt;/foreign-keys&gt;&lt;ref-type name="Journal Article"&gt;17&lt;/ref-type&gt;&lt;contributors&gt;&lt;authors&gt;&lt;author&gt;Needham, David M.&lt;/author&gt;&lt;author&gt;Yoshizawa, Susumu&lt;/author&gt;&lt;author&gt;Hosaka, Toshiaki&lt;/author&gt;&lt;author&gt;Poirier, Camille&lt;/author&gt;&lt;author&gt;Choi, Chang Jae&lt;/author&gt;&lt;author&gt;Hehenberger, Elisabeth&lt;/author&gt;&lt;author&gt;Irwin, Nicholas A. T.&lt;/author&gt;&lt;author&gt;Wilken, Susanne&lt;/author&gt;&lt;author&gt;Yung, Cheuk-Man&lt;/author&gt;&lt;author&gt;Bachy, Charles&lt;/author&gt;&lt;author&gt;Kurihara, Rika&lt;/author&gt;&lt;author&gt;Nakajima, Yu&lt;/author&gt;&lt;author&gt;Kojima, Keiichi&lt;/author&gt;&lt;author&gt;Kimura-Someya, Tomomi&lt;/author&gt;&lt;author&gt;Leonard, Guy&lt;/author&gt;&lt;author&gt;Malmstrom, Rex R.&lt;/author&gt;&lt;author&gt;Mende, Daniel R.&lt;/author&gt;&lt;author&gt;Olson, Daniel K.&lt;/author&gt;&lt;author&gt;Sudo, Yuki&lt;/author&gt;&lt;author&gt;Sudek, Sebastian&lt;/author&gt;&lt;author&gt;Richards, Thomas A.&lt;/author&gt;&lt;author&gt;DeLong, Edward F.&lt;/author&gt;&lt;author&gt;Keeling, Patrick J.&lt;/author&gt;&lt;author&gt;Santoro, Alyson E.&lt;/author&gt;&lt;author&gt;Shirouzu, Mikako&lt;/author&gt;&lt;author&gt;Iwasaki, Wataru&lt;/author&gt;&lt;author&gt;Worden, Alexandra Z.&lt;/author&gt;&lt;/authors&gt;&lt;/contributors&gt;&lt;titles&gt;&lt;title&gt;A distinct lineage of giant viruses brings a rhodopsin photosystem to unicellular marine predators&lt;/title&gt;&lt;secondary-title&gt;Proceedings of the National Academy of Sciences&lt;/secondary-title&gt;&lt;/titles&gt;&lt;periodical&gt;&lt;full-title&gt;Proceedings of the National Academy of Sciences&lt;/full-title&gt;&lt;/periodical&gt;&lt;pages&gt;20574&lt;/pages&gt;&lt;volume&gt;116&lt;/volume&gt;&lt;number&gt;41&lt;/number&gt;&lt;dates&gt;&lt;year&gt;2019&lt;/year&gt;&lt;/dates&gt;&lt;urls&gt;&lt;related-urls&gt;&lt;url&gt;http://www.pnas.org/content/116/41/20574.abstract&lt;/url&gt;&lt;/related-urls&gt;&lt;/urls&gt;&lt;electronic-resource-num&gt;10.1073/pnas.1907517116&lt;/electronic-resource-num&gt;&lt;/record&gt;&lt;/Cite&gt;&lt;/EndNote&gt;</w:instrText>
      </w:r>
      <w:r w:rsidR="002119B5">
        <w:fldChar w:fldCharType="separate"/>
      </w:r>
      <w:r w:rsidR="002119B5">
        <w:rPr>
          <w:noProof/>
        </w:rPr>
        <w:t>(Needham et al., 2019)</w:t>
      </w:r>
      <w:r w:rsidR="002119B5">
        <w:fldChar w:fldCharType="end"/>
      </w:r>
      <w:r w:rsidR="00147EAF">
        <w:t xml:space="preserve">. </w:t>
      </w:r>
      <w:r w:rsidR="00AE1782">
        <w:t>Collectively t</w:t>
      </w:r>
      <w:r w:rsidR="00147EAF">
        <w:t xml:space="preserve">his </w:t>
      </w:r>
      <w:r w:rsidR="00703287">
        <w:t xml:space="preserve">implicates the diel cycle as a potential </w:t>
      </w:r>
      <w:r w:rsidR="002D27E0">
        <w:t xml:space="preserve">modulator </w:t>
      </w:r>
      <w:r w:rsidR="00703287">
        <w:t xml:space="preserve">of </w:t>
      </w:r>
      <w:r w:rsidR="002D27E0">
        <w:t xml:space="preserve">virus </w:t>
      </w:r>
      <w:r w:rsidR="00703287">
        <w:t>activity in phototrophs.</w:t>
      </w:r>
      <w:r>
        <w:t xml:space="preserve"> </w:t>
      </w:r>
      <w:r w:rsidR="00E47CF0">
        <w:t>W</w:t>
      </w:r>
      <w:r w:rsidR="000A5F88">
        <w:t xml:space="preserve">e examined </w:t>
      </w:r>
      <w:r w:rsidR="00147EAF">
        <w:t>physiological shifts</w:t>
      </w:r>
      <w:r w:rsidR="000A5F88">
        <w:t xml:space="preserve"> of</w:t>
      </w:r>
      <w:r w:rsidR="002C286C">
        <w:t xml:space="preserve"> infected and uninfected</w:t>
      </w:r>
      <w:r w:rsidR="000A5F88">
        <w:t xml:space="preserve"> </w:t>
      </w:r>
      <w:r w:rsidR="000A5F88">
        <w:rPr>
          <w:i/>
          <w:iCs/>
        </w:rPr>
        <w:t xml:space="preserve">A. anophagefferens </w:t>
      </w:r>
      <w:r w:rsidR="002C286C">
        <w:t>in the context of diel periodicity</w:t>
      </w:r>
      <w:r w:rsidR="000A5F88">
        <w:t xml:space="preserve">. </w:t>
      </w:r>
      <w:r w:rsidR="002C286C">
        <w:t>W</w:t>
      </w:r>
      <w:r w:rsidR="000A5F88">
        <w:t xml:space="preserve">e </w:t>
      </w:r>
      <w:r w:rsidR="00297627">
        <w:t xml:space="preserve">also </w:t>
      </w:r>
      <w:r w:rsidR="002C286C">
        <w:t>explored</w:t>
      </w:r>
      <w:r w:rsidR="000A5F88">
        <w:t xml:space="preserve"> transcriptomic data to understand shifts in </w:t>
      </w:r>
      <w:r w:rsidR="00D8451C">
        <w:t>transcript abundance</w:t>
      </w:r>
      <w:r w:rsidR="000A5F88">
        <w:t xml:space="preserve"> in </w:t>
      </w:r>
      <w:r w:rsidR="002C286C">
        <w:t>infected and uninfected cells</w:t>
      </w:r>
      <w:r w:rsidR="000A5F88">
        <w:t>.</w:t>
      </w:r>
    </w:p>
    <w:p w14:paraId="435D1FA5" w14:textId="297FDF79" w:rsidR="00162A6A" w:rsidRPr="00162A6A" w:rsidRDefault="00E11AED" w:rsidP="006464FD">
      <w:pPr>
        <w:pStyle w:val="Heading3"/>
        <w:spacing w:after="0"/>
      </w:pPr>
      <w:bookmarkStart w:id="65" w:name="_Toc212910020"/>
      <w:r>
        <w:t>G</w:t>
      </w:r>
      <w:r w:rsidR="00162A6A">
        <w:t xml:space="preserve">rowth of </w:t>
      </w:r>
      <w:r w:rsidR="00162A6A">
        <w:rPr>
          <w:i/>
          <w:iCs/>
        </w:rPr>
        <w:t xml:space="preserve">A. anophagefferens </w:t>
      </w:r>
      <w:r w:rsidR="00162A6A">
        <w:t xml:space="preserve">is </w:t>
      </w:r>
      <w:r w:rsidR="008974E2">
        <w:t xml:space="preserve">constrained </w:t>
      </w:r>
      <w:r w:rsidR="00162A6A">
        <w:t>by the diel cycle</w:t>
      </w:r>
      <w:bookmarkEnd w:id="65"/>
    </w:p>
    <w:p w14:paraId="1959C666" w14:textId="416E5238" w:rsidR="00A9610B" w:rsidRPr="00657FC6" w:rsidRDefault="006D3C0F" w:rsidP="006464FD">
      <w:pPr>
        <w:spacing w:after="0"/>
        <w:ind w:firstLine="0"/>
      </w:pPr>
      <w:r>
        <w:rPr>
          <w:i/>
          <w:iCs/>
        </w:rPr>
        <w:t xml:space="preserve">A. anophagefferens </w:t>
      </w:r>
      <w:r w:rsidR="00E248E6">
        <w:t>cell diameter</w:t>
      </w:r>
      <w:r w:rsidR="00A95C45">
        <w:t xml:space="preserve"> </w:t>
      </w:r>
      <w:r>
        <w:t>gradual</w:t>
      </w:r>
      <w:r w:rsidR="00230831">
        <w:t>ly</w:t>
      </w:r>
      <w:r>
        <w:t xml:space="preserve"> increase</w:t>
      </w:r>
      <w:r w:rsidR="00230831">
        <w:t>d</w:t>
      </w:r>
      <w:r w:rsidR="006C0082" w:rsidRPr="006C0082">
        <w:t xml:space="preserve"> </w:t>
      </w:r>
      <w:r w:rsidR="006C0082">
        <w:t>during the light</w:t>
      </w:r>
      <w:r w:rsidR="00A95C45">
        <w:t xml:space="preserve"> period</w:t>
      </w:r>
      <w:r>
        <w:t xml:space="preserve">, </w:t>
      </w:r>
      <w:r w:rsidR="00E248E6">
        <w:t xml:space="preserve">with </w:t>
      </w:r>
      <w:r>
        <w:t xml:space="preserve">cell </w:t>
      </w:r>
      <w:r w:rsidR="00407793">
        <w:t xml:space="preserve">division </w:t>
      </w:r>
      <w:r w:rsidR="00E248E6">
        <w:t>(</w:t>
      </w:r>
      <w:r w:rsidR="00E248E6" w:rsidRPr="004160AB">
        <w:rPr>
          <w:i/>
          <w:iCs/>
        </w:rPr>
        <w:t>i.e.,</w:t>
      </w:r>
      <w:r w:rsidR="00E248E6">
        <w:t xml:space="preserve"> size reduction and cell density increase) </w:t>
      </w:r>
      <w:r>
        <w:t xml:space="preserve">almost exclusively </w:t>
      </w:r>
      <w:r w:rsidR="00F5135C">
        <w:t>occurring</w:t>
      </w:r>
      <w:r>
        <w:t xml:space="preserve"> during the dark period. </w:t>
      </w:r>
      <w:r w:rsidR="00D7748B">
        <w:t>While this</w:t>
      </w:r>
      <w:r w:rsidR="00E248E6">
        <w:t xml:space="preserve"> separation of growth and division</w:t>
      </w:r>
      <w:r w:rsidR="00D7748B">
        <w:t xml:space="preserve"> has been observed in </w:t>
      </w:r>
      <w:r w:rsidR="00596E04">
        <w:t>phyto</w:t>
      </w:r>
      <w:r w:rsidR="002D27E0">
        <w:t>plankton</w:t>
      </w:r>
      <w:r w:rsidR="00D7748B">
        <w:t xml:space="preserve">, rarely </w:t>
      </w:r>
      <w:r w:rsidR="00E248E6">
        <w:t xml:space="preserve">has </w:t>
      </w:r>
      <w:r w:rsidR="00D7748B">
        <w:t xml:space="preserve">the </w:t>
      </w:r>
      <w:r w:rsidR="00740E27">
        <w:t>distinction been so distinct,</w:t>
      </w:r>
      <w:r w:rsidR="00D7748B">
        <w:t xml:space="preserve"> as cellular growth </w:t>
      </w:r>
      <w:r w:rsidR="00197BE7">
        <w:t>is often seen</w:t>
      </w:r>
      <w:r w:rsidR="00D7748B">
        <w:t xml:space="preserve"> during</w:t>
      </w:r>
      <w:r w:rsidR="00740E27">
        <w:t xml:space="preserve"> both dark and</w:t>
      </w:r>
      <w:r w:rsidR="00D7748B">
        <w:t xml:space="preserve"> light periods </w:t>
      </w:r>
      <w:r>
        <w:fldChar w:fldCharType="begin">
          <w:fldData xml:space="preserve">PEVuZE5vdGU+PENpdGU+PEF1dGhvcj5KYWNvYnNlbjwvQXV0aG9yPjxZZWFyPjIwMDU8L1llYXI+
PFJlY051bT4xMDM2PC9SZWNOdW0+PERpc3BsYXlUZXh0PihIYXJkaW5nIGV0IGFsLiwgMTk4MTsg
R290byBhbmQgSm9obnNvbiwgMTk5NTsgSmFjb2JzZW4gYW5kIFZlbGRodWlzLCAyMDA1OyBNb3Vs
YWdlciBldCBhbC4sIDIwMDcpPC9EaXNwbGF5VGV4dD48cmVjb3JkPjxyZWMtbnVtYmVyPjEwMzY8
L3JlYy1udW1iZXI+PGZvcmVpZ24ta2V5cz48a2V5IGFwcD0iRU4iIGRiLWlkPSIwcnY1MnZyOTFh
OXpwd2VldnhqcGV0d3V3MnBzYXBzd3pyYXAiIHRpbWVzdGFtcD0iMTY5MDk5NTE3NCI+MTAzNjwv
a2V5PjwvZm9yZWlnbi1rZXlzPjxyZWYtdHlwZSBuYW1lPSJKb3VybmFsIEFydGljbGUiPjE3PC9y
ZWYtdHlwZT48Y29udHJpYnV0b3JzPjxhdXRob3JzPjxhdXRob3I+SmFjb2JzZW4sIEFuaXRhPC9h
dXRob3I+PGF1dGhvcj5WZWxkaHVpcywgTWFyY2VsIEouIFcuPC9hdXRob3I+PC9hdXRob3JzPjwv
Y29udHJpYnV0b3JzPjx0aXRsZXM+PHRpdGxlPkdyb3d0aCBjaGFyYWN0ZXJpc3RpY3Mgb2YgZmxh
Z2VsbGF0ZWQgY2VsbHMgb2YgUGhhZW9jeXN0aXMgcG91Y2hldGlpIHJldmVhbGVkIGJ5IGRpZWwg
Y2hhbmdlcyBpbiBjZWxsdWxhciBETkEgY29udGVudDwvdGl0bGU+PHNlY29uZGFyeS10aXRsZT5I
YXJtZnVsIEFsZ2FlPC9zZWNvbmRhcnktdGl0bGU+PC90aXRsZXM+PHBlcmlvZGljYWw+PGZ1bGwt
dGl0bGU+SGFybWZ1bCBBbGdhZTwvZnVsbC10aXRsZT48L3BlcmlvZGljYWw+PHBhZ2VzPjgxMS04
MjE8L3BhZ2VzPjx2b2x1bWU+NDwvdm9sdW1lPjxudW1iZXI+NTwvbnVtYmVyPjxrZXl3b3Jkcz48
a2V5d29yZD5GbGFnZWxsYXRlczwva2V5d29yZD48a2V5d29yZD5Hcm93dGggcmF0ZTwva2V5d29y
ZD48a2V5d29yZD5EaWVsIGNoYW5nZXM8L2tleXdvcmQ+PGtleXdvcmQ+Q2VsbHVsYXIgRE5BIGNv
bnRlbnQ8L2tleXdvcmQ+PC9rZXl3b3Jkcz48ZGF0ZXM+PHllYXI+MjAwNTwveWVhcj48cHViLWRh
dGVzPjxkYXRlPjIwMDUvMDgvMDEvPC9kYXRlPjwvcHViLWRhdGVzPjwvZGF0ZXM+PGlzYm4+MTU2
OC05ODgzPC9pc2JuPjx1cmxzPjxyZWxhdGVkLXVybHM+PHVybD5odHRwczovL3d3dy5zY2llbmNl
ZGlyZWN0LmNvbS9zY2llbmNlL2FydGljbGUvcGlpL1MxNTY4OTg4MzA1MDAwMDc3PC91cmw+PC9y
ZWxhdGVkLXVybHM+PC91cmxzPjxlbGVjdHJvbmljLXJlc291cmNlLW51bT5odHRwczovL2RvaS5v
cmcvMTAuMTAxNi9qLmhhbC4yMDA0LjEyLjAwMTwvZWxlY3Ryb25pYy1yZXNvdXJjZS1udW0+PC9y
ZWNvcmQ+PC9DaXRlPjxDaXRlPjxBdXRob3I+SGFyZGluZzwvQXV0aG9yPjxZZWFyPjE5ODE8L1ll
YXI+PFJlY051bT42PC9SZWNOdW0+PHJlY29yZD48cmVjLW51bWJlcj42PC9yZWMtbnVtYmVyPjxm
b3JlaWduLWtleXM+PGtleSBhcHA9IkVOIiBkYi1pZD0iOXY1d3NkYXY4dmZhZjJld3dydTVwYTBs
MHR6emE1eGF2ZXN4IiB0aW1lc3RhbXA9IjE3MTE5ODQ4ODciPjY8L2tleT48L2ZvcmVpZ24ta2V5
cz48cmVmLXR5cGUgbmFtZT0iSm91cm5hbCBBcnRpY2xlIj4xNzwvcmVmLXR5cGU+PGNvbnRyaWJ1
dG9ycz48YXV0aG9ycz48YXV0aG9yPkhhcmRpbmcsIEwuIFcuPC9hdXRob3I+PGF1dGhvcj5NZWVz
b24sIEIuIFcuPC9hdXRob3I+PGF1dGhvcj5QcsOpemVsaW4sIEIuIEIuPC9hdXRob3I+PGF1dGhv
cj5Td2VlbmV5LCBCLiBNLjwvYXV0aG9yPjwvYXV0aG9ycz48L2NvbnRyaWJ1dG9ycz48dGl0bGVz
Pjx0aXRsZT5EaWVsIHBlcmlvZGljaXR5IG9mIHBob3Rvc3ludGhlc2lzIGluIG1hcmluZSBwaHl0
b3BsYW5rdG9uPC90aXRsZT48c2Vjb25kYXJ5LXRpdGxlPk1hcmluZSBiaW9sb2d5PC9zZWNvbmRh
cnktdGl0bGU+PC90aXRsZXM+PHBhZ2VzPjk1LTEwNTwvcGFnZXM+PHZvbHVtZT42MTwvdm9sdW1l
PjxudW1iZXI+Mi0zPC9udW1iZXI+PGRhdGVzPjx5ZWFyPjE5ODE8L3llYXI+PC9kYXRlcz48aXNi
bj4wMDI1LTMxNjI8L2lzYm4+PHVybHM+PC91cmxzPjxlbGVjdHJvbmljLXJlc291cmNlLW51bT4x
MC4xMDA3L0JGMDAzODY2NDk8L2VsZWN0cm9uaWMtcmVzb3VyY2UtbnVtPjwvcmVjb3JkPjwvQ2l0
ZT48Q2l0ZT48QXV0aG9yPkdvdG88L0F1dGhvcj48WWVhcj4xOTk1PC9ZZWFyPjxSZWNOdW0+MTAz
NTwvUmVjTnVtPjxyZWNvcmQ+PHJlYy1udW1iZXI+MTAzNTwvcmVjLW51bWJlcj48Zm9yZWlnbi1r
ZXlzPjxrZXkgYXBwPSJFTiIgZGItaWQ9IjBydjUydnI5MWE5enB3ZWV2eGpwZXR3dXcycHNhcHN3
enJhcCIgdGltZXN0YW1wPSIxNjkwOTk1MDc5Ij4xMDM1PC9rZXk+PC9mb3JlaWduLWtleXM+PHJl
Zi10eXBlIG5hbWU9IkpvdXJuYWwgQXJ0aWNsZSI+MTc8L3JlZi10eXBlPjxjb250cmlidXRvcnM+
PGF1dGhvcnM+PGF1dGhvcj5Hb3RvLCBLLjwvYXV0aG9yPjxhdXRob3I+Sm9obnNvbiwgQy4gSC48
L2F1dGhvcj48L2F1dGhvcnM+PC9jb250cmlidXRvcnM+PGF1dGgtYWRkcmVzcz5EZXBhcnRtZW50
IG9mIExpYmVyYWwgQXJ0cyBhbmQgU2NpZW5jZXMsIE9iaWhpcm8gVW5pdmVyc2l0eSBvZiBBZ3Jp
Y3VsdHVyZSBhbmQgVmV0ZXJpbmFyeSBNZWRpY2luZSwgSmFwYW4uPC9hdXRoLWFkZHJlc3M+PHRp
dGxlcz48dGl0bGU+SXMgdGhlIGNlbGwgZGl2aXNpb24gY3ljbGUgZ2F0ZWQgYnkgYSBjaXJjYWRp
YW4gY2xvY2s/IFRoZSBjYXNlIG9mIENobGFteWRvbW9uYXMgcmVpbmhhcmR0aWk8L3RpdGxlPjxz
ZWNvbmRhcnktdGl0bGU+SiBDZWxsIEJpb2w8L3NlY29uZGFyeS10aXRsZT48L3RpdGxlcz48cGVy
aW9kaWNhbD48ZnVsbC10aXRsZT5KIENlbGwgQmlvbDwvZnVsbC10aXRsZT48L3BlcmlvZGljYWw+
PHBhZ2VzPjEwNjEtOTwvcGFnZXM+PHZvbHVtZT4xMjk8L3ZvbHVtZT48bnVtYmVyPjQ8L251bWJl
cj48ZWRpdGlvbj4xOTk1LzA1LzAxPC9lZGl0aW9uPjxrZXl3b3Jkcz48a2V5d29yZD5BbmltYWxz
PC9rZXl3b3JkPjxrZXl3b3JkPkJpb2xvZ2ljYWwgQ2xvY2tzL2dlbmV0aWNzLypwaHlzaW9sb2d5
L3JhZGlhdGlvbiBlZmZlY3RzPC9rZXl3b3JkPjxrZXl3b3JkPkNlbGwgQ3ljbGUvZ2VuZXRpY3Mv
KnBoeXNpb2xvZ3kvcmFkaWF0aW9uIGVmZmVjdHM8L2tleXdvcmQ+PGtleXdvcmQ+Q2VsbCBNb3Zl
bWVudC9nZW5ldGljcy9waHlzaW9sb2d5L3JhZGlhdGlvbiBlZmZlY3RzPC9rZXl3b3JkPjxrZXl3
b3JkPkNobGFteWRvbW9uYXMgcmVpbmhhcmR0aWkvZ2VuZXRpY3MvKnBoeXNpb2xvZ3kvcmFkaWF0
aW9uIGVmZmVjdHM8L2tleXdvcmQ+PGtleXdvcmQ+Q2lyY2FkaWFuIFJoeXRobS9nZW5ldGljcy8q
cGh5c2lvbG9neS9yYWRpYXRpb24gZWZmZWN0czwva2V5d29yZD48a2V5d29yZD5EYXJrbmVzczwv
a2V5d29yZD48a2V5d29yZD5Ib3QgVGVtcGVyYXR1cmU8L2tleXdvcmQ+PGtleXdvcmQ+TGlnaHQ8
L2tleXdvcmQ+PGtleXdvcmQ+TW9kZWxzLCBCaW9sb2dpY2FsPC9rZXl3b3JkPjxrZXl3b3JkPlBo
b3RvcGVyaW9kPC9rZXl3b3JkPjxrZXl3b3JkPlJlZ3Jlc3Npb24gQW5hbHlzaXM8L2tleXdvcmQ+
PGtleXdvcmQ+U3BlY2llcyBTcGVjaWZpY2l0eTwva2V5d29yZD48a2V5d29yZD5UaW1lIEZhY3Rv
cnM8L2tleXdvcmQ+PC9rZXl3b3Jkcz48ZGF0ZXM+PHllYXI+MTk5NTwveWVhcj48cHViLWRhdGVz
PjxkYXRlPk1heTwvZGF0ZT48L3B1Yi1kYXRlcz48L2RhdGVzPjxpc2JuPjAwMjEtOTUyNSAoUHJp
bnQpJiN4RDswMDIxLTk1MjU8L2lzYm4+PGFjY2Vzc2lvbi1udW0+Nzc0NDk1NTwvYWNjZXNzaW9u
LW51bT48dXJscz48L3VybHM+PGN1c3RvbTI+UE1DMjEyMDUwMTwvY3VzdG9tMj48ZWxlY3Ryb25p
Yy1yZXNvdXJjZS1udW0+MTAuMTA4My9qY2IuMTI5LjQuMTA2MTwvZWxlY3Ryb25pYy1yZXNvdXJj
ZS1udW0+PHJlbW90ZS1kYXRhYmFzZS1wcm92aWRlcj5OTE08L3JlbW90ZS1kYXRhYmFzZS1wcm92
aWRlcj48bGFuZ3VhZ2U+ZW5nPC9sYW5ndWFnZT48L3JlY29yZD48L0NpdGU+PENpdGU+PEF1dGhv
cj5Nb3VsYWdlcjwvQXV0aG9yPjxZZWFyPjIwMDc8L1llYXI+PFJlY051bT4xMDM0PC9SZWNOdW0+
PHJlY29yZD48cmVjLW51bWJlcj4xMDM0PC9yZWMtbnVtYmVyPjxmb3JlaWduLWtleXM+PGtleSBh
cHA9IkVOIiBkYi1pZD0iMHJ2NTJ2cjkxYTl6cHdlZXZ4anBldHd1dzJwc2Fwc3d6cmFwIiB0aW1l
c3RhbXA9IjE2OTA5OTQ4MjEiPjEwMzQ8L2tleT48L2ZvcmVpZ24ta2V5cz48cmVmLXR5cGUgbmFt
ZT0iSm91cm5hbCBBcnRpY2xlIj4xNzwvcmVmLXR5cGU+PGNvbnRyaWJ1dG9ycz48YXV0aG9ycz48
YXV0aG9yPk1vdWxhZ2VyLCBNaWNrYWVsPC9hdXRob3I+PGF1dGhvcj5Nb25uaWVyLCBBbm5hYmVs
bGU8L2F1dGhvcj48YXV0aG9yPkplc3NvbiwgQmXMgWxpbmU8L2F1dGhvcj48YXV0aG9yPkJvdXZl
dCwgUmXMgWdpczwvYXV0aG9yPjxhdXRob3I+TW9zc2VyLCBKZWFuPC9hdXRob3I+PGF1dGhvcj5T
Y2h3YXJ0eiwgQ2hyaXN0aWFuPC9hdXRob3I+PGF1dGhvcj5HYXJuaWVyLCBMaW9uZWw8L2F1dGhv
cj48YXV0aG9yPkNvcmVsbG91LCBGbG9yZW5jZTwvYXV0aG9yPjxhdXRob3I+Qm91Z2V0LCBGcmFu
Y8ynb2lzLVl2ZXM8L2F1dGhvcj48L2F1dGhvcnM+PC9jb250cmlidXRvcnM+PHRpdGxlcz48dGl0
bGU+TGlnaHQtRGVwZW5kZW50IFJlZ3VsYXRpb24gb2YgQ2VsbCBEaXZpc2lvbiBpbiBPc3RyZW9j
b2NjdXM6IEV2aWRlbmNlIGZvciBhIE1ham9yIFRyYW5zY3JpcHRpb25hbCBJbnB1dDwvdGl0bGU+
PHNlY29uZGFyeS10aXRsZT5QbGFudCBQaHlzaW9sb2d5PC9zZWNvbmRhcnktdGl0bGU+PC90aXRs
ZXM+PHBlcmlvZGljYWw+PGZ1bGwtdGl0bGU+UGxhbnQgUGh5c2lvbG9neTwvZnVsbC10aXRsZT48
L3BlcmlvZGljYWw+PHBhZ2VzPjEzNjAtMTM2OTwvcGFnZXM+PHZvbHVtZT4xNDQ8L3ZvbHVtZT48
bnVtYmVyPjM8L251bWJlcj48ZGF0ZXM+PHllYXI+MjAwNzwveWVhcj48L2RhdGVzPjxpc2JuPjAw
MzItMDg4OTwvaXNibj48dXJscz48cmVsYXRlZC11cmxzPjx1cmw+aHR0cHM6Ly9kb2kub3JnLzEw
LjExMDQvcHAuMTA3LjA5NjE0OTwvdXJsPjwvcmVsYXRlZC11cmxzPjwvdXJscz48ZWxlY3Ryb25p
Yy1yZXNvdXJjZS1udW0+MTAuMTEwNC9wcC4xMDcuMDk2MTQ5PC9lbGVjdHJvbmljLXJlc291cmNl
LW51bT48YWNjZXNzLWRhdGU+OC8yLzIwMjM8L2FjY2Vzcy1kYXRlPjwvcmVjb3JkPjwvQ2l0ZT48
L0VuZE5vdGU+
</w:fldData>
        </w:fldChar>
      </w:r>
      <w:r w:rsidR="00BE2DA1">
        <w:instrText xml:space="preserve"> ADDIN EN.CITE </w:instrText>
      </w:r>
      <w:r w:rsidR="00BE2DA1">
        <w:fldChar w:fldCharType="begin">
          <w:fldData xml:space="preserve">PEVuZE5vdGU+PENpdGU+PEF1dGhvcj5KYWNvYnNlbjwvQXV0aG9yPjxZZWFyPjIwMDU8L1llYXI+
PFJlY051bT4xMDM2PC9SZWNOdW0+PERpc3BsYXlUZXh0PihIYXJkaW5nIGV0IGFsLiwgMTk4MTsg
R290byBhbmQgSm9obnNvbiwgMTk5NTsgSmFjb2JzZW4gYW5kIFZlbGRodWlzLCAyMDA1OyBNb3Vs
YWdlciBldCBhbC4sIDIwMDcpPC9EaXNwbGF5VGV4dD48cmVjb3JkPjxyZWMtbnVtYmVyPjEwMzY8
L3JlYy1udW1iZXI+PGZvcmVpZ24ta2V5cz48a2V5IGFwcD0iRU4iIGRiLWlkPSIwcnY1MnZyOTFh
OXpwd2VldnhqcGV0d3V3MnBzYXBzd3pyYXAiIHRpbWVzdGFtcD0iMTY5MDk5NTE3NCI+MTAzNjwv
a2V5PjwvZm9yZWlnbi1rZXlzPjxyZWYtdHlwZSBuYW1lPSJKb3VybmFsIEFydGljbGUiPjE3PC9y
ZWYtdHlwZT48Y29udHJpYnV0b3JzPjxhdXRob3JzPjxhdXRob3I+SmFjb2JzZW4sIEFuaXRhPC9h
dXRob3I+PGF1dGhvcj5WZWxkaHVpcywgTWFyY2VsIEouIFcuPC9hdXRob3I+PC9hdXRob3JzPjwv
Y29udHJpYnV0b3JzPjx0aXRsZXM+PHRpdGxlPkdyb3d0aCBjaGFyYWN0ZXJpc3RpY3Mgb2YgZmxh
Z2VsbGF0ZWQgY2VsbHMgb2YgUGhhZW9jeXN0aXMgcG91Y2hldGlpIHJldmVhbGVkIGJ5IGRpZWwg
Y2hhbmdlcyBpbiBjZWxsdWxhciBETkEgY29udGVudDwvdGl0bGU+PHNlY29uZGFyeS10aXRsZT5I
YXJtZnVsIEFsZ2FlPC9zZWNvbmRhcnktdGl0bGU+PC90aXRsZXM+PHBlcmlvZGljYWw+PGZ1bGwt
dGl0bGU+SGFybWZ1bCBBbGdhZTwvZnVsbC10aXRsZT48L3BlcmlvZGljYWw+PHBhZ2VzPjgxMS04
MjE8L3BhZ2VzPjx2b2x1bWU+NDwvdm9sdW1lPjxudW1iZXI+NTwvbnVtYmVyPjxrZXl3b3Jkcz48
a2V5d29yZD5GbGFnZWxsYXRlczwva2V5d29yZD48a2V5d29yZD5Hcm93dGggcmF0ZTwva2V5d29y
ZD48a2V5d29yZD5EaWVsIGNoYW5nZXM8L2tleXdvcmQ+PGtleXdvcmQ+Q2VsbHVsYXIgRE5BIGNv
bnRlbnQ8L2tleXdvcmQ+PC9rZXl3b3Jkcz48ZGF0ZXM+PHllYXI+MjAwNTwveWVhcj48cHViLWRh
dGVzPjxkYXRlPjIwMDUvMDgvMDEvPC9kYXRlPjwvcHViLWRhdGVzPjwvZGF0ZXM+PGlzYm4+MTU2
OC05ODgzPC9pc2JuPjx1cmxzPjxyZWxhdGVkLXVybHM+PHVybD5odHRwczovL3d3dy5zY2llbmNl
ZGlyZWN0LmNvbS9zY2llbmNlL2FydGljbGUvcGlpL1MxNTY4OTg4MzA1MDAwMDc3PC91cmw+PC9y
ZWxhdGVkLXVybHM+PC91cmxzPjxlbGVjdHJvbmljLXJlc291cmNlLW51bT5odHRwczovL2RvaS5v
cmcvMTAuMTAxNi9qLmhhbC4yMDA0LjEyLjAwMTwvZWxlY3Ryb25pYy1yZXNvdXJjZS1udW0+PC9y
ZWNvcmQ+PC9DaXRlPjxDaXRlPjxBdXRob3I+SGFyZGluZzwvQXV0aG9yPjxZZWFyPjE5ODE8L1ll
YXI+PFJlY051bT42PC9SZWNOdW0+PHJlY29yZD48cmVjLW51bWJlcj42PC9yZWMtbnVtYmVyPjxm
b3JlaWduLWtleXM+PGtleSBhcHA9IkVOIiBkYi1pZD0iOXY1d3NkYXY4dmZhZjJld3dydTVwYTBs
MHR6emE1eGF2ZXN4IiB0aW1lc3RhbXA9IjE3MTE5ODQ4ODciPjY8L2tleT48L2ZvcmVpZ24ta2V5
cz48cmVmLXR5cGUgbmFtZT0iSm91cm5hbCBBcnRpY2xlIj4xNzwvcmVmLXR5cGU+PGNvbnRyaWJ1
dG9ycz48YXV0aG9ycz48YXV0aG9yPkhhcmRpbmcsIEwuIFcuPC9hdXRob3I+PGF1dGhvcj5NZWVz
b24sIEIuIFcuPC9hdXRob3I+PGF1dGhvcj5QcsOpemVsaW4sIEIuIEIuPC9hdXRob3I+PGF1dGhv
cj5Td2VlbmV5LCBCLiBNLjwvYXV0aG9yPjwvYXV0aG9ycz48L2NvbnRyaWJ1dG9ycz48dGl0bGVz
Pjx0aXRsZT5EaWVsIHBlcmlvZGljaXR5IG9mIHBob3Rvc3ludGhlc2lzIGluIG1hcmluZSBwaHl0
b3BsYW5rdG9uPC90aXRsZT48c2Vjb25kYXJ5LXRpdGxlPk1hcmluZSBiaW9sb2d5PC9zZWNvbmRh
cnktdGl0bGU+PC90aXRsZXM+PHBhZ2VzPjk1LTEwNTwvcGFnZXM+PHZvbHVtZT42MTwvdm9sdW1l
PjxudW1iZXI+Mi0zPC9udW1iZXI+PGRhdGVzPjx5ZWFyPjE5ODE8L3llYXI+PC9kYXRlcz48aXNi
bj4wMDI1LTMxNjI8L2lzYm4+PHVybHM+PC91cmxzPjxlbGVjdHJvbmljLXJlc291cmNlLW51bT4x
MC4xMDA3L0JGMDAzODY2NDk8L2VsZWN0cm9uaWMtcmVzb3VyY2UtbnVtPjwvcmVjb3JkPjwvQ2l0
ZT48Q2l0ZT48QXV0aG9yPkdvdG88L0F1dGhvcj48WWVhcj4xOTk1PC9ZZWFyPjxSZWNOdW0+MTAz
NTwvUmVjTnVtPjxyZWNvcmQ+PHJlYy1udW1iZXI+MTAzNTwvcmVjLW51bWJlcj48Zm9yZWlnbi1r
ZXlzPjxrZXkgYXBwPSJFTiIgZGItaWQ9IjBydjUydnI5MWE5enB3ZWV2eGpwZXR3dXcycHNhcHN3
enJhcCIgdGltZXN0YW1wPSIxNjkwOTk1MDc5Ij4xMDM1PC9rZXk+PC9mb3JlaWduLWtleXM+PHJl
Zi10eXBlIG5hbWU9IkpvdXJuYWwgQXJ0aWNsZSI+MTc8L3JlZi10eXBlPjxjb250cmlidXRvcnM+
PGF1dGhvcnM+PGF1dGhvcj5Hb3RvLCBLLjwvYXV0aG9yPjxhdXRob3I+Sm9obnNvbiwgQy4gSC48
L2F1dGhvcj48L2F1dGhvcnM+PC9jb250cmlidXRvcnM+PGF1dGgtYWRkcmVzcz5EZXBhcnRtZW50
IG9mIExpYmVyYWwgQXJ0cyBhbmQgU2NpZW5jZXMsIE9iaWhpcm8gVW5pdmVyc2l0eSBvZiBBZ3Jp
Y3VsdHVyZSBhbmQgVmV0ZXJpbmFyeSBNZWRpY2luZSwgSmFwYW4uPC9hdXRoLWFkZHJlc3M+PHRp
dGxlcz48dGl0bGU+SXMgdGhlIGNlbGwgZGl2aXNpb24gY3ljbGUgZ2F0ZWQgYnkgYSBjaXJjYWRp
YW4gY2xvY2s/IFRoZSBjYXNlIG9mIENobGFteWRvbW9uYXMgcmVpbmhhcmR0aWk8L3RpdGxlPjxz
ZWNvbmRhcnktdGl0bGU+SiBDZWxsIEJpb2w8L3NlY29uZGFyeS10aXRsZT48L3RpdGxlcz48cGVy
aW9kaWNhbD48ZnVsbC10aXRsZT5KIENlbGwgQmlvbDwvZnVsbC10aXRsZT48L3BlcmlvZGljYWw+
PHBhZ2VzPjEwNjEtOTwvcGFnZXM+PHZvbHVtZT4xMjk8L3ZvbHVtZT48bnVtYmVyPjQ8L251bWJl
cj48ZWRpdGlvbj4xOTk1LzA1LzAxPC9lZGl0aW9uPjxrZXl3b3Jkcz48a2V5d29yZD5BbmltYWxz
PC9rZXl3b3JkPjxrZXl3b3JkPkJpb2xvZ2ljYWwgQ2xvY2tzL2dlbmV0aWNzLypwaHlzaW9sb2d5
L3JhZGlhdGlvbiBlZmZlY3RzPC9rZXl3b3JkPjxrZXl3b3JkPkNlbGwgQ3ljbGUvZ2VuZXRpY3Mv
KnBoeXNpb2xvZ3kvcmFkaWF0aW9uIGVmZmVjdHM8L2tleXdvcmQ+PGtleXdvcmQ+Q2VsbCBNb3Zl
bWVudC9nZW5ldGljcy9waHlzaW9sb2d5L3JhZGlhdGlvbiBlZmZlY3RzPC9rZXl3b3JkPjxrZXl3
b3JkPkNobGFteWRvbW9uYXMgcmVpbmhhcmR0aWkvZ2VuZXRpY3MvKnBoeXNpb2xvZ3kvcmFkaWF0
aW9uIGVmZmVjdHM8L2tleXdvcmQ+PGtleXdvcmQ+Q2lyY2FkaWFuIFJoeXRobS9nZW5ldGljcy8q
cGh5c2lvbG9neS9yYWRpYXRpb24gZWZmZWN0czwva2V5d29yZD48a2V5d29yZD5EYXJrbmVzczwv
a2V5d29yZD48a2V5d29yZD5Ib3QgVGVtcGVyYXR1cmU8L2tleXdvcmQ+PGtleXdvcmQ+TGlnaHQ8
L2tleXdvcmQ+PGtleXdvcmQ+TW9kZWxzLCBCaW9sb2dpY2FsPC9rZXl3b3JkPjxrZXl3b3JkPlBo
b3RvcGVyaW9kPC9rZXl3b3JkPjxrZXl3b3JkPlJlZ3Jlc3Npb24gQW5hbHlzaXM8L2tleXdvcmQ+
PGtleXdvcmQ+U3BlY2llcyBTcGVjaWZpY2l0eTwva2V5d29yZD48a2V5d29yZD5UaW1lIEZhY3Rv
cnM8L2tleXdvcmQ+PC9rZXl3b3Jkcz48ZGF0ZXM+PHllYXI+MTk5NTwveWVhcj48cHViLWRhdGVz
PjxkYXRlPk1heTwvZGF0ZT48L3B1Yi1kYXRlcz48L2RhdGVzPjxpc2JuPjAwMjEtOTUyNSAoUHJp
bnQpJiN4RDswMDIxLTk1MjU8L2lzYm4+PGFjY2Vzc2lvbi1udW0+Nzc0NDk1NTwvYWNjZXNzaW9u
LW51bT48dXJscz48L3VybHM+PGN1c3RvbTI+UE1DMjEyMDUwMTwvY3VzdG9tMj48ZWxlY3Ryb25p
Yy1yZXNvdXJjZS1udW0+MTAuMTA4My9qY2IuMTI5LjQuMTA2MTwvZWxlY3Ryb25pYy1yZXNvdXJj
ZS1udW0+PHJlbW90ZS1kYXRhYmFzZS1wcm92aWRlcj5OTE08L3JlbW90ZS1kYXRhYmFzZS1wcm92
aWRlcj48bGFuZ3VhZ2U+ZW5nPC9sYW5ndWFnZT48L3JlY29yZD48L0NpdGU+PENpdGU+PEF1dGhv
cj5Nb3VsYWdlcjwvQXV0aG9yPjxZZWFyPjIwMDc8L1llYXI+PFJlY051bT4xMDM0PC9SZWNOdW0+
PHJlY29yZD48cmVjLW51bWJlcj4xMDM0PC9yZWMtbnVtYmVyPjxmb3JlaWduLWtleXM+PGtleSBh
cHA9IkVOIiBkYi1pZD0iMHJ2NTJ2cjkxYTl6cHdlZXZ4anBldHd1dzJwc2Fwc3d6cmFwIiB0aW1l
c3RhbXA9IjE2OTA5OTQ4MjEiPjEwMzQ8L2tleT48L2ZvcmVpZ24ta2V5cz48cmVmLXR5cGUgbmFt
ZT0iSm91cm5hbCBBcnRpY2xlIj4xNzwvcmVmLXR5cGU+PGNvbnRyaWJ1dG9ycz48YXV0aG9ycz48
YXV0aG9yPk1vdWxhZ2VyLCBNaWNrYWVsPC9hdXRob3I+PGF1dGhvcj5Nb25uaWVyLCBBbm5hYmVs
bGU8L2F1dGhvcj48YXV0aG9yPkplc3NvbiwgQmXMgWxpbmU8L2F1dGhvcj48YXV0aG9yPkJvdXZl
dCwgUmXMgWdpczwvYXV0aG9yPjxhdXRob3I+TW9zc2VyLCBKZWFuPC9hdXRob3I+PGF1dGhvcj5T
Y2h3YXJ0eiwgQ2hyaXN0aWFuPC9hdXRob3I+PGF1dGhvcj5HYXJuaWVyLCBMaW9uZWw8L2F1dGhv
cj48YXV0aG9yPkNvcmVsbG91LCBGbG9yZW5jZTwvYXV0aG9yPjxhdXRob3I+Qm91Z2V0LCBGcmFu
Y8ynb2lzLVl2ZXM8L2F1dGhvcj48L2F1dGhvcnM+PC9jb250cmlidXRvcnM+PHRpdGxlcz48dGl0
bGU+TGlnaHQtRGVwZW5kZW50IFJlZ3VsYXRpb24gb2YgQ2VsbCBEaXZpc2lvbiBpbiBPc3RyZW9j
b2NjdXM6IEV2aWRlbmNlIGZvciBhIE1ham9yIFRyYW5zY3JpcHRpb25hbCBJbnB1dDwvdGl0bGU+
PHNlY29uZGFyeS10aXRsZT5QbGFudCBQaHlzaW9sb2d5PC9zZWNvbmRhcnktdGl0bGU+PC90aXRs
ZXM+PHBlcmlvZGljYWw+PGZ1bGwtdGl0bGU+UGxhbnQgUGh5c2lvbG9neTwvZnVsbC10aXRsZT48
L3BlcmlvZGljYWw+PHBhZ2VzPjEzNjAtMTM2OTwvcGFnZXM+PHZvbHVtZT4xNDQ8L3ZvbHVtZT48
bnVtYmVyPjM8L251bWJlcj48ZGF0ZXM+PHllYXI+MjAwNzwveWVhcj48L2RhdGVzPjxpc2JuPjAw
MzItMDg4OTwvaXNibj48dXJscz48cmVsYXRlZC11cmxzPjx1cmw+aHR0cHM6Ly9kb2kub3JnLzEw
LjExMDQvcHAuMTA3LjA5NjE0OTwvdXJsPjwvcmVsYXRlZC11cmxzPjwvdXJscz48ZWxlY3Ryb25p
Yy1yZXNvdXJjZS1udW0+MTAuMTEwNC9wcC4xMDcuMDk2MTQ5PC9lbGVjdHJvbmljLXJlc291cmNl
LW51bT48YWNjZXNzLWRhdGU+OC8yLzIwMjM8L2FjY2Vzcy1kYXRlPjwvcmVjb3JkPjwvQ2l0ZT48
L0VuZE5vdGU+
</w:fldData>
        </w:fldChar>
      </w:r>
      <w:r w:rsidR="00BE2DA1">
        <w:instrText xml:space="preserve"> ADDIN EN.CITE.DATA </w:instrText>
      </w:r>
      <w:r w:rsidR="00BE2DA1">
        <w:fldChar w:fldCharType="end"/>
      </w:r>
      <w:r>
        <w:fldChar w:fldCharType="separate"/>
      </w:r>
      <w:r w:rsidR="00BE2DA1">
        <w:rPr>
          <w:noProof/>
        </w:rPr>
        <w:t>(Harding et al., 1981; Goto and Johnson, 1995; Jacobsen and Veldhuis, 2005; Moulager et al., 2007)</w:t>
      </w:r>
      <w:r>
        <w:fldChar w:fldCharType="end"/>
      </w:r>
      <w:r w:rsidR="00D7748B">
        <w:t xml:space="preserve">. </w:t>
      </w:r>
      <w:r w:rsidR="006C0082">
        <w:t>Moreover,</w:t>
      </w:r>
      <w:r w:rsidR="00596E04">
        <w:t xml:space="preserve"> we observed</w:t>
      </w:r>
      <w:r w:rsidR="00D7748B">
        <w:t xml:space="preserve"> </w:t>
      </w:r>
      <w:r w:rsidR="00E248E6">
        <w:t xml:space="preserve">no change in </w:t>
      </w:r>
      <w:r w:rsidR="00740E27">
        <w:t>cell concentrations d</w:t>
      </w:r>
      <w:r w:rsidR="00D7748B">
        <w:t xml:space="preserve">uring the light period, with </w:t>
      </w:r>
      <w:r w:rsidR="00740E27">
        <w:t>occasional</w:t>
      </w:r>
      <w:r w:rsidR="00E248E6">
        <w:t xml:space="preserve"> (yet statistically</w:t>
      </w:r>
      <w:r w:rsidR="00162A6A">
        <w:t xml:space="preserve"> insignificant</w:t>
      </w:r>
      <w:r w:rsidR="00E248E6">
        <w:t>)</w:t>
      </w:r>
      <w:r w:rsidR="00162A6A">
        <w:t xml:space="preserve"> </w:t>
      </w:r>
      <w:r w:rsidR="00E248E6">
        <w:t xml:space="preserve">decreases </w:t>
      </w:r>
      <w:r w:rsidR="00740E27">
        <w:t xml:space="preserve">in cell count </w:t>
      </w:r>
      <w:r w:rsidR="00D7748B">
        <w:t>when the light period is increased (</w:t>
      </w:r>
      <w:r w:rsidR="00334356">
        <w:rPr>
          <w:b/>
          <w:bCs/>
        </w:rPr>
        <w:t>Table S1</w:t>
      </w:r>
      <w:r w:rsidR="00D7748B">
        <w:t xml:space="preserve">). </w:t>
      </w:r>
      <w:r w:rsidR="003071FC">
        <w:t xml:space="preserve">Attempts to disrupt the diel cycle </w:t>
      </w:r>
      <w:r w:rsidR="00E248E6">
        <w:t>by extension of</w:t>
      </w:r>
      <w:r w:rsidR="003071FC">
        <w:t xml:space="preserve"> light or dark periods </w:t>
      </w:r>
      <w:r w:rsidR="00E248E6">
        <w:t xml:space="preserve">or </w:t>
      </w:r>
      <w:r w:rsidR="00E248E6">
        <w:lastRenderedPageBreak/>
        <w:t>incident light reduction</w:t>
      </w:r>
      <w:r w:rsidR="003071FC">
        <w:t xml:space="preserve"> revealed that the growth </w:t>
      </w:r>
      <w:proofErr w:type="gramStart"/>
      <w:r w:rsidR="003071FC">
        <w:t>periods</w:t>
      </w:r>
      <w:proofErr w:type="gramEnd"/>
      <w:r w:rsidR="003071FC">
        <w:t xml:space="preserve"> observed under normal conditions were primarily associated with the diel cycle</w:t>
      </w:r>
      <w:r w:rsidR="00E248E6">
        <w:t>,</w:t>
      </w:r>
      <w:r w:rsidR="003071FC">
        <w:t xml:space="preserve"> and not a result of circadian rhythms.</w:t>
      </w:r>
      <w:r w:rsidR="00786C90">
        <w:t xml:space="preserve"> </w:t>
      </w:r>
      <w:r w:rsidR="00786C90">
        <w:rPr>
          <w:i/>
          <w:iCs/>
        </w:rPr>
        <w:t xml:space="preserve">A. anophagefferens </w:t>
      </w:r>
      <w:r w:rsidR="00786C90">
        <w:t>d</w:t>
      </w:r>
      <w:r w:rsidR="00464949">
        <w:t>oes</w:t>
      </w:r>
      <w:r w:rsidR="00786C90">
        <w:t xml:space="preserve"> encode a homolog of </w:t>
      </w:r>
      <w:r w:rsidR="00464949">
        <w:t>an animal-like</w:t>
      </w:r>
      <w:r w:rsidR="00786C90">
        <w:t xml:space="preserve"> cryptochrome</w:t>
      </w:r>
      <w:r w:rsidR="00464949">
        <w:t xml:space="preserve"> containing a photolyase domain</w:t>
      </w:r>
      <w:r w:rsidR="00786C90">
        <w:t>, meaning circadian responses to light are not</w:t>
      </w:r>
      <w:r w:rsidR="00407793">
        <w:t xml:space="preserve"> </w:t>
      </w:r>
      <w:r w:rsidR="00786C90">
        <w:t>necessarily absent in this system</w:t>
      </w:r>
      <w:r w:rsidR="00392920">
        <w:t xml:space="preserve"> </w:t>
      </w:r>
      <w:r w:rsidR="00392920">
        <w:fldChar w:fldCharType="begin"/>
      </w:r>
      <w:r w:rsidR="00392920">
        <w:instrText xml:space="preserve"> ADDIN EN.CITE &lt;EndNote&gt;&lt;Cite&gt;&lt;Author&gt;Petersen&lt;/Author&gt;&lt;Year&gt;2021&lt;/Year&gt;&lt;RecNum&gt;1074&lt;/RecNum&gt;&lt;DisplayText&gt;(Petersen et al., 2021)&lt;/DisplayText&gt;&lt;record&gt;&lt;rec-number&gt;1074&lt;/rec-number&gt;&lt;foreign-keys&gt;&lt;key app="EN" db-id="0rv52vr91a9zpweevxjpetwuw2psapswzrap" timestamp="1711067362"&gt;1074&lt;/key&gt;&lt;/foreign-keys&gt;&lt;ref-type name="Journal Article"&gt;17&lt;/ref-type&gt;&lt;contributors&gt;&lt;authors&gt;&lt;author&gt;Petersen,Jan&lt;/author&gt;&lt;author&gt;Rredhi,Anxhela&lt;/author&gt;&lt;author&gt;Szyttenholm,Julie&lt;/author&gt;&lt;author&gt;Oldemeyer,Sabine&lt;/author&gt;&lt;author&gt;Kottke,Tilman&lt;/author&gt;&lt;author&gt;Mittag,Maria&lt;/author&gt;&lt;/authors&gt;&lt;/contributors&gt;&lt;titles&gt;&lt;title&gt;The World of Algae Reveals a Broad Variety of Cryptochrome Properties and Functions&lt;/title&gt;&lt;secondary-title&gt;Frontiers in Plant Science&lt;/secondary-title&gt;&lt;short-title&gt;Cryptochrome diversity in algae&lt;/short-title&gt;&lt;/titles&gt;&lt;periodical&gt;&lt;full-title&gt;Frontiers in Plant Science&lt;/full-title&gt;&lt;abbr-1&gt;Front Plant Sci&lt;/abbr-1&gt;&lt;/periodical&gt;&lt;volume&gt;12&lt;/volume&gt;&lt;keywords&gt;&lt;keyword&gt;Blue light receptor,Chlamydomonas,flavin,Ostreococccus,Phaeodactylum,photoreceptor,photosynthetic microorganisms&lt;/keyword&gt;&lt;/keywords&gt;&lt;dates&gt;&lt;year&gt;2021&lt;/year&gt;&lt;pub-dates&gt;&lt;date&gt;2021-November-01&lt;/date&gt;&lt;/pub-dates&gt;&lt;/dates&gt;&lt;isbn&gt;1664-462X&lt;/isbn&gt;&lt;work-type&gt;Review&lt;/work-type&gt;&lt;urls&gt;&lt;related-urls&gt;&lt;url&gt;https://www.frontiersin.org/journals/plant-science/articles/10.3389/fpls.2021.766509&lt;/url&gt;&lt;/related-urls&gt;&lt;/urls&gt;&lt;electronic-resource-num&gt;10.3389/fpls.2021.766509&lt;/electronic-resource-num&gt;&lt;language&gt;English&lt;/language&gt;&lt;/record&gt;&lt;/Cite&gt;&lt;/EndNote&gt;</w:instrText>
      </w:r>
      <w:r w:rsidR="00392920">
        <w:fldChar w:fldCharType="separate"/>
      </w:r>
      <w:r w:rsidR="00392920">
        <w:rPr>
          <w:noProof/>
        </w:rPr>
        <w:t>(Petersen et al., 2021)</w:t>
      </w:r>
      <w:r w:rsidR="00392920">
        <w:fldChar w:fldCharType="end"/>
      </w:r>
      <w:r w:rsidR="00786C90">
        <w:t>.</w:t>
      </w:r>
      <w:r w:rsidR="00464949">
        <w:t xml:space="preserve"> </w:t>
      </w:r>
      <w:r w:rsidR="00925CCA">
        <w:t>While circadian control of the cell cycle has only been studied in a few model species (</w:t>
      </w:r>
      <w:r w:rsidR="00925CCA">
        <w:rPr>
          <w:i/>
          <w:iCs/>
        </w:rPr>
        <w:t xml:space="preserve">Chlamydomonas </w:t>
      </w:r>
      <w:r w:rsidR="0025721B">
        <w:rPr>
          <w:i/>
          <w:iCs/>
        </w:rPr>
        <w:t>reinhardtii</w:t>
      </w:r>
      <w:r w:rsidR="00925CCA">
        <w:rPr>
          <w:i/>
          <w:iCs/>
        </w:rPr>
        <w:t>, Ostreococcus tauri, Phaeodactylum tricornutum</w:t>
      </w:r>
      <w:r w:rsidR="00925CCA">
        <w:t xml:space="preserve">), </w:t>
      </w:r>
      <w:r w:rsidR="00657FC6">
        <w:t xml:space="preserve">it is possible that specific expression levels of cell cycle-associated genes are constrained to a circadian clock in </w:t>
      </w:r>
      <w:r w:rsidR="00657FC6">
        <w:rPr>
          <w:i/>
          <w:iCs/>
        </w:rPr>
        <w:t>A. anophagefferens</w:t>
      </w:r>
      <w:r w:rsidR="00657FC6">
        <w:t>, without strict constraint of carbon fixation and cell growth-associated genes</w:t>
      </w:r>
      <w:r w:rsidR="00392920">
        <w:t xml:space="preserve"> </w:t>
      </w:r>
      <w:r w:rsidR="00392920">
        <w:fldChar w:fldCharType="begin">
          <w:fldData xml:space="preserve">PEVuZE5vdGU+PENpdGU+PEF1dGhvcj5QZXRlcnNlbjwvQXV0aG9yPjxZZWFyPjIwMjE8L1llYXI+
PFJlY051bT4xMDc0PC9SZWNOdW0+PERpc3BsYXlUZXh0PihDb2VzZWwgZXQgYWwuLCAyMDA5OyBI
ZWlqZGUgZXQgYWwuLCAyMDEwOyBCZWVsIGV0IGFsLiwgMjAxMjsgUGV0ZXJzZW4gZXQgYWwuLCAy
MDIxKTwvRGlzcGxheVRleHQ+PHJlY29yZD48cmVjLW51bWJlcj4xMDc0PC9yZWMtbnVtYmVyPjxm
b3JlaWduLWtleXM+PGtleSBhcHA9IkVOIiBkYi1pZD0iMHJ2NTJ2cjkxYTl6cHdlZXZ4anBldHd1
dzJwc2Fwc3d6cmFwIiB0aW1lc3RhbXA9IjE3MTEwNjczNjIiPjEwNzQ8L2tleT48L2ZvcmVpZ24t
a2V5cz48cmVmLXR5cGUgbmFtZT0iSm91cm5hbCBBcnRpY2xlIj4xNzwvcmVmLXR5cGU+PGNvbnRy
aWJ1dG9ycz48YXV0aG9ycz48YXV0aG9yPlBldGVyc2VuLEphbjwvYXV0aG9yPjxhdXRob3I+UnJl
ZGhpLEFueGhlbGE8L2F1dGhvcj48YXV0aG9yPlN6eXR0ZW5ob2xtLEp1bGllPC9hdXRob3I+PGF1
dGhvcj5PbGRlbWV5ZXIsU2FiaW5lPC9hdXRob3I+PGF1dGhvcj5Lb3R0a2UsVGlsbWFuPC9hdXRo
b3I+PGF1dGhvcj5NaXR0YWcsTWFyaWE8L2F1dGhvcj48L2F1dGhvcnM+PC9jb250cmlidXRvcnM+
PHRpdGxlcz48dGl0bGU+VGhlIFdvcmxkIG9mIEFsZ2FlIFJldmVhbHMgYSBCcm9hZCBWYXJpZXR5
IG9mIENyeXB0b2Nocm9tZSBQcm9wZXJ0aWVzIGFuZCBGdW5jdGlvbnM8L3RpdGxlPjxzZWNvbmRh
cnktdGl0bGU+RnJvbnRpZXJzIGluIFBsYW50IFNjaWVuY2U8L3NlY29uZGFyeS10aXRsZT48c2hv
cnQtdGl0bGU+Q3J5cHRvY2hyb21lIGRpdmVyc2l0eSBpbiBhbGdhZTwvc2hvcnQtdGl0bGU+PC90
aXRsZXM+PHBlcmlvZGljYWw+PGZ1bGwtdGl0bGU+RnJvbnRpZXJzIGluIFBsYW50IFNjaWVuY2U8
L2Z1bGwtdGl0bGU+PGFiYnItMT5Gcm9udCBQbGFudCBTY2k8L2FiYnItMT48L3BlcmlvZGljYWw+
PHZvbHVtZT4xMjwvdm9sdW1lPjxrZXl3b3Jkcz48a2V5d29yZD5CbHVlIGxpZ2h0IHJlY2VwdG9y
LENobGFteWRvbW9uYXMsZmxhdmluLE9zdHJlb2NvY2NjdXMsUGhhZW9kYWN0eWx1bSxwaG90b3Jl
Y2VwdG9yLHBob3Rvc3ludGhldGljIG1pY3Jvb3JnYW5pc21zPC9rZXl3b3JkPjwva2V5d29yZHM+
PGRhdGVzPjx5ZWFyPjIwMjE8L3llYXI+PHB1Yi1kYXRlcz48ZGF0ZT4yMDIxLU5vdmVtYmVyLTAx
PC9kYXRlPjwvcHViLWRhdGVzPjwvZGF0ZXM+PGlzYm4+MTY2NC00NjJYPC9pc2JuPjx3b3JrLXR5
cGU+UmV2aWV3PC93b3JrLXR5cGU+PHVybHM+PHJlbGF0ZWQtdXJscz48dXJsPmh0dHBzOi8vd3d3
LmZyb250aWVyc2luLm9yZy9qb3VybmFscy9wbGFudC1zY2llbmNlL2FydGljbGVzLzEwLjMzODkv
ZnBscy4yMDIxLjc2NjUwOTwvdXJsPjwvcmVsYXRlZC11cmxzPjwvdXJscz48ZWxlY3Ryb25pYy1y
ZXNvdXJjZS1udW0+MTAuMzM4OS9mcGxzLjIwMjEuNzY2NTA5PC9lbGVjdHJvbmljLXJlc291cmNl
LW51bT48bGFuZ3VhZ2U+RW5nbGlzaDwvbGFuZ3VhZ2U+PC9yZWNvcmQ+PC9DaXRlPjxDaXRlPjxB
dXRob3I+QmVlbDwvQXV0aG9yPjxZZWFyPjIwMTI8L1llYXI+PFJlY051bT4xMDc3PC9SZWNOdW0+
PHJlY29yZD48cmVjLW51bWJlcj4xMDc3PC9yZWMtbnVtYmVyPjxmb3JlaWduLWtleXM+PGtleSBh
cHA9IkVOIiBkYi1pZD0iMHJ2NTJ2cjkxYTl6cHdlZXZ4anBldHd1dzJwc2Fwc3d6cmFwIiB0aW1l
c3RhbXA9IjE3MTEwNjc1MjciPjEwNzc8L2tleT48L2ZvcmVpZ24ta2V5cz48cmVmLXR5cGUgbmFt
ZT0iSm91cm5hbCBBcnRpY2xlIj4xNzwvcmVmLXR5cGU+PGNvbnRyaWJ1dG9ycz48YXV0aG9ycz48
YXV0aG9yPkJlZWwsIEIuPC9hdXRob3I+PGF1dGhvcj5QcmFnZXIsIEsuPC9hdXRob3I+PGF1dGhv
cj5TcGV4YXJkLCBNLjwvYXV0aG9yPjxhdXRob3I+U2Fzc28sIFMuPC9hdXRob3I+PGF1dGhvcj5X
ZWlzcywgRC48L2F1dGhvcj48YXV0aG9yPk3DvGxsZXIsIE4uPC9hdXRob3I+PGF1dGhvcj5IZWlu
bmlja2VsLCBNLjwvYXV0aG9yPjxhdXRob3I+RGV3ZXosIEQuPC9hdXRob3I+PGF1dGhvcj5Ja29t
YSwgRC48L2F1dGhvcj48YXV0aG9yPkdyb3NzbWFuLCBBLiBSLjwvYXV0aG9yPjxhdXRob3I+S290
dGtlLCBULjwvYXV0aG9yPjxhdXRob3I+TWl0dGFnLCBNLjwvYXV0aG9yPjwvYXV0aG9ycz48L2Nv
bnRyaWJ1dG9ycz48YXV0aC1hZGRyZXNzPkluc3RpdHV0ZSBvZiBHZW5lcmFsIEJvdGFueSBhbmQg
UGxhbnQgUGh5c2lvbG9neSwgRnJpZWRyaWNoIFNjaGlsbGVyIFVuaXZlcnNpdHksIDA3NzQzIEpl
bmEsIEdlcm1hbnkuPC9hdXRoLWFkZHJlc3M+PHRpdGxlcz48dGl0bGU+QSBmbGF2aW4gYmluZGlu
ZyBjcnlwdG9jaHJvbWUgcGhvdG9yZWNlcHRvciByZXNwb25kcyB0byBib3RoIGJsdWUgYW5kIHJl
ZCBsaWdodCBpbiBDaGxhbXlkb21vbmFzIHJlaW5oYXJkdGlpPC90aXRsZT48c2Vjb25kYXJ5LXRp
dGxlPlBsYW50IENlbGw8L3NlY29uZGFyeS10aXRsZT48L3RpdGxlcz48cGVyaW9kaWNhbD48ZnVs
bC10aXRsZT5QbGFudCBDZWxsPC9mdWxsLXRpdGxlPjwvcGVyaW9kaWNhbD48cGFnZXM+Mjk5Mi0z
MDA4PC9wYWdlcz48dm9sdW1lPjI0PC92b2x1bWU+PG51bWJlcj43PC9udW1iZXI+PGVkaXRpb24+
MjAxMjA3MDY8L2VkaXRpb24+PGtleXdvcmRzPjxrZXl3b3JkPkNlbGwgQ3ljbGU8L2tleXdvcmQ+
PGtleXdvcmQ+Q2hsYW15ZG9tb25hcyByZWluaGFyZHRpaS9nZW5ldGljcy8qbWV0YWJvbGlzbS9y
YWRpYXRpb24gZWZmZWN0czwva2V5d29yZD48a2V5d29yZD5DaGxvcm9waHlsbC9tZXRhYm9saXNt
PC9rZXl3b3JkPjxrZXl3b3JkPkNpcmNhZGlhbiBDbG9ja3M8L2tleXdvcmQ+PGtleXdvcmQ+Q2ly
Y2FkaWFuIFJoeXRobTwva2V5d29yZD48a2V5d29yZD5DcnlwdG9jaHJvbWVzL2dlbmV0aWNzLypt
ZXRhYm9saXNtPC9rZXl3b3JkPjxrZXl3b3JkPkVzY2hlcmljaGlhIGNvbGkvZ2VuZXRpY3MvbWV0
YWJvbGlzbTwva2V5d29yZD48a2V5d29yZD5GbGF2aW5zL21ldGFib2xpc208L2tleXdvcmQ+PGtl
eXdvcmQ+R2VuZXRpYyBDb21wbGVtZW50YXRpb24gVGVzdDwva2V5d29yZD48a2V5d29yZD4qTGln
aHQ8L2tleXdvcmQ+PGtleXdvcmQ+TXV0YWdlbmVzaXMsIEluc2VydGlvbmFsPC9rZXl3b3JkPjxr
ZXl3b3JkPk94aWRhdGlvbi1SZWR1Y3Rpb248L2tleXdvcmQ+PGtleXdvcmQ+UGhvdG9yZWNlcHRv
cnMsIFBsYW50L2dlbmV0aWNzL21ldGFib2xpc208L2tleXdvcmQ+PGtleXdvcmQ+UGh5bG9nZW55
PC9rZXl3b3JkPjxrZXl3b3JkPlBsYW50cywgR2VuZXRpY2FsbHkgTW9kaWZpZWQ8L2tleXdvcmQ+
PGtleXdvcmQ+VHJhbnNnZW5lczwva2V5d29yZD48L2tleXdvcmRzPjxkYXRlcz48eWVhcj4yMDEy
PC95ZWFyPjxwdWItZGF0ZXM+PGRhdGU+SnVsPC9kYXRlPjwvcHViLWRhdGVzPjwvZGF0ZXM+PGlz
Ym4+MTA0MC00NjUxIChQcmludCkmI3hEOzEwNDAtNDY1MTwvaXNibj48YWNjZXNzaW9uLW51bT4y
Mjc3Mzc0NjwvYWNjZXNzaW9uLW51bT48dXJscz48L3VybHM+PGN1c3RvbTI+UE1DMzQyNjEyODwv
Y3VzdG9tMj48ZWxlY3Ryb25pYy1yZXNvdXJjZS1udW0+MTAuMTEwNS90cGMuMTEyLjA5ODk0Nzwv
ZWxlY3Ryb25pYy1yZXNvdXJjZS1udW0+PHJlbW90ZS1kYXRhYmFzZS1wcm92aWRlcj5OTE08L3Jl
bW90ZS1kYXRhYmFzZS1wcm92aWRlcj48bGFuZ3VhZ2U+ZW5nPC9sYW5ndWFnZT48L3JlY29yZD48
L0NpdGU+PENpdGU+PEF1dGhvcj5IZWlqZGU8L0F1dGhvcj48WWVhcj4yMDEwPC9ZZWFyPjxSZWNO
dW0+MTA3NTwvUmVjTnVtPjxyZWNvcmQ+PHJlYy1udW1iZXI+MTA3NTwvcmVjLW51bWJlcj48Zm9y
ZWlnbi1rZXlzPjxrZXkgYXBwPSJFTiIgZGItaWQ9IjBydjUydnI5MWE5enB3ZWV2eGpwZXR3dXcy
cHNhcHN3enJhcCIgdGltZXN0YW1wPSIxNzExMDY3NDI1Ij4xMDc1PC9rZXk+PC9mb3JlaWduLWtl
eXM+PHJlZi10eXBlIG5hbWU9IkpvdXJuYWwgQXJ0aWNsZSI+MTc8L3JlZi10eXBlPjxjb250cmli
dXRvcnM+PGF1dGhvcnM+PGF1dGhvcj5IZWlqZGUsIE0uPC9hdXRob3I+PGF1dGhvcj5aYWJ1bG9u
LCBHLjwvYXV0aG9yPjxhdXRob3I+Q29yZWxsb3UsIEYuPC9hdXRob3I+PGF1dGhvcj5Jc2hpa2F3
YSwgVC48L2F1dGhvcj48YXV0aG9yPkJyYXphcmQsIEouPC9hdXRob3I+PGF1dGhvcj5Vc21hbiwg
QS48L2F1dGhvcj48YXV0aG9yPlNhbmNoZXosIEYuPC9hdXRob3I+PGF1dGhvcj5QbGF6YSwgUC48
L2F1dGhvcj48YXV0aG9yPk1hcnRpbiwgTS48L2F1dGhvcj48YXV0aG9yPkZhbGNpYXRvcmUsIEEu
PC9hdXRob3I+PGF1dGhvcj5Ub2RvLCBULjwvYXV0aG9yPjxhdXRob3I+Qm91Z2V0LCBGLiBZLjwv
YXV0aG9yPjxhdXRob3I+Qm93bGVyLCBDLjwvYXV0aG9yPjwvYXV0aG9ycz48L2NvbnRyaWJ1dG9y
cz48YXV0aC1hZGRyZXNzPkVjb2xlIE5vcm1hbGUgU3Vww6lyaWV1cmUsIEluc3RpdHV0IGRlIEJp
b2xvZ2llIGRlIGwmYXBvcztFTlMsIElCRU5TLCBDTlJTIFVNUiA4MTk3LCBQYXJpcywgRi03NTAw
NSBGcmFuY2UuPC9hdXRoLWFkZHJlc3M+PHRpdGxlcz48dGl0bGU+Q2hhcmFjdGVyaXphdGlvbiBv
ZiB0d28gbWVtYmVycyBvZiB0aGUgY3J5cHRvY2hyb21lL3Bob3RvbHlhc2UgZmFtaWx5IGZyb20g
T3N0cmVvY29jY3VzIHRhdXJpIHByb3ZpZGVzIGluc2lnaHRzIGludG8gdGhlIG9yaWdpbiBhbmQg
ZXZvbHV0aW9uIG9mIGNyeXB0b2Nocm9tZXM8L3RpdGxlPjxzZWNvbmRhcnktdGl0bGU+UGxhbnQg
Q2VsbCBFbnZpcm9uPC9zZWNvbmRhcnktdGl0bGU+PC90aXRsZXM+PHBlcmlvZGljYWw+PGZ1bGwt
dGl0bGU+UGxhbnQgQ2VsbCBFbnZpcm9uPC9mdWxsLXRpdGxlPjwvcGVyaW9kaWNhbD48cGFnZXM+
MTYxNC0yNjwvcGFnZXM+PHZvbHVtZT4zMzwvdm9sdW1lPjxudW1iZXI+MTA8L251bWJlcj48a2V5
d29yZHM+PGtleXdvcmQ+KkJpb2xvZ2ljYWwgRXZvbHV0aW9uPC9rZXl3b3JkPjxrZXl3b3JkPkNo
bG9yb3BoeXRhL2NoZW1pc3RyeS8qZ2VuZXRpY3MvbWV0YWJvbGlzbTwva2V5d29yZD48a2V5d29y
ZD5DaXJjYWRpYW4gQ2xvY2tzL2dlbmV0aWNzPC9rZXl3b3JkPjxrZXl3b3JkPkNyeXB0b2Nocm9t
ZXMvY2hlbWlzdHJ5LypnZW5ldGljcy9pc29sYXRpb24gJmFtcDsgcHVyaWZpY2F0aW9uL21ldGFi
b2xpc208L2tleXdvcmQ+PGtleXdvcmQ+RE5BIFJlcGFpcjwva2V5d29yZD48a2V5d29yZD5ETkEs
IFBsYW50L21ldGFib2xpc208L2tleXdvcmQ+PGtleXdvcmQ+RGVveHlyaWJvZGlweXJpbWlkaW5l
IFBob3RvLUx5YXNlL2NoZW1pc3RyeS8qZ2VuZXRpY3MvaXNvbGF0aW9uICZhbXA7PC9rZXl3b3Jk
PjxrZXl3b3JkPnB1cmlmaWNhdGlvbi9tZXRhYm9saXNtPC9rZXl3b3JkPjxrZXl3b3JkPkdlbmUg
RXhwcmVzc2lvbiBSZWd1bGF0aW9uLCBQbGFudC8qcGh5c2lvbG9neTwva2V5d29yZD48a2V5d29y
ZD5MaWdodDwva2V5d29yZD48a2V5d29yZD5QaG90b3BlcmlvZDwva2V5d29yZD48a2V5d29yZD5Q
aHlsb2dlbnk8L2tleXdvcmQ+PGtleXdvcmQ+UHJvdGVpbiBCaW5kaW5nPC9rZXl3b3JkPjxrZXl3
b3JkPlJlcHJlc3NvciBQcm90ZWlucy9jaGVtaXN0cnkvZ2VuZXRpY3MvaXNvbGF0aW9uICZhbXA7
IHB1cmlmaWNhdGlvbi9tZXRhYm9saXNtPC9rZXl3b3JkPjxrZXl3b3JkPlNwZWN0cm9tZXRyeSwg
Rmx1b3Jlc2NlbmNlPC9rZXl3b3JkPjwva2V5d29yZHM+PGRhdGVzPjx5ZWFyPjIwMTA8L3llYXI+
PHB1Yi1kYXRlcz48ZGF0ZT5PY3Q8L2RhdGU+PC9wdWItZGF0ZXM+PC9kYXRlcz48aXNibj4wMTQw
LTc3OTE8L2lzYm4+PGFjY2Vzc2lvbi1udW0+MjA0NDQyMjM8L2FjY2Vzc2lvbi1udW0+PHVybHM+
PC91cmxzPjxlbGVjdHJvbmljLXJlc291cmNlLW51bT4xMC4xMTExL2ouMTM2NS0zMDQwLjIwMTAu
MDIxNjgueDwvZWxlY3Ryb25pYy1yZXNvdXJjZS1udW0+PHJlbW90ZS1kYXRhYmFzZS1wcm92aWRl
cj5OTE08L3JlbW90ZS1kYXRhYmFzZS1wcm92aWRlcj48bGFuZ3VhZ2U+ZW5nPC9sYW5ndWFnZT48
L3JlY29yZD48L0NpdGU+PENpdGU+PEF1dGhvcj5Db2VzZWw8L0F1dGhvcj48WWVhcj4yMDA5PC9Z
ZWFyPjxSZWNOdW0+MTA3NjwvUmVjTnVtPjxyZWNvcmQ+PHJlYy1udW1iZXI+MTA3NjwvcmVjLW51
bWJlcj48Zm9yZWlnbi1rZXlzPjxrZXkgYXBwPSJFTiIgZGItaWQ9IjBydjUydnI5MWE5enB3ZWV2
eGpwZXR3dXcycHNhcHN3enJhcCIgdGltZXN0YW1wPSIxNzExMDY3NDQxIj4xMDc2PC9rZXk+PC9m
b3JlaWduLWtleXM+PHJlZi10eXBlIG5hbWU9IkpvdXJuYWwgQXJ0aWNsZSI+MTc8L3JlZi10eXBl
Pjxjb250cmlidXRvcnM+PGF1dGhvcnM+PGF1dGhvcj5Db2VzZWwsIFMuPC9hdXRob3I+PGF1dGhv
cj5NYW5nb2duYSwgTS48L2F1dGhvcj48YXV0aG9yPklzaGlrYXdhLCBULjwvYXV0aG9yPjxhdXRo
b3I+SGVpamRlLCBNLjwvYXV0aG9yPjxhdXRob3I+Um9nYXRvLCBBLjwvYXV0aG9yPjxhdXRob3I+
RmluYXp6aSwgRy48L2F1dGhvcj48YXV0aG9yPlRvZG8sIFQuPC9hdXRob3I+PGF1dGhvcj5Cb3ds
ZXIsIEMuPC9hdXRob3I+PGF1dGhvcj5GYWxjaWF0b3JlLCBBLjwvYXV0aG9yPjwvYXV0aG9ycz48
L2NvbnRyaWJ1dG9ycz48YXV0aC1hZGRyZXNzPkRlcGFydG1lbnQgb2YgRWNvbG9neSBhbmQgRXZv
bHV0aW9uIG9mIFBsYW5rdG9uLCBTdGF6aW9uZSBab29sb2dpY2EgQW50b24gRG9ocm4sIFZpbGxh
IENvbXVuYWxlLCBOYXBsZXMgODAxMjEsIEl0YWx5LjwvYXV0aC1hZGRyZXNzPjx0aXRsZXM+PHRp
dGxlPkRpYXRvbSBQdENQRjEgaXMgYSBuZXcgY3J5cHRvY2hyb21lL3Bob3RvbHlhc2UgZmFtaWx5
IG1lbWJlciB3aXRoIEROQSByZXBhaXIgYW5kIHRyYW5zY3JpcHRpb24gcmVndWxhdGlvbiBhY3Rp
dml0eTwvdGl0bGU+PHNlY29uZGFyeS10aXRsZT5FTUJPIFJlcDwvc2Vjb25kYXJ5LXRpdGxlPjwv
dGl0bGVzPjxwZXJpb2RpY2FsPjxmdWxsLXRpdGxlPkVNQk8gUmVwPC9mdWxsLXRpdGxlPjwvcGVy
aW9kaWNhbD48cGFnZXM+NjU1LTYxPC9wYWdlcz48dm9sdW1lPjEwPC92b2x1bWU+PG51bWJlcj42
PC9udW1iZXI+PGVkaXRpb24+MjAwOTA1MDg8L2VkaXRpb24+PGtleXdvcmRzPjxrZXl3b3JkPkFs
Z2FsIFByb3RlaW5zL2dlbmV0aWNzLyptZXRhYm9saXNtPC9rZXl3b3JkPjxrZXl3b3JkPkFuaW1h
bHM8L2tleXdvcmQ+PGtleXdvcmQ+Q09TIENlbGxzPC9rZXl3b3JkPjxrZXl3b3JkPkNobG9yb2Nl
YnVzIGFldGhpb3BzPC9rZXl3b3JkPjxrZXl3b3JkPkNyeXB0b2Nocm9tZXM8L2tleXdvcmQ+PGtl
eXdvcmQ+KkROQSBSZXBhaXI8L2tleXdvcmQ+PGtleXdvcmQ+RGlhdG9tcy8qZ2VuZXRpY3M8L2tl
eXdvcmQ+PGtleXdvcmQ+Rmxhdm9wcm90ZWlucy9nZW5ldGljcy8qbWV0YWJvbGlzbTwva2V5d29y
ZD48a2V5d29yZD4qR2VuZSBFeHByZXNzaW9uIFJlZ3VsYXRpb248L2tleXdvcmQ+PGtleXdvcmQ+
UGh5bG9nZW55PC9rZXl3b3JkPjxrZXl3b3JkPlJlcHJlc3NvciBQcm90ZWlucy9nZW5ldGljcy9t
ZXRhYm9saXNtPC9rZXl3b3JkPjxrZXl3b3JkPipUcmFuc2NyaXB0aW9uLCBHZW5ldGljPC9rZXl3
b3JkPjwva2V5d29yZHM+PGRhdGVzPjx5ZWFyPjIwMDk8L3llYXI+PHB1Yi1kYXRlcz48ZGF0ZT5K
dW48L2RhdGU+PC9wdWItZGF0ZXM+PC9kYXRlcz48aXNibj4xNDY5LTIyMVggKFByaW50KSYjeEQ7
MTQ2OS0yMjF4PC9pc2JuPjxhY2Nlc3Npb24tbnVtPjE5NDI0Mjk0PC9hY2Nlc3Npb24tbnVtPjx1
cmxzPjwvdXJscz48Y3VzdG9tMT5UaGUgYXV0aG9ycyBkZWNsYXJlIHRoYXQgdGhleSBoYXZlIG5v
IGNvbmZsaWN0IG9mIGludGVyZXN0LjwvY3VzdG9tMT48Y3VzdG9tMj5QTUMyNzExODM4PC9jdXN0
b20yPjxlbGVjdHJvbmljLXJlc291cmNlLW51bT4xMC4xMDM4L2VtYm9yLjIwMDkuNTk8L2VsZWN0
cm9uaWMtcmVzb3VyY2UtbnVtPjxyZW1vdGUtZGF0YWJhc2UtcHJvdmlkZXI+TkxNPC9yZW1vdGUt
ZGF0YWJhc2UtcHJvdmlkZXI+PGxhbmd1YWdlPmVuZzwvbGFuZ3VhZ2U+PC9yZWNvcmQ+PC9DaXRl
PjwvRW5kTm90ZT4A
</w:fldData>
        </w:fldChar>
      </w:r>
      <w:r w:rsidR="00BE2DA1">
        <w:instrText xml:space="preserve"> ADDIN EN.CITE </w:instrText>
      </w:r>
      <w:r w:rsidR="00BE2DA1">
        <w:fldChar w:fldCharType="begin">
          <w:fldData xml:space="preserve">PEVuZE5vdGU+PENpdGU+PEF1dGhvcj5QZXRlcnNlbjwvQXV0aG9yPjxZZWFyPjIwMjE8L1llYXI+
PFJlY051bT4xMDc0PC9SZWNOdW0+PERpc3BsYXlUZXh0PihDb2VzZWwgZXQgYWwuLCAyMDA5OyBI
ZWlqZGUgZXQgYWwuLCAyMDEwOyBCZWVsIGV0IGFsLiwgMjAxMjsgUGV0ZXJzZW4gZXQgYWwuLCAy
MDIxKTwvRGlzcGxheVRleHQ+PHJlY29yZD48cmVjLW51bWJlcj4xMDc0PC9yZWMtbnVtYmVyPjxm
b3JlaWduLWtleXM+PGtleSBhcHA9IkVOIiBkYi1pZD0iMHJ2NTJ2cjkxYTl6cHdlZXZ4anBldHd1
dzJwc2Fwc3d6cmFwIiB0aW1lc3RhbXA9IjE3MTEwNjczNjIiPjEwNzQ8L2tleT48L2ZvcmVpZ24t
a2V5cz48cmVmLXR5cGUgbmFtZT0iSm91cm5hbCBBcnRpY2xlIj4xNzwvcmVmLXR5cGU+PGNvbnRy
aWJ1dG9ycz48YXV0aG9ycz48YXV0aG9yPlBldGVyc2VuLEphbjwvYXV0aG9yPjxhdXRob3I+UnJl
ZGhpLEFueGhlbGE8L2F1dGhvcj48YXV0aG9yPlN6eXR0ZW5ob2xtLEp1bGllPC9hdXRob3I+PGF1
dGhvcj5PbGRlbWV5ZXIsU2FiaW5lPC9hdXRob3I+PGF1dGhvcj5Lb3R0a2UsVGlsbWFuPC9hdXRo
b3I+PGF1dGhvcj5NaXR0YWcsTWFyaWE8L2F1dGhvcj48L2F1dGhvcnM+PC9jb250cmlidXRvcnM+
PHRpdGxlcz48dGl0bGU+VGhlIFdvcmxkIG9mIEFsZ2FlIFJldmVhbHMgYSBCcm9hZCBWYXJpZXR5
IG9mIENyeXB0b2Nocm9tZSBQcm9wZXJ0aWVzIGFuZCBGdW5jdGlvbnM8L3RpdGxlPjxzZWNvbmRh
cnktdGl0bGU+RnJvbnRpZXJzIGluIFBsYW50IFNjaWVuY2U8L3NlY29uZGFyeS10aXRsZT48c2hv
cnQtdGl0bGU+Q3J5cHRvY2hyb21lIGRpdmVyc2l0eSBpbiBhbGdhZTwvc2hvcnQtdGl0bGU+PC90
aXRsZXM+PHBlcmlvZGljYWw+PGZ1bGwtdGl0bGU+RnJvbnRpZXJzIGluIFBsYW50IFNjaWVuY2U8
L2Z1bGwtdGl0bGU+PGFiYnItMT5Gcm9udCBQbGFudCBTY2k8L2FiYnItMT48L3BlcmlvZGljYWw+
PHZvbHVtZT4xMjwvdm9sdW1lPjxrZXl3b3Jkcz48a2V5d29yZD5CbHVlIGxpZ2h0IHJlY2VwdG9y
LENobGFteWRvbW9uYXMsZmxhdmluLE9zdHJlb2NvY2NjdXMsUGhhZW9kYWN0eWx1bSxwaG90b3Jl
Y2VwdG9yLHBob3Rvc3ludGhldGljIG1pY3Jvb3JnYW5pc21zPC9rZXl3b3JkPjwva2V5d29yZHM+
PGRhdGVzPjx5ZWFyPjIwMjE8L3llYXI+PHB1Yi1kYXRlcz48ZGF0ZT4yMDIxLU5vdmVtYmVyLTAx
PC9kYXRlPjwvcHViLWRhdGVzPjwvZGF0ZXM+PGlzYm4+MTY2NC00NjJYPC9pc2JuPjx3b3JrLXR5
cGU+UmV2aWV3PC93b3JrLXR5cGU+PHVybHM+PHJlbGF0ZWQtdXJscz48dXJsPmh0dHBzOi8vd3d3
LmZyb250aWVyc2luLm9yZy9qb3VybmFscy9wbGFudC1zY2llbmNlL2FydGljbGVzLzEwLjMzODkv
ZnBscy4yMDIxLjc2NjUwOTwvdXJsPjwvcmVsYXRlZC11cmxzPjwvdXJscz48ZWxlY3Ryb25pYy1y
ZXNvdXJjZS1udW0+MTAuMzM4OS9mcGxzLjIwMjEuNzY2NTA5PC9lbGVjdHJvbmljLXJlc291cmNl
LW51bT48bGFuZ3VhZ2U+RW5nbGlzaDwvbGFuZ3VhZ2U+PC9yZWNvcmQ+PC9DaXRlPjxDaXRlPjxB
dXRob3I+QmVlbDwvQXV0aG9yPjxZZWFyPjIwMTI8L1llYXI+PFJlY051bT4xMDc3PC9SZWNOdW0+
PHJlY29yZD48cmVjLW51bWJlcj4xMDc3PC9yZWMtbnVtYmVyPjxmb3JlaWduLWtleXM+PGtleSBh
cHA9IkVOIiBkYi1pZD0iMHJ2NTJ2cjkxYTl6cHdlZXZ4anBldHd1dzJwc2Fwc3d6cmFwIiB0aW1l
c3RhbXA9IjE3MTEwNjc1MjciPjEwNzc8L2tleT48L2ZvcmVpZ24ta2V5cz48cmVmLXR5cGUgbmFt
ZT0iSm91cm5hbCBBcnRpY2xlIj4xNzwvcmVmLXR5cGU+PGNvbnRyaWJ1dG9ycz48YXV0aG9ycz48
YXV0aG9yPkJlZWwsIEIuPC9hdXRob3I+PGF1dGhvcj5QcmFnZXIsIEsuPC9hdXRob3I+PGF1dGhv
cj5TcGV4YXJkLCBNLjwvYXV0aG9yPjxhdXRob3I+U2Fzc28sIFMuPC9hdXRob3I+PGF1dGhvcj5X
ZWlzcywgRC48L2F1dGhvcj48YXV0aG9yPk3DvGxsZXIsIE4uPC9hdXRob3I+PGF1dGhvcj5IZWlu
bmlja2VsLCBNLjwvYXV0aG9yPjxhdXRob3I+RGV3ZXosIEQuPC9hdXRob3I+PGF1dGhvcj5Ja29t
YSwgRC48L2F1dGhvcj48YXV0aG9yPkdyb3NzbWFuLCBBLiBSLjwvYXV0aG9yPjxhdXRob3I+S290
dGtlLCBULjwvYXV0aG9yPjxhdXRob3I+TWl0dGFnLCBNLjwvYXV0aG9yPjwvYXV0aG9ycz48L2Nv
bnRyaWJ1dG9ycz48YXV0aC1hZGRyZXNzPkluc3RpdHV0ZSBvZiBHZW5lcmFsIEJvdGFueSBhbmQg
UGxhbnQgUGh5c2lvbG9neSwgRnJpZWRyaWNoIFNjaGlsbGVyIFVuaXZlcnNpdHksIDA3NzQzIEpl
bmEsIEdlcm1hbnkuPC9hdXRoLWFkZHJlc3M+PHRpdGxlcz48dGl0bGU+QSBmbGF2aW4gYmluZGlu
ZyBjcnlwdG9jaHJvbWUgcGhvdG9yZWNlcHRvciByZXNwb25kcyB0byBib3RoIGJsdWUgYW5kIHJl
ZCBsaWdodCBpbiBDaGxhbXlkb21vbmFzIHJlaW5oYXJkdGlpPC90aXRsZT48c2Vjb25kYXJ5LXRp
dGxlPlBsYW50IENlbGw8L3NlY29uZGFyeS10aXRsZT48L3RpdGxlcz48cGVyaW9kaWNhbD48ZnVs
bC10aXRsZT5QbGFudCBDZWxsPC9mdWxsLXRpdGxlPjwvcGVyaW9kaWNhbD48cGFnZXM+Mjk5Mi0z
MDA4PC9wYWdlcz48dm9sdW1lPjI0PC92b2x1bWU+PG51bWJlcj43PC9udW1iZXI+PGVkaXRpb24+
MjAxMjA3MDY8L2VkaXRpb24+PGtleXdvcmRzPjxrZXl3b3JkPkNlbGwgQ3ljbGU8L2tleXdvcmQ+
PGtleXdvcmQ+Q2hsYW15ZG9tb25hcyByZWluaGFyZHRpaS9nZW5ldGljcy8qbWV0YWJvbGlzbS9y
YWRpYXRpb24gZWZmZWN0czwva2V5d29yZD48a2V5d29yZD5DaGxvcm9waHlsbC9tZXRhYm9saXNt
PC9rZXl3b3JkPjxrZXl3b3JkPkNpcmNhZGlhbiBDbG9ja3M8L2tleXdvcmQ+PGtleXdvcmQ+Q2ly
Y2FkaWFuIFJoeXRobTwva2V5d29yZD48a2V5d29yZD5DcnlwdG9jaHJvbWVzL2dlbmV0aWNzLypt
ZXRhYm9saXNtPC9rZXl3b3JkPjxrZXl3b3JkPkVzY2hlcmljaGlhIGNvbGkvZ2VuZXRpY3MvbWV0
YWJvbGlzbTwva2V5d29yZD48a2V5d29yZD5GbGF2aW5zL21ldGFib2xpc208L2tleXdvcmQ+PGtl
eXdvcmQ+R2VuZXRpYyBDb21wbGVtZW50YXRpb24gVGVzdDwva2V5d29yZD48a2V5d29yZD4qTGln
aHQ8L2tleXdvcmQ+PGtleXdvcmQ+TXV0YWdlbmVzaXMsIEluc2VydGlvbmFsPC9rZXl3b3JkPjxr
ZXl3b3JkPk94aWRhdGlvbi1SZWR1Y3Rpb248L2tleXdvcmQ+PGtleXdvcmQ+UGhvdG9yZWNlcHRv
cnMsIFBsYW50L2dlbmV0aWNzL21ldGFib2xpc208L2tleXdvcmQ+PGtleXdvcmQ+UGh5bG9nZW55
PC9rZXl3b3JkPjxrZXl3b3JkPlBsYW50cywgR2VuZXRpY2FsbHkgTW9kaWZpZWQ8L2tleXdvcmQ+
PGtleXdvcmQ+VHJhbnNnZW5lczwva2V5d29yZD48L2tleXdvcmRzPjxkYXRlcz48eWVhcj4yMDEy
PC95ZWFyPjxwdWItZGF0ZXM+PGRhdGU+SnVsPC9kYXRlPjwvcHViLWRhdGVzPjwvZGF0ZXM+PGlz
Ym4+MTA0MC00NjUxIChQcmludCkmI3hEOzEwNDAtNDY1MTwvaXNibj48YWNjZXNzaW9uLW51bT4y
Mjc3Mzc0NjwvYWNjZXNzaW9uLW51bT48dXJscz48L3VybHM+PGN1c3RvbTI+UE1DMzQyNjEyODwv
Y3VzdG9tMj48ZWxlY3Ryb25pYy1yZXNvdXJjZS1udW0+MTAuMTEwNS90cGMuMTEyLjA5ODk0Nzwv
ZWxlY3Ryb25pYy1yZXNvdXJjZS1udW0+PHJlbW90ZS1kYXRhYmFzZS1wcm92aWRlcj5OTE08L3Jl
bW90ZS1kYXRhYmFzZS1wcm92aWRlcj48bGFuZ3VhZ2U+ZW5nPC9sYW5ndWFnZT48L3JlY29yZD48
L0NpdGU+PENpdGU+PEF1dGhvcj5IZWlqZGU8L0F1dGhvcj48WWVhcj4yMDEwPC9ZZWFyPjxSZWNO
dW0+MTA3NTwvUmVjTnVtPjxyZWNvcmQ+PHJlYy1udW1iZXI+MTA3NTwvcmVjLW51bWJlcj48Zm9y
ZWlnbi1rZXlzPjxrZXkgYXBwPSJFTiIgZGItaWQ9IjBydjUydnI5MWE5enB3ZWV2eGpwZXR3dXcy
cHNhcHN3enJhcCIgdGltZXN0YW1wPSIxNzExMDY3NDI1Ij4xMDc1PC9rZXk+PC9mb3JlaWduLWtl
eXM+PHJlZi10eXBlIG5hbWU9IkpvdXJuYWwgQXJ0aWNsZSI+MTc8L3JlZi10eXBlPjxjb250cmli
dXRvcnM+PGF1dGhvcnM+PGF1dGhvcj5IZWlqZGUsIE0uPC9hdXRob3I+PGF1dGhvcj5aYWJ1bG9u
LCBHLjwvYXV0aG9yPjxhdXRob3I+Q29yZWxsb3UsIEYuPC9hdXRob3I+PGF1dGhvcj5Jc2hpa2F3
YSwgVC48L2F1dGhvcj48YXV0aG9yPkJyYXphcmQsIEouPC9hdXRob3I+PGF1dGhvcj5Vc21hbiwg
QS48L2F1dGhvcj48YXV0aG9yPlNhbmNoZXosIEYuPC9hdXRob3I+PGF1dGhvcj5QbGF6YSwgUC48
L2F1dGhvcj48YXV0aG9yPk1hcnRpbiwgTS48L2F1dGhvcj48YXV0aG9yPkZhbGNpYXRvcmUsIEEu
PC9hdXRob3I+PGF1dGhvcj5Ub2RvLCBULjwvYXV0aG9yPjxhdXRob3I+Qm91Z2V0LCBGLiBZLjwv
YXV0aG9yPjxhdXRob3I+Qm93bGVyLCBDLjwvYXV0aG9yPjwvYXV0aG9ycz48L2NvbnRyaWJ1dG9y
cz48YXV0aC1hZGRyZXNzPkVjb2xlIE5vcm1hbGUgU3Vww6lyaWV1cmUsIEluc3RpdHV0IGRlIEJp
b2xvZ2llIGRlIGwmYXBvcztFTlMsIElCRU5TLCBDTlJTIFVNUiA4MTk3LCBQYXJpcywgRi03NTAw
NSBGcmFuY2UuPC9hdXRoLWFkZHJlc3M+PHRpdGxlcz48dGl0bGU+Q2hhcmFjdGVyaXphdGlvbiBv
ZiB0d28gbWVtYmVycyBvZiB0aGUgY3J5cHRvY2hyb21lL3Bob3RvbHlhc2UgZmFtaWx5IGZyb20g
T3N0cmVvY29jY3VzIHRhdXJpIHByb3ZpZGVzIGluc2lnaHRzIGludG8gdGhlIG9yaWdpbiBhbmQg
ZXZvbHV0aW9uIG9mIGNyeXB0b2Nocm9tZXM8L3RpdGxlPjxzZWNvbmRhcnktdGl0bGU+UGxhbnQg
Q2VsbCBFbnZpcm9uPC9zZWNvbmRhcnktdGl0bGU+PC90aXRsZXM+PHBlcmlvZGljYWw+PGZ1bGwt
dGl0bGU+UGxhbnQgQ2VsbCBFbnZpcm9uPC9mdWxsLXRpdGxlPjwvcGVyaW9kaWNhbD48cGFnZXM+
MTYxNC0yNjwvcGFnZXM+PHZvbHVtZT4zMzwvdm9sdW1lPjxudW1iZXI+MTA8L251bWJlcj48a2V5
d29yZHM+PGtleXdvcmQ+KkJpb2xvZ2ljYWwgRXZvbHV0aW9uPC9rZXl3b3JkPjxrZXl3b3JkPkNo
bG9yb3BoeXRhL2NoZW1pc3RyeS8qZ2VuZXRpY3MvbWV0YWJvbGlzbTwva2V5d29yZD48a2V5d29y
ZD5DaXJjYWRpYW4gQ2xvY2tzL2dlbmV0aWNzPC9rZXl3b3JkPjxrZXl3b3JkPkNyeXB0b2Nocm9t
ZXMvY2hlbWlzdHJ5LypnZW5ldGljcy9pc29sYXRpb24gJmFtcDsgcHVyaWZpY2F0aW9uL21ldGFi
b2xpc208L2tleXdvcmQ+PGtleXdvcmQ+RE5BIFJlcGFpcjwva2V5d29yZD48a2V5d29yZD5ETkEs
IFBsYW50L21ldGFib2xpc208L2tleXdvcmQ+PGtleXdvcmQ+RGVveHlyaWJvZGlweXJpbWlkaW5l
IFBob3RvLUx5YXNlL2NoZW1pc3RyeS8qZ2VuZXRpY3MvaXNvbGF0aW9uICZhbXA7PC9rZXl3b3Jk
PjxrZXl3b3JkPnB1cmlmaWNhdGlvbi9tZXRhYm9saXNtPC9rZXl3b3JkPjxrZXl3b3JkPkdlbmUg
RXhwcmVzc2lvbiBSZWd1bGF0aW9uLCBQbGFudC8qcGh5c2lvbG9neTwva2V5d29yZD48a2V5d29y
ZD5MaWdodDwva2V5d29yZD48a2V5d29yZD5QaG90b3BlcmlvZDwva2V5d29yZD48a2V5d29yZD5Q
aHlsb2dlbnk8L2tleXdvcmQ+PGtleXdvcmQ+UHJvdGVpbiBCaW5kaW5nPC9rZXl3b3JkPjxrZXl3
b3JkPlJlcHJlc3NvciBQcm90ZWlucy9jaGVtaXN0cnkvZ2VuZXRpY3MvaXNvbGF0aW9uICZhbXA7
IHB1cmlmaWNhdGlvbi9tZXRhYm9saXNtPC9rZXl3b3JkPjxrZXl3b3JkPlNwZWN0cm9tZXRyeSwg
Rmx1b3Jlc2NlbmNlPC9rZXl3b3JkPjwva2V5d29yZHM+PGRhdGVzPjx5ZWFyPjIwMTA8L3llYXI+
PHB1Yi1kYXRlcz48ZGF0ZT5PY3Q8L2RhdGU+PC9wdWItZGF0ZXM+PC9kYXRlcz48aXNibj4wMTQw
LTc3OTE8L2lzYm4+PGFjY2Vzc2lvbi1udW0+MjA0NDQyMjM8L2FjY2Vzc2lvbi1udW0+PHVybHM+
PC91cmxzPjxlbGVjdHJvbmljLXJlc291cmNlLW51bT4xMC4xMTExL2ouMTM2NS0zMDQwLjIwMTAu
MDIxNjgueDwvZWxlY3Ryb25pYy1yZXNvdXJjZS1udW0+PHJlbW90ZS1kYXRhYmFzZS1wcm92aWRl
cj5OTE08L3JlbW90ZS1kYXRhYmFzZS1wcm92aWRlcj48bGFuZ3VhZ2U+ZW5nPC9sYW5ndWFnZT48
L3JlY29yZD48L0NpdGU+PENpdGU+PEF1dGhvcj5Db2VzZWw8L0F1dGhvcj48WWVhcj4yMDA5PC9Z
ZWFyPjxSZWNOdW0+MTA3NjwvUmVjTnVtPjxyZWNvcmQ+PHJlYy1udW1iZXI+MTA3NjwvcmVjLW51
bWJlcj48Zm9yZWlnbi1rZXlzPjxrZXkgYXBwPSJFTiIgZGItaWQ9IjBydjUydnI5MWE5enB3ZWV2
eGpwZXR3dXcycHNhcHN3enJhcCIgdGltZXN0YW1wPSIxNzExMDY3NDQxIj4xMDc2PC9rZXk+PC9m
b3JlaWduLWtleXM+PHJlZi10eXBlIG5hbWU9IkpvdXJuYWwgQXJ0aWNsZSI+MTc8L3JlZi10eXBl
Pjxjb250cmlidXRvcnM+PGF1dGhvcnM+PGF1dGhvcj5Db2VzZWwsIFMuPC9hdXRob3I+PGF1dGhv
cj5NYW5nb2duYSwgTS48L2F1dGhvcj48YXV0aG9yPklzaGlrYXdhLCBULjwvYXV0aG9yPjxhdXRo
b3I+SGVpamRlLCBNLjwvYXV0aG9yPjxhdXRob3I+Um9nYXRvLCBBLjwvYXV0aG9yPjxhdXRob3I+
RmluYXp6aSwgRy48L2F1dGhvcj48YXV0aG9yPlRvZG8sIFQuPC9hdXRob3I+PGF1dGhvcj5Cb3ds
ZXIsIEMuPC9hdXRob3I+PGF1dGhvcj5GYWxjaWF0b3JlLCBBLjwvYXV0aG9yPjwvYXV0aG9ycz48
L2NvbnRyaWJ1dG9ycz48YXV0aC1hZGRyZXNzPkRlcGFydG1lbnQgb2YgRWNvbG9neSBhbmQgRXZv
bHV0aW9uIG9mIFBsYW5rdG9uLCBTdGF6aW9uZSBab29sb2dpY2EgQW50b24gRG9ocm4sIFZpbGxh
IENvbXVuYWxlLCBOYXBsZXMgODAxMjEsIEl0YWx5LjwvYXV0aC1hZGRyZXNzPjx0aXRsZXM+PHRp
dGxlPkRpYXRvbSBQdENQRjEgaXMgYSBuZXcgY3J5cHRvY2hyb21lL3Bob3RvbHlhc2UgZmFtaWx5
IG1lbWJlciB3aXRoIEROQSByZXBhaXIgYW5kIHRyYW5zY3JpcHRpb24gcmVndWxhdGlvbiBhY3Rp
dml0eTwvdGl0bGU+PHNlY29uZGFyeS10aXRsZT5FTUJPIFJlcDwvc2Vjb25kYXJ5LXRpdGxlPjwv
dGl0bGVzPjxwZXJpb2RpY2FsPjxmdWxsLXRpdGxlPkVNQk8gUmVwPC9mdWxsLXRpdGxlPjwvcGVy
aW9kaWNhbD48cGFnZXM+NjU1LTYxPC9wYWdlcz48dm9sdW1lPjEwPC92b2x1bWU+PG51bWJlcj42
PC9udW1iZXI+PGVkaXRpb24+MjAwOTA1MDg8L2VkaXRpb24+PGtleXdvcmRzPjxrZXl3b3JkPkFs
Z2FsIFByb3RlaW5zL2dlbmV0aWNzLyptZXRhYm9saXNtPC9rZXl3b3JkPjxrZXl3b3JkPkFuaW1h
bHM8L2tleXdvcmQ+PGtleXdvcmQ+Q09TIENlbGxzPC9rZXl3b3JkPjxrZXl3b3JkPkNobG9yb2Nl
YnVzIGFldGhpb3BzPC9rZXl3b3JkPjxrZXl3b3JkPkNyeXB0b2Nocm9tZXM8L2tleXdvcmQ+PGtl
eXdvcmQ+KkROQSBSZXBhaXI8L2tleXdvcmQ+PGtleXdvcmQ+RGlhdG9tcy8qZ2VuZXRpY3M8L2tl
eXdvcmQ+PGtleXdvcmQ+Rmxhdm9wcm90ZWlucy9nZW5ldGljcy8qbWV0YWJvbGlzbTwva2V5d29y
ZD48a2V5d29yZD4qR2VuZSBFeHByZXNzaW9uIFJlZ3VsYXRpb248L2tleXdvcmQ+PGtleXdvcmQ+
UGh5bG9nZW55PC9rZXl3b3JkPjxrZXl3b3JkPlJlcHJlc3NvciBQcm90ZWlucy9nZW5ldGljcy9t
ZXRhYm9saXNtPC9rZXl3b3JkPjxrZXl3b3JkPipUcmFuc2NyaXB0aW9uLCBHZW5ldGljPC9rZXl3
b3JkPjwva2V5d29yZHM+PGRhdGVzPjx5ZWFyPjIwMDk8L3llYXI+PHB1Yi1kYXRlcz48ZGF0ZT5K
dW48L2RhdGU+PC9wdWItZGF0ZXM+PC9kYXRlcz48aXNibj4xNDY5LTIyMVggKFByaW50KSYjeEQ7
MTQ2OS0yMjF4PC9pc2JuPjxhY2Nlc3Npb24tbnVtPjE5NDI0Mjk0PC9hY2Nlc3Npb24tbnVtPjx1
cmxzPjwvdXJscz48Y3VzdG9tMT5UaGUgYXV0aG9ycyBkZWNsYXJlIHRoYXQgdGhleSBoYXZlIG5v
IGNvbmZsaWN0IG9mIGludGVyZXN0LjwvY3VzdG9tMT48Y3VzdG9tMj5QTUMyNzExODM4PC9jdXN0
b20yPjxlbGVjdHJvbmljLXJlc291cmNlLW51bT4xMC4xMDM4L2VtYm9yLjIwMDkuNTk8L2VsZWN0
cm9uaWMtcmVzb3VyY2UtbnVtPjxyZW1vdGUtZGF0YWJhc2UtcHJvdmlkZXI+TkxNPC9yZW1vdGUt
ZGF0YWJhc2UtcHJvdmlkZXI+PGxhbmd1YWdlPmVuZzwvbGFuZ3VhZ2U+PC9yZWNvcmQ+PC9DaXRl
PjwvRW5kTm90ZT4A
</w:fldData>
        </w:fldChar>
      </w:r>
      <w:r w:rsidR="00BE2DA1">
        <w:instrText xml:space="preserve"> ADDIN EN.CITE.DATA </w:instrText>
      </w:r>
      <w:r w:rsidR="00BE2DA1">
        <w:fldChar w:fldCharType="end"/>
      </w:r>
      <w:r w:rsidR="00392920">
        <w:fldChar w:fldCharType="separate"/>
      </w:r>
      <w:r w:rsidR="00BE2DA1">
        <w:rPr>
          <w:noProof/>
        </w:rPr>
        <w:t>(Coesel et al., 2009; Heijde et al., 2010; Beel et al., 2012; Petersen et al., 2021)</w:t>
      </w:r>
      <w:r w:rsidR="00392920">
        <w:fldChar w:fldCharType="end"/>
      </w:r>
      <w:r w:rsidR="00657FC6">
        <w:t xml:space="preserve">. This necessitates </w:t>
      </w:r>
      <w:r w:rsidR="00386436">
        <w:t xml:space="preserve">further analyses </w:t>
      </w:r>
      <w:r w:rsidR="00657FC6">
        <w:t xml:space="preserve">of transcriptomic and proteomic profiles of </w:t>
      </w:r>
      <w:r w:rsidR="00657FC6">
        <w:rPr>
          <w:i/>
          <w:iCs/>
        </w:rPr>
        <w:t xml:space="preserve">A. anophagefferens </w:t>
      </w:r>
      <w:r w:rsidR="00657FC6">
        <w:t xml:space="preserve">under a free-running clock to </w:t>
      </w:r>
      <w:r w:rsidR="004160AB">
        <w:t>draw</w:t>
      </w:r>
      <w:r w:rsidR="00657FC6">
        <w:t xml:space="preserve"> any further conclusions.</w:t>
      </w:r>
    </w:p>
    <w:p w14:paraId="1E1767C6" w14:textId="1FEFB094" w:rsidR="00C8700A" w:rsidRPr="009C2854" w:rsidRDefault="00CE6B96" w:rsidP="006464FD">
      <w:pPr>
        <w:spacing w:after="0"/>
      </w:pPr>
      <w:r>
        <w:t xml:space="preserve">Pelagophytes like </w:t>
      </w:r>
      <w:r w:rsidR="00D7748B">
        <w:rPr>
          <w:i/>
          <w:iCs/>
        </w:rPr>
        <w:t xml:space="preserve">A. anophagefferens </w:t>
      </w:r>
      <w:r w:rsidR="00407793">
        <w:t>exist</w:t>
      </w:r>
      <w:r>
        <w:t xml:space="preserve"> </w:t>
      </w:r>
      <w:r w:rsidR="00407793">
        <w:t>in</w:t>
      </w:r>
      <w:r w:rsidR="00D7748B">
        <w:t xml:space="preserve"> open oceans at the deep chlorophyll maximum</w:t>
      </w:r>
      <w:r w:rsidR="00C7594E">
        <w:t>,</w:t>
      </w:r>
      <w:r>
        <w:t xml:space="preserve"> </w:t>
      </w:r>
      <w:r w:rsidR="006C0082">
        <w:t xml:space="preserve">spatially </w:t>
      </w:r>
      <w:r w:rsidR="003E53AB">
        <w:t xml:space="preserve">deeper than cyanobacteria and dinoflagellates </w:t>
      </w:r>
      <w:r w:rsidR="003E53AB">
        <w:fldChar w:fldCharType="begin"/>
      </w:r>
      <w:r w:rsidR="003E53AB">
        <w:instrText xml:space="preserve"> ADDIN EN.CITE &lt;EndNote&gt;&lt;Cite&gt;&lt;Author&gt;Latasa&lt;/Author&gt;&lt;Year&gt;2017&lt;/Year&gt;&lt;RecNum&gt;1078&lt;/RecNum&gt;&lt;DisplayText&gt;(Latasa et al., 2017)&lt;/DisplayText&gt;&lt;record&gt;&lt;rec-number&gt;1078&lt;/rec-number&gt;&lt;foreign-keys&gt;&lt;key app="EN" db-id="0rv52vr91a9zpweevxjpetwuw2psapswzrap" timestamp="1711068371"&gt;1078&lt;/key&gt;&lt;/foreign-keys&gt;&lt;ref-type name="Journal Article"&gt;17&lt;/ref-type&gt;&lt;contributors&gt;&lt;authors&gt;&lt;author&gt;Latasa, Mikel&lt;/author&gt;&lt;author&gt;Cabello, Ana María&lt;/author&gt;&lt;author&gt;Morán, Xosé Anxelu G.&lt;/author&gt;&lt;author&gt;Massana, Ramon&lt;/author&gt;&lt;author&gt;Scharek, Renate&lt;/author&gt;&lt;/authors&gt;&lt;/contributors&gt;&lt;titles&gt;&lt;title&gt;Distribution of phytoplankton groups within the deep chlorophyll maximum&lt;/title&gt;&lt;secondary-title&gt;Limnology and Oceanography&lt;/secondary-title&gt;&lt;/titles&gt;&lt;periodical&gt;&lt;full-title&gt;Limnology and Oceanography&lt;/full-title&gt;&lt;/periodical&gt;&lt;pages&gt;665-685&lt;/pages&gt;&lt;volume&gt;62&lt;/volume&gt;&lt;number&gt;2&lt;/number&gt;&lt;dates&gt;&lt;year&gt;2017&lt;/year&gt;&lt;/dates&gt;&lt;isbn&gt;0024-3590&lt;/isbn&gt;&lt;urls&gt;&lt;related-urls&gt;&lt;url&gt;https://aslopubs.onlinelibrary.wiley.com/doi/abs/10.1002/lno.10452&lt;/url&gt;&lt;/related-urls&gt;&lt;/urls&gt;&lt;electronic-resource-num&gt;https://doi.org/10.1002/lno.10452&lt;/electronic-resource-num&gt;&lt;/record&gt;&lt;/Cite&gt;&lt;/EndNote&gt;</w:instrText>
      </w:r>
      <w:r w:rsidR="003E53AB">
        <w:fldChar w:fldCharType="separate"/>
      </w:r>
      <w:r w:rsidR="003E53AB">
        <w:rPr>
          <w:noProof/>
        </w:rPr>
        <w:t>(Latasa et al., 2017)</w:t>
      </w:r>
      <w:r w:rsidR="003E53AB">
        <w:fldChar w:fldCharType="end"/>
      </w:r>
      <w:r w:rsidR="003E53AB">
        <w:t>. Given a preference for decreased light and increased nutrient availability,</w:t>
      </w:r>
      <w:r w:rsidR="00407793">
        <w:t xml:space="preserve"> it </w:t>
      </w:r>
      <w:r w:rsidR="00D7748B">
        <w:t xml:space="preserve">is possible that these cells are highly susceptible to </w:t>
      </w:r>
      <w:r w:rsidR="00A9610B">
        <w:t>photooxidative</w:t>
      </w:r>
      <w:r w:rsidR="00D7748B">
        <w:t xml:space="preserve"> stress </w:t>
      </w:r>
      <w:r w:rsidR="00A9610B">
        <w:t xml:space="preserve">and DNA damage </w:t>
      </w:r>
      <w:r w:rsidR="00D7748B">
        <w:t>when unshaded</w:t>
      </w:r>
      <w:r w:rsidR="003E53AB">
        <w:t xml:space="preserve"> </w:t>
      </w:r>
      <w:r w:rsidR="003E53AB">
        <w:fldChar w:fldCharType="begin"/>
      </w:r>
      <w:r w:rsidR="003E53AB">
        <w:instrText xml:space="preserve"> ADDIN EN.CITE &lt;EndNote&gt;&lt;Cite&gt;&lt;Author&gt;Latasa&lt;/Author&gt;&lt;Year&gt;2017&lt;/Year&gt;&lt;RecNum&gt;1078&lt;/RecNum&gt;&lt;DisplayText&gt;(Latasa et al., 2017)&lt;/DisplayText&gt;&lt;record&gt;&lt;rec-number&gt;1078&lt;/rec-number&gt;&lt;foreign-keys&gt;&lt;key app="EN" db-id="0rv52vr91a9zpweevxjpetwuw2psapswzrap" timestamp="1711068371"&gt;1078&lt;/key&gt;&lt;/foreign-keys&gt;&lt;ref-type name="Journal Article"&gt;17&lt;/ref-type&gt;&lt;contributors&gt;&lt;authors&gt;&lt;author&gt;Latasa, Mikel&lt;/author&gt;&lt;author&gt;Cabello, Ana María&lt;/author&gt;&lt;author&gt;Morán, Xosé Anxelu G.&lt;/author&gt;&lt;author&gt;Massana, Ramon&lt;/author&gt;&lt;author&gt;Scharek, Renate&lt;/author&gt;&lt;/authors&gt;&lt;/contributors&gt;&lt;titles&gt;&lt;title&gt;Distribution of phytoplankton groups within the deep chlorophyll maximum&lt;/title&gt;&lt;secondary-title&gt;Limnology and Oceanography&lt;/secondary-title&gt;&lt;/titles&gt;&lt;periodical&gt;&lt;full-title&gt;Limnology and Oceanography&lt;/full-title&gt;&lt;/periodical&gt;&lt;pages&gt;665-685&lt;/pages&gt;&lt;volume&gt;62&lt;/volume&gt;&lt;number&gt;2&lt;/number&gt;&lt;dates&gt;&lt;year&gt;2017&lt;/year&gt;&lt;/dates&gt;&lt;isbn&gt;0024-3590&lt;/isbn&gt;&lt;urls&gt;&lt;related-urls&gt;&lt;url&gt;https://aslopubs.onlinelibrary.wiley.com/doi/abs/10.1002/lno.10452&lt;/url&gt;&lt;/related-urls&gt;&lt;/urls&gt;&lt;electronic-resource-num&gt;https://doi.org/10.1002/lno.10452&lt;/electronic-resource-num&gt;&lt;/record&gt;&lt;/Cite&gt;&lt;/EndNote&gt;</w:instrText>
      </w:r>
      <w:r w:rsidR="003E53AB">
        <w:fldChar w:fldCharType="separate"/>
      </w:r>
      <w:r w:rsidR="003E53AB">
        <w:rPr>
          <w:noProof/>
        </w:rPr>
        <w:t>(Latasa et al., 2017)</w:t>
      </w:r>
      <w:r w:rsidR="003E53AB">
        <w:fldChar w:fldCharType="end"/>
      </w:r>
      <w:r w:rsidR="00A9610B">
        <w:t>.</w:t>
      </w:r>
      <w:r w:rsidR="00D80846">
        <w:t xml:space="preserve"> </w:t>
      </w:r>
      <w:r w:rsidR="00407793">
        <w:t>If light stresses are a factor</w:t>
      </w:r>
      <w:r w:rsidR="00D80846">
        <w:t>,</w:t>
      </w:r>
      <w:r w:rsidR="00407793">
        <w:t xml:space="preserve"> cells may benefit from cell division and DNA synthesis occurring during dark periods. </w:t>
      </w:r>
      <w:r w:rsidR="00C02CA7">
        <w:t xml:space="preserve">G1 </w:t>
      </w:r>
      <w:r w:rsidR="00407793">
        <w:t xml:space="preserve">to S phase </w:t>
      </w:r>
      <w:r w:rsidR="00C02CA7">
        <w:t xml:space="preserve">likely requires a DNA damage checkpoint to be met, though the genes </w:t>
      </w:r>
      <w:r w:rsidR="00C7594E">
        <w:t>regulating</w:t>
      </w:r>
      <w:r w:rsidR="00C02CA7">
        <w:t xml:space="preserve"> this transition are not well defined in </w:t>
      </w:r>
      <w:r w:rsidR="00C02CA7">
        <w:rPr>
          <w:i/>
          <w:iCs/>
        </w:rPr>
        <w:t xml:space="preserve">A. </w:t>
      </w:r>
      <w:r w:rsidR="005F3D49">
        <w:rPr>
          <w:i/>
          <w:iCs/>
        </w:rPr>
        <w:t>anophagefferens</w:t>
      </w:r>
      <w:r w:rsidR="003E53AB">
        <w:rPr>
          <w:i/>
          <w:iCs/>
        </w:rPr>
        <w:t xml:space="preserve"> </w:t>
      </w:r>
      <w:r w:rsidR="003E53AB" w:rsidRPr="003E53AB">
        <w:fldChar w:fldCharType="begin"/>
      </w:r>
      <w:r w:rsidR="003E53AB" w:rsidRPr="003E53AB">
        <w:instrText xml:space="preserve"> ADDIN EN.CITE &lt;EndNote&gt;&lt;Cite&gt;&lt;Author&gt;Hlavová&lt;/Author&gt;&lt;Year&gt;2011&lt;/Year&gt;&lt;RecNum&gt;1079&lt;/RecNum&gt;&lt;DisplayText&gt;(Hlavová et al., 2011)&lt;/DisplayText&gt;&lt;record&gt;&lt;rec-number&gt;1079&lt;/rec-number&gt;&lt;foreign-keys&gt;&lt;key app="EN" db-id="0rv52vr91a9zpweevxjpetwuw2psapswzrap" timestamp="1711068554"&gt;1079&lt;/key&gt;&lt;/foreign-keys&gt;&lt;ref-type name="Journal Article"&gt;17&lt;/ref-type&gt;&lt;contributors&gt;&lt;authors&gt;&lt;author&gt;Hlavová, M.&lt;/author&gt;&lt;author&gt;Čížková, M.&lt;/author&gt;&lt;author&gt;Vítová, M.&lt;/author&gt;&lt;author&gt;Bišová, K.&lt;/author&gt;&lt;author&gt;Zachleder, V.&lt;/author&gt;&lt;/authors&gt;&lt;/contributors&gt;&lt;auth-address&gt;Laboratory of Cell Cycles of Algae, Institute of Microbiology, ASCR, Třeboň, Czech Republic.&lt;/auth-address&gt;&lt;titles&gt;&lt;title&gt;DNA damage during G2 phase does not affect cell cycle progression of the green alga Scenedesmus quadricauda&lt;/title&gt;&lt;secondary-title&gt;PLoS One&lt;/secondary-title&gt;&lt;/titles&gt;&lt;periodical&gt;&lt;full-title&gt;PLOS ONE&lt;/full-title&gt;&lt;/periodical&gt;&lt;pages&gt;e19626&lt;/pages&gt;&lt;volume&gt;6&lt;/volume&gt;&lt;number&gt;5&lt;/number&gt;&lt;edition&gt;20110516&lt;/edition&gt;&lt;keywords&gt;&lt;keyword&gt;Bleomycin/pharmacology&lt;/keyword&gt;&lt;keyword&gt;Caffeine/pharmacology&lt;/keyword&gt;&lt;keyword&gt;Cell Cycle/*drug effects/genetics&lt;/keyword&gt;&lt;keyword&gt;Cell Cycle Proteins&lt;/keyword&gt;&lt;keyword&gt;Chlorophyta&lt;/keyword&gt;&lt;keyword&gt;DNA Damage/*physiology&lt;/keyword&gt;&lt;keyword&gt;DNA Repair/*drug effects&lt;/keyword&gt;&lt;keyword&gt;Floxuridine/pharmacology&lt;/keyword&gt;&lt;keyword&gt;G2 Phase/*genetics&lt;/keyword&gt;&lt;keyword&gt;Scenedesmus/*cytology/genetics&lt;/keyword&gt;&lt;/keywords&gt;&lt;dates&gt;&lt;year&gt;2011&lt;/year&gt;&lt;/dates&gt;&lt;isbn&gt;1932-6203&lt;/isbn&gt;&lt;accession-num&gt;21603605&lt;/accession-num&gt;&lt;urls&gt;&lt;/urls&gt;&lt;custom1&gt;Competing Interests: The authors have declared that no competing interests exist.&lt;/custom1&gt;&lt;custom2&gt;PMC3095609&lt;/custom2&gt;&lt;electronic-resource-num&gt;10.1371/journal.pone.0019626&lt;/electronic-resource-num&gt;&lt;remote-database-provider&gt;NLM&lt;/remote-database-provider&gt;&lt;language&gt;eng&lt;/language&gt;&lt;/record&gt;&lt;/Cite&gt;&lt;/EndNote&gt;</w:instrText>
      </w:r>
      <w:r w:rsidR="003E53AB" w:rsidRPr="003E53AB">
        <w:fldChar w:fldCharType="separate"/>
      </w:r>
      <w:r w:rsidR="003E53AB" w:rsidRPr="003E53AB">
        <w:rPr>
          <w:noProof/>
        </w:rPr>
        <w:t>(Hlavová et al., 2011)</w:t>
      </w:r>
      <w:r w:rsidR="003E53AB" w:rsidRPr="003E53AB">
        <w:fldChar w:fldCharType="end"/>
      </w:r>
      <w:r w:rsidR="005F3D49" w:rsidRPr="003E53AB">
        <w:t>.</w:t>
      </w:r>
      <w:r w:rsidR="005F3D49">
        <w:t xml:space="preserve"> It</w:t>
      </w:r>
      <w:r w:rsidR="00EC5502">
        <w:t xml:space="preserve"> is possible that to </w:t>
      </w:r>
      <w:r w:rsidR="000B20F4">
        <w:t xml:space="preserve">proceed to the downstream transcriptional effects of the cell cycle, </w:t>
      </w:r>
      <w:r w:rsidR="00EC5502">
        <w:t>a photoreceptor-like trigger must first be deactivated</w:t>
      </w:r>
      <w:r w:rsidR="000B20F4">
        <w:t xml:space="preserve">, akin to the red/far-red phytochrome receptor in plants </w:t>
      </w:r>
      <w:r w:rsidR="000B20F4">
        <w:fldChar w:fldCharType="begin"/>
      </w:r>
      <w:r w:rsidR="00BE2DA1">
        <w:instrText xml:space="preserve"> ADDIN EN.CITE &lt;EndNote&gt;&lt;Cite&gt;&lt;Author&gt;Mawphlang&lt;/Author&gt;&lt;Year&gt;2017&lt;/Year&gt;&lt;RecNum&gt;1080&lt;/RecNum&gt;&lt;DisplayText&gt;(Mawphlang and Kharshiing, 2017)&lt;/DisplayText&gt;&lt;record&gt;&lt;rec-number&gt;1080&lt;/rec-number&gt;&lt;foreign-keys&gt;&lt;key app="EN" db-id="0rv52vr91a9zpweevxjpetwuw2psapswzrap" timestamp="1711068935"&gt;1080&lt;/key&gt;&lt;/foreign-keys&gt;&lt;ref-type name="Journal Article"&gt;17&lt;/ref-type&gt;&lt;contributors&gt;&lt;authors&gt;&lt;author&gt;Mawphlang, O. I. L.&lt;/author&gt;&lt;author&gt;Kharshiing, E. V.&lt;/author&gt;&lt;/authors&gt;&lt;/contributors&gt;&lt;auth-address&gt;Department of Botany, St. Edmund&amp;apos;s College, ShillongShillong, India.&lt;/auth-address&gt;&lt;titles&gt;&lt;title&gt;Photoreceptor Mediated Plant Growth Responses: Implications for Photoreceptor Engineering toward Improved Performance in Crops&lt;/title&gt;&lt;secondary-title&gt;Front Plant Sci&lt;/secondary-title&gt;&lt;/titles&gt;&lt;periodical&gt;&lt;full-title&gt;Frontiers in Plant Science&lt;/full-title&gt;&lt;abbr-1&gt;Front Plant Sci&lt;/abbr-1&gt;&lt;/periodical&gt;&lt;pages&gt;1181&lt;/pages&gt;&lt;volume&gt;8&lt;/volume&gt;&lt;edition&gt;20170711&lt;/edition&gt;&lt;keywords&gt;&lt;keyword&gt;crop productivity&lt;/keyword&gt;&lt;keyword&gt;light signaling&lt;/keyword&gt;&lt;keyword&gt;photoreceptor engineering&lt;/keyword&gt;&lt;keyword&gt;plant growth and development&lt;/keyword&gt;&lt;keyword&gt;plant photoreceptors&lt;/keyword&gt;&lt;/keywords&gt;&lt;dates&gt;&lt;year&gt;2017&lt;/year&gt;&lt;/dates&gt;&lt;isbn&gt;1664-462X (Print)&amp;#xD;1664-462x&lt;/isbn&gt;&lt;accession-num&gt;28744290&lt;/accession-num&gt;&lt;urls&gt;&lt;/urls&gt;&lt;custom2&gt;PMC5504655&lt;/custom2&gt;&lt;electronic-resource-num&gt;10.3389/fpls.2017.01181&lt;/electronic-resource-num&gt;&lt;remote-database-provider&gt;NLM&lt;/remote-database-provider&gt;&lt;language&gt;eng&lt;/language&gt;&lt;/record&gt;&lt;/Cite&gt;&lt;/EndNote&gt;</w:instrText>
      </w:r>
      <w:r w:rsidR="000B20F4">
        <w:fldChar w:fldCharType="separate"/>
      </w:r>
      <w:r w:rsidR="00BE2DA1">
        <w:rPr>
          <w:noProof/>
        </w:rPr>
        <w:t>(Mawphlang and Kharshiing, 2017)</w:t>
      </w:r>
      <w:r w:rsidR="000B20F4">
        <w:fldChar w:fldCharType="end"/>
      </w:r>
      <w:r w:rsidR="000B20F4">
        <w:t>. T</w:t>
      </w:r>
      <w:r w:rsidR="00407793">
        <w:t xml:space="preserve">his is supported by our work showing that </w:t>
      </w:r>
      <w:r w:rsidR="00A9610B">
        <w:rPr>
          <w:i/>
          <w:iCs/>
        </w:rPr>
        <w:t xml:space="preserve">A. anophagefferens </w:t>
      </w:r>
      <w:r w:rsidR="00A9610B">
        <w:t>cannot grow in 24-hour light</w:t>
      </w:r>
      <w:r w:rsidR="00243F73">
        <w:t>.</w:t>
      </w:r>
      <w:r w:rsidR="006F3506">
        <w:t xml:space="preserve"> Further experimentation,</w:t>
      </w:r>
      <w:r w:rsidR="00002168">
        <w:t xml:space="preserve"> possibly using known cell cycle inhibitors that may either lock the cell in G1</w:t>
      </w:r>
      <w:r w:rsidR="00025A75">
        <w:t xml:space="preserve"> or G2 phase, may be necessary to further validate these </w:t>
      </w:r>
      <w:r w:rsidR="0019374D">
        <w:t xml:space="preserve">hypotheses. </w:t>
      </w:r>
    </w:p>
    <w:p w14:paraId="34CF86A9" w14:textId="69C8C7A9" w:rsidR="00162A6A" w:rsidRPr="00162A6A" w:rsidRDefault="00162A6A" w:rsidP="006464FD">
      <w:pPr>
        <w:pStyle w:val="Heading3"/>
        <w:spacing w:after="0"/>
      </w:pPr>
      <w:bookmarkStart w:id="66" w:name="_Toc212910021"/>
      <w:r>
        <w:t>Virocells display arrested division phenotypes</w:t>
      </w:r>
      <w:r w:rsidR="008C68D2">
        <w:t>, but respond to light</w:t>
      </w:r>
      <w:bookmarkEnd w:id="66"/>
    </w:p>
    <w:p w14:paraId="1C874965" w14:textId="6A9C691B" w:rsidR="00173F31" w:rsidRPr="003C013A" w:rsidRDefault="002348BD" w:rsidP="006464FD">
      <w:pPr>
        <w:spacing w:after="0"/>
        <w:ind w:firstLine="0"/>
      </w:pPr>
      <w:r>
        <w:t xml:space="preserve">Infection of </w:t>
      </w:r>
      <w:r>
        <w:rPr>
          <w:i/>
          <w:iCs/>
        </w:rPr>
        <w:t xml:space="preserve">A. anophagefferens </w:t>
      </w:r>
      <w:r w:rsidR="00C8700A">
        <w:t xml:space="preserve">by </w:t>
      </w:r>
      <w:r w:rsidR="002A696B">
        <w:t>AaV</w:t>
      </w:r>
      <w:r>
        <w:rPr>
          <w:i/>
          <w:iCs/>
        </w:rPr>
        <w:t xml:space="preserve"> </w:t>
      </w:r>
      <w:r>
        <w:t xml:space="preserve">inhibited </w:t>
      </w:r>
      <w:r w:rsidR="00C8700A">
        <w:t xml:space="preserve">cell division </w:t>
      </w:r>
      <w:r>
        <w:t xml:space="preserve">during the dark period of the diel cycle. The virocells </w:t>
      </w:r>
      <w:r w:rsidR="00822ABA">
        <w:t>maintained</w:t>
      </w:r>
      <w:r>
        <w:t xml:space="preserve"> the </w:t>
      </w:r>
      <w:r w:rsidR="00FB1B5D">
        <w:t>same size overnight</w:t>
      </w:r>
      <w:r w:rsidR="00C8700A">
        <w:t>,</w:t>
      </w:r>
      <w:r w:rsidR="00FB1B5D">
        <w:t xml:space="preserve"> as opposed to the uninfected cells which </w:t>
      </w:r>
      <w:r w:rsidR="00243F73">
        <w:t xml:space="preserve">decreased in average diameter </w:t>
      </w:r>
      <w:r w:rsidR="00822ABA">
        <w:t>in parallel with</w:t>
      </w:r>
      <w:r w:rsidR="00243F73">
        <w:t xml:space="preserve"> division.</w:t>
      </w:r>
      <w:r w:rsidR="00FB1B5D">
        <w:t xml:space="preserve"> </w:t>
      </w:r>
      <w:r w:rsidR="00BD4CD0">
        <w:t xml:space="preserve">Virocells also did not divide (Figure 3). </w:t>
      </w:r>
      <w:r w:rsidR="00DF4058">
        <w:t>One explanation for the inability to divide may be diversion of host energy away from the cell cycle to stress response mechanisms. However, large DNA viruses</w:t>
      </w:r>
      <w:r w:rsidR="00AC2598">
        <w:t>, as well as retro and RNA viruses,</w:t>
      </w:r>
      <w:r w:rsidR="00DF4058">
        <w:t xml:space="preserve"> </w:t>
      </w:r>
      <w:r w:rsidR="00AC2598">
        <w:t>have</w:t>
      </w:r>
      <w:r w:rsidR="00DF4058">
        <w:t xml:space="preserve"> been noted for their ability to disrupt the cell cycle by blocking entry into S phase </w:t>
      </w:r>
      <w:r w:rsidR="00DF4058">
        <w:lastRenderedPageBreak/>
        <w:t xml:space="preserve">or causing cells to accumulate in G2 phase </w:t>
      </w:r>
      <w:r w:rsidR="00DC791B">
        <w:fldChar w:fldCharType="begin">
          <w:fldData xml:space="preserve">PEVuZE5vdGU+PENpdGU+PEF1dGhvcj5FbW1ldHQ8L0F1dGhvcj48WWVhcj4yMDA1PC9ZZWFyPjxS
ZWNOdW0+MTEwMzwvUmVjTnVtPjxEaXNwbGF5VGV4dD4oRW1tZXR0IGV0IGFsLiwgMjAwNSk8L0Rp
c3BsYXlUZXh0PjxyZWNvcmQ+PHJlYy1udW1iZXI+MTEwMzwvcmVjLW51bWJlcj48Zm9yZWlnbi1r
ZXlzPjxrZXkgYXBwPSJFTiIgZGItaWQ9IjBydjUydnI5MWE5enB3ZWV2eGpwZXR3dXcycHNhcHN3
enJhcCIgdGltZXN0YW1wPSIxNzE3NTI0NjI4Ij4xMTAzPC9rZXk+PC9mb3JlaWduLWtleXM+PHJl
Zi10eXBlIG5hbWU9IkpvdXJuYWwgQXJ0aWNsZSI+MTc8L3JlZi10eXBlPjxjb250cmlidXRvcnM+
PGF1dGhvcnM+PGF1dGhvcj5FbW1ldHQsIFMuIFIuPC9hdXRob3I+PGF1dGhvcj5Eb3ZlLCBCLjwv
YXV0aG9yPjxhdXRob3I+TWFob25leSwgTC48L2F1dGhvcj48YXV0aG9yPld1cm0sIFQuPC9hdXRo
b3I+PGF1dGhvcj5IaXNjb3gsIEouIEEuPC9hdXRob3I+PC9hdXRob3JzPjwvY29udHJpYnV0b3Jz
PjxhdXRoLWFkZHJlc3M+U2Nob29sIG9mIEJpb2NoZW1pc3RyeSBhbmQgTWljcm9iaW9sb2d5LCBV
bml2ZXJzaXR5IG9mIExlZWRzLCBMZWVkcywgVUsuPC9hdXRoLWFkZHJlc3M+PHRpdGxlcz48dGl0
bGU+VGhlIGNlbGwgY3ljbGUgYW5kIHZpcnVzIGluZmVjdGlvbjwvdGl0bGU+PHNlY29uZGFyeS10
aXRsZT5NZXRob2RzIE1vbCBCaW9sPC9zZWNvbmRhcnktdGl0bGU+PC90aXRsZXM+PHBlcmlvZGlj
YWw+PGZ1bGwtdGl0bGU+TWV0aG9kcyBNb2wgQmlvbDwvZnVsbC10aXRsZT48L3BlcmlvZGljYWw+
PHBhZ2VzPjE5Ny0yMTg8L3BhZ2VzPjx2b2x1bWU+Mjk2PC92b2x1bWU+PGtleXdvcmRzPjxrZXl3
b3JkPkFuaW1hbHM8L2tleXdvcmQ+PGtleXdvcmQ+QmxvdHRpbmcsIE5vcnRoZXJuPC9rZXl3b3Jk
PjxrZXl3b3JkPkJyb21vZGVveHl1cmlkaW5lPC9rZXl3b3JkPjxrZXl3b3JkPkNhc3Bhc2UgODwv
a2V5d29yZD48a2V5d29yZD5DYXNwYXNlcy9hbmFseXNpczwva2V5d29yZD48a2V5d29yZD5DZWxs
IEN5Y2xlLypwaHlzaW9sb2d5PC9rZXl3b3JkPjxrZXl3b3JkPkNlbGwgTnVjbGVvbHVzL3Zpcm9s
b2d5PC9rZXl3b3JkPjxrZXl3b3JkPkNobG9yb2NlYnVzIGFldGhpb3BzPC9rZXl3b3JkPjxrZXl3
b3JkPkNvcm9uYXZpcnVzL2dlbmV0aWNzL3BhdGhvZ2VuaWNpdHkvcGh5c2lvbG9neTwva2V5d29y
ZD48a2V5d29yZD5FbGVjdHJvcGhvcmVzaXMsIEdlbCwgVHdvLURpbWVuc2lvbmFsPC9rZXl3b3Jk
PjxrZXl3b3JkPkZsb3cgQ3l0b21ldHJ5PC9rZXl3b3JkPjxrZXl3b3JkPkZsdW9yZXNjZW50IEFu
dGlib2R5IFRlY2huaXF1ZSwgSW5kaXJlY3Q8L2tleXdvcmQ+PGtleXdvcmQ+SGVMYSBDZWxsczwv
a2V5d29yZD48a2V5d29yZD5IdW1hbnM8L2tleXdvcmQ+PGtleXdvcmQ+TnVjbGVvY2Fwc2lkIFBy
b3RlaW5zL2dlbmV0aWNzPC9rZXl3b3JkPjxrZXl3b3JkPlByb2xpZmVyYXRpbmcgQ2VsbCBOdWNs
ZWFyIEFudGlnZW4vYW5hbHlzaXM8L2tleXdvcmQ+PGtleXdvcmQ+UHJvdGVvbWljczwva2V5d29y
ZD48a2V5d29yZD5STkEgVmlydXNlcy8qcGF0aG9nZW5pY2l0eTwva2V5d29yZD48a2V5d29yZD5S
TkEsIFZpcmFsL2lzb2xhdGlvbiAmYW1wOyBwdXJpZmljYXRpb248L2tleXdvcmQ+PGtleXdvcmQ+
VHJhbnNmZWN0aW9uPC9rZXl3b3JkPjxrZXl3b3JkPlZlcm8gQ2VsbHM8L2tleXdvcmQ+PGtleXdv
cmQ+VmlyYWwgUGxhcXVlIEFzc2F5PC9rZXl3b3JkPjxrZXl3b3JkPlZpcnVzIERpc2Vhc2VzL3Bh
dGhvbG9neS92aXJvbG9neTwva2V5d29yZD48a2V5d29yZD5WaXJ1cyBSZXBsaWNhdGlvbjwva2V5
d29yZD48L2tleXdvcmRzPjxkYXRlcz48eWVhcj4yMDA1PC95ZWFyPjwvZGF0ZXM+PGlzYm4+MTA2
NC0zNzQ1IChQcmludCkmI3hEOzEwNjQtMzc0NTwvaXNibj48YWNjZXNzaW9uLW51bT4xNTU3Njkz
NDwvYWNjZXNzaW9uLW51bT48dXJscz48L3VybHM+PGN1c3RvbTI+UE1DNzEyMDUzNjwvY3VzdG9t
Mj48ZWxlY3Ryb25pYy1yZXNvdXJjZS1udW0+MTAuMTM4NS8xLTU5MjU5LTg1Ny05OjE5NzwvZWxl
Y3Ryb25pYy1yZXNvdXJjZS1udW0+PHJlbW90ZS1kYXRhYmFzZS1wcm92aWRlcj5OTE08L3JlbW90
ZS1kYXRhYmFzZS1wcm92aWRlcj48bGFuZ3VhZ2U+ZW5nPC9sYW5ndWFnZT48L3JlY29yZD48L0Np
dGU+PC9FbmROb3RlPgB=
</w:fldData>
        </w:fldChar>
      </w:r>
      <w:r w:rsidR="00DC791B">
        <w:instrText xml:space="preserve"> ADDIN EN.CITE </w:instrText>
      </w:r>
      <w:r w:rsidR="00DC791B">
        <w:fldChar w:fldCharType="begin">
          <w:fldData xml:space="preserve">PEVuZE5vdGU+PENpdGU+PEF1dGhvcj5FbW1ldHQ8L0F1dGhvcj48WWVhcj4yMDA1PC9ZZWFyPjxS
ZWNOdW0+MTEwMzwvUmVjTnVtPjxEaXNwbGF5VGV4dD4oRW1tZXR0IGV0IGFsLiwgMjAwNSk8L0Rp
c3BsYXlUZXh0PjxyZWNvcmQ+PHJlYy1udW1iZXI+MTEwMzwvcmVjLW51bWJlcj48Zm9yZWlnbi1r
ZXlzPjxrZXkgYXBwPSJFTiIgZGItaWQ9IjBydjUydnI5MWE5enB3ZWV2eGpwZXR3dXcycHNhcHN3
enJhcCIgdGltZXN0YW1wPSIxNzE3NTI0NjI4Ij4xMTAzPC9rZXk+PC9mb3JlaWduLWtleXM+PHJl
Zi10eXBlIG5hbWU9IkpvdXJuYWwgQXJ0aWNsZSI+MTc8L3JlZi10eXBlPjxjb250cmlidXRvcnM+
PGF1dGhvcnM+PGF1dGhvcj5FbW1ldHQsIFMuIFIuPC9hdXRob3I+PGF1dGhvcj5Eb3ZlLCBCLjwv
YXV0aG9yPjxhdXRob3I+TWFob25leSwgTC48L2F1dGhvcj48YXV0aG9yPld1cm0sIFQuPC9hdXRo
b3I+PGF1dGhvcj5IaXNjb3gsIEouIEEuPC9hdXRob3I+PC9hdXRob3JzPjwvY29udHJpYnV0b3Jz
PjxhdXRoLWFkZHJlc3M+U2Nob29sIG9mIEJpb2NoZW1pc3RyeSBhbmQgTWljcm9iaW9sb2d5LCBV
bml2ZXJzaXR5IG9mIExlZWRzLCBMZWVkcywgVUsuPC9hdXRoLWFkZHJlc3M+PHRpdGxlcz48dGl0
bGU+VGhlIGNlbGwgY3ljbGUgYW5kIHZpcnVzIGluZmVjdGlvbjwvdGl0bGU+PHNlY29uZGFyeS10
aXRsZT5NZXRob2RzIE1vbCBCaW9sPC9zZWNvbmRhcnktdGl0bGU+PC90aXRsZXM+PHBlcmlvZGlj
YWw+PGZ1bGwtdGl0bGU+TWV0aG9kcyBNb2wgQmlvbDwvZnVsbC10aXRsZT48L3BlcmlvZGljYWw+
PHBhZ2VzPjE5Ny0yMTg8L3BhZ2VzPjx2b2x1bWU+Mjk2PC92b2x1bWU+PGtleXdvcmRzPjxrZXl3
b3JkPkFuaW1hbHM8L2tleXdvcmQ+PGtleXdvcmQ+QmxvdHRpbmcsIE5vcnRoZXJuPC9rZXl3b3Jk
PjxrZXl3b3JkPkJyb21vZGVveHl1cmlkaW5lPC9rZXl3b3JkPjxrZXl3b3JkPkNhc3Bhc2UgODwv
a2V5d29yZD48a2V5d29yZD5DYXNwYXNlcy9hbmFseXNpczwva2V5d29yZD48a2V5d29yZD5DZWxs
IEN5Y2xlLypwaHlzaW9sb2d5PC9rZXl3b3JkPjxrZXl3b3JkPkNlbGwgTnVjbGVvbHVzL3Zpcm9s
b2d5PC9rZXl3b3JkPjxrZXl3b3JkPkNobG9yb2NlYnVzIGFldGhpb3BzPC9rZXl3b3JkPjxrZXl3
b3JkPkNvcm9uYXZpcnVzL2dlbmV0aWNzL3BhdGhvZ2VuaWNpdHkvcGh5c2lvbG9neTwva2V5d29y
ZD48a2V5d29yZD5FbGVjdHJvcGhvcmVzaXMsIEdlbCwgVHdvLURpbWVuc2lvbmFsPC9rZXl3b3Jk
PjxrZXl3b3JkPkZsb3cgQ3l0b21ldHJ5PC9rZXl3b3JkPjxrZXl3b3JkPkZsdW9yZXNjZW50IEFu
dGlib2R5IFRlY2huaXF1ZSwgSW5kaXJlY3Q8L2tleXdvcmQ+PGtleXdvcmQ+SGVMYSBDZWxsczwv
a2V5d29yZD48a2V5d29yZD5IdW1hbnM8L2tleXdvcmQ+PGtleXdvcmQ+TnVjbGVvY2Fwc2lkIFBy
b3RlaW5zL2dlbmV0aWNzPC9rZXl3b3JkPjxrZXl3b3JkPlByb2xpZmVyYXRpbmcgQ2VsbCBOdWNs
ZWFyIEFudGlnZW4vYW5hbHlzaXM8L2tleXdvcmQ+PGtleXdvcmQ+UHJvdGVvbWljczwva2V5d29y
ZD48a2V5d29yZD5STkEgVmlydXNlcy8qcGF0aG9nZW5pY2l0eTwva2V5d29yZD48a2V5d29yZD5S
TkEsIFZpcmFsL2lzb2xhdGlvbiAmYW1wOyBwdXJpZmljYXRpb248L2tleXdvcmQ+PGtleXdvcmQ+
VHJhbnNmZWN0aW9uPC9rZXl3b3JkPjxrZXl3b3JkPlZlcm8gQ2VsbHM8L2tleXdvcmQ+PGtleXdv
cmQ+VmlyYWwgUGxhcXVlIEFzc2F5PC9rZXl3b3JkPjxrZXl3b3JkPlZpcnVzIERpc2Vhc2VzL3Bh
dGhvbG9neS92aXJvbG9neTwva2V5d29yZD48a2V5d29yZD5WaXJ1cyBSZXBsaWNhdGlvbjwva2V5
d29yZD48L2tleXdvcmRzPjxkYXRlcz48eWVhcj4yMDA1PC95ZWFyPjwvZGF0ZXM+PGlzYm4+MTA2
NC0zNzQ1IChQcmludCkmI3hEOzEwNjQtMzc0NTwvaXNibj48YWNjZXNzaW9uLW51bT4xNTU3Njkz
NDwvYWNjZXNzaW9uLW51bT48dXJscz48L3VybHM+PGN1c3RvbTI+UE1DNzEyMDUzNjwvY3VzdG9t
Mj48ZWxlY3Ryb25pYy1yZXNvdXJjZS1udW0+MTAuMTM4NS8xLTU5MjU5LTg1Ny05OjE5NzwvZWxl
Y3Ryb25pYy1yZXNvdXJjZS1udW0+PHJlbW90ZS1kYXRhYmFzZS1wcm92aWRlcj5OTE08L3JlbW90
ZS1kYXRhYmFzZS1wcm92aWRlcj48bGFuZ3VhZ2U+ZW5nPC9sYW5ndWFnZT48L3JlY29yZD48L0Np
dGU+PC9FbmROb3RlPgB=
</w:fldData>
        </w:fldChar>
      </w:r>
      <w:r w:rsidR="00DC791B">
        <w:instrText xml:space="preserve"> ADDIN EN.CITE.DATA </w:instrText>
      </w:r>
      <w:r w:rsidR="00DC791B">
        <w:fldChar w:fldCharType="end"/>
      </w:r>
      <w:r w:rsidR="00DC791B">
        <w:fldChar w:fldCharType="separate"/>
      </w:r>
      <w:r w:rsidR="00DC791B">
        <w:rPr>
          <w:noProof/>
        </w:rPr>
        <w:t>(Emmett et al., 2005)</w:t>
      </w:r>
      <w:r w:rsidR="00DC791B">
        <w:fldChar w:fldCharType="end"/>
      </w:r>
      <w:r w:rsidR="00DF4058">
        <w:t xml:space="preserve">. </w:t>
      </w:r>
      <w:r w:rsidR="00FB1B5D">
        <w:t xml:space="preserve">This </w:t>
      </w:r>
      <w:r w:rsidR="00AC2598">
        <w:t xml:space="preserve">active disruption </w:t>
      </w:r>
      <w:r w:rsidR="00FB1B5D">
        <w:t>may benefit vir</w:t>
      </w:r>
      <w:r w:rsidR="00AC2598">
        <w:t>al</w:t>
      </w:r>
      <w:r w:rsidR="00FB1B5D">
        <w:t xml:space="preserve"> </w:t>
      </w:r>
      <w:r w:rsidR="00B53B59">
        <w:t xml:space="preserve">propagation </w:t>
      </w:r>
      <w:r w:rsidR="00FB1B5D">
        <w:t xml:space="preserve">as </w:t>
      </w:r>
      <w:r w:rsidR="00B53B59">
        <w:t>increased</w:t>
      </w:r>
      <w:r w:rsidR="00FB1B5D">
        <w:t xml:space="preserve"> volume </w:t>
      </w:r>
      <w:r w:rsidR="00C8700A">
        <w:t xml:space="preserve">of </w:t>
      </w:r>
      <w:r w:rsidR="00AC2598">
        <w:t xml:space="preserve">the cell and reduced host usage of cell cycle resources may drive increased virion production </w:t>
      </w:r>
      <w:r w:rsidR="00DC791B">
        <w:fldChar w:fldCharType="begin"/>
      </w:r>
      <w:r w:rsidR="00DC791B">
        <w:instrText xml:space="preserve"> ADDIN EN.CITE &lt;EndNote&gt;&lt;Cite&gt;&lt;Author&gt;Flemington&lt;/Author&gt;&lt;Year&gt;2001&lt;/Year&gt;&lt;RecNum&gt;1104&lt;/RecNum&gt;&lt;DisplayText&gt;(Flemington, 2001)&lt;/DisplayText&gt;&lt;record&gt;&lt;rec-number&gt;1104&lt;/rec-number&gt;&lt;foreign-keys&gt;&lt;key app="EN" db-id="0rv52vr91a9zpweevxjpetwuw2psapswzrap" timestamp="1717526126"&gt;1104&lt;/key&gt;&lt;/foreign-keys&gt;&lt;ref-type name="Journal Article"&gt;17&lt;/ref-type&gt;&lt;contributors&gt;&lt;authors&gt;&lt;author&gt;Flemington, E. K.&lt;/author&gt;&lt;/authors&gt;&lt;/contributors&gt;&lt;auth-address&gt;Department of Pathology, Tulane Cancer Center, New Orleans, Louisiana 70112, USA. erik@flemingtonlab.com&lt;/auth-address&gt;&lt;titles&gt;&lt;title&gt;Herpesvirus lytic replication and the cell cycle: arresting new developments&lt;/title&gt;&lt;secondary-title&gt;J Virol&lt;/secondary-title&gt;&lt;/titles&gt;&lt;periodical&gt;&lt;full-title&gt;J Virol&lt;/full-title&gt;&lt;/periodical&gt;&lt;pages&gt;4475-81&lt;/pages&gt;&lt;volume&gt;75&lt;/volume&gt;&lt;number&gt;10&lt;/number&gt;&lt;keywords&gt;&lt;keyword&gt;Animals&lt;/keyword&gt;&lt;keyword&gt;*Cell Cycle&lt;/keyword&gt;&lt;keyword&gt;Cytomegalovirus/metabolism/*physiology&lt;/keyword&gt;&lt;keyword&gt;Herpesviridae/metabolism/physiology&lt;/keyword&gt;&lt;keyword&gt;Herpesvirus 4, Human/metabolism/*physiology&lt;/keyword&gt;&lt;keyword&gt;Humans&lt;/keyword&gt;&lt;keyword&gt;Simplexvirus/metabolism/*physiology&lt;/keyword&gt;&lt;keyword&gt;*Virus Replication&lt;/keyword&gt;&lt;/keywords&gt;&lt;dates&gt;&lt;year&gt;2001&lt;/year&gt;&lt;pub-dates&gt;&lt;date&gt;May&lt;/date&gt;&lt;/pub-dates&gt;&lt;/dates&gt;&lt;isbn&gt;0022-538X (Print)&amp;#xD;0022-538x&lt;/isbn&gt;&lt;accession-num&gt;11312317&lt;/accession-num&gt;&lt;urls&gt;&lt;/urls&gt;&lt;custom2&gt;PMC114200&lt;/custom2&gt;&lt;electronic-resource-num&gt;10.1128/jvi.75.10.4475-4481.2001&lt;/electronic-resource-num&gt;&lt;remote-database-provider&gt;NLM&lt;/remote-database-provider&gt;&lt;language&gt;eng&lt;/language&gt;&lt;/record&gt;&lt;/Cite&gt;&lt;/EndNote&gt;</w:instrText>
      </w:r>
      <w:r w:rsidR="00DC791B">
        <w:fldChar w:fldCharType="separate"/>
      </w:r>
      <w:r w:rsidR="00DC791B">
        <w:rPr>
          <w:noProof/>
        </w:rPr>
        <w:t>(Flemington, 2001)</w:t>
      </w:r>
      <w:r w:rsidR="00DC791B">
        <w:fldChar w:fldCharType="end"/>
      </w:r>
      <w:r w:rsidR="00AC2598">
        <w:t xml:space="preserve">. </w:t>
      </w:r>
      <w:r w:rsidR="00FB1B5D">
        <w:t xml:space="preserve">. </w:t>
      </w:r>
      <w:r w:rsidR="00B53B59">
        <w:t>I</w:t>
      </w:r>
      <w:r w:rsidR="00875C8C">
        <w:t>t is possible that the cell</w:t>
      </w:r>
      <w:r w:rsidR="00C8700A">
        <w:t>s</w:t>
      </w:r>
      <w:r w:rsidR="00875C8C">
        <w:t xml:space="preserve"> </w:t>
      </w:r>
      <w:r w:rsidR="00C8700A">
        <w:t>were un</w:t>
      </w:r>
      <w:r w:rsidR="00875C8C">
        <w:t xml:space="preserve">able to enter mitosis either through degradation of the host genome by viral endonucleases or an increase in the density of early-stage viral particles. </w:t>
      </w:r>
      <w:r w:rsidR="00DD06C0">
        <w:t>Likewise,</w:t>
      </w:r>
      <w:r w:rsidR="00822ABA">
        <w:t xml:space="preserve"> </w:t>
      </w:r>
      <w:r w:rsidR="00E23D0A">
        <w:t>vir</w:t>
      </w:r>
      <w:r w:rsidR="00887D03">
        <w:t>us-</w:t>
      </w:r>
      <w:r w:rsidR="00E23D0A">
        <w:t xml:space="preserve">induced </w:t>
      </w:r>
      <w:r w:rsidR="004252C7">
        <w:t xml:space="preserve">physiological </w:t>
      </w:r>
      <w:r w:rsidR="00E23D0A">
        <w:t xml:space="preserve">changes to structures important for cell cycle progression, like repurposing the nucleolus </w:t>
      </w:r>
      <w:r w:rsidR="00DC791B">
        <w:fldChar w:fldCharType="begin">
          <w:fldData xml:space="preserve">PEVuZE5vdGU+PENpdGU+PEF1dGhvcj5FbW1ldHQ8L0F1dGhvcj48WWVhcj4yMDA1PC9ZZWFyPjxS
ZWNOdW0+MTEwMzwvUmVjTnVtPjxEaXNwbGF5VGV4dD4oRW1tZXR0IGV0IGFsLiwgMjAwNTsgTWF0
dGhld3MgZXQgYWwuLCAyMDExKTwvRGlzcGxheVRleHQ+PHJlY29yZD48cmVjLW51bWJlcj4xMTAz
PC9yZWMtbnVtYmVyPjxmb3JlaWduLWtleXM+PGtleSBhcHA9IkVOIiBkYi1pZD0iMHJ2NTJ2cjkx
YTl6cHdlZXZ4anBldHd1dzJwc2Fwc3d6cmFwIiB0aW1lc3RhbXA9IjE3MTc1MjQ2MjgiPjExMDM8
L2tleT48L2ZvcmVpZ24ta2V5cz48cmVmLXR5cGUgbmFtZT0iSm91cm5hbCBBcnRpY2xlIj4xNzwv
cmVmLXR5cGU+PGNvbnRyaWJ1dG9ycz48YXV0aG9ycz48YXV0aG9yPkVtbWV0dCwgUy4gUi48L2F1
dGhvcj48YXV0aG9yPkRvdmUsIEIuPC9hdXRob3I+PGF1dGhvcj5NYWhvbmV5LCBMLjwvYXV0aG9y
PjxhdXRob3I+V3VybSwgVC48L2F1dGhvcj48YXV0aG9yPkhpc2NveCwgSi4gQS48L2F1dGhvcj48
L2F1dGhvcnM+PC9jb250cmlidXRvcnM+PGF1dGgtYWRkcmVzcz5TY2hvb2wgb2YgQmlvY2hlbWlz
dHJ5IGFuZCBNaWNyb2Jpb2xvZ3ksIFVuaXZlcnNpdHkgb2YgTGVlZHMsIExlZWRzLCBVSy48L2F1
dGgtYWRkcmVzcz48dGl0bGVzPjx0aXRsZT5UaGUgY2VsbCBjeWNsZSBhbmQgdmlydXMgaW5mZWN0
aW9uPC90aXRsZT48c2Vjb25kYXJ5LXRpdGxlPk1ldGhvZHMgTW9sIEJpb2w8L3NlY29uZGFyeS10
aXRsZT48L3RpdGxlcz48cGVyaW9kaWNhbD48ZnVsbC10aXRsZT5NZXRob2RzIE1vbCBCaW9sPC9m
dWxsLXRpdGxlPjwvcGVyaW9kaWNhbD48cGFnZXM+MTk3LTIxODwvcGFnZXM+PHZvbHVtZT4yOTY8
L3ZvbHVtZT48a2V5d29yZHM+PGtleXdvcmQ+QW5pbWFsczwva2V5d29yZD48a2V5d29yZD5CbG90
dGluZywgTm9ydGhlcm48L2tleXdvcmQ+PGtleXdvcmQ+QnJvbW9kZW94eXVyaWRpbmU8L2tleXdv
cmQ+PGtleXdvcmQ+Q2FzcGFzZSA4PC9rZXl3b3JkPjxrZXl3b3JkPkNhc3Bhc2VzL2FuYWx5c2lz
PC9rZXl3b3JkPjxrZXl3b3JkPkNlbGwgQ3ljbGUvKnBoeXNpb2xvZ3k8L2tleXdvcmQ+PGtleXdv
cmQ+Q2VsbCBOdWNsZW9sdXMvdmlyb2xvZ3k8L2tleXdvcmQ+PGtleXdvcmQ+Q2hsb3JvY2VidXMg
YWV0aGlvcHM8L2tleXdvcmQ+PGtleXdvcmQ+Q29yb25hdmlydXMvZ2VuZXRpY3MvcGF0aG9nZW5p
Y2l0eS9waHlzaW9sb2d5PC9rZXl3b3JkPjxrZXl3b3JkPkVsZWN0cm9waG9yZXNpcywgR2VsLCBU
d28tRGltZW5zaW9uYWw8L2tleXdvcmQ+PGtleXdvcmQ+RmxvdyBDeXRvbWV0cnk8L2tleXdvcmQ+
PGtleXdvcmQ+Rmx1b3Jlc2NlbnQgQW50aWJvZHkgVGVjaG5pcXVlLCBJbmRpcmVjdDwva2V5d29y
ZD48a2V5d29yZD5IZUxhIENlbGxzPC9rZXl3b3JkPjxrZXl3b3JkPkh1bWFuczwva2V5d29yZD48
a2V5d29yZD5OdWNsZW9jYXBzaWQgUHJvdGVpbnMvZ2VuZXRpY3M8L2tleXdvcmQ+PGtleXdvcmQ+
UHJvbGlmZXJhdGluZyBDZWxsIE51Y2xlYXIgQW50aWdlbi9hbmFseXNpczwva2V5d29yZD48a2V5
d29yZD5Qcm90ZW9taWNzPC9rZXl3b3JkPjxrZXl3b3JkPlJOQSBWaXJ1c2VzLypwYXRob2dlbmlj
aXR5PC9rZXl3b3JkPjxrZXl3b3JkPlJOQSwgVmlyYWwvaXNvbGF0aW9uICZhbXA7IHB1cmlmaWNh
dGlvbjwva2V5d29yZD48a2V5d29yZD5UcmFuc2ZlY3Rpb248L2tleXdvcmQ+PGtleXdvcmQ+VmVy
byBDZWxsczwva2V5d29yZD48a2V5d29yZD5WaXJhbCBQbGFxdWUgQXNzYXk8L2tleXdvcmQ+PGtl
eXdvcmQ+VmlydXMgRGlzZWFzZXMvcGF0aG9sb2d5L3Zpcm9sb2d5PC9rZXl3b3JkPjxrZXl3b3Jk
PlZpcnVzIFJlcGxpY2F0aW9uPC9rZXl3b3JkPjwva2V5d29yZHM+PGRhdGVzPjx5ZWFyPjIwMDU8
L3llYXI+PC9kYXRlcz48aXNibj4xMDY0LTM3NDUgKFByaW50KSYjeEQ7MTA2NC0zNzQ1PC9pc2Ju
PjxhY2Nlc3Npb24tbnVtPjE1NTc2OTM0PC9hY2Nlc3Npb24tbnVtPjx1cmxzPjwvdXJscz48Y3Vz
dG9tMj5QTUM3MTIwNTM2PC9jdXN0b20yPjxlbGVjdHJvbmljLXJlc291cmNlLW51bT4xMC4xMzg1
LzEtNTkyNTktODU3LTk6MTk3PC9lbGVjdHJvbmljLXJlc291cmNlLW51bT48cmVtb3RlLWRhdGFi
YXNlLXByb3ZpZGVyPk5MTTwvcmVtb3RlLWRhdGFiYXNlLXByb3ZpZGVyPjxsYW5ndWFnZT5lbmc8
L2xhbmd1YWdlPjwvcmVjb3JkPjwvQ2l0ZT48Q2l0ZT48QXV0aG9yPk1hdHRoZXdzPC9BdXRob3I+
PFllYXI+MjAxMTwvWWVhcj48UmVjTnVtPjExMDU8L1JlY051bT48cmVjb3JkPjxyZWMtbnVtYmVy
PjExMDU8L3JlYy1udW1iZXI+PGZvcmVpZ24ta2V5cz48a2V5IGFwcD0iRU4iIGRiLWlkPSIwcnY1
MnZyOTFhOXpwd2VldnhqcGV0d3V3MnBzYXBzd3pyYXAiIHRpbWVzdGFtcD0iMTcxNzcwMzg0MyI+
MTEwNTwva2V5PjwvZm9yZWlnbi1rZXlzPjxyZWYtdHlwZSBuYW1lPSJKb3VybmFsIEFydGljbGUi
PjE3PC9yZWYtdHlwZT48Y29udHJpYnV0b3JzPjxhdXRob3JzPjxhdXRob3I+TWF0dGhld3MsIEQu
PC9hdXRob3I+PGF1dGhvcj5FbW1vdHQsIEUuPC9hdXRob3I+PGF1dGhvcj5IaXNjb3gsIEouPC9h
dXRob3I+PC9hdXRob3JzPjwvY29udHJpYnV0b3JzPjxhdXRoLWFkZHJlc3M+U2Nob29sIG9mIENl
bGx1bGFyIGFuZCBNb2xlY3VsYXIgTWVkaWNpbmUsIFVuaXZlcnNpdHkgb2YgQnJpc3RvbCwgQnJp
c3RvbCwgVUsuIEdSSUQ6IGdyaWQuNTMzNy4yLiBJU05JOiAwMDAwMDAwNDE5MzY3NjAzJiN4RDtJ
bnN0aXR1dGUgb2YgTW9sZWN1bGFyIGFuZCBDZWxsdWxhciBCaW9sb2d5LCBCaW9sb2dpY2FsIFNj
aWVuY2VzLCBhbmQgQXN0YnVyeSBDZW50cmUgZm9yIFN0cnVjdHVyYWwgTW9sZWN1bGFyIEJpb2xv
Z3ksIFVuaXZlcnNpdHkgb2YgTGVlZHMsIExlZWRzLCBVSy4gR1JJRDogZ3JpZC45OTA5LjkuIElT
Tkk6IDAwMDAwMDA0MTkzNjg0MDMmI3hEO0luc3RpdHV0ZSBvZiBNb2xlY3VsYXIgYW5kIENlbGx1
bGFyIEJpb2xvZ3ksIEZhY3VsdHkgb2YgQmlvbG9naWNhbCBTY2llbmNlcywgYW5kIEFzdGJ1cnkg
Q2VudHJlIGZvciBTdHJ1Y3R1cmFsIE1vbGVjdWxhciBCaW9sb2d5LCBVbml2ZXJzaXR5IG9mIExl
ZWRzLCBMZWVkcywgVUsuIEdSSUQ6IGdyaWQuOTkwOS45LiBJU05JOiAwMDAwMDAwNDE5MzY4NDAz
PC9hdXRoLWFkZHJlc3M+PHRpdGxlcz48dGl0bGU+VmlydXNlcyBhbmQgdGhlIE51Y2xlb2x1czwv
dGl0bGU+PHNlY29uZGFyeS10aXRsZT5UaGUgTnVjbGVvbHVzPC9zZWNvbmRhcnktdGl0bGU+PC90
aXRsZXM+PHBlcmlvZGljYWw+PGZ1bGwtdGl0bGU+VGhlIE51Y2xlb2x1czwvZnVsbC10aXRsZT48
L3BlcmlvZGljYWw+PHBhZ2VzPjMyMS00NTwvcGFnZXM+PHZvbHVtZT4xNTwvdm9sdW1lPjxlZGl0
aW9uPjIwMTEwNTIzPC9lZGl0aW9uPjxrZXl3b3Jkcz48a2V5d29yZD5KYXBhbmVzZSBFbmNlcGhh
bGl0aXMgVmlydXM8L2tleXdvcmQ+PGtleXdvcmQ+SGVwYXRpdGlzIERlbHRhIFZpcnVzPC9rZXl3
b3JkPjxrZXl3b3JkPk51Y2xlb2xhciBQcm90ZWluPC9rZXl3b3JkPjxrZXl3b3JkPlRvbWF0byBC
dXNoeSBTdHVudCBWaXJ1czwva2V5d29yZD48L2tleXdvcmRzPjxkYXRlcz48eWVhcj4yMDExPC95
ZWFyPjwvZGF0ZXM+PHVybHM+PC91cmxzPjxjdXN0b20yPlBNQzcxMjEwMDc8L2N1c3RvbTI+PGVs
ZWN0cm9uaWMtcmVzb3VyY2UtbnVtPjEwLjEwMDcvOTc4LTEtNDYxNC0wNTE0LTZfMTQ8L2VsZWN0
cm9uaWMtcmVzb3VyY2UtbnVtPjxsYW5ndWFnZT5lbmc8L2xhbmd1YWdlPjwvcmVjb3JkPjwvQ2l0
ZT48L0VuZE5vdGU+
</w:fldData>
        </w:fldChar>
      </w:r>
      <w:r w:rsidR="00DC791B">
        <w:instrText xml:space="preserve"> ADDIN EN.CITE </w:instrText>
      </w:r>
      <w:r w:rsidR="00DC791B">
        <w:fldChar w:fldCharType="begin">
          <w:fldData xml:space="preserve">PEVuZE5vdGU+PENpdGU+PEF1dGhvcj5FbW1ldHQ8L0F1dGhvcj48WWVhcj4yMDA1PC9ZZWFyPjxS
ZWNOdW0+MTEwMzwvUmVjTnVtPjxEaXNwbGF5VGV4dD4oRW1tZXR0IGV0IGFsLiwgMjAwNTsgTWF0
dGhld3MgZXQgYWwuLCAyMDExKTwvRGlzcGxheVRleHQ+PHJlY29yZD48cmVjLW51bWJlcj4xMTAz
PC9yZWMtbnVtYmVyPjxmb3JlaWduLWtleXM+PGtleSBhcHA9IkVOIiBkYi1pZD0iMHJ2NTJ2cjkx
YTl6cHdlZXZ4anBldHd1dzJwc2Fwc3d6cmFwIiB0aW1lc3RhbXA9IjE3MTc1MjQ2MjgiPjExMDM8
L2tleT48L2ZvcmVpZ24ta2V5cz48cmVmLXR5cGUgbmFtZT0iSm91cm5hbCBBcnRpY2xlIj4xNzwv
cmVmLXR5cGU+PGNvbnRyaWJ1dG9ycz48YXV0aG9ycz48YXV0aG9yPkVtbWV0dCwgUy4gUi48L2F1
dGhvcj48YXV0aG9yPkRvdmUsIEIuPC9hdXRob3I+PGF1dGhvcj5NYWhvbmV5LCBMLjwvYXV0aG9y
PjxhdXRob3I+V3VybSwgVC48L2F1dGhvcj48YXV0aG9yPkhpc2NveCwgSi4gQS48L2F1dGhvcj48
L2F1dGhvcnM+PC9jb250cmlidXRvcnM+PGF1dGgtYWRkcmVzcz5TY2hvb2wgb2YgQmlvY2hlbWlz
dHJ5IGFuZCBNaWNyb2Jpb2xvZ3ksIFVuaXZlcnNpdHkgb2YgTGVlZHMsIExlZWRzLCBVSy48L2F1
dGgtYWRkcmVzcz48dGl0bGVzPjx0aXRsZT5UaGUgY2VsbCBjeWNsZSBhbmQgdmlydXMgaW5mZWN0
aW9uPC90aXRsZT48c2Vjb25kYXJ5LXRpdGxlPk1ldGhvZHMgTW9sIEJpb2w8L3NlY29uZGFyeS10
aXRsZT48L3RpdGxlcz48cGVyaW9kaWNhbD48ZnVsbC10aXRsZT5NZXRob2RzIE1vbCBCaW9sPC9m
dWxsLXRpdGxlPjwvcGVyaW9kaWNhbD48cGFnZXM+MTk3LTIxODwvcGFnZXM+PHZvbHVtZT4yOTY8
L3ZvbHVtZT48a2V5d29yZHM+PGtleXdvcmQ+QW5pbWFsczwva2V5d29yZD48a2V5d29yZD5CbG90
dGluZywgTm9ydGhlcm48L2tleXdvcmQ+PGtleXdvcmQ+QnJvbW9kZW94eXVyaWRpbmU8L2tleXdv
cmQ+PGtleXdvcmQ+Q2FzcGFzZSA4PC9rZXl3b3JkPjxrZXl3b3JkPkNhc3Bhc2VzL2FuYWx5c2lz
PC9rZXl3b3JkPjxrZXl3b3JkPkNlbGwgQ3ljbGUvKnBoeXNpb2xvZ3k8L2tleXdvcmQ+PGtleXdv
cmQ+Q2VsbCBOdWNsZW9sdXMvdmlyb2xvZ3k8L2tleXdvcmQ+PGtleXdvcmQ+Q2hsb3JvY2VidXMg
YWV0aGlvcHM8L2tleXdvcmQ+PGtleXdvcmQ+Q29yb25hdmlydXMvZ2VuZXRpY3MvcGF0aG9nZW5p
Y2l0eS9waHlzaW9sb2d5PC9rZXl3b3JkPjxrZXl3b3JkPkVsZWN0cm9waG9yZXNpcywgR2VsLCBU
d28tRGltZW5zaW9uYWw8L2tleXdvcmQ+PGtleXdvcmQ+RmxvdyBDeXRvbWV0cnk8L2tleXdvcmQ+
PGtleXdvcmQ+Rmx1b3Jlc2NlbnQgQW50aWJvZHkgVGVjaG5pcXVlLCBJbmRpcmVjdDwva2V5d29y
ZD48a2V5d29yZD5IZUxhIENlbGxzPC9rZXl3b3JkPjxrZXl3b3JkPkh1bWFuczwva2V5d29yZD48
a2V5d29yZD5OdWNsZW9jYXBzaWQgUHJvdGVpbnMvZ2VuZXRpY3M8L2tleXdvcmQ+PGtleXdvcmQ+
UHJvbGlmZXJhdGluZyBDZWxsIE51Y2xlYXIgQW50aWdlbi9hbmFseXNpczwva2V5d29yZD48a2V5
d29yZD5Qcm90ZW9taWNzPC9rZXl3b3JkPjxrZXl3b3JkPlJOQSBWaXJ1c2VzLypwYXRob2dlbmlj
aXR5PC9rZXl3b3JkPjxrZXl3b3JkPlJOQSwgVmlyYWwvaXNvbGF0aW9uICZhbXA7IHB1cmlmaWNh
dGlvbjwva2V5d29yZD48a2V5d29yZD5UcmFuc2ZlY3Rpb248L2tleXdvcmQ+PGtleXdvcmQ+VmVy
byBDZWxsczwva2V5d29yZD48a2V5d29yZD5WaXJhbCBQbGFxdWUgQXNzYXk8L2tleXdvcmQ+PGtl
eXdvcmQ+VmlydXMgRGlzZWFzZXMvcGF0aG9sb2d5L3Zpcm9sb2d5PC9rZXl3b3JkPjxrZXl3b3Jk
PlZpcnVzIFJlcGxpY2F0aW9uPC9rZXl3b3JkPjwva2V5d29yZHM+PGRhdGVzPjx5ZWFyPjIwMDU8
L3llYXI+PC9kYXRlcz48aXNibj4xMDY0LTM3NDUgKFByaW50KSYjeEQ7MTA2NC0zNzQ1PC9pc2Ju
PjxhY2Nlc3Npb24tbnVtPjE1NTc2OTM0PC9hY2Nlc3Npb24tbnVtPjx1cmxzPjwvdXJscz48Y3Vz
dG9tMj5QTUM3MTIwNTM2PC9jdXN0b20yPjxlbGVjdHJvbmljLXJlc291cmNlLW51bT4xMC4xMzg1
LzEtNTkyNTktODU3LTk6MTk3PC9lbGVjdHJvbmljLXJlc291cmNlLW51bT48cmVtb3RlLWRhdGFi
YXNlLXByb3ZpZGVyPk5MTTwvcmVtb3RlLWRhdGFiYXNlLXByb3ZpZGVyPjxsYW5ndWFnZT5lbmc8
L2xhbmd1YWdlPjwvcmVjb3JkPjwvQ2l0ZT48Q2l0ZT48QXV0aG9yPk1hdHRoZXdzPC9BdXRob3I+
PFllYXI+MjAxMTwvWWVhcj48UmVjTnVtPjExMDU8L1JlY051bT48cmVjb3JkPjxyZWMtbnVtYmVy
PjExMDU8L3JlYy1udW1iZXI+PGZvcmVpZ24ta2V5cz48a2V5IGFwcD0iRU4iIGRiLWlkPSIwcnY1
MnZyOTFhOXpwd2VldnhqcGV0d3V3MnBzYXBzd3pyYXAiIHRpbWVzdGFtcD0iMTcxNzcwMzg0MyI+
MTEwNTwva2V5PjwvZm9yZWlnbi1rZXlzPjxyZWYtdHlwZSBuYW1lPSJKb3VybmFsIEFydGljbGUi
PjE3PC9yZWYtdHlwZT48Y29udHJpYnV0b3JzPjxhdXRob3JzPjxhdXRob3I+TWF0dGhld3MsIEQu
PC9hdXRob3I+PGF1dGhvcj5FbW1vdHQsIEUuPC9hdXRob3I+PGF1dGhvcj5IaXNjb3gsIEouPC9h
dXRob3I+PC9hdXRob3JzPjwvY29udHJpYnV0b3JzPjxhdXRoLWFkZHJlc3M+U2Nob29sIG9mIENl
bGx1bGFyIGFuZCBNb2xlY3VsYXIgTWVkaWNpbmUsIFVuaXZlcnNpdHkgb2YgQnJpc3RvbCwgQnJp
c3RvbCwgVUsuIEdSSUQ6IGdyaWQuNTMzNy4yLiBJU05JOiAwMDAwMDAwNDE5MzY3NjAzJiN4RDtJ
bnN0aXR1dGUgb2YgTW9sZWN1bGFyIGFuZCBDZWxsdWxhciBCaW9sb2d5LCBCaW9sb2dpY2FsIFNj
aWVuY2VzLCBhbmQgQXN0YnVyeSBDZW50cmUgZm9yIFN0cnVjdHVyYWwgTW9sZWN1bGFyIEJpb2xv
Z3ksIFVuaXZlcnNpdHkgb2YgTGVlZHMsIExlZWRzLCBVSy4gR1JJRDogZ3JpZC45OTA5LjkuIElT
Tkk6IDAwMDAwMDA0MTkzNjg0MDMmI3hEO0luc3RpdHV0ZSBvZiBNb2xlY3VsYXIgYW5kIENlbGx1
bGFyIEJpb2xvZ3ksIEZhY3VsdHkgb2YgQmlvbG9naWNhbCBTY2llbmNlcywgYW5kIEFzdGJ1cnkg
Q2VudHJlIGZvciBTdHJ1Y3R1cmFsIE1vbGVjdWxhciBCaW9sb2d5LCBVbml2ZXJzaXR5IG9mIExl
ZWRzLCBMZWVkcywgVUsuIEdSSUQ6IGdyaWQuOTkwOS45LiBJU05JOiAwMDAwMDAwNDE5MzY4NDAz
PC9hdXRoLWFkZHJlc3M+PHRpdGxlcz48dGl0bGU+VmlydXNlcyBhbmQgdGhlIE51Y2xlb2x1czwv
dGl0bGU+PHNlY29uZGFyeS10aXRsZT5UaGUgTnVjbGVvbHVzPC9zZWNvbmRhcnktdGl0bGU+PC90
aXRsZXM+PHBlcmlvZGljYWw+PGZ1bGwtdGl0bGU+VGhlIE51Y2xlb2x1czwvZnVsbC10aXRsZT48
L3BlcmlvZGljYWw+PHBhZ2VzPjMyMS00NTwvcGFnZXM+PHZvbHVtZT4xNTwvdm9sdW1lPjxlZGl0
aW9uPjIwMTEwNTIzPC9lZGl0aW9uPjxrZXl3b3Jkcz48a2V5d29yZD5KYXBhbmVzZSBFbmNlcGhh
bGl0aXMgVmlydXM8L2tleXdvcmQ+PGtleXdvcmQ+SGVwYXRpdGlzIERlbHRhIFZpcnVzPC9rZXl3
b3JkPjxrZXl3b3JkPk51Y2xlb2xhciBQcm90ZWluPC9rZXl3b3JkPjxrZXl3b3JkPlRvbWF0byBC
dXNoeSBTdHVudCBWaXJ1czwva2V5d29yZD48L2tleXdvcmRzPjxkYXRlcz48eWVhcj4yMDExPC95
ZWFyPjwvZGF0ZXM+PHVybHM+PC91cmxzPjxjdXN0b20yPlBNQzcxMjEwMDc8L2N1c3RvbTI+PGVs
ZWN0cm9uaWMtcmVzb3VyY2UtbnVtPjEwLjEwMDcvOTc4LTEtNDYxNC0wNTE0LTZfMTQ8L2VsZWN0
cm9uaWMtcmVzb3VyY2UtbnVtPjxsYW5ndWFnZT5lbmc8L2xhbmd1YWdlPjwvcmVjb3JkPjwvQ2l0
ZT48L0VuZE5vdGU+
</w:fldData>
        </w:fldChar>
      </w:r>
      <w:r w:rsidR="00DC791B">
        <w:instrText xml:space="preserve"> ADDIN EN.CITE.DATA </w:instrText>
      </w:r>
      <w:r w:rsidR="00DC791B">
        <w:fldChar w:fldCharType="end"/>
      </w:r>
      <w:r w:rsidR="00DC791B">
        <w:fldChar w:fldCharType="separate"/>
      </w:r>
      <w:r w:rsidR="00DC791B">
        <w:rPr>
          <w:noProof/>
        </w:rPr>
        <w:t>(Emmett et al., 2005; Matthews et al., 2011)</w:t>
      </w:r>
      <w:r w:rsidR="00DC791B">
        <w:fldChar w:fldCharType="end"/>
      </w:r>
      <w:r w:rsidR="00E23D0A">
        <w:t xml:space="preserve"> and reorganization of host microtubules</w:t>
      </w:r>
      <w:r w:rsidR="00887D03">
        <w:t xml:space="preserve"> </w:t>
      </w:r>
      <w:r w:rsidR="00DC791B">
        <w:fldChar w:fldCharType="begin"/>
      </w:r>
      <w:r w:rsidR="00BE2DA1">
        <w:instrText xml:space="preserve"> ADDIN EN.CITE &lt;EndNote&gt;&lt;Cite&gt;&lt;Author&gt;Naghavi&lt;/Author&gt;&lt;Year&gt;2017&lt;/Year&gt;&lt;RecNum&gt;1106&lt;/RecNum&gt;&lt;DisplayText&gt;(Naghavi and Walsh, 2017)&lt;/DisplayText&gt;&lt;record&gt;&lt;rec-number&gt;1106&lt;/rec-number&gt;&lt;foreign-keys&gt;&lt;key app="EN" db-id="0rv52vr91a9zpweevxjpetwuw2psapswzrap" timestamp="1717703854"&gt;1106&lt;/key&gt;&lt;/foreign-keys&gt;&lt;ref-type name="Journal Article"&gt;17&lt;/ref-type&gt;&lt;contributors&gt;&lt;authors&gt;&lt;author&gt;Naghavi, M. H.&lt;/author&gt;&lt;author&gt;Walsh, D.&lt;/author&gt;&lt;/authors&gt;&lt;/contributors&gt;&lt;auth-address&gt;Department of Microbiology-Immunology, Feinberg School of Medicine, Northwestern University, Chicago, Illinois, USA.&amp;#xD;Department of Microbiology-Immunology, Feinberg School of Medicine, Northwestern University, Chicago, Illinois, USA Derek.walsh@northwestern.edu.&lt;/auth-address&gt;&lt;titles&gt;&lt;title&gt;Microtubule Regulation and Function during Virus Infection&lt;/title&gt;&lt;secondary-title&gt;J Virol&lt;/secondary-title&gt;&lt;/titles&gt;&lt;periodical&gt;&lt;full-title&gt;J Virol&lt;/full-title&gt;&lt;/periodical&gt;&lt;volume&gt;91&lt;/volume&gt;&lt;number&gt;16&lt;/number&gt;&lt;edition&gt;20170727&lt;/edition&gt;&lt;keywords&gt;&lt;keyword&gt;Biological Transport&lt;/keyword&gt;&lt;keyword&gt;Gene Expression Regulation&lt;/keyword&gt;&lt;keyword&gt;*Host-Pathogen Interactions&lt;/keyword&gt;&lt;keyword&gt;Microtubules/*metabolism&lt;/keyword&gt;&lt;keyword&gt;Virion/*metabolism&lt;/keyword&gt;&lt;keyword&gt;*Virus Physiological Phenomena&lt;/keyword&gt;&lt;keyword&gt;cytoskeleton&lt;/keyword&gt;&lt;keyword&gt;microtubule-associated proteins&lt;/keyword&gt;&lt;keyword&gt;microtubules&lt;/keyword&gt;&lt;keyword&gt;nucleation&lt;/keyword&gt;&lt;keyword&gt;plus-end-tracking proteins&lt;/keyword&gt;&lt;keyword&gt;virus&lt;/keyword&gt;&lt;/keywords&gt;&lt;dates&gt;&lt;year&gt;2017&lt;/year&gt;&lt;pub-dates&gt;&lt;date&gt;Aug 15&lt;/date&gt;&lt;/pub-dates&gt;&lt;/dates&gt;&lt;isbn&gt;0022-538X (Print)&amp;#xD;0022-538x&lt;/isbn&gt;&lt;accession-num&gt;28615197&lt;/accession-num&gt;&lt;urls&gt;&lt;/urls&gt;&lt;custom2&gt;PMC5533906&lt;/custom2&gt;&lt;electronic-resource-num&gt;10.1128/jvi.00538-17&lt;/electronic-resource-num&gt;&lt;remote-database-provider&gt;NLM&lt;/remote-database-provider&gt;&lt;language&gt;eng&lt;/language&gt;&lt;/record&gt;&lt;/Cite&gt;&lt;/EndNote&gt;</w:instrText>
      </w:r>
      <w:r w:rsidR="00DC791B">
        <w:fldChar w:fldCharType="separate"/>
      </w:r>
      <w:r w:rsidR="00BE2DA1">
        <w:rPr>
          <w:noProof/>
        </w:rPr>
        <w:t>(Naghavi and Walsh, 2017)</w:t>
      </w:r>
      <w:r w:rsidR="00DC791B">
        <w:fldChar w:fldCharType="end"/>
      </w:r>
      <w:r w:rsidR="00E23D0A">
        <w:t xml:space="preserve"> </w:t>
      </w:r>
      <w:r w:rsidR="00887D03">
        <w:t>could</w:t>
      </w:r>
      <w:r w:rsidR="00BE19FD">
        <w:t xml:space="preserve"> feasibl</w:t>
      </w:r>
      <w:r w:rsidR="00887D03">
        <w:t>y</w:t>
      </w:r>
      <w:r w:rsidR="00BE19FD">
        <w:t xml:space="preserve"> </w:t>
      </w:r>
      <w:r w:rsidR="00887D03">
        <w:t>prevent</w:t>
      </w:r>
      <w:r w:rsidR="00BE19FD">
        <w:t xml:space="preserve"> the cell cycle </w:t>
      </w:r>
      <w:r w:rsidR="00887D03">
        <w:t>from</w:t>
      </w:r>
      <w:r w:rsidR="00BE19FD">
        <w:t xml:space="preserve"> progress</w:t>
      </w:r>
      <w:r w:rsidR="00887D03">
        <w:t>ing</w:t>
      </w:r>
      <w:r w:rsidR="00BE19FD">
        <w:t>.</w:t>
      </w:r>
      <w:r w:rsidR="00243F73">
        <w:t xml:space="preserve"> However, viral particle formation and the degradation of most organelles does not occur until later </w:t>
      </w:r>
      <w:r w:rsidR="0017244C">
        <w:t>in the</w:t>
      </w:r>
      <w:r w:rsidR="00243F73">
        <w:t xml:space="preserve"> infection cycle</w:t>
      </w:r>
      <w:r w:rsidR="0017244C">
        <w:t>.</w:t>
      </w:r>
      <w:r w:rsidR="00243F73">
        <w:t xml:space="preserve"> </w:t>
      </w:r>
      <w:r w:rsidR="0091756A">
        <w:t>This leads to the</w:t>
      </w:r>
      <w:r w:rsidR="00243F73">
        <w:t xml:space="preserve"> </w:t>
      </w:r>
      <w:r w:rsidR="0091756A">
        <w:t>possibility</w:t>
      </w:r>
      <w:r w:rsidR="00243F73">
        <w:t xml:space="preserve"> that transcription under viral infection prevents the cell cycle from progressing and locks the infected cells in</w:t>
      </w:r>
      <w:r w:rsidR="00C8700A">
        <w:t>to</w:t>
      </w:r>
      <w:r w:rsidR="00243F73">
        <w:t xml:space="preserve"> a prolonged G2 phase before the cell can enter mitosis.</w:t>
      </w:r>
      <w:r w:rsidR="0017244C">
        <w:t xml:space="preserve"> </w:t>
      </w:r>
      <w:r w:rsidR="003C013A">
        <w:t xml:space="preserve">This is notably not the only outcome of virus-host interaction, as infecting the partially resistant CCMP1850 with </w:t>
      </w:r>
      <w:r w:rsidR="002A696B">
        <w:t>AaV</w:t>
      </w:r>
      <w:r w:rsidR="003C013A">
        <w:rPr>
          <w:i/>
          <w:iCs/>
        </w:rPr>
        <w:t xml:space="preserve"> </w:t>
      </w:r>
      <w:r w:rsidR="003C013A">
        <w:t xml:space="preserve">reveals inhibition of division but consistent cycling of cell size </w:t>
      </w:r>
      <w:r w:rsidR="009D50C3">
        <w:fldChar w:fldCharType="begin">
          <w:fldData xml:space="preserve">PEVuZE5vdGU+PENpdGU+PEF1dGhvcj5Hb2JsZXI8L0F1dGhvcj48WWVhcj4yMDA3PC9ZZWFyPjxS
ZWNOdW0+MzIyPC9SZWNOdW0+PERpc3BsYXlUZXh0PihHb2JsZXIgZXQgYWwuLCAyMDA3KTwvRGlz
cGxheVRleHQ+PHJlY29yZD48cmVjLW51bWJlcj4zMjI8L3JlYy1udW1iZXI+PGZvcmVpZ24ta2V5
cz48a2V5IGFwcD0iRU4iIGRiLWlkPSIwcnY1MnZyOTFhOXpwd2VldnhqcGV0d3V3MnBzYXBzd3py
YXAiIHRpbWVzdGFtcD0iMCI+MzIyPC9rZXk+PC9mb3JlaWduLWtleXM+PHJlZi10eXBlIG5hbWU9
IkpvdXJuYWwgQXJ0aWNsZSI+MTc8L3JlZi10eXBlPjxjb250cmlidXRvcnM+PGF1dGhvcnM+PGF1
dGhvcj5Hb2JsZXIsIEMuIEouPC9hdXRob3I+PGF1dGhvcj5BbmRlcnNvbiwgTy4gUi48L2F1dGhv
cj48YXV0aG9yPkdhc3RyaWNoLCBNLiBELjwvYXV0aG9yPjxhdXRob3I+V2lsaGVsbSwgUy4gVy48
L2F1dGhvcj48L2F1dGhvcnM+PC9jb250cmlidXRvcnM+PGF1dGgtYWRkcmVzcz5TVU5ZIFN0b255
IEJyb29rLCBNYXJpbmUgU2NpIFJlcyBDdHIsIFNvdXRoYW1wdG9uLCBOWSAxMTk2OCBVU0EmI3hE
O0NvbHVtYmlhIFVuaXYsIExhbW9udCBEb2hlcnR5IEVhcnRoIE9ic2VydiwgUGFsaXNhZGVzLCBO
WSAxMDk2NCBVU0EmI3hEO1VuaXYgVGVubmVzc2VlLCBEZXB0IE1pY3JvYmlvbCwgS25veHZpbGxl
LCBUTiAzNzk5NiBVU0E8L2F1dGgtYWRkcmVzcz48dGl0bGVzPjx0aXRsZT5FY29sb2dpY2FsIGFz
cGVjdHMgb2YgdmlyYWwgaW5mZWN0aW9uIGFuZCBseXNpcyBpbiB0aGUgaGFybWZ1bCBicm93biB0
aWRlIGFsZ2EgQXVyZW9jb2NjdXMgYW5vcGhhZ2VmZmVyZW5zPC90aXRsZT48c2Vjb25kYXJ5LXRp
dGxlPkFxdWF0aWMgTWljcm9iaWFsIEVjb2xvZ3k8L3NlY29uZGFyeS10aXRsZT48YWx0LXRpdGxl
PkFxdWF0IE1pY3JvYiBFY29sPC9hbHQtdGl0bGU+PC90aXRsZXM+PHBhZ2VzPjI1LTM2PC9wYWdl
cz48dm9sdW1lPjQ3PC92b2x1bWU+PG51bWJlcj4xPC9udW1iZXI+PGtleXdvcmRzPjxrZXl3b3Jk
PmF1cmVvY29jY3VzIGFub3BoYWdlZmZlcmVuczwva2V5d29yZD48a2V5d29yZD5hbGdhbCB2aXJ1
c2VzPC9rZXl3b3JkPjxrZXl3b3JkPmJyb3duIHRpZGU8L2tleXdvcmQ+PGtleXdvcmQ+aGFybWZ1
bCBhbGdhbCBibG9vbXM8L2tleXdvcmQ+PGtleXdvcmQ+dmlyYWwgcmVzaXN0YW5jZTwva2V5d29y
ZD48a2V5d29yZD52aXJhbCBpbmZlY3Rpb248L2tleXdvcmQ+PGtleXdvcmQ+c3RyYWluIHNwZWNp
ZmljaXR5PC9rZXl3b3JkPjxrZXl3b3JkPmhldGVyb3NpZ21hLWFrYXNoaXdvIHJhcGhpZG9waHlj
ZWFlPC9rZXl3b3JkPjxrZXl3b3JkPmJsb29tLWZvcm1pbmcgYWxnYTwva2V5d29yZD48a2V5d29y
ZD5pbnRyYXNwZWNpZXMgaG9zdC1zcGVjaWZpY2l0eTwva2V5d29yZD48a2V5d29yZD4xOHMgcmli
b3NvbWFsLXJuYTwva2V5d29yZD48a2V5d29yZD5ncm93dGgtY2hhcmFjdGVyaXN0aWNzPC9rZXl3
b3JkPjxrZXl3b3JkPm1pY3JvbW9uYXMtcHVzaWxsYTwva2V5d29yZD48a2V5d29yZD5uaXRyb2dl
biB1cHRha2U8L2tleXdvcmQ+PGtleXdvcmQ+bWFyaW5lIHZpcnVzZXM8L2tleXdvcmQ+PGtleXdv
cmQ+YWJ1bmRhbmNlPC9rZXl3b3JkPjxrZXl3b3JkPnBlbGFnb3BoeWNlYWU8L2tleXdvcmQ+PC9r
ZXl3b3Jkcz48ZGF0ZXM+PHllYXI+MjAwNzwveWVhcj48cHViLWRhdGVzPjxkYXRlPkFwciAzPC9k
YXRlPjwvcHViLWRhdGVzPjwvZGF0ZXM+PGlzYm4+MDk0OC0zMDU1PC9pc2JuPjxhY2Nlc3Npb24t
bnVtPldPUzowMDAyNDYwODE3MDAwMDM8L2FjY2Vzc2lvbi1udW0+PHVybHM+PHJlbGF0ZWQtdXJs
cz48dXJsPiZsdDtHbyB0byBJU0kmZ3Q7Oi8vV09TOjAwMDI0NjA4MTcwMDAwMzwvdXJsPjx1cmw+
aHR0cHM6Ly93d3cuaW50LXJlcy5jb20vYXJ0aWNsZXMvYW1lMjAwNy80Ny9hMDQ3cDAyNS5wZGY8
L3VybD48L3JlbGF0ZWQtdXJscz48L3VybHM+PGVsZWN0cm9uaWMtcmVzb3VyY2UtbnVtPkRPSSAx
MC4zMzU0L2FtZTA0NzAyNTwvZWxlY3Ryb25pYy1yZXNvdXJjZS1udW0+PGxhbmd1YWdlPkVuZ2xp
c2g8L2xhbmd1YWdlPjwvcmVjb3JkPjwvQ2l0ZT48L0VuZE5vdGU+AG==
</w:fldData>
        </w:fldChar>
      </w:r>
      <w:r w:rsidR="009D50C3">
        <w:instrText xml:space="preserve"> ADDIN EN.CITE </w:instrText>
      </w:r>
      <w:r w:rsidR="009D50C3">
        <w:fldChar w:fldCharType="begin">
          <w:fldData xml:space="preserve">PEVuZE5vdGU+PENpdGU+PEF1dGhvcj5Hb2JsZXI8L0F1dGhvcj48WWVhcj4yMDA3PC9ZZWFyPjxS
ZWNOdW0+MzIyPC9SZWNOdW0+PERpc3BsYXlUZXh0PihHb2JsZXIgZXQgYWwuLCAyMDA3KTwvRGlz
cGxheVRleHQ+PHJlY29yZD48cmVjLW51bWJlcj4zMjI8L3JlYy1udW1iZXI+PGZvcmVpZ24ta2V5
cz48a2V5IGFwcD0iRU4iIGRiLWlkPSIwcnY1MnZyOTFhOXpwd2VldnhqcGV0d3V3MnBzYXBzd3py
YXAiIHRpbWVzdGFtcD0iMCI+MzIyPC9rZXk+PC9mb3JlaWduLWtleXM+PHJlZi10eXBlIG5hbWU9
IkpvdXJuYWwgQXJ0aWNsZSI+MTc8L3JlZi10eXBlPjxjb250cmlidXRvcnM+PGF1dGhvcnM+PGF1
dGhvcj5Hb2JsZXIsIEMuIEouPC9hdXRob3I+PGF1dGhvcj5BbmRlcnNvbiwgTy4gUi48L2F1dGhv
cj48YXV0aG9yPkdhc3RyaWNoLCBNLiBELjwvYXV0aG9yPjxhdXRob3I+V2lsaGVsbSwgUy4gVy48
L2F1dGhvcj48L2F1dGhvcnM+PC9jb250cmlidXRvcnM+PGF1dGgtYWRkcmVzcz5TVU5ZIFN0b255
IEJyb29rLCBNYXJpbmUgU2NpIFJlcyBDdHIsIFNvdXRoYW1wdG9uLCBOWSAxMTk2OCBVU0EmI3hE
O0NvbHVtYmlhIFVuaXYsIExhbW9udCBEb2hlcnR5IEVhcnRoIE9ic2VydiwgUGFsaXNhZGVzLCBO
WSAxMDk2NCBVU0EmI3hEO1VuaXYgVGVubmVzc2VlLCBEZXB0IE1pY3JvYmlvbCwgS25veHZpbGxl
LCBUTiAzNzk5NiBVU0E8L2F1dGgtYWRkcmVzcz48dGl0bGVzPjx0aXRsZT5FY29sb2dpY2FsIGFz
cGVjdHMgb2YgdmlyYWwgaW5mZWN0aW9uIGFuZCBseXNpcyBpbiB0aGUgaGFybWZ1bCBicm93biB0
aWRlIGFsZ2EgQXVyZW9jb2NjdXMgYW5vcGhhZ2VmZmVyZW5zPC90aXRsZT48c2Vjb25kYXJ5LXRp
dGxlPkFxdWF0aWMgTWljcm9iaWFsIEVjb2xvZ3k8L3NlY29uZGFyeS10aXRsZT48YWx0LXRpdGxl
PkFxdWF0IE1pY3JvYiBFY29sPC9hbHQtdGl0bGU+PC90aXRsZXM+PHBhZ2VzPjI1LTM2PC9wYWdl
cz48dm9sdW1lPjQ3PC92b2x1bWU+PG51bWJlcj4xPC9udW1iZXI+PGtleXdvcmRzPjxrZXl3b3Jk
PmF1cmVvY29jY3VzIGFub3BoYWdlZmZlcmVuczwva2V5d29yZD48a2V5d29yZD5hbGdhbCB2aXJ1
c2VzPC9rZXl3b3JkPjxrZXl3b3JkPmJyb3duIHRpZGU8L2tleXdvcmQ+PGtleXdvcmQ+aGFybWZ1
bCBhbGdhbCBibG9vbXM8L2tleXdvcmQ+PGtleXdvcmQ+dmlyYWwgcmVzaXN0YW5jZTwva2V5d29y
ZD48a2V5d29yZD52aXJhbCBpbmZlY3Rpb248L2tleXdvcmQ+PGtleXdvcmQ+c3RyYWluIHNwZWNp
ZmljaXR5PC9rZXl3b3JkPjxrZXl3b3JkPmhldGVyb3NpZ21hLWFrYXNoaXdvIHJhcGhpZG9waHlj
ZWFlPC9rZXl3b3JkPjxrZXl3b3JkPmJsb29tLWZvcm1pbmcgYWxnYTwva2V5d29yZD48a2V5d29y
ZD5pbnRyYXNwZWNpZXMgaG9zdC1zcGVjaWZpY2l0eTwva2V5d29yZD48a2V5d29yZD4xOHMgcmli
b3NvbWFsLXJuYTwva2V5d29yZD48a2V5d29yZD5ncm93dGgtY2hhcmFjdGVyaXN0aWNzPC9rZXl3
b3JkPjxrZXl3b3JkPm1pY3JvbW9uYXMtcHVzaWxsYTwva2V5d29yZD48a2V5d29yZD5uaXRyb2dl
biB1cHRha2U8L2tleXdvcmQ+PGtleXdvcmQ+bWFyaW5lIHZpcnVzZXM8L2tleXdvcmQ+PGtleXdv
cmQ+YWJ1bmRhbmNlPC9rZXl3b3JkPjxrZXl3b3JkPnBlbGFnb3BoeWNlYWU8L2tleXdvcmQ+PC9r
ZXl3b3Jkcz48ZGF0ZXM+PHllYXI+MjAwNzwveWVhcj48cHViLWRhdGVzPjxkYXRlPkFwciAzPC9k
YXRlPjwvcHViLWRhdGVzPjwvZGF0ZXM+PGlzYm4+MDk0OC0zMDU1PC9pc2JuPjxhY2Nlc3Npb24t
bnVtPldPUzowMDAyNDYwODE3MDAwMDM8L2FjY2Vzc2lvbi1udW0+PHVybHM+PHJlbGF0ZWQtdXJs
cz48dXJsPiZsdDtHbyB0byBJU0kmZ3Q7Oi8vV09TOjAwMDI0NjA4MTcwMDAwMzwvdXJsPjx1cmw+
aHR0cHM6Ly93d3cuaW50LXJlcy5jb20vYXJ0aWNsZXMvYW1lMjAwNy80Ny9hMDQ3cDAyNS5wZGY8
L3VybD48L3JlbGF0ZWQtdXJscz48L3VybHM+PGVsZWN0cm9uaWMtcmVzb3VyY2UtbnVtPkRPSSAx
MC4zMzU0L2FtZTA0NzAyNTwvZWxlY3Ryb25pYy1yZXNvdXJjZS1udW0+PGxhbmd1YWdlPkVuZ2xp
c2g8L2xhbmd1YWdlPjwvcmVjb3JkPjwvQ2l0ZT48L0VuZE5vdGU+AG==
</w:fldData>
        </w:fldChar>
      </w:r>
      <w:r w:rsidR="009D50C3">
        <w:instrText xml:space="preserve"> ADDIN EN.CITE.DATA </w:instrText>
      </w:r>
      <w:r w:rsidR="009D50C3">
        <w:fldChar w:fldCharType="end"/>
      </w:r>
      <w:r w:rsidR="009D50C3">
        <w:fldChar w:fldCharType="separate"/>
      </w:r>
      <w:r w:rsidR="009D50C3">
        <w:rPr>
          <w:noProof/>
        </w:rPr>
        <w:t>(Gobler et al., 2007)</w:t>
      </w:r>
      <w:r w:rsidR="009D50C3">
        <w:fldChar w:fldCharType="end"/>
      </w:r>
      <w:r w:rsidR="003C013A">
        <w:t>.</w:t>
      </w:r>
    </w:p>
    <w:p w14:paraId="474C6709" w14:textId="23496F75" w:rsidR="00C8700A" w:rsidRPr="009C2854" w:rsidRDefault="0091756A" w:rsidP="006464FD">
      <w:pPr>
        <w:spacing w:after="0"/>
      </w:pPr>
      <w:r>
        <w:t>A</w:t>
      </w:r>
      <w:r w:rsidR="00BE19FD">
        <w:t xml:space="preserve">nother element of the infection dynamics of </w:t>
      </w:r>
      <w:r w:rsidR="00BE19FD">
        <w:rPr>
          <w:i/>
          <w:iCs/>
        </w:rPr>
        <w:t xml:space="preserve">A. anophagefferens </w:t>
      </w:r>
      <w:r w:rsidR="00BE19FD">
        <w:t xml:space="preserve">and </w:t>
      </w:r>
      <w:r w:rsidR="002A696B">
        <w:t>AaV</w:t>
      </w:r>
      <w:r w:rsidR="00BE19FD">
        <w:rPr>
          <w:i/>
          <w:iCs/>
        </w:rPr>
        <w:t xml:space="preserve"> </w:t>
      </w:r>
      <w:r w:rsidR="00BE19FD">
        <w:t xml:space="preserve">is </w:t>
      </w:r>
      <w:r w:rsidR="00822ABA">
        <w:t>the similar</w:t>
      </w:r>
      <w:r w:rsidR="00681A63">
        <w:t xml:space="preserve"> growth </w:t>
      </w:r>
      <w:r w:rsidR="00BE19FD">
        <w:t xml:space="preserve">during the light cycle between infected and uninfected samples. </w:t>
      </w:r>
      <w:r w:rsidR="00EC479C">
        <w:t>As previous studies have shown, light is</w:t>
      </w:r>
      <w:r w:rsidR="00822ABA">
        <w:t xml:space="preserve"> an</w:t>
      </w:r>
      <w:r w:rsidR="00EC479C">
        <w:t xml:space="preserve"> important </w:t>
      </w:r>
      <w:r w:rsidR="00822ABA">
        <w:t xml:space="preserve">constraint on </w:t>
      </w:r>
      <w:r w:rsidR="00EC479C">
        <w:t xml:space="preserve">the burst size of </w:t>
      </w:r>
      <w:r w:rsidR="002A696B">
        <w:t xml:space="preserve">AaV </w:t>
      </w:r>
      <w:r w:rsidR="000B20F4" w:rsidRPr="000B20F4">
        <w:fldChar w:fldCharType="begin"/>
      </w:r>
      <w:r w:rsidR="00BE2DA1">
        <w:instrText xml:space="preserve"> ADDIN EN.CITE &lt;EndNote&gt;&lt;Cite&gt;&lt;Author&gt;Gann&lt;/Author&gt;&lt;Year&gt;2020&lt;/Year&gt;&lt;RecNum&gt;753&lt;/RecNum&gt;&lt;DisplayText&gt;(Gann et al., 2020a)&lt;/DisplayText&gt;&lt;record&gt;&lt;rec-number&gt;753&lt;/rec-number&gt;&lt;foreign-keys&gt;&lt;key app="EN" db-id="0rv52vr91a9zpweevxjpetwuw2psapswzrap" timestamp="0"&gt;753&lt;/key&gt;&lt;/foreign-keys&gt;&lt;ref-type name="Journal Article"&gt;17&lt;/ref-type&gt;&lt;contributors&gt;&lt;authors&gt;&lt;author&gt;Gann, Eric R.&lt;/author&gt;&lt;author&gt;Gainer, P. Jackson&lt;/author&gt;&lt;author&gt;Reynolds, Todd B.&lt;/author&gt;&lt;author&gt;Wilhelm, Steven W.&lt;/author&gt;&lt;/authors&gt;&lt;/contributors&gt;&lt;titles&gt;&lt;title&gt;Influence of light on the infection of Aureococcus anophagefferens CCMP 1984 by a “giant virus”&lt;/title&gt;&lt;secondary-title&gt;PLOS ONE&lt;/secondary-title&gt;&lt;/titles&gt;&lt;periodical&gt;&lt;full-title&gt;PLOS ONE&lt;/full-title&gt;&lt;/periodical&gt;&lt;pages&gt;e0226758&lt;/pages&gt;&lt;volume&gt;15&lt;/volume&gt;&lt;number&gt;1&lt;/number&gt;&lt;dates&gt;&lt;year&gt;2020&lt;/year&gt;&lt;/dates&gt;&lt;publisher&gt;Public Library of Science&lt;/publisher&gt;&lt;urls&gt;&lt;related-urls&gt;&lt;url&gt;https://doi.org/10.1371/journal.pone.0226758&lt;/url&gt;&lt;url&gt;https://www.ncbi.nlm.nih.gov/pmc/articles/PMC6941929/pdf/pone.0226758.pdf&lt;/url&gt;&lt;/related-urls&gt;&lt;/urls&gt;&lt;electronic-resource-num&gt;10.1371/journal.pone.0226758&lt;/electronic-resource-num&gt;&lt;/record&gt;&lt;/Cite&gt;&lt;/EndNote&gt;</w:instrText>
      </w:r>
      <w:r w:rsidR="000B20F4" w:rsidRPr="000B20F4">
        <w:fldChar w:fldCharType="separate"/>
      </w:r>
      <w:r w:rsidR="00BE2DA1">
        <w:rPr>
          <w:noProof/>
        </w:rPr>
        <w:t>(Gann et al., 2020a)</w:t>
      </w:r>
      <w:r w:rsidR="000B20F4" w:rsidRPr="000B20F4">
        <w:fldChar w:fldCharType="end"/>
      </w:r>
      <w:r w:rsidR="00EC479C" w:rsidRPr="000B20F4">
        <w:t xml:space="preserve">. </w:t>
      </w:r>
      <w:r w:rsidR="00C8700A">
        <w:t>C</w:t>
      </w:r>
      <w:r w:rsidR="00EC479C">
        <w:t xml:space="preserve">ombined with the fact that </w:t>
      </w:r>
      <w:r w:rsidR="003F0202">
        <w:t>viral production approaches zero</w:t>
      </w:r>
      <w:r w:rsidR="00EC479C">
        <w:t xml:space="preserve"> under </w:t>
      </w:r>
      <w:r w:rsidR="003F0202">
        <w:t xml:space="preserve">very low </w:t>
      </w:r>
      <w:r w:rsidR="00EC479C">
        <w:t>light conditions</w:t>
      </w:r>
      <w:r w:rsidR="003F0202">
        <w:t xml:space="preserve"> (≤ 5 </w:t>
      </w:r>
      <w:r w:rsidR="003F0202" w:rsidRPr="006976F1">
        <w:t>µmol photons m</w:t>
      </w:r>
      <w:r w:rsidR="003F0202" w:rsidRPr="006976F1">
        <w:rPr>
          <w:vertAlign w:val="superscript"/>
        </w:rPr>
        <w:t>-2</w:t>
      </w:r>
      <w:r w:rsidR="003F0202" w:rsidRPr="006976F1">
        <w:t xml:space="preserve"> s</w:t>
      </w:r>
      <w:r w:rsidR="003F0202" w:rsidRPr="006976F1">
        <w:rPr>
          <w:vertAlign w:val="superscript"/>
        </w:rPr>
        <w:t>-1</w:t>
      </w:r>
      <w:r w:rsidR="003F0202">
        <w:t>)</w:t>
      </w:r>
      <w:r w:rsidR="00DC791B">
        <w:fldChar w:fldCharType="begin"/>
      </w:r>
      <w:r w:rsidR="00BE2DA1">
        <w:instrText xml:space="preserve"> ADDIN EN.CITE &lt;EndNote&gt;&lt;Cite&gt;&lt;Author&gt;Gann&lt;/Author&gt;&lt;Year&gt;2020&lt;/Year&gt;&lt;RecNum&gt;753&lt;/RecNum&gt;&lt;DisplayText&gt;(Gann et al., 2020a)&lt;/DisplayText&gt;&lt;record&gt;&lt;rec-number&gt;753&lt;/rec-number&gt;&lt;foreign-keys&gt;&lt;key app="EN" db-id="0rv52vr91a9zpweevxjpetwuw2psapswzrap" timestamp="0"&gt;753&lt;/key&gt;&lt;/foreign-keys&gt;&lt;ref-type name="Journal Article"&gt;17&lt;/ref-type&gt;&lt;contributors&gt;&lt;authors&gt;&lt;author&gt;Gann, Eric R.&lt;/author&gt;&lt;author&gt;Gainer, P. Jackson&lt;/author&gt;&lt;author&gt;Reynolds, Todd B.&lt;/author&gt;&lt;author&gt;Wilhelm, Steven W.&lt;/author&gt;&lt;/authors&gt;&lt;/contributors&gt;&lt;titles&gt;&lt;title&gt;Influence of light on the infection of Aureococcus anophagefferens CCMP 1984 by a “giant virus”&lt;/title&gt;&lt;secondary-title&gt;PLOS ONE&lt;/secondary-title&gt;&lt;/titles&gt;&lt;periodical&gt;&lt;full-title&gt;PLOS ONE&lt;/full-title&gt;&lt;/periodical&gt;&lt;pages&gt;e0226758&lt;/pages&gt;&lt;volume&gt;15&lt;/volume&gt;&lt;number&gt;1&lt;/number&gt;&lt;dates&gt;&lt;year&gt;2020&lt;/year&gt;&lt;/dates&gt;&lt;publisher&gt;Public Library of Science&lt;/publisher&gt;&lt;urls&gt;&lt;related-urls&gt;&lt;url&gt;https://doi.org/10.1371/journal.pone.0226758&lt;/url&gt;&lt;url&gt;https://www.ncbi.nlm.nih.gov/pmc/articles/PMC6941929/pdf/pone.0226758.pdf&lt;/url&gt;&lt;/related-urls&gt;&lt;/urls&gt;&lt;electronic-resource-num&gt;10.1371/journal.pone.0226758&lt;/electronic-resource-num&gt;&lt;/record&gt;&lt;/Cite&gt;&lt;/EndNote&gt;</w:instrText>
      </w:r>
      <w:r w:rsidR="00DC791B">
        <w:fldChar w:fldCharType="separate"/>
      </w:r>
      <w:r w:rsidR="00BE2DA1">
        <w:rPr>
          <w:noProof/>
        </w:rPr>
        <w:t>(Gann et al., 2020a)</w:t>
      </w:r>
      <w:r w:rsidR="00DC791B">
        <w:fldChar w:fldCharType="end"/>
      </w:r>
      <w:r w:rsidR="00EC479C">
        <w:t xml:space="preserve">, successful infection of </w:t>
      </w:r>
      <w:r w:rsidR="00822ABA">
        <w:t xml:space="preserve">a </w:t>
      </w:r>
      <w:r w:rsidR="00EC479C">
        <w:t xml:space="preserve">host may require a prolonged </w:t>
      </w:r>
      <w:r w:rsidR="003F0202">
        <w:t>irradiance period</w:t>
      </w:r>
      <w:r w:rsidR="00EC479C">
        <w:t xml:space="preserve">. While transcription of viral genes begins within the first five minutes of infection, the cellular growth during light periods remains the same, meaning this portion of the growth cycle is perhaps </w:t>
      </w:r>
      <w:r w:rsidR="0013324E">
        <w:t>relevant to the virus’s propagation. While we may define this period as nutritional stockpiling by an uninfected host to prepare for DNA synthesis and cell division, in the case of viral infection the same stockpiling must occur, only to be used in production of viral particles</w:t>
      </w:r>
      <w:r w:rsidR="000B20F4">
        <w:t xml:space="preserve"> </w:t>
      </w:r>
      <w:r w:rsidR="000B20F4">
        <w:fldChar w:fldCharType="begin"/>
      </w:r>
      <w:r w:rsidR="00BE2DA1">
        <w:instrText xml:space="preserve"> ADDIN EN.CITE &lt;EndNote&gt;&lt;Cite&gt;&lt;Author&gt;Gann&lt;/Author&gt;&lt;Year&gt;2020&lt;/Year&gt;&lt;RecNum&gt;766&lt;/RecNum&gt;&lt;DisplayText&gt;(Gann et al., 2020b)&lt;/DisplayText&gt;&lt;record&gt;&lt;rec-number&gt;766&lt;/rec-number&gt;&lt;foreign-keys&gt;&lt;key app="EN" db-id="0rv52vr91a9zpweevxjpetwuw2psapswzrap" timestamp="0"&gt;766&lt;/key&gt;&lt;/foreign-keys&gt;&lt;ref-type name="Journal Article"&gt;17&lt;/ref-type&gt;&lt;contributors&gt;&lt;authors&gt;&lt;author&gt;Gann, Eric R.&lt;/author&gt;&lt;author&gt;Hughes, Brennan J.&lt;/author&gt;&lt;author&gt;Reynolds, Todd B.&lt;/author&gt;&lt;author&gt;Wilhelm, Steven W.&lt;/author&gt;&lt;/authors&gt;&lt;/contributors&gt;&lt;titles&gt;&lt;title&gt;Internal Nitrogen Pools Shape the Infection of Aureococcus anophagefferens CCMP 1984 by a Giant Virus&lt;/title&gt;&lt;secondary-title&gt;Frontiers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2020.00492&lt;/electronic-resource-num&gt;&lt;/record&gt;&lt;/Cite&gt;&lt;/EndNote&gt;</w:instrText>
      </w:r>
      <w:r w:rsidR="000B20F4">
        <w:fldChar w:fldCharType="separate"/>
      </w:r>
      <w:r w:rsidR="00BE2DA1">
        <w:rPr>
          <w:noProof/>
        </w:rPr>
        <w:t>(Gann et al., 2020b)</w:t>
      </w:r>
      <w:r w:rsidR="000B20F4">
        <w:fldChar w:fldCharType="end"/>
      </w:r>
      <w:r w:rsidR="0013324E">
        <w:t xml:space="preserve">. </w:t>
      </w:r>
      <w:r w:rsidR="00FB308E">
        <w:t xml:space="preserve">In considering what metabolic processes the virus alters for its own </w:t>
      </w:r>
      <w:proofErr w:type="gramStart"/>
      <w:r w:rsidR="00FB308E">
        <w:t>benefit,</w:t>
      </w:r>
      <w:proofErr w:type="gramEnd"/>
      <w:r w:rsidR="00FB308E">
        <w:t xml:space="preserve"> we also must consider which processes are left unaltered and how these too may serve a purpose in viral infection. </w:t>
      </w:r>
    </w:p>
    <w:p w14:paraId="54755F03" w14:textId="5E587BE1" w:rsidR="00BD6FB9" w:rsidRPr="00BD6FB9" w:rsidRDefault="00BD6FB9" w:rsidP="006464FD">
      <w:pPr>
        <w:pStyle w:val="Heading3"/>
        <w:spacing w:after="0"/>
      </w:pPr>
      <w:bookmarkStart w:id="67" w:name="_Toc212910022"/>
      <w:r>
        <w:rPr>
          <w:i/>
          <w:iCs/>
        </w:rPr>
        <w:t>A. anophagefferens</w:t>
      </w:r>
      <w:r w:rsidR="00C8700A">
        <w:rPr>
          <w:i/>
          <w:iCs/>
        </w:rPr>
        <w:t>’</w:t>
      </w:r>
      <w:r>
        <w:rPr>
          <w:i/>
          <w:iCs/>
        </w:rPr>
        <w:t xml:space="preserve"> </w:t>
      </w:r>
      <w:r>
        <w:t xml:space="preserve">cell cycle is transcriptionally constrained to diel </w:t>
      </w:r>
      <w:r w:rsidR="00822ABA">
        <w:t>effects</w:t>
      </w:r>
      <w:bookmarkEnd w:id="67"/>
    </w:p>
    <w:p w14:paraId="201B5545" w14:textId="142312E0" w:rsidR="0058709E" w:rsidRDefault="0058709E" w:rsidP="006464FD">
      <w:pPr>
        <w:spacing w:after="0"/>
        <w:ind w:firstLine="0"/>
      </w:pPr>
      <w:r>
        <w:t>Analys</w:t>
      </w:r>
      <w:r w:rsidR="007D2866">
        <w:t>i</w:t>
      </w:r>
      <w:r>
        <w:t xml:space="preserve">s of the viral infection transcriptome revealed that cell cycle arrest and regulation genes were </w:t>
      </w:r>
      <w:r w:rsidR="00B45EEA">
        <w:t xml:space="preserve">changed </w:t>
      </w:r>
      <w:r>
        <w:t xml:space="preserve">during viral infection, but also that transcription of many </w:t>
      </w:r>
      <w:proofErr w:type="gramStart"/>
      <w:r>
        <w:t>cell</w:t>
      </w:r>
      <w:proofErr w:type="gramEnd"/>
      <w:r>
        <w:t xml:space="preserve"> cycle-associated genes</w:t>
      </w:r>
      <w:r w:rsidR="008130C9">
        <w:t xml:space="preserve"> in uninfected cells</w:t>
      </w:r>
      <w:r>
        <w:t xml:space="preserve"> i</w:t>
      </w:r>
      <w:r w:rsidR="008130C9">
        <w:t>s</w:t>
      </w:r>
      <w:r>
        <w:t xml:space="preserve"> constrained to </w:t>
      </w:r>
      <w:r w:rsidR="00822ABA">
        <w:t xml:space="preserve">a </w:t>
      </w:r>
      <w:r>
        <w:t>diel cycle.</w:t>
      </w:r>
      <w:r w:rsidR="00681A63">
        <w:t xml:space="preserve"> </w:t>
      </w:r>
      <w:r w:rsidR="004710A3">
        <w:t xml:space="preserve">Notably, a significant contingent of cell </w:t>
      </w:r>
      <w:r w:rsidR="004710A3">
        <w:lastRenderedPageBreak/>
        <w:t xml:space="preserve">cycle genes are enriched at the early </w:t>
      </w:r>
      <w:proofErr w:type="gramStart"/>
      <w:r w:rsidR="004710A3">
        <w:t>night time</w:t>
      </w:r>
      <w:proofErr w:type="gramEnd"/>
      <w:r w:rsidR="004710A3">
        <w:t xml:space="preserve"> point, implicating a shift in gene expression following the termination of the light cycle (</w:t>
      </w:r>
      <w:r w:rsidR="004710A3" w:rsidRPr="00613F0C">
        <w:rPr>
          <w:b/>
          <w:bCs/>
        </w:rPr>
        <w:t>Table S2</w:t>
      </w:r>
      <w:r w:rsidR="004710A3">
        <w:t xml:space="preserve">). </w:t>
      </w:r>
      <w:r w:rsidR="003C3531">
        <w:t xml:space="preserve">One of the most </w:t>
      </w:r>
      <w:r w:rsidR="00CC2638">
        <w:t>consistent</w:t>
      </w:r>
      <w:r w:rsidR="003C196E">
        <w:t xml:space="preserve"> </w:t>
      </w:r>
      <w:r w:rsidR="00906C59">
        <w:t xml:space="preserve">observations </w:t>
      </w:r>
      <w:r w:rsidR="003C3531">
        <w:t xml:space="preserve">of diel-driven differential </w:t>
      </w:r>
      <w:proofErr w:type="gramStart"/>
      <w:r w:rsidR="003C3531">
        <w:t>expression</w:t>
      </w:r>
      <w:proofErr w:type="gramEnd"/>
      <w:r w:rsidR="003C3531">
        <w:t xml:space="preserve"> </w:t>
      </w:r>
      <w:r w:rsidR="003C196E">
        <w:t>within this dataset was the expression</w:t>
      </w:r>
      <w:r w:rsidR="003C3531">
        <w:t xml:space="preserve"> of cohesin and condensin genes. The cohesin complex, which binds sister chromatids together following DNA replication and prior to anaphase, acts as an important intermediate complex before sister chromatids are segregated to opposite ends of the cell</w:t>
      </w:r>
      <w:r w:rsidR="00FA61EC">
        <w:t xml:space="preserve"> </w:t>
      </w:r>
      <w:r w:rsidR="00FA61EC">
        <w:fldChar w:fldCharType="begin"/>
      </w:r>
      <w:r w:rsidR="00FA61EC">
        <w:instrText xml:space="preserve"> ADDIN EN.CITE &lt;EndNote&gt;&lt;Cite&gt;&lt;Author&gt;Peters&lt;/Author&gt;&lt;Year&gt;2008&lt;/Year&gt;&lt;RecNum&gt;1090&lt;/RecNum&gt;&lt;DisplayText&gt;(Peters et al., 2008)&lt;/DisplayText&gt;&lt;record&gt;&lt;rec-number&gt;1090&lt;/rec-number&gt;&lt;foreign-keys&gt;&lt;key app="EN" db-id="0rv52vr91a9zpweevxjpetwuw2psapswzrap" timestamp="1711072677"&gt;1090&lt;/key&gt;&lt;/foreign-keys&gt;&lt;ref-type name="Journal Article"&gt;17&lt;/ref-type&gt;&lt;contributors&gt;&lt;authors&gt;&lt;author&gt;Peters, J. M.&lt;/author&gt;&lt;author&gt;Tedeschi, A.&lt;/author&gt;&lt;author&gt;Schmitz, J.&lt;/author&gt;&lt;/authors&gt;&lt;/contributors&gt;&lt;auth-address&gt;Research Institute of Molecular Pathology (IMP), A-1030 Vienna, Austria. peters@imp.ac.at&lt;/auth-address&gt;&lt;titles&gt;&lt;title&gt;The cohesin complex and its roles in chromosome biology&lt;/title&gt;&lt;secondary-title&gt;Genes Dev&lt;/secondary-title&gt;&lt;/titles&gt;&lt;periodical&gt;&lt;full-title&gt;Genes Dev&lt;/full-title&gt;&lt;/periodical&gt;&lt;pages&gt;3089-114&lt;/pages&gt;&lt;volume&gt;22&lt;/volume&gt;&lt;number&gt;22&lt;/number&gt;&lt;keywords&gt;&lt;keyword&gt;Animals&lt;/keyword&gt;&lt;keyword&gt;Cell Cycle Proteins/metabolism/*physiology&lt;/keyword&gt;&lt;keyword&gt;Chromatids/metabolism/*physiology&lt;/keyword&gt;&lt;keyword&gt;Chromosomal Proteins, Non-Histone/metabolism/*physiology&lt;/keyword&gt;&lt;keyword&gt;Chromosome Segregation/*physiology&lt;/keyword&gt;&lt;keyword&gt;Humans&lt;/keyword&gt;&lt;keyword&gt;Models, Biological&lt;/keyword&gt;&lt;keyword&gt;Protein Binding&lt;/keyword&gt;&lt;keyword&gt;Cohesins&lt;/keyword&gt;&lt;/keywords&gt;&lt;dates&gt;&lt;year&gt;2008&lt;/year&gt;&lt;pub-dates&gt;&lt;date&gt;Nov 15&lt;/date&gt;&lt;/pub-dates&gt;&lt;/dates&gt;&lt;isbn&gt;0890-9369 (Print)&amp;#xD;0890-9369&lt;/isbn&gt;&lt;accession-num&gt;19056890&lt;/accession-num&gt;&lt;urls&gt;&lt;/urls&gt;&lt;electronic-resource-num&gt;10.1101/gad.1724308&lt;/electronic-resource-num&gt;&lt;remote-database-provider&gt;NLM&lt;/remote-database-provider&gt;&lt;language&gt;eng&lt;/language&gt;&lt;/record&gt;&lt;/Cite&gt;&lt;/EndNote&gt;</w:instrText>
      </w:r>
      <w:r w:rsidR="00FA61EC">
        <w:fldChar w:fldCharType="separate"/>
      </w:r>
      <w:r w:rsidR="00FA61EC">
        <w:rPr>
          <w:noProof/>
        </w:rPr>
        <w:t>(Peters et al., 2008)</w:t>
      </w:r>
      <w:r w:rsidR="00FA61EC">
        <w:fldChar w:fldCharType="end"/>
      </w:r>
      <w:r w:rsidR="003C3531">
        <w:t>. The condensin complex begins functioning typically after the nuclear envelope has broken down</w:t>
      </w:r>
      <w:r w:rsidR="006870BF">
        <w:t xml:space="preserve"> from prophase to anaphase</w:t>
      </w:r>
      <w:r w:rsidR="00467623">
        <w:t xml:space="preserve"> </w:t>
      </w:r>
      <w:r w:rsidR="00FA61EC">
        <w:fldChar w:fldCharType="begin">
          <w:fldData xml:space="preserve">PEVuZE5vdGU+PENpdGU+PEF1dGhvcj5MZW9uYXJkPC9BdXRob3I+PFllYXI+MjAxNTwvWWVhcj48
UmVjTnVtPjEwOTI8L1JlY051bT48RGlzcGxheVRleHQ+KEhpcmFubywgMjAxMjsgTGVvbmFyZCBl
dCBhbC4sIDIwMTUpPC9EaXNwbGF5VGV4dD48cmVjb3JkPjxyZWMtbnVtYmVyPjEwOTI8L3JlYy1u
dW1iZXI+PGZvcmVpZ24ta2V5cz48a2V5IGFwcD0iRU4iIGRiLWlkPSIwcnY1MnZyOTFhOXpwd2Vl
dnhqcGV0d3V3MnBzYXBzd3pyYXAiIHRpbWVzdGFtcD0iMTcxMTA3Mjc5NSI+MTA5Mjwva2V5Pjwv
Zm9yZWlnbi1rZXlzPjxyZWYtdHlwZSBuYW1lPSJKb3VybmFsIEFydGljbGUiPjE3PC9yZWYtdHlw
ZT48Y29udHJpYnV0b3JzPjxhdXRob3JzPjxhdXRob3I+TGVvbmFyZCwgSi48L2F1dGhvcj48YXV0
aG9yPlNlbiwgTi48L2F1dGhvcj48YXV0aG9yPlRvcnJlcywgUi48L2F1dGhvcj48YXV0aG9yPlN1
dGFuaSwgVC48L2F1dGhvcj48YXV0aG9yPkphcm11eiwgQS48L2F1dGhvcj48YXV0aG9yPlNoaXJh
aGlnZSwgSy48L2F1dGhvcj48YXV0aG9yPkFyYWfDs24sIEwuPC9hdXRob3I+PC9hdXRob3JzPjwv
Y29udHJpYnV0b3JzPjxhdXRoLWFkZHJlc3M+Q2VsbCBDeWNsZSBHcm91cCwgTWVkaWNhbCBSZXNl
YXJjaCBDb3VuY2lsIChNUkMpLCBDbGluaWNhbCBTY2llbmNlcyBDZW50cmUsIEltcGVyaWFsIENv
bGxlZ2UgTG9uZG9uLCBIYW1tZXJzbWl0aCBIb3NwaXRhbCwgRHXCoENhbmXCoFJvYWQsIExvbmRv
biBXMTIgME5OLCBVSy4mI3hEO1Jlc2VhcmNoIENlbnRlciBmb3IgRXBpZ2VuZXRpYyBEaXNlYXNl
LCBJbnN0aXR1dGUgb2YgTW9sZWN1bGFyIGFuZCBDZWxsdWxhciBCaW9zY2llbmNlcywgVGhlIFVu
aXZlcnNpdHkgb2YgVG9reW8sIFRva3lvIDExMy0wMDMyLCBKYXBhbi4mI3hEO0NlbGwgQ3ljbGUg
R3JvdXAsIE1lZGljYWwgUmVzZWFyY2ggQ291bmNpbCAoTVJDKSwgQ2xpbmljYWwgU2NpZW5jZXMg
Q2VudHJlLCBJbXBlcmlhbCBDb2xsZWdlIExvbmRvbiwgSGFtbWVyc21pdGggSG9zcGl0YWwsIER1
wqBDYW5lwqBSb2FkLCBMb25kb24gVzEyIDBOTiwgVUsuIEVsZWN0cm9uaWMgYWRkcmVzczogbHVp
cy5hcmFnb25AY3NjLm1yYy5hYy51ay48L2F1dGgtYWRkcmVzcz48dGl0bGVzPjx0aXRsZT5Db25k
ZW5zaW4gUmVsb2NhbGl6YXRpb24gZnJvbSBDZW50cm9tZXJlcyB0byBDaHJvbW9zb21lIEFybXMg
UHJvbW90ZXMgVG9wMiBSZWNydWl0bWVudCBkdXJpbmcgQW5hcGhhc2U8L3RpdGxlPjxzZWNvbmRh
cnktdGl0bGU+Q2VsbCBSZXA8L3NlY29uZGFyeS10aXRsZT48L3RpdGxlcz48cGVyaW9kaWNhbD48
ZnVsbC10aXRsZT5DZWxsIFJlcDwvZnVsbC10aXRsZT48L3BlcmlvZGljYWw+PHBhZ2VzPjIzMzYt
MjM0NDwvcGFnZXM+PHZvbHVtZT4xMzwvdm9sdW1lPjxudW1iZXI+MTE8L251bWJlcj48ZWRpdGlv
bj4yMDE1MTIxMDwvZWRpdGlvbj48a2V5d29yZHM+PGtleXdvcmQ+QWRlbm9zaW5lIFRyaXBob3Nw
aGF0YXNlcy8qbWV0YWJvbGlzbTwva2V5d29yZD48a2V5d29yZD5BbmFwaGFzZTwva2V5d29yZD48
a2V5d29yZD5DZW50cm9tZXJlLyptZXRhYm9saXNtPC9rZXl3b3JkPjxrZXl3b3JkPkNocm9tb3Nv
bWUgU2VncmVnYXRpb248L2tleXdvcmQ+PGtleXdvcmQ+Q2hyb21vc29tZXMsIEZ1bmdhbC8qbWV0
YWJvbGlzbTwva2V5d29yZD48a2V5d29yZD5ETkEvY2hlbWlzdHJ5L21ldGFib2xpc208L2tleXdv
cmQ+PGtleXdvcmQ+RE5BIFRvcG9pc29tZXJhc2VzLCBUeXBlIElJL21ldGFib2xpc208L2tleXdv
cmQ+PGtleXdvcmQ+RE5BLUJpbmRpbmcgUHJvdGVpbnMvKm1ldGFib2xpc208L2tleXdvcmQ+PGtl
eXdvcmQ+TXVsdGlwcm90ZWluIENvbXBsZXhlcy8qbWV0YWJvbGlzbTwva2V5d29yZD48a2V5d29y
ZD5Qcm90ZWluIEJpbmRpbmc8L2tleXdvcmQ+PGtleXdvcmQ+U2FjY2hhcm9teWNlcyBjZXJldmlz
aWFlL21ldGFib2xpc208L2tleXdvcmQ+PGtleXdvcmQ+U2FjY2hhcm9teWNlcyBjZXJldmlzaWFl
IFByb3RlaW5zL21ldGFib2xpc208L2tleXdvcmQ+PC9rZXl3b3Jkcz48ZGF0ZXM+PHllYXI+MjAx
NTwveWVhcj48cHViLWRhdGVzPjxkYXRlPkRlYyAyMjwvZGF0ZT48L3B1Yi1kYXRlcz48L2RhdGVz
PjxhY2Nlc3Npb24tbnVtPjI2Njg2NjI0PC9hY2Nlc3Npb24tbnVtPjx1cmxzPjwvdXJscz48Y3Vz
dG9tMj5QTUM0Njk1MzM1PC9jdXN0b20yPjxlbGVjdHJvbmljLXJlc291cmNlLW51bT4xMC4xMDE2
L2ouY2VscmVwLjIwMTUuMTEuMDQxPC9lbGVjdHJvbmljLXJlc291cmNlLW51bT48cmVtb3RlLWRh
dGFiYXNlLXByb3ZpZGVyPk5MTTwvcmVtb3RlLWRhdGFiYXNlLXByb3ZpZGVyPjxsYW5ndWFnZT5l
bmc8L2xhbmd1YWdlPjwvcmVjb3JkPjwvQ2l0ZT48Q2l0ZT48QXV0aG9yPkhpcmFubzwvQXV0aG9y
PjxZZWFyPjIwMTI8L1llYXI+PFJlY051bT4xMDkzPC9SZWNOdW0+PHJlY29yZD48cmVjLW51bWJl
cj4xMDkzPC9yZWMtbnVtYmVyPjxmb3JlaWduLWtleXM+PGtleSBhcHA9IkVOIiBkYi1pZD0iMHJ2
NTJ2cjkxYTl6cHdlZXZ4anBldHd1dzJwc2Fwc3d6cmFwIiB0aW1lc3RhbXA9IjE3MTEwNzMwNDMi
PjEwOTM8L2tleT48L2ZvcmVpZ24ta2V5cz48cmVmLXR5cGUgbmFtZT0iSm91cm5hbCBBcnRpY2xl
Ij4xNzwvcmVmLXR5cGU+PGNvbnRyaWJ1dG9ycz48YXV0aG9ycz48YXV0aG9yPkhpcmFubywgVC48
L2F1dGhvcj48L2F1dGhvcnM+PC9jb250cmlidXRvcnM+PGF1dGgtYWRkcmVzcz5DaHJvbW9zb21l
IER5bmFtaWNzIExhYm9yYXRvcnksIFJJS0VOIEFkdmFuY2VkIFNjaWVuY2UgSW5zdGl0dXRlLCBX
YWtvLCBTYWl0YW1hLCBKYXBhbi4gaGlyYW5vdEByaWtlbi5qcDwvYXV0aC1hZGRyZXNzPjx0aXRs
ZXM+PHRpdGxlPkNvbmRlbnNpbnM6IHVuaXZlcnNhbCBvcmdhbml6ZXJzIG9mIGNocm9tb3NvbWVz
IHdpdGggZGl2ZXJzZSBmdW5jdGlvbnM8L3RpdGxlPjxzZWNvbmRhcnktdGl0bGU+R2VuZXMgRGV2
PC9zZWNvbmRhcnktdGl0bGU+PC90aXRsZXM+PHBlcmlvZGljYWw+PGZ1bGwtdGl0bGU+R2VuZXMg
RGV2PC9mdWxsLXRpdGxlPjwvcGVyaW9kaWNhbD48cGFnZXM+MTY1OS03ODwvcGFnZXM+PHZvbHVt
ZT4yNjwvdm9sdW1lPjxudW1iZXI+MTU8L251bWJlcj48a2V5d29yZHM+PGtleXdvcmQ+QWRlbm9z
aW5lIFRyaXBob3NwaGF0YXNlcy8qbWV0YWJvbGlzbTwva2V5d29yZD48a2V5d29yZD5BbmltYWxz
PC9rZXl3b3JkPjxrZXl3b3JkPkNocm9tb3NvbWUgU2VncmVnYXRpb248L2tleXdvcmQ+PGtleXdv
cmQ+Q2hyb21vc29tZXMvKm1ldGFib2xpc208L2tleXdvcmQ+PGtleXdvcmQ+RE5BLUJpbmRpbmcg
UHJvdGVpbnMvKm1ldGFib2xpc208L2tleXdvcmQ+PGtleXdvcmQ+RXVrYXJ5b3RhL21ldGFib2xp
c208L2tleXdvcmQ+PGtleXdvcmQ+SHVtYW5zPC9rZXl3b3JkPjxrZXl3b3JkPk1laW9zaXM8L2tl
eXdvcmQ+PGtleXdvcmQ+TWl0b3Npczwva2V5d29yZD48a2V5d29yZD5NdWx0aXByb3RlaW4gQ29t
cGxleGVzLyptZXRhYm9saXNtPC9rZXl3b3JkPjwva2V5d29yZHM+PGRhdGVzPjx5ZWFyPjIwMTI8
L3llYXI+PHB1Yi1kYXRlcz48ZGF0ZT5BdWcgMTwvZGF0ZT48L3B1Yi1kYXRlcz48L2RhdGVzPjxp
c2JuPjA4OTAtOTM2OSAoUHJpbnQpJiN4RDswODkwLTkzNjk8L2lzYm4+PGFjY2Vzc2lvbi1udW0+
MjI4NTU4Mjk8L2FjY2Vzc2lvbi1udW0+PHVybHM+PC91cmxzPjxjdXN0b20yPlBNQzM0MTg1ODQ8
L2N1c3RvbTI+PGVsZWN0cm9uaWMtcmVzb3VyY2UtbnVtPjEwLjExMDEvZ2FkLjE5NDc0Ni4xMTI8
L2VsZWN0cm9uaWMtcmVzb3VyY2UtbnVtPjxyZW1vdGUtZGF0YWJhc2UtcHJvdmlkZXI+TkxNPC9y
ZW1vdGUtZGF0YWJhc2UtcHJvdmlkZXI+PGxhbmd1YWdlPmVuZzwvbGFuZ3VhZ2U+PC9yZWNvcmQ+
PC9DaXRlPjwvRW5kTm90ZT4A
</w:fldData>
        </w:fldChar>
      </w:r>
      <w:r w:rsidR="00FA61EC">
        <w:instrText xml:space="preserve"> ADDIN EN.CITE </w:instrText>
      </w:r>
      <w:r w:rsidR="00FA61EC">
        <w:fldChar w:fldCharType="begin">
          <w:fldData xml:space="preserve">PEVuZE5vdGU+PENpdGU+PEF1dGhvcj5MZW9uYXJkPC9BdXRob3I+PFllYXI+MjAxNTwvWWVhcj48
UmVjTnVtPjEwOTI8L1JlY051bT48RGlzcGxheVRleHQ+KEhpcmFubywgMjAxMjsgTGVvbmFyZCBl
dCBhbC4sIDIwMTUpPC9EaXNwbGF5VGV4dD48cmVjb3JkPjxyZWMtbnVtYmVyPjEwOTI8L3JlYy1u
dW1iZXI+PGZvcmVpZ24ta2V5cz48a2V5IGFwcD0iRU4iIGRiLWlkPSIwcnY1MnZyOTFhOXpwd2Vl
dnhqcGV0d3V3MnBzYXBzd3pyYXAiIHRpbWVzdGFtcD0iMTcxMTA3Mjc5NSI+MTA5Mjwva2V5Pjwv
Zm9yZWlnbi1rZXlzPjxyZWYtdHlwZSBuYW1lPSJKb3VybmFsIEFydGljbGUiPjE3PC9yZWYtdHlw
ZT48Y29udHJpYnV0b3JzPjxhdXRob3JzPjxhdXRob3I+TGVvbmFyZCwgSi48L2F1dGhvcj48YXV0
aG9yPlNlbiwgTi48L2F1dGhvcj48YXV0aG9yPlRvcnJlcywgUi48L2F1dGhvcj48YXV0aG9yPlN1
dGFuaSwgVC48L2F1dGhvcj48YXV0aG9yPkphcm11eiwgQS48L2F1dGhvcj48YXV0aG9yPlNoaXJh
aGlnZSwgSy48L2F1dGhvcj48YXV0aG9yPkFyYWfDs24sIEwuPC9hdXRob3I+PC9hdXRob3JzPjwv
Y29udHJpYnV0b3JzPjxhdXRoLWFkZHJlc3M+Q2VsbCBDeWNsZSBHcm91cCwgTWVkaWNhbCBSZXNl
YXJjaCBDb3VuY2lsIChNUkMpLCBDbGluaWNhbCBTY2llbmNlcyBDZW50cmUsIEltcGVyaWFsIENv
bGxlZ2UgTG9uZG9uLCBIYW1tZXJzbWl0aCBIb3NwaXRhbCwgRHXCoENhbmXCoFJvYWQsIExvbmRv
biBXMTIgME5OLCBVSy4mI3hEO1Jlc2VhcmNoIENlbnRlciBmb3IgRXBpZ2VuZXRpYyBEaXNlYXNl
LCBJbnN0aXR1dGUgb2YgTW9sZWN1bGFyIGFuZCBDZWxsdWxhciBCaW9zY2llbmNlcywgVGhlIFVu
aXZlcnNpdHkgb2YgVG9reW8sIFRva3lvIDExMy0wMDMyLCBKYXBhbi4mI3hEO0NlbGwgQ3ljbGUg
R3JvdXAsIE1lZGljYWwgUmVzZWFyY2ggQ291bmNpbCAoTVJDKSwgQ2xpbmljYWwgU2NpZW5jZXMg
Q2VudHJlLCBJbXBlcmlhbCBDb2xsZWdlIExvbmRvbiwgSGFtbWVyc21pdGggSG9zcGl0YWwsIER1
wqBDYW5lwqBSb2FkLCBMb25kb24gVzEyIDBOTiwgVUsuIEVsZWN0cm9uaWMgYWRkcmVzczogbHVp
cy5hcmFnb25AY3NjLm1yYy5hYy51ay48L2F1dGgtYWRkcmVzcz48dGl0bGVzPjx0aXRsZT5Db25k
ZW5zaW4gUmVsb2NhbGl6YXRpb24gZnJvbSBDZW50cm9tZXJlcyB0byBDaHJvbW9zb21lIEFybXMg
UHJvbW90ZXMgVG9wMiBSZWNydWl0bWVudCBkdXJpbmcgQW5hcGhhc2U8L3RpdGxlPjxzZWNvbmRh
cnktdGl0bGU+Q2VsbCBSZXA8L3NlY29uZGFyeS10aXRsZT48L3RpdGxlcz48cGVyaW9kaWNhbD48
ZnVsbC10aXRsZT5DZWxsIFJlcDwvZnVsbC10aXRsZT48L3BlcmlvZGljYWw+PHBhZ2VzPjIzMzYt
MjM0NDwvcGFnZXM+PHZvbHVtZT4xMzwvdm9sdW1lPjxudW1iZXI+MTE8L251bWJlcj48ZWRpdGlv
bj4yMDE1MTIxMDwvZWRpdGlvbj48a2V5d29yZHM+PGtleXdvcmQ+QWRlbm9zaW5lIFRyaXBob3Nw
aGF0YXNlcy8qbWV0YWJvbGlzbTwva2V5d29yZD48a2V5d29yZD5BbmFwaGFzZTwva2V5d29yZD48
a2V5d29yZD5DZW50cm9tZXJlLyptZXRhYm9saXNtPC9rZXl3b3JkPjxrZXl3b3JkPkNocm9tb3Nv
bWUgU2VncmVnYXRpb248L2tleXdvcmQ+PGtleXdvcmQ+Q2hyb21vc29tZXMsIEZ1bmdhbC8qbWV0
YWJvbGlzbTwva2V5d29yZD48a2V5d29yZD5ETkEvY2hlbWlzdHJ5L21ldGFib2xpc208L2tleXdv
cmQ+PGtleXdvcmQ+RE5BIFRvcG9pc29tZXJhc2VzLCBUeXBlIElJL21ldGFib2xpc208L2tleXdv
cmQ+PGtleXdvcmQ+RE5BLUJpbmRpbmcgUHJvdGVpbnMvKm1ldGFib2xpc208L2tleXdvcmQ+PGtl
eXdvcmQ+TXVsdGlwcm90ZWluIENvbXBsZXhlcy8qbWV0YWJvbGlzbTwva2V5d29yZD48a2V5d29y
ZD5Qcm90ZWluIEJpbmRpbmc8L2tleXdvcmQ+PGtleXdvcmQ+U2FjY2hhcm9teWNlcyBjZXJldmlz
aWFlL21ldGFib2xpc208L2tleXdvcmQ+PGtleXdvcmQ+U2FjY2hhcm9teWNlcyBjZXJldmlzaWFl
IFByb3RlaW5zL21ldGFib2xpc208L2tleXdvcmQ+PC9rZXl3b3Jkcz48ZGF0ZXM+PHllYXI+MjAx
NTwveWVhcj48cHViLWRhdGVzPjxkYXRlPkRlYyAyMjwvZGF0ZT48L3B1Yi1kYXRlcz48L2RhdGVz
PjxhY2Nlc3Npb24tbnVtPjI2Njg2NjI0PC9hY2Nlc3Npb24tbnVtPjx1cmxzPjwvdXJscz48Y3Vz
dG9tMj5QTUM0Njk1MzM1PC9jdXN0b20yPjxlbGVjdHJvbmljLXJlc291cmNlLW51bT4xMC4xMDE2
L2ouY2VscmVwLjIwMTUuMTEuMDQxPC9lbGVjdHJvbmljLXJlc291cmNlLW51bT48cmVtb3RlLWRh
dGFiYXNlLXByb3ZpZGVyPk5MTTwvcmVtb3RlLWRhdGFiYXNlLXByb3ZpZGVyPjxsYW5ndWFnZT5l
bmc8L2xhbmd1YWdlPjwvcmVjb3JkPjwvQ2l0ZT48Q2l0ZT48QXV0aG9yPkhpcmFubzwvQXV0aG9y
PjxZZWFyPjIwMTI8L1llYXI+PFJlY051bT4xMDkzPC9SZWNOdW0+PHJlY29yZD48cmVjLW51bWJl
cj4xMDkzPC9yZWMtbnVtYmVyPjxmb3JlaWduLWtleXM+PGtleSBhcHA9IkVOIiBkYi1pZD0iMHJ2
NTJ2cjkxYTl6cHdlZXZ4anBldHd1dzJwc2Fwc3d6cmFwIiB0aW1lc3RhbXA9IjE3MTEwNzMwNDMi
PjEwOTM8L2tleT48L2ZvcmVpZ24ta2V5cz48cmVmLXR5cGUgbmFtZT0iSm91cm5hbCBBcnRpY2xl
Ij4xNzwvcmVmLXR5cGU+PGNvbnRyaWJ1dG9ycz48YXV0aG9ycz48YXV0aG9yPkhpcmFubywgVC48
L2F1dGhvcj48L2F1dGhvcnM+PC9jb250cmlidXRvcnM+PGF1dGgtYWRkcmVzcz5DaHJvbW9zb21l
IER5bmFtaWNzIExhYm9yYXRvcnksIFJJS0VOIEFkdmFuY2VkIFNjaWVuY2UgSW5zdGl0dXRlLCBX
YWtvLCBTYWl0YW1hLCBKYXBhbi4gaGlyYW5vdEByaWtlbi5qcDwvYXV0aC1hZGRyZXNzPjx0aXRs
ZXM+PHRpdGxlPkNvbmRlbnNpbnM6IHVuaXZlcnNhbCBvcmdhbml6ZXJzIG9mIGNocm9tb3NvbWVz
IHdpdGggZGl2ZXJzZSBmdW5jdGlvbnM8L3RpdGxlPjxzZWNvbmRhcnktdGl0bGU+R2VuZXMgRGV2
PC9zZWNvbmRhcnktdGl0bGU+PC90aXRsZXM+PHBlcmlvZGljYWw+PGZ1bGwtdGl0bGU+R2VuZXMg
RGV2PC9mdWxsLXRpdGxlPjwvcGVyaW9kaWNhbD48cGFnZXM+MTY1OS03ODwvcGFnZXM+PHZvbHVt
ZT4yNjwvdm9sdW1lPjxudW1iZXI+MTU8L251bWJlcj48a2V5d29yZHM+PGtleXdvcmQ+QWRlbm9z
aW5lIFRyaXBob3NwaGF0YXNlcy8qbWV0YWJvbGlzbTwva2V5d29yZD48a2V5d29yZD5BbmltYWxz
PC9rZXl3b3JkPjxrZXl3b3JkPkNocm9tb3NvbWUgU2VncmVnYXRpb248L2tleXdvcmQ+PGtleXdv
cmQ+Q2hyb21vc29tZXMvKm1ldGFib2xpc208L2tleXdvcmQ+PGtleXdvcmQ+RE5BLUJpbmRpbmcg
UHJvdGVpbnMvKm1ldGFib2xpc208L2tleXdvcmQ+PGtleXdvcmQ+RXVrYXJ5b3RhL21ldGFib2xp
c208L2tleXdvcmQ+PGtleXdvcmQ+SHVtYW5zPC9rZXl3b3JkPjxrZXl3b3JkPk1laW9zaXM8L2tl
eXdvcmQ+PGtleXdvcmQ+TWl0b3Npczwva2V5d29yZD48a2V5d29yZD5NdWx0aXByb3RlaW4gQ29t
cGxleGVzLyptZXRhYm9saXNtPC9rZXl3b3JkPjwva2V5d29yZHM+PGRhdGVzPjx5ZWFyPjIwMTI8
L3llYXI+PHB1Yi1kYXRlcz48ZGF0ZT5BdWcgMTwvZGF0ZT48L3B1Yi1kYXRlcz48L2RhdGVzPjxp
c2JuPjA4OTAtOTM2OSAoUHJpbnQpJiN4RDswODkwLTkzNjk8L2lzYm4+PGFjY2Vzc2lvbi1udW0+
MjI4NTU4Mjk8L2FjY2Vzc2lvbi1udW0+PHVybHM+PC91cmxzPjxjdXN0b20yPlBNQzM0MTg1ODQ8
L2N1c3RvbTI+PGVsZWN0cm9uaWMtcmVzb3VyY2UtbnVtPjEwLjExMDEvZ2FkLjE5NDc0Ni4xMTI8
L2VsZWN0cm9uaWMtcmVzb3VyY2UtbnVtPjxyZW1vdGUtZGF0YWJhc2UtcHJvdmlkZXI+TkxNPC9y
ZW1vdGUtZGF0YWJhc2UtcHJvdmlkZXI+PGxhbmd1YWdlPmVuZzwvbGFuZ3VhZ2U+PC9yZWNvcmQ+
PC9DaXRlPjwvRW5kTm90ZT4A
</w:fldData>
        </w:fldChar>
      </w:r>
      <w:r w:rsidR="00FA61EC">
        <w:instrText xml:space="preserve"> ADDIN EN.CITE.DATA </w:instrText>
      </w:r>
      <w:r w:rsidR="00FA61EC">
        <w:fldChar w:fldCharType="end"/>
      </w:r>
      <w:r w:rsidR="00FA61EC">
        <w:fldChar w:fldCharType="separate"/>
      </w:r>
      <w:r w:rsidR="00FA61EC">
        <w:rPr>
          <w:noProof/>
        </w:rPr>
        <w:t>(Hirano, 2012; Leonard et al., 2015)</w:t>
      </w:r>
      <w:r w:rsidR="00FA61EC">
        <w:fldChar w:fldCharType="end"/>
      </w:r>
      <w:r w:rsidR="006870BF">
        <w:t>. F</w:t>
      </w:r>
      <w:r w:rsidR="00FA61EC">
        <w:t xml:space="preserve">urther research has shown that in </w:t>
      </w:r>
      <w:r w:rsidR="00FA61EC">
        <w:rPr>
          <w:i/>
          <w:iCs/>
        </w:rPr>
        <w:t xml:space="preserve">C. reinhardtii, </w:t>
      </w:r>
      <w:r w:rsidR="00FA61EC">
        <w:t xml:space="preserve">condensin subunits are likely involved in proper formation of the mitotic spindle </w:t>
      </w:r>
      <w:r w:rsidR="00FA61EC">
        <w:fldChar w:fldCharType="begin"/>
      </w:r>
      <w:r w:rsidR="00FA61EC">
        <w:instrText xml:space="preserve"> ADDIN EN.CITE &lt;EndNote&gt;&lt;Cite&gt;&lt;Author&gt;Breker&lt;/Author&gt;&lt;Year&gt;2018&lt;/Year&gt;&lt;RecNum&gt;1094&lt;/RecNum&gt;&lt;DisplayText&gt;(Breker et al., 2018)&lt;/DisplayText&gt;&lt;record&gt;&lt;rec-number&gt;1094&lt;/rec-number&gt;&lt;foreign-keys&gt;&lt;key app="EN" db-id="0rv52vr91a9zpweevxjpetwuw2psapswzrap" timestamp="1711073238"&gt;1094&lt;/key&gt;&lt;/foreign-keys&gt;&lt;ref-type name="Journal Article"&gt;17&lt;/ref-type&gt;&lt;contributors&gt;&lt;authors&gt;&lt;author&gt;Breker, M.&lt;/author&gt;&lt;author&gt;Lieberman, K.&lt;/author&gt;&lt;author&gt;Cross, F. R.&lt;/author&gt;&lt;/authors&gt;&lt;/contributors&gt;&lt;auth-address&gt;Laboratory of Cell Cycle Genetics, The Rockefeller University, New York, New York 10065.&amp;#xD;Laboratory of Cell Cycle Genetics, The Rockefeller University, New York, New York 10065 fcross@mail.rockefeller.edu.&lt;/auth-address&gt;&lt;titles&gt;&lt;title&gt;Comprehensive Discovery of Cell-Cycle-Essential Pathways in Chlamydomonas reinhardtii&lt;/title&gt;&lt;secondary-title&gt;Plant Cell&lt;/secondary-title&gt;&lt;/titles&gt;&lt;periodical&gt;&lt;full-title&gt;Plant Cell&lt;/full-title&gt;&lt;/periodical&gt;&lt;pages&gt;1178-1198&lt;/pages&gt;&lt;volume&gt;30&lt;/volume&gt;&lt;number&gt;6&lt;/number&gt;&lt;edition&gt;20180509&lt;/edition&gt;&lt;keywords&gt;&lt;keyword&gt;Chlamydomonas reinhardtii/*cytology/*genetics&lt;/keyword&gt;&lt;keyword&gt;Mutation/genetics&lt;/keyword&gt;&lt;keyword&gt;Phenotype&lt;/keyword&gt;&lt;/keywords&gt;&lt;dates&gt;&lt;year&gt;2018&lt;/year&gt;&lt;pub-dates&gt;&lt;date&gt;Jun&lt;/date&gt;&lt;/pub-dates&gt;&lt;/dates&gt;&lt;isbn&gt;1040-4651 (Print)&amp;#xD;1040-4651&lt;/isbn&gt;&lt;accession-num&gt;29743196&lt;/accession-num&gt;&lt;urls&gt;&lt;/urls&gt;&lt;custom2&gt;PMC6048789&lt;/custom2&gt;&lt;electronic-resource-num&gt;10.1105/tpc.18.00071&lt;/electronic-resource-num&gt;&lt;remote-database-provider&gt;NLM&lt;/remote-database-provider&gt;&lt;language&gt;eng&lt;/language&gt;&lt;/record&gt;&lt;/Cite&gt;&lt;/EndNote&gt;</w:instrText>
      </w:r>
      <w:r w:rsidR="00FA61EC">
        <w:fldChar w:fldCharType="separate"/>
      </w:r>
      <w:r w:rsidR="00FA61EC">
        <w:rPr>
          <w:noProof/>
        </w:rPr>
        <w:t>(Breker et al., 2018)</w:t>
      </w:r>
      <w:r w:rsidR="00FA61EC">
        <w:fldChar w:fldCharType="end"/>
      </w:r>
      <w:r w:rsidR="00FA61EC">
        <w:t xml:space="preserve">. </w:t>
      </w:r>
      <w:r w:rsidR="003C3531">
        <w:t>The expression patterns of these subunits</w:t>
      </w:r>
      <w:r w:rsidR="003C196E">
        <w:t xml:space="preserve"> in </w:t>
      </w:r>
      <w:r w:rsidR="003C196E">
        <w:rPr>
          <w:i/>
          <w:iCs/>
        </w:rPr>
        <w:t>A. anophagefferens</w:t>
      </w:r>
      <w:r w:rsidR="003C3531">
        <w:t>, cohesin</w:t>
      </w:r>
      <w:r w:rsidR="003C196E">
        <w:t xml:space="preserve"> homologs</w:t>
      </w:r>
      <w:r w:rsidR="003C3531">
        <w:t xml:space="preserve"> upregulated in the early night and condensin </w:t>
      </w:r>
      <w:r w:rsidR="003C196E">
        <w:t xml:space="preserve">homologs </w:t>
      </w:r>
      <w:r w:rsidR="003C3531">
        <w:t>upregulated in the late night, suggest that cells were progressing through mitosis at these time points.</w:t>
      </w:r>
      <w:r w:rsidR="001525DE">
        <w:t xml:space="preserve"> </w:t>
      </w:r>
      <w:r w:rsidR="000129ED">
        <w:t>Thus,</w:t>
      </w:r>
      <w:r w:rsidR="003C3531">
        <w:t xml:space="preserve"> DNA replication likely occurred either soon before or after the dark period began</w:t>
      </w:r>
      <w:r w:rsidR="000129ED">
        <w:t xml:space="preserve">. </w:t>
      </w:r>
      <w:r w:rsidR="003C3531">
        <w:t>Likewise, we have shown that cell division primarily occurs after 6-7 h in the dark</w:t>
      </w:r>
      <w:r w:rsidR="000129ED">
        <w:t xml:space="preserve"> (</w:t>
      </w:r>
      <w:r w:rsidR="000129ED">
        <w:rPr>
          <w:b/>
          <w:bCs/>
        </w:rPr>
        <w:t xml:space="preserve">Figure </w:t>
      </w:r>
      <w:r w:rsidR="00F218DE">
        <w:rPr>
          <w:b/>
          <w:bCs/>
        </w:rPr>
        <w:t>2.</w:t>
      </w:r>
      <w:r w:rsidR="000129ED">
        <w:rPr>
          <w:b/>
          <w:bCs/>
        </w:rPr>
        <w:t>3</w:t>
      </w:r>
      <w:r w:rsidR="00334356">
        <w:t>),</w:t>
      </w:r>
      <w:r w:rsidR="003C3531">
        <w:t xml:space="preserve"> meaning condensin </w:t>
      </w:r>
      <w:r w:rsidR="003C196E">
        <w:t xml:space="preserve">should </w:t>
      </w:r>
      <w:r w:rsidR="003C3531">
        <w:t>be heavily expressed at this time point</w:t>
      </w:r>
      <w:r w:rsidR="001525DE">
        <w:t xml:space="preserve"> </w:t>
      </w:r>
      <w:r w:rsidR="00666D83">
        <w:fldChar w:fldCharType="begin">
          <w:fldData xml:space="preserve">PEVuZE5vdGU+PENpdGU+PEF1dGhvcj5Ta2liYmVuczwvQXV0aG9yPjxZZWFyPjIwMTk8L1llYXI+
PFJlY051bT4xMDgyPC9SZWNOdW0+PERpc3BsYXlUZXh0PihTa2liYmVucywgMjAxOSk8L0Rpc3Bs
YXlUZXh0PjxyZWNvcmQ+PHJlYy1udW1iZXI+MTA4MjwvcmVjLW51bWJlcj48Zm9yZWlnbi1rZXlz
PjxrZXkgYXBwPSJFTiIgZGItaWQ9IjBydjUydnI5MWE5enB3ZWV2eGpwZXR3dXcycHNhcHN3enJh
cCIgdGltZXN0YW1wPSIxNzExMDY5Njk0Ij4xMDgyPC9rZXk+PC9mb3JlaWduLWtleXM+PHJlZi10
eXBlIG5hbWU9IkpvdXJuYWwgQXJ0aWNsZSI+MTc8L3JlZi10eXBlPjxjb250cmlidXRvcnM+PGF1
dGhvcnM+PGF1dGhvcj5Ta2liYmVucywgUi4gVi48L2F1dGhvcj48L2F1dGhvcnM+PC9jb250cmli
dXRvcnM+PGF1dGgtYWRkcmVzcz5EZXBhcnRtZW50IG9mIEJpb2xvZ2ljYWwgU2NpZW5jZXMsIDEx
MSBSZXNlYXJjaCBEcml2ZSwgTGVoaWdoIFVuaXZlcnNpdHksIEJldGhsZWhlbSwgUEEgMTgwMTUs
IFVTQSBydnMzQExlaGlnaC5lZHUuPC9hdXRoLWFkZHJlc3M+PHRpdGxlcz48dGl0bGU+Q29uZGVu
c2lucyBhbmQgY29oZXNpbnMgLSBvbmUgb2YgdGhlc2UgdGhpbmdzIGlzIG5vdCBsaWtlIHRoZSBv
dGhlciE8L3RpdGxlPjxzZWNvbmRhcnktdGl0bGU+SiBDZWxsIFNjaTwvc2Vjb25kYXJ5LXRpdGxl
PjwvdGl0bGVzPjxwZXJpb2RpY2FsPjxmdWxsLXRpdGxlPkogQ2VsbCBTY2k8L2Z1bGwtdGl0bGU+
PC9wZXJpb2RpY2FsPjx2b2x1bWU+MTMyPC92b2x1bWU+PG51bWJlcj4zPC9udW1iZXI+PGVkaXRp
b24+MjAxOTAyMDc8L2VkaXRpb24+PGtleXdvcmRzPjxrZXl3b3JkPkFkZW5vc2luZSBUcmlwaG9z
cGhhdGFzZXMvZ2VuZXRpY3MvKm1ldGFib2xpc20vdWx0cmFzdHJ1Y3R1cmU8L2tleXdvcmQ+PGtl
eXdvcmQ+QW5pbWFsczwva2V5d29yZD48a2V5d29yZD5DZWxsIEN5Y2xlIFByb3RlaW5zL2dlbmV0
aWNzLyptZXRhYm9saXNtL3VsdHJhc3RydWN0dXJlPC9rZXl3b3JkPjxrZXl3b3JkPkNocm9tYXRp
bi8qbWV0YWJvbGlzbS91bHRyYXN0cnVjdHVyZTwva2V5d29yZD48a2V5d29yZD5DaHJvbW9zb21h
bCBQcm90ZWlucywgTm9uLUhpc3RvbmUvZ2VuZXRpY3MvKm1ldGFib2xpc20vdWx0cmFzdHJ1Y3R1
cmU8L2tleXdvcmQ+PGtleXdvcmQ+RE5BL2dlbmV0aWNzLyptZXRhYm9saXNtL3VsdHJhc3RydWN0
dXJlPC9rZXl3b3JkPjxrZXl3b3JkPkROQS1CaW5kaW5nIFByb3RlaW5zL2dlbmV0aWNzLyptZXRh
Ym9saXNtL3VsdHJhc3RydWN0dXJlPC9rZXl3b3JkPjxrZXl3b3JkPipHZW5vbWU8L2tleXdvcmQ+
PGtleXdvcmQ+SW50ZXJwaGFzZTwva2V5d29yZD48a2V5d29yZD5NaXRvc2lzPC9rZXl3b3JkPjxr
ZXl3b3JkPk11bHRpcHJvdGVpbiBDb21wbGV4ZXMvZ2VuZXRpY3MvKm1ldGFib2xpc20vdWx0cmFz
dHJ1Y3R1cmU8L2tleXdvcmQ+PGtleXdvcmQ+UHJvdGVpbiBCaW5kaW5nPC9rZXl3b3JkPjxrZXl3
b3JkPlByb3RlaW4gSXNvZm9ybXMvZ2VuZXRpY3MvbWV0YWJvbGlzbS91bHRyYXN0cnVjdHVyZTwv
a2V5d29yZD48a2V5d29yZD5TYWNjaGFyb215Y2VzIGNlcmV2aXNpYWUvZ2VuZXRpY3MvbWV0YWJv
bGlzbS91bHRyYXN0cnVjdHVyZTwva2V5d29yZD48a2V5d29yZD5Db2hlc2luczwva2V5d29yZD48
a2V5d29yZD5DaHJvbW9zb21lIGNvbXBhcnRtZW50YWxpemF0aW9uPC9rZXl3b3JkPjxrZXl3b3Jk
PkNvaGVzaW48L2tleXdvcmQ+PGtleXdvcmQ+Q29uZGVuc2luPC9rZXl3b3JkPjxrZXl3b3JkPlNt
Yzwva2V5d29yZD48a2V5d29yZD5TdHJ1Y3R1cmFsIG1haW50ZW5hbmNlIG9mIGNocm9tb3NvbWVz
PC9rZXl3b3JkPjxrZXl3b3JkPlRBRHM8L2tleXdvcmQ+PGtleXdvcmQ+VHJhbnNjcmlwdGlvbjwv
a2V5d29yZD48L2tleXdvcmRzPjxkYXRlcz48eWVhcj4yMDE5PC95ZWFyPjxwdWItZGF0ZXM+PGRh
dGU+RmViIDc8L2RhdGU+PC9wdWItZGF0ZXM+PC9kYXRlcz48aXNibj4wMDIxLTk1MzMgKFByaW50
KSYjeEQ7MDAyMS05NTMzPC9pc2JuPjxhY2Nlc3Npb24tbnVtPjMwNzMzMzc0PC9hY2Nlc3Npb24t
bnVtPjx1cmxzPjwvdXJscz48Y3VzdG9tMT5Db21wZXRpbmcgaW50ZXJlc3RzVGhlIGF1dGhvciBk
ZWNsYXJlcyBubyBjb21wZXRpbmcgb3IgZmluYW5jaWFsIGludGVyZXN0cy48L2N1c3RvbTE+PGN1
c3RvbTI+UE1DNjM4MjAxNTwvY3VzdG9tMj48ZWxlY3Ryb25pYy1yZXNvdXJjZS1udW0+MTAuMTI0
Mi9qY3MuMjIwNDkxPC9lbGVjdHJvbmljLXJlc291cmNlLW51bT48cmVtb3RlLWRhdGFiYXNlLXBy
b3ZpZGVyPk5MTTwvcmVtb3RlLWRhdGFiYXNlLXByb3ZpZGVyPjxsYW5ndWFnZT5lbmc8L2xhbmd1
YWdlPjwvcmVjb3JkPjwvQ2l0ZT48L0VuZE5vdGU+AG==
</w:fldData>
        </w:fldChar>
      </w:r>
      <w:r w:rsidR="00666D83">
        <w:instrText xml:space="preserve"> ADDIN EN.CITE </w:instrText>
      </w:r>
      <w:r w:rsidR="00666D83">
        <w:fldChar w:fldCharType="begin">
          <w:fldData xml:space="preserve">PEVuZE5vdGU+PENpdGU+PEF1dGhvcj5Ta2liYmVuczwvQXV0aG9yPjxZZWFyPjIwMTk8L1llYXI+
PFJlY051bT4xMDgyPC9SZWNOdW0+PERpc3BsYXlUZXh0PihTa2liYmVucywgMjAxOSk8L0Rpc3Bs
YXlUZXh0PjxyZWNvcmQ+PHJlYy1udW1iZXI+MTA4MjwvcmVjLW51bWJlcj48Zm9yZWlnbi1rZXlz
PjxrZXkgYXBwPSJFTiIgZGItaWQ9IjBydjUydnI5MWE5enB3ZWV2eGpwZXR3dXcycHNhcHN3enJh
cCIgdGltZXN0YW1wPSIxNzExMDY5Njk0Ij4xMDgyPC9rZXk+PC9mb3JlaWduLWtleXM+PHJlZi10
eXBlIG5hbWU9IkpvdXJuYWwgQXJ0aWNsZSI+MTc8L3JlZi10eXBlPjxjb250cmlidXRvcnM+PGF1
dGhvcnM+PGF1dGhvcj5Ta2liYmVucywgUi4gVi48L2F1dGhvcj48L2F1dGhvcnM+PC9jb250cmli
dXRvcnM+PGF1dGgtYWRkcmVzcz5EZXBhcnRtZW50IG9mIEJpb2xvZ2ljYWwgU2NpZW5jZXMsIDEx
MSBSZXNlYXJjaCBEcml2ZSwgTGVoaWdoIFVuaXZlcnNpdHksIEJldGhsZWhlbSwgUEEgMTgwMTUs
IFVTQSBydnMzQExlaGlnaC5lZHUuPC9hdXRoLWFkZHJlc3M+PHRpdGxlcz48dGl0bGU+Q29uZGVu
c2lucyBhbmQgY29oZXNpbnMgLSBvbmUgb2YgdGhlc2UgdGhpbmdzIGlzIG5vdCBsaWtlIHRoZSBv
dGhlciE8L3RpdGxlPjxzZWNvbmRhcnktdGl0bGU+SiBDZWxsIFNjaTwvc2Vjb25kYXJ5LXRpdGxl
PjwvdGl0bGVzPjxwZXJpb2RpY2FsPjxmdWxsLXRpdGxlPkogQ2VsbCBTY2k8L2Z1bGwtdGl0bGU+
PC9wZXJpb2RpY2FsPjx2b2x1bWU+MTMyPC92b2x1bWU+PG51bWJlcj4zPC9udW1iZXI+PGVkaXRp
b24+MjAxOTAyMDc8L2VkaXRpb24+PGtleXdvcmRzPjxrZXl3b3JkPkFkZW5vc2luZSBUcmlwaG9z
cGhhdGFzZXMvZ2VuZXRpY3MvKm1ldGFib2xpc20vdWx0cmFzdHJ1Y3R1cmU8L2tleXdvcmQ+PGtl
eXdvcmQ+QW5pbWFsczwva2V5d29yZD48a2V5d29yZD5DZWxsIEN5Y2xlIFByb3RlaW5zL2dlbmV0
aWNzLyptZXRhYm9saXNtL3VsdHJhc3RydWN0dXJlPC9rZXl3b3JkPjxrZXl3b3JkPkNocm9tYXRp
bi8qbWV0YWJvbGlzbS91bHRyYXN0cnVjdHVyZTwva2V5d29yZD48a2V5d29yZD5DaHJvbW9zb21h
bCBQcm90ZWlucywgTm9uLUhpc3RvbmUvZ2VuZXRpY3MvKm1ldGFib2xpc20vdWx0cmFzdHJ1Y3R1
cmU8L2tleXdvcmQ+PGtleXdvcmQ+RE5BL2dlbmV0aWNzLyptZXRhYm9saXNtL3VsdHJhc3RydWN0
dXJlPC9rZXl3b3JkPjxrZXl3b3JkPkROQS1CaW5kaW5nIFByb3RlaW5zL2dlbmV0aWNzLyptZXRh
Ym9saXNtL3VsdHJhc3RydWN0dXJlPC9rZXl3b3JkPjxrZXl3b3JkPipHZW5vbWU8L2tleXdvcmQ+
PGtleXdvcmQ+SW50ZXJwaGFzZTwva2V5d29yZD48a2V5d29yZD5NaXRvc2lzPC9rZXl3b3JkPjxr
ZXl3b3JkPk11bHRpcHJvdGVpbiBDb21wbGV4ZXMvZ2VuZXRpY3MvKm1ldGFib2xpc20vdWx0cmFz
dHJ1Y3R1cmU8L2tleXdvcmQ+PGtleXdvcmQ+UHJvdGVpbiBCaW5kaW5nPC9rZXl3b3JkPjxrZXl3
b3JkPlByb3RlaW4gSXNvZm9ybXMvZ2VuZXRpY3MvbWV0YWJvbGlzbS91bHRyYXN0cnVjdHVyZTwv
a2V5d29yZD48a2V5d29yZD5TYWNjaGFyb215Y2VzIGNlcmV2aXNpYWUvZ2VuZXRpY3MvbWV0YWJv
bGlzbS91bHRyYXN0cnVjdHVyZTwva2V5d29yZD48a2V5d29yZD5Db2hlc2luczwva2V5d29yZD48
a2V5d29yZD5DaHJvbW9zb21lIGNvbXBhcnRtZW50YWxpemF0aW9uPC9rZXl3b3JkPjxrZXl3b3Jk
PkNvaGVzaW48L2tleXdvcmQ+PGtleXdvcmQ+Q29uZGVuc2luPC9rZXl3b3JkPjxrZXl3b3JkPlNt
Yzwva2V5d29yZD48a2V5d29yZD5TdHJ1Y3R1cmFsIG1haW50ZW5hbmNlIG9mIGNocm9tb3NvbWVz
PC9rZXl3b3JkPjxrZXl3b3JkPlRBRHM8L2tleXdvcmQ+PGtleXdvcmQ+VHJhbnNjcmlwdGlvbjwv
a2V5d29yZD48L2tleXdvcmRzPjxkYXRlcz48eWVhcj4yMDE5PC95ZWFyPjxwdWItZGF0ZXM+PGRh
dGU+RmViIDc8L2RhdGU+PC9wdWItZGF0ZXM+PC9kYXRlcz48aXNibj4wMDIxLTk1MzMgKFByaW50
KSYjeEQ7MDAyMS05NTMzPC9pc2JuPjxhY2Nlc3Npb24tbnVtPjMwNzMzMzc0PC9hY2Nlc3Npb24t
bnVtPjx1cmxzPjwvdXJscz48Y3VzdG9tMT5Db21wZXRpbmcgaW50ZXJlc3RzVGhlIGF1dGhvciBk
ZWNsYXJlcyBubyBjb21wZXRpbmcgb3IgZmluYW5jaWFsIGludGVyZXN0cy48L2N1c3RvbTE+PGN1
c3RvbTI+UE1DNjM4MjAxNTwvY3VzdG9tMj48ZWxlY3Ryb25pYy1yZXNvdXJjZS1udW0+MTAuMTI0
Mi9qY3MuMjIwNDkxPC9lbGVjdHJvbmljLXJlc291cmNlLW51bT48cmVtb3RlLWRhdGFiYXNlLXBy
b3ZpZGVyPk5MTTwvcmVtb3RlLWRhdGFiYXNlLXByb3ZpZGVyPjxsYW5ndWFnZT5lbmc8L2xhbmd1
YWdlPjwvcmVjb3JkPjwvQ2l0ZT48L0VuZE5vdGU+AG==
</w:fldData>
        </w:fldChar>
      </w:r>
      <w:r w:rsidR="00666D83">
        <w:instrText xml:space="preserve"> ADDIN EN.CITE.DATA </w:instrText>
      </w:r>
      <w:r w:rsidR="00666D83">
        <w:fldChar w:fldCharType="end"/>
      </w:r>
      <w:r w:rsidR="00666D83">
        <w:fldChar w:fldCharType="separate"/>
      </w:r>
      <w:r w:rsidR="00666D83">
        <w:rPr>
          <w:noProof/>
        </w:rPr>
        <w:t>(Skibbens, 2019)</w:t>
      </w:r>
      <w:r w:rsidR="00666D83">
        <w:fldChar w:fldCharType="end"/>
      </w:r>
      <w:r w:rsidR="003C3531">
        <w:t>.</w:t>
      </w:r>
    </w:p>
    <w:p w14:paraId="26EA8583" w14:textId="07923A66" w:rsidR="003C3531" w:rsidRDefault="003C3531" w:rsidP="006464FD">
      <w:pPr>
        <w:spacing w:after="0"/>
      </w:pPr>
      <w:r>
        <w:t xml:space="preserve">Further evidence for the temporal partitioning of cell cycle pathway genes is </w:t>
      </w:r>
      <w:r w:rsidR="00642262">
        <w:t xml:space="preserve">shown </w:t>
      </w:r>
      <w:r>
        <w:t xml:space="preserve">by the expression pattern of </w:t>
      </w:r>
      <w:r w:rsidR="008940AF">
        <w:rPr>
          <w:i/>
          <w:iCs/>
        </w:rPr>
        <w:t>pcna</w:t>
      </w:r>
      <w:r>
        <w:t xml:space="preserve">. In the red alga </w:t>
      </w:r>
      <w:r w:rsidRPr="003C3531">
        <w:rPr>
          <w:i/>
          <w:iCs/>
        </w:rPr>
        <w:t>Cyanidioschyzon merolae</w:t>
      </w:r>
      <w:r>
        <w:t xml:space="preserve">, </w:t>
      </w:r>
      <w:r w:rsidR="008940AF">
        <w:rPr>
          <w:i/>
          <w:iCs/>
        </w:rPr>
        <w:t>pcna</w:t>
      </w:r>
      <w:r>
        <w:t xml:space="preserve"> was used as a marker of cell cycle progression and peaked in fluorescence mid S-phase, before dissipating throughout the remainder of the cell cycle</w:t>
      </w:r>
      <w:r w:rsidR="00E31EEE">
        <w:t xml:space="preserve"> </w:t>
      </w:r>
      <w:r w:rsidR="00E31EEE">
        <w:fldChar w:fldCharType="begin">
          <w:fldData xml:space="preserve">PEVuZE5vdGU+PENpdGU+PEF1dGhvcj5TdW1peWE8L0F1dGhvcj48WWVhcj4yMDE0PC9ZZWFyPjxS
ZWNOdW0+MTA4MTwvUmVjTnVtPjxEaXNwbGF5VGV4dD4oU3VtaXlhIGV0IGFsLiwgMjAxNCk8L0Rp
c3BsYXlUZXh0PjxyZWNvcmQ+PHJlYy1udW1iZXI+MTA4MTwvcmVjLW51bWJlcj48Zm9yZWlnbi1r
ZXlzPjxrZXkgYXBwPSJFTiIgZGItaWQ9IjBydjUydnI5MWE5enB3ZWV2eGpwZXR3dXcycHNhcHN3
enJhcCIgdGltZXN0YW1wPSIxNzExMDY5MzU3Ij4xMDgxPC9rZXk+PC9mb3JlaWduLWtleXM+PHJl
Zi10eXBlIG5hbWU9IkpvdXJuYWwgQXJ0aWNsZSI+MTc8L3JlZi10eXBlPjxjb250cmlidXRvcnM+
PGF1dGhvcnM+PGF1dGhvcj5TdW1peWEsIE4uPC9hdXRob3I+PGF1dGhvcj5GdWppd2FyYSwgVC48
L2F1dGhvcj48YXV0aG9yPktvYmF5YXNoaSwgWS48L2F1dGhvcj48YXV0aG9yPk1pc3VtaSwgTy48
L2F1dGhvcj48YXV0aG9yPk1peWFnaXNoaW1hLCBTLiBZLjwvYXV0aG9yPjwvYXV0aG9ycz48L2Nv
bnRyaWJ1dG9ycz48YXV0aC1hZGRyZXNzPkNlbnRlciBmb3IgRnJvbnRpZXIgUmVzZWFyY2gsIE5h
dGlvbmFsIEluc3RpdHV0ZSBvZiBHZW5ldGljcywgTWlzaGltYSwgU2hpenVva2EsIEphcGFuOyBK
YXBhbiBTY2llbmNlIGFuZCBUZWNobm9sb2d5IEFnZW5jeSwgQ1JFU1QsIEthd2FndWNoaSwgU2Fp
dGFtYSwgSmFwYW4uJiN4RDtDZW50ZXIgZm9yIEZyb250aWVyIFJlc2VhcmNoLCBOYXRpb25hbCBJ
bnN0aXR1dGUgb2YgR2VuZXRpY3MsIE1pc2hpbWEsIFNoaXp1b2thLCBKYXBhbi4mI3hEO0RlcGFy
dG1lbnQgb2YgQmlvbG9naWNhbCBTY2llbmNlIGFuZCBDaGVtaXN0cnksIEZhY3VsdHkgb2YgU2Np
ZW5jZSwgWWFtYWd1Y2hpIFVuaXZlcnNpdHksIFlhbWFndWNoaSwgWWFtYWd1Y2hpLCBKYXBhbi4m
I3hEO0phcGFuIFNjaWVuY2UgYW5kIFRlY2hub2xvZ3kgQWdlbmN5LCBDUkVTVCwgS2F3YWd1Y2hp
LCBTYWl0YW1hLCBKYXBhbjsgRGVwYXJ0bWVudCBvZiBCaW9sb2dpY2FsIFNjaWVuY2UgYW5kIENo
ZW1pc3RyeSwgRmFjdWx0eSBvZiBTY2llbmNlLCBZYW1hZ3VjaGkgVW5pdmVyc2l0eSwgWWFtYWd1
Y2hpLCBZYW1hZ3VjaGksIEphcGFuLiYjeEQ7Q2VudGVyIGZvciBGcm9udGllciBSZXNlYXJjaCwg
TmF0aW9uYWwgSW5zdGl0dXRlIG9mIEdlbmV0aWNzLCBNaXNoaW1hLCBTaGl6dW9rYSwgSmFwYW47
IEphcGFuIFNjaWVuY2UgYW5kIFRlY2hub2xvZ3kgQWdlbmN5LCBDUkVTVCwgS2F3YWd1Y2hpLCBT
YWl0YW1hLCBKYXBhbjsgRGVwYXJ0bWVudCBvZiBHZW5ldGljcywgR3JhZHVhdGUgVW5pdmVyc2l0
eSBmb3IgQWR2YW5jZWQgU3R1ZGllcyAoU09LRU5EQUkpLCBNaXNoaW1hLCBTaGl6dW9rYSwgSmFw
YW4uPC9hdXRoLWFkZHJlc3M+PHRpdGxlcz48dGl0bGU+RGV2ZWxvcG1lbnQgb2YgYSBoZWF0LXNo
b2NrIGluZHVjaWJsZSBnZW5lIGV4cHJlc3Npb24gc3lzdGVtIGluIHRoZSByZWQgYWxnYSBDeWFu
aWRpb3NjaHl6b24gbWVyb2xhZTwvdGl0bGU+PHNlY29uZGFyeS10aXRsZT5QTG9TIE9uZTwvc2Vj
b25kYXJ5LXRpdGxlPjwvdGl0bGVzPjxwZXJpb2RpY2FsPjxmdWxsLXRpdGxlPlBMT1MgT05FPC9m
dWxsLXRpdGxlPjwvcGVyaW9kaWNhbD48cGFnZXM+ZTExMTI2MTwvcGFnZXM+PHZvbHVtZT45PC92
b2x1bWU+PG51bWJlcj4xMDwvbnVtYmVyPjxlZGl0aW9uPjIwMTQxMDIyPC9lZGl0aW9uPjxrZXl3
b3Jkcz48a2V5d29yZD5DZWxsIEN5Y2xlL2dlbmV0aWNzPC9rZXl3b3JkPjxrZXl3b3JkPkNobG9y
b3BsYXN0cy9nZW5ldGljczwva2V5d29yZD48a2V5d29yZD5EYXRhYmFzZXMsIE51Y2xlaWMgQWNp
ZDwva2V5d29yZD48a2V5d29yZD4qR2VuZSBFeHByZXNzaW9uPC9rZXl3b3JkPjxrZXl3b3JkPkdl
bmUgRXhwcmVzc2lvbiBQcm9maWxpbmc8L2tleXdvcmQ+PGtleXdvcmQ+R2VuZXMsIFJlcG9ydGVy
PC9rZXl3b3JkPjxrZXl3b3JkPkdlbm9tZTwva2V5d29yZD48a2V5d29yZD5IZWF0LVNob2NrIFJl
c3BvbnNlLypnZW5ldGljczwva2V5d29yZD48a2V5d29yZD5Ib3QgVGVtcGVyYXR1cmU8L2tleXdv
cmQ+PGtleXdvcmQ+TXV0YXRpb248L2tleXdvcmQ+PGtleXdvcmQ+UHJvbW90ZXIgUmVnaW9ucywg
R2VuZXRpYzwva2V5d29yZD48a2V5d29yZD5SaG9kb3BoeXRhLypnZW5ldGljczwva2V5d29yZD48
a2V5d29yZD5UcmFuc2NyaXB0b21lPC9rZXl3b3JkPjwva2V5d29yZHM+PGRhdGVzPjx5ZWFyPjIw
MTQ8L3llYXI+PC9kYXRlcz48aXNibj4xOTMyLTYyMDM8L2lzYm4+PGFjY2Vzc2lvbi1udW0+MjUz
Mzc3ODY8L2FjY2Vzc2lvbi1udW0+PHVybHM+PC91cmxzPjxjdXN0b20xPkNvbXBldGluZyBJbnRl
cmVzdHM6IFRoZSBhdXRob3JzIGhhdmUgZGVjbGFyZWQgdGhhdCBubyBjb21wZXRpbmcgaW50ZXJl
c3RzIGV4aXN0LjwvY3VzdG9tMT48Y3VzdG9tMj5QTUM0MjA2NDg2PC9jdXN0b20yPjxlbGVjdHJv
bmljLXJlc291cmNlLW51bT4xMC4xMzcxL2pvdXJuYWwucG9uZS4wMTExMjYxPC9lbGVjdHJvbmlj
LXJlc291cmNlLW51bT48cmVtb3RlLWRhdGFiYXNlLXByb3ZpZGVyPk5MTTwvcmVtb3RlLWRhdGFi
YXNlLXByb3ZpZGVyPjxsYW5ndWFnZT5lbmc8L2xhbmd1YWdlPjwvcmVjb3JkPjwvQ2l0ZT48L0Vu
ZE5vdGU+
</w:fldData>
        </w:fldChar>
      </w:r>
      <w:r w:rsidR="00E31EEE">
        <w:instrText xml:space="preserve"> ADDIN EN.CITE </w:instrText>
      </w:r>
      <w:r w:rsidR="00E31EEE">
        <w:fldChar w:fldCharType="begin">
          <w:fldData xml:space="preserve">PEVuZE5vdGU+PENpdGU+PEF1dGhvcj5TdW1peWE8L0F1dGhvcj48WWVhcj4yMDE0PC9ZZWFyPjxS
ZWNOdW0+MTA4MTwvUmVjTnVtPjxEaXNwbGF5VGV4dD4oU3VtaXlhIGV0IGFsLiwgMjAxNCk8L0Rp
c3BsYXlUZXh0PjxyZWNvcmQ+PHJlYy1udW1iZXI+MTA4MTwvcmVjLW51bWJlcj48Zm9yZWlnbi1r
ZXlzPjxrZXkgYXBwPSJFTiIgZGItaWQ9IjBydjUydnI5MWE5enB3ZWV2eGpwZXR3dXcycHNhcHN3
enJhcCIgdGltZXN0YW1wPSIxNzExMDY5MzU3Ij4xMDgxPC9rZXk+PC9mb3JlaWduLWtleXM+PHJl
Zi10eXBlIG5hbWU9IkpvdXJuYWwgQXJ0aWNsZSI+MTc8L3JlZi10eXBlPjxjb250cmlidXRvcnM+
PGF1dGhvcnM+PGF1dGhvcj5TdW1peWEsIE4uPC9hdXRob3I+PGF1dGhvcj5GdWppd2FyYSwgVC48
L2F1dGhvcj48YXV0aG9yPktvYmF5YXNoaSwgWS48L2F1dGhvcj48YXV0aG9yPk1pc3VtaSwgTy48
L2F1dGhvcj48YXV0aG9yPk1peWFnaXNoaW1hLCBTLiBZLjwvYXV0aG9yPjwvYXV0aG9ycz48L2Nv
bnRyaWJ1dG9ycz48YXV0aC1hZGRyZXNzPkNlbnRlciBmb3IgRnJvbnRpZXIgUmVzZWFyY2gsIE5h
dGlvbmFsIEluc3RpdHV0ZSBvZiBHZW5ldGljcywgTWlzaGltYSwgU2hpenVva2EsIEphcGFuOyBK
YXBhbiBTY2llbmNlIGFuZCBUZWNobm9sb2d5IEFnZW5jeSwgQ1JFU1QsIEthd2FndWNoaSwgU2Fp
dGFtYSwgSmFwYW4uJiN4RDtDZW50ZXIgZm9yIEZyb250aWVyIFJlc2VhcmNoLCBOYXRpb25hbCBJ
bnN0aXR1dGUgb2YgR2VuZXRpY3MsIE1pc2hpbWEsIFNoaXp1b2thLCBKYXBhbi4mI3hEO0RlcGFy
dG1lbnQgb2YgQmlvbG9naWNhbCBTY2llbmNlIGFuZCBDaGVtaXN0cnksIEZhY3VsdHkgb2YgU2Np
ZW5jZSwgWWFtYWd1Y2hpIFVuaXZlcnNpdHksIFlhbWFndWNoaSwgWWFtYWd1Y2hpLCBKYXBhbi4m
I3hEO0phcGFuIFNjaWVuY2UgYW5kIFRlY2hub2xvZ3kgQWdlbmN5LCBDUkVTVCwgS2F3YWd1Y2hp
LCBTYWl0YW1hLCBKYXBhbjsgRGVwYXJ0bWVudCBvZiBCaW9sb2dpY2FsIFNjaWVuY2UgYW5kIENo
ZW1pc3RyeSwgRmFjdWx0eSBvZiBTY2llbmNlLCBZYW1hZ3VjaGkgVW5pdmVyc2l0eSwgWWFtYWd1
Y2hpLCBZYW1hZ3VjaGksIEphcGFuLiYjeEQ7Q2VudGVyIGZvciBGcm9udGllciBSZXNlYXJjaCwg
TmF0aW9uYWwgSW5zdGl0dXRlIG9mIEdlbmV0aWNzLCBNaXNoaW1hLCBTaGl6dW9rYSwgSmFwYW47
IEphcGFuIFNjaWVuY2UgYW5kIFRlY2hub2xvZ3kgQWdlbmN5LCBDUkVTVCwgS2F3YWd1Y2hpLCBT
YWl0YW1hLCBKYXBhbjsgRGVwYXJ0bWVudCBvZiBHZW5ldGljcywgR3JhZHVhdGUgVW5pdmVyc2l0
eSBmb3IgQWR2YW5jZWQgU3R1ZGllcyAoU09LRU5EQUkpLCBNaXNoaW1hLCBTaGl6dW9rYSwgSmFw
YW4uPC9hdXRoLWFkZHJlc3M+PHRpdGxlcz48dGl0bGU+RGV2ZWxvcG1lbnQgb2YgYSBoZWF0LXNo
b2NrIGluZHVjaWJsZSBnZW5lIGV4cHJlc3Npb24gc3lzdGVtIGluIHRoZSByZWQgYWxnYSBDeWFu
aWRpb3NjaHl6b24gbWVyb2xhZTwvdGl0bGU+PHNlY29uZGFyeS10aXRsZT5QTG9TIE9uZTwvc2Vj
b25kYXJ5LXRpdGxlPjwvdGl0bGVzPjxwZXJpb2RpY2FsPjxmdWxsLXRpdGxlPlBMT1MgT05FPC9m
dWxsLXRpdGxlPjwvcGVyaW9kaWNhbD48cGFnZXM+ZTExMTI2MTwvcGFnZXM+PHZvbHVtZT45PC92
b2x1bWU+PG51bWJlcj4xMDwvbnVtYmVyPjxlZGl0aW9uPjIwMTQxMDIyPC9lZGl0aW9uPjxrZXl3
b3Jkcz48a2V5d29yZD5DZWxsIEN5Y2xlL2dlbmV0aWNzPC9rZXl3b3JkPjxrZXl3b3JkPkNobG9y
b3BsYXN0cy9nZW5ldGljczwva2V5d29yZD48a2V5d29yZD5EYXRhYmFzZXMsIE51Y2xlaWMgQWNp
ZDwva2V5d29yZD48a2V5d29yZD4qR2VuZSBFeHByZXNzaW9uPC9rZXl3b3JkPjxrZXl3b3JkPkdl
bmUgRXhwcmVzc2lvbiBQcm9maWxpbmc8L2tleXdvcmQ+PGtleXdvcmQ+R2VuZXMsIFJlcG9ydGVy
PC9rZXl3b3JkPjxrZXl3b3JkPkdlbm9tZTwva2V5d29yZD48a2V5d29yZD5IZWF0LVNob2NrIFJl
c3BvbnNlLypnZW5ldGljczwva2V5d29yZD48a2V5d29yZD5Ib3QgVGVtcGVyYXR1cmU8L2tleXdv
cmQ+PGtleXdvcmQ+TXV0YXRpb248L2tleXdvcmQ+PGtleXdvcmQ+UHJvbW90ZXIgUmVnaW9ucywg
R2VuZXRpYzwva2V5d29yZD48a2V5d29yZD5SaG9kb3BoeXRhLypnZW5ldGljczwva2V5d29yZD48
a2V5d29yZD5UcmFuc2NyaXB0b21lPC9rZXl3b3JkPjwva2V5d29yZHM+PGRhdGVzPjx5ZWFyPjIw
MTQ8L3llYXI+PC9kYXRlcz48aXNibj4xOTMyLTYyMDM8L2lzYm4+PGFjY2Vzc2lvbi1udW0+MjUz
Mzc3ODY8L2FjY2Vzc2lvbi1udW0+PHVybHM+PC91cmxzPjxjdXN0b20xPkNvbXBldGluZyBJbnRl
cmVzdHM6IFRoZSBhdXRob3JzIGhhdmUgZGVjbGFyZWQgdGhhdCBubyBjb21wZXRpbmcgaW50ZXJl
c3RzIGV4aXN0LjwvY3VzdG9tMT48Y3VzdG9tMj5QTUM0MjA2NDg2PC9jdXN0b20yPjxlbGVjdHJv
bmljLXJlc291cmNlLW51bT4xMC4xMzcxL2pvdXJuYWwucG9uZS4wMTExMjYxPC9lbGVjdHJvbmlj
LXJlc291cmNlLW51bT48cmVtb3RlLWRhdGFiYXNlLXByb3ZpZGVyPk5MTTwvcmVtb3RlLWRhdGFi
YXNlLXByb3ZpZGVyPjxsYW5ndWFnZT5lbmc8L2xhbmd1YWdlPjwvcmVjb3JkPjwvQ2l0ZT48L0Vu
ZE5vdGU+
</w:fldData>
        </w:fldChar>
      </w:r>
      <w:r w:rsidR="00E31EEE">
        <w:instrText xml:space="preserve"> ADDIN EN.CITE.DATA </w:instrText>
      </w:r>
      <w:r w:rsidR="00E31EEE">
        <w:fldChar w:fldCharType="end"/>
      </w:r>
      <w:r w:rsidR="00E31EEE">
        <w:fldChar w:fldCharType="separate"/>
      </w:r>
      <w:r w:rsidR="00E31EEE">
        <w:rPr>
          <w:noProof/>
        </w:rPr>
        <w:t>(Sumiya et al., 2014)</w:t>
      </w:r>
      <w:r w:rsidR="00E31EEE">
        <w:fldChar w:fldCharType="end"/>
      </w:r>
      <w:r>
        <w:t xml:space="preserve">. A similar </w:t>
      </w:r>
      <w:r w:rsidR="00B609BD">
        <w:t>expression</w:t>
      </w:r>
      <w:r w:rsidR="00822ABA">
        <w:t xml:space="preserve"> </w:t>
      </w:r>
      <w:r>
        <w:t>was observed in the</w:t>
      </w:r>
      <w:r w:rsidR="0095537D">
        <w:t xml:space="preserve"> </w:t>
      </w:r>
      <w:r w:rsidR="0095537D">
        <w:rPr>
          <w:i/>
          <w:iCs/>
        </w:rPr>
        <w:t xml:space="preserve">A. anophagefferens </w:t>
      </w:r>
      <w:r w:rsidR="0095537D">
        <w:t>control</w:t>
      </w:r>
      <w:r>
        <w:t xml:space="preserve"> transcriptomic dataset, with</w:t>
      </w:r>
      <w:r w:rsidR="0095537D">
        <w:t xml:space="preserve"> the</w:t>
      </w:r>
      <w:r>
        <w:t xml:space="preserve"> </w:t>
      </w:r>
      <w:r w:rsidR="008940AF">
        <w:rPr>
          <w:i/>
          <w:iCs/>
        </w:rPr>
        <w:t>pcna</w:t>
      </w:r>
      <w:r>
        <w:t xml:space="preserve"> </w:t>
      </w:r>
      <w:r w:rsidR="0095537D">
        <w:t xml:space="preserve">homolog </w:t>
      </w:r>
      <w:r w:rsidR="00CD6736">
        <w:t>exclusively peaking in expression in the early night</w:t>
      </w:r>
      <w:r>
        <w:t xml:space="preserve">. This indicates DNA synthesis may occur around the transition from light to dark. </w:t>
      </w:r>
      <w:r w:rsidR="00CD6736">
        <w:t xml:space="preserve">Along with </w:t>
      </w:r>
      <w:r w:rsidR="008940AF">
        <w:rPr>
          <w:i/>
          <w:iCs/>
        </w:rPr>
        <w:t>pcna</w:t>
      </w:r>
      <w:r w:rsidR="00CD6736">
        <w:t xml:space="preserve">, several other </w:t>
      </w:r>
      <w:r w:rsidR="0095537D">
        <w:rPr>
          <w:i/>
          <w:iCs/>
        </w:rPr>
        <w:t xml:space="preserve">A. anophagefferens </w:t>
      </w:r>
      <w:r w:rsidR="00CD6736">
        <w:t xml:space="preserve">genes </w:t>
      </w:r>
      <w:r w:rsidR="00976A40">
        <w:t xml:space="preserve">including </w:t>
      </w:r>
      <w:r w:rsidR="00CD6736">
        <w:t>cyclin B (</w:t>
      </w:r>
      <w:r w:rsidR="008940AF">
        <w:rPr>
          <w:i/>
          <w:iCs/>
        </w:rPr>
        <w:t>ccnb2</w:t>
      </w:r>
      <w:r w:rsidR="00777F76">
        <w:rPr>
          <w:i/>
          <w:iCs/>
        </w:rPr>
        <w:t>ii</w:t>
      </w:r>
      <w:r w:rsidR="00CD6736">
        <w:t>),</w:t>
      </w:r>
      <w:r w:rsidR="009415FA">
        <w:t xml:space="preserve"> </w:t>
      </w:r>
      <w:r w:rsidR="008940AF">
        <w:rPr>
          <w:i/>
          <w:iCs/>
        </w:rPr>
        <w:t>cdc45</w:t>
      </w:r>
      <w:r w:rsidR="000129ED">
        <w:rPr>
          <w:i/>
          <w:iCs/>
        </w:rPr>
        <w:t xml:space="preserve"> </w:t>
      </w:r>
      <w:r w:rsidR="000129ED">
        <w:t xml:space="preserve">(which has been tied to replication fork initiation </w:t>
      </w:r>
      <w:r w:rsidR="000129ED">
        <w:fldChar w:fldCharType="begin"/>
      </w:r>
      <w:r w:rsidR="00BE2DA1">
        <w:instrText xml:space="preserve"> ADDIN EN.CITE &lt;EndNote&gt;&lt;Cite&gt;&lt;Author&gt;Sanchez-Pulido&lt;/Author&gt;&lt;Year&gt;2011&lt;/Year&gt;&lt;RecNum&gt;1085&lt;/RecNum&gt;&lt;DisplayText&gt;(Sanchez-Pulido and Ponting, 2011)&lt;/DisplayText&gt;&lt;record&gt;&lt;rec-number&gt;1085&lt;/rec-number&gt;&lt;foreign-keys&gt;&lt;key app="EN" db-id="0rv52vr91a9zpweevxjpetwuw2psapswzrap" timestamp="1711070276"&gt;1085&lt;/key&gt;&lt;/foreign-keys&gt;&lt;ref-type name="Journal Article"&gt;17&lt;/ref-type&gt;&lt;contributors&gt;&lt;authors&gt;&lt;author&gt;Sanchez-Pulido, Luis&lt;/author&gt;&lt;author&gt;Ponting, Chris P.&lt;/author&gt;&lt;/authors&gt;&lt;/contributors&gt;&lt;titles&gt;&lt;title&gt;Cdc45: the missing RecJ ortholog in eukaryotes?&lt;/title&gt;&lt;secondary-title&gt;Bioinformatics&lt;/secondary-title&gt;&lt;/titles&gt;&lt;periodical&gt;&lt;full-title&gt;Bioinformatics&lt;/full-title&gt;&lt;/periodical&gt;&lt;pages&gt;1885-1888&lt;/pages&gt;&lt;volume&gt;27&lt;/volume&gt;&lt;number&gt;14&lt;/number&gt;&lt;dates&gt;&lt;year&gt;2011&lt;/year&gt;&lt;/dates&gt;&lt;isbn&gt;1367-4803&lt;/isbn&gt;&lt;urls&gt;&lt;related-urls&gt;&lt;url&gt;https://doi.org/10.1093/bioinformatics/btr332&lt;/url&gt;&lt;/related-urls&gt;&lt;/urls&gt;&lt;electronic-resource-num&gt;10.1093/bioinformatics/btr332&lt;/electronic-resource-num&gt;&lt;access-date&gt;3/22/2024&lt;/access-date&gt;&lt;/record&gt;&lt;/Cite&gt;&lt;/EndNote&gt;</w:instrText>
      </w:r>
      <w:r w:rsidR="000129ED">
        <w:fldChar w:fldCharType="separate"/>
      </w:r>
      <w:r w:rsidR="00BE2DA1">
        <w:rPr>
          <w:noProof/>
        </w:rPr>
        <w:t>(Sanchez-Pulido and Ponting, 2011)</w:t>
      </w:r>
      <w:r w:rsidR="000129ED">
        <w:fldChar w:fldCharType="end"/>
      </w:r>
      <w:r w:rsidR="000129ED">
        <w:t>)</w:t>
      </w:r>
      <w:r w:rsidR="009415FA">
        <w:t>,</w:t>
      </w:r>
      <w:r w:rsidR="00D60839">
        <w:t xml:space="preserve"> </w:t>
      </w:r>
      <w:r w:rsidR="008940AF">
        <w:rPr>
          <w:i/>
          <w:iCs/>
        </w:rPr>
        <w:t>cdc5</w:t>
      </w:r>
      <w:r w:rsidR="00D60839">
        <w:t xml:space="preserve">, five cohesin subunits, and the DNA damage repair gene </w:t>
      </w:r>
      <w:r w:rsidR="008940AF">
        <w:rPr>
          <w:i/>
          <w:iCs/>
        </w:rPr>
        <w:t>rrm2</w:t>
      </w:r>
      <w:r w:rsidR="00976A40">
        <w:t xml:space="preserve"> show this pattern</w:t>
      </w:r>
      <w:r w:rsidR="0095537D">
        <w:t xml:space="preserve"> (</w:t>
      </w:r>
      <w:r w:rsidR="0095537D" w:rsidRPr="00613F0C">
        <w:rPr>
          <w:b/>
          <w:bCs/>
        </w:rPr>
        <w:t xml:space="preserve">Figure </w:t>
      </w:r>
      <w:r w:rsidR="00864704">
        <w:rPr>
          <w:b/>
          <w:bCs/>
        </w:rPr>
        <w:t>2.11</w:t>
      </w:r>
      <w:r w:rsidR="0095537D">
        <w:t>)</w:t>
      </w:r>
      <w:r w:rsidR="00976A40">
        <w:t>.</w:t>
      </w:r>
      <w:r w:rsidR="00D60839">
        <w:t xml:space="preserve"> </w:t>
      </w:r>
      <w:r w:rsidR="00CD6736">
        <w:t>We hypothesize that these genes are largely associated with DNA synthesis.</w:t>
      </w:r>
      <w:r>
        <w:t xml:space="preserve"> </w:t>
      </w:r>
      <w:r w:rsidR="000129ED">
        <w:t>S</w:t>
      </w:r>
      <w:r w:rsidR="003036CD">
        <w:t xml:space="preserve">everal genes </w:t>
      </w:r>
      <w:r w:rsidR="000129ED">
        <w:t>expressed heavily in the early night</w:t>
      </w:r>
      <w:r w:rsidR="003036CD">
        <w:t xml:space="preserve"> are also detected at increased levels in the late day</w:t>
      </w:r>
      <w:r w:rsidR="000129ED">
        <w:t xml:space="preserve"> (</w:t>
      </w:r>
      <w:r w:rsidR="000129ED">
        <w:rPr>
          <w:i/>
          <w:iCs/>
        </w:rPr>
        <w:t>tp53i3</w:t>
      </w:r>
      <w:r w:rsidR="000129ED">
        <w:t xml:space="preserve">, </w:t>
      </w:r>
      <w:r w:rsidR="000129ED">
        <w:rPr>
          <w:i/>
          <w:iCs/>
        </w:rPr>
        <w:t>hrad1</w:t>
      </w:r>
      <w:r w:rsidR="000129ED">
        <w:t xml:space="preserve">, </w:t>
      </w:r>
      <w:r w:rsidR="000129ED">
        <w:rPr>
          <w:i/>
          <w:iCs/>
        </w:rPr>
        <w:t xml:space="preserve">atm, </w:t>
      </w:r>
      <w:r w:rsidR="000129ED">
        <w:t xml:space="preserve">and </w:t>
      </w:r>
      <w:r w:rsidR="000129ED">
        <w:rPr>
          <w:i/>
          <w:iCs/>
        </w:rPr>
        <w:t>erk</w:t>
      </w:r>
      <w:r w:rsidR="000129ED">
        <w:t>)</w:t>
      </w:r>
      <w:r w:rsidR="003036CD">
        <w:t xml:space="preserve">. </w:t>
      </w:r>
      <w:r w:rsidR="000129ED">
        <w:t xml:space="preserve">Such genes </w:t>
      </w:r>
      <w:r w:rsidR="0095537D">
        <w:t xml:space="preserve">could </w:t>
      </w:r>
      <w:r w:rsidR="000129ED">
        <w:t>be</w:t>
      </w:r>
      <w:r>
        <w:t xml:space="preserve"> attributed to acting as a catalyst for DNA damage repair and preventing cellular division with damaged or incompletely replicated DNA. </w:t>
      </w:r>
      <w:r w:rsidR="007D6E8E">
        <w:t>Likewise, a close homolog to the yeast gene c</w:t>
      </w:r>
      <w:r w:rsidR="007D6E8E">
        <w:rPr>
          <w:i/>
          <w:iCs/>
        </w:rPr>
        <w:t>dc28</w:t>
      </w:r>
      <w:r w:rsidR="007D6E8E" w:rsidRPr="005C0298">
        <w:t>, which is active late in G1 phase</w:t>
      </w:r>
      <w:r w:rsidR="007D6E8E">
        <w:t xml:space="preserve"> </w:t>
      </w:r>
      <w:r w:rsidR="007D6E8E">
        <w:fldChar w:fldCharType="begin"/>
      </w:r>
      <w:r w:rsidR="00BE2DA1">
        <w:instrText xml:space="preserve"> ADDIN EN.CITE &lt;EndNote&gt;&lt;Cite&gt;&lt;Author&gt;Mendenhall&lt;/Author&gt;&lt;Year&gt;1998&lt;/Year&gt;&lt;RecNum&gt;1084&lt;/RecNum&gt;&lt;DisplayText&gt;(Mendenhall and Hodge, 1998)&lt;/DisplayText&gt;&lt;record&gt;&lt;rec-number&gt;1084&lt;/rec-number&gt;&lt;foreign-keys&gt;&lt;key app="EN" db-id="0rv52vr91a9zpweevxjpetwuw2psapswzrap" timestamp="1711070031"&gt;1084&lt;/key&gt;&lt;/foreign-keys&gt;&lt;ref-type name="Journal Article"&gt;17&lt;/ref-type&gt;&lt;contributors&gt;&lt;authors&gt;&lt;author&gt;Mendenhall, M. D.&lt;/author&gt;&lt;author&gt;Hodge, A. E.&lt;/author&gt;&lt;/authors&gt;&lt;/contributors&gt;&lt;auth-address&gt;L. P. Markey Cancer Center, University of Kentucky, Lexington, Kentucky 40536-0096, USA. mendenh@pop.uky.edu&lt;/auth-address&gt;&lt;titles&gt;&lt;title&gt;Regulation of Cdc28 cyclin-dependent protein kinase activity during the cell cycle of the yeast Saccharomyces cerevisiae&lt;/title&gt;&lt;secondary-title&gt;Microbiol Mol Biol Rev&lt;/secondary-title&gt;&lt;/titles&gt;&lt;periodical&gt;&lt;full-title&gt;Microbiol Mol Biol Rev&lt;/full-title&gt;&lt;/periodical&gt;&lt;pages&gt;1191-243&lt;/pages&gt;&lt;volume&gt;62&lt;/volume&gt;&lt;number&gt;4&lt;/number&gt;&lt;keywords&gt;&lt;keyword&gt;CDC28 Protein Kinase, S cerevisiae/antagonists &amp;amp; inhibitors/*genetics/*metabolism&lt;/keyword&gt;&lt;keyword&gt;Cell Cycle&lt;/keyword&gt;&lt;keyword&gt;Cyclins/metabolism&lt;/keyword&gt;&lt;keyword&gt;*Gene Expression Regulation, Fungal&lt;/keyword&gt;&lt;keyword&gt;Phosphorylation&lt;/keyword&gt;&lt;keyword&gt;Saccharomyces cerevisiae/*enzymology/genetics/growth &amp;amp; development&lt;/keyword&gt;&lt;keyword&gt;Transcription, Genetic&lt;/keyword&gt;&lt;/keywords&gt;&lt;dates&gt;&lt;year&gt;1998&lt;/year&gt;&lt;pub-dates&gt;&lt;date&gt;Dec&lt;/date&gt;&lt;/pub-dates&gt;&lt;/dates&gt;&lt;isbn&gt;1092-2172 (Print)&amp;#xD;1092-2172&lt;/isbn&gt;&lt;accession-num&gt;9841670&lt;/accession-num&gt;&lt;urls&gt;&lt;/urls&gt;&lt;custom2&gt;PMC98944&lt;/custom2&gt;&lt;electronic-resource-num&gt;10.1128/mmbr.62.4.1191-1243.1998&lt;/electronic-resource-num&gt;&lt;remote-database-provider&gt;NLM&lt;/remote-database-provider&gt;&lt;language&gt;eng&lt;/language&gt;&lt;/record&gt;&lt;/Cite&gt;&lt;/EndNote&gt;</w:instrText>
      </w:r>
      <w:r w:rsidR="007D6E8E">
        <w:fldChar w:fldCharType="separate"/>
      </w:r>
      <w:r w:rsidR="00BE2DA1">
        <w:rPr>
          <w:noProof/>
        </w:rPr>
        <w:t>(Mendenhall and Hodge, 1998)</w:t>
      </w:r>
      <w:r w:rsidR="007D6E8E">
        <w:fldChar w:fldCharType="end"/>
      </w:r>
      <w:r w:rsidR="007D6E8E" w:rsidRPr="005C0298">
        <w:t xml:space="preserve">, </w:t>
      </w:r>
      <w:r w:rsidR="00976A40">
        <w:t>wa</w:t>
      </w:r>
      <w:r w:rsidR="00976A40" w:rsidRPr="005C0298">
        <w:t xml:space="preserve">s </w:t>
      </w:r>
      <w:r w:rsidR="007D6E8E" w:rsidRPr="005C0298">
        <w:t>upregulated in the early hours of the night, as well as mid-day, identifying a</w:t>
      </w:r>
      <w:r w:rsidR="0095537D">
        <w:t xml:space="preserve"> possible</w:t>
      </w:r>
      <w:r w:rsidR="007D6E8E" w:rsidRPr="005C0298">
        <w:t xml:space="preserve"> early trigger to encourage DNA synthesis</w:t>
      </w:r>
      <w:r w:rsidR="0095537D">
        <w:t xml:space="preserve"> in </w:t>
      </w:r>
      <w:r w:rsidR="0095537D">
        <w:rPr>
          <w:i/>
          <w:iCs/>
        </w:rPr>
        <w:t>A. anophagefferens</w:t>
      </w:r>
      <w:r w:rsidR="007D6E8E" w:rsidRPr="005C0298">
        <w:t xml:space="preserve">. </w:t>
      </w:r>
      <w:r w:rsidR="00642262">
        <w:lastRenderedPageBreak/>
        <w:t>T</w:t>
      </w:r>
      <w:r w:rsidR="00642262" w:rsidRPr="005C0298">
        <w:t xml:space="preserve">his gene is notably not expressed in the late night, signaling that many cells </w:t>
      </w:r>
      <w:r w:rsidR="0095537D">
        <w:t xml:space="preserve">may </w:t>
      </w:r>
      <w:r w:rsidR="00642262" w:rsidRPr="005C0298">
        <w:t xml:space="preserve">have progressed past </w:t>
      </w:r>
      <w:r w:rsidR="00642262">
        <w:t>the early stages of the cell cycle</w:t>
      </w:r>
      <w:r w:rsidR="00642262" w:rsidRPr="005C0298">
        <w:t>.</w:t>
      </w:r>
    </w:p>
    <w:p w14:paraId="33B3802A" w14:textId="16E3C209" w:rsidR="00246757" w:rsidRPr="009C2854" w:rsidRDefault="009F08D1" w:rsidP="006464FD">
      <w:pPr>
        <w:spacing w:after="0"/>
      </w:pPr>
      <w:r>
        <w:t xml:space="preserve">Among the </w:t>
      </w:r>
      <w:r w:rsidR="0095537D">
        <w:rPr>
          <w:i/>
          <w:iCs/>
        </w:rPr>
        <w:t xml:space="preserve">A. anophagefferens </w:t>
      </w:r>
      <w:r>
        <w:t xml:space="preserve">genes expressed differentially in the late night were the p53 inhibiting </w:t>
      </w:r>
      <w:r w:rsidR="008940AF">
        <w:rPr>
          <w:i/>
          <w:iCs/>
        </w:rPr>
        <w:t>mdm2</w:t>
      </w:r>
      <w:r>
        <w:t xml:space="preserve"> homologs, </w:t>
      </w:r>
      <w:r w:rsidR="008940AF">
        <w:rPr>
          <w:i/>
          <w:iCs/>
        </w:rPr>
        <w:t>cdc20</w:t>
      </w:r>
      <w:r>
        <w:t>, monopolar spindle 1 kinase (</w:t>
      </w:r>
      <w:r w:rsidR="008940AF">
        <w:rPr>
          <w:i/>
          <w:iCs/>
        </w:rPr>
        <w:t>mps1</w:t>
      </w:r>
      <w:r>
        <w:t>), and two condensin subunits</w:t>
      </w:r>
      <w:r w:rsidR="00194821">
        <w:t xml:space="preserve">, of which </w:t>
      </w:r>
      <w:r w:rsidR="00194821">
        <w:rPr>
          <w:i/>
          <w:iCs/>
        </w:rPr>
        <w:t xml:space="preserve">A. anophagefferens </w:t>
      </w:r>
      <w:r w:rsidR="00194821">
        <w:t>only encodes three</w:t>
      </w:r>
      <w:r w:rsidR="0095537D">
        <w:t xml:space="preserve"> (</w:t>
      </w:r>
      <w:r w:rsidR="0095537D" w:rsidRPr="00613F0C">
        <w:rPr>
          <w:b/>
          <w:bCs/>
        </w:rPr>
        <w:t xml:space="preserve">Figure </w:t>
      </w:r>
      <w:r w:rsidR="00864704">
        <w:rPr>
          <w:b/>
          <w:bCs/>
        </w:rPr>
        <w:t>2.11</w:t>
      </w:r>
      <w:r w:rsidR="0095537D">
        <w:t>)</w:t>
      </w:r>
      <w:r>
        <w:t>.</w:t>
      </w:r>
      <w:r w:rsidR="00194821">
        <w:t xml:space="preserve"> Based on the presence of genes like </w:t>
      </w:r>
      <w:r w:rsidR="006255EB">
        <w:rPr>
          <w:i/>
          <w:iCs/>
        </w:rPr>
        <w:t xml:space="preserve">cdc20, </w:t>
      </w:r>
      <w:r w:rsidR="008940AF">
        <w:rPr>
          <w:i/>
          <w:iCs/>
        </w:rPr>
        <w:t>mdm2</w:t>
      </w:r>
      <w:r w:rsidR="00194821">
        <w:t xml:space="preserve"> and </w:t>
      </w:r>
      <w:r w:rsidR="008940AF">
        <w:rPr>
          <w:i/>
          <w:iCs/>
        </w:rPr>
        <w:t>mps1</w:t>
      </w:r>
      <w:r w:rsidR="00194821">
        <w:t xml:space="preserve"> which actively either drive or regulate mitotic cell division</w:t>
      </w:r>
      <w:r w:rsidR="006255EB">
        <w:t xml:space="preserve"> </w:t>
      </w:r>
      <w:r w:rsidR="00666D83">
        <w:fldChar w:fldCharType="begin">
          <w:fldData xml:space="preserve">PEVuZE5vdGU+PENpdGU+PEF1dGhvcj5QZWNhbmk8L0F1dGhvcj48WWVhcj4yMDIyPC9ZZWFyPjxS
ZWNOdW0+MTA4MzwvUmVjTnVtPjxEaXNwbGF5VGV4dD4oTWVuZG96YSBldCBhbC4sIDIwMTQ7IFBl
Y2FuaSBldCBhbC4sIDIwMjIpPC9EaXNwbGF5VGV4dD48cmVjb3JkPjxyZWMtbnVtYmVyPjEwODM8
L3JlYy1udW1iZXI+PGZvcmVpZ24ta2V5cz48a2V5IGFwcD0iRU4iIGRiLWlkPSIwcnY1MnZyOTFh
OXpwd2VldnhqcGV0d3V3MnBzYXBzd3pyYXAiIHRpbWVzdGFtcD0iMTcxMTA2OTc5OCI+MTA4Mzwv
a2V5PjwvZm9yZWlnbi1rZXlzPjxyZWYtdHlwZSBuYW1lPSJKb3VybmFsIEFydGljbGUiPjE3PC9y
ZWYtdHlwZT48Y29udHJpYnV0b3JzPjxhdXRob3JzPjxhdXRob3I+UGVjYW5pLCBLLjwvYXV0aG9y
PjxhdXRob3I+TGllYmVybWFuLCBLLjwvYXV0aG9yPjxhdXRob3I+VGFqaW1hLVNoaXJhc2FraSwg
Ti48L2F1dGhvcj48YXV0aG9yPk9uaXNoaSwgTS48L2F1dGhvcj48YXV0aG9yPkNyb3NzLCBGLiBS
LjwvYXV0aG9yPjwvYXV0aG9ycz48L2NvbnRyaWJ1dG9ycz48YXV0aC1hZGRyZXNzPlRoZSBSb2Nr
ZWZlbGxlciBVbml2ZXJzaXR5LCBOZXcgWW9yaywgTmV3IFlvcmssIFVuaXRlZCBTdGF0ZXMgb2Yg
QW1lcmljYS4mI3hEO0RlcGFydG1lbnQgb2YgQmlvbG9neSwgRHVrZSBVbml2ZXJzaXR5LCBEdXJo
YW0sIE5vcnRoIENhcm9saW5hLCBVbml0ZWQgU3RhdGVzIG9mIEFtZXJpY2EuPC9hdXRoLWFkZHJl
c3M+PHRpdGxlcz48dGl0bGU+Q29udHJvbCBvZiBkaXZpc2lvbiBpbiBDaGxhbXlkb21vbmFzIGJ5
IGN5Y2xpbiBCL0NES0IxIGFuZCB0aGUgYW5hcGhhc2UtcHJvbW90aW5nIGNvbXBsZXg8L3RpdGxl
PjxzZWNvbmRhcnktdGl0bGU+UExvUyBHZW5ldDwvc2Vjb25kYXJ5LXRpdGxlPjwvdGl0bGVzPjxw
ZXJpb2RpY2FsPjxmdWxsLXRpdGxlPlBMb1MgR2VuZXQ8L2Z1bGwtdGl0bGU+PC9wZXJpb2RpY2Fs
PjxwYWdlcz5lMTAwOTk5NzwvcGFnZXM+PHZvbHVtZT4xODwvdm9sdW1lPjxudW1iZXI+ODwvbnVt
YmVyPjxlZGl0aW9uPjIwMjIwODE4PC9lZGl0aW9uPjxrZXl3b3Jkcz48a2V5d29yZD5BbmFwaGFz
ZS9nZW5ldGljczwva2V5d29yZD48a2V5d29yZD5BbmFwaGFzZS1Qcm9tb3RpbmcgQ29tcGxleC1D
eWNsb3NvbWUvZ2VuZXRpY3MvbWV0YWJvbGlzbTwva2V5d29yZD48a2V5d29yZD5BbmltYWxzPC9r
ZXl3b3JkPjxrZXl3b3JkPkNlbGwgQ3ljbGUgUHJvdGVpbnMvZ2VuZXRpY3MvbWV0YWJvbGlzbTwv
a2V5d29yZD48a2V5d29yZD4qQ2hsYW15ZG9tb25hcy9nZW5ldGljcy9tZXRhYm9saXNtPC9rZXl3
b3JkPjxrZXl3b3JkPipDeWNsaW4gQi9nZW5ldGljcy9tZXRhYm9saXNtPC9rZXl3b3JkPjxrZXl3
b3JkPkN5Y2xpbi1EZXBlbmRlbnQgS2luYXNlcy9nZW5ldGljczwva2V5d29yZD48a2V5d29yZD5N
aXRvc2lzL2dlbmV0aWNzPC9rZXl3b3JkPjxrZXl3b3JkPlNwaW5kbGUgQXBwYXJhdHVzL21ldGFi
b2xpc208L2tleXdvcmQ+PC9rZXl3b3Jkcz48ZGF0ZXM+PHllYXI+MjAyMjwveWVhcj48cHViLWRh
dGVzPjxkYXRlPkF1ZzwvZGF0ZT48L3B1Yi1kYXRlcz48L2RhdGVzPjxpc2JuPjE1NTMtNzM5MCAo
UHJpbnQpJiN4RDsxNTUzLTczOTA8L2lzYm4+PGFjY2Vzc2lvbi1udW0+MzU5ODEwNTI8L2FjY2Vz
c2lvbi1udW0+PHVybHM+PC91cmxzPjxjdXN0b20xPlRoZSBhdXRob3JzIGhhdmUgZGVjbGFyZWQg
dGhhdCBubyBjb21wZXRpbmcgaW50ZXJlc3RzIGV4aXN0LjwvY3VzdG9tMT48Y3VzdG9tMj5QTUM5
NDQ4MDAxPC9jdXN0b20yPjxlbGVjdHJvbmljLXJlc291cmNlLW51bT4xMC4xMzcxL2pvdXJuYWwu
cGdlbi4xMDA5OTk3PC9lbGVjdHJvbmljLXJlc291cmNlLW51bT48cmVtb3RlLWRhdGFiYXNlLXBy
b3ZpZGVyPk5MTTwvcmVtb3RlLWRhdGFiYXNlLXByb3ZpZGVyPjxsYW5ndWFnZT5lbmc8L2xhbmd1
YWdlPjwvcmVjb3JkPjwvQ2l0ZT48Q2l0ZT48QXV0aG9yPk1lbmRvemE8L0F1dGhvcj48WWVhcj4y
MDE0PC9ZZWFyPjxSZWNOdW0+MTA4NjwvUmVjTnVtPjxyZWNvcmQ+PHJlYy1udW1iZXI+MTA4Njwv
cmVjLW51bWJlcj48Zm9yZWlnbi1rZXlzPjxrZXkgYXBwPSJFTiIgZGItaWQ9IjBydjUydnI5MWE5
enB3ZWV2eGpwZXR3dXcycHNhcHN3enJhcCIgdGltZXN0YW1wPSIxNzExMDcwNTg2Ij4xMDg2PC9r
ZXk+PC9mb3JlaWduLWtleXM+PHJlZi10eXBlIG5hbWU9IkpvdXJuYWwgQXJ0aWNsZSI+MTc8L3Jl
Zi10eXBlPjxjb250cmlidXRvcnM+PGF1dGhvcnM+PGF1dGhvcj5NZW5kb3phLCBNLjwvYXV0aG9y
PjxhdXRob3I+TWFuZGFuaSwgRy48L2F1dGhvcj48YXV0aG9yPk1vbWFuZCwgSi48L2F1dGhvcj48
L2F1dGhvcnM+PC9jb250cmlidXRvcnM+PHRpdGxlcz48dGl0bGU+VGhlIE1ETTIgZ2VuZSBmYW1p
bHk8L3RpdGxlPjxzZWNvbmRhcnktdGl0bGU+QmlvbW9sIENvbmNlcHRzPC9zZWNvbmRhcnktdGl0
bGU+PC90aXRsZXM+PHBlcmlvZGljYWw+PGZ1bGwtdGl0bGU+QmlvbW9sIENvbmNlcHRzPC9mdWxs
LXRpdGxlPjwvcGVyaW9kaWNhbD48cGFnZXM+OS0xOTwvcGFnZXM+PHZvbHVtZT41PC92b2x1bWU+
PG51bWJlcj4xPC9udW1iZXI+PGtleXdvcmRzPjxrZXl3b3JkPkFuaW1hbHM8L2tleXdvcmQ+PGtl
eXdvcmQ+Q2VsbCBDeWNsZSBQcm90ZWluczwva2V5d29yZD48a2V5d29yZD5IdW1hbnM8L2tleXdv
cmQ+PGtleXdvcmQ+TW9kZWxzLCBNb2xlY3VsYXI8L2tleXdvcmQ+PGtleXdvcmQ+TXVsdGlnZW5l
IEZhbWlseTwva2V5d29yZD48a2V5d29yZD5OdWNsZWFyIFByb3RlaW5zLypjaGVtaXN0cnkvKmdl
bmV0aWNzL21ldGFib2xpc208L2tleXdvcmQ+PGtleXdvcmQ+UHJvdG8tT25jb2dlbmUgUHJvdGVp
bnMvKmNoZW1pc3RyeS8qZ2VuZXRpY3MvbWV0YWJvbGlzbTwva2V5d29yZD48a2V5d29yZD5Qcm90
by1PbmNvZ2VuZSBQcm90ZWlucyBjLW1kbTIvKmNoZW1pc3RyeS8qZ2VuZXRpY3MvbWV0YWJvbGlz
bTwva2V5d29yZD48a2V5d29yZD5SSU5HIEZpbmdlciBEb21haW5zPC9rZXl3b3JkPjxrZXl3b3Jk
PlN0cnVjdHVyYWwgSG9tb2xvZ3ksIFByb3RlaW48L2tleXdvcmQ+PC9rZXl3b3Jkcz48ZGF0ZXM+
PHllYXI+MjAxNDwveWVhcj48cHViLWRhdGVzPjxkYXRlPk1hcjwvZGF0ZT48L3B1Yi1kYXRlcz48
L2RhdGVzPjxpc2JuPjE4NjgtNTAyMSAoUHJpbnQpJiN4RDsxODY4LTUwMjE8L2lzYm4+PGFjY2Vz
c2lvbi1udW0+MjUzNzI3Mzk8L2FjY2Vzc2lvbi1udW0+PHVybHM+PC91cmxzPjxjdXN0b20yPlBN
QzQyMjE4MDk8L2N1c3RvbTI+PGN1c3RvbTY+TklITVM1NTgzNTM8L2N1c3RvbTY+PGVsZWN0cm9u
aWMtcmVzb3VyY2UtbnVtPjEwLjE1MTUvYm1jLTIwMTMtMDAyNzwvZWxlY3Ryb25pYy1yZXNvdXJj
ZS1udW0+PHJlbW90ZS1kYXRhYmFzZS1wcm92aWRlcj5OTE08L3JlbW90ZS1kYXRhYmFzZS1wcm92
aWRlcj48bGFuZ3VhZ2U+ZW5nPC9sYW5ndWFnZT48L3JlY29yZD48L0NpdGU+PC9FbmROb3RlPgB=
</w:fldData>
        </w:fldChar>
      </w:r>
      <w:r w:rsidR="006870BF">
        <w:instrText xml:space="preserve"> ADDIN EN.CITE </w:instrText>
      </w:r>
      <w:r w:rsidR="006870BF">
        <w:fldChar w:fldCharType="begin">
          <w:fldData xml:space="preserve">PEVuZE5vdGU+PENpdGU+PEF1dGhvcj5QZWNhbmk8L0F1dGhvcj48WWVhcj4yMDIyPC9ZZWFyPjxS
ZWNOdW0+MTA4MzwvUmVjTnVtPjxEaXNwbGF5VGV4dD4oTWVuZG96YSBldCBhbC4sIDIwMTQ7IFBl
Y2FuaSBldCBhbC4sIDIwMjIpPC9EaXNwbGF5VGV4dD48cmVjb3JkPjxyZWMtbnVtYmVyPjEwODM8
L3JlYy1udW1iZXI+PGZvcmVpZ24ta2V5cz48a2V5IGFwcD0iRU4iIGRiLWlkPSIwcnY1MnZyOTFh
OXpwd2VldnhqcGV0d3V3MnBzYXBzd3pyYXAiIHRpbWVzdGFtcD0iMTcxMTA2OTc5OCI+MTA4Mzwv
a2V5PjwvZm9yZWlnbi1rZXlzPjxyZWYtdHlwZSBuYW1lPSJKb3VybmFsIEFydGljbGUiPjE3PC9y
ZWYtdHlwZT48Y29udHJpYnV0b3JzPjxhdXRob3JzPjxhdXRob3I+UGVjYW5pLCBLLjwvYXV0aG9y
PjxhdXRob3I+TGllYmVybWFuLCBLLjwvYXV0aG9yPjxhdXRob3I+VGFqaW1hLVNoaXJhc2FraSwg
Ti48L2F1dGhvcj48YXV0aG9yPk9uaXNoaSwgTS48L2F1dGhvcj48YXV0aG9yPkNyb3NzLCBGLiBS
LjwvYXV0aG9yPjwvYXV0aG9ycz48L2NvbnRyaWJ1dG9ycz48YXV0aC1hZGRyZXNzPlRoZSBSb2Nr
ZWZlbGxlciBVbml2ZXJzaXR5LCBOZXcgWW9yaywgTmV3IFlvcmssIFVuaXRlZCBTdGF0ZXMgb2Yg
QW1lcmljYS4mI3hEO0RlcGFydG1lbnQgb2YgQmlvbG9neSwgRHVrZSBVbml2ZXJzaXR5LCBEdXJo
YW0sIE5vcnRoIENhcm9saW5hLCBVbml0ZWQgU3RhdGVzIG9mIEFtZXJpY2EuPC9hdXRoLWFkZHJl
c3M+PHRpdGxlcz48dGl0bGU+Q29udHJvbCBvZiBkaXZpc2lvbiBpbiBDaGxhbXlkb21vbmFzIGJ5
IGN5Y2xpbiBCL0NES0IxIGFuZCB0aGUgYW5hcGhhc2UtcHJvbW90aW5nIGNvbXBsZXg8L3RpdGxl
PjxzZWNvbmRhcnktdGl0bGU+UExvUyBHZW5ldDwvc2Vjb25kYXJ5LXRpdGxlPjwvdGl0bGVzPjxw
ZXJpb2RpY2FsPjxmdWxsLXRpdGxlPlBMb1MgR2VuZXQ8L2Z1bGwtdGl0bGU+PC9wZXJpb2RpY2Fs
PjxwYWdlcz5lMTAwOTk5NzwvcGFnZXM+PHZvbHVtZT4xODwvdm9sdW1lPjxudW1iZXI+ODwvbnVt
YmVyPjxlZGl0aW9uPjIwMjIwODE4PC9lZGl0aW9uPjxrZXl3b3Jkcz48a2V5d29yZD5BbmFwaGFz
ZS9nZW5ldGljczwva2V5d29yZD48a2V5d29yZD5BbmFwaGFzZS1Qcm9tb3RpbmcgQ29tcGxleC1D
eWNsb3NvbWUvZ2VuZXRpY3MvbWV0YWJvbGlzbTwva2V5d29yZD48a2V5d29yZD5BbmltYWxzPC9r
ZXl3b3JkPjxrZXl3b3JkPkNlbGwgQ3ljbGUgUHJvdGVpbnMvZ2VuZXRpY3MvbWV0YWJvbGlzbTwv
a2V5d29yZD48a2V5d29yZD4qQ2hsYW15ZG9tb25hcy9nZW5ldGljcy9tZXRhYm9saXNtPC9rZXl3
b3JkPjxrZXl3b3JkPipDeWNsaW4gQi9nZW5ldGljcy9tZXRhYm9saXNtPC9rZXl3b3JkPjxrZXl3
b3JkPkN5Y2xpbi1EZXBlbmRlbnQgS2luYXNlcy9nZW5ldGljczwva2V5d29yZD48a2V5d29yZD5N
aXRvc2lzL2dlbmV0aWNzPC9rZXl3b3JkPjxrZXl3b3JkPlNwaW5kbGUgQXBwYXJhdHVzL21ldGFi
b2xpc208L2tleXdvcmQ+PC9rZXl3b3Jkcz48ZGF0ZXM+PHllYXI+MjAyMjwveWVhcj48cHViLWRh
dGVzPjxkYXRlPkF1ZzwvZGF0ZT48L3B1Yi1kYXRlcz48L2RhdGVzPjxpc2JuPjE1NTMtNzM5MCAo
UHJpbnQpJiN4RDsxNTUzLTczOTA8L2lzYm4+PGFjY2Vzc2lvbi1udW0+MzU5ODEwNTI8L2FjY2Vz
c2lvbi1udW0+PHVybHM+PC91cmxzPjxjdXN0b20xPlRoZSBhdXRob3JzIGhhdmUgZGVjbGFyZWQg
dGhhdCBubyBjb21wZXRpbmcgaW50ZXJlc3RzIGV4aXN0LjwvY3VzdG9tMT48Y3VzdG9tMj5QTUM5
NDQ4MDAxPC9jdXN0b20yPjxlbGVjdHJvbmljLXJlc291cmNlLW51bT4xMC4xMzcxL2pvdXJuYWwu
cGdlbi4xMDA5OTk3PC9lbGVjdHJvbmljLXJlc291cmNlLW51bT48cmVtb3RlLWRhdGFiYXNlLXBy
b3ZpZGVyPk5MTTwvcmVtb3RlLWRhdGFiYXNlLXByb3ZpZGVyPjxsYW5ndWFnZT5lbmc8L2xhbmd1
YWdlPjwvcmVjb3JkPjwvQ2l0ZT48Q2l0ZT48QXV0aG9yPk1lbmRvemE8L0F1dGhvcj48WWVhcj4y
MDE0PC9ZZWFyPjxSZWNOdW0+MTA4NjwvUmVjTnVtPjxyZWNvcmQ+PHJlYy1udW1iZXI+MTA4Njwv
cmVjLW51bWJlcj48Zm9yZWlnbi1rZXlzPjxrZXkgYXBwPSJFTiIgZGItaWQ9IjBydjUydnI5MWE5
enB3ZWV2eGpwZXR3dXcycHNhcHN3enJhcCIgdGltZXN0YW1wPSIxNzExMDcwNTg2Ij4xMDg2PC9r
ZXk+PC9mb3JlaWduLWtleXM+PHJlZi10eXBlIG5hbWU9IkpvdXJuYWwgQXJ0aWNsZSI+MTc8L3Jl
Zi10eXBlPjxjb250cmlidXRvcnM+PGF1dGhvcnM+PGF1dGhvcj5NZW5kb3phLCBNLjwvYXV0aG9y
PjxhdXRob3I+TWFuZGFuaSwgRy48L2F1dGhvcj48YXV0aG9yPk1vbWFuZCwgSi48L2F1dGhvcj48
L2F1dGhvcnM+PC9jb250cmlidXRvcnM+PHRpdGxlcz48dGl0bGU+VGhlIE1ETTIgZ2VuZSBmYW1p
bHk8L3RpdGxlPjxzZWNvbmRhcnktdGl0bGU+QmlvbW9sIENvbmNlcHRzPC9zZWNvbmRhcnktdGl0
bGU+PC90aXRsZXM+PHBlcmlvZGljYWw+PGZ1bGwtdGl0bGU+QmlvbW9sIENvbmNlcHRzPC9mdWxs
LXRpdGxlPjwvcGVyaW9kaWNhbD48cGFnZXM+OS0xOTwvcGFnZXM+PHZvbHVtZT41PC92b2x1bWU+
PG51bWJlcj4xPC9udW1iZXI+PGtleXdvcmRzPjxrZXl3b3JkPkFuaW1hbHM8L2tleXdvcmQ+PGtl
eXdvcmQ+Q2VsbCBDeWNsZSBQcm90ZWluczwva2V5d29yZD48a2V5d29yZD5IdW1hbnM8L2tleXdv
cmQ+PGtleXdvcmQ+TW9kZWxzLCBNb2xlY3VsYXI8L2tleXdvcmQ+PGtleXdvcmQ+TXVsdGlnZW5l
IEZhbWlseTwva2V5d29yZD48a2V5d29yZD5OdWNsZWFyIFByb3RlaW5zLypjaGVtaXN0cnkvKmdl
bmV0aWNzL21ldGFib2xpc208L2tleXdvcmQ+PGtleXdvcmQ+UHJvdG8tT25jb2dlbmUgUHJvdGVp
bnMvKmNoZW1pc3RyeS8qZ2VuZXRpY3MvbWV0YWJvbGlzbTwva2V5d29yZD48a2V5d29yZD5Qcm90
by1PbmNvZ2VuZSBQcm90ZWlucyBjLW1kbTIvKmNoZW1pc3RyeS8qZ2VuZXRpY3MvbWV0YWJvbGlz
bTwva2V5d29yZD48a2V5d29yZD5SSU5HIEZpbmdlciBEb21haW5zPC9rZXl3b3JkPjxrZXl3b3Jk
PlN0cnVjdHVyYWwgSG9tb2xvZ3ksIFByb3RlaW48L2tleXdvcmQ+PC9rZXl3b3Jkcz48ZGF0ZXM+
PHllYXI+MjAxNDwveWVhcj48cHViLWRhdGVzPjxkYXRlPk1hcjwvZGF0ZT48L3B1Yi1kYXRlcz48
L2RhdGVzPjxpc2JuPjE4NjgtNTAyMSAoUHJpbnQpJiN4RDsxODY4LTUwMjE8L2lzYm4+PGFjY2Vz
c2lvbi1udW0+MjUzNzI3Mzk8L2FjY2Vzc2lvbi1udW0+PHVybHM+PC91cmxzPjxjdXN0b20yPlBN
QzQyMjE4MDk8L2N1c3RvbTI+PGN1c3RvbTY+TklITVM1NTgzNTM8L2N1c3RvbTY+PGVsZWN0cm9u
aWMtcmVzb3VyY2UtbnVtPjEwLjE1MTUvYm1jLTIwMTMtMDAyNzwvZWxlY3Ryb25pYy1yZXNvdXJj
ZS1udW0+PHJlbW90ZS1kYXRhYmFzZS1wcm92aWRlcj5OTE08L3JlbW90ZS1kYXRhYmFzZS1wcm92
aWRlcj48bGFuZ3VhZ2U+ZW5nPC9sYW5ndWFnZT48L3JlY29yZD48L0NpdGU+PC9FbmROb3RlPgB=
</w:fldData>
        </w:fldChar>
      </w:r>
      <w:r w:rsidR="006870BF">
        <w:instrText xml:space="preserve"> ADDIN EN.CITE.DATA </w:instrText>
      </w:r>
      <w:r w:rsidR="006870BF">
        <w:fldChar w:fldCharType="end"/>
      </w:r>
      <w:r w:rsidR="00666D83">
        <w:fldChar w:fldCharType="separate"/>
      </w:r>
      <w:r w:rsidR="006870BF">
        <w:rPr>
          <w:noProof/>
        </w:rPr>
        <w:t>(Mendoza et al., 2014; Pecani et al., 2022)</w:t>
      </w:r>
      <w:r w:rsidR="00666D83">
        <w:fldChar w:fldCharType="end"/>
      </w:r>
      <w:r w:rsidR="00194821">
        <w:t xml:space="preserve">, it seems evident that the cells at the late time point were actively in the process of mitosis. </w:t>
      </w:r>
      <w:r w:rsidR="0095537D">
        <w:t>Their abundance</w:t>
      </w:r>
      <w:r w:rsidR="0095537D" w:rsidRPr="00CB480E">
        <w:t xml:space="preserve"> </w:t>
      </w:r>
      <w:r w:rsidR="006255EB" w:rsidRPr="00CB480E">
        <w:t>in these contexts indicates cell division may be heavily down-regulated late in the day but encouraged after several hours in the night cycle.</w:t>
      </w:r>
      <w:r w:rsidR="00D8451C">
        <w:t xml:space="preserve"> However, due to the nature of this study, </w:t>
      </w:r>
      <w:r w:rsidR="000033FA">
        <w:t>the turnover of RNA throughout the day is uncertain, and increases in transcript counts may be a result of accumulation throughout the entire day.</w:t>
      </w:r>
    </w:p>
    <w:p w14:paraId="2EA551C1" w14:textId="1991D508" w:rsidR="00BD6FB9" w:rsidRPr="00BD6FB9" w:rsidRDefault="002A696B" w:rsidP="006464FD">
      <w:pPr>
        <w:pStyle w:val="Heading3"/>
        <w:spacing w:after="0"/>
      </w:pPr>
      <w:bookmarkStart w:id="68" w:name="_Toc212910023"/>
      <w:r>
        <w:t>AaV</w:t>
      </w:r>
      <w:r w:rsidR="00BD6FB9">
        <w:rPr>
          <w:i/>
          <w:iCs/>
        </w:rPr>
        <w:t xml:space="preserve"> </w:t>
      </w:r>
      <w:r w:rsidR="00BD6FB9">
        <w:t>infection drives transcriptional shifts in cell cycle regulation</w:t>
      </w:r>
      <w:bookmarkEnd w:id="68"/>
    </w:p>
    <w:p w14:paraId="3001E1FC" w14:textId="3C827A0A" w:rsidR="007559B6" w:rsidRPr="00DE0C0C" w:rsidRDefault="002C2CD7" w:rsidP="006464FD">
      <w:pPr>
        <w:spacing w:after="0"/>
        <w:ind w:firstLine="0"/>
      </w:pPr>
      <w:r>
        <w:t xml:space="preserve">Viral infection of </w:t>
      </w:r>
      <w:r>
        <w:rPr>
          <w:i/>
          <w:iCs/>
        </w:rPr>
        <w:t xml:space="preserve">A. anophagefferens </w:t>
      </w:r>
      <w:r>
        <w:t>revealed heavy regulation of genes associated with DNA replication. Several cohesin subunits and</w:t>
      </w:r>
      <w:r w:rsidR="000129ED">
        <w:t xml:space="preserve"> the</w:t>
      </w:r>
      <w:r>
        <w:t xml:space="preserve"> </w:t>
      </w:r>
      <w:r w:rsidR="00BD24A7" w:rsidRPr="00B609BD">
        <w:rPr>
          <w:i/>
          <w:iCs/>
        </w:rPr>
        <w:t>pcna</w:t>
      </w:r>
      <w:r w:rsidRPr="00B609BD">
        <w:rPr>
          <w:i/>
          <w:iCs/>
        </w:rPr>
        <w:t xml:space="preserve"> </w:t>
      </w:r>
      <w:r w:rsidR="00B53B59">
        <w:t xml:space="preserve">gene </w:t>
      </w:r>
      <w:r>
        <w:t>were upregulated late in the infection cycle</w:t>
      </w:r>
      <w:r w:rsidR="001E5832">
        <w:t xml:space="preserve"> </w:t>
      </w:r>
      <w:r w:rsidR="00FF5D9C">
        <w:t xml:space="preserve">(late night) </w:t>
      </w:r>
      <w:r>
        <w:t>after their transcript levels had decreased in the control samples</w:t>
      </w:r>
      <w:r w:rsidR="0095537D">
        <w:t xml:space="preserve"> (</w:t>
      </w:r>
      <w:r w:rsidR="0095537D" w:rsidRPr="00613F0C">
        <w:rPr>
          <w:b/>
          <w:bCs/>
        </w:rPr>
        <w:t xml:space="preserve">Figure </w:t>
      </w:r>
      <w:r w:rsidR="00864704">
        <w:rPr>
          <w:b/>
          <w:bCs/>
        </w:rPr>
        <w:t>2.15</w:t>
      </w:r>
      <w:r w:rsidR="0095537D">
        <w:t>)</w:t>
      </w:r>
      <w:r>
        <w:t xml:space="preserve">. These genes may be </w:t>
      </w:r>
      <w:r w:rsidR="0095537D">
        <w:t xml:space="preserve">utilized </w:t>
      </w:r>
      <w:r w:rsidR="00976A40">
        <w:t>in</w:t>
      </w:r>
      <w:r>
        <w:t xml:space="preserve"> replication of the viral genome</w:t>
      </w:r>
      <w:r w:rsidR="00976A40">
        <w:t>,</w:t>
      </w:r>
      <w:r>
        <w:t xml:space="preserve"> which would justify such a</w:t>
      </w:r>
      <w:r w:rsidR="00976A40">
        <w:t>n</w:t>
      </w:r>
      <w:r>
        <w:t xml:space="preserve"> </w:t>
      </w:r>
      <w:r w:rsidR="0095537D">
        <w:t xml:space="preserve">elevated </w:t>
      </w:r>
      <w:r>
        <w:t>expression level.</w:t>
      </w:r>
      <w:r w:rsidR="00FF5D9C">
        <w:t xml:space="preserve"> Host cohesin genes have specifically been identified as important factors in the infection cycle for other DNA viruses </w:t>
      </w:r>
      <w:r w:rsidR="00DC791B">
        <w:fldChar w:fldCharType="begin">
          <w:fldData xml:space="preserve">PEVuZE5vdGU+PENpdGU+PEF1dGhvcj5MaTwvQXV0aG9yPjxZZWFyPjIwMjE8L1llYXI+PFJlY051
bT4xMTA5PC9SZWNOdW0+PERpc3BsYXlUZXh0PihMaSBldCBhbC4sIDIwMjEpPC9EaXNwbGF5VGV4
dD48cmVjb3JkPjxyZWMtbnVtYmVyPjExMDk8L3JlYy1udW1iZXI+PGZvcmVpZ24ta2V5cz48a2V5
IGFwcD0iRU4iIGRiLWlkPSIwcnY1MnZyOTFhOXpwd2VldnhqcGV0d3V3MnBzYXBzd3pyYXAiIHRp
bWVzdGFtcD0iMTcxODIyMDA3MSI+MTEwOTwva2V5PjwvZm9yZWlnbi1rZXlzPjxyZWYtdHlwZSBu
YW1lPSJKb3VybmFsIEFydGljbGUiPjE3PC9yZWYtdHlwZT48Y29udHJpYnV0b3JzPjxhdXRob3Jz
PjxhdXRob3I+TGksIFguPC9hdXRob3I+PGF1dGhvcj5ZdSwgWS48L2F1dGhvcj48YXV0aG9yPkxh
bmcsIEYuPC9hdXRob3I+PGF1dGhvcj5DaGVuLCBHLjwvYXV0aG9yPjxhdXRob3I+V2FuZywgRS48
L2F1dGhvcj48YXV0aG9yPkxpLCBMLjwvYXV0aG9yPjxhdXRob3I+TGksIFouPC9hdXRob3I+PGF1
dGhvcj5ZYW5nLCBMLjwvYXV0aG9yPjxhdXRob3I+Q2FvLCBYLjwvYXV0aG9yPjxhdXRob3I+RnJh
c2VyLCBOLiBXLjwvYXV0aG9yPjxhdXRob3I+WmhvdSwgSi48L2F1dGhvcj48L2F1dGhvcnM+PC9j
b250cmlidXRvcnM+PGF1dGgtYWRkcmVzcz5LZXkgTGFib3JhdG9yeSBvZiBBbmltYWwgTW9kZWxz
IGFuZCBIdW1hbiBEaXNlYXNlIE1lY2hhbmlzbXMgb2YgQ2hpbmVzZSBBY2FkZW15IG9mIFNjaWVu
Y2VzL0tleSBMYWJvcmF0b3J5IG9mIEhlYWx0aHkgQWdpbmcgUmVzZWFyY2ggb2YgWXVubmFuIFBy
b3ZpbmNlLCBLdW5taW5nIEluc3RpdHV0ZSBvZiBab29sb2d5LCBLdW5taW5nLCA2NTAyMjMsIFl1
bm5hbiwgQ2hpbmEuJiN4RDtJbnN0aXR1dGUgb2YgSGVhbHRoIFNjaWVuY2VzLCBBbmh1aSBVbml2
ZXJzaXR5LCBIZWZlaSwgMjMwNjAxLCBBbmh1aSwgQ2hpbmEuJiN4RDtLZXkgTGFib3JhdG9yeSBv
ZiBTZWNvbmQgQWZmaWxpYXRlZCBIb3NwaXRhbCBvZiBLdW5taW5nIE1lZGljYWwgVW5pdmVyc2l0
eSwgS3VubWluZywgNjUwMDAwLCBZdW5uYW4sIENoaW5hLiYjeEQ7RGVwYXJ0bWVudCBvZiBNaWNy
b2Jpb2xvZ3ksIFBlcmVsbWFuIFNjaG9vbCBvZiBNZWRpY2luZSwgVW5pdmVyc2l0eSBvZiBQZW5u
c3lsdmFuaWEsIFBoaWxhZGVscGhpYSwgUEEsIDE5MTA0LCBVU0EuJiN4RDtLZXkgTGFib3JhdG9y
eSBvZiBBbmltYWwgTW9kZWxzIGFuZCBIdW1hbiBEaXNlYXNlIE1lY2hhbmlzbXMgb2YgQ2hpbmVz
ZSBBY2FkZW15IG9mIFNjaWVuY2VzL0tleSBMYWJvcmF0b3J5IG9mIEhlYWx0aHkgQWdpbmcgUmVz
ZWFyY2ggb2YgWXVubmFuIFByb3ZpbmNlLCBLdW5taW5nIEluc3RpdHV0ZSBvZiBab29sb2d5LCBL
dW5taW5nLCA2NTAyMjMsIFl1bm5hbiwgQ2hpbmEuIHpob3VqbUBtYWlsLmtpei5hYy5jbi48L2F1
dGgtYWRkcmVzcz48dGl0bGVzPjx0aXRsZT5Db2hlc2luIHByb21vdGVzIEhTVi0xIGx5dGljIHRy
YW5zY3JpcHRpb24gYnkgZmFjaWxpdGF0aW5nIHRoZSBiaW5kaW5nIG9mIFJOQSBQb2wgSUkgb24g
dmlyYWwgZ2VuZXM8L3RpdGxlPjxzZWNvbmRhcnktdGl0bGU+Vmlyb2wgSjwvc2Vjb25kYXJ5LXRp
dGxlPjwvdGl0bGVzPjxwZXJpb2RpY2FsPjxmdWxsLXRpdGxlPlZpcm9sIEo8L2Z1bGwtdGl0bGU+
PC9wZXJpb2RpY2FsPjxwYWdlcz4yNjwvcGFnZXM+PHZvbHVtZT4xODwvdm9sdW1lPjxudW1iZXI+
MTwvbnVtYmVyPjxlZGl0aW9uPjIwMjEwMTIzPC9lZGl0aW9uPjxrZXl3b3Jkcz48a2V5d29yZD5D
ZWxsIEN5Y2xlIFByb3RlaW5zL2NsYXNzaWZpY2F0aW9uL2dlbmV0aWNzLyptZXRhYm9saXNtPC9r
ZXl3b3JkPjxrZXl3b3JkPkNlbGwgTGluZTwva2V5d29yZD48a2V5d29yZD5DaHJvbW9zb21hbCBQ
cm90ZWlucywgTm9uLUhpc3RvbmUvY2xhc3NpZmljYXRpb24vZ2VuZXRpY3MvKm1ldGFib2xpc208
L2tleXdvcmQ+PGtleXdvcmQ+RE5BLUJpbmRpbmcgUHJvdGVpbnMvbWV0YWJvbGlzbTwva2V5d29y
ZD48a2V5d29yZD5GaWJyb2JsYXN0cy8qdmlyb2xvZ3k8L2tleXdvcmQ+PGtleXdvcmQ+R2Vub21l
LCBWaXJhbDwva2V5d29yZD48a2V5d29yZD5IZUxhIENlbGxzPC9rZXl3b3JkPjxrZXl3b3JkPkhl
cnBlc3ZpcnVzIDEsIEh1bWFuLypnZW5ldGljczwva2V5d29yZD48a2V5d29yZD5Ib3N0IE1pY3Jv
YmlhbCBJbnRlcmFjdGlvbnM8L2tleXdvcmQ+PGtleXdvcmQ+SHVtYW5zPC9rZXl3b3JkPjxrZXl3
b3JkPk51Y2xlYXIgUHJvdGVpbnMvbWV0YWJvbGlzbTwva2V5d29yZD48a2V5d29yZD5Qcm90ZWlu
IEJpbmRpbmc8L2tleXdvcmQ+PGtleXdvcmQ+Uk5BIFBvbHltZXJhc2UgSUkvKm1ldGFib2xpc208
L2tleXdvcmQ+PGtleXdvcmQ+KlRyYW5zY3JpcHRpb24sIEdlbmV0aWM8L2tleXdvcmQ+PGtleXdv
cmQ+Q29oZXNpbnM8L2tleXdvcmQ+PGtleXdvcmQ+Q29oZXNpbjwva2V5d29yZD48a2V5d29yZD5I
c3YtMTwva2V5d29yZD48a2V5d29yZD5SYWQyMTwva2V5d29yZD48a2V5d29yZD5TbWMxPC9rZXl3
b3JkPjxrZXl3b3JkPlRyYW5zY3JpcHRpb248L2tleXdvcmQ+PC9rZXl3b3Jkcz48ZGF0ZXM+PHll
YXI+MjAyMTwveWVhcj48cHViLWRhdGVzPjxkYXRlPkphbiAyMzwvZGF0ZT48L3B1Yi1kYXRlcz48
L2RhdGVzPjxpc2JuPjE3NDMtNDIyeDwvaXNibj48YWNjZXNzaW9uLW51bT4zMzQ4NTM5MTwvYWNj
ZXNzaW9uLW51bT48dXJscz48L3VybHM+PGN1c3RvbTE+VGhlIGF1dGhvcnMgZGVjbGFyZSB0aGF0
IHRoZXkgaGF2ZSBubyBjb21wZXRpbmcgaW50ZXJlc3RzLjwvY3VzdG9tMT48Y3VzdG9tMj5QTUM3
ODI1MTg0PC9jdXN0b20yPjxlbGVjdHJvbmljLXJlc291cmNlLW51bT4xMC4xMTg2L3MxMjk4NS0w
MjEtMDE0OTUtMjwvZWxlY3Ryb25pYy1yZXNvdXJjZS1udW0+PHJlbW90ZS1kYXRhYmFzZS1wcm92
aWRlcj5OTE08L3JlbW90ZS1kYXRhYmFzZS1wcm92aWRlcj48bGFuZ3VhZ2U+ZW5nPC9sYW5ndWFn
ZT48L3JlY29yZD48L0NpdGU+PC9FbmROb3RlPn==
</w:fldData>
        </w:fldChar>
      </w:r>
      <w:r w:rsidR="00DC791B">
        <w:instrText xml:space="preserve"> ADDIN EN.CITE </w:instrText>
      </w:r>
      <w:r w:rsidR="00DC791B">
        <w:fldChar w:fldCharType="begin">
          <w:fldData xml:space="preserve">PEVuZE5vdGU+PENpdGU+PEF1dGhvcj5MaTwvQXV0aG9yPjxZZWFyPjIwMjE8L1llYXI+PFJlY051
bT4xMTA5PC9SZWNOdW0+PERpc3BsYXlUZXh0PihMaSBldCBhbC4sIDIwMjEpPC9EaXNwbGF5VGV4
dD48cmVjb3JkPjxyZWMtbnVtYmVyPjExMDk8L3JlYy1udW1iZXI+PGZvcmVpZ24ta2V5cz48a2V5
IGFwcD0iRU4iIGRiLWlkPSIwcnY1MnZyOTFhOXpwd2VldnhqcGV0d3V3MnBzYXBzd3pyYXAiIHRp
bWVzdGFtcD0iMTcxODIyMDA3MSI+MTEwOTwva2V5PjwvZm9yZWlnbi1rZXlzPjxyZWYtdHlwZSBu
YW1lPSJKb3VybmFsIEFydGljbGUiPjE3PC9yZWYtdHlwZT48Y29udHJpYnV0b3JzPjxhdXRob3Jz
PjxhdXRob3I+TGksIFguPC9hdXRob3I+PGF1dGhvcj5ZdSwgWS48L2F1dGhvcj48YXV0aG9yPkxh
bmcsIEYuPC9hdXRob3I+PGF1dGhvcj5DaGVuLCBHLjwvYXV0aG9yPjxhdXRob3I+V2FuZywgRS48
L2F1dGhvcj48YXV0aG9yPkxpLCBMLjwvYXV0aG9yPjxhdXRob3I+TGksIFouPC9hdXRob3I+PGF1
dGhvcj5ZYW5nLCBMLjwvYXV0aG9yPjxhdXRob3I+Q2FvLCBYLjwvYXV0aG9yPjxhdXRob3I+RnJh
c2VyLCBOLiBXLjwvYXV0aG9yPjxhdXRob3I+WmhvdSwgSi48L2F1dGhvcj48L2F1dGhvcnM+PC9j
b250cmlidXRvcnM+PGF1dGgtYWRkcmVzcz5LZXkgTGFib3JhdG9yeSBvZiBBbmltYWwgTW9kZWxz
IGFuZCBIdW1hbiBEaXNlYXNlIE1lY2hhbmlzbXMgb2YgQ2hpbmVzZSBBY2FkZW15IG9mIFNjaWVu
Y2VzL0tleSBMYWJvcmF0b3J5IG9mIEhlYWx0aHkgQWdpbmcgUmVzZWFyY2ggb2YgWXVubmFuIFBy
b3ZpbmNlLCBLdW5taW5nIEluc3RpdHV0ZSBvZiBab29sb2d5LCBLdW5taW5nLCA2NTAyMjMsIFl1
bm5hbiwgQ2hpbmEuJiN4RDtJbnN0aXR1dGUgb2YgSGVhbHRoIFNjaWVuY2VzLCBBbmh1aSBVbml2
ZXJzaXR5LCBIZWZlaSwgMjMwNjAxLCBBbmh1aSwgQ2hpbmEuJiN4RDtLZXkgTGFib3JhdG9yeSBv
ZiBTZWNvbmQgQWZmaWxpYXRlZCBIb3NwaXRhbCBvZiBLdW5taW5nIE1lZGljYWwgVW5pdmVyc2l0
eSwgS3VubWluZywgNjUwMDAwLCBZdW5uYW4sIENoaW5hLiYjeEQ7RGVwYXJ0bWVudCBvZiBNaWNy
b2Jpb2xvZ3ksIFBlcmVsbWFuIFNjaG9vbCBvZiBNZWRpY2luZSwgVW5pdmVyc2l0eSBvZiBQZW5u
c3lsdmFuaWEsIFBoaWxhZGVscGhpYSwgUEEsIDE5MTA0LCBVU0EuJiN4RDtLZXkgTGFib3JhdG9y
eSBvZiBBbmltYWwgTW9kZWxzIGFuZCBIdW1hbiBEaXNlYXNlIE1lY2hhbmlzbXMgb2YgQ2hpbmVz
ZSBBY2FkZW15IG9mIFNjaWVuY2VzL0tleSBMYWJvcmF0b3J5IG9mIEhlYWx0aHkgQWdpbmcgUmVz
ZWFyY2ggb2YgWXVubmFuIFByb3ZpbmNlLCBLdW5taW5nIEluc3RpdHV0ZSBvZiBab29sb2d5LCBL
dW5taW5nLCA2NTAyMjMsIFl1bm5hbiwgQ2hpbmEuIHpob3VqbUBtYWlsLmtpei5hYy5jbi48L2F1
dGgtYWRkcmVzcz48dGl0bGVzPjx0aXRsZT5Db2hlc2luIHByb21vdGVzIEhTVi0xIGx5dGljIHRy
YW5zY3JpcHRpb24gYnkgZmFjaWxpdGF0aW5nIHRoZSBiaW5kaW5nIG9mIFJOQSBQb2wgSUkgb24g
dmlyYWwgZ2VuZXM8L3RpdGxlPjxzZWNvbmRhcnktdGl0bGU+Vmlyb2wgSjwvc2Vjb25kYXJ5LXRp
dGxlPjwvdGl0bGVzPjxwZXJpb2RpY2FsPjxmdWxsLXRpdGxlPlZpcm9sIEo8L2Z1bGwtdGl0bGU+
PC9wZXJpb2RpY2FsPjxwYWdlcz4yNjwvcGFnZXM+PHZvbHVtZT4xODwvdm9sdW1lPjxudW1iZXI+
MTwvbnVtYmVyPjxlZGl0aW9uPjIwMjEwMTIzPC9lZGl0aW9uPjxrZXl3b3Jkcz48a2V5d29yZD5D
ZWxsIEN5Y2xlIFByb3RlaW5zL2NsYXNzaWZpY2F0aW9uL2dlbmV0aWNzLyptZXRhYm9saXNtPC9r
ZXl3b3JkPjxrZXl3b3JkPkNlbGwgTGluZTwva2V5d29yZD48a2V5d29yZD5DaHJvbW9zb21hbCBQ
cm90ZWlucywgTm9uLUhpc3RvbmUvY2xhc3NpZmljYXRpb24vZ2VuZXRpY3MvKm1ldGFib2xpc208
L2tleXdvcmQ+PGtleXdvcmQ+RE5BLUJpbmRpbmcgUHJvdGVpbnMvbWV0YWJvbGlzbTwva2V5d29y
ZD48a2V5d29yZD5GaWJyb2JsYXN0cy8qdmlyb2xvZ3k8L2tleXdvcmQ+PGtleXdvcmQ+R2Vub21l
LCBWaXJhbDwva2V5d29yZD48a2V5d29yZD5IZUxhIENlbGxzPC9rZXl3b3JkPjxrZXl3b3JkPkhl
cnBlc3ZpcnVzIDEsIEh1bWFuLypnZW5ldGljczwva2V5d29yZD48a2V5d29yZD5Ib3N0IE1pY3Jv
YmlhbCBJbnRlcmFjdGlvbnM8L2tleXdvcmQ+PGtleXdvcmQ+SHVtYW5zPC9rZXl3b3JkPjxrZXl3
b3JkPk51Y2xlYXIgUHJvdGVpbnMvbWV0YWJvbGlzbTwva2V5d29yZD48a2V5d29yZD5Qcm90ZWlu
IEJpbmRpbmc8L2tleXdvcmQ+PGtleXdvcmQ+Uk5BIFBvbHltZXJhc2UgSUkvKm1ldGFib2xpc208
L2tleXdvcmQ+PGtleXdvcmQ+KlRyYW5zY3JpcHRpb24sIEdlbmV0aWM8L2tleXdvcmQ+PGtleXdv
cmQ+Q29oZXNpbnM8L2tleXdvcmQ+PGtleXdvcmQ+Q29oZXNpbjwva2V5d29yZD48a2V5d29yZD5I
c3YtMTwva2V5d29yZD48a2V5d29yZD5SYWQyMTwva2V5d29yZD48a2V5d29yZD5TbWMxPC9rZXl3
b3JkPjxrZXl3b3JkPlRyYW5zY3JpcHRpb248L2tleXdvcmQ+PC9rZXl3b3Jkcz48ZGF0ZXM+PHll
YXI+MjAyMTwveWVhcj48cHViLWRhdGVzPjxkYXRlPkphbiAyMzwvZGF0ZT48L3B1Yi1kYXRlcz48
L2RhdGVzPjxpc2JuPjE3NDMtNDIyeDwvaXNibj48YWNjZXNzaW9uLW51bT4zMzQ4NTM5MTwvYWNj
ZXNzaW9uLW51bT48dXJscz48L3VybHM+PGN1c3RvbTE+VGhlIGF1dGhvcnMgZGVjbGFyZSB0aGF0
IHRoZXkgaGF2ZSBubyBjb21wZXRpbmcgaW50ZXJlc3RzLjwvY3VzdG9tMT48Y3VzdG9tMj5QTUM3
ODI1MTg0PC9jdXN0b20yPjxlbGVjdHJvbmljLXJlc291cmNlLW51bT4xMC4xMTg2L3MxMjk4NS0w
MjEtMDE0OTUtMjwvZWxlY3Ryb25pYy1yZXNvdXJjZS1udW0+PHJlbW90ZS1kYXRhYmFzZS1wcm92
aWRlcj5OTE08L3JlbW90ZS1kYXRhYmFzZS1wcm92aWRlcj48bGFuZ3VhZ2U+ZW5nPC9sYW5ndWFn
ZT48L3JlY29yZD48L0NpdGU+PC9FbmROb3RlPn==
</w:fldData>
        </w:fldChar>
      </w:r>
      <w:r w:rsidR="00DC791B">
        <w:instrText xml:space="preserve"> ADDIN EN.CITE.DATA </w:instrText>
      </w:r>
      <w:r w:rsidR="00DC791B">
        <w:fldChar w:fldCharType="end"/>
      </w:r>
      <w:r w:rsidR="00DC791B">
        <w:fldChar w:fldCharType="separate"/>
      </w:r>
      <w:r w:rsidR="00DC791B">
        <w:rPr>
          <w:noProof/>
        </w:rPr>
        <w:t>(Li et al., 2021)</w:t>
      </w:r>
      <w:r w:rsidR="00DC791B">
        <w:fldChar w:fldCharType="end"/>
      </w:r>
      <w:r w:rsidR="00FF5D9C">
        <w:t>.</w:t>
      </w:r>
      <w:r>
        <w:t xml:space="preserve"> </w:t>
      </w:r>
      <w:r w:rsidR="00C11AD9">
        <w:t xml:space="preserve">Notably, many genes associated with cell cycle arrest </w:t>
      </w:r>
      <w:r w:rsidR="003C3285">
        <w:t>based on</w:t>
      </w:r>
      <w:r w:rsidR="00C11AD9">
        <w:t xml:space="preserve"> DNA damage </w:t>
      </w:r>
      <w:r w:rsidR="0025721B">
        <w:t xml:space="preserve">have altered expression levels </w:t>
      </w:r>
      <w:r w:rsidR="00C11AD9">
        <w:t>during viral infection (</w:t>
      </w:r>
      <w:r w:rsidR="005F5891">
        <w:rPr>
          <w:b/>
          <w:bCs/>
        </w:rPr>
        <w:t xml:space="preserve">Figure </w:t>
      </w:r>
      <w:r w:rsidR="00FF0661">
        <w:rPr>
          <w:b/>
          <w:bCs/>
        </w:rPr>
        <w:t>2.1</w:t>
      </w:r>
      <w:r w:rsidR="005F5891">
        <w:rPr>
          <w:b/>
          <w:bCs/>
        </w:rPr>
        <w:t>8</w:t>
      </w:r>
      <w:r w:rsidR="00C11AD9">
        <w:t xml:space="preserve">). Three homologs of </w:t>
      </w:r>
      <w:r w:rsidR="005F5891">
        <w:rPr>
          <w:i/>
          <w:iCs/>
        </w:rPr>
        <w:t>myt1/wee1</w:t>
      </w:r>
      <w:r w:rsidR="00C11AD9">
        <w:t xml:space="preserve"> were downregulated </w:t>
      </w:r>
      <w:r w:rsidR="0065532F">
        <w:t xml:space="preserve">in </w:t>
      </w:r>
      <w:r w:rsidR="0065532F">
        <w:rPr>
          <w:i/>
          <w:iCs/>
        </w:rPr>
        <w:t xml:space="preserve">A. anophagefferens </w:t>
      </w:r>
      <w:r w:rsidR="00C11AD9">
        <w:t xml:space="preserve">under infecting conditions, one of which was downregulated at </w:t>
      </w:r>
      <w:r w:rsidR="0065532F">
        <w:t xml:space="preserve">all </w:t>
      </w:r>
      <w:r w:rsidR="00C11AD9">
        <w:t xml:space="preserve">three </w:t>
      </w:r>
      <w:r w:rsidR="001E5832">
        <w:t xml:space="preserve">latter </w:t>
      </w:r>
      <w:r w:rsidR="00C11AD9">
        <w:t xml:space="preserve">time points. </w:t>
      </w:r>
      <w:r w:rsidR="005F5891" w:rsidRPr="005F5891">
        <w:t>W</w:t>
      </w:r>
      <w:r w:rsidR="00162A6A">
        <w:t>EE</w:t>
      </w:r>
      <w:r w:rsidR="005F5891" w:rsidRPr="005F5891">
        <w:t>1</w:t>
      </w:r>
      <w:r w:rsidR="00C11AD9">
        <w:t xml:space="preserve"> is typically considered a tumor suppressing </w:t>
      </w:r>
      <w:r w:rsidR="005F5891">
        <w:t>protein</w:t>
      </w:r>
      <w:r w:rsidR="00C11AD9">
        <w:t xml:space="preserve"> and is often involved in the prevention of mitosis when DNA is damaged </w:t>
      </w:r>
      <w:r w:rsidR="00450F79">
        <w:t xml:space="preserve">by way of phosphorylating </w:t>
      </w:r>
      <w:r w:rsidR="005F5891">
        <w:t>CDK1</w:t>
      </w:r>
      <w:r w:rsidR="00450F79">
        <w:t xml:space="preserve"> </w:t>
      </w:r>
      <w:r w:rsidR="00C11AD9">
        <w:fldChar w:fldCharType="begin">
          <w:fldData xml:space="preserve">PEVuZE5vdGU+PENpdGU+PEF1dGhvcj5HaGVsbGkgTHVzZXJuYSBkaSBSb3LDoDwvQXV0aG9yPjxZ
ZWFyPjIwMjA8L1llYXI+PFJlY051bT4xMDI5PC9SZWNOdW0+PERpc3BsYXlUZXh0PihIbGF2b3bD
oSBldCBhbC4sIDIwMTE7IEdoZWxsaSBMdXNlcm5hIGRpIFJvcsOgIGV0IGFsLiwgMjAyMCk8L0Rp
c3BsYXlUZXh0PjxyZWNvcmQ+PHJlYy1udW1iZXI+MTAyOTwvcmVjLW51bWJlcj48Zm9yZWlnbi1r
ZXlzPjxrZXkgYXBwPSJFTiIgZGItaWQ9IjBydjUydnI5MWE5enB3ZWV2eGpwZXR3dXcycHNhcHN3
enJhcCIgdGltZXN0YW1wPSIxNjg5ODgzOTE4Ij4xMDI5PC9rZXk+PC9mb3JlaWduLWtleXM+PHJl
Zi10eXBlIG5hbWU9IkpvdXJuYWwgQXJ0aWNsZSI+MTc8L3JlZi10eXBlPjxjb250cmlidXRvcnM+
PGF1dGhvcnM+PGF1dGhvcj5HaGVsbGkgTHVzZXJuYSBkaSBSb3LDoCwgQW5kcmVhPC9hdXRob3I+
PGF1dGhvcj5DZXJjaGlvbmUsIENsYXVkaW88L2F1dGhvcj48YXV0aG9yPk1hcnRpbmVsbGksIEdp
b3Zhbm5pPC9hdXRob3I+PGF1dGhvcj5TaW1vbmV0dGksIEdpb3JnaWE8L2F1dGhvcj48L2F1dGhv
cnM+PC9jb250cmlidXRvcnM+PHRpdGxlcz48dGl0bGU+QSBXRUUxIGZhbWlseSBidXNpbmVzczog
cmVndWxhdGlvbiBvZiBtaXRvc2lzLCBjYW5jZXIgcHJvZ3Jlc3Npb24sIGFuZCB0aGVyYXBldXRp
YyB0YXJnZXQ8L3RpdGxlPjxzZWNvbmRhcnktdGl0bGU+Sm91cm5hbCBvZiBIZW1hdG9sb2d5ICZh
bXA7IE9uY29sb2d5PC9zZWNvbmRhcnktdGl0bGU+PC90aXRsZXM+PHBlcmlvZGljYWw+PGZ1bGwt
dGl0bGU+Sm91cm5hbCBvZiBIZW1hdG9sb2d5ICZhbXA7IE9uY29sb2d5PC9mdWxsLXRpdGxlPjwv
cGVyaW9kaWNhbD48cGFnZXM+MTI2PC9wYWdlcz48dm9sdW1lPjEzPC92b2x1bWU+PG51bWJlcj4x
PC9udW1iZXI+PGRhdGVzPjx5ZWFyPjIwMjA8L3llYXI+PHB1Yi1kYXRlcz48ZGF0ZT4yMDIwLzA5
LzIxPC9kYXRlPjwvcHViLWRhdGVzPjwvZGF0ZXM+PGlzYm4+MTc1Ni04NzIyPC9pc2JuPjx1cmxz
PjxyZWxhdGVkLXVybHM+PHVybD5odHRwczovL2RvaS5vcmcvMTAuMTE4Ni9zMTMwNDUtMDIwLTAw
OTU5LTI8L3VybD48L3JlbGF0ZWQtdXJscz48L3VybHM+PGVsZWN0cm9uaWMtcmVzb3VyY2UtbnVt
PjEwLjExODYvczEzMDQ1LTAyMC0wMDk1OS0yPC9lbGVjdHJvbmljLXJlc291cmNlLW51bT48L3Jl
Y29yZD48L0NpdGU+PENpdGU+PEF1dGhvcj5IbGF2b3bDoTwvQXV0aG9yPjxZZWFyPjIwMTE8L1ll
YXI+PFJlY051bT4xMDc5PC9SZWNOdW0+PHJlY29yZD48cmVjLW51bWJlcj4xMDc5PC9yZWMtbnVt
YmVyPjxmb3JlaWduLWtleXM+PGtleSBhcHA9IkVOIiBkYi1pZD0iMHJ2NTJ2cjkxYTl6cHdlZXZ4
anBldHd1dzJwc2Fwc3d6cmFwIiB0aW1lc3RhbXA9IjE3MTEwNjg1NTQiPjEwNzk8L2tleT48L2Zv
cmVpZ24ta2V5cz48cmVmLXR5cGUgbmFtZT0iSm91cm5hbCBBcnRpY2xlIj4xNzwvcmVmLXR5cGU+
PGNvbnRyaWJ1dG9ycz48YXV0aG9ycz48YXV0aG9yPkhsYXZvdsOhLCBNLjwvYXV0aG9yPjxhdXRo
b3I+xIzDrcW+a292w6EsIE0uPC9hdXRob3I+PGF1dGhvcj5Ww610b3bDoSwgTS48L2F1dGhvcj48
YXV0aG9yPkJpxaFvdsOhLCBLLjwvYXV0aG9yPjxhdXRob3I+WmFjaGxlZGVyLCBWLjwvYXV0aG9y
PjwvYXV0aG9ycz48L2NvbnRyaWJ1dG9ycz48YXV0aC1hZGRyZXNzPkxhYm9yYXRvcnkgb2YgQ2Vs
bCBDeWNsZXMgb2YgQWxnYWUsIEluc3RpdHV0ZSBvZiBNaWNyb2Jpb2xvZ3ksIEFTQ1IsIFTFmWVi
b8WILCBDemVjaCBSZXB1YmxpYy48L2F1dGgtYWRkcmVzcz48dGl0bGVzPjx0aXRsZT5ETkEgZGFt
YWdlIGR1cmluZyBHMiBwaGFzZSBkb2VzIG5vdCBhZmZlY3QgY2VsbCBjeWNsZSBwcm9ncmVzc2lv
biBvZiB0aGUgZ3JlZW4gYWxnYSBTY2VuZWRlc211cyBxdWFkcmljYXVkYTwvdGl0bGU+PHNlY29u
ZGFyeS10aXRsZT5QTG9TIE9uZTwvc2Vjb25kYXJ5LXRpdGxlPjwvdGl0bGVzPjxwZXJpb2RpY2Fs
PjxmdWxsLXRpdGxlPlBMT1MgT05FPC9mdWxsLXRpdGxlPjwvcGVyaW9kaWNhbD48cGFnZXM+ZTE5
NjI2PC9wYWdlcz48dm9sdW1lPjY8L3ZvbHVtZT48bnVtYmVyPjU8L251bWJlcj48ZWRpdGlvbj4y
MDExMDUxNjwvZWRpdGlvbj48a2V5d29yZHM+PGtleXdvcmQ+Qmxlb215Y2luL3BoYXJtYWNvbG9n
eTwva2V5d29yZD48a2V5d29yZD5DYWZmZWluZS9waGFybWFjb2xvZ3k8L2tleXdvcmQ+PGtleXdv
cmQ+Q2VsbCBDeWNsZS8qZHJ1ZyBlZmZlY3RzL2dlbmV0aWNzPC9rZXl3b3JkPjxrZXl3b3JkPkNl
bGwgQ3ljbGUgUHJvdGVpbnM8L2tleXdvcmQ+PGtleXdvcmQ+Q2hsb3JvcGh5dGE8L2tleXdvcmQ+
PGtleXdvcmQ+RE5BIERhbWFnZS8qcGh5c2lvbG9neTwva2V5d29yZD48a2V5d29yZD5ETkEgUmVw
YWlyLypkcnVnIGVmZmVjdHM8L2tleXdvcmQ+PGtleXdvcmQ+RmxveHVyaWRpbmUvcGhhcm1hY29s
b2d5PC9rZXl3b3JkPjxrZXl3b3JkPkcyIFBoYXNlLypnZW5ldGljczwva2V5d29yZD48a2V5d29y
ZD5TY2VuZWRlc211cy8qY3l0b2xvZ3kvZ2VuZXRpY3M8L2tleXdvcmQ+PC9rZXl3b3Jkcz48ZGF0
ZXM+PHllYXI+MjAxMTwveWVhcj48L2RhdGVzPjxpc2JuPjE5MzItNjIwMzwvaXNibj48YWNjZXNz
aW9uLW51bT4yMTYwMzYwNTwvYWNjZXNzaW9uLW51bT48dXJscz48L3VybHM+PGN1c3RvbTE+Q29t
cGV0aW5nIEludGVyZXN0czogVGhlIGF1dGhvcnMgaGF2ZSBkZWNsYXJlZCB0aGF0IG5vIGNvbXBl
dGluZyBpbnRlcmVzdHMgZXhpc3QuPC9jdXN0b20xPjxjdXN0b20yPlBNQzMwOTU2MDk8L2N1c3Rv
bTI+PGVsZWN0cm9uaWMtcmVzb3VyY2UtbnVtPjEwLjEzNzEvam91cm5hbC5wb25lLjAwMTk2MjY8
L2VsZWN0cm9uaWMtcmVzb3VyY2UtbnVtPjxyZW1vdGUtZGF0YWJhc2UtcHJvdmlkZXI+TkxNPC9y
ZW1vdGUtZGF0YWJhc2UtcHJvdmlkZXI+PGxhbmd1YWdlPmVuZzwvbGFuZ3VhZ2U+PC9yZWNvcmQ+
PC9DaXRlPjwvRW5kTm90ZT4A
</w:fldData>
        </w:fldChar>
      </w:r>
      <w:r w:rsidR="00BE2DA1">
        <w:instrText xml:space="preserve"> ADDIN EN.CITE </w:instrText>
      </w:r>
      <w:r w:rsidR="00BE2DA1">
        <w:fldChar w:fldCharType="begin">
          <w:fldData xml:space="preserve">PEVuZE5vdGU+PENpdGU+PEF1dGhvcj5HaGVsbGkgTHVzZXJuYSBkaSBSb3LDoDwvQXV0aG9yPjxZ
ZWFyPjIwMjA8L1llYXI+PFJlY051bT4xMDI5PC9SZWNOdW0+PERpc3BsYXlUZXh0PihIbGF2b3bD
oSBldCBhbC4sIDIwMTE7IEdoZWxsaSBMdXNlcm5hIGRpIFJvcsOgIGV0IGFsLiwgMjAyMCk8L0Rp
c3BsYXlUZXh0PjxyZWNvcmQ+PHJlYy1udW1iZXI+MTAyOTwvcmVjLW51bWJlcj48Zm9yZWlnbi1r
ZXlzPjxrZXkgYXBwPSJFTiIgZGItaWQ9IjBydjUydnI5MWE5enB3ZWV2eGpwZXR3dXcycHNhcHN3
enJhcCIgdGltZXN0YW1wPSIxNjg5ODgzOTE4Ij4xMDI5PC9rZXk+PC9mb3JlaWduLWtleXM+PHJl
Zi10eXBlIG5hbWU9IkpvdXJuYWwgQXJ0aWNsZSI+MTc8L3JlZi10eXBlPjxjb250cmlidXRvcnM+
PGF1dGhvcnM+PGF1dGhvcj5HaGVsbGkgTHVzZXJuYSBkaSBSb3LDoCwgQW5kcmVhPC9hdXRob3I+
PGF1dGhvcj5DZXJjaGlvbmUsIENsYXVkaW88L2F1dGhvcj48YXV0aG9yPk1hcnRpbmVsbGksIEdp
b3Zhbm5pPC9hdXRob3I+PGF1dGhvcj5TaW1vbmV0dGksIEdpb3JnaWE8L2F1dGhvcj48L2F1dGhv
cnM+PC9jb250cmlidXRvcnM+PHRpdGxlcz48dGl0bGU+QSBXRUUxIGZhbWlseSBidXNpbmVzczog
cmVndWxhdGlvbiBvZiBtaXRvc2lzLCBjYW5jZXIgcHJvZ3Jlc3Npb24sIGFuZCB0aGVyYXBldXRp
YyB0YXJnZXQ8L3RpdGxlPjxzZWNvbmRhcnktdGl0bGU+Sm91cm5hbCBvZiBIZW1hdG9sb2d5ICZh
bXA7IE9uY29sb2d5PC9zZWNvbmRhcnktdGl0bGU+PC90aXRsZXM+PHBlcmlvZGljYWw+PGZ1bGwt
dGl0bGU+Sm91cm5hbCBvZiBIZW1hdG9sb2d5ICZhbXA7IE9uY29sb2d5PC9mdWxsLXRpdGxlPjwv
cGVyaW9kaWNhbD48cGFnZXM+MTI2PC9wYWdlcz48dm9sdW1lPjEzPC92b2x1bWU+PG51bWJlcj4x
PC9udW1iZXI+PGRhdGVzPjx5ZWFyPjIwMjA8L3llYXI+PHB1Yi1kYXRlcz48ZGF0ZT4yMDIwLzA5
LzIxPC9kYXRlPjwvcHViLWRhdGVzPjwvZGF0ZXM+PGlzYm4+MTc1Ni04NzIyPC9pc2JuPjx1cmxz
PjxyZWxhdGVkLXVybHM+PHVybD5odHRwczovL2RvaS5vcmcvMTAuMTE4Ni9zMTMwNDUtMDIwLTAw
OTU5LTI8L3VybD48L3JlbGF0ZWQtdXJscz48L3VybHM+PGVsZWN0cm9uaWMtcmVzb3VyY2UtbnVt
PjEwLjExODYvczEzMDQ1LTAyMC0wMDk1OS0yPC9lbGVjdHJvbmljLXJlc291cmNlLW51bT48L3Jl
Y29yZD48L0NpdGU+PENpdGU+PEF1dGhvcj5IbGF2b3bDoTwvQXV0aG9yPjxZZWFyPjIwMTE8L1ll
YXI+PFJlY051bT4xMDc5PC9SZWNOdW0+PHJlY29yZD48cmVjLW51bWJlcj4xMDc5PC9yZWMtbnVt
YmVyPjxmb3JlaWduLWtleXM+PGtleSBhcHA9IkVOIiBkYi1pZD0iMHJ2NTJ2cjkxYTl6cHdlZXZ4
anBldHd1dzJwc2Fwc3d6cmFwIiB0aW1lc3RhbXA9IjE3MTEwNjg1NTQiPjEwNzk8L2tleT48L2Zv
cmVpZ24ta2V5cz48cmVmLXR5cGUgbmFtZT0iSm91cm5hbCBBcnRpY2xlIj4xNzwvcmVmLXR5cGU+
PGNvbnRyaWJ1dG9ycz48YXV0aG9ycz48YXV0aG9yPkhsYXZvdsOhLCBNLjwvYXV0aG9yPjxhdXRo
b3I+xIzDrcW+a292w6EsIE0uPC9hdXRob3I+PGF1dGhvcj5Ww610b3bDoSwgTS48L2F1dGhvcj48
YXV0aG9yPkJpxaFvdsOhLCBLLjwvYXV0aG9yPjxhdXRob3I+WmFjaGxlZGVyLCBWLjwvYXV0aG9y
PjwvYXV0aG9ycz48L2NvbnRyaWJ1dG9ycz48YXV0aC1hZGRyZXNzPkxhYm9yYXRvcnkgb2YgQ2Vs
bCBDeWNsZXMgb2YgQWxnYWUsIEluc3RpdHV0ZSBvZiBNaWNyb2Jpb2xvZ3ksIEFTQ1IsIFTFmWVi
b8WILCBDemVjaCBSZXB1YmxpYy48L2F1dGgtYWRkcmVzcz48dGl0bGVzPjx0aXRsZT5ETkEgZGFt
YWdlIGR1cmluZyBHMiBwaGFzZSBkb2VzIG5vdCBhZmZlY3QgY2VsbCBjeWNsZSBwcm9ncmVzc2lv
biBvZiB0aGUgZ3JlZW4gYWxnYSBTY2VuZWRlc211cyBxdWFkcmljYXVkYTwvdGl0bGU+PHNlY29u
ZGFyeS10aXRsZT5QTG9TIE9uZTwvc2Vjb25kYXJ5LXRpdGxlPjwvdGl0bGVzPjxwZXJpb2RpY2Fs
PjxmdWxsLXRpdGxlPlBMT1MgT05FPC9mdWxsLXRpdGxlPjwvcGVyaW9kaWNhbD48cGFnZXM+ZTE5
NjI2PC9wYWdlcz48dm9sdW1lPjY8L3ZvbHVtZT48bnVtYmVyPjU8L251bWJlcj48ZWRpdGlvbj4y
MDExMDUxNjwvZWRpdGlvbj48a2V5d29yZHM+PGtleXdvcmQ+Qmxlb215Y2luL3BoYXJtYWNvbG9n
eTwva2V5d29yZD48a2V5d29yZD5DYWZmZWluZS9waGFybWFjb2xvZ3k8L2tleXdvcmQ+PGtleXdv
cmQ+Q2VsbCBDeWNsZS8qZHJ1ZyBlZmZlY3RzL2dlbmV0aWNzPC9rZXl3b3JkPjxrZXl3b3JkPkNl
bGwgQ3ljbGUgUHJvdGVpbnM8L2tleXdvcmQ+PGtleXdvcmQ+Q2hsb3JvcGh5dGE8L2tleXdvcmQ+
PGtleXdvcmQ+RE5BIERhbWFnZS8qcGh5c2lvbG9neTwva2V5d29yZD48a2V5d29yZD5ETkEgUmVw
YWlyLypkcnVnIGVmZmVjdHM8L2tleXdvcmQ+PGtleXdvcmQ+RmxveHVyaWRpbmUvcGhhcm1hY29s
b2d5PC9rZXl3b3JkPjxrZXl3b3JkPkcyIFBoYXNlLypnZW5ldGljczwva2V5d29yZD48a2V5d29y
ZD5TY2VuZWRlc211cy8qY3l0b2xvZ3kvZ2VuZXRpY3M8L2tleXdvcmQ+PC9rZXl3b3Jkcz48ZGF0
ZXM+PHllYXI+MjAxMTwveWVhcj48L2RhdGVzPjxpc2JuPjE5MzItNjIwMzwvaXNibj48YWNjZXNz
aW9uLW51bT4yMTYwMzYwNTwvYWNjZXNzaW9uLW51bT48dXJscz48L3VybHM+PGN1c3RvbTE+Q29t
cGV0aW5nIEludGVyZXN0czogVGhlIGF1dGhvcnMgaGF2ZSBkZWNsYXJlZCB0aGF0IG5vIGNvbXBl
dGluZyBpbnRlcmVzdHMgZXhpc3QuPC9jdXN0b20xPjxjdXN0b20yPlBNQzMwOTU2MDk8L2N1c3Rv
bTI+PGVsZWN0cm9uaWMtcmVzb3VyY2UtbnVtPjEwLjEzNzEvam91cm5hbC5wb25lLjAwMTk2MjY8
L2VsZWN0cm9uaWMtcmVzb3VyY2UtbnVtPjxyZW1vdGUtZGF0YWJhc2UtcHJvdmlkZXI+TkxNPC9y
ZW1vdGUtZGF0YWJhc2UtcHJvdmlkZXI+PGxhbmd1YWdlPmVuZzwvbGFuZ3VhZ2U+PC9yZWNvcmQ+
PC9DaXRlPjwvRW5kTm90ZT4A
</w:fldData>
        </w:fldChar>
      </w:r>
      <w:r w:rsidR="00BE2DA1">
        <w:instrText xml:space="preserve"> ADDIN EN.CITE.DATA </w:instrText>
      </w:r>
      <w:r w:rsidR="00BE2DA1">
        <w:fldChar w:fldCharType="end"/>
      </w:r>
      <w:r w:rsidR="00C11AD9">
        <w:fldChar w:fldCharType="separate"/>
      </w:r>
      <w:r w:rsidR="00BE2DA1">
        <w:rPr>
          <w:noProof/>
        </w:rPr>
        <w:t>(Hlavová et al., 2011; Ghelli Luserna di Rorà et al., 2020)</w:t>
      </w:r>
      <w:r w:rsidR="00C11AD9">
        <w:fldChar w:fldCharType="end"/>
      </w:r>
      <w:r w:rsidR="00C11AD9">
        <w:t xml:space="preserve">. In accordance with this downshift in expression, four negative regulators of </w:t>
      </w:r>
      <w:r w:rsidR="005F5891">
        <w:rPr>
          <w:i/>
          <w:iCs/>
        </w:rPr>
        <w:t>wee1</w:t>
      </w:r>
      <w:r w:rsidR="00C11AD9">
        <w:t xml:space="preserve"> (</w:t>
      </w:r>
      <w:r w:rsidR="005F5891">
        <w:rPr>
          <w:i/>
          <w:iCs/>
        </w:rPr>
        <w:t>cul1</w:t>
      </w:r>
      <w:r w:rsidR="00C11AD9">
        <w:t xml:space="preserve">, </w:t>
      </w:r>
      <w:r w:rsidR="005F5891">
        <w:rPr>
          <w:i/>
          <w:iCs/>
        </w:rPr>
        <w:t>skp1</w:t>
      </w:r>
      <w:r w:rsidR="00C11AD9">
        <w:t xml:space="preserve">, </w:t>
      </w:r>
      <w:r w:rsidR="005F5891">
        <w:rPr>
          <w:i/>
          <w:iCs/>
        </w:rPr>
        <w:t>rbx1</w:t>
      </w:r>
      <w:r w:rsidR="00C11AD9">
        <w:t xml:space="preserve">, and </w:t>
      </w:r>
      <w:r w:rsidR="005F5891">
        <w:rPr>
          <w:i/>
          <w:iCs/>
        </w:rPr>
        <w:t>prmt5</w:t>
      </w:r>
      <w:r w:rsidR="00C11AD9">
        <w:t>)</w:t>
      </w:r>
      <w:r w:rsidR="00BC3C2C">
        <w:t xml:space="preserve">, were frequently upregulated during infection while </w:t>
      </w:r>
      <w:r w:rsidR="00281442">
        <w:t>three</w:t>
      </w:r>
      <w:r w:rsidR="00BC3C2C">
        <w:t xml:space="preserve"> more DNA damage response genes (</w:t>
      </w:r>
      <w:r w:rsidR="005F5891">
        <w:rPr>
          <w:i/>
          <w:iCs/>
        </w:rPr>
        <w:t>rrm2</w:t>
      </w:r>
      <w:r w:rsidR="003D4784">
        <w:t xml:space="preserve">, </w:t>
      </w:r>
      <w:r w:rsidR="005F5891">
        <w:rPr>
          <w:i/>
          <w:iCs/>
        </w:rPr>
        <w:t>prkdc</w:t>
      </w:r>
      <w:r w:rsidR="003D4784">
        <w:t xml:space="preserve">, </w:t>
      </w:r>
      <w:r w:rsidR="00BC3C2C">
        <w:t xml:space="preserve">and </w:t>
      </w:r>
      <w:r w:rsidR="005F5891">
        <w:rPr>
          <w:i/>
          <w:iCs/>
        </w:rPr>
        <w:t>ddb2</w:t>
      </w:r>
      <w:r w:rsidR="00BC3C2C">
        <w:t>) were downregulated.</w:t>
      </w:r>
      <w:r w:rsidR="001F79C1">
        <w:t xml:space="preserve"> </w:t>
      </w:r>
      <w:r w:rsidR="00DE0C0C">
        <w:t xml:space="preserve">DNA damage repair has previously been found to limit the cytotoxicity of adenoviruses </w:t>
      </w:r>
      <w:r w:rsidR="00DC791B">
        <w:fldChar w:fldCharType="begin">
          <w:fldData xml:space="preserve">PEVuZE5vdGU+PENpdGU+PEF1dGhvcj5Db25uZWxsPC9BdXRob3I+PFllYXI+MjAxMTwvWWVhcj48
UmVjTnVtPjExMTA8L1JlY051bT48RGlzcGxheVRleHQ+KENvbm5lbGwgZXQgYWwuLCAyMDExKTwv
RGlzcGxheVRleHQ+PHJlY29yZD48cmVjLW51bWJlcj4xMTEwPC9yZWMtbnVtYmVyPjxmb3JlaWdu
LWtleXM+PGtleSBhcHA9IkVOIiBkYi1pZD0iMHJ2NTJ2cjkxYTl6cHdlZXZ4anBldHd1dzJwc2Fw
c3d6cmFwIiB0aW1lc3RhbXA9IjE3MTgyMjE0NzkiPjExMTA8L2tleT48L2ZvcmVpZ24ta2V5cz48
cmVmLXR5cGUgbmFtZT0iSm91cm5hbCBBcnRpY2xlIj4xNzwvcmVmLXR5cGU+PGNvbnRyaWJ1dG9y
cz48YXV0aG9ycz48YXV0aG9yPkNvbm5lbGwsIEMuIE0uPC9hdXRob3I+PGF1dGhvcj5TaGliYXRh
LCBBLjwvYXV0aG9yPjxhdXRob3I+VG9va21hbiwgTC4gQS48L2F1dGhvcj48YXV0aG9yPkFyY2hp
YmFsZCwgSy4gTS48L2F1dGhvcj48YXV0aG9yPkZsYWssIE0uIEIuPC9hdXRob3I+PGF1dGhvcj5Q
aXJsbywgSy4gSi48L2F1dGhvcj48YXV0aG9yPkxvY2tsZXksIE0uPC9hdXRob3I+PGF1dGhvcj5X
aGVhdGxleSwgUy4gUC48L2F1dGhvcj48YXV0aG9yPk1jTmVpc2gsIEkuIEEuPC9hdXRob3I+PC9h
dXRob3JzPjwvY29udHJpYnV0b3JzPjxhdXRoLWFkZHJlc3M+Q2VudHJlIGZvciBNb2xlY3VsYXIg
T25jb2xvZ3kgYW5kIEltYWdpbmcsIEJhcnRzIENhbmNlciBJbnN0aXR1dGUsIFF1ZWVuIE1hcnkg
VW5pdmVyc2l0eSBvZiBMb25kb24sIExvbmRvbiwgVW5pdGVkIEtpbmdkb20uPC9hdXRoLWFkZHJl
c3M+PHRpdGxlcz48dGl0bGU+R2Vub21pYyBETkEgZGFtYWdlIGFuZCBBVFItQ2hrMSBzaWduYWxp
bmcgZGV0ZXJtaW5lIG9uY29seXRpYyBhZGVub3ZpcmFsIGVmZmljYWN5IGluIGh1bWFuIG92YXJp
YW4gY2FuY2VyIGNlbGxzPC90aXRsZT48c2Vjb25kYXJ5LXRpdGxlPkogQ2xpbiBJbnZlc3Q8L3Nl
Y29uZGFyeS10aXRsZT48L3RpdGxlcz48cGVyaW9kaWNhbD48ZnVsbC10aXRsZT5KIENsaW4gSW52
ZXN0PC9mdWxsLXRpdGxlPjwvcGVyaW9kaWNhbD48cGFnZXM+MTI4My05NzwvcGFnZXM+PHZvbHVt
ZT4xMjE8L3ZvbHVtZT48bnVtYmVyPjQ8L251bWJlcj48ZWRpdGlvbj4yMDExMDMwNzwvZWRpdGlv
bj48a2V5d29yZHM+PGtleXdvcmQ+QW5pbWFsczwva2V5d29yZD48a2V5d29yZD5BdGF4aWEgVGVs
YW5naWVjdGFzaWEgTXV0YXRlZCBQcm90ZWluczwva2V5d29yZD48a2V5d29yZD5DZWxsIEN5Y2xl
IFByb3RlaW5zLyptZXRhYm9saXNtPC9rZXl3b3JkPjxrZXl3b3JkPkNlbGwgTGluZSwgVHVtb3I8
L2tleXdvcmQ+PGtleXdvcmQ+Q2hlY2twb2ludCBLaW5hc2UgMTwva2V5d29yZD48a2V5d29yZD4q
RE5BIERhbWFnZTwva2V5d29yZD48a2V5d29yZD5ETkEgUmVwYWlyPC9rZXl3b3JkPjxrZXl3b3Jk
PkROQSBSZXBsaWNhdGlvbjwva2V5d29yZD48a2V5d29yZD5GZW1hbGU8L2tleXdvcmQ+PGtleXdv
cmQ+SHVtYW5zPC9rZXl3b3JkPjxrZXl3b3JkPk1pY2U8L2tleXdvcmQ+PGtleXdvcmQ+TWljZSwg
TnVkZTwva2V5d29yZD48a2V5d29yZD5NdXRhdGlvbjwva2V5d29yZD48a2V5d29yZD5OZW9wbGFz
bSBUcmFuc3BsYW50YXRpb248L2tleXdvcmQ+PGtleXdvcmQ+Kk9uY29seXRpYyBWaXJvdGhlcmFw
eTwva2V5d29yZD48a2V5d29yZD5PbmNvbHl0aWMgVmlydXNlcy8qZ2VuZXRpY3MvKnBoeXNpb2xv
Z3k8L2tleXdvcmQ+PGtleXdvcmQ+T3ZhcmlhbiBOZW9wbGFzbXMvZ2VuZXRpY3MvbWV0YWJvbGlz
bS8qdGhlcmFweTwva2V5d29yZD48a2V5d29yZD5Qcm90ZWluIEtpbmFzZXMvKm1ldGFib2xpc208
L2tleXdvcmQ+PGtleXdvcmQ+UHJvdGVpbiBTZXJpbmUtVGhyZW9uaW5lIEtpbmFzZXMvKm1ldGFi
b2xpc208L2tleXdvcmQ+PGtleXdvcmQ+U2lnbmFsIFRyYW5zZHVjdGlvbjwva2V5d29yZD48a2V5
d29yZD5UcmFuc3BsYW50YXRpb24sIEhldGVyb2xvZ291czwva2V5d29yZD48a2V5d29yZD5jZGMy
NSBQaG9zcGhhdGFzZXMvbWV0YWJvbGlzbTwva2V5d29yZD48L2tleXdvcmRzPjxkYXRlcz48eWVh
cj4yMDExPC95ZWFyPjxwdWItZGF0ZXM+PGRhdGU+QXByPC9kYXRlPjwvcHViLWRhdGVzPjwvZGF0
ZXM+PGlzYm4+MDAyMS05NzM4IChQcmludCkmI3hEOzAwMjEtOTczODwvaXNibj48YWNjZXNzaW9u
LW51bT4yMTM4MzUwMjwvYWNjZXNzaW9uLW51bT48dXJscz48L3VybHM+PGN1c3RvbTI+UE1DMzA2
OTc2NjwvY3VzdG9tMj48ZWxlY3Ryb25pYy1yZXNvdXJjZS1udW0+MTAuMTE3Mi9qY2k0Mzk3Njwv
ZWxlY3Ryb25pYy1yZXNvdXJjZS1udW0+PHJlbW90ZS1kYXRhYmFzZS1wcm92aWRlcj5OTE08L3Jl
bW90ZS1kYXRhYmFzZS1wcm92aWRlcj48bGFuZ3VhZ2U+ZW5nPC9sYW5ndWFnZT48L3JlY29yZD48
L0NpdGU+PC9FbmROb3RlPn==
</w:fldData>
        </w:fldChar>
      </w:r>
      <w:r w:rsidR="00DC791B">
        <w:instrText xml:space="preserve"> ADDIN EN.CITE </w:instrText>
      </w:r>
      <w:r w:rsidR="00DC791B">
        <w:fldChar w:fldCharType="begin">
          <w:fldData xml:space="preserve">PEVuZE5vdGU+PENpdGU+PEF1dGhvcj5Db25uZWxsPC9BdXRob3I+PFllYXI+MjAxMTwvWWVhcj48
UmVjTnVtPjExMTA8L1JlY051bT48RGlzcGxheVRleHQ+KENvbm5lbGwgZXQgYWwuLCAyMDExKTwv
RGlzcGxheVRleHQ+PHJlY29yZD48cmVjLW51bWJlcj4xMTEwPC9yZWMtbnVtYmVyPjxmb3JlaWdu
LWtleXM+PGtleSBhcHA9IkVOIiBkYi1pZD0iMHJ2NTJ2cjkxYTl6cHdlZXZ4anBldHd1dzJwc2Fw
c3d6cmFwIiB0aW1lc3RhbXA9IjE3MTgyMjE0NzkiPjExMTA8L2tleT48L2ZvcmVpZ24ta2V5cz48
cmVmLXR5cGUgbmFtZT0iSm91cm5hbCBBcnRpY2xlIj4xNzwvcmVmLXR5cGU+PGNvbnRyaWJ1dG9y
cz48YXV0aG9ycz48YXV0aG9yPkNvbm5lbGwsIEMuIE0uPC9hdXRob3I+PGF1dGhvcj5TaGliYXRh
LCBBLjwvYXV0aG9yPjxhdXRob3I+VG9va21hbiwgTC4gQS48L2F1dGhvcj48YXV0aG9yPkFyY2hp
YmFsZCwgSy4gTS48L2F1dGhvcj48YXV0aG9yPkZsYWssIE0uIEIuPC9hdXRob3I+PGF1dGhvcj5Q
aXJsbywgSy4gSi48L2F1dGhvcj48YXV0aG9yPkxvY2tsZXksIE0uPC9hdXRob3I+PGF1dGhvcj5X
aGVhdGxleSwgUy4gUC48L2F1dGhvcj48YXV0aG9yPk1jTmVpc2gsIEkuIEEuPC9hdXRob3I+PC9h
dXRob3JzPjwvY29udHJpYnV0b3JzPjxhdXRoLWFkZHJlc3M+Q2VudHJlIGZvciBNb2xlY3VsYXIg
T25jb2xvZ3kgYW5kIEltYWdpbmcsIEJhcnRzIENhbmNlciBJbnN0aXR1dGUsIFF1ZWVuIE1hcnkg
VW5pdmVyc2l0eSBvZiBMb25kb24sIExvbmRvbiwgVW5pdGVkIEtpbmdkb20uPC9hdXRoLWFkZHJl
c3M+PHRpdGxlcz48dGl0bGU+R2Vub21pYyBETkEgZGFtYWdlIGFuZCBBVFItQ2hrMSBzaWduYWxp
bmcgZGV0ZXJtaW5lIG9uY29seXRpYyBhZGVub3ZpcmFsIGVmZmljYWN5IGluIGh1bWFuIG92YXJp
YW4gY2FuY2VyIGNlbGxzPC90aXRsZT48c2Vjb25kYXJ5LXRpdGxlPkogQ2xpbiBJbnZlc3Q8L3Nl
Y29uZGFyeS10aXRsZT48L3RpdGxlcz48cGVyaW9kaWNhbD48ZnVsbC10aXRsZT5KIENsaW4gSW52
ZXN0PC9mdWxsLXRpdGxlPjwvcGVyaW9kaWNhbD48cGFnZXM+MTI4My05NzwvcGFnZXM+PHZvbHVt
ZT4xMjE8L3ZvbHVtZT48bnVtYmVyPjQ8L251bWJlcj48ZWRpdGlvbj4yMDExMDMwNzwvZWRpdGlv
bj48a2V5d29yZHM+PGtleXdvcmQ+QW5pbWFsczwva2V5d29yZD48a2V5d29yZD5BdGF4aWEgVGVs
YW5naWVjdGFzaWEgTXV0YXRlZCBQcm90ZWluczwva2V5d29yZD48a2V5d29yZD5DZWxsIEN5Y2xl
IFByb3RlaW5zLyptZXRhYm9saXNtPC9rZXl3b3JkPjxrZXl3b3JkPkNlbGwgTGluZSwgVHVtb3I8
L2tleXdvcmQ+PGtleXdvcmQ+Q2hlY2twb2ludCBLaW5hc2UgMTwva2V5d29yZD48a2V5d29yZD4q
RE5BIERhbWFnZTwva2V5d29yZD48a2V5d29yZD5ETkEgUmVwYWlyPC9rZXl3b3JkPjxrZXl3b3Jk
PkROQSBSZXBsaWNhdGlvbjwva2V5d29yZD48a2V5d29yZD5GZW1hbGU8L2tleXdvcmQ+PGtleXdv
cmQ+SHVtYW5zPC9rZXl3b3JkPjxrZXl3b3JkPk1pY2U8L2tleXdvcmQ+PGtleXdvcmQ+TWljZSwg
TnVkZTwva2V5d29yZD48a2V5d29yZD5NdXRhdGlvbjwva2V5d29yZD48a2V5d29yZD5OZW9wbGFz
bSBUcmFuc3BsYW50YXRpb248L2tleXdvcmQ+PGtleXdvcmQ+Kk9uY29seXRpYyBWaXJvdGhlcmFw
eTwva2V5d29yZD48a2V5d29yZD5PbmNvbHl0aWMgVmlydXNlcy8qZ2VuZXRpY3MvKnBoeXNpb2xv
Z3k8L2tleXdvcmQ+PGtleXdvcmQ+T3ZhcmlhbiBOZW9wbGFzbXMvZ2VuZXRpY3MvbWV0YWJvbGlz
bS8qdGhlcmFweTwva2V5d29yZD48a2V5d29yZD5Qcm90ZWluIEtpbmFzZXMvKm1ldGFib2xpc208
L2tleXdvcmQ+PGtleXdvcmQ+UHJvdGVpbiBTZXJpbmUtVGhyZW9uaW5lIEtpbmFzZXMvKm1ldGFi
b2xpc208L2tleXdvcmQ+PGtleXdvcmQ+U2lnbmFsIFRyYW5zZHVjdGlvbjwva2V5d29yZD48a2V5
d29yZD5UcmFuc3BsYW50YXRpb24sIEhldGVyb2xvZ291czwva2V5d29yZD48a2V5d29yZD5jZGMy
NSBQaG9zcGhhdGFzZXMvbWV0YWJvbGlzbTwva2V5d29yZD48L2tleXdvcmRzPjxkYXRlcz48eWVh
cj4yMDExPC95ZWFyPjxwdWItZGF0ZXM+PGRhdGU+QXByPC9kYXRlPjwvcHViLWRhdGVzPjwvZGF0
ZXM+PGlzYm4+MDAyMS05NzM4IChQcmludCkmI3hEOzAwMjEtOTczODwvaXNibj48YWNjZXNzaW9u
LW51bT4yMTM4MzUwMjwvYWNjZXNzaW9uLW51bT48dXJscz48L3VybHM+PGN1c3RvbTI+UE1DMzA2
OTc2NjwvY3VzdG9tMj48ZWxlY3Ryb25pYy1yZXNvdXJjZS1udW0+MTAuMTE3Mi9qY2k0Mzk3Njwv
ZWxlY3Ryb25pYy1yZXNvdXJjZS1udW0+PHJlbW90ZS1kYXRhYmFzZS1wcm92aWRlcj5OTE08L3Jl
bW90ZS1kYXRhYmFzZS1wcm92aWRlcj48bGFuZ3VhZ2U+ZW5nPC9sYW5ndWFnZT48L3JlY29yZD48
L0NpdGU+PC9FbmROb3RlPn==
</w:fldData>
        </w:fldChar>
      </w:r>
      <w:r w:rsidR="00DC791B">
        <w:instrText xml:space="preserve"> ADDIN EN.CITE.DATA </w:instrText>
      </w:r>
      <w:r w:rsidR="00DC791B">
        <w:fldChar w:fldCharType="end"/>
      </w:r>
      <w:r w:rsidR="00DC791B">
        <w:fldChar w:fldCharType="separate"/>
      </w:r>
      <w:r w:rsidR="00DC791B">
        <w:rPr>
          <w:noProof/>
        </w:rPr>
        <w:t>(Connell et al., 2011)</w:t>
      </w:r>
      <w:r w:rsidR="00DC791B">
        <w:fldChar w:fldCharType="end"/>
      </w:r>
      <w:r w:rsidR="00DE0C0C">
        <w:t xml:space="preserve">, thus downregulation of these genes could promote untethered viral genome replication. </w:t>
      </w:r>
      <w:r w:rsidR="001F79C1">
        <w:t xml:space="preserve">To further associate the DNA damage with viral genome replication, ubiquitination of PCNA by certain checkpoint proteins may lead to stalling of </w:t>
      </w:r>
      <w:r w:rsidR="001F79C1">
        <w:lastRenderedPageBreak/>
        <w:t>replication</w:t>
      </w:r>
      <w:r w:rsidR="001F79C1">
        <w:fldChar w:fldCharType="begin"/>
      </w:r>
      <w:r w:rsidR="001F79C1">
        <w:instrText xml:space="preserve"> ADDIN EN.CITE &lt;EndNote&gt;&lt;Cite&gt;&lt;Author&gt;Moldovan&lt;/Author&gt;&lt;Year&gt;2007&lt;/Year&gt;&lt;RecNum&gt;1030&lt;/RecNum&gt;&lt;DisplayText&gt;(Moldovan et al., 2007)&lt;/DisplayText&gt;&lt;record&gt;&lt;rec-number&gt;1030&lt;/rec-number&gt;&lt;foreign-keys&gt;&lt;key app="EN" db-id="0rv52vr91a9zpweevxjpetwuw2psapswzrap" timestamp="1690907108"&gt;1030&lt;/key&gt;&lt;/foreign-keys&gt;&lt;ref-type name="Journal Article"&gt;17&lt;/ref-type&gt;&lt;contributors&gt;&lt;authors&gt;&lt;author&gt;Moldovan, George-Lucian&lt;/author&gt;&lt;author&gt;Pfander, Boris&lt;/author&gt;&lt;author&gt;Jentsch, Stefan&lt;/author&gt;&lt;/authors&gt;&lt;/contributors&gt;&lt;titles&gt;&lt;title&gt;PCNA, the Maestro of the Replication Fork&lt;/title&gt;&lt;secondary-title&gt;Cell&lt;/secondary-title&gt;&lt;/titles&gt;&lt;periodical&gt;&lt;full-title&gt;Cell&lt;/full-title&gt;&lt;/periodical&gt;&lt;pages&gt;665-679&lt;/pages&gt;&lt;volume&gt;129&lt;/volume&gt;&lt;number&gt;4&lt;/number&gt;&lt;dates&gt;&lt;year&gt;2007&lt;/year&gt;&lt;pub-dates&gt;&lt;date&gt;2007/05/18/&lt;/date&gt;&lt;/pub-dates&gt;&lt;/dates&gt;&lt;isbn&gt;0092-8674&lt;/isbn&gt;&lt;urls&gt;&lt;related-urls&gt;&lt;url&gt;https://www.sciencedirect.com/science/article/pii/S0092867407005946&lt;/url&gt;&lt;/related-urls&gt;&lt;/urls&gt;&lt;electronic-resource-num&gt;https://doi.org/10.1016/j.cell.2007.05.003&lt;/electronic-resource-num&gt;&lt;/record&gt;&lt;/Cite&gt;&lt;/EndNote&gt;</w:instrText>
      </w:r>
      <w:r w:rsidR="001F79C1">
        <w:fldChar w:fldCharType="separate"/>
      </w:r>
      <w:r w:rsidR="001F79C1">
        <w:rPr>
          <w:noProof/>
        </w:rPr>
        <w:t>(Moldovan et al., 2007)</w:t>
      </w:r>
      <w:r w:rsidR="001F79C1">
        <w:fldChar w:fldCharType="end"/>
      </w:r>
      <w:r w:rsidR="00FF5D9C">
        <w:t xml:space="preserve">, thus </w:t>
      </w:r>
      <w:r w:rsidR="00725FB2">
        <w:t xml:space="preserve">it is possible </w:t>
      </w:r>
      <w:r w:rsidR="00FF5D9C">
        <w:t>an upregulation of this gene as well as a down-regulation of damage associated genes would allow for viral DNA synthesis to proceed</w:t>
      </w:r>
      <w:r w:rsidR="001F79C1">
        <w:t>.</w:t>
      </w:r>
      <w:r w:rsidR="00BC3C2C">
        <w:t xml:space="preserve"> </w:t>
      </w:r>
      <w:r w:rsidR="00DE0C0C">
        <w:t xml:space="preserve">The role of these genes has </w:t>
      </w:r>
      <w:proofErr w:type="gramStart"/>
      <w:r w:rsidR="00DE0C0C">
        <w:t>gone</w:t>
      </w:r>
      <w:proofErr w:type="gramEnd"/>
      <w:r w:rsidR="00DE0C0C">
        <w:t xml:space="preserve"> understudied in algae and the </w:t>
      </w:r>
      <w:r w:rsidR="00DE0C0C">
        <w:rPr>
          <w:i/>
          <w:iCs/>
        </w:rPr>
        <w:t>Nucleocytoviricota</w:t>
      </w:r>
      <w:r w:rsidR="00DE0C0C">
        <w:t xml:space="preserve"> alike and further analysis is warranted.</w:t>
      </w:r>
    </w:p>
    <w:p w14:paraId="43880F54" w14:textId="3D262316" w:rsidR="00BC3C2C" w:rsidRPr="007129F1" w:rsidRDefault="006936AF" w:rsidP="006464FD">
      <w:pPr>
        <w:spacing w:after="0"/>
      </w:pPr>
      <w:r>
        <w:t xml:space="preserve">From this concept there arises a conflicting dichotomy in the viral transcriptome in which genes that </w:t>
      </w:r>
      <w:r w:rsidR="00976A40">
        <w:t xml:space="preserve">both </w:t>
      </w:r>
      <w:r>
        <w:t xml:space="preserve">lead to </w:t>
      </w:r>
      <w:r w:rsidR="00976A40">
        <w:t>and</w:t>
      </w:r>
      <w:r>
        <w:t xml:space="preserve"> prevent cell cycle arrest are</w:t>
      </w:r>
      <w:r w:rsidR="0025721B">
        <w:t xml:space="preserve"> regulated</w:t>
      </w:r>
      <w:r>
        <w:t>. While these DNA damage checkpoint genes may be downregulated, p53 inhibitors, which would naturally promote the cell cycle, are downregulated as well</w:t>
      </w:r>
      <w:r w:rsidR="0065532F">
        <w:t xml:space="preserve"> (</w:t>
      </w:r>
      <w:r w:rsidR="0065532F">
        <w:rPr>
          <w:b/>
          <w:bCs/>
        </w:rPr>
        <w:t xml:space="preserve">Figure </w:t>
      </w:r>
      <w:r w:rsidR="00864704">
        <w:rPr>
          <w:b/>
          <w:bCs/>
        </w:rPr>
        <w:t>2.1</w:t>
      </w:r>
      <w:r w:rsidR="0065532F">
        <w:rPr>
          <w:b/>
          <w:bCs/>
        </w:rPr>
        <w:t>8</w:t>
      </w:r>
      <w:r w:rsidR="0065532F">
        <w:t>)</w:t>
      </w:r>
      <w:r>
        <w:t xml:space="preserve">. We see a very complex expression pattern in which some </w:t>
      </w:r>
      <w:r w:rsidR="0065532F">
        <w:t xml:space="preserve">homologs </w:t>
      </w:r>
      <w:r>
        <w:t xml:space="preserve">of the downstream effectors of p53 like the apoptotic pathway and </w:t>
      </w:r>
      <w:r w:rsidR="005F5891">
        <w:rPr>
          <w:i/>
          <w:iCs/>
        </w:rPr>
        <w:t>rb1</w:t>
      </w:r>
      <w:r>
        <w:t xml:space="preserve"> are promoted under viral expression, while </w:t>
      </w:r>
      <w:r w:rsidR="005936FC">
        <w:t xml:space="preserve">others that relate back to DNA damage control which might halt the cell cycle during S-phase are blocked in expression. </w:t>
      </w:r>
      <w:r w:rsidR="00B622D7">
        <w:t xml:space="preserve">Other DNA viruses, including papilloma viruses and adenoviruses, encode genes which can induce apoptosis to aid in viral dissemination </w:t>
      </w:r>
      <w:r w:rsidR="00DC791B">
        <w:fldChar w:fldCharType="begin"/>
      </w:r>
      <w:r w:rsidR="00DC791B">
        <w:instrText xml:space="preserve"> ADDIN EN.CITE &lt;EndNote&gt;&lt;Cite&gt;&lt;Author&gt;Gupta&lt;/Author&gt;&lt;Year&gt;2015&lt;/Year&gt;&lt;RecNum&gt;1102&lt;/RecNum&gt;&lt;DisplayText&gt;(Gupta et al., 2015)&lt;/DisplayText&gt;&lt;record&gt;&lt;rec-number&gt;1102&lt;/rec-number&gt;&lt;foreign-keys&gt;&lt;key app="EN" db-id="0rv52vr91a9zpweevxjpetwuw2psapswzrap" timestamp="1717083445"&gt;1102&lt;/key&gt;&lt;/foreign-keys&gt;&lt;ref-type name="Journal Article"&gt;17&lt;/ref-type&gt;&lt;contributors&gt;&lt;authors&gt;&lt;author&gt;Gupta, S. K.&lt;/author&gt;&lt;author&gt;Gandham, R. K.&lt;/author&gt;&lt;author&gt;Sahoo, A. P.&lt;/author&gt;&lt;author&gt;Tiwari, A. K.&lt;/author&gt;&lt;/authors&gt;&lt;/contributors&gt;&lt;auth-address&gt;Molecular Biology Lab, Division of Veterinary Biotechnology, Indian Veterinary Research Institute, Izatnagar, Bareilly, 243122, UP, India.&lt;/auth-address&gt;&lt;titles&gt;&lt;title&gt;Viral genes as oncolytic agents for cancer therapy&lt;/title&gt;&lt;secondary-title&gt;Cell Mol Life Sci&lt;/secondary-title&gt;&lt;/titles&gt;&lt;periodical&gt;&lt;full-title&gt;Cell Mol Life Sci&lt;/full-title&gt;&lt;/periodical&gt;&lt;pages&gt;1073-94&lt;/pages&gt;&lt;volume&gt;72&lt;/volume&gt;&lt;number&gt;6&lt;/number&gt;&lt;edition&gt;20141119&lt;/edition&gt;&lt;keywords&gt;&lt;keyword&gt;Adenoviridae/genetics&lt;/keyword&gt;&lt;keyword&gt;Animals&lt;/keyword&gt;&lt;keyword&gt;Apoptosis&lt;/keyword&gt;&lt;keyword&gt;Capsid Proteins/analysis/genetics&lt;/keyword&gt;&lt;keyword&gt;Chicken anemia virus/genetics&lt;/keyword&gt;&lt;keyword&gt;*Genes, Viral&lt;/keyword&gt;&lt;keyword&gt;Humans&lt;/keyword&gt;&lt;keyword&gt;Neoplasms/*therapy&lt;/keyword&gt;&lt;keyword&gt;Oncolytic Virotherapy/*methods&lt;/keyword&gt;&lt;keyword&gt;Oncolytic Viruses/*genetics&lt;/keyword&gt;&lt;keyword&gt;Parvovirus/genetics&lt;/keyword&gt;&lt;/keywords&gt;&lt;dates&gt;&lt;year&gt;2015&lt;/year&gt;&lt;pub-dates&gt;&lt;date&gt;Mar&lt;/date&gt;&lt;/pub-dates&gt;&lt;/dates&gt;&lt;isbn&gt;1420-682X (Print)&amp;#xD;1420-682x&lt;/isbn&gt;&lt;accession-num&gt;25408521&lt;/accession-num&gt;&lt;urls&gt;&lt;/urls&gt;&lt;custom1&gt;The authors declare that they have no conflicts of interest.&lt;/custom1&gt;&lt;custom2&gt;PMC11113997&lt;/custom2&gt;&lt;electronic-resource-num&gt;10.1007/s00018-014-1782-1&lt;/electronic-resource-num&gt;&lt;remote-database-provider&gt;NLM&lt;/remote-database-provider&gt;&lt;language&gt;eng&lt;/language&gt;&lt;/record&gt;&lt;/Cite&gt;&lt;/EndNote&gt;</w:instrText>
      </w:r>
      <w:r w:rsidR="00DC791B">
        <w:fldChar w:fldCharType="separate"/>
      </w:r>
      <w:r w:rsidR="00DC791B">
        <w:rPr>
          <w:noProof/>
        </w:rPr>
        <w:t>(Gupta et al., 2015)</w:t>
      </w:r>
      <w:r w:rsidR="00DC791B">
        <w:fldChar w:fldCharType="end"/>
      </w:r>
      <w:r w:rsidR="00B622D7">
        <w:t xml:space="preserve">. </w:t>
      </w:r>
      <w:r w:rsidR="005936FC">
        <w:t xml:space="preserve">Another perspective is that certain promoters of cell cycle progression are not altered by viral infection. While a total of 175 </w:t>
      </w:r>
      <w:r w:rsidR="005936FC">
        <w:rPr>
          <w:i/>
          <w:iCs/>
        </w:rPr>
        <w:t xml:space="preserve">A. anophagefferens </w:t>
      </w:r>
      <w:r w:rsidR="005936FC">
        <w:t xml:space="preserve">genes were functionally categorized as cell cycle genes, only 67 of them appeared in our differentially expressed dataset, meaning over 60% were statistically unchanged by viral infection. For example, </w:t>
      </w:r>
      <w:r w:rsidR="007129F1">
        <w:rPr>
          <w:i/>
          <w:iCs/>
        </w:rPr>
        <w:t xml:space="preserve">A. anophagefferens </w:t>
      </w:r>
      <w:r w:rsidR="007129F1">
        <w:t>encodes for 10 anaphase promoting complex gene</w:t>
      </w:r>
      <w:r w:rsidR="0065532F">
        <w:t xml:space="preserve"> homologs</w:t>
      </w:r>
      <w:r w:rsidR="007129F1">
        <w:t xml:space="preserve">, only </w:t>
      </w:r>
      <w:r w:rsidR="006221DC">
        <w:t xml:space="preserve">one subunit was downregulated at </w:t>
      </w:r>
      <w:proofErr w:type="gramStart"/>
      <w:r w:rsidR="006221DC">
        <w:t>one time</w:t>
      </w:r>
      <w:proofErr w:type="gramEnd"/>
      <w:r w:rsidR="006221DC">
        <w:t xml:space="preserve"> point</w:t>
      </w:r>
      <w:r w:rsidR="007129F1">
        <w:t xml:space="preserve">. While this does not confirm that these processes were not at all affected by the invading virus, it does suggest that continued activation of some of these pathways has at the very least a net neutral effect on viral particle production. A highly specialized virus must be able to streamline the infection process, and the host processes that are neutral, beneficial, or essential must remain active while anything deleterious </w:t>
      </w:r>
      <w:proofErr w:type="gramStart"/>
      <w:r w:rsidR="007129F1">
        <w:t>be</w:t>
      </w:r>
      <w:proofErr w:type="gramEnd"/>
      <w:r w:rsidR="007129F1">
        <w:t xml:space="preserve"> targeted for downregulation. For this reason, we believe that </w:t>
      </w:r>
      <w:r w:rsidR="006221DC">
        <w:t>if</w:t>
      </w:r>
      <w:r w:rsidR="007129F1">
        <w:t xml:space="preserve"> the virus prevents the host cell </w:t>
      </w:r>
      <w:r w:rsidR="00C37BFF">
        <w:t>from</w:t>
      </w:r>
      <w:r w:rsidR="008C2F01">
        <w:t xml:space="preserve"> entering</w:t>
      </w:r>
      <w:r w:rsidR="007129F1">
        <w:t xml:space="preserve"> mitosis, the natural progression of the cell cycle may be </w:t>
      </w:r>
      <w:r w:rsidR="0057124F">
        <w:t xml:space="preserve">important for the culmination of the infection cycle. </w:t>
      </w:r>
    </w:p>
    <w:p w14:paraId="6C742C05" w14:textId="7D726BEC" w:rsidR="00246757" w:rsidRPr="009C2854" w:rsidRDefault="004E5C55" w:rsidP="006464FD">
      <w:pPr>
        <w:spacing w:after="0"/>
      </w:pPr>
      <w:r>
        <w:t xml:space="preserve">Though these possibilities are intriguing, our </w:t>
      </w:r>
      <w:r w:rsidR="00976A40">
        <w:t xml:space="preserve">interpretations </w:t>
      </w:r>
      <w:r>
        <w:t xml:space="preserve">are limited by the lack of a complete cell cycle model in </w:t>
      </w:r>
      <w:r>
        <w:rPr>
          <w:i/>
          <w:iCs/>
        </w:rPr>
        <w:t>A. anophagefferens</w:t>
      </w:r>
      <w:r>
        <w:t xml:space="preserve">. </w:t>
      </w:r>
      <w:r w:rsidR="00006B40">
        <w:t>Not only are most of the genes described herein attributed to putative functions through sequence homology, but many common genes also appear to be completely missing. F</w:t>
      </w:r>
      <w:r>
        <w:t xml:space="preserve">or example, there are zero homologs to conventional CDK inhibitors encoded in any sequenced </w:t>
      </w:r>
      <w:r>
        <w:rPr>
          <w:i/>
          <w:iCs/>
        </w:rPr>
        <w:t xml:space="preserve">A. anophagefferens </w:t>
      </w:r>
      <w:r>
        <w:t xml:space="preserve">genome. </w:t>
      </w:r>
      <w:r w:rsidR="00F86AF9">
        <w:t>Likewise, though we reference the p53</w:t>
      </w:r>
      <w:r w:rsidR="0089386B">
        <w:t xml:space="preserve">-associated pathway for growth suppression often, there is no known homolog for p53 </w:t>
      </w:r>
      <w:r w:rsidR="0089386B">
        <w:lastRenderedPageBreak/>
        <w:t xml:space="preserve">encoded by </w:t>
      </w:r>
      <w:r w:rsidR="0089386B">
        <w:rPr>
          <w:i/>
          <w:iCs/>
        </w:rPr>
        <w:t xml:space="preserve">A. anophagefferens </w:t>
      </w:r>
      <w:r w:rsidR="0089386B">
        <w:t xml:space="preserve">or any other plant or algal lineage. However, with such a robust representation of </w:t>
      </w:r>
      <w:r w:rsidR="003C4840">
        <w:t>associated genes</w:t>
      </w:r>
      <w:r w:rsidR="0089386B">
        <w:t xml:space="preserve">, including the direct downstream gene of </w:t>
      </w:r>
      <w:r w:rsidR="005F5891">
        <w:rPr>
          <w:i/>
          <w:iCs/>
        </w:rPr>
        <w:t>tp53i3</w:t>
      </w:r>
      <w:r w:rsidR="0089386B">
        <w:t xml:space="preserve"> and the high abundance of </w:t>
      </w:r>
      <w:r w:rsidR="003C4840">
        <w:rPr>
          <w:i/>
          <w:iCs/>
        </w:rPr>
        <w:t>mdm2</w:t>
      </w:r>
      <w:r w:rsidR="0089386B">
        <w:t xml:space="preserve">-like p53 regulators, the presence of a functional p53 equivalent in </w:t>
      </w:r>
      <w:r w:rsidR="0089386B">
        <w:rPr>
          <w:i/>
          <w:iCs/>
        </w:rPr>
        <w:t>A. anophagefferens</w:t>
      </w:r>
      <w:r w:rsidR="0089386B">
        <w:t xml:space="preserve">, as well as other algae, is likely </w:t>
      </w:r>
      <w:r w:rsidR="0052652E">
        <w:fldChar w:fldCharType="begin"/>
      </w:r>
      <w:r w:rsidR="0052652E">
        <w:instrText xml:space="preserve"> ADDIN EN.CITE &lt;EndNote&gt;&lt;Cite&gt;&lt;Author&gt;Nedelcu&lt;/Author&gt;&lt;Year&gt;2006&lt;/Year&gt;&lt;RecNum&gt;1027&lt;/RecNum&gt;&lt;DisplayText&gt;(Nedelcu, 2006)&lt;/DisplayText&gt;&lt;record&gt;&lt;rec-number&gt;1027&lt;/rec-number&gt;&lt;foreign-keys&gt;&lt;key app="EN" db-id="0rv52vr91a9zpweevxjpetwuw2psapswzrap" timestamp="1689352800"&gt;1027&lt;/key&gt;&lt;/foreign-keys&gt;&lt;ref-type name="Journal Article"&gt;17&lt;/ref-type&gt;&lt;contributors&gt;&lt;authors&gt;&lt;author&gt;Nedelcu, Aurora M.&lt;/author&gt;&lt;/authors&gt;&lt;/contributors&gt;&lt;titles&gt;&lt;title&gt;Evidence for p53-like-mediated stress responses in green algae&lt;/title&gt;&lt;secondary-title&gt;FEBS Letters&lt;/secondary-title&gt;&lt;/titles&gt;&lt;periodical&gt;&lt;full-title&gt;FEBS Letters&lt;/full-title&gt;&lt;/periodical&gt;&lt;pages&gt;3013-3017&lt;/pages&gt;&lt;volume&gt;580&lt;/volume&gt;&lt;number&gt;13&lt;/number&gt;&lt;dates&gt;&lt;year&gt;2006&lt;/year&gt;&lt;/dates&gt;&lt;isbn&gt;0014-5793&lt;/isbn&gt;&lt;urls&gt;&lt;related-urls&gt;&lt;url&gt;https://febs.onlinelibrary.wiley.com/doi/abs/10.1016/j.febslet.2006.04.044&lt;/url&gt;&lt;/related-urls&gt;&lt;/urls&gt;&lt;electronic-resource-num&gt;https://doi.org/10.1016/j.febslet.2006.04.044&lt;/electronic-resource-num&gt;&lt;/record&gt;&lt;/Cite&gt;&lt;/EndNote&gt;</w:instrText>
      </w:r>
      <w:r w:rsidR="0052652E">
        <w:fldChar w:fldCharType="separate"/>
      </w:r>
      <w:r w:rsidR="0052652E">
        <w:rPr>
          <w:noProof/>
        </w:rPr>
        <w:t>(Nedelcu, 2006)</w:t>
      </w:r>
      <w:r w:rsidR="0052652E">
        <w:fldChar w:fldCharType="end"/>
      </w:r>
      <w:r w:rsidR="0089386B">
        <w:t xml:space="preserve">. </w:t>
      </w:r>
    </w:p>
    <w:p w14:paraId="214E2074" w14:textId="5BCD7D17" w:rsidR="00BD6FB9" w:rsidRPr="00BD6FB9" w:rsidRDefault="00BD6FB9" w:rsidP="006464FD">
      <w:pPr>
        <w:pStyle w:val="Heading3"/>
        <w:spacing w:after="0"/>
      </w:pPr>
      <w:bookmarkStart w:id="69" w:name="_Toc212910024"/>
      <w:r>
        <w:t xml:space="preserve">Export from the water column is </w:t>
      </w:r>
      <w:r w:rsidR="00101028">
        <w:t>enhanced by</w:t>
      </w:r>
      <w:r>
        <w:t xml:space="preserve"> viral infection</w:t>
      </w:r>
      <w:bookmarkEnd w:id="69"/>
    </w:p>
    <w:p w14:paraId="1E571ECD" w14:textId="0BDF377B" w:rsidR="00AB0ABC" w:rsidRDefault="00246757" w:rsidP="006464FD">
      <w:pPr>
        <w:spacing w:after="0"/>
        <w:ind w:firstLine="0"/>
      </w:pPr>
      <w:r>
        <w:t>Settling</w:t>
      </w:r>
      <w:r w:rsidR="009367DF">
        <w:t xml:space="preserve"> </w:t>
      </w:r>
      <w:r w:rsidR="00101028">
        <w:t>rate assessment of</w:t>
      </w:r>
      <w:r w:rsidR="009367DF">
        <w:t xml:space="preserve"> uninfected and infected </w:t>
      </w:r>
      <w:r w:rsidR="009367DF">
        <w:rPr>
          <w:i/>
          <w:iCs/>
        </w:rPr>
        <w:t>A. anophagefferens</w:t>
      </w:r>
      <w:r>
        <w:t xml:space="preserve"> helped link</w:t>
      </w:r>
      <w:r w:rsidR="009367DF">
        <w:t xml:space="preserve"> </w:t>
      </w:r>
      <w:r w:rsidR="00076754">
        <w:t xml:space="preserve">ecological relevance to </w:t>
      </w:r>
      <w:r w:rsidR="009367DF">
        <w:t>physiological changes</w:t>
      </w:r>
      <w:r w:rsidR="00076754">
        <w:t>.</w:t>
      </w:r>
      <w:r w:rsidR="00AB0ABC">
        <w:t xml:space="preserve"> W</w:t>
      </w:r>
      <w:r w:rsidR="00076754">
        <w:t xml:space="preserve">hile increases in cell size </w:t>
      </w:r>
      <w:r w:rsidR="00AB0ABC">
        <w:t xml:space="preserve">did </w:t>
      </w:r>
      <w:r w:rsidR="00076754">
        <w:t xml:space="preserve">not </w:t>
      </w:r>
      <w:r w:rsidR="00AB0ABC">
        <w:t>affect</w:t>
      </w:r>
      <w:r w:rsidR="00076754">
        <w:t xml:space="preserve"> sinking velocity, viral infection </w:t>
      </w:r>
      <w:r w:rsidR="00AB0ABC">
        <w:t>increase</w:t>
      </w:r>
      <w:r w:rsidR="00101028">
        <w:t>d</w:t>
      </w:r>
      <w:r w:rsidR="00AB0ABC">
        <w:t xml:space="preserve"> vertical transport and </w:t>
      </w:r>
      <w:proofErr w:type="gramStart"/>
      <w:r w:rsidR="00AB0ABC">
        <w:t>suggests</w:t>
      </w:r>
      <w:proofErr w:type="gramEnd"/>
      <w:r w:rsidR="00AB0ABC">
        <w:t xml:space="preserve"> </w:t>
      </w:r>
      <w:r w:rsidR="00076754">
        <w:t>an increased rate of export from the water column.</w:t>
      </w:r>
      <w:r w:rsidR="00821510">
        <w:t xml:space="preserve"> Notably, this was not the result of aggregation of cells through production of any extracellular polysaccharide complexes according to FlowCam measurements. An</w:t>
      </w:r>
      <w:r w:rsidR="006C62CE">
        <w:t xml:space="preserve"> interesting question that arises from the export of virally infected cells is whether the behavior is a result of viral activity inside the virocell or is instead host driven. </w:t>
      </w:r>
      <w:r w:rsidR="00AB0ABC">
        <w:t>O</w:t>
      </w:r>
      <w:r w:rsidR="006C62CE">
        <w:t xml:space="preserve">ne possibility </w:t>
      </w:r>
      <w:r w:rsidR="00F05E7E">
        <w:t xml:space="preserve">is </w:t>
      </w:r>
      <w:r w:rsidR="006C62CE">
        <w:t xml:space="preserve">the increased production of </w:t>
      </w:r>
      <w:proofErr w:type="gramStart"/>
      <w:r w:rsidR="00F05E7E">
        <w:t>high density</w:t>
      </w:r>
      <w:proofErr w:type="gramEnd"/>
      <w:r w:rsidR="00F05E7E">
        <w:t xml:space="preserve"> </w:t>
      </w:r>
      <w:r w:rsidR="006C62CE">
        <w:t>viral proteins</w:t>
      </w:r>
      <w:r w:rsidR="00F05E7E">
        <w:t xml:space="preserve"> </w:t>
      </w:r>
      <w:r w:rsidR="00DC791B">
        <w:fldChar w:fldCharType="begin">
          <w:fldData xml:space="preserve">PEVuZE5vdGU+PENpdGU+PEF1dGhvcj5GaXNjaGVyPC9BdXRob3I+PFllYXI+MjAwNDwvWWVhcj48
UmVjTnVtPjExMDc8L1JlY051bT48RGlzcGxheVRleHQ+KEZpc2NoZXIgZXQgYWwuLCAyMDA0OyBM
aXUgZXQgYWwuLCAyMDIyKTwvRGlzcGxheVRleHQ+PHJlY29yZD48cmVjLW51bWJlcj4xMTA3PC9y
ZWMtbnVtYmVyPjxmb3JlaWduLWtleXM+PGtleSBhcHA9IkVOIiBkYi1pZD0iMHJ2NTJ2cjkxYTl6
cHdlZXZ4anBldHd1dzJwc2Fwc3d6cmFwIiB0aW1lc3RhbXA9IjE3MTc3MDcyMDMiPjExMDc8L2tl
eT48L2ZvcmVpZ24ta2V5cz48cmVmLXR5cGUgbmFtZT0iSm91cm5hbCBBcnRpY2xlIj4xNzwvcmVm
LXR5cGU+PGNvbnRyaWJ1dG9ycz48YXV0aG9ycz48YXV0aG9yPkZpc2NoZXIsIEguPC9hdXRob3I+
PGF1dGhvcj5Qb2xpa2FycG92LCBJLjwvYXV0aG9yPjxhdXRob3I+Q3JhaWV2aWNoLCBBLiBGLjwv
YXV0aG9yPjwvYXV0aG9ycz48L2NvbnRyaWJ1dG9ycz48YXV0aC1hZGRyZXNzPkluc3RpdHV0ZSBv
ZiBQaHlzaWNzLCBVbml2ZXJzaXR5IG9mIFPDo28gUGF1bG8sIFJ1YSBkbyBNYXRhbyBUcmF2ZXNz
YSBSLCAxODcgQ0VQIDA1NTA4LTkwMCwgU8OjbyBQYXVsby1TUCwgQnJhemlsLjwvYXV0aC1hZGRy
ZXNzPjx0aXRsZXM+PHRpdGxlPkF2ZXJhZ2UgcHJvdGVpbiBkZW5zaXR5IGlzIGEgbW9sZWN1bGFy
LXdlaWdodC1kZXBlbmRlbnQgZnVuY3Rpb248L3RpdGxlPjxzZWNvbmRhcnktdGl0bGU+UHJvdGVp
biBTY2k8L3NlY29uZGFyeS10aXRsZT48L3RpdGxlcz48cGVyaW9kaWNhbD48ZnVsbC10aXRsZT5Q
cm90ZWluIFNjaTwvZnVsbC10aXRsZT48L3BlcmlvZGljYWw+PHBhZ2VzPjI4MjUtODwvcGFnZXM+
PHZvbHVtZT4xMzwvdm9sdW1lPjxudW1iZXI+MTA8L251bWJlcj48a2V5d29yZHM+PGtleXdvcmQ+
Q29tcHV0YXRpb25hbCBCaW9sb2d5L21ldGhvZHM8L2tleXdvcmQ+PGtleXdvcmQ+Q3J5c3RhbGxv
Z3JhcGh5PC9rZXl3b3JkPjxrZXl3b3JkPk1vbGVjdWxhciBXZWlnaHQ8L2tleXdvcmQ+PGtleXdv
cmQ+UHJvdGVpbiBDb25mb3JtYXRpb248L2tleXdvcmQ+PGtleXdvcmQ+UHJvdGVpbnMvKmNoZW1p
c3RyeTwva2V5d29yZD48a2V5d29yZD5VbHRyYWNlbnRyaWZ1Z2F0aW9uPC9rZXl3b3JkPjwva2V5
d29yZHM+PGRhdGVzPjx5ZWFyPjIwMDQ8L3llYXI+PHB1Yi1kYXRlcz48ZGF0ZT5PY3Q8L2RhdGU+
PC9wdWItZGF0ZXM+PC9kYXRlcz48aXNibj4wOTYxLTgzNjggKFByaW50KSYjeEQ7MDk2MS04MzY4
PC9pc2JuPjxhY2Nlc3Npb24tbnVtPjE1Mzg4ODY2PC9hY2Nlc3Npb24tbnVtPjx1cmxzPjwvdXJs
cz48Y3VzdG9tMj5QTUMyMjg2NTQyPC9jdXN0b20yPjxlbGVjdHJvbmljLXJlc291cmNlLW51bT4x
MC4xMTEwL3BzLjA0Njg4MjA0PC9lbGVjdHJvbmljLXJlc291cmNlLW51bT48cmVtb3RlLWRhdGFi
YXNlLXByb3ZpZGVyPk5MTTwvcmVtb3RlLWRhdGFiYXNlLXByb3ZpZGVyPjxsYW5ndWFnZT5lbmc8
L2xhbmd1YWdlPjwvcmVjb3JkPjwvQ2l0ZT48Q2l0ZT48QXV0aG9yPkxpdTwvQXV0aG9yPjxZZWFy
PjIwMjI8L1llYXI+PFJlY051bT4xMTA4PC9SZWNOdW0+PHJlY29yZD48cmVjLW51bWJlcj4xMTA4
PC9yZWMtbnVtYmVyPjxmb3JlaWduLWtleXM+PGtleSBhcHA9IkVOIiBkYi1pZD0iMHJ2NTJ2cjkx
YTl6cHdlZXZ4anBldHd1dzJwc2Fwc3d6cmFwIiB0aW1lc3RhbXA9IjE3MTc3MDcyMzkiPjExMDg8
L2tleT48L2ZvcmVpZ24ta2V5cz48cmVmLXR5cGUgbmFtZT0iSm91cm5hbCBBcnRpY2xlIj4xNzwv
cmVmLXR5cGU+PGNvbnRyaWJ1dG9ycz48YXV0aG9ycz48YXV0aG9yPkxpdSwgWC48L2F1dGhvcj48
YXV0aG9yPk9oLCBTLjwvYXV0aG9yPjxhdXRob3I+S2lyc2NobmVyLCBNLiBXLjwvYXV0aG9yPjwv
YXV0aG9ycz48L2NvbnRyaWJ1dG9ycz48YXV0aC1hZGRyZXNzPkRlcGFydG1lbnQgb2YgU3lzdGVt
cyBCaW9sb2d5LCBIYXJ2YXJkIE1lZGljYWwgU2Nob29sLCBCb3N0b24sIE1BLCBVbml0ZWQgU3Rh
dGVzLjwvYXV0aC1hZGRyZXNzPjx0aXRsZXM+PHRpdGxlPlRoZSB1bmlmb3JtaXR5IGFuZCBzdGFi
aWxpdHkgb2YgY2VsbHVsYXIgbWFzcyBkZW5zaXR5IGluIG1hbW1hbGlhbiBjZWxsIGN1bHR1cmU8
L3RpdGxlPjxzZWNvbmRhcnktdGl0bGU+RnJvbnQgQ2VsbCBEZXYgQmlvbDwvc2Vjb25kYXJ5LXRp
dGxlPjwvdGl0bGVzPjxwZXJpb2RpY2FsPjxmdWxsLXRpdGxlPkZyb250IENlbGwgRGV2IEJpb2w8
L2Z1bGwtdGl0bGU+PC9wZXJpb2RpY2FsPjxwYWdlcz4xMDE3NDk5PC9wYWdlcz48dm9sdW1lPjEw
PC92b2x1bWU+PGVkaXRpb24+MjAyMjEwMTI8L2VkaXRpb24+PGtleXdvcmRzPjxrZXl3b3JkPmNl
bGwgc2l6ZSBjb250cm9sPC9rZXl3b3JkPjxrZXl3b3JkPmNlbGwgdm9sdW1lIHJlZ3VsYXRpb248
L2tleXdvcmQ+PGtleXdvcmQ+Y2VsbHVsYXIgbWFzcyBkZW5zaXR5PC9rZXl3b3JkPjxrZXl3b3Jk
Pm1hc3MgZGVuc2l0eSBob21lb3N0YXNpczwva2V5d29yZD48a2V5d29yZD5ub3JtYWxpemVkIFJh
bWFuIGltYWdpbmc8L2tleXdvcmQ+PC9rZXl3b3Jkcz48ZGF0ZXM+PHllYXI+MjAyMjwveWVhcj48
L2RhdGVzPjxpc2JuPjIyOTYtNjM0WCAoUHJpbnQpJiN4RDsyMjk2LTYzNHg8L2lzYm4+PGFjY2Vz
c2lvbi1udW0+MzYzMTM1NjI8L2FjY2Vzc2lvbi1udW0+PHVybHM+PC91cmxzPjxjdXN0b20xPk1L
IGFuZCBTTyBob2xkIGEgcGF0ZW50IGZvciBOb3JtYWxpemVkIFJhbWFuIEltYWdpbmcgKE5vUkkp
LiBUaGUgcmVtYWluaW5nIGF1dGhvciBkZWNsYXJlcyB0aGF0IHRoZSByZXNlYXJjaCB3YXMgY29u
ZHVjdGVkIGluIHRoZSBhYnNlbmNlIG9mIGFueSBjb21tZXJjaWFsIG9yIGZpbmFuY2lhbCByZWxh
dGlvbnNoaXBzIHRoYXQgY291bGQgYmUgY29uc3RydWVkIGFzIGEgcG90ZW50aWFsIGNvbmZsaWN0
IG9mIGludGVyZXN0LjwvY3VzdG9tMT48Y3VzdG9tMj5QTUM5NTk3NTA5PC9jdXN0b20yPjxlbGVj
dHJvbmljLXJlc291cmNlLW51bT4xMC4zMzg5L2ZjZWxsLjIwMjIuMTAxNzQ5OTwvZWxlY3Ryb25p
Yy1yZXNvdXJjZS1udW0+PHJlbW90ZS1kYXRhYmFzZS1wcm92aWRlcj5OTE08L3JlbW90ZS1kYXRh
YmFzZS1wcm92aWRlcj48bGFuZ3VhZ2U+ZW5nPC9sYW5ndWFnZT48L3JlY29yZD48L0NpdGU+PC9F
bmROb3RlPn==
</w:fldData>
        </w:fldChar>
      </w:r>
      <w:r w:rsidR="00DC791B">
        <w:instrText xml:space="preserve"> ADDIN EN.CITE </w:instrText>
      </w:r>
      <w:r w:rsidR="00DC791B">
        <w:fldChar w:fldCharType="begin">
          <w:fldData xml:space="preserve">PEVuZE5vdGU+PENpdGU+PEF1dGhvcj5GaXNjaGVyPC9BdXRob3I+PFllYXI+MjAwNDwvWWVhcj48
UmVjTnVtPjExMDc8L1JlY051bT48RGlzcGxheVRleHQ+KEZpc2NoZXIgZXQgYWwuLCAyMDA0OyBM
aXUgZXQgYWwuLCAyMDIyKTwvRGlzcGxheVRleHQ+PHJlY29yZD48cmVjLW51bWJlcj4xMTA3PC9y
ZWMtbnVtYmVyPjxmb3JlaWduLWtleXM+PGtleSBhcHA9IkVOIiBkYi1pZD0iMHJ2NTJ2cjkxYTl6
cHdlZXZ4anBldHd1dzJwc2Fwc3d6cmFwIiB0aW1lc3RhbXA9IjE3MTc3MDcyMDMiPjExMDc8L2tl
eT48L2ZvcmVpZ24ta2V5cz48cmVmLXR5cGUgbmFtZT0iSm91cm5hbCBBcnRpY2xlIj4xNzwvcmVm
LXR5cGU+PGNvbnRyaWJ1dG9ycz48YXV0aG9ycz48YXV0aG9yPkZpc2NoZXIsIEguPC9hdXRob3I+
PGF1dGhvcj5Qb2xpa2FycG92LCBJLjwvYXV0aG9yPjxhdXRob3I+Q3JhaWV2aWNoLCBBLiBGLjwv
YXV0aG9yPjwvYXV0aG9ycz48L2NvbnRyaWJ1dG9ycz48YXV0aC1hZGRyZXNzPkluc3RpdHV0ZSBv
ZiBQaHlzaWNzLCBVbml2ZXJzaXR5IG9mIFPDo28gUGF1bG8sIFJ1YSBkbyBNYXRhbyBUcmF2ZXNz
YSBSLCAxODcgQ0VQIDA1NTA4LTkwMCwgU8OjbyBQYXVsby1TUCwgQnJhemlsLjwvYXV0aC1hZGRy
ZXNzPjx0aXRsZXM+PHRpdGxlPkF2ZXJhZ2UgcHJvdGVpbiBkZW5zaXR5IGlzIGEgbW9sZWN1bGFy
LXdlaWdodC1kZXBlbmRlbnQgZnVuY3Rpb248L3RpdGxlPjxzZWNvbmRhcnktdGl0bGU+UHJvdGVp
biBTY2k8L3NlY29uZGFyeS10aXRsZT48L3RpdGxlcz48cGVyaW9kaWNhbD48ZnVsbC10aXRsZT5Q
cm90ZWluIFNjaTwvZnVsbC10aXRsZT48L3BlcmlvZGljYWw+PHBhZ2VzPjI4MjUtODwvcGFnZXM+
PHZvbHVtZT4xMzwvdm9sdW1lPjxudW1iZXI+MTA8L251bWJlcj48a2V5d29yZHM+PGtleXdvcmQ+
Q29tcHV0YXRpb25hbCBCaW9sb2d5L21ldGhvZHM8L2tleXdvcmQ+PGtleXdvcmQ+Q3J5c3RhbGxv
Z3JhcGh5PC9rZXl3b3JkPjxrZXl3b3JkPk1vbGVjdWxhciBXZWlnaHQ8L2tleXdvcmQ+PGtleXdv
cmQ+UHJvdGVpbiBDb25mb3JtYXRpb248L2tleXdvcmQ+PGtleXdvcmQ+UHJvdGVpbnMvKmNoZW1p
c3RyeTwva2V5d29yZD48a2V5d29yZD5VbHRyYWNlbnRyaWZ1Z2F0aW9uPC9rZXl3b3JkPjwva2V5
d29yZHM+PGRhdGVzPjx5ZWFyPjIwMDQ8L3llYXI+PHB1Yi1kYXRlcz48ZGF0ZT5PY3Q8L2RhdGU+
PC9wdWItZGF0ZXM+PC9kYXRlcz48aXNibj4wOTYxLTgzNjggKFByaW50KSYjeEQ7MDk2MS04MzY4
PC9pc2JuPjxhY2Nlc3Npb24tbnVtPjE1Mzg4ODY2PC9hY2Nlc3Npb24tbnVtPjx1cmxzPjwvdXJs
cz48Y3VzdG9tMj5QTUMyMjg2NTQyPC9jdXN0b20yPjxlbGVjdHJvbmljLXJlc291cmNlLW51bT4x
MC4xMTEwL3BzLjA0Njg4MjA0PC9lbGVjdHJvbmljLXJlc291cmNlLW51bT48cmVtb3RlLWRhdGFi
YXNlLXByb3ZpZGVyPk5MTTwvcmVtb3RlLWRhdGFiYXNlLXByb3ZpZGVyPjxsYW5ndWFnZT5lbmc8
L2xhbmd1YWdlPjwvcmVjb3JkPjwvQ2l0ZT48Q2l0ZT48QXV0aG9yPkxpdTwvQXV0aG9yPjxZZWFy
PjIwMjI8L1llYXI+PFJlY051bT4xMTA4PC9SZWNOdW0+PHJlY29yZD48cmVjLW51bWJlcj4xMTA4
PC9yZWMtbnVtYmVyPjxmb3JlaWduLWtleXM+PGtleSBhcHA9IkVOIiBkYi1pZD0iMHJ2NTJ2cjkx
YTl6cHdlZXZ4anBldHd1dzJwc2Fwc3d6cmFwIiB0aW1lc3RhbXA9IjE3MTc3MDcyMzkiPjExMDg8
L2tleT48L2ZvcmVpZ24ta2V5cz48cmVmLXR5cGUgbmFtZT0iSm91cm5hbCBBcnRpY2xlIj4xNzwv
cmVmLXR5cGU+PGNvbnRyaWJ1dG9ycz48YXV0aG9ycz48YXV0aG9yPkxpdSwgWC48L2F1dGhvcj48
YXV0aG9yPk9oLCBTLjwvYXV0aG9yPjxhdXRob3I+S2lyc2NobmVyLCBNLiBXLjwvYXV0aG9yPjwv
YXV0aG9ycz48L2NvbnRyaWJ1dG9ycz48YXV0aC1hZGRyZXNzPkRlcGFydG1lbnQgb2YgU3lzdGVt
cyBCaW9sb2d5LCBIYXJ2YXJkIE1lZGljYWwgU2Nob29sLCBCb3N0b24sIE1BLCBVbml0ZWQgU3Rh
dGVzLjwvYXV0aC1hZGRyZXNzPjx0aXRsZXM+PHRpdGxlPlRoZSB1bmlmb3JtaXR5IGFuZCBzdGFi
aWxpdHkgb2YgY2VsbHVsYXIgbWFzcyBkZW5zaXR5IGluIG1hbW1hbGlhbiBjZWxsIGN1bHR1cmU8
L3RpdGxlPjxzZWNvbmRhcnktdGl0bGU+RnJvbnQgQ2VsbCBEZXYgQmlvbDwvc2Vjb25kYXJ5LXRp
dGxlPjwvdGl0bGVzPjxwZXJpb2RpY2FsPjxmdWxsLXRpdGxlPkZyb250IENlbGwgRGV2IEJpb2w8
L2Z1bGwtdGl0bGU+PC9wZXJpb2RpY2FsPjxwYWdlcz4xMDE3NDk5PC9wYWdlcz48dm9sdW1lPjEw
PC92b2x1bWU+PGVkaXRpb24+MjAyMjEwMTI8L2VkaXRpb24+PGtleXdvcmRzPjxrZXl3b3JkPmNl
bGwgc2l6ZSBjb250cm9sPC9rZXl3b3JkPjxrZXl3b3JkPmNlbGwgdm9sdW1lIHJlZ3VsYXRpb248
L2tleXdvcmQ+PGtleXdvcmQ+Y2VsbHVsYXIgbWFzcyBkZW5zaXR5PC9rZXl3b3JkPjxrZXl3b3Jk
Pm1hc3MgZGVuc2l0eSBob21lb3N0YXNpczwva2V5d29yZD48a2V5d29yZD5ub3JtYWxpemVkIFJh
bWFuIGltYWdpbmc8L2tleXdvcmQ+PC9rZXl3b3Jkcz48ZGF0ZXM+PHllYXI+MjAyMjwveWVhcj48
L2RhdGVzPjxpc2JuPjIyOTYtNjM0WCAoUHJpbnQpJiN4RDsyMjk2LTYzNHg8L2lzYm4+PGFjY2Vz
c2lvbi1udW0+MzYzMTM1NjI8L2FjY2Vzc2lvbi1udW0+PHVybHM+PC91cmxzPjxjdXN0b20xPk1L
IGFuZCBTTyBob2xkIGEgcGF0ZW50IGZvciBOb3JtYWxpemVkIFJhbWFuIEltYWdpbmcgKE5vUkkp
LiBUaGUgcmVtYWluaW5nIGF1dGhvciBkZWNsYXJlcyB0aGF0IHRoZSByZXNlYXJjaCB3YXMgY29u
ZHVjdGVkIGluIHRoZSBhYnNlbmNlIG9mIGFueSBjb21tZXJjaWFsIG9yIGZpbmFuY2lhbCByZWxh
dGlvbnNoaXBzIHRoYXQgY291bGQgYmUgY29uc3RydWVkIGFzIGEgcG90ZW50aWFsIGNvbmZsaWN0
IG9mIGludGVyZXN0LjwvY3VzdG9tMT48Y3VzdG9tMj5QTUM5NTk3NTA5PC9jdXN0b20yPjxlbGVj
dHJvbmljLXJlc291cmNlLW51bT4xMC4zMzg5L2ZjZWxsLjIwMjIuMTAxNzQ5OTwvZWxlY3Ryb25p
Yy1yZXNvdXJjZS1udW0+PHJlbW90ZS1kYXRhYmFzZS1wcm92aWRlcj5OTE08L3JlbW90ZS1kYXRh
YmFzZS1wcm92aWRlcj48bGFuZ3VhZ2U+ZW5nPC9sYW5ndWFnZT48L3JlY29yZD48L0NpdGU+PC9F
bmROb3RlPn==
</w:fldData>
        </w:fldChar>
      </w:r>
      <w:r w:rsidR="00DC791B">
        <w:instrText xml:space="preserve"> ADDIN EN.CITE.DATA </w:instrText>
      </w:r>
      <w:r w:rsidR="00DC791B">
        <w:fldChar w:fldCharType="end"/>
      </w:r>
      <w:r w:rsidR="00DC791B">
        <w:fldChar w:fldCharType="separate"/>
      </w:r>
      <w:r w:rsidR="00DC791B">
        <w:rPr>
          <w:noProof/>
        </w:rPr>
        <w:t>(Fischer et al., 2004; Liu et al., 2022)</w:t>
      </w:r>
      <w:r w:rsidR="00DC791B">
        <w:fldChar w:fldCharType="end"/>
      </w:r>
      <w:r w:rsidR="006C62CE">
        <w:t xml:space="preserve"> increases density </w:t>
      </w:r>
      <w:r w:rsidR="00AB0ABC">
        <w:t xml:space="preserve">within </w:t>
      </w:r>
      <w:r w:rsidR="006C62CE">
        <w:t xml:space="preserve">the virocell, expediting sinking. </w:t>
      </w:r>
      <w:r w:rsidR="00AB0ABC">
        <w:t>Yet</w:t>
      </w:r>
      <w:r w:rsidR="006C62CE">
        <w:t xml:space="preserve"> there </w:t>
      </w:r>
      <w:r w:rsidR="00AB0ABC">
        <w:t xml:space="preserve">was </w:t>
      </w:r>
      <w:r w:rsidR="006C62CE">
        <w:t xml:space="preserve">no significant increase in sinking velocity during later stages of infection </w:t>
      </w:r>
      <w:r w:rsidR="00101028">
        <w:t>(</w:t>
      </w:r>
      <w:r w:rsidR="006C62CE">
        <w:t xml:space="preserve">when </w:t>
      </w:r>
      <w:r w:rsidR="00AB0ABC">
        <w:t xml:space="preserve">virus </w:t>
      </w:r>
      <w:r w:rsidR="006C62CE">
        <w:t xml:space="preserve">proteins </w:t>
      </w:r>
      <w:r w:rsidR="00AB0ABC">
        <w:t xml:space="preserve">are </w:t>
      </w:r>
      <w:r w:rsidR="00906C59">
        <w:t xml:space="preserve">more abundant </w:t>
      </w:r>
      <w:r w:rsidR="00AB0ABC">
        <w:t>with</w:t>
      </w:r>
      <w:r w:rsidR="006C62CE">
        <w:t>in the cell</w:t>
      </w:r>
      <w:r w:rsidR="00101028">
        <w:t>) relative to the early (2 h) stage</w:t>
      </w:r>
      <w:r w:rsidR="006C62CE">
        <w:t xml:space="preserve">. </w:t>
      </w:r>
      <w:r w:rsidR="00AB0ABC">
        <w:t xml:space="preserve"> </w:t>
      </w:r>
      <w:r w:rsidR="00722534">
        <w:t>A</w:t>
      </w:r>
      <w:r w:rsidR="00AB0ABC">
        <w:t xml:space="preserve"> contrasting</w:t>
      </w:r>
      <w:r w:rsidR="00722534">
        <w:t xml:space="preserve"> hypothesis </w:t>
      </w:r>
      <w:r w:rsidR="00AB0ABC">
        <w:t xml:space="preserve">is that </w:t>
      </w:r>
      <w:r w:rsidR="00722534">
        <w:t xml:space="preserve">infected </w:t>
      </w:r>
      <w:r w:rsidR="00722534">
        <w:rPr>
          <w:i/>
          <w:iCs/>
        </w:rPr>
        <w:t xml:space="preserve">A. anophagefferens </w:t>
      </w:r>
      <w:r w:rsidR="00722534">
        <w:t xml:space="preserve">cells </w:t>
      </w:r>
      <w:r w:rsidR="00AB0ABC">
        <w:t xml:space="preserve">are </w:t>
      </w:r>
      <w:r w:rsidR="00722534">
        <w:t>export</w:t>
      </w:r>
      <w:r w:rsidR="00AB0ABC">
        <w:t>ed</w:t>
      </w:r>
      <w:r w:rsidR="00722534">
        <w:t xml:space="preserve"> from the water column through metabolic shifts following infection.</w:t>
      </w:r>
      <w:r w:rsidR="00525CE2">
        <w:t xml:space="preserve"> </w:t>
      </w:r>
      <w:r w:rsidR="00AB0ABC">
        <w:t xml:space="preserve">This would create </w:t>
      </w:r>
      <w:r w:rsidR="00101028">
        <w:t>a</w:t>
      </w:r>
      <w:r w:rsidR="00AB0ABC">
        <w:t xml:space="preserve"> separation between uninfected cells and </w:t>
      </w:r>
      <w:r w:rsidR="00101028">
        <w:t xml:space="preserve">new </w:t>
      </w:r>
      <w:r w:rsidR="00AB0ABC">
        <w:t>viruses released into the water column (an innate defense against community infection). Moreover, g</w:t>
      </w:r>
      <w:r w:rsidR="00525CE2">
        <w:t xml:space="preserve">iven the </w:t>
      </w:r>
      <w:r w:rsidR="003F0202">
        <w:t xml:space="preserve">reduced efficiency </w:t>
      </w:r>
      <w:r w:rsidR="00525CE2">
        <w:t xml:space="preserve">of </w:t>
      </w:r>
      <w:r w:rsidR="002A696B">
        <w:t>AaV</w:t>
      </w:r>
      <w:r w:rsidR="00525CE2">
        <w:t xml:space="preserve"> </w:t>
      </w:r>
      <w:r w:rsidR="003F0202">
        <w:t>infection on</w:t>
      </w:r>
      <w:r w:rsidR="00525CE2">
        <w:t xml:space="preserve"> </w:t>
      </w:r>
      <w:r w:rsidR="00525CE2">
        <w:rPr>
          <w:i/>
          <w:iCs/>
        </w:rPr>
        <w:t xml:space="preserve">A. anophagefferens </w:t>
      </w:r>
      <w:r w:rsidR="00525CE2">
        <w:t>in the dark</w:t>
      </w:r>
      <w:r w:rsidR="003F0202">
        <w:t xml:space="preserve"> </w:t>
      </w:r>
      <w:r w:rsidR="00DC791B">
        <w:fldChar w:fldCharType="begin"/>
      </w:r>
      <w:r w:rsidR="00BE2DA1">
        <w:instrText xml:space="preserve"> ADDIN EN.CITE &lt;EndNote&gt;&lt;Cite&gt;&lt;Author&gt;Gann&lt;/Author&gt;&lt;Year&gt;2020&lt;/Year&gt;&lt;RecNum&gt;753&lt;/RecNum&gt;&lt;DisplayText&gt;(Gann et al., 2020a)&lt;/DisplayText&gt;&lt;record&gt;&lt;rec-number&gt;753&lt;/rec-number&gt;&lt;foreign-keys&gt;&lt;key app="EN" db-id="0rv52vr91a9zpweevxjpetwuw2psapswzrap" timestamp="0"&gt;753&lt;/key&gt;&lt;/foreign-keys&gt;&lt;ref-type name="Journal Article"&gt;17&lt;/ref-type&gt;&lt;contributors&gt;&lt;authors&gt;&lt;author&gt;Gann, Eric R.&lt;/author&gt;&lt;author&gt;Gainer, P. Jackson&lt;/author&gt;&lt;author&gt;Reynolds, Todd B.&lt;/author&gt;&lt;author&gt;Wilhelm, Steven W.&lt;/author&gt;&lt;/authors&gt;&lt;/contributors&gt;&lt;titles&gt;&lt;title&gt;Influence of light on the infection of Aureococcus anophagefferens CCMP 1984 by a “giant virus”&lt;/title&gt;&lt;secondary-title&gt;PLOS ONE&lt;/secondary-title&gt;&lt;/titles&gt;&lt;periodical&gt;&lt;full-title&gt;PLOS ONE&lt;/full-title&gt;&lt;/periodical&gt;&lt;pages&gt;e0226758&lt;/pages&gt;&lt;volume&gt;15&lt;/volume&gt;&lt;number&gt;1&lt;/number&gt;&lt;dates&gt;&lt;year&gt;2020&lt;/year&gt;&lt;/dates&gt;&lt;publisher&gt;Public Library of Science&lt;/publisher&gt;&lt;urls&gt;&lt;related-urls&gt;&lt;url&gt;https://doi.org/10.1371/journal.pone.0226758&lt;/url&gt;&lt;url&gt;https://www.ncbi.nlm.nih.gov/pmc/articles/PMC6941929/pdf/pone.0226758.pdf&lt;/url&gt;&lt;/related-urls&gt;&lt;/urls&gt;&lt;electronic-resource-num&gt;10.1371/journal.pone.0226758&lt;/electronic-resource-num&gt;&lt;/record&gt;&lt;/Cite&gt;&lt;/EndNote&gt;</w:instrText>
      </w:r>
      <w:r w:rsidR="00DC791B">
        <w:fldChar w:fldCharType="separate"/>
      </w:r>
      <w:r w:rsidR="00BE2DA1">
        <w:rPr>
          <w:noProof/>
        </w:rPr>
        <w:t>(Gann et al., 2020a)</w:t>
      </w:r>
      <w:r w:rsidR="00DC791B">
        <w:fldChar w:fldCharType="end"/>
      </w:r>
      <w:r w:rsidR="00525CE2">
        <w:t xml:space="preserve">, </w:t>
      </w:r>
      <w:r w:rsidR="00AB0ABC">
        <w:t>the</w:t>
      </w:r>
      <w:r w:rsidR="00525CE2">
        <w:t xml:space="preserve"> expediated sinking could foster </w:t>
      </w:r>
      <w:r w:rsidR="00AB0ABC">
        <w:t xml:space="preserve">an </w:t>
      </w:r>
      <w:r w:rsidR="00525CE2">
        <w:t xml:space="preserve">opportunity for survival against infection, </w:t>
      </w:r>
      <w:r w:rsidR="00AB0ABC">
        <w:t xml:space="preserve">given cellular mechanisms a chance to purge the virus or </w:t>
      </w:r>
      <w:r w:rsidR="00525CE2">
        <w:t>enter a cyst-like state and prevent viral propagation</w:t>
      </w:r>
      <w:r w:rsidR="00F94347">
        <w:t xml:space="preserve"> </w:t>
      </w:r>
      <w:r w:rsidR="000B20F4">
        <w:fldChar w:fldCharType="begin"/>
      </w:r>
      <w:r w:rsidR="000B20F4">
        <w:instrText xml:space="preserve"> ADDIN EN.CITE &lt;EndNote&gt;&lt;Cite&gt;&lt;Author&gt;Ma&lt;/Author&gt;&lt;Year&gt;2020&lt;/Year&gt;&lt;RecNum&gt;959&lt;/RecNum&gt;&lt;DisplayText&gt;(Ma et al., 2020)&lt;/DisplayText&gt;&lt;record&gt;&lt;rec-number&gt;959&lt;/rec-number&gt;&lt;foreign-keys&gt;&lt;key app="EN" db-id="0rv52vr91a9zpweevxjpetwuw2psapswzrap" timestamp="1651176729"&gt;959&lt;/key&gt;&lt;/foreign-keys&gt;&lt;ref-type name="Journal Article"&gt;17&lt;/ref-type&gt;&lt;contributors&gt;&lt;authors&gt;&lt;author&gt;Ma, Zhaopeng&lt;/author&gt;&lt;author&gt;Hu, Zhangxi&lt;/author&gt;&lt;author&gt;Deng, Yunyan&lt;/author&gt;&lt;author&gt;Shang, Lixia&lt;/author&gt;&lt;author&gt;Gobler, Christophere J.&lt;/author&gt;&lt;author&gt;Tang, Ying Zhong&lt;/author&gt;&lt;/authors&gt;&lt;/contributors&gt;&lt;titles&gt;&lt;title&gt;Laboratory Culture-Based Characterization of the Resting Stage Cells of the Brown-Tide-Causing Pelagophyte, Aureococcus anophagefferens&lt;/title&gt;&lt;secondary-title&gt;Journal of Marine Science and Engineering&lt;/secondary-title&gt;&lt;/titles&gt;&lt;periodical&gt;&lt;full-title&gt;Journal of Marine Science and Engineering&lt;/full-title&gt;&lt;/periodical&gt;&lt;pages&gt;1027&lt;/pages&gt;&lt;volume&gt;8&lt;/volume&gt;&lt;number&gt;12&lt;/number&gt;&lt;dates&gt;&lt;year&gt;2020&lt;/year&gt;&lt;/dates&gt;&lt;publisher&gt;MDPI AG&lt;/publisher&gt;&lt;isbn&gt;2077-1312&lt;/isbn&gt;&lt;urls&gt;&lt;related-urls&gt;&lt;url&gt;https://dx.doi.org/10.3390/jmse8121027&lt;/url&gt;&lt;/related-urls&gt;&lt;/urls&gt;&lt;electronic-resource-num&gt;10.3390/jmse8121027&lt;/electronic-resource-num&gt;&lt;/record&gt;&lt;/Cite&gt;&lt;/EndNote&gt;</w:instrText>
      </w:r>
      <w:r w:rsidR="000B20F4">
        <w:fldChar w:fldCharType="separate"/>
      </w:r>
      <w:r w:rsidR="000B20F4">
        <w:rPr>
          <w:noProof/>
        </w:rPr>
        <w:t>(Ma et al., 2020)</w:t>
      </w:r>
      <w:r w:rsidR="000B20F4">
        <w:fldChar w:fldCharType="end"/>
      </w:r>
      <w:r w:rsidR="00525CE2">
        <w:t>.</w:t>
      </w:r>
      <w:r w:rsidR="00AB0ABC">
        <w:t xml:space="preserve"> </w:t>
      </w:r>
      <w:r w:rsidR="00CD2EAB">
        <w:t xml:space="preserve">It is </w:t>
      </w:r>
      <w:r w:rsidR="00101028">
        <w:t>yet</w:t>
      </w:r>
      <w:r w:rsidR="00CD2EAB">
        <w:t xml:space="preserve"> unclear </w:t>
      </w:r>
      <w:proofErr w:type="gramStart"/>
      <w:r w:rsidR="00CD2EAB">
        <w:t>if</w:t>
      </w:r>
      <w:proofErr w:type="gramEnd"/>
      <w:r w:rsidR="00CD2EAB">
        <w:t xml:space="preserve"> entering this resting stage has </w:t>
      </w:r>
      <w:r w:rsidR="00BD24A7">
        <w:t>such an effect or if the lytic cycle continues once the cell is metabolically active again.</w:t>
      </w:r>
      <w:r w:rsidR="00AB0ABC">
        <w:t xml:space="preserve"> This manifestation of the “virus shuttle” </w:t>
      </w:r>
      <w:r w:rsidR="00666D83">
        <w:fldChar w:fldCharType="begin"/>
      </w:r>
      <w:r w:rsidR="00666D83">
        <w:instrText xml:space="preserve"> ADDIN EN.CITE &lt;EndNote&gt;&lt;Cite&gt;&lt;Author&gt;Sullivan&lt;/Author&gt;&lt;Year&gt;2017&lt;/Year&gt;&lt;RecNum&gt;482&lt;/RecNum&gt;&lt;DisplayText&gt;(Sullivan et al., 2017)&lt;/DisplayText&gt;&lt;record&gt;&lt;rec-number&gt;482&lt;/rec-number&gt;&lt;foreign-keys&gt;&lt;key app="EN" db-id="0rv52vr91a9zpweevxjpetwuw2psapswzrap" timestamp="0"&gt;482&lt;/key&gt;&lt;/foreign-keys&gt;&lt;ref-type name="Journal Article"&gt;17&lt;/ref-type&gt;&lt;contributors&gt;&lt;authors&gt;&lt;author&gt;Sullivan, M. B.&lt;/author&gt;&lt;author&gt;Weitz, J. S.&lt;/author&gt;&lt;author&gt;Wilhelm, S.&lt;/author&gt;&lt;/authors&gt;&lt;/contributors&gt;&lt;auth-address&gt;Department of Microbiology and Civil, Environmental and Geodetic Engineering, The Ohio State University, Columbus, OH, 43214, USA.&amp;#xD;Department of Biological Sciences Georgia Institute of Technology, Atlanta, GA, 30332, USA.&amp;#xD;Department of Microbiology, The University of Tennessee, Knoxville, TN, 37996, USA.&lt;/auth-address&gt;&lt;titles&gt;&lt;title&gt;Viral ecology comes of age&lt;/title&gt;&lt;secondary-title&gt;Environ Microbiol Rep&lt;/secondary-title&gt;&lt;/titles&gt;&lt;periodical&gt;&lt;full-title&gt;Environ Microbiol Rep&lt;/full-title&gt;&lt;/periodical&gt;&lt;pages&gt;33-35&lt;/pages&gt;&lt;volume&gt;9&lt;/volume&gt;&lt;number&gt;1&lt;/number&gt;&lt;edition&gt;2016/11/27&lt;/edition&gt;&lt;keywords&gt;&lt;keyword&gt;Animals&lt;/keyword&gt;&lt;keyword&gt;*Ecosystem&lt;/keyword&gt;&lt;keyword&gt;Genome, Viral&lt;/keyword&gt;&lt;keyword&gt;Laboratory Personnel/organization &amp;amp; administration&lt;/keyword&gt;&lt;keyword&gt;Virology/trends&lt;/keyword&gt;&lt;keyword&gt;*Virus Physiological Phenomena&lt;/keyword&gt;&lt;keyword&gt;Viruses/genetics/isolation &amp;amp; purification&lt;/keyword&gt;&lt;keyword&gt;Workforce&lt;/keyword&gt;&lt;/keywords&gt;&lt;dates&gt;&lt;year&gt;2017&lt;/year&gt;&lt;pub-dates&gt;&lt;date&gt;Feb&lt;/date&gt;&lt;/pub-dates&gt;&lt;/dates&gt;&lt;isbn&gt;1758-2229 (Electronic)&amp;#xD;1758-2229 (Linking)&lt;/isbn&gt;&lt;accession-num&gt;27888577&lt;/accession-num&gt;&lt;urls&gt;&lt;related-urls&gt;&lt;url&gt;https://www.ncbi.nlm.nih.gov/pubmed/27888577&lt;/url&gt;&lt;url&gt;https://onlinelibrary.wiley.com/doi/pdf/10.1111/1758-2229.12504&lt;/url&gt;&lt;/related-urls&gt;&lt;/urls&gt;&lt;electronic-resource-num&gt;10.1111/1758-2229.12504&lt;/electronic-resource-num&gt;&lt;/record&gt;&lt;/Cite&gt;&lt;/EndNote&gt;</w:instrText>
      </w:r>
      <w:r w:rsidR="00666D83">
        <w:fldChar w:fldCharType="separate"/>
      </w:r>
      <w:r w:rsidR="00666D83">
        <w:rPr>
          <w:noProof/>
        </w:rPr>
        <w:t>(Sullivan et al., 2017)</w:t>
      </w:r>
      <w:r w:rsidR="00666D83">
        <w:fldChar w:fldCharType="end"/>
      </w:r>
      <w:r w:rsidR="003C4840">
        <w:t xml:space="preserve"> </w:t>
      </w:r>
      <w:r w:rsidR="00AB0ABC">
        <w:t xml:space="preserve">provides a selective mechanism for reinforcement at evolutionary scales. </w:t>
      </w:r>
    </w:p>
    <w:p w14:paraId="06867A79" w14:textId="35A3620A" w:rsidR="00BD6FB9" w:rsidRPr="00BD6FB9" w:rsidRDefault="00BD6FB9" w:rsidP="006464FD">
      <w:pPr>
        <w:pStyle w:val="Heading3"/>
        <w:spacing w:after="0"/>
      </w:pPr>
      <w:bookmarkStart w:id="70" w:name="_Toc212910025"/>
      <w:r>
        <w:t xml:space="preserve">Considerations </w:t>
      </w:r>
      <w:r w:rsidR="007D2866">
        <w:t>for</w:t>
      </w:r>
      <w:r>
        <w:t xml:space="preserve"> environmental sampling </w:t>
      </w:r>
      <w:r w:rsidR="00AB0ABC">
        <w:t>and</w:t>
      </w:r>
      <w:r>
        <w:t xml:space="preserve"> diel cycle</w:t>
      </w:r>
      <w:r w:rsidR="00AB0ABC">
        <w:t>s</w:t>
      </w:r>
      <w:bookmarkEnd w:id="70"/>
    </w:p>
    <w:p w14:paraId="7A15D755" w14:textId="0C0BE7D6" w:rsidR="00377EEF" w:rsidRPr="009C2854" w:rsidRDefault="007559B6" w:rsidP="006464FD">
      <w:pPr>
        <w:spacing w:after="0"/>
        <w:ind w:firstLine="0"/>
      </w:pPr>
      <w:r>
        <w:t xml:space="preserve">This </w:t>
      </w:r>
      <w:r w:rsidR="00F403BE">
        <w:t xml:space="preserve">study illustrates the importance of </w:t>
      </w:r>
      <w:r>
        <w:t xml:space="preserve">sampling phototrophs throughout the </w:t>
      </w:r>
      <w:r w:rsidR="00F403BE">
        <w:t xml:space="preserve">solar </w:t>
      </w:r>
      <w:r>
        <w:t xml:space="preserve">day. Clear physiological and transcriptional differences were evident among </w:t>
      </w:r>
      <w:r>
        <w:rPr>
          <w:i/>
          <w:iCs/>
        </w:rPr>
        <w:t xml:space="preserve">A. anophagefferens </w:t>
      </w:r>
      <w:r>
        <w:t xml:space="preserve">cells </w:t>
      </w:r>
      <w:r w:rsidR="006744E0">
        <w:t xml:space="preserve">depending on light </w:t>
      </w:r>
      <w:r w:rsidR="00F403BE">
        <w:t>history</w:t>
      </w:r>
      <w:r w:rsidR="006744E0">
        <w:t xml:space="preserve">. </w:t>
      </w:r>
      <w:r w:rsidR="00F403BE">
        <w:t>Moreover v</w:t>
      </w:r>
      <w:r w:rsidR="005951AC">
        <w:t xml:space="preserve">iral transcripts in </w:t>
      </w:r>
      <w:r w:rsidR="00F403BE">
        <w:t>field samples have</w:t>
      </w:r>
      <w:r w:rsidR="005951AC">
        <w:t xml:space="preserve"> been tied to </w:t>
      </w:r>
      <w:r w:rsidR="005D440F">
        <w:t xml:space="preserve">different stages of the diel cycle, with reads decreasing 10-fold between day samples and night samples </w:t>
      </w:r>
      <w:r w:rsidR="00963D8E">
        <w:t xml:space="preserve">on a viral species, but not genus level </w:t>
      </w:r>
      <w:r w:rsidR="005D440F">
        <w:fldChar w:fldCharType="begin">
          <w:fldData xml:space="preserve">PEVuZE5vdGU+PENpdGU+PEF1dGhvcj5NYXJ0aW5lei1IZXJuYW5kZXo8L0F1dGhvcj48WWVhcj4y
MDIwPC9ZZWFyPjxSZWNOdW0+OTk2PC9SZWNOdW0+PERpc3BsYXlUZXh0PihNYXJ0aW5lei1IZXJu
YW5kZXogZXQgYWwuLCAyMDIwKTwvRGlzcGxheVRleHQ+PHJlY29yZD48cmVjLW51bWJlcj45OTY8
L3JlYy1udW1iZXI+PGZvcmVpZ24ta2V5cz48a2V5IGFwcD0iRU4iIGRiLWlkPSIwcnY1MnZyOTFh
OXpwd2VldnhqcGV0d3V3MnBzYXBzd3pyYXAiIHRpbWVzdGFtcD0iMTY3MzI4MDE5OCI+OTk2PC9r
ZXk+PC9mb3JlaWduLWtleXM+PHJlZi10eXBlIG5hbWU9IkpvdXJuYWwgQXJ0aWNsZSI+MTc8L3Jl
Zi10eXBlPjxjb250cmlidXRvcnM+PGF1dGhvcnM+PGF1dGhvcj5NYXJ0aW5lei1IZXJuYW5kZXos
IEYuPC9hdXRob3I+PGF1dGhvcj5MdW8sIEUuPC9hdXRob3I+PGF1dGhvcj5Ub21pbmFnYSwgSy48
L2F1dGhvcj48YXV0aG9yPk9nYXRhLCBILjwvYXV0aG9yPjxhdXRob3I+WW9zaGlkYSwgVC48L2F1
dGhvcj48YXV0aG9yPkRlTG9uZywgRS4gRi48L2F1dGhvcj48YXV0aG9yPk1hcnRpbmV6LUdhcmNp
YSwgTS48L2F1dGhvcj48L2F1dGhvcnM+PC9jb250cmlidXRvcnM+PGF1dGgtYWRkcmVzcz5EZXBh
cnRtZW50IG9mIFBoeXNpb2xvZ3ksIEdlbmV0aWNzLCBhbmQgTWljcm9iaW9sb2d5LCBVbml2ZXJz
aXR5IG9mIEFsaWNhbnRlLCBBbGljYW50ZSwgU3BhaW4uJiN4RDtEYW5pZWwgSy4gSW5vdXllIENl
bnRlciBmb3IgTWljcm9iaWFsIE9jZWFub2dyYXBoeTogUmVzZWFyY2ggYW5kIEVkdWNhdGlvbiAo
Qy1NT1JFKSwgVW5pdmVyc2l0eSBvZiBIYXdhaWksIE1hbm9hLCBIb25vbHVsdSwgSEksIDk2ODIy
LCBVU0EuJiN4RDtHcmFkdWF0ZSBTY2hvb2wgb2YgQWdyaWN1bHR1cmUsIEt5b3RvIFVuaXZlcnNp
dHksIEtpdGFzaGlyYWthd2EtT2l3YWtlLCBTYWt5by1rdSwgS3lvdG8sIDYwNi04NTAyLCBKYXBh
bi4mI3hEO0luc3RpdHV0ZSBmb3IgQ2hlbWljYWwgUmVzZWFyY2gsIEt5b3RvIFVuaXZlcnNpdHks
IFVqaSwgNjExLTAwMTEsIEphcGFuLjwvYXV0aC1hZGRyZXNzPjx0aXRsZXM+PHRpdGxlPkRpZWwg
Y3ljbGluZyBvZiB0aGUgY29zbW9wb2xpdGFuIGFidW5kYW50IFBlbGFnaWJhY3RlciB2aXJ1cyAz
Ny1GNjogb25lIG9mIHRoZSBtb3N0IGFidW5kYW50IHZpcnVzZXMgb24gZWFydGg8L3RpdGxlPjxz
ZWNvbmRhcnktdGl0bGU+RW52aXJvbiBNaWNyb2Jpb2wgUmVwPC9zZWNvbmRhcnktdGl0bGU+PC90
aXRsZXM+PHBlcmlvZGljYWw+PGZ1bGwtdGl0bGU+RW52aXJvbiBNaWNyb2Jpb2wgUmVwPC9mdWxs
LXRpdGxlPjwvcGVyaW9kaWNhbD48cGFnZXM+MjE0LTIxOTwvcGFnZXM+PHZvbHVtZT4xMjwvdm9s
dW1lPjxudW1iZXI+MjwvbnVtYmVyPjxlZGl0aW9uPjIwMjAvMDEvMzE8L2VkaXRpb24+PGtleXdv
cmRzPjxrZXl3b3JkPkFscGhhcHJvdGVvYmFjdGVyaWEvcGh5c2lvbG9neS8qdmlyb2xvZ3k8L2tl
eXdvcmQ+PGtleXdvcmQ+KkJhY3RlcmlvcGhhZ2VzL2dlbmV0aWNzL3BoeXNpb2xvZ3k8L2tleXdv
cmQ+PGtleXdvcmQ+Q2lyY2FkaWFuIFJoeXRobS8qcGh5c2lvbG9neTwva2V5d29yZD48a2V5d29y
ZD5HZW5lIEV4cHJlc3Npb24gUHJvZmlsaW5nL21ldGhvZHM8L2tleXdvcmQ+PGtleXdvcmQ+R2Vu
b21lLCBCYWN0ZXJpYWw8L2tleXdvcmQ+PGtleXdvcmQ+R2Vub21lLCBWaXJhbDwva2V5d29yZD48
a2V5d29yZD5NZXRhZ2Vub21pY3MvbWV0aG9kczwva2V5d29yZD48a2V5d29yZD5PY2VhbnMgYW5k
IFNlYXM8L2tleXdvcmQ+PGtleXdvcmQ+KlNlYXdhdGVyL21pY3JvYmlvbG9neS92aXJvbG9neTwv
a2V5d29yZD48a2V5d29yZD5UcmFuc2NyaXB0b21lPC9rZXl3b3JkPjxrZXl3b3JkPlZpcm9tZTwv
a2V5d29yZD48L2tleXdvcmRzPjxkYXRlcz48eWVhcj4yMDIwPC95ZWFyPjxwdWItZGF0ZXM+PGRh
dGU+QXByPC9kYXRlPjwvcHViLWRhdGVzPjwvZGF0ZXM+PGlzYm4+MTc1OC0yMjI5PC9pc2JuPjxh
Y2Nlc3Npb24tbnVtPjMxOTk3NTYyPC9hY2Nlc3Npb24tbnVtPjx1cmxzPjwvdXJscz48ZWxlY3Ry
b25pYy1yZXNvdXJjZS1udW0+MTAuMTExMS8xNzU4LTIyMjkuMTI4MjU8L2VsZWN0cm9uaWMtcmVz
b3VyY2UtbnVtPjxyZW1vdGUtZGF0YWJhc2UtcHJvdmlkZXI+TkxNPC9yZW1vdGUtZGF0YWJhc2Ut
cHJvdmlkZXI+PGxhbmd1YWdlPmVuZzwvbGFuZ3VhZ2U+PC9yZWNvcmQ+PC9DaXRlPjwvRW5kTm90
ZT4A
</w:fldData>
        </w:fldChar>
      </w:r>
      <w:r w:rsidR="005D440F">
        <w:instrText xml:space="preserve"> ADDIN EN.CITE </w:instrText>
      </w:r>
      <w:r w:rsidR="005D440F">
        <w:fldChar w:fldCharType="begin">
          <w:fldData xml:space="preserve">PEVuZE5vdGU+PENpdGU+PEF1dGhvcj5NYXJ0aW5lei1IZXJuYW5kZXo8L0F1dGhvcj48WWVhcj4y
MDIwPC9ZZWFyPjxSZWNOdW0+OTk2PC9SZWNOdW0+PERpc3BsYXlUZXh0PihNYXJ0aW5lei1IZXJu
YW5kZXogZXQgYWwuLCAyMDIwKTwvRGlzcGxheVRleHQ+PHJlY29yZD48cmVjLW51bWJlcj45OTY8
L3JlYy1udW1iZXI+PGZvcmVpZ24ta2V5cz48a2V5IGFwcD0iRU4iIGRiLWlkPSIwcnY1MnZyOTFh
OXpwd2VldnhqcGV0d3V3MnBzYXBzd3pyYXAiIHRpbWVzdGFtcD0iMTY3MzI4MDE5OCI+OTk2PC9r
ZXk+PC9mb3JlaWduLWtleXM+PHJlZi10eXBlIG5hbWU9IkpvdXJuYWwgQXJ0aWNsZSI+MTc8L3Jl
Zi10eXBlPjxjb250cmlidXRvcnM+PGF1dGhvcnM+PGF1dGhvcj5NYXJ0aW5lei1IZXJuYW5kZXos
IEYuPC9hdXRob3I+PGF1dGhvcj5MdW8sIEUuPC9hdXRob3I+PGF1dGhvcj5Ub21pbmFnYSwgSy48
L2F1dGhvcj48YXV0aG9yPk9nYXRhLCBILjwvYXV0aG9yPjxhdXRob3I+WW9zaGlkYSwgVC48L2F1
dGhvcj48YXV0aG9yPkRlTG9uZywgRS4gRi48L2F1dGhvcj48YXV0aG9yPk1hcnRpbmV6LUdhcmNp
YSwgTS48L2F1dGhvcj48L2F1dGhvcnM+PC9jb250cmlidXRvcnM+PGF1dGgtYWRkcmVzcz5EZXBh
cnRtZW50IG9mIFBoeXNpb2xvZ3ksIEdlbmV0aWNzLCBhbmQgTWljcm9iaW9sb2d5LCBVbml2ZXJz
aXR5IG9mIEFsaWNhbnRlLCBBbGljYW50ZSwgU3BhaW4uJiN4RDtEYW5pZWwgSy4gSW5vdXllIENl
bnRlciBmb3IgTWljcm9iaWFsIE9jZWFub2dyYXBoeTogUmVzZWFyY2ggYW5kIEVkdWNhdGlvbiAo
Qy1NT1JFKSwgVW5pdmVyc2l0eSBvZiBIYXdhaWksIE1hbm9hLCBIb25vbHVsdSwgSEksIDk2ODIy
LCBVU0EuJiN4RDtHcmFkdWF0ZSBTY2hvb2wgb2YgQWdyaWN1bHR1cmUsIEt5b3RvIFVuaXZlcnNp
dHksIEtpdGFzaGlyYWthd2EtT2l3YWtlLCBTYWt5by1rdSwgS3lvdG8sIDYwNi04NTAyLCBKYXBh
bi4mI3hEO0luc3RpdHV0ZSBmb3IgQ2hlbWljYWwgUmVzZWFyY2gsIEt5b3RvIFVuaXZlcnNpdHks
IFVqaSwgNjExLTAwMTEsIEphcGFuLjwvYXV0aC1hZGRyZXNzPjx0aXRsZXM+PHRpdGxlPkRpZWwg
Y3ljbGluZyBvZiB0aGUgY29zbW9wb2xpdGFuIGFidW5kYW50IFBlbGFnaWJhY3RlciB2aXJ1cyAz
Ny1GNjogb25lIG9mIHRoZSBtb3N0IGFidW5kYW50IHZpcnVzZXMgb24gZWFydGg8L3RpdGxlPjxz
ZWNvbmRhcnktdGl0bGU+RW52aXJvbiBNaWNyb2Jpb2wgUmVwPC9zZWNvbmRhcnktdGl0bGU+PC90
aXRsZXM+PHBlcmlvZGljYWw+PGZ1bGwtdGl0bGU+RW52aXJvbiBNaWNyb2Jpb2wgUmVwPC9mdWxs
LXRpdGxlPjwvcGVyaW9kaWNhbD48cGFnZXM+MjE0LTIxOTwvcGFnZXM+PHZvbHVtZT4xMjwvdm9s
dW1lPjxudW1iZXI+MjwvbnVtYmVyPjxlZGl0aW9uPjIwMjAvMDEvMzE8L2VkaXRpb24+PGtleXdv
cmRzPjxrZXl3b3JkPkFscGhhcHJvdGVvYmFjdGVyaWEvcGh5c2lvbG9neS8qdmlyb2xvZ3k8L2tl
eXdvcmQ+PGtleXdvcmQ+KkJhY3RlcmlvcGhhZ2VzL2dlbmV0aWNzL3BoeXNpb2xvZ3k8L2tleXdv
cmQ+PGtleXdvcmQ+Q2lyY2FkaWFuIFJoeXRobS8qcGh5c2lvbG9neTwva2V5d29yZD48a2V5d29y
ZD5HZW5lIEV4cHJlc3Npb24gUHJvZmlsaW5nL21ldGhvZHM8L2tleXdvcmQ+PGtleXdvcmQ+R2Vu
b21lLCBCYWN0ZXJpYWw8L2tleXdvcmQ+PGtleXdvcmQ+R2Vub21lLCBWaXJhbDwva2V5d29yZD48
a2V5d29yZD5NZXRhZ2Vub21pY3MvbWV0aG9kczwva2V5d29yZD48a2V5d29yZD5PY2VhbnMgYW5k
IFNlYXM8L2tleXdvcmQ+PGtleXdvcmQ+KlNlYXdhdGVyL21pY3JvYmlvbG9neS92aXJvbG9neTwv
a2V5d29yZD48a2V5d29yZD5UcmFuc2NyaXB0b21lPC9rZXl3b3JkPjxrZXl3b3JkPlZpcm9tZTwv
a2V5d29yZD48L2tleXdvcmRzPjxkYXRlcz48eWVhcj4yMDIwPC95ZWFyPjxwdWItZGF0ZXM+PGRh
dGU+QXByPC9kYXRlPjwvcHViLWRhdGVzPjwvZGF0ZXM+PGlzYm4+MTc1OC0yMjI5PC9pc2JuPjxh
Y2Nlc3Npb24tbnVtPjMxOTk3NTYyPC9hY2Nlc3Npb24tbnVtPjx1cmxzPjwvdXJscz48ZWxlY3Ry
b25pYy1yZXNvdXJjZS1udW0+MTAuMTExMS8xNzU4LTIyMjkuMTI4MjU8L2VsZWN0cm9uaWMtcmVz
b3VyY2UtbnVtPjxyZW1vdGUtZGF0YWJhc2UtcHJvdmlkZXI+TkxNPC9yZW1vdGUtZGF0YWJhc2Ut
cHJvdmlkZXI+PGxhbmd1YWdlPmVuZzwvbGFuZ3VhZ2U+PC9yZWNvcmQ+PC9DaXRlPjwvRW5kTm90
ZT4A
</w:fldData>
        </w:fldChar>
      </w:r>
      <w:r w:rsidR="005D440F">
        <w:instrText xml:space="preserve"> ADDIN EN.CITE.DATA </w:instrText>
      </w:r>
      <w:r w:rsidR="005D440F">
        <w:fldChar w:fldCharType="end"/>
      </w:r>
      <w:r w:rsidR="005D440F">
        <w:fldChar w:fldCharType="separate"/>
      </w:r>
      <w:r w:rsidR="005D440F">
        <w:rPr>
          <w:noProof/>
        </w:rPr>
        <w:t>(Martinez-Hernandez et al., 2020)</w:t>
      </w:r>
      <w:r w:rsidR="005D440F">
        <w:fldChar w:fldCharType="end"/>
      </w:r>
      <w:r w:rsidR="00F403BE">
        <w:t xml:space="preserve"> – to this end perhaps our </w:t>
      </w:r>
      <w:r w:rsidR="00F403BE">
        <w:lastRenderedPageBreak/>
        <w:t>observations should not be surprising</w:t>
      </w:r>
      <w:r w:rsidR="005D440F">
        <w:t>.</w:t>
      </w:r>
      <w:r w:rsidR="00F403BE">
        <w:t xml:space="preserve"> Yet</w:t>
      </w:r>
      <w:r w:rsidR="00D61DD3">
        <w:t xml:space="preserve"> </w:t>
      </w:r>
      <w:r w:rsidR="00F403BE">
        <w:t xml:space="preserve">this </w:t>
      </w:r>
      <w:r w:rsidR="00D61DD3">
        <w:t xml:space="preserve">becomes an important caveat </w:t>
      </w:r>
      <w:r w:rsidR="004576B7">
        <w:t xml:space="preserve">in the analysis of </w:t>
      </w:r>
      <w:proofErr w:type="gramStart"/>
      <w:r w:rsidR="00D61DD3">
        <w:t>environmental-omics</w:t>
      </w:r>
      <w:proofErr w:type="gramEnd"/>
      <w:r w:rsidR="0056215A">
        <w:t xml:space="preserve">. </w:t>
      </w:r>
      <w:r w:rsidR="00F403BE">
        <w:t>O</w:t>
      </w:r>
      <w:r w:rsidR="00F94347">
        <w:t>ver</w:t>
      </w:r>
      <w:r w:rsidR="0056215A">
        <w:t xml:space="preserve"> </w:t>
      </w:r>
      <w:r w:rsidR="00650076">
        <w:t>1</w:t>
      </w:r>
      <w:r w:rsidR="00F403BE">
        <w:t>,</w:t>
      </w:r>
      <w:r w:rsidR="00650076">
        <w:t>8</w:t>
      </w:r>
      <w:r w:rsidR="00F94347">
        <w:t>00</w:t>
      </w:r>
      <w:r w:rsidR="00650076">
        <w:t xml:space="preserve"> genes </w:t>
      </w:r>
      <w:r w:rsidR="006C77AD">
        <w:t xml:space="preserve">in uninfected cells </w:t>
      </w:r>
      <w:r w:rsidR="00F94347">
        <w:t>were</w:t>
      </w:r>
      <w:r w:rsidR="00650076">
        <w:t xml:space="preserve"> differentially expressed between at least two </w:t>
      </w:r>
      <w:r w:rsidR="00F94347">
        <w:t>sampling points</w:t>
      </w:r>
      <w:r w:rsidR="006C77AD">
        <w:t>,</w:t>
      </w:r>
      <w:r w:rsidR="00F94347">
        <w:t xml:space="preserve"> </w:t>
      </w:r>
      <w:r w:rsidR="00EC2173">
        <w:t>correspond</w:t>
      </w:r>
      <w:r w:rsidR="006C77AD">
        <w:t>ing</w:t>
      </w:r>
      <w:r w:rsidR="00F94347">
        <w:t xml:space="preserve"> </w:t>
      </w:r>
      <w:r w:rsidR="00EC2173">
        <w:t>to ~1</w:t>
      </w:r>
      <w:r w:rsidR="00A30D8D">
        <w:t>1</w:t>
      </w:r>
      <w:r w:rsidR="00EC2173">
        <w:t xml:space="preserve">% of all predicted genes in </w:t>
      </w:r>
      <w:r w:rsidR="00EC2173">
        <w:rPr>
          <w:i/>
          <w:iCs/>
        </w:rPr>
        <w:t>A. anophagefferens</w:t>
      </w:r>
      <w:r w:rsidR="00A30D8D">
        <w:rPr>
          <w:i/>
          <w:iCs/>
        </w:rPr>
        <w:t xml:space="preserve"> </w:t>
      </w:r>
      <w:r w:rsidR="00666D83" w:rsidRPr="005F4367">
        <w:fldChar w:fldCharType="begin"/>
      </w:r>
      <w:r w:rsidR="00666D83" w:rsidRPr="005F4367">
        <w:instrText xml:space="preserve"> ADDIN EN.CITE &lt;EndNote&gt;&lt;Cite&gt;&lt;Author&gt;Gann&lt;/Author&gt;&lt;Year&gt;2022&lt;/Year&gt;&lt;RecNum&gt;914&lt;/RecNum&gt;&lt;DisplayText&gt;(Gann et al., 2022)&lt;/DisplayText&gt;&lt;record&gt;&lt;rec-number&gt;914&lt;/rec-number&gt;&lt;foreign-keys&gt;&lt;key app="EN" db-id="0rv52vr91a9zpweevxjpetwuw2psapswzrap" timestamp="1638289348"&gt;914&lt;/key&gt;&lt;/foreign-keys&gt;&lt;ref-type name="Journal Article"&gt;17&lt;/ref-type&gt;&lt;contributors&gt;&lt;authors&gt;&lt;author&gt;Gann, E. R.&lt;/author&gt;&lt;author&gt;Truchon, A. R.&lt;/author&gt;&lt;author&gt;Papoulis, S. E.&lt;/author&gt;&lt;author&gt;Dyhrman, S. T.&lt;/author&gt;&lt;author&gt;Gobler, C. J.&lt;/author&gt;&lt;author&gt;Wilhelm, S. W.&lt;/author&gt;&lt;/authors&gt;&lt;/contributors&gt;&lt;auth-address&gt;Department of Microbiology, University of Tennessee, Knoxville, Tennessee, 37996, USA.&amp;#xD;Biology and Paleo Environment Division, Lamont-Doherty Earth Observatory, Columbia University, Palisades, New York, 10964, USA.&amp;#xD;Department of Earth and Environmental Sciences, Columbia University, Palisades, New York, 10964, USA.&amp;#xD;School of Marine and Atmospheric Sciences, Stony Brook University, Stony Brook, New York, 11790, USA.&lt;/auth-address&gt;&lt;titles&gt;&lt;title&gt;Aureococcus anophagefferens (Pelagophyceae) genomes improve evaluation of nutrient acquisition strategies involved in brown tide dynamics(1)&lt;/title&gt;&lt;secondary-title&gt;J Phycol&lt;/secondary-title&gt;&lt;/titles&gt;&lt;periodical&gt;&lt;full-title&gt;J Phycol&lt;/full-title&gt;&lt;/periodical&gt;&lt;keywords&gt;&lt;keyword&gt;HABs&lt;/keyword&gt;&lt;keyword&gt;metatranscriptomes&lt;/keyword&gt;&lt;keyword&gt;organic nitrogen utilization&lt;/keyword&gt;&lt;keyword&gt;pan-genomes&lt;/keyword&gt;&lt;keyword&gt;xanthine&lt;/keyword&gt;&lt;/keywords&gt;&lt;dates&gt;&lt;year&gt;2022&lt;/year&gt;&lt;/dates&gt;&lt;isbn&gt;1529-8817 (Electronic)&amp;#xD;0022-3646 (Linking)&lt;/isbn&gt;&lt;accession-num&gt;34773248&lt;/accession-num&gt;&lt;urls&gt;&lt;related-urls&gt;&lt;url&gt;https://www.ncbi.nlm.nih.gov/pubmed/34773248&lt;/url&gt;&lt;/related-urls&gt;&lt;/urls&gt;&lt;electronic-resource-num&gt;10.1111/jpy.13221&lt;/electronic-resource-num&gt;&lt;/record&gt;&lt;/Cite&gt;&lt;/EndNote&gt;</w:instrText>
      </w:r>
      <w:r w:rsidR="00666D83" w:rsidRPr="005F4367">
        <w:fldChar w:fldCharType="separate"/>
      </w:r>
      <w:r w:rsidR="00666D83" w:rsidRPr="005F4367">
        <w:rPr>
          <w:noProof/>
        </w:rPr>
        <w:t>(Gann et al., 2022)</w:t>
      </w:r>
      <w:r w:rsidR="00666D83" w:rsidRPr="005F4367">
        <w:fldChar w:fldCharType="end"/>
      </w:r>
      <w:r w:rsidR="00EC2173" w:rsidRPr="005F4367">
        <w:t>.</w:t>
      </w:r>
      <w:r w:rsidR="00FA692A">
        <w:t xml:space="preserve"> Such heterogeneity in </w:t>
      </w:r>
      <w:r w:rsidR="00D8451C">
        <w:t>transcript abundance</w:t>
      </w:r>
      <w:r w:rsidR="00FA692A">
        <w:t xml:space="preserve"> </w:t>
      </w:r>
      <w:r w:rsidR="007E0044">
        <w:t xml:space="preserve">among control samples is </w:t>
      </w:r>
      <w:r w:rsidR="008B3A45">
        <w:t>compelling</w:t>
      </w:r>
      <w:r w:rsidR="00B97668">
        <w:t xml:space="preserve"> and indicates that cells </w:t>
      </w:r>
      <w:r w:rsidR="00F403BE">
        <w:t>in non-synchronous infections are</w:t>
      </w:r>
      <w:r w:rsidR="00B97668">
        <w:t xml:space="preserve"> </w:t>
      </w:r>
      <w:r w:rsidR="00F403BE">
        <w:t xml:space="preserve">transcriptionally and </w:t>
      </w:r>
      <w:r w:rsidR="00B97668">
        <w:t>metabolically distinct</w:t>
      </w:r>
      <w:r w:rsidR="00F403BE">
        <w:t xml:space="preserve"> at different times of day. Yet some of the signal is also due to virus-shaped metabolism: if light shapes responses in the field as it has in our lab study, it means that when a significant portion of the population is infected (</w:t>
      </w:r>
      <w:r w:rsidR="00F403BE" w:rsidRPr="003862CB">
        <w:rPr>
          <w:i/>
          <w:iCs/>
        </w:rPr>
        <w:t>e.g.,</w:t>
      </w:r>
      <w:r w:rsidR="00F403BE">
        <w:t xml:space="preserve"> </w:t>
      </w:r>
      <w:r w:rsidR="004576B7">
        <w:t xml:space="preserve">up to </w:t>
      </w:r>
      <w:r w:rsidR="00F403BE">
        <w:t>37</w:t>
      </w:r>
      <w:r w:rsidR="00CD2EAB">
        <w:t>.5</w:t>
      </w:r>
      <w:r w:rsidR="00F403BE">
        <w:t xml:space="preserve">%, Gastrich et al. 2004) that large degrees of variability in the data could simply be the infected </w:t>
      </w:r>
      <w:r w:rsidR="00F403BE" w:rsidRPr="003862CB">
        <w:rPr>
          <w:i/>
          <w:iCs/>
        </w:rPr>
        <w:t>vs</w:t>
      </w:r>
      <w:r w:rsidR="00F403BE">
        <w:t xml:space="preserve"> non-infected state.  </w:t>
      </w:r>
    </w:p>
    <w:p w14:paraId="247AE8DA" w14:textId="64FA35B3" w:rsidR="00BD6FB9" w:rsidRPr="00377EEF" w:rsidRDefault="00BD6FB9" w:rsidP="006464FD">
      <w:pPr>
        <w:pStyle w:val="Heading3"/>
        <w:spacing w:after="0"/>
      </w:pPr>
      <w:bookmarkStart w:id="71" w:name="_Toc212910026"/>
      <w:r w:rsidRPr="00377EEF">
        <w:t>Conclusion</w:t>
      </w:r>
      <w:r w:rsidR="00FC7469" w:rsidRPr="00377EEF">
        <w:t>s</w:t>
      </w:r>
      <w:bookmarkEnd w:id="71"/>
    </w:p>
    <w:p w14:paraId="28FBA2C8" w14:textId="0587E7D7" w:rsidR="00BD6FB9" w:rsidRPr="00BD6FB9" w:rsidRDefault="00FC7469" w:rsidP="006464FD">
      <w:pPr>
        <w:spacing w:after="0"/>
        <w:ind w:firstLine="0"/>
      </w:pPr>
      <w:r>
        <w:t>W</w:t>
      </w:r>
      <w:r w:rsidR="002B61BA">
        <w:t xml:space="preserve">e have </w:t>
      </w:r>
      <w:r>
        <w:t xml:space="preserve">demonstrated </w:t>
      </w:r>
      <w:r w:rsidR="002B61BA">
        <w:t xml:space="preserve">the effects the diel cycle on </w:t>
      </w:r>
      <w:r>
        <w:t>growth and division of the pelagophyte</w:t>
      </w:r>
      <w:r w:rsidR="002B61BA">
        <w:t xml:space="preserve"> </w:t>
      </w:r>
      <w:r w:rsidR="002B61BA">
        <w:rPr>
          <w:i/>
          <w:iCs/>
        </w:rPr>
        <w:t xml:space="preserve">A. anophagefferens </w:t>
      </w:r>
      <w:r>
        <w:t>and</w:t>
      </w:r>
      <w:r w:rsidR="002B61BA">
        <w:t xml:space="preserve"> that infection by a “giant virus”, </w:t>
      </w:r>
      <w:r w:rsidR="002B61BA">
        <w:rPr>
          <w:i/>
          <w:iCs/>
        </w:rPr>
        <w:t xml:space="preserve">Kratosvirus </w:t>
      </w:r>
      <w:r w:rsidR="002B61BA" w:rsidRPr="002B61BA">
        <w:rPr>
          <w:i/>
          <w:iCs/>
        </w:rPr>
        <w:t>quantuckense</w:t>
      </w:r>
      <w:r w:rsidR="002A696B">
        <w:rPr>
          <w:i/>
          <w:iCs/>
        </w:rPr>
        <w:t xml:space="preserve"> </w:t>
      </w:r>
      <w:r w:rsidR="002A696B">
        <w:t>strain AaV</w:t>
      </w:r>
      <w:r w:rsidR="002B61BA">
        <w:rPr>
          <w:i/>
          <w:iCs/>
        </w:rPr>
        <w:t xml:space="preserve">, </w:t>
      </w:r>
      <w:r w:rsidR="002B61BA">
        <w:t xml:space="preserve">inhibits the diel cycling of cell size and cell division. Our findings </w:t>
      </w:r>
      <w:r>
        <w:t>demonstrate an important linkage between cellular energetics and physiology and that this process is</w:t>
      </w:r>
      <w:r w:rsidR="002B61BA">
        <w:t xml:space="preserve"> interrupted by viral takeover. </w:t>
      </w:r>
      <w:r w:rsidR="007A7164" w:rsidRPr="002B61BA">
        <w:t>These</w:t>
      </w:r>
      <w:r w:rsidR="007A7164">
        <w:t xml:space="preserve"> findings also </w:t>
      </w:r>
      <w:r>
        <w:t>illustrate</w:t>
      </w:r>
      <w:r w:rsidR="007A7164">
        <w:t xml:space="preserve"> the importance of light in the infection cycle of viruses of phototrophic hosts. When considering the activity of marine viruses, it may become important to consider sampling multiple times throughout both the day and night to </w:t>
      </w:r>
      <w:r w:rsidR="0012078F">
        <w:t>achieve a higher resolution on</w:t>
      </w:r>
      <w:r w:rsidR="007A7164">
        <w:t xml:space="preserve"> environmental viral infection.</w:t>
      </w:r>
      <w:r w:rsidR="00FF441C">
        <w:t xml:space="preserve"> Likewise, </w:t>
      </w:r>
      <w:r w:rsidR="00274CE5">
        <w:t>ignoring</w:t>
      </w:r>
      <w:r w:rsidR="00FF441C">
        <w:t xml:space="preserve"> virocells </w:t>
      </w:r>
      <w:r w:rsidR="00274CE5">
        <w:t>leaves large holes in measurements of ecological physiology.</w:t>
      </w:r>
      <w:r w:rsidR="007A7164">
        <w:t xml:space="preserve"> Further analysis into the transcriptome of individual cells (</w:t>
      </w:r>
      <w:r w:rsidR="007A7164">
        <w:rPr>
          <w:i/>
          <w:iCs/>
        </w:rPr>
        <w:t>i.e.</w:t>
      </w:r>
      <w:r w:rsidR="007A7164">
        <w:t xml:space="preserve">, single cell transcriptomics) in the presence and absence of infectious particles may better show the extent to which these cells vary throughout something as simple as the diel cycle. Still, our findings have revealed a continuously altering physiological profile in algae which likely extends beyond light into other environmental stimuli that should be further explored on an </w:t>
      </w:r>
      <w:proofErr w:type="gramStart"/>
      <w:r w:rsidR="007A7164">
        <w:rPr>
          <w:i/>
          <w:iCs/>
        </w:rPr>
        <w:t>in situ</w:t>
      </w:r>
      <w:proofErr w:type="gramEnd"/>
      <w:r w:rsidR="007A7164">
        <w:rPr>
          <w:i/>
          <w:iCs/>
        </w:rPr>
        <w:t xml:space="preserve"> </w:t>
      </w:r>
      <w:r w:rsidR="007A7164">
        <w:t xml:space="preserve">basis. </w:t>
      </w:r>
    </w:p>
    <w:p w14:paraId="3B0F8721" w14:textId="3737B493" w:rsidR="00377EEF" w:rsidRDefault="00377EEF" w:rsidP="006464FD">
      <w:pPr>
        <w:spacing w:after="0"/>
        <w:ind w:firstLine="0"/>
        <w:rPr>
          <w:b/>
          <w:bCs/>
        </w:rPr>
      </w:pPr>
      <w:r>
        <w:rPr>
          <w:b/>
          <w:bCs/>
        </w:rPr>
        <w:br w:type="page"/>
      </w:r>
    </w:p>
    <w:p w14:paraId="444B7477" w14:textId="77777777" w:rsidR="00377EEF" w:rsidRDefault="00750EB1" w:rsidP="006464FD">
      <w:pPr>
        <w:pStyle w:val="Heading2"/>
        <w:spacing w:after="0"/>
      </w:pPr>
      <w:bookmarkStart w:id="72" w:name="_Toc212910027"/>
      <w:r w:rsidRPr="00377EEF">
        <w:lastRenderedPageBreak/>
        <w:t>Acknowledgements</w:t>
      </w:r>
      <w:bookmarkEnd w:id="72"/>
    </w:p>
    <w:p w14:paraId="0375F6AC" w14:textId="7114C160" w:rsidR="00750EB1" w:rsidRDefault="00B609BD" w:rsidP="006464FD">
      <w:pPr>
        <w:spacing w:after="0"/>
        <w:ind w:firstLine="0"/>
        <w:rPr>
          <w:kern w:val="0"/>
        </w:rPr>
      </w:pPr>
      <w:r>
        <w:t xml:space="preserve">We thank Dr. Brittany Zepernick, Dr. Naomi Gilbert, Dr. Robbie Martin, </w:t>
      </w:r>
      <w:r w:rsidR="007D2866">
        <w:t xml:space="preserve">Dr Gary LeCleir, </w:t>
      </w:r>
      <w:r>
        <w:t>Laura Smith, and David Niknejad for their contri</w:t>
      </w:r>
      <w:r w:rsidR="007D2866">
        <w:t>butions and valuable discussions.</w:t>
      </w:r>
      <w:r w:rsidR="00377EEF">
        <w:t xml:space="preserve"> </w:t>
      </w:r>
      <w:r w:rsidR="00377EEF" w:rsidRPr="00B609BD">
        <w:t xml:space="preserve">This work was supported by </w:t>
      </w:r>
      <w:r w:rsidR="00377EEF" w:rsidRPr="00C158A7">
        <w:t xml:space="preserve">the </w:t>
      </w:r>
      <w:r w:rsidR="00377EEF" w:rsidRPr="00377EEF">
        <w:rPr>
          <w:i/>
          <w:iCs/>
        </w:rPr>
        <w:t>Simons Foundation</w:t>
      </w:r>
      <w:r w:rsidR="00377EEF" w:rsidRPr="00C158A7">
        <w:t xml:space="preserve"> (735077) and </w:t>
      </w:r>
      <w:r w:rsidR="00377EEF" w:rsidRPr="00B609BD">
        <w:t>funds from the</w:t>
      </w:r>
      <w:r w:rsidR="00377EEF" w:rsidRPr="00377EEF">
        <w:rPr>
          <w:i/>
          <w:iCs/>
        </w:rPr>
        <w:t xml:space="preserve"> National Science Foundation</w:t>
      </w:r>
      <w:r w:rsidR="00377EEF" w:rsidRPr="00C158A7">
        <w:rPr>
          <w:b/>
          <w:bCs/>
        </w:rPr>
        <w:t xml:space="preserve"> </w:t>
      </w:r>
      <w:r w:rsidR="00377EEF" w:rsidRPr="00B609BD">
        <w:rPr>
          <w:kern w:val="0"/>
        </w:rPr>
        <w:t>(IOS1922958)</w:t>
      </w:r>
      <w:r w:rsidR="00377EEF">
        <w:rPr>
          <w:kern w:val="0"/>
        </w:rPr>
        <w:t xml:space="preserve">. ARS was supported by a REU Site Award (NSF </w:t>
      </w:r>
      <w:r w:rsidR="00377EEF" w:rsidRPr="00C158A7">
        <w:rPr>
          <w:kern w:val="0"/>
        </w:rPr>
        <w:t>2050743</w:t>
      </w:r>
      <w:r w:rsidR="00377EEF">
        <w:rPr>
          <w:kern w:val="0"/>
        </w:rPr>
        <w:t>).</w:t>
      </w:r>
    </w:p>
    <w:p w14:paraId="25CE4750" w14:textId="77777777" w:rsidR="00377EEF" w:rsidRDefault="00377EEF" w:rsidP="007C4149">
      <w:pPr>
        <w:ind w:firstLine="0"/>
        <w:rPr>
          <w:b/>
          <w:bCs/>
          <w:kern w:val="0"/>
          <w:sz w:val="28"/>
          <w:szCs w:val="28"/>
        </w:rPr>
      </w:pPr>
      <w:r>
        <w:rPr>
          <w:b/>
          <w:bCs/>
          <w:kern w:val="0"/>
          <w:sz w:val="28"/>
          <w:szCs w:val="28"/>
        </w:rPr>
        <w:br w:type="page"/>
      </w:r>
    </w:p>
    <w:p w14:paraId="2A8F6299" w14:textId="77777777" w:rsidR="00C2722A" w:rsidRDefault="00C2722A" w:rsidP="007C4149">
      <w:pPr>
        <w:ind w:firstLine="0"/>
        <w:rPr>
          <w:b/>
          <w:bCs/>
          <w:kern w:val="0"/>
          <w:sz w:val="28"/>
          <w:szCs w:val="28"/>
        </w:rPr>
        <w:sectPr w:rsidR="00C2722A" w:rsidSect="00F83328">
          <w:pgSz w:w="12240" w:h="15840"/>
          <w:pgMar w:top="1440" w:right="1440" w:bottom="1440" w:left="1440" w:header="720" w:footer="720" w:gutter="0"/>
          <w:cols w:space="720"/>
          <w:docGrid w:linePitch="360"/>
        </w:sectPr>
      </w:pPr>
    </w:p>
    <w:p w14:paraId="087F026A" w14:textId="70AA246D" w:rsidR="00377EEF" w:rsidRDefault="00377EEF" w:rsidP="00D73CCE">
      <w:pPr>
        <w:pStyle w:val="Heading2"/>
      </w:pPr>
      <w:bookmarkStart w:id="73" w:name="_Toc212910028"/>
      <w:r w:rsidRPr="00377EEF">
        <w:lastRenderedPageBreak/>
        <w:t>Appendix</w:t>
      </w:r>
      <w:bookmarkEnd w:id="73"/>
    </w:p>
    <w:p w14:paraId="5495CA95" w14:textId="5579F591" w:rsidR="00377EEF" w:rsidRPr="000A68E3" w:rsidRDefault="00377EEF" w:rsidP="009C2854">
      <w:pPr>
        <w:spacing w:line="276" w:lineRule="auto"/>
        <w:ind w:firstLine="0"/>
      </w:pPr>
      <w:bookmarkStart w:id="74" w:name="_Toc206773352"/>
      <w:r w:rsidRPr="007044C2">
        <w:rPr>
          <w:rStyle w:val="Heading1Char0"/>
        </w:rPr>
        <w:t>Table 2.1. Average population growth rates and changes in cell diameter during the diel cycle.</w:t>
      </w:r>
      <w:bookmarkEnd w:id="74"/>
      <w:r w:rsidR="000A68E3">
        <w:rPr>
          <w:b/>
          <w:bCs/>
        </w:rPr>
        <w:t xml:space="preserve"> </w:t>
      </w:r>
      <w:r w:rsidR="000A68E3">
        <w:t xml:space="preserve">Three </w:t>
      </w:r>
      <w:r w:rsidR="00EA6C2D">
        <w:rPr>
          <w:i/>
          <w:iCs/>
        </w:rPr>
        <w:t xml:space="preserve">A. anophagefferens </w:t>
      </w:r>
      <w:r w:rsidR="000A68E3">
        <w:t xml:space="preserve">strains are used which are either susceptible (CCMP1984) or resistant (CCMP1850 and CCMP1707) to infection by AaV. </w:t>
      </w:r>
      <w:r w:rsidR="00EA6C2D">
        <w:t xml:space="preserve">Day periods refer </w:t>
      </w:r>
      <w:r w:rsidR="007036A3">
        <w:t>only to</w:t>
      </w:r>
      <w:r w:rsidR="00EA6C2D">
        <w:t xml:space="preserve"> when the culture</w:t>
      </w:r>
      <w:r w:rsidR="007036A3">
        <w:t>s</w:t>
      </w:r>
      <w:r w:rsidR="00EA6C2D">
        <w:t xml:space="preserve"> </w:t>
      </w:r>
      <w:r w:rsidR="007036A3">
        <w:t>are</w:t>
      </w:r>
      <w:r w:rsidR="00EA6C2D">
        <w:t xml:space="preserve"> exposed to light, night periods refer </w:t>
      </w:r>
      <w:r w:rsidR="007036A3">
        <w:t xml:space="preserve">only to when the cultures are in the absence of light. </w:t>
      </w:r>
      <w:r w:rsidR="000A68E3">
        <w:t xml:space="preserve">Standard deviation is denoted in parentheses. </w:t>
      </w:r>
    </w:p>
    <w:tbl>
      <w:tblPr>
        <w:tblStyle w:val="TableGrid"/>
        <w:tblpPr w:leftFromText="180" w:rightFromText="180" w:vertAnchor="text" w:horzAnchor="margin" w:tblpY="-1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6"/>
        <w:gridCol w:w="1668"/>
        <w:gridCol w:w="1668"/>
        <w:gridCol w:w="1872"/>
      </w:tblGrid>
      <w:tr w:rsidR="000A68E3" w:rsidRPr="004C783F" w14:paraId="6DBBFCC0" w14:textId="77777777" w:rsidTr="00C56DEC">
        <w:trPr>
          <w:gridAfter w:val="1"/>
          <w:wAfter w:w="1872" w:type="dxa"/>
        </w:trPr>
        <w:tc>
          <w:tcPr>
            <w:tcW w:w="0" w:type="auto"/>
            <w:gridSpan w:val="3"/>
            <w:tcBorders>
              <w:top w:val="nil"/>
              <w:bottom w:val="single" w:sz="4" w:space="0" w:color="auto"/>
            </w:tcBorders>
            <w:shd w:val="clear" w:color="auto" w:fill="FFFFFF" w:themeFill="background1"/>
          </w:tcPr>
          <w:p w14:paraId="1320D5EF" w14:textId="022D29DE" w:rsidR="000A68E3" w:rsidRPr="004C783F" w:rsidRDefault="000A68E3" w:rsidP="007C4149">
            <w:pPr>
              <w:ind w:firstLine="0"/>
            </w:pPr>
          </w:p>
        </w:tc>
      </w:tr>
      <w:tr w:rsidR="000A68E3" w:rsidRPr="004C783F" w14:paraId="605DE735" w14:textId="77777777" w:rsidTr="009C2854">
        <w:tc>
          <w:tcPr>
            <w:tcW w:w="0" w:type="auto"/>
            <w:tcBorders>
              <w:top w:val="single" w:sz="4" w:space="0" w:color="auto"/>
              <w:bottom w:val="single" w:sz="4" w:space="0" w:color="auto"/>
            </w:tcBorders>
          </w:tcPr>
          <w:p w14:paraId="5FDC442A" w14:textId="77777777" w:rsidR="000A68E3" w:rsidRPr="004C783F" w:rsidRDefault="000A68E3" w:rsidP="007C4149"/>
        </w:tc>
        <w:tc>
          <w:tcPr>
            <w:tcW w:w="0" w:type="auto"/>
            <w:tcBorders>
              <w:top w:val="single" w:sz="4" w:space="0" w:color="auto"/>
              <w:bottom w:val="single" w:sz="4" w:space="0" w:color="auto"/>
            </w:tcBorders>
            <w:vAlign w:val="center"/>
          </w:tcPr>
          <w:p w14:paraId="202FE730" w14:textId="77777777" w:rsidR="000A68E3" w:rsidRPr="00056545" w:rsidRDefault="000A68E3" w:rsidP="009C2854">
            <w:pPr>
              <w:ind w:firstLine="0"/>
              <w:jc w:val="center"/>
              <w:rPr>
                <w:b/>
                <w:bCs/>
              </w:rPr>
            </w:pPr>
            <w:r w:rsidRPr="00056545">
              <w:rPr>
                <w:b/>
                <w:bCs/>
              </w:rPr>
              <w:t>CCMP1850</w:t>
            </w:r>
          </w:p>
        </w:tc>
        <w:tc>
          <w:tcPr>
            <w:tcW w:w="0" w:type="auto"/>
            <w:tcBorders>
              <w:top w:val="single" w:sz="4" w:space="0" w:color="auto"/>
              <w:bottom w:val="single" w:sz="4" w:space="0" w:color="auto"/>
            </w:tcBorders>
            <w:vAlign w:val="center"/>
          </w:tcPr>
          <w:p w14:paraId="68C4CD70" w14:textId="77777777" w:rsidR="000A68E3" w:rsidRPr="00056545" w:rsidRDefault="000A68E3" w:rsidP="009C2854">
            <w:pPr>
              <w:ind w:firstLine="0"/>
              <w:jc w:val="center"/>
              <w:rPr>
                <w:b/>
                <w:bCs/>
              </w:rPr>
            </w:pPr>
            <w:r w:rsidRPr="00056545">
              <w:rPr>
                <w:b/>
                <w:bCs/>
              </w:rPr>
              <w:t>CCMP1984</w:t>
            </w:r>
          </w:p>
        </w:tc>
        <w:tc>
          <w:tcPr>
            <w:tcW w:w="1872" w:type="dxa"/>
            <w:tcBorders>
              <w:top w:val="single" w:sz="4" w:space="0" w:color="auto"/>
              <w:bottom w:val="single" w:sz="4" w:space="0" w:color="auto"/>
            </w:tcBorders>
            <w:vAlign w:val="center"/>
          </w:tcPr>
          <w:p w14:paraId="610A39F2" w14:textId="77777777" w:rsidR="000A68E3" w:rsidRPr="00056545" w:rsidRDefault="000A68E3" w:rsidP="009C2854">
            <w:pPr>
              <w:ind w:firstLine="0"/>
              <w:jc w:val="center"/>
              <w:rPr>
                <w:b/>
                <w:bCs/>
              </w:rPr>
            </w:pPr>
            <w:r w:rsidRPr="00056545">
              <w:rPr>
                <w:b/>
                <w:bCs/>
              </w:rPr>
              <w:t>CCMP1707</w:t>
            </w:r>
          </w:p>
        </w:tc>
      </w:tr>
      <w:tr w:rsidR="000A68E3" w:rsidRPr="004C783F" w14:paraId="70392723" w14:textId="77777777" w:rsidTr="000A68E3">
        <w:trPr>
          <w:trHeight w:val="290"/>
        </w:trPr>
        <w:tc>
          <w:tcPr>
            <w:tcW w:w="0" w:type="auto"/>
            <w:tcBorders>
              <w:top w:val="single" w:sz="4" w:space="0" w:color="auto"/>
            </w:tcBorders>
            <w:noWrap/>
            <w:hideMark/>
          </w:tcPr>
          <w:p w14:paraId="0D7BC47C" w14:textId="77777777" w:rsidR="000A68E3" w:rsidRPr="004C783F" w:rsidRDefault="000A68E3" w:rsidP="007C4149">
            <w:pPr>
              <w:ind w:firstLine="0"/>
            </w:pPr>
            <w:r>
              <w:t>Total Growth Rate</w:t>
            </w:r>
            <w:r w:rsidRPr="004C783F">
              <w:t xml:space="preserve"> (D</w:t>
            </w:r>
            <w:r>
              <w:rPr>
                <w:vertAlign w:val="superscript"/>
              </w:rPr>
              <w:t>-1</w:t>
            </w:r>
            <w:r w:rsidRPr="004C783F">
              <w:t>)</w:t>
            </w:r>
          </w:p>
        </w:tc>
        <w:tc>
          <w:tcPr>
            <w:tcW w:w="0" w:type="auto"/>
            <w:tcBorders>
              <w:top w:val="single" w:sz="4" w:space="0" w:color="auto"/>
            </w:tcBorders>
            <w:noWrap/>
            <w:hideMark/>
          </w:tcPr>
          <w:p w14:paraId="602D6F8F" w14:textId="77777777" w:rsidR="000A68E3" w:rsidRPr="004C783F" w:rsidRDefault="000A68E3" w:rsidP="007C4149">
            <w:pPr>
              <w:ind w:firstLine="0"/>
              <w:jc w:val="center"/>
            </w:pPr>
            <w:r>
              <w:t>0.373 (± 0.06)</w:t>
            </w:r>
          </w:p>
        </w:tc>
        <w:tc>
          <w:tcPr>
            <w:tcW w:w="0" w:type="auto"/>
            <w:tcBorders>
              <w:top w:val="single" w:sz="4" w:space="0" w:color="auto"/>
            </w:tcBorders>
            <w:noWrap/>
            <w:hideMark/>
          </w:tcPr>
          <w:p w14:paraId="4A1DA8BA" w14:textId="77777777" w:rsidR="000A68E3" w:rsidRPr="004C783F" w:rsidRDefault="000A68E3" w:rsidP="007C4149">
            <w:pPr>
              <w:ind w:firstLine="0"/>
              <w:jc w:val="center"/>
            </w:pPr>
            <w:r>
              <w:t>0.386 (± 0.05)</w:t>
            </w:r>
          </w:p>
        </w:tc>
        <w:tc>
          <w:tcPr>
            <w:tcW w:w="1872" w:type="dxa"/>
            <w:tcBorders>
              <w:top w:val="single" w:sz="4" w:space="0" w:color="auto"/>
            </w:tcBorders>
            <w:noWrap/>
            <w:hideMark/>
          </w:tcPr>
          <w:p w14:paraId="6EDEB0FF" w14:textId="77777777" w:rsidR="000A68E3" w:rsidRPr="004C783F" w:rsidRDefault="000A68E3" w:rsidP="007C4149">
            <w:pPr>
              <w:ind w:firstLine="0"/>
              <w:jc w:val="center"/>
            </w:pPr>
            <w:r>
              <w:t>0.251 (± 0.04)</w:t>
            </w:r>
          </w:p>
        </w:tc>
      </w:tr>
      <w:tr w:rsidR="000A68E3" w:rsidRPr="004C783F" w14:paraId="6373013E" w14:textId="77777777" w:rsidTr="000A68E3">
        <w:trPr>
          <w:trHeight w:val="290"/>
        </w:trPr>
        <w:tc>
          <w:tcPr>
            <w:tcW w:w="0" w:type="auto"/>
            <w:noWrap/>
            <w:hideMark/>
          </w:tcPr>
          <w:p w14:paraId="5B9F5755" w14:textId="77777777" w:rsidR="000A68E3" w:rsidRPr="004C783F" w:rsidRDefault="000A68E3" w:rsidP="007C4149">
            <w:pPr>
              <w:ind w:firstLine="0"/>
            </w:pPr>
            <w:r w:rsidRPr="004C783F">
              <w:t>Day</w:t>
            </w:r>
            <w:r>
              <w:t xml:space="preserve"> Growth Rate</w:t>
            </w:r>
            <w:r w:rsidRPr="004C783F">
              <w:t xml:space="preserve"> (D</w:t>
            </w:r>
            <w:r>
              <w:rPr>
                <w:vertAlign w:val="superscript"/>
              </w:rPr>
              <w:t>-1</w:t>
            </w:r>
            <w:r w:rsidRPr="004C783F">
              <w:t>)</w:t>
            </w:r>
          </w:p>
        </w:tc>
        <w:tc>
          <w:tcPr>
            <w:tcW w:w="0" w:type="auto"/>
            <w:noWrap/>
            <w:hideMark/>
          </w:tcPr>
          <w:p w14:paraId="0AE64E32" w14:textId="77777777" w:rsidR="000A68E3" w:rsidRPr="004C783F" w:rsidRDefault="000A68E3" w:rsidP="007C4149">
            <w:pPr>
              <w:ind w:firstLine="0"/>
              <w:jc w:val="center"/>
            </w:pPr>
            <w:r>
              <w:t>0.089 (± 0.07)</w:t>
            </w:r>
          </w:p>
        </w:tc>
        <w:tc>
          <w:tcPr>
            <w:tcW w:w="0" w:type="auto"/>
            <w:noWrap/>
            <w:hideMark/>
          </w:tcPr>
          <w:p w14:paraId="4052805F" w14:textId="77777777" w:rsidR="000A68E3" w:rsidRPr="004C783F" w:rsidRDefault="000A68E3" w:rsidP="007C4149">
            <w:pPr>
              <w:ind w:firstLine="0"/>
              <w:jc w:val="center"/>
            </w:pPr>
            <w:r>
              <w:t>0.023 (± 0.05)</w:t>
            </w:r>
          </w:p>
        </w:tc>
        <w:tc>
          <w:tcPr>
            <w:tcW w:w="1872" w:type="dxa"/>
            <w:noWrap/>
            <w:hideMark/>
          </w:tcPr>
          <w:p w14:paraId="38139CCC" w14:textId="77777777" w:rsidR="000A68E3" w:rsidRPr="004C783F" w:rsidRDefault="000A68E3" w:rsidP="007C4149">
            <w:pPr>
              <w:ind w:firstLine="0"/>
              <w:jc w:val="center"/>
            </w:pPr>
            <w:r>
              <w:t>0.026 (± 0.05)</w:t>
            </w:r>
          </w:p>
        </w:tc>
      </w:tr>
      <w:tr w:rsidR="000A68E3" w:rsidRPr="004C783F" w14:paraId="3DA34444" w14:textId="77777777" w:rsidTr="000A68E3">
        <w:trPr>
          <w:trHeight w:val="290"/>
        </w:trPr>
        <w:tc>
          <w:tcPr>
            <w:tcW w:w="0" w:type="auto"/>
            <w:noWrap/>
            <w:hideMark/>
          </w:tcPr>
          <w:p w14:paraId="4E039E22" w14:textId="77777777" w:rsidR="000A68E3" w:rsidRPr="004C783F" w:rsidRDefault="000A68E3" w:rsidP="007C4149">
            <w:pPr>
              <w:ind w:firstLine="0"/>
            </w:pPr>
            <w:r w:rsidRPr="004C783F">
              <w:t>Night</w:t>
            </w:r>
            <w:r>
              <w:t xml:space="preserve"> Growth Rate</w:t>
            </w:r>
            <w:r w:rsidRPr="004C783F">
              <w:t xml:space="preserve"> (D</w:t>
            </w:r>
            <w:r>
              <w:rPr>
                <w:vertAlign w:val="superscript"/>
              </w:rPr>
              <w:t>-1</w:t>
            </w:r>
            <w:r w:rsidRPr="004C783F">
              <w:t>)</w:t>
            </w:r>
          </w:p>
        </w:tc>
        <w:tc>
          <w:tcPr>
            <w:tcW w:w="0" w:type="auto"/>
            <w:noWrap/>
            <w:hideMark/>
          </w:tcPr>
          <w:p w14:paraId="7BD66CCB" w14:textId="77777777" w:rsidR="000A68E3" w:rsidRPr="004C783F" w:rsidRDefault="000A68E3" w:rsidP="007C4149">
            <w:pPr>
              <w:ind w:firstLine="0"/>
              <w:jc w:val="center"/>
            </w:pPr>
            <w:r>
              <w:t>0.657 (± 0.13)</w:t>
            </w:r>
          </w:p>
        </w:tc>
        <w:tc>
          <w:tcPr>
            <w:tcW w:w="0" w:type="auto"/>
            <w:noWrap/>
            <w:hideMark/>
          </w:tcPr>
          <w:p w14:paraId="6C189DE8" w14:textId="77777777" w:rsidR="000A68E3" w:rsidRPr="004C783F" w:rsidRDefault="000A68E3" w:rsidP="007C4149">
            <w:pPr>
              <w:ind w:firstLine="0"/>
              <w:jc w:val="center"/>
            </w:pPr>
            <w:r>
              <w:t>0.749 (± 0.12)</w:t>
            </w:r>
          </w:p>
        </w:tc>
        <w:tc>
          <w:tcPr>
            <w:tcW w:w="1872" w:type="dxa"/>
            <w:noWrap/>
            <w:hideMark/>
          </w:tcPr>
          <w:p w14:paraId="076EB85C" w14:textId="77777777" w:rsidR="000A68E3" w:rsidRPr="004C783F" w:rsidRDefault="000A68E3" w:rsidP="007C4149">
            <w:pPr>
              <w:ind w:firstLine="0"/>
              <w:jc w:val="center"/>
            </w:pPr>
            <w:r>
              <w:t>0.475 (± 0.06)</w:t>
            </w:r>
          </w:p>
        </w:tc>
      </w:tr>
      <w:tr w:rsidR="000A68E3" w:rsidRPr="004C783F" w14:paraId="319070B5" w14:textId="77777777" w:rsidTr="000A68E3">
        <w:trPr>
          <w:trHeight w:val="290"/>
        </w:trPr>
        <w:tc>
          <w:tcPr>
            <w:tcW w:w="0" w:type="auto"/>
            <w:noWrap/>
            <w:hideMark/>
          </w:tcPr>
          <w:p w14:paraId="3B7EA9F0" w14:textId="77777777" w:rsidR="000A68E3" w:rsidRPr="004C783F" w:rsidRDefault="000A68E3" w:rsidP="007C4149">
            <w:pPr>
              <w:ind w:firstLine="0"/>
            </w:pPr>
            <w:r w:rsidRPr="004C783F">
              <w:t>Day Change in Cell Diameter (%)</w:t>
            </w:r>
          </w:p>
        </w:tc>
        <w:tc>
          <w:tcPr>
            <w:tcW w:w="0" w:type="auto"/>
            <w:noWrap/>
            <w:hideMark/>
          </w:tcPr>
          <w:p w14:paraId="054A2FBD" w14:textId="77777777" w:rsidR="000A68E3" w:rsidRPr="004C783F" w:rsidRDefault="000A68E3" w:rsidP="007C4149">
            <w:pPr>
              <w:ind w:firstLine="0"/>
              <w:jc w:val="center"/>
            </w:pPr>
            <w:r w:rsidRPr="004C783F">
              <w:t>23.4</w:t>
            </w:r>
            <w:r>
              <w:t>4 (± 2.58)</w:t>
            </w:r>
          </w:p>
        </w:tc>
        <w:tc>
          <w:tcPr>
            <w:tcW w:w="0" w:type="auto"/>
            <w:noWrap/>
            <w:hideMark/>
          </w:tcPr>
          <w:p w14:paraId="0A160715" w14:textId="77777777" w:rsidR="000A68E3" w:rsidRPr="004C783F" w:rsidRDefault="000A68E3" w:rsidP="007C4149">
            <w:pPr>
              <w:ind w:firstLine="0"/>
              <w:jc w:val="center"/>
            </w:pPr>
            <w:r w:rsidRPr="004C783F">
              <w:t>35.54</w:t>
            </w:r>
            <w:r>
              <w:t xml:space="preserve"> (± 2.79)</w:t>
            </w:r>
          </w:p>
        </w:tc>
        <w:tc>
          <w:tcPr>
            <w:tcW w:w="1872" w:type="dxa"/>
            <w:noWrap/>
            <w:hideMark/>
          </w:tcPr>
          <w:p w14:paraId="0A1A648F" w14:textId="77777777" w:rsidR="000A68E3" w:rsidRPr="004C783F" w:rsidRDefault="000A68E3" w:rsidP="007C4149">
            <w:pPr>
              <w:ind w:firstLine="0"/>
              <w:jc w:val="center"/>
            </w:pPr>
            <w:r w:rsidRPr="004C783F">
              <w:t>15.</w:t>
            </w:r>
            <w:r>
              <w:t>15 (± 1.36)</w:t>
            </w:r>
          </w:p>
        </w:tc>
      </w:tr>
      <w:tr w:rsidR="000A68E3" w:rsidRPr="004C783F" w14:paraId="02404B47" w14:textId="77777777" w:rsidTr="000A68E3">
        <w:trPr>
          <w:trHeight w:val="290"/>
        </w:trPr>
        <w:tc>
          <w:tcPr>
            <w:tcW w:w="0" w:type="auto"/>
            <w:noWrap/>
            <w:hideMark/>
          </w:tcPr>
          <w:p w14:paraId="0D40906C" w14:textId="77777777" w:rsidR="000A68E3" w:rsidRPr="004C783F" w:rsidRDefault="000A68E3" w:rsidP="007C4149">
            <w:pPr>
              <w:ind w:firstLine="0"/>
            </w:pPr>
            <w:r w:rsidRPr="004C783F">
              <w:t>Night Change in Cell Diameter (%)</w:t>
            </w:r>
          </w:p>
        </w:tc>
        <w:tc>
          <w:tcPr>
            <w:tcW w:w="0" w:type="auto"/>
            <w:noWrap/>
            <w:hideMark/>
          </w:tcPr>
          <w:p w14:paraId="00F12959" w14:textId="77777777" w:rsidR="000A68E3" w:rsidRPr="004C783F" w:rsidRDefault="000A68E3" w:rsidP="007C4149">
            <w:pPr>
              <w:ind w:firstLine="0"/>
              <w:jc w:val="center"/>
            </w:pPr>
            <w:r w:rsidRPr="004C783F">
              <w:t>-26.</w:t>
            </w:r>
            <w:r>
              <w:t>25 (± 3.03)</w:t>
            </w:r>
          </w:p>
        </w:tc>
        <w:tc>
          <w:tcPr>
            <w:tcW w:w="0" w:type="auto"/>
            <w:noWrap/>
            <w:hideMark/>
          </w:tcPr>
          <w:p w14:paraId="3ECBF1F5" w14:textId="77777777" w:rsidR="000A68E3" w:rsidRPr="004C783F" w:rsidRDefault="000A68E3" w:rsidP="007C4149">
            <w:pPr>
              <w:ind w:firstLine="0"/>
              <w:jc w:val="center"/>
            </w:pPr>
            <w:r w:rsidRPr="004C783F">
              <w:t>-30.</w:t>
            </w:r>
            <w:r>
              <w:t>35 (± 3.68)</w:t>
            </w:r>
          </w:p>
        </w:tc>
        <w:tc>
          <w:tcPr>
            <w:tcW w:w="1872" w:type="dxa"/>
            <w:noWrap/>
            <w:hideMark/>
          </w:tcPr>
          <w:p w14:paraId="310E0771" w14:textId="77777777" w:rsidR="000A68E3" w:rsidRPr="004C783F" w:rsidRDefault="000A68E3" w:rsidP="007C4149">
            <w:pPr>
              <w:ind w:firstLine="0"/>
              <w:jc w:val="center"/>
            </w:pPr>
            <w:r w:rsidRPr="004C783F">
              <w:t>-18.9</w:t>
            </w:r>
            <w:r>
              <w:t>6 (± 1.25)</w:t>
            </w:r>
          </w:p>
        </w:tc>
      </w:tr>
    </w:tbl>
    <w:p w14:paraId="7794925F" w14:textId="77777777" w:rsidR="000A68E3" w:rsidRDefault="000A68E3" w:rsidP="007C4149">
      <w:pPr>
        <w:pStyle w:val="pf0"/>
        <w:spacing w:after="160" w:afterAutospacing="0" w:line="360" w:lineRule="auto"/>
        <w:rPr>
          <w:rStyle w:val="cf01"/>
          <w:rFonts w:ascii="Times New Roman" w:hAnsi="Times New Roman" w:cs="Times New Roman"/>
          <w:sz w:val="22"/>
          <w:szCs w:val="22"/>
        </w:rPr>
      </w:pPr>
    </w:p>
    <w:p w14:paraId="19C02D78" w14:textId="0C2A80AD" w:rsidR="000A68E3" w:rsidRDefault="000A68E3" w:rsidP="007C4149">
      <w:pPr>
        <w:ind w:firstLine="0"/>
        <w:rPr>
          <w:rStyle w:val="cf01"/>
          <w:rFonts w:ascii="Times New Roman" w:eastAsia="Times New Roman" w:hAnsi="Times New Roman" w:cs="Times New Roman"/>
          <w:kern w:val="0"/>
        </w:rPr>
      </w:pPr>
      <w:r>
        <w:rPr>
          <w:rStyle w:val="cf01"/>
          <w:rFonts w:ascii="Times New Roman" w:hAnsi="Times New Roman" w:cs="Times New Roman"/>
        </w:rPr>
        <w:br w:type="page"/>
      </w:r>
    </w:p>
    <w:p w14:paraId="1242014B" w14:textId="493A0FD2" w:rsidR="002859C7" w:rsidRDefault="00030F60" w:rsidP="009C2854">
      <w:pPr>
        <w:spacing w:line="276" w:lineRule="auto"/>
        <w:ind w:firstLine="0"/>
      </w:pPr>
      <w:bookmarkStart w:id="75" w:name="_Toc206773353"/>
      <w:r w:rsidRPr="007044C2">
        <w:rPr>
          <w:rStyle w:val="Heading1Char0"/>
        </w:rPr>
        <w:lastRenderedPageBreak/>
        <w:t xml:space="preserve">Table 2.2. Average </w:t>
      </w:r>
      <w:r w:rsidR="007036A3">
        <w:rPr>
          <w:rStyle w:val="Heading1Char0"/>
        </w:rPr>
        <w:t xml:space="preserve">growth dynamics </w:t>
      </w:r>
      <w:r w:rsidRPr="007044C2">
        <w:rPr>
          <w:rStyle w:val="Heading1Char0"/>
        </w:rPr>
        <w:t>in the complete presence or absence of light.</w:t>
      </w:r>
      <w:bookmarkEnd w:id="75"/>
      <w:r w:rsidR="007036A3">
        <w:rPr>
          <w:b/>
          <w:bCs/>
        </w:rPr>
        <w:t xml:space="preserve"> </w:t>
      </w:r>
      <w:r w:rsidR="002F2446">
        <w:t xml:space="preserve">Cultures were </w:t>
      </w:r>
      <w:r w:rsidR="00B41B7C">
        <w:t xml:space="preserve">incubated </w:t>
      </w:r>
      <w:r w:rsidR="002F2446">
        <w:t xml:space="preserve"> outside of the standard diel cycle</w:t>
      </w:r>
      <w:r w:rsidR="00B41B7C">
        <w:t xml:space="preserve"> conditions</w:t>
      </w:r>
      <w:r w:rsidR="002F2446">
        <w:t xml:space="preserve">. Population growth rate and </w:t>
      </w:r>
      <w:r w:rsidR="00B41B7C">
        <w:t xml:space="preserve">percent change in cell diameter are shown. </w:t>
      </w:r>
      <w:r>
        <w:t>Standard deviation is denoted in parentheses.</w:t>
      </w:r>
    </w:p>
    <w:p w14:paraId="20699D42" w14:textId="77777777" w:rsidR="00030F60" w:rsidRDefault="00030F60" w:rsidP="007C4149">
      <w:pPr>
        <w:ind w:firstLine="0"/>
      </w:pPr>
    </w:p>
    <w:tbl>
      <w:tblPr>
        <w:tblW w:w="0" w:type="auto"/>
        <w:tblLook w:val="04A0" w:firstRow="1" w:lastRow="0" w:firstColumn="1" w:lastColumn="0" w:noHBand="0" w:noVBand="1"/>
      </w:tblPr>
      <w:tblGrid>
        <w:gridCol w:w="3493"/>
        <w:gridCol w:w="1516"/>
        <w:gridCol w:w="1596"/>
        <w:gridCol w:w="1516"/>
        <w:gridCol w:w="1596"/>
        <w:gridCol w:w="1516"/>
        <w:gridCol w:w="1596"/>
      </w:tblGrid>
      <w:tr w:rsidR="002859C7" w:rsidRPr="00056545" w14:paraId="7BBBF9A3" w14:textId="77777777" w:rsidTr="00C56DEC">
        <w:trPr>
          <w:trHeight w:val="300"/>
        </w:trPr>
        <w:tc>
          <w:tcPr>
            <w:tcW w:w="0" w:type="auto"/>
            <w:tcBorders>
              <w:top w:val="single" w:sz="4" w:space="0" w:color="auto"/>
              <w:left w:val="nil"/>
              <w:bottom w:val="single" w:sz="4" w:space="0" w:color="auto"/>
              <w:right w:val="nil"/>
            </w:tcBorders>
            <w:noWrap/>
            <w:vAlign w:val="bottom"/>
            <w:hideMark/>
          </w:tcPr>
          <w:p w14:paraId="09385CF0" w14:textId="77777777" w:rsidR="002859C7" w:rsidRPr="00056545" w:rsidRDefault="002859C7" w:rsidP="009C2854">
            <w:pPr>
              <w:spacing w:line="276" w:lineRule="auto"/>
              <w:ind w:firstLine="0"/>
              <w:rPr>
                <w:rFonts w:eastAsia="Times New Roman"/>
                <w:kern w:val="0"/>
                <w14:ligatures w14:val="none"/>
              </w:rPr>
            </w:pPr>
          </w:p>
        </w:tc>
        <w:tc>
          <w:tcPr>
            <w:tcW w:w="0" w:type="auto"/>
            <w:gridSpan w:val="2"/>
            <w:tcBorders>
              <w:top w:val="single" w:sz="4" w:space="0" w:color="auto"/>
              <w:left w:val="nil"/>
              <w:bottom w:val="single" w:sz="4" w:space="0" w:color="auto"/>
              <w:right w:val="nil"/>
            </w:tcBorders>
            <w:noWrap/>
            <w:vAlign w:val="bottom"/>
            <w:hideMark/>
          </w:tcPr>
          <w:p w14:paraId="525209A0" w14:textId="77777777" w:rsidR="002859C7" w:rsidRPr="00056545" w:rsidRDefault="002859C7" w:rsidP="009C2854">
            <w:pPr>
              <w:spacing w:line="276" w:lineRule="auto"/>
              <w:ind w:firstLine="0"/>
              <w:jc w:val="center"/>
              <w:rPr>
                <w:rFonts w:eastAsia="Times New Roman"/>
                <w:b/>
                <w:bCs/>
                <w:color w:val="000000"/>
                <w:kern w:val="0"/>
                <w14:ligatures w14:val="none"/>
              </w:rPr>
            </w:pPr>
            <w:r w:rsidRPr="00056545">
              <w:rPr>
                <w:rFonts w:eastAsia="Times New Roman"/>
                <w:b/>
                <w:bCs/>
                <w:color w:val="000000"/>
                <w:kern w:val="0"/>
                <w14:ligatures w14:val="none"/>
              </w:rPr>
              <w:t>CCMP1707</w:t>
            </w:r>
          </w:p>
        </w:tc>
        <w:tc>
          <w:tcPr>
            <w:tcW w:w="0" w:type="auto"/>
            <w:gridSpan w:val="2"/>
            <w:tcBorders>
              <w:top w:val="single" w:sz="4" w:space="0" w:color="auto"/>
              <w:left w:val="nil"/>
              <w:bottom w:val="single" w:sz="4" w:space="0" w:color="auto"/>
              <w:right w:val="nil"/>
            </w:tcBorders>
            <w:noWrap/>
            <w:vAlign w:val="bottom"/>
            <w:hideMark/>
          </w:tcPr>
          <w:p w14:paraId="30481FEF" w14:textId="77777777" w:rsidR="002859C7" w:rsidRPr="00056545" w:rsidRDefault="002859C7" w:rsidP="009C2854">
            <w:pPr>
              <w:spacing w:line="276" w:lineRule="auto"/>
              <w:ind w:firstLine="0"/>
              <w:jc w:val="center"/>
              <w:rPr>
                <w:rFonts w:eastAsia="Times New Roman"/>
                <w:b/>
                <w:bCs/>
                <w:color w:val="000000"/>
                <w:kern w:val="0"/>
                <w14:ligatures w14:val="none"/>
              </w:rPr>
            </w:pPr>
            <w:r w:rsidRPr="00056545">
              <w:rPr>
                <w:rFonts w:eastAsia="Times New Roman"/>
                <w:b/>
                <w:bCs/>
                <w:color w:val="000000"/>
                <w:kern w:val="0"/>
                <w14:ligatures w14:val="none"/>
              </w:rPr>
              <w:t>CCMP1850</w:t>
            </w:r>
          </w:p>
        </w:tc>
        <w:tc>
          <w:tcPr>
            <w:tcW w:w="0" w:type="auto"/>
            <w:gridSpan w:val="2"/>
            <w:tcBorders>
              <w:top w:val="single" w:sz="4" w:space="0" w:color="auto"/>
              <w:left w:val="nil"/>
              <w:bottom w:val="single" w:sz="4" w:space="0" w:color="auto"/>
            </w:tcBorders>
            <w:noWrap/>
            <w:vAlign w:val="bottom"/>
            <w:hideMark/>
          </w:tcPr>
          <w:p w14:paraId="59FDE160" w14:textId="77777777" w:rsidR="002859C7" w:rsidRPr="00056545" w:rsidRDefault="002859C7" w:rsidP="009C2854">
            <w:pPr>
              <w:spacing w:line="276" w:lineRule="auto"/>
              <w:ind w:firstLine="0"/>
              <w:jc w:val="center"/>
              <w:rPr>
                <w:rFonts w:eastAsia="Times New Roman"/>
                <w:b/>
                <w:bCs/>
                <w:color w:val="000000"/>
                <w:kern w:val="0"/>
                <w14:ligatures w14:val="none"/>
              </w:rPr>
            </w:pPr>
            <w:r w:rsidRPr="00056545">
              <w:rPr>
                <w:rFonts w:eastAsia="Times New Roman"/>
                <w:b/>
                <w:bCs/>
                <w:color w:val="000000"/>
                <w:kern w:val="0"/>
                <w14:ligatures w14:val="none"/>
              </w:rPr>
              <w:t>CCMP1984</w:t>
            </w:r>
          </w:p>
        </w:tc>
      </w:tr>
      <w:tr w:rsidR="002859C7" w:rsidRPr="00056545" w14:paraId="7EB255C6" w14:textId="77777777" w:rsidTr="00C56DEC">
        <w:trPr>
          <w:trHeight w:val="300"/>
        </w:trPr>
        <w:tc>
          <w:tcPr>
            <w:tcW w:w="0" w:type="auto"/>
            <w:tcBorders>
              <w:top w:val="single" w:sz="4" w:space="0" w:color="auto"/>
              <w:left w:val="nil"/>
              <w:bottom w:val="nil"/>
              <w:right w:val="nil"/>
            </w:tcBorders>
            <w:noWrap/>
            <w:vAlign w:val="bottom"/>
            <w:hideMark/>
          </w:tcPr>
          <w:p w14:paraId="7564D347" w14:textId="77777777" w:rsidR="002859C7" w:rsidRPr="00056545" w:rsidRDefault="002859C7" w:rsidP="009C2854">
            <w:pPr>
              <w:spacing w:line="276" w:lineRule="auto"/>
              <w:ind w:firstLine="0"/>
              <w:jc w:val="center"/>
              <w:rPr>
                <w:rFonts w:eastAsia="Times New Roman"/>
                <w:b/>
                <w:bCs/>
                <w:color w:val="000000"/>
                <w:kern w:val="0"/>
                <w14:ligatures w14:val="none"/>
              </w:rPr>
            </w:pPr>
          </w:p>
        </w:tc>
        <w:tc>
          <w:tcPr>
            <w:tcW w:w="0" w:type="auto"/>
            <w:tcBorders>
              <w:top w:val="single" w:sz="4" w:space="0" w:color="auto"/>
              <w:left w:val="nil"/>
              <w:bottom w:val="nil"/>
              <w:right w:val="nil"/>
            </w:tcBorders>
            <w:noWrap/>
            <w:vAlign w:val="bottom"/>
            <w:hideMark/>
          </w:tcPr>
          <w:p w14:paraId="380A4EBE" w14:textId="77777777" w:rsidR="002859C7" w:rsidRPr="00056545" w:rsidRDefault="002859C7" w:rsidP="009C2854">
            <w:pPr>
              <w:spacing w:line="276" w:lineRule="auto"/>
              <w:ind w:firstLine="0"/>
              <w:jc w:val="center"/>
              <w:rPr>
                <w:rFonts w:eastAsia="Times New Roman"/>
                <w:b/>
                <w:bCs/>
                <w:color w:val="000000"/>
                <w:kern w:val="0"/>
                <w14:ligatures w14:val="none"/>
              </w:rPr>
            </w:pPr>
            <w:r w:rsidRPr="00056545">
              <w:rPr>
                <w:rFonts w:eastAsia="Times New Roman"/>
                <w:b/>
                <w:bCs/>
                <w:color w:val="000000"/>
                <w:kern w:val="0"/>
                <w14:ligatures w14:val="none"/>
              </w:rPr>
              <w:t>Dark</w:t>
            </w:r>
          </w:p>
        </w:tc>
        <w:tc>
          <w:tcPr>
            <w:tcW w:w="0" w:type="auto"/>
            <w:tcBorders>
              <w:top w:val="single" w:sz="4" w:space="0" w:color="auto"/>
              <w:left w:val="nil"/>
              <w:bottom w:val="nil"/>
              <w:right w:val="nil"/>
            </w:tcBorders>
            <w:noWrap/>
            <w:vAlign w:val="bottom"/>
            <w:hideMark/>
          </w:tcPr>
          <w:p w14:paraId="7E7BA3EA" w14:textId="77777777" w:rsidR="002859C7" w:rsidRPr="00056545" w:rsidRDefault="002859C7" w:rsidP="009C2854">
            <w:pPr>
              <w:spacing w:line="276" w:lineRule="auto"/>
              <w:ind w:firstLine="0"/>
              <w:jc w:val="center"/>
              <w:rPr>
                <w:rFonts w:eastAsia="Times New Roman"/>
                <w:b/>
                <w:bCs/>
                <w:color w:val="000000"/>
                <w:kern w:val="0"/>
                <w14:ligatures w14:val="none"/>
              </w:rPr>
            </w:pPr>
            <w:r w:rsidRPr="00056545">
              <w:rPr>
                <w:rFonts w:eastAsia="Times New Roman"/>
                <w:b/>
                <w:bCs/>
                <w:color w:val="000000"/>
                <w:kern w:val="0"/>
                <w14:ligatures w14:val="none"/>
              </w:rPr>
              <w:t>Light</w:t>
            </w:r>
          </w:p>
        </w:tc>
        <w:tc>
          <w:tcPr>
            <w:tcW w:w="0" w:type="auto"/>
            <w:tcBorders>
              <w:top w:val="single" w:sz="4" w:space="0" w:color="auto"/>
              <w:left w:val="nil"/>
              <w:bottom w:val="nil"/>
              <w:right w:val="nil"/>
            </w:tcBorders>
            <w:noWrap/>
            <w:vAlign w:val="bottom"/>
            <w:hideMark/>
          </w:tcPr>
          <w:p w14:paraId="684C407E" w14:textId="77777777" w:rsidR="002859C7" w:rsidRPr="00056545" w:rsidRDefault="002859C7" w:rsidP="009C2854">
            <w:pPr>
              <w:spacing w:line="276" w:lineRule="auto"/>
              <w:ind w:firstLine="0"/>
              <w:jc w:val="center"/>
              <w:rPr>
                <w:rFonts w:eastAsia="Times New Roman"/>
                <w:b/>
                <w:bCs/>
                <w:color w:val="000000"/>
                <w:kern w:val="0"/>
                <w14:ligatures w14:val="none"/>
              </w:rPr>
            </w:pPr>
            <w:r w:rsidRPr="00056545">
              <w:rPr>
                <w:rFonts w:eastAsia="Times New Roman"/>
                <w:b/>
                <w:bCs/>
                <w:color w:val="000000"/>
                <w:kern w:val="0"/>
                <w14:ligatures w14:val="none"/>
              </w:rPr>
              <w:t>Dark</w:t>
            </w:r>
          </w:p>
        </w:tc>
        <w:tc>
          <w:tcPr>
            <w:tcW w:w="0" w:type="auto"/>
            <w:tcBorders>
              <w:top w:val="single" w:sz="4" w:space="0" w:color="auto"/>
              <w:left w:val="nil"/>
              <w:bottom w:val="nil"/>
              <w:right w:val="nil"/>
            </w:tcBorders>
            <w:noWrap/>
            <w:vAlign w:val="bottom"/>
            <w:hideMark/>
          </w:tcPr>
          <w:p w14:paraId="5052FE9C" w14:textId="77777777" w:rsidR="002859C7" w:rsidRPr="00056545" w:rsidRDefault="002859C7" w:rsidP="009C2854">
            <w:pPr>
              <w:spacing w:line="276" w:lineRule="auto"/>
              <w:ind w:firstLine="0"/>
              <w:jc w:val="center"/>
              <w:rPr>
                <w:rFonts w:eastAsia="Times New Roman"/>
                <w:b/>
                <w:bCs/>
                <w:color w:val="000000"/>
                <w:kern w:val="0"/>
                <w14:ligatures w14:val="none"/>
              </w:rPr>
            </w:pPr>
            <w:r w:rsidRPr="00056545">
              <w:rPr>
                <w:rFonts w:eastAsia="Times New Roman"/>
                <w:b/>
                <w:bCs/>
                <w:color w:val="000000"/>
                <w:kern w:val="0"/>
                <w14:ligatures w14:val="none"/>
              </w:rPr>
              <w:t>Light</w:t>
            </w:r>
          </w:p>
        </w:tc>
        <w:tc>
          <w:tcPr>
            <w:tcW w:w="0" w:type="auto"/>
            <w:tcBorders>
              <w:top w:val="single" w:sz="4" w:space="0" w:color="auto"/>
              <w:left w:val="nil"/>
              <w:bottom w:val="nil"/>
              <w:right w:val="nil"/>
            </w:tcBorders>
            <w:noWrap/>
            <w:vAlign w:val="bottom"/>
            <w:hideMark/>
          </w:tcPr>
          <w:p w14:paraId="1AFE8289" w14:textId="77777777" w:rsidR="002859C7" w:rsidRPr="00056545" w:rsidRDefault="002859C7" w:rsidP="009C2854">
            <w:pPr>
              <w:spacing w:line="276" w:lineRule="auto"/>
              <w:ind w:firstLine="0"/>
              <w:jc w:val="center"/>
              <w:rPr>
                <w:rFonts w:eastAsia="Times New Roman"/>
                <w:b/>
                <w:bCs/>
                <w:color w:val="000000"/>
                <w:kern w:val="0"/>
                <w14:ligatures w14:val="none"/>
              </w:rPr>
            </w:pPr>
            <w:r w:rsidRPr="00056545">
              <w:rPr>
                <w:rFonts w:eastAsia="Times New Roman"/>
                <w:b/>
                <w:bCs/>
                <w:color w:val="000000"/>
                <w:kern w:val="0"/>
                <w14:ligatures w14:val="none"/>
              </w:rPr>
              <w:t>Dark</w:t>
            </w:r>
          </w:p>
        </w:tc>
        <w:tc>
          <w:tcPr>
            <w:tcW w:w="0" w:type="auto"/>
            <w:tcBorders>
              <w:top w:val="single" w:sz="4" w:space="0" w:color="auto"/>
              <w:left w:val="nil"/>
              <w:bottom w:val="nil"/>
              <w:right w:val="nil"/>
            </w:tcBorders>
            <w:noWrap/>
            <w:vAlign w:val="bottom"/>
            <w:hideMark/>
          </w:tcPr>
          <w:p w14:paraId="30E28FC5" w14:textId="77777777" w:rsidR="002859C7" w:rsidRPr="00056545" w:rsidRDefault="002859C7" w:rsidP="009C2854">
            <w:pPr>
              <w:spacing w:line="276" w:lineRule="auto"/>
              <w:ind w:firstLine="0"/>
              <w:jc w:val="center"/>
              <w:rPr>
                <w:rFonts w:eastAsia="Times New Roman"/>
                <w:b/>
                <w:bCs/>
                <w:color w:val="000000"/>
                <w:kern w:val="0"/>
                <w14:ligatures w14:val="none"/>
              </w:rPr>
            </w:pPr>
            <w:r w:rsidRPr="00056545">
              <w:rPr>
                <w:rFonts w:eastAsia="Times New Roman"/>
                <w:b/>
                <w:bCs/>
                <w:color w:val="000000"/>
                <w:kern w:val="0"/>
                <w14:ligatures w14:val="none"/>
              </w:rPr>
              <w:t>Light</w:t>
            </w:r>
          </w:p>
        </w:tc>
      </w:tr>
      <w:tr w:rsidR="002859C7" w:rsidRPr="00056545" w14:paraId="4818E7E5" w14:textId="77777777" w:rsidTr="00C56DEC">
        <w:trPr>
          <w:trHeight w:val="345"/>
        </w:trPr>
        <w:tc>
          <w:tcPr>
            <w:tcW w:w="0" w:type="auto"/>
            <w:tcBorders>
              <w:top w:val="nil"/>
              <w:left w:val="nil"/>
              <w:bottom w:val="nil"/>
              <w:right w:val="nil"/>
            </w:tcBorders>
            <w:noWrap/>
            <w:vAlign w:val="bottom"/>
            <w:hideMark/>
          </w:tcPr>
          <w:p w14:paraId="1A918BA3" w14:textId="77777777" w:rsidR="002859C7" w:rsidRPr="00056545" w:rsidRDefault="002859C7" w:rsidP="009C2854">
            <w:pPr>
              <w:spacing w:line="276" w:lineRule="auto"/>
              <w:ind w:firstLine="0"/>
              <w:rPr>
                <w:rFonts w:eastAsia="Times New Roman"/>
                <w:b/>
                <w:bCs/>
                <w:color w:val="000000"/>
                <w:kern w:val="0"/>
                <w:vertAlign w:val="superscript"/>
                <w14:ligatures w14:val="none"/>
              </w:rPr>
            </w:pPr>
            <w:r w:rsidRPr="00056545">
              <w:rPr>
                <w:rFonts w:eastAsia="Times New Roman"/>
                <w:b/>
                <w:bCs/>
                <w:color w:val="000000"/>
                <w:kern w:val="0"/>
                <w14:ligatures w14:val="none"/>
              </w:rPr>
              <w:t xml:space="preserve">Growth </w:t>
            </w:r>
            <w:proofErr w:type="gramStart"/>
            <w:r w:rsidRPr="00056545">
              <w:rPr>
                <w:rFonts w:eastAsia="Times New Roman"/>
                <w:b/>
                <w:bCs/>
                <w:color w:val="000000"/>
                <w:kern w:val="0"/>
                <w14:ligatures w14:val="none"/>
              </w:rPr>
              <w:t>Rate @</w:t>
            </w:r>
            <w:proofErr w:type="gramEnd"/>
            <w:r w:rsidRPr="00056545">
              <w:rPr>
                <w:rFonts w:eastAsia="Times New Roman"/>
                <w:b/>
                <w:bCs/>
                <w:color w:val="000000"/>
                <w:kern w:val="0"/>
                <w14:ligatures w14:val="none"/>
              </w:rPr>
              <w:t>24 hr (d</w:t>
            </w:r>
            <w:r w:rsidRPr="00056545">
              <w:rPr>
                <w:rFonts w:eastAsia="Times New Roman"/>
                <w:b/>
                <w:bCs/>
                <w:color w:val="000000"/>
                <w:kern w:val="0"/>
                <w:vertAlign w:val="superscript"/>
                <w14:ligatures w14:val="none"/>
              </w:rPr>
              <w:t>-1</w:t>
            </w:r>
            <w:r w:rsidRPr="00056545">
              <w:rPr>
                <w:rFonts w:eastAsia="Times New Roman"/>
                <w:b/>
                <w:bCs/>
                <w:color w:val="000000"/>
                <w:kern w:val="0"/>
                <w14:ligatures w14:val="none"/>
              </w:rPr>
              <w:t>)</w:t>
            </w:r>
          </w:p>
        </w:tc>
        <w:tc>
          <w:tcPr>
            <w:tcW w:w="0" w:type="auto"/>
            <w:tcBorders>
              <w:top w:val="nil"/>
              <w:left w:val="nil"/>
              <w:bottom w:val="nil"/>
              <w:right w:val="nil"/>
            </w:tcBorders>
            <w:noWrap/>
            <w:vAlign w:val="bottom"/>
            <w:hideMark/>
          </w:tcPr>
          <w:p w14:paraId="5CA6A5AF"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0.016 (0.001)</w:t>
            </w:r>
          </w:p>
        </w:tc>
        <w:tc>
          <w:tcPr>
            <w:tcW w:w="0" w:type="auto"/>
            <w:tcBorders>
              <w:top w:val="nil"/>
              <w:left w:val="nil"/>
              <w:bottom w:val="nil"/>
              <w:right w:val="nil"/>
            </w:tcBorders>
            <w:noWrap/>
            <w:vAlign w:val="bottom"/>
            <w:hideMark/>
          </w:tcPr>
          <w:p w14:paraId="002F10A1"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-0.095 (0.077)</w:t>
            </w:r>
          </w:p>
        </w:tc>
        <w:tc>
          <w:tcPr>
            <w:tcW w:w="0" w:type="auto"/>
            <w:tcBorders>
              <w:top w:val="nil"/>
              <w:left w:val="nil"/>
              <w:bottom w:val="nil"/>
              <w:right w:val="nil"/>
            </w:tcBorders>
            <w:noWrap/>
            <w:vAlign w:val="bottom"/>
            <w:hideMark/>
          </w:tcPr>
          <w:p w14:paraId="289DB31A"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0.029 (0.028)</w:t>
            </w:r>
          </w:p>
        </w:tc>
        <w:tc>
          <w:tcPr>
            <w:tcW w:w="0" w:type="auto"/>
            <w:tcBorders>
              <w:top w:val="nil"/>
              <w:left w:val="nil"/>
              <w:bottom w:val="nil"/>
              <w:right w:val="nil"/>
            </w:tcBorders>
            <w:noWrap/>
            <w:vAlign w:val="bottom"/>
            <w:hideMark/>
          </w:tcPr>
          <w:p w14:paraId="44ECB248"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-0.118 (0.017)</w:t>
            </w:r>
          </w:p>
        </w:tc>
        <w:tc>
          <w:tcPr>
            <w:tcW w:w="0" w:type="auto"/>
            <w:tcBorders>
              <w:top w:val="nil"/>
              <w:left w:val="nil"/>
              <w:bottom w:val="nil"/>
              <w:right w:val="nil"/>
            </w:tcBorders>
            <w:noWrap/>
            <w:vAlign w:val="bottom"/>
            <w:hideMark/>
          </w:tcPr>
          <w:p w14:paraId="4780411C"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0.002 (0.020)</w:t>
            </w:r>
          </w:p>
        </w:tc>
        <w:tc>
          <w:tcPr>
            <w:tcW w:w="0" w:type="auto"/>
            <w:tcBorders>
              <w:top w:val="nil"/>
              <w:left w:val="nil"/>
              <w:bottom w:val="nil"/>
              <w:right w:val="nil"/>
            </w:tcBorders>
            <w:noWrap/>
            <w:vAlign w:val="bottom"/>
            <w:hideMark/>
          </w:tcPr>
          <w:p w14:paraId="1E4E978E"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-0.021 (0.028)</w:t>
            </w:r>
          </w:p>
        </w:tc>
      </w:tr>
      <w:tr w:rsidR="002859C7" w:rsidRPr="00056545" w14:paraId="72E1352A" w14:textId="77777777" w:rsidTr="00C56DEC">
        <w:trPr>
          <w:trHeight w:val="345"/>
        </w:trPr>
        <w:tc>
          <w:tcPr>
            <w:tcW w:w="0" w:type="auto"/>
            <w:tcBorders>
              <w:top w:val="nil"/>
              <w:left w:val="nil"/>
              <w:bottom w:val="nil"/>
              <w:right w:val="nil"/>
            </w:tcBorders>
            <w:noWrap/>
            <w:vAlign w:val="bottom"/>
            <w:hideMark/>
          </w:tcPr>
          <w:p w14:paraId="7E8516B4" w14:textId="77777777" w:rsidR="002859C7" w:rsidRPr="00056545" w:rsidRDefault="002859C7" w:rsidP="009C2854">
            <w:pPr>
              <w:spacing w:line="276" w:lineRule="auto"/>
              <w:ind w:firstLine="0"/>
              <w:rPr>
                <w:rFonts w:eastAsia="Times New Roman"/>
                <w:b/>
                <w:bCs/>
                <w:color w:val="000000"/>
                <w:kern w:val="0"/>
                <w14:ligatures w14:val="none"/>
              </w:rPr>
            </w:pPr>
            <w:r w:rsidRPr="00056545">
              <w:rPr>
                <w:rFonts w:eastAsia="Times New Roman"/>
                <w:b/>
                <w:bCs/>
                <w:color w:val="000000"/>
                <w:kern w:val="0"/>
                <w14:ligatures w14:val="none"/>
              </w:rPr>
              <w:t xml:space="preserve">Growth </w:t>
            </w:r>
            <w:proofErr w:type="gramStart"/>
            <w:r w:rsidRPr="00056545">
              <w:rPr>
                <w:rFonts w:eastAsia="Times New Roman"/>
                <w:b/>
                <w:bCs/>
                <w:color w:val="000000"/>
                <w:kern w:val="0"/>
                <w14:ligatures w14:val="none"/>
              </w:rPr>
              <w:t>Rate @</w:t>
            </w:r>
            <w:proofErr w:type="gramEnd"/>
            <w:r w:rsidRPr="00056545">
              <w:rPr>
                <w:rFonts w:eastAsia="Times New Roman"/>
                <w:b/>
                <w:bCs/>
                <w:color w:val="000000"/>
                <w:kern w:val="0"/>
                <w14:ligatures w14:val="none"/>
              </w:rPr>
              <w:t>48 hr (d</w:t>
            </w:r>
            <w:r w:rsidRPr="00056545">
              <w:rPr>
                <w:rFonts w:eastAsia="Times New Roman"/>
                <w:b/>
                <w:bCs/>
                <w:color w:val="000000"/>
                <w:kern w:val="0"/>
                <w:vertAlign w:val="superscript"/>
                <w14:ligatures w14:val="none"/>
              </w:rPr>
              <w:t>-1</w:t>
            </w:r>
            <w:r w:rsidRPr="00056545">
              <w:rPr>
                <w:rFonts w:eastAsia="Times New Roman"/>
                <w:b/>
                <w:bCs/>
                <w:color w:val="000000"/>
                <w:kern w:val="0"/>
                <w14:ligatures w14:val="none"/>
              </w:rPr>
              <w:t>)</w:t>
            </w:r>
          </w:p>
        </w:tc>
        <w:tc>
          <w:tcPr>
            <w:tcW w:w="0" w:type="auto"/>
            <w:tcBorders>
              <w:top w:val="nil"/>
              <w:left w:val="nil"/>
              <w:bottom w:val="nil"/>
              <w:right w:val="nil"/>
            </w:tcBorders>
            <w:noWrap/>
            <w:vAlign w:val="bottom"/>
            <w:hideMark/>
          </w:tcPr>
          <w:p w14:paraId="52C4E16A"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0.012 (0.020)</w:t>
            </w:r>
          </w:p>
        </w:tc>
        <w:tc>
          <w:tcPr>
            <w:tcW w:w="0" w:type="auto"/>
            <w:tcBorders>
              <w:top w:val="nil"/>
              <w:left w:val="nil"/>
              <w:bottom w:val="nil"/>
              <w:right w:val="nil"/>
            </w:tcBorders>
            <w:noWrap/>
            <w:vAlign w:val="bottom"/>
            <w:hideMark/>
          </w:tcPr>
          <w:p w14:paraId="66087A3E"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-0.147 (0.116)</w:t>
            </w:r>
          </w:p>
        </w:tc>
        <w:tc>
          <w:tcPr>
            <w:tcW w:w="0" w:type="auto"/>
            <w:tcBorders>
              <w:top w:val="nil"/>
              <w:left w:val="nil"/>
              <w:bottom w:val="nil"/>
              <w:right w:val="nil"/>
            </w:tcBorders>
            <w:noWrap/>
            <w:vAlign w:val="bottom"/>
            <w:hideMark/>
          </w:tcPr>
          <w:p w14:paraId="6E469B73"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0.022 (0.021)</w:t>
            </w:r>
          </w:p>
        </w:tc>
        <w:tc>
          <w:tcPr>
            <w:tcW w:w="0" w:type="auto"/>
            <w:tcBorders>
              <w:top w:val="nil"/>
              <w:left w:val="nil"/>
              <w:bottom w:val="nil"/>
              <w:right w:val="nil"/>
            </w:tcBorders>
            <w:noWrap/>
            <w:vAlign w:val="bottom"/>
            <w:hideMark/>
          </w:tcPr>
          <w:p w14:paraId="25C67F71"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-0.094 (0.016)</w:t>
            </w:r>
          </w:p>
        </w:tc>
        <w:tc>
          <w:tcPr>
            <w:tcW w:w="0" w:type="auto"/>
            <w:tcBorders>
              <w:top w:val="nil"/>
              <w:left w:val="nil"/>
              <w:bottom w:val="nil"/>
              <w:right w:val="nil"/>
            </w:tcBorders>
            <w:noWrap/>
            <w:vAlign w:val="bottom"/>
            <w:hideMark/>
          </w:tcPr>
          <w:p w14:paraId="4B13E4D9"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0.007 (0.013)</w:t>
            </w:r>
          </w:p>
        </w:tc>
        <w:tc>
          <w:tcPr>
            <w:tcW w:w="0" w:type="auto"/>
            <w:tcBorders>
              <w:top w:val="nil"/>
              <w:left w:val="nil"/>
              <w:bottom w:val="nil"/>
              <w:right w:val="nil"/>
            </w:tcBorders>
            <w:noWrap/>
            <w:vAlign w:val="bottom"/>
            <w:hideMark/>
          </w:tcPr>
          <w:p w14:paraId="553F27A8"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0.017 (0.055)</w:t>
            </w:r>
          </w:p>
        </w:tc>
      </w:tr>
      <w:tr w:rsidR="002859C7" w:rsidRPr="00056545" w14:paraId="2D674916" w14:textId="77777777" w:rsidTr="00C56DEC">
        <w:trPr>
          <w:trHeight w:val="300"/>
        </w:trPr>
        <w:tc>
          <w:tcPr>
            <w:tcW w:w="0" w:type="auto"/>
            <w:tcBorders>
              <w:top w:val="nil"/>
              <w:left w:val="nil"/>
              <w:right w:val="nil"/>
            </w:tcBorders>
            <w:noWrap/>
            <w:vAlign w:val="bottom"/>
            <w:hideMark/>
          </w:tcPr>
          <w:p w14:paraId="44C183FE" w14:textId="77777777" w:rsidR="002859C7" w:rsidRPr="00056545" w:rsidRDefault="002859C7" w:rsidP="009C2854">
            <w:pPr>
              <w:spacing w:line="276" w:lineRule="auto"/>
              <w:ind w:firstLine="0"/>
              <w:rPr>
                <w:rFonts w:eastAsia="Times New Roman"/>
                <w:b/>
                <w:bCs/>
                <w:color w:val="000000"/>
                <w:kern w:val="0"/>
                <w14:ligatures w14:val="none"/>
              </w:rPr>
            </w:pPr>
            <w:r w:rsidRPr="00056545">
              <w:rPr>
                <w:rFonts w:eastAsia="Times New Roman"/>
                <w:b/>
                <w:bCs/>
                <w:color w:val="000000"/>
                <w:kern w:val="0"/>
                <w14:ligatures w14:val="none"/>
              </w:rPr>
              <w:t>% Change in Cell Size (@24 hr)</w:t>
            </w:r>
          </w:p>
        </w:tc>
        <w:tc>
          <w:tcPr>
            <w:tcW w:w="0" w:type="auto"/>
            <w:tcBorders>
              <w:top w:val="nil"/>
              <w:left w:val="nil"/>
              <w:right w:val="nil"/>
            </w:tcBorders>
            <w:noWrap/>
            <w:vAlign w:val="bottom"/>
            <w:hideMark/>
          </w:tcPr>
          <w:p w14:paraId="4EF18B4D"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-4.35 (1.81)</w:t>
            </w:r>
          </w:p>
        </w:tc>
        <w:tc>
          <w:tcPr>
            <w:tcW w:w="0" w:type="auto"/>
            <w:tcBorders>
              <w:top w:val="nil"/>
              <w:left w:val="nil"/>
              <w:right w:val="nil"/>
            </w:tcBorders>
            <w:noWrap/>
            <w:vAlign w:val="bottom"/>
            <w:hideMark/>
          </w:tcPr>
          <w:p w14:paraId="2379F59F"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7.08 (2.98)</w:t>
            </w:r>
          </w:p>
        </w:tc>
        <w:tc>
          <w:tcPr>
            <w:tcW w:w="0" w:type="auto"/>
            <w:tcBorders>
              <w:top w:val="nil"/>
              <w:left w:val="nil"/>
              <w:right w:val="nil"/>
            </w:tcBorders>
            <w:noWrap/>
            <w:vAlign w:val="bottom"/>
            <w:hideMark/>
          </w:tcPr>
          <w:p w14:paraId="18D096C7"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-8.45 (0.60)</w:t>
            </w:r>
          </w:p>
        </w:tc>
        <w:tc>
          <w:tcPr>
            <w:tcW w:w="0" w:type="auto"/>
            <w:tcBorders>
              <w:top w:val="nil"/>
              <w:left w:val="nil"/>
              <w:right w:val="nil"/>
            </w:tcBorders>
            <w:noWrap/>
            <w:vAlign w:val="bottom"/>
            <w:hideMark/>
          </w:tcPr>
          <w:p w14:paraId="153504BF"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5.45 (1.15)</w:t>
            </w:r>
          </w:p>
        </w:tc>
        <w:tc>
          <w:tcPr>
            <w:tcW w:w="0" w:type="auto"/>
            <w:tcBorders>
              <w:top w:val="nil"/>
              <w:left w:val="nil"/>
              <w:right w:val="nil"/>
            </w:tcBorders>
            <w:noWrap/>
            <w:vAlign w:val="bottom"/>
            <w:hideMark/>
          </w:tcPr>
          <w:p w14:paraId="2E03CC8F"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-0.282 (4.21)</w:t>
            </w:r>
          </w:p>
        </w:tc>
        <w:tc>
          <w:tcPr>
            <w:tcW w:w="0" w:type="auto"/>
            <w:tcBorders>
              <w:top w:val="nil"/>
              <w:left w:val="nil"/>
              <w:right w:val="nil"/>
            </w:tcBorders>
            <w:noWrap/>
            <w:vAlign w:val="bottom"/>
            <w:hideMark/>
          </w:tcPr>
          <w:p w14:paraId="62CB5420"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22.60 (2.62)</w:t>
            </w:r>
          </w:p>
        </w:tc>
      </w:tr>
      <w:tr w:rsidR="002859C7" w:rsidRPr="00056545" w14:paraId="0A414E4B" w14:textId="77777777" w:rsidTr="00C56DEC">
        <w:trPr>
          <w:trHeight w:val="300"/>
        </w:trPr>
        <w:tc>
          <w:tcPr>
            <w:tcW w:w="0" w:type="auto"/>
            <w:tcBorders>
              <w:top w:val="nil"/>
              <w:left w:val="nil"/>
              <w:bottom w:val="single" w:sz="4" w:space="0" w:color="auto"/>
              <w:right w:val="nil"/>
            </w:tcBorders>
            <w:noWrap/>
            <w:vAlign w:val="bottom"/>
            <w:hideMark/>
          </w:tcPr>
          <w:p w14:paraId="6E6B9553" w14:textId="77777777" w:rsidR="002859C7" w:rsidRPr="00056545" w:rsidRDefault="002859C7" w:rsidP="009C2854">
            <w:pPr>
              <w:spacing w:line="276" w:lineRule="auto"/>
              <w:ind w:firstLine="0"/>
              <w:rPr>
                <w:rFonts w:eastAsia="Times New Roman"/>
                <w:b/>
                <w:bCs/>
                <w:color w:val="000000"/>
                <w:kern w:val="0"/>
                <w14:ligatures w14:val="none"/>
              </w:rPr>
            </w:pPr>
            <w:r w:rsidRPr="00056545">
              <w:rPr>
                <w:rFonts w:eastAsia="Times New Roman"/>
                <w:b/>
                <w:bCs/>
                <w:color w:val="000000"/>
                <w:kern w:val="0"/>
                <w14:ligatures w14:val="none"/>
              </w:rPr>
              <w:t>% Change in Cell Size (@48 hr)</w:t>
            </w:r>
          </w:p>
        </w:tc>
        <w:tc>
          <w:tcPr>
            <w:tcW w:w="0" w:type="auto"/>
            <w:tcBorders>
              <w:top w:val="nil"/>
              <w:left w:val="nil"/>
              <w:bottom w:val="single" w:sz="4" w:space="0" w:color="auto"/>
              <w:right w:val="nil"/>
            </w:tcBorders>
            <w:noWrap/>
            <w:vAlign w:val="bottom"/>
            <w:hideMark/>
          </w:tcPr>
          <w:p w14:paraId="304C842B"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-18.30 (2.92)</w:t>
            </w:r>
          </w:p>
        </w:tc>
        <w:tc>
          <w:tcPr>
            <w:tcW w:w="0" w:type="auto"/>
            <w:tcBorders>
              <w:top w:val="nil"/>
              <w:left w:val="nil"/>
              <w:bottom w:val="single" w:sz="4" w:space="0" w:color="auto"/>
              <w:right w:val="nil"/>
            </w:tcBorders>
            <w:noWrap/>
            <w:vAlign w:val="bottom"/>
            <w:hideMark/>
          </w:tcPr>
          <w:p w14:paraId="02773892"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16.10 (5.18)</w:t>
            </w:r>
          </w:p>
        </w:tc>
        <w:tc>
          <w:tcPr>
            <w:tcW w:w="0" w:type="auto"/>
            <w:tcBorders>
              <w:top w:val="nil"/>
              <w:left w:val="nil"/>
              <w:bottom w:val="single" w:sz="4" w:space="0" w:color="auto"/>
              <w:right w:val="nil"/>
            </w:tcBorders>
            <w:noWrap/>
            <w:vAlign w:val="bottom"/>
            <w:hideMark/>
          </w:tcPr>
          <w:p w14:paraId="32C1EF70"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-17.23 (1.42)</w:t>
            </w:r>
          </w:p>
        </w:tc>
        <w:tc>
          <w:tcPr>
            <w:tcW w:w="0" w:type="auto"/>
            <w:tcBorders>
              <w:top w:val="nil"/>
              <w:left w:val="nil"/>
              <w:bottom w:val="single" w:sz="4" w:space="0" w:color="auto"/>
              <w:right w:val="nil"/>
            </w:tcBorders>
            <w:noWrap/>
            <w:vAlign w:val="bottom"/>
            <w:hideMark/>
          </w:tcPr>
          <w:p w14:paraId="550B7095"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4.61 (0.45)</w:t>
            </w:r>
          </w:p>
        </w:tc>
        <w:tc>
          <w:tcPr>
            <w:tcW w:w="0" w:type="auto"/>
            <w:tcBorders>
              <w:top w:val="nil"/>
              <w:left w:val="nil"/>
              <w:bottom w:val="single" w:sz="4" w:space="0" w:color="auto"/>
              <w:right w:val="nil"/>
            </w:tcBorders>
            <w:noWrap/>
            <w:vAlign w:val="bottom"/>
            <w:hideMark/>
          </w:tcPr>
          <w:p w14:paraId="32EAED41"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-12.27 (1.63)</w:t>
            </w:r>
          </w:p>
        </w:tc>
        <w:tc>
          <w:tcPr>
            <w:tcW w:w="0" w:type="auto"/>
            <w:tcBorders>
              <w:top w:val="nil"/>
              <w:left w:val="nil"/>
              <w:bottom w:val="single" w:sz="4" w:space="0" w:color="auto"/>
              <w:right w:val="nil"/>
            </w:tcBorders>
            <w:noWrap/>
            <w:vAlign w:val="bottom"/>
            <w:hideMark/>
          </w:tcPr>
          <w:p w14:paraId="799CAA61" w14:textId="77777777" w:rsidR="002859C7" w:rsidRPr="00056545" w:rsidRDefault="002859C7" w:rsidP="009C2854">
            <w:pPr>
              <w:spacing w:line="276" w:lineRule="auto"/>
              <w:ind w:firstLine="0"/>
              <w:jc w:val="center"/>
              <w:rPr>
                <w:rFonts w:eastAsia="Times New Roman"/>
                <w:color w:val="000000"/>
                <w:kern w:val="0"/>
                <w14:ligatures w14:val="none"/>
              </w:rPr>
            </w:pPr>
            <w:r w:rsidRPr="00056545">
              <w:rPr>
                <w:rFonts w:eastAsia="Times New Roman"/>
                <w:color w:val="000000"/>
                <w:kern w:val="0"/>
                <w14:ligatures w14:val="none"/>
              </w:rPr>
              <w:t>34.50 (5.56)</w:t>
            </w:r>
          </w:p>
        </w:tc>
      </w:tr>
    </w:tbl>
    <w:p w14:paraId="69A8F814" w14:textId="52AA3F87" w:rsidR="002859C7" w:rsidRDefault="002859C7" w:rsidP="007C4149">
      <w:pPr>
        <w:ind w:firstLine="0"/>
        <w:rPr>
          <w:b/>
          <w:bCs/>
        </w:rPr>
      </w:pPr>
    </w:p>
    <w:p w14:paraId="6853FA94" w14:textId="77777777" w:rsidR="002859C7" w:rsidRDefault="002859C7" w:rsidP="007C4149">
      <w:pPr>
        <w:ind w:firstLine="0"/>
        <w:rPr>
          <w:b/>
          <w:bCs/>
        </w:rPr>
      </w:pPr>
      <w:r>
        <w:rPr>
          <w:b/>
          <w:bCs/>
        </w:rPr>
        <w:br w:type="page"/>
      </w:r>
    </w:p>
    <w:p w14:paraId="7C9D0ECF" w14:textId="3EA979AF" w:rsidR="000A68E3" w:rsidRDefault="000A68E3" w:rsidP="009C2854">
      <w:pPr>
        <w:spacing w:line="276" w:lineRule="auto"/>
        <w:ind w:firstLine="0"/>
      </w:pPr>
      <w:bookmarkStart w:id="76" w:name="_Toc206773354"/>
      <w:r w:rsidRPr="007044C2">
        <w:rPr>
          <w:rStyle w:val="Heading1Char0"/>
        </w:rPr>
        <w:lastRenderedPageBreak/>
        <w:t xml:space="preserve">Table 2.3. Growth </w:t>
      </w:r>
      <w:r w:rsidR="00053D29">
        <w:rPr>
          <w:rStyle w:val="Heading1Char0"/>
        </w:rPr>
        <w:t>dynamics</w:t>
      </w:r>
      <w:r w:rsidRPr="007044C2">
        <w:rPr>
          <w:rStyle w:val="Heading1Char0"/>
        </w:rPr>
        <w:t xml:space="preserve"> of </w:t>
      </w:r>
      <w:r w:rsidRPr="007044C2">
        <w:rPr>
          <w:rStyle w:val="Heading1Char0"/>
          <w:i/>
          <w:iCs/>
        </w:rPr>
        <w:t xml:space="preserve">A. anophagefferens </w:t>
      </w:r>
      <w:r w:rsidRPr="007044C2">
        <w:rPr>
          <w:rStyle w:val="Heading1Char0"/>
        </w:rPr>
        <w:t>CCMP1984 when infected with AaV at differing MOIs.</w:t>
      </w:r>
      <w:bookmarkEnd w:id="76"/>
      <w:r>
        <w:rPr>
          <w:b/>
          <w:bCs/>
        </w:rPr>
        <w:t xml:space="preserve"> </w:t>
      </w:r>
      <w:r>
        <w:t>Measurements were taken 23 hours following viral infection with AaV. Cell size following the night cycle was recorded prior to the initiation of the light cycle. Percent change in cell size was determined based on the peak cell size at the initiation of the dark cycle and the final size at the end of the dark cycle. Standard deviation is denoted in parentheses.</w:t>
      </w:r>
    </w:p>
    <w:p w14:paraId="5B026777" w14:textId="77777777" w:rsidR="000A68E3" w:rsidRDefault="000A68E3" w:rsidP="007C4149">
      <w:pPr>
        <w:ind w:firstLine="0"/>
      </w:pPr>
    </w:p>
    <w:tbl>
      <w:tblPr>
        <w:tblStyle w:val="TableGrid"/>
        <w:tblW w:w="0" w:type="auto"/>
        <w:tblLook w:val="04A0" w:firstRow="1" w:lastRow="0" w:firstColumn="1" w:lastColumn="0" w:noHBand="0" w:noVBand="1"/>
      </w:tblPr>
      <w:tblGrid>
        <w:gridCol w:w="5130"/>
        <w:gridCol w:w="1890"/>
        <w:gridCol w:w="1800"/>
        <w:gridCol w:w="1800"/>
        <w:gridCol w:w="1980"/>
      </w:tblGrid>
      <w:tr w:rsidR="000A68E3" w14:paraId="3C5CFFE8" w14:textId="77777777" w:rsidTr="00056545">
        <w:tc>
          <w:tcPr>
            <w:tcW w:w="5130" w:type="dxa"/>
            <w:tcBorders>
              <w:left w:val="nil"/>
              <w:bottom w:val="single" w:sz="4" w:space="0" w:color="auto"/>
              <w:right w:val="nil"/>
            </w:tcBorders>
          </w:tcPr>
          <w:p w14:paraId="304E2093" w14:textId="77777777" w:rsidR="000A68E3" w:rsidRPr="00473FAF" w:rsidRDefault="000A68E3" w:rsidP="009C2854">
            <w:pPr>
              <w:spacing w:before="120" w:line="276" w:lineRule="auto"/>
              <w:ind w:firstLine="0"/>
              <w:jc w:val="center"/>
            </w:pPr>
          </w:p>
        </w:tc>
        <w:tc>
          <w:tcPr>
            <w:tcW w:w="1890" w:type="dxa"/>
            <w:tcBorders>
              <w:left w:val="nil"/>
              <w:bottom w:val="single" w:sz="4" w:space="0" w:color="auto"/>
              <w:right w:val="nil"/>
            </w:tcBorders>
          </w:tcPr>
          <w:p w14:paraId="4044672B" w14:textId="77777777" w:rsidR="000A68E3" w:rsidRPr="00056545" w:rsidRDefault="000A68E3" w:rsidP="009C2854">
            <w:pPr>
              <w:spacing w:before="120" w:line="276" w:lineRule="auto"/>
              <w:ind w:firstLine="0"/>
              <w:jc w:val="center"/>
              <w:rPr>
                <w:b/>
                <w:bCs/>
              </w:rPr>
            </w:pPr>
            <w:r w:rsidRPr="00056545">
              <w:rPr>
                <w:b/>
                <w:bCs/>
              </w:rPr>
              <w:t>Control</w:t>
            </w:r>
          </w:p>
        </w:tc>
        <w:tc>
          <w:tcPr>
            <w:tcW w:w="1800" w:type="dxa"/>
            <w:tcBorders>
              <w:left w:val="nil"/>
              <w:bottom w:val="single" w:sz="4" w:space="0" w:color="auto"/>
              <w:right w:val="nil"/>
            </w:tcBorders>
          </w:tcPr>
          <w:p w14:paraId="1B36A634" w14:textId="77777777" w:rsidR="000A68E3" w:rsidRPr="00056545" w:rsidRDefault="000A68E3" w:rsidP="009C2854">
            <w:pPr>
              <w:spacing w:before="120" w:line="276" w:lineRule="auto"/>
              <w:ind w:firstLine="0"/>
              <w:jc w:val="center"/>
              <w:rPr>
                <w:b/>
                <w:bCs/>
              </w:rPr>
            </w:pPr>
            <w:r w:rsidRPr="00056545">
              <w:rPr>
                <w:b/>
                <w:bCs/>
              </w:rPr>
              <w:t>MOI 10</w:t>
            </w:r>
          </w:p>
        </w:tc>
        <w:tc>
          <w:tcPr>
            <w:tcW w:w="1800" w:type="dxa"/>
            <w:tcBorders>
              <w:left w:val="nil"/>
              <w:bottom w:val="single" w:sz="4" w:space="0" w:color="auto"/>
              <w:right w:val="nil"/>
            </w:tcBorders>
          </w:tcPr>
          <w:p w14:paraId="1A92DA9B" w14:textId="77777777" w:rsidR="000A68E3" w:rsidRPr="00056545" w:rsidRDefault="000A68E3" w:rsidP="009C2854">
            <w:pPr>
              <w:spacing w:before="120" w:line="276" w:lineRule="auto"/>
              <w:ind w:firstLine="0"/>
              <w:jc w:val="center"/>
              <w:rPr>
                <w:b/>
                <w:bCs/>
              </w:rPr>
            </w:pPr>
            <w:r w:rsidRPr="00056545">
              <w:rPr>
                <w:b/>
                <w:bCs/>
              </w:rPr>
              <w:t>MOI 50</w:t>
            </w:r>
          </w:p>
        </w:tc>
        <w:tc>
          <w:tcPr>
            <w:tcW w:w="1980" w:type="dxa"/>
            <w:tcBorders>
              <w:left w:val="nil"/>
              <w:bottom w:val="single" w:sz="4" w:space="0" w:color="auto"/>
              <w:right w:val="nil"/>
            </w:tcBorders>
          </w:tcPr>
          <w:p w14:paraId="0ED92B40" w14:textId="77777777" w:rsidR="000A68E3" w:rsidRPr="00056545" w:rsidRDefault="000A68E3" w:rsidP="009C2854">
            <w:pPr>
              <w:spacing w:before="120" w:line="276" w:lineRule="auto"/>
              <w:ind w:firstLine="0"/>
              <w:jc w:val="center"/>
              <w:rPr>
                <w:b/>
                <w:bCs/>
              </w:rPr>
            </w:pPr>
            <w:r w:rsidRPr="00056545">
              <w:rPr>
                <w:b/>
                <w:bCs/>
              </w:rPr>
              <w:t>MOI 100</w:t>
            </w:r>
          </w:p>
        </w:tc>
      </w:tr>
      <w:tr w:rsidR="000A68E3" w14:paraId="046D2948" w14:textId="77777777" w:rsidTr="00056545">
        <w:trPr>
          <w:trHeight w:val="485"/>
        </w:trPr>
        <w:tc>
          <w:tcPr>
            <w:tcW w:w="5130" w:type="dxa"/>
            <w:tcBorders>
              <w:top w:val="single" w:sz="4" w:space="0" w:color="auto"/>
              <w:left w:val="nil"/>
              <w:bottom w:val="nil"/>
              <w:right w:val="nil"/>
            </w:tcBorders>
          </w:tcPr>
          <w:p w14:paraId="56D22FF6" w14:textId="77777777" w:rsidR="000A68E3" w:rsidRPr="00473FAF" w:rsidRDefault="000A68E3" w:rsidP="009C2854">
            <w:pPr>
              <w:spacing w:line="276" w:lineRule="auto"/>
              <w:ind w:firstLine="0"/>
              <w:jc w:val="center"/>
            </w:pPr>
            <w:r w:rsidRPr="00473FAF">
              <w:t xml:space="preserve">Growth </w:t>
            </w:r>
            <w:r>
              <w:t>r</w:t>
            </w:r>
            <w:r w:rsidRPr="00473FAF">
              <w:t>ate</w:t>
            </w:r>
            <w:r>
              <w:t xml:space="preserve"> (D</w:t>
            </w:r>
            <w:r>
              <w:rPr>
                <w:vertAlign w:val="superscript"/>
              </w:rPr>
              <w:t>-1</w:t>
            </w:r>
            <w:r>
              <w:t>)</w:t>
            </w:r>
          </w:p>
        </w:tc>
        <w:tc>
          <w:tcPr>
            <w:tcW w:w="1890" w:type="dxa"/>
            <w:tcBorders>
              <w:top w:val="single" w:sz="4" w:space="0" w:color="auto"/>
              <w:left w:val="nil"/>
              <w:bottom w:val="nil"/>
              <w:right w:val="nil"/>
            </w:tcBorders>
          </w:tcPr>
          <w:p w14:paraId="5886D18C" w14:textId="77777777" w:rsidR="000A68E3" w:rsidRPr="00473FAF" w:rsidRDefault="000A68E3" w:rsidP="009C2854">
            <w:pPr>
              <w:spacing w:line="276" w:lineRule="auto"/>
              <w:ind w:firstLine="0"/>
              <w:jc w:val="center"/>
              <w:rPr>
                <w:color w:val="000000"/>
              </w:rPr>
            </w:pPr>
            <w:r w:rsidRPr="00473FAF">
              <w:rPr>
                <w:color w:val="000000"/>
              </w:rPr>
              <w:t>0.535 (</w:t>
            </w:r>
            <w:r>
              <w:t xml:space="preserve">± </w:t>
            </w:r>
            <w:r w:rsidRPr="00473FAF">
              <w:rPr>
                <w:color w:val="000000"/>
              </w:rPr>
              <w:t>0.16)</w:t>
            </w:r>
          </w:p>
        </w:tc>
        <w:tc>
          <w:tcPr>
            <w:tcW w:w="1800" w:type="dxa"/>
            <w:tcBorders>
              <w:top w:val="single" w:sz="4" w:space="0" w:color="auto"/>
              <w:left w:val="nil"/>
              <w:bottom w:val="nil"/>
              <w:right w:val="nil"/>
            </w:tcBorders>
          </w:tcPr>
          <w:p w14:paraId="4721D840" w14:textId="77777777" w:rsidR="000A68E3" w:rsidRPr="00473FAF" w:rsidRDefault="000A68E3" w:rsidP="009C2854">
            <w:pPr>
              <w:spacing w:line="276" w:lineRule="auto"/>
              <w:ind w:firstLine="0"/>
              <w:jc w:val="center"/>
              <w:rPr>
                <w:color w:val="000000"/>
              </w:rPr>
            </w:pPr>
            <w:r w:rsidRPr="00473FAF">
              <w:rPr>
                <w:color w:val="000000"/>
              </w:rPr>
              <w:t>0.191 (</w:t>
            </w:r>
            <w:r>
              <w:t xml:space="preserve">± </w:t>
            </w:r>
            <w:r w:rsidRPr="00473FAF">
              <w:rPr>
                <w:color w:val="000000"/>
              </w:rPr>
              <w:t>0.20)</w:t>
            </w:r>
          </w:p>
        </w:tc>
        <w:tc>
          <w:tcPr>
            <w:tcW w:w="1800" w:type="dxa"/>
            <w:tcBorders>
              <w:top w:val="single" w:sz="4" w:space="0" w:color="auto"/>
              <w:left w:val="nil"/>
              <w:bottom w:val="nil"/>
              <w:right w:val="nil"/>
            </w:tcBorders>
          </w:tcPr>
          <w:p w14:paraId="7871FAC5" w14:textId="77777777" w:rsidR="000A68E3" w:rsidRPr="00473FAF" w:rsidRDefault="000A68E3" w:rsidP="009C2854">
            <w:pPr>
              <w:spacing w:line="276" w:lineRule="auto"/>
              <w:ind w:firstLine="0"/>
              <w:jc w:val="center"/>
              <w:rPr>
                <w:color w:val="000000"/>
              </w:rPr>
            </w:pPr>
            <w:r w:rsidRPr="00473FAF">
              <w:rPr>
                <w:color w:val="000000"/>
              </w:rPr>
              <w:t>0.100 (</w:t>
            </w:r>
            <w:r>
              <w:t xml:space="preserve">± </w:t>
            </w:r>
            <w:r w:rsidRPr="00473FAF">
              <w:rPr>
                <w:color w:val="000000"/>
              </w:rPr>
              <w:t>0.17)</w:t>
            </w:r>
          </w:p>
        </w:tc>
        <w:tc>
          <w:tcPr>
            <w:tcW w:w="1980" w:type="dxa"/>
            <w:tcBorders>
              <w:top w:val="single" w:sz="4" w:space="0" w:color="auto"/>
              <w:left w:val="nil"/>
              <w:bottom w:val="nil"/>
              <w:right w:val="nil"/>
            </w:tcBorders>
          </w:tcPr>
          <w:p w14:paraId="47AE4A82" w14:textId="77777777" w:rsidR="000A68E3" w:rsidRPr="00473FAF" w:rsidRDefault="000A68E3" w:rsidP="009C2854">
            <w:pPr>
              <w:spacing w:line="276" w:lineRule="auto"/>
              <w:ind w:firstLine="0"/>
              <w:jc w:val="center"/>
              <w:rPr>
                <w:color w:val="000000"/>
              </w:rPr>
            </w:pPr>
            <w:r w:rsidRPr="00473FAF">
              <w:rPr>
                <w:color w:val="000000"/>
              </w:rPr>
              <w:t>-0.379 (</w:t>
            </w:r>
            <w:r>
              <w:t xml:space="preserve">± </w:t>
            </w:r>
            <w:r w:rsidRPr="00473FAF">
              <w:rPr>
                <w:color w:val="000000"/>
              </w:rPr>
              <w:t>0.16)</w:t>
            </w:r>
          </w:p>
        </w:tc>
      </w:tr>
      <w:tr w:rsidR="000A68E3" w14:paraId="0B726CC4" w14:textId="77777777" w:rsidTr="00056545">
        <w:trPr>
          <w:trHeight w:val="477"/>
        </w:trPr>
        <w:tc>
          <w:tcPr>
            <w:tcW w:w="5130" w:type="dxa"/>
            <w:tcBorders>
              <w:top w:val="nil"/>
              <w:left w:val="nil"/>
              <w:bottom w:val="nil"/>
              <w:right w:val="nil"/>
            </w:tcBorders>
          </w:tcPr>
          <w:p w14:paraId="6AD570A4" w14:textId="77777777" w:rsidR="000A68E3" w:rsidRPr="00473FAF" w:rsidRDefault="000A68E3" w:rsidP="009C2854">
            <w:pPr>
              <w:spacing w:line="276" w:lineRule="auto"/>
              <w:ind w:firstLine="0"/>
              <w:jc w:val="center"/>
            </w:pPr>
            <w:r>
              <w:t>C</w:t>
            </w:r>
            <w:r w:rsidRPr="00473FAF">
              <w:t xml:space="preserve">ell </w:t>
            </w:r>
            <w:r>
              <w:t>s</w:t>
            </w:r>
            <w:r w:rsidRPr="00473FAF">
              <w:t xml:space="preserve">ize </w:t>
            </w:r>
            <w:r>
              <w:t>a</w:t>
            </w:r>
            <w:r w:rsidRPr="00473FAF">
              <w:t xml:space="preserve">fter </w:t>
            </w:r>
            <w:r>
              <w:t>n</w:t>
            </w:r>
            <w:r w:rsidRPr="00473FAF">
              <w:t xml:space="preserve">ight </w:t>
            </w:r>
            <w:r>
              <w:t>c</w:t>
            </w:r>
            <w:r w:rsidRPr="00473FAF">
              <w:t>ycle</w:t>
            </w:r>
            <w:r>
              <w:t xml:space="preserve"> (V-SSc * 10</w:t>
            </w:r>
            <w:r>
              <w:rPr>
                <w:vertAlign w:val="superscript"/>
              </w:rPr>
              <w:t>-5</w:t>
            </w:r>
            <w:r>
              <w:t>)</w:t>
            </w:r>
          </w:p>
        </w:tc>
        <w:tc>
          <w:tcPr>
            <w:tcW w:w="1890" w:type="dxa"/>
            <w:tcBorders>
              <w:top w:val="nil"/>
              <w:left w:val="nil"/>
              <w:bottom w:val="nil"/>
              <w:right w:val="nil"/>
            </w:tcBorders>
          </w:tcPr>
          <w:p w14:paraId="194F3A58" w14:textId="77777777" w:rsidR="000A68E3" w:rsidRPr="00473FAF" w:rsidRDefault="000A68E3" w:rsidP="009C2854">
            <w:pPr>
              <w:spacing w:line="276" w:lineRule="auto"/>
              <w:ind w:firstLine="0"/>
              <w:jc w:val="center"/>
              <w:rPr>
                <w:color w:val="000000"/>
              </w:rPr>
            </w:pPr>
            <w:r w:rsidRPr="00473FAF">
              <w:rPr>
                <w:color w:val="000000"/>
              </w:rPr>
              <w:t>7.352 (</w:t>
            </w:r>
            <w:r>
              <w:t>±</w:t>
            </w:r>
            <w:r w:rsidRPr="00473FAF">
              <w:rPr>
                <w:color w:val="000000"/>
              </w:rPr>
              <w:t>0.091)</w:t>
            </w:r>
          </w:p>
        </w:tc>
        <w:tc>
          <w:tcPr>
            <w:tcW w:w="1800" w:type="dxa"/>
            <w:tcBorders>
              <w:top w:val="nil"/>
              <w:left w:val="nil"/>
              <w:bottom w:val="nil"/>
              <w:right w:val="nil"/>
            </w:tcBorders>
          </w:tcPr>
          <w:p w14:paraId="0F7DF1B4" w14:textId="77777777" w:rsidR="000A68E3" w:rsidRPr="00473FAF" w:rsidRDefault="000A68E3" w:rsidP="009C2854">
            <w:pPr>
              <w:spacing w:line="276" w:lineRule="auto"/>
              <w:ind w:firstLine="0"/>
              <w:jc w:val="center"/>
              <w:rPr>
                <w:color w:val="000000"/>
              </w:rPr>
            </w:pPr>
            <w:r w:rsidRPr="00473FAF">
              <w:rPr>
                <w:color w:val="000000"/>
              </w:rPr>
              <w:t>7.981 (</w:t>
            </w:r>
            <w:r>
              <w:t xml:space="preserve">± </w:t>
            </w:r>
            <w:r w:rsidRPr="00473FAF">
              <w:rPr>
                <w:color w:val="000000"/>
              </w:rPr>
              <w:t>0.121)</w:t>
            </w:r>
          </w:p>
        </w:tc>
        <w:tc>
          <w:tcPr>
            <w:tcW w:w="1800" w:type="dxa"/>
            <w:tcBorders>
              <w:top w:val="nil"/>
              <w:left w:val="nil"/>
              <w:bottom w:val="nil"/>
              <w:right w:val="nil"/>
            </w:tcBorders>
          </w:tcPr>
          <w:p w14:paraId="6DAE2E8D" w14:textId="77777777" w:rsidR="000A68E3" w:rsidRPr="00473FAF" w:rsidRDefault="000A68E3" w:rsidP="009C2854">
            <w:pPr>
              <w:spacing w:line="276" w:lineRule="auto"/>
              <w:ind w:firstLine="0"/>
              <w:jc w:val="center"/>
              <w:rPr>
                <w:color w:val="000000"/>
              </w:rPr>
            </w:pPr>
            <w:r w:rsidRPr="00473FAF">
              <w:rPr>
                <w:color w:val="000000"/>
              </w:rPr>
              <w:t>9.545 (</w:t>
            </w:r>
            <w:r>
              <w:t xml:space="preserve">± </w:t>
            </w:r>
            <w:r w:rsidRPr="00473FAF">
              <w:rPr>
                <w:color w:val="000000"/>
              </w:rPr>
              <w:t>0.569)</w:t>
            </w:r>
          </w:p>
        </w:tc>
        <w:tc>
          <w:tcPr>
            <w:tcW w:w="1980" w:type="dxa"/>
            <w:tcBorders>
              <w:top w:val="nil"/>
              <w:left w:val="nil"/>
              <w:bottom w:val="nil"/>
              <w:right w:val="nil"/>
            </w:tcBorders>
          </w:tcPr>
          <w:p w14:paraId="4E3CBED9" w14:textId="77777777" w:rsidR="000A68E3" w:rsidRPr="00473FAF" w:rsidRDefault="000A68E3" w:rsidP="009C2854">
            <w:pPr>
              <w:spacing w:line="276" w:lineRule="auto"/>
              <w:ind w:firstLine="0"/>
              <w:jc w:val="center"/>
              <w:rPr>
                <w:color w:val="000000"/>
              </w:rPr>
            </w:pPr>
            <w:r w:rsidRPr="00473FAF">
              <w:rPr>
                <w:color w:val="000000"/>
              </w:rPr>
              <w:t>10.410 (</w:t>
            </w:r>
            <w:r>
              <w:t xml:space="preserve">± </w:t>
            </w:r>
            <w:r w:rsidRPr="00473FAF">
              <w:rPr>
                <w:color w:val="000000"/>
              </w:rPr>
              <w:t>0.639)</w:t>
            </w:r>
          </w:p>
        </w:tc>
      </w:tr>
      <w:tr w:rsidR="000A68E3" w14:paraId="05E7ADBA" w14:textId="77777777" w:rsidTr="00056545">
        <w:tc>
          <w:tcPr>
            <w:tcW w:w="5130" w:type="dxa"/>
            <w:tcBorders>
              <w:top w:val="nil"/>
              <w:left w:val="nil"/>
              <w:right w:val="nil"/>
            </w:tcBorders>
          </w:tcPr>
          <w:p w14:paraId="3FC35E30" w14:textId="77777777" w:rsidR="000A68E3" w:rsidRPr="00473FAF" w:rsidRDefault="000A68E3" w:rsidP="009C2854">
            <w:pPr>
              <w:spacing w:line="276" w:lineRule="auto"/>
              <w:ind w:firstLine="0"/>
              <w:jc w:val="center"/>
            </w:pPr>
            <w:r w:rsidRPr="00473FAF">
              <w:t xml:space="preserve">Percent </w:t>
            </w:r>
            <w:r>
              <w:t>d</w:t>
            </w:r>
            <w:r w:rsidRPr="00473FAF">
              <w:t xml:space="preserve">ecrease in </w:t>
            </w:r>
            <w:r>
              <w:t>c</w:t>
            </w:r>
            <w:r w:rsidRPr="00473FAF">
              <w:t xml:space="preserve">ell </w:t>
            </w:r>
            <w:r>
              <w:t>s</w:t>
            </w:r>
            <w:r w:rsidRPr="00473FAF">
              <w:t>ize</w:t>
            </w:r>
            <w:r>
              <w:t xml:space="preserve"> (%)</w:t>
            </w:r>
          </w:p>
        </w:tc>
        <w:tc>
          <w:tcPr>
            <w:tcW w:w="1890" w:type="dxa"/>
            <w:tcBorders>
              <w:top w:val="nil"/>
              <w:left w:val="nil"/>
              <w:right w:val="nil"/>
            </w:tcBorders>
          </w:tcPr>
          <w:p w14:paraId="4501401D" w14:textId="77777777" w:rsidR="000A68E3" w:rsidRPr="00473FAF" w:rsidRDefault="000A68E3" w:rsidP="009C2854">
            <w:pPr>
              <w:spacing w:line="276" w:lineRule="auto"/>
              <w:ind w:firstLine="0"/>
              <w:jc w:val="center"/>
              <w:rPr>
                <w:color w:val="000000"/>
              </w:rPr>
            </w:pPr>
            <w:r w:rsidRPr="00473FAF">
              <w:rPr>
                <w:color w:val="000000"/>
              </w:rPr>
              <w:t>38.87 (</w:t>
            </w:r>
            <w:r>
              <w:t xml:space="preserve">± </w:t>
            </w:r>
            <w:r w:rsidRPr="00473FAF">
              <w:rPr>
                <w:color w:val="000000"/>
              </w:rPr>
              <w:t>4.19)</w:t>
            </w:r>
          </w:p>
        </w:tc>
        <w:tc>
          <w:tcPr>
            <w:tcW w:w="1800" w:type="dxa"/>
            <w:tcBorders>
              <w:top w:val="nil"/>
              <w:left w:val="nil"/>
              <w:right w:val="nil"/>
            </w:tcBorders>
          </w:tcPr>
          <w:p w14:paraId="5C0568DB" w14:textId="77777777" w:rsidR="000A68E3" w:rsidRPr="00473FAF" w:rsidRDefault="000A68E3" w:rsidP="009C2854">
            <w:pPr>
              <w:spacing w:line="276" w:lineRule="auto"/>
              <w:ind w:firstLine="0"/>
              <w:jc w:val="center"/>
              <w:rPr>
                <w:color w:val="000000"/>
              </w:rPr>
            </w:pPr>
            <w:r w:rsidRPr="00473FAF">
              <w:rPr>
                <w:color w:val="000000"/>
              </w:rPr>
              <w:t>29.41 (</w:t>
            </w:r>
            <w:r>
              <w:t xml:space="preserve">± </w:t>
            </w:r>
            <w:r w:rsidRPr="00473FAF">
              <w:rPr>
                <w:color w:val="000000"/>
              </w:rPr>
              <w:t>4.47)</w:t>
            </w:r>
          </w:p>
        </w:tc>
        <w:tc>
          <w:tcPr>
            <w:tcW w:w="1800" w:type="dxa"/>
            <w:tcBorders>
              <w:top w:val="nil"/>
              <w:left w:val="nil"/>
              <w:right w:val="nil"/>
            </w:tcBorders>
          </w:tcPr>
          <w:p w14:paraId="56948EF8" w14:textId="77777777" w:rsidR="000A68E3" w:rsidRPr="00473FAF" w:rsidRDefault="000A68E3" w:rsidP="009C2854">
            <w:pPr>
              <w:spacing w:line="276" w:lineRule="auto"/>
              <w:ind w:firstLine="0"/>
              <w:jc w:val="center"/>
              <w:rPr>
                <w:color w:val="000000"/>
              </w:rPr>
            </w:pPr>
            <w:r w:rsidRPr="00473FAF">
              <w:rPr>
                <w:color w:val="000000"/>
              </w:rPr>
              <w:t>22.13 (</w:t>
            </w:r>
            <w:r>
              <w:t xml:space="preserve">± </w:t>
            </w:r>
            <w:r w:rsidRPr="00473FAF">
              <w:rPr>
                <w:color w:val="000000"/>
              </w:rPr>
              <w:t>2.08)</w:t>
            </w:r>
          </w:p>
        </w:tc>
        <w:tc>
          <w:tcPr>
            <w:tcW w:w="1980" w:type="dxa"/>
            <w:tcBorders>
              <w:top w:val="nil"/>
              <w:left w:val="nil"/>
              <w:right w:val="nil"/>
            </w:tcBorders>
          </w:tcPr>
          <w:p w14:paraId="1C3DB223" w14:textId="77777777" w:rsidR="000A68E3" w:rsidRPr="00473FAF" w:rsidRDefault="000A68E3" w:rsidP="009C2854">
            <w:pPr>
              <w:spacing w:line="276" w:lineRule="auto"/>
              <w:ind w:firstLine="0"/>
              <w:jc w:val="center"/>
              <w:rPr>
                <w:color w:val="000000"/>
              </w:rPr>
            </w:pPr>
            <w:r w:rsidRPr="00473FAF">
              <w:rPr>
                <w:color w:val="000000"/>
              </w:rPr>
              <w:t>20.48 (</w:t>
            </w:r>
            <w:r>
              <w:t xml:space="preserve">± </w:t>
            </w:r>
            <w:r w:rsidRPr="00473FAF">
              <w:rPr>
                <w:color w:val="000000"/>
              </w:rPr>
              <w:t>1.52)</w:t>
            </w:r>
          </w:p>
        </w:tc>
      </w:tr>
    </w:tbl>
    <w:p w14:paraId="24007736" w14:textId="77777777" w:rsidR="000A68E3" w:rsidRDefault="000A68E3" w:rsidP="007C4149">
      <w:pPr>
        <w:ind w:firstLine="0"/>
        <w:rPr>
          <w:b/>
          <w:bCs/>
        </w:rPr>
      </w:pPr>
    </w:p>
    <w:p w14:paraId="40EA26C3" w14:textId="77777777" w:rsidR="000A68E3" w:rsidRDefault="000A68E3" w:rsidP="007C4149">
      <w:pPr>
        <w:ind w:firstLine="0"/>
        <w:rPr>
          <w:b/>
          <w:bCs/>
        </w:rPr>
      </w:pPr>
      <w:r>
        <w:rPr>
          <w:b/>
          <w:bCs/>
        </w:rPr>
        <w:br w:type="page"/>
      </w:r>
    </w:p>
    <w:p w14:paraId="215EE974" w14:textId="30D9FB84" w:rsidR="0075598C" w:rsidRDefault="00E526FF" w:rsidP="009C2854">
      <w:pPr>
        <w:spacing w:line="276" w:lineRule="auto"/>
        <w:ind w:firstLine="0"/>
        <w:rPr>
          <w:b/>
          <w:bCs/>
        </w:rPr>
      </w:pPr>
      <w:bookmarkStart w:id="77" w:name="_Toc206773355"/>
      <w:r w:rsidRPr="007044C2">
        <w:rPr>
          <w:rStyle w:val="Heading1Char0"/>
        </w:rPr>
        <w:lastRenderedPageBreak/>
        <w:t xml:space="preserve">Table 2.4. Gene set enrichments of cell cycle genes </w:t>
      </w:r>
      <w:r w:rsidR="00B142A5">
        <w:rPr>
          <w:rStyle w:val="Heading1Char0"/>
        </w:rPr>
        <w:t>between differing diel time points</w:t>
      </w:r>
      <w:r w:rsidRPr="007044C2">
        <w:rPr>
          <w:rStyle w:val="Heading1Char0"/>
        </w:rPr>
        <w:t>.</w:t>
      </w:r>
      <w:bookmarkEnd w:id="77"/>
      <w:r>
        <w:rPr>
          <w:b/>
          <w:bCs/>
        </w:rPr>
        <w:t xml:space="preserve"> </w:t>
      </w:r>
      <w:r w:rsidR="00053D29">
        <w:t xml:space="preserve">Time points </w:t>
      </w:r>
      <w:r w:rsidR="006454E2">
        <w:t xml:space="preserve">across different stages of the diel cycle from an uninfected </w:t>
      </w:r>
      <w:r w:rsidR="006454E2">
        <w:rPr>
          <w:i/>
          <w:iCs/>
        </w:rPr>
        <w:t xml:space="preserve">A. anophagefferens </w:t>
      </w:r>
      <w:r w:rsidR="006454E2">
        <w:t xml:space="preserve">transcriptome was used. </w:t>
      </w:r>
      <w:r w:rsidR="00A714F1">
        <w:t>Columns re</w:t>
      </w:r>
      <w:r w:rsidR="0062428A">
        <w:t>present time points as dependent variables and rows represent time points as independent variables, with positive values corresponding to increased representation (transcript abundance) of the dependent variable and negative values representing decreased representation. The “rest” variables represent the testing of one time point against all other time points. Nominal p-values testing whether the gene set is significantly enriched between time points are displayed in parentheses.</w:t>
      </w:r>
    </w:p>
    <w:p w14:paraId="200EDF99" w14:textId="77777777" w:rsidR="009B05A1" w:rsidRDefault="009B05A1" w:rsidP="007C4149">
      <w:pPr>
        <w:ind w:firstLine="0"/>
        <w:rPr>
          <w:b/>
          <w:bCs/>
        </w:rPr>
      </w:pPr>
    </w:p>
    <w:tbl>
      <w:tblPr>
        <w:tblW w:w="8640" w:type="dxa"/>
        <w:tblLook w:val="04A0" w:firstRow="1" w:lastRow="0" w:firstColumn="1" w:lastColumn="0" w:noHBand="0" w:noVBand="1"/>
      </w:tblPr>
      <w:tblGrid>
        <w:gridCol w:w="1440"/>
        <w:gridCol w:w="1440"/>
        <w:gridCol w:w="1440"/>
        <w:gridCol w:w="1440"/>
        <w:gridCol w:w="1440"/>
        <w:gridCol w:w="1440"/>
      </w:tblGrid>
      <w:tr w:rsidR="009B05A1" w:rsidRPr="009C2854" w14:paraId="129C7458" w14:textId="77777777" w:rsidTr="009C2854">
        <w:trPr>
          <w:trHeight w:val="288"/>
        </w:trPr>
        <w:tc>
          <w:tcPr>
            <w:tcW w:w="1440" w:type="dxa"/>
            <w:tcBorders>
              <w:top w:val="nil"/>
              <w:left w:val="nil"/>
              <w:bottom w:val="nil"/>
              <w:right w:val="nil"/>
            </w:tcBorders>
            <w:noWrap/>
            <w:vAlign w:val="bottom"/>
            <w:hideMark/>
          </w:tcPr>
          <w:p w14:paraId="6D1CC856" w14:textId="77777777" w:rsidR="009B05A1" w:rsidRPr="009C2854" w:rsidRDefault="009B05A1" w:rsidP="009C2854">
            <w:pPr>
              <w:spacing w:line="276" w:lineRule="auto"/>
              <w:ind w:firstLine="0"/>
              <w:jc w:val="center"/>
              <w:rPr>
                <w:rFonts w:eastAsia="Times New Roman"/>
                <w:kern w:val="0"/>
                <w14:ligatures w14:val="none"/>
              </w:rPr>
            </w:pPr>
          </w:p>
        </w:tc>
        <w:tc>
          <w:tcPr>
            <w:tcW w:w="1440" w:type="dxa"/>
            <w:tcBorders>
              <w:top w:val="nil"/>
              <w:left w:val="single" w:sz="4" w:space="0" w:color="auto"/>
              <w:bottom w:val="single" w:sz="4" w:space="0" w:color="auto"/>
              <w:right w:val="nil"/>
            </w:tcBorders>
            <w:noWrap/>
            <w:vAlign w:val="bottom"/>
            <w:hideMark/>
          </w:tcPr>
          <w:p w14:paraId="043E871A" w14:textId="77777777" w:rsidR="009B05A1" w:rsidRPr="009C2854" w:rsidRDefault="009B05A1" w:rsidP="009C2854">
            <w:pPr>
              <w:spacing w:line="276" w:lineRule="auto"/>
              <w:ind w:firstLine="0"/>
              <w:jc w:val="center"/>
              <w:rPr>
                <w:rFonts w:eastAsia="Times New Roman"/>
                <w:b/>
                <w:bCs/>
                <w:color w:val="000000"/>
                <w:kern w:val="0"/>
                <w14:ligatures w14:val="none"/>
              </w:rPr>
            </w:pPr>
            <w:r w:rsidRPr="009C2854">
              <w:rPr>
                <w:rFonts w:eastAsia="Times New Roman"/>
                <w:b/>
                <w:bCs/>
                <w:color w:val="000000"/>
                <w:kern w:val="0"/>
                <w14:ligatures w14:val="none"/>
              </w:rPr>
              <w:t>Early Day</w:t>
            </w:r>
          </w:p>
        </w:tc>
        <w:tc>
          <w:tcPr>
            <w:tcW w:w="1440" w:type="dxa"/>
            <w:tcBorders>
              <w:top w:val="nil"/>
              <w:left w:val="single" w:sz="4" w:space="0" w:color="auto"/>
              <w:bottom w:val="single" w:sz="4" w:space="0" w:color="auto"/>
              <w:right w:val="nil"/>
            </w:tcBorders>
            <w:noWrap/>
            <w:vAlign w:val="bottom"/>
            <w:hideMark/>
          </w:tcPr>
          <w:p w14:paraId="6DD1ADA9" w14:textId="77777777" w:rsidR="009B05A1" w:rsidRPr="009C2854" w:rsidRDefault="009B05A1" w:rsidP="009C2854">
            <w:pPr>
              <w:spacing w:line="276" w:lineRule="auto"/>
              <w:ind w:firstLine="0"/>
              <w:jc w:val="center"/>
              <w:rPr>
                <w:rFonts w:eastAsia="Times New Roman"/>
                <w:b/>
                <w:bCs/>
                <w:color w:val="000000"/>
                <w:kern w:val="0"/>
                <w14:ligatures w14:val="none"/>
              </w:rPr>
            </w:pPr>
            <w:r w:rsidRPr="009C2854">
              <w:rPr>
                <w:rFonts w:eastAsia="Times New Roman"/>
                <w:b/>
                <w:bCs/>
                <w:color w:val="000000"/>
                <w:kern w:val="0"/>
                <w14:ligatures w14:val="none"/>
              </w:rPr>
              <w:t>Late Day</w:t>
            </w:r>
          </w:p>
        </w:tc>
        <w:tc>
          <w:tcPr>
            <w:tcW w:w="1440" w:type="dxa"/>
            <w:tcBorders>
              <w:top w:val="nil"/>
              <w:left w:val="single" w:sz="4" w:space="0" w:color="auto"/>
              <w:bottom w:val="single" w:sz="4" w:space="0" w:color="auto"/>
              <w:right w:val="nil"/>
            </w:tcBorders>
            <w:noWrap/>
            <w:vAlign w:val="bottom"/>
            <w:hideMark/>
          </w:tcPr>
          <w:p w14:paraId="20001599" w14:textId="77777777" w:rsidR="009B05A1" w:rsidRPr="009C2854" w:rsidRDefault="009B05A1" w:rsidP="009C2854">
            <w:pPr>
              <w:spacing w:line="276" w:lineRule="auto"/>
              <w:ind w:firstLine="0"/>
              <w:jc w:val="center"/>
              <w:rPr>
                <w:rFonts w:eastAsia="Times New Roman"/>
                <w:b/>
                <w:bCs/>
                <w:color w:val="000000"/>
                <w:kern w:val="0"/>
                <w14:ligatures w14:val="none"/>
              </w:rPr>
            </w:pPr>
            <w:r w:rsidRPr="009C2854">
              <w:rPr>
                <w:rFonts w:eastAsia="Times New Roman"/>
                <w:b/>
                <w:bCs/>
                <w:color w:val="000000"/>
                <w:kern w:val="0"/>
                <w14:ligatures w14:val="none"/>
              </w:rPr>
              <w:t>Early Night</w:t>
            </w:r>
          </w:p>
        </w:tc>
        <w:tc>
          <w:tcPr>
            <w:tcW w:w="1440" w:type="dxa"/>
            <w:tcBorders>
              <w:top w:val="nil"/>
              <w:left w:val="single" w:sz="4" w:space="0" w:color="auto"/>
              <w:bottom w:val="single" w:sz="4" w:space="0" w:color="auto"/>
              <w:right w:val="nil"/>
            </w:tcBorders>
            <w:noWrap/>
            <w:vAlign w:val="bottom"/>
            <w:hideMark/>
          </w:tcPr>
          <w:p w14:paraId="3E4942F5" w14:textId="77777777" w:rsidR="009B05A1" w:rsidRPr="009C2854" w:rsidRDefault="009B05A1" w:rsidP="009C2854">
            <w:pPr>
              <w:spacing w:line="276" w:lineRule="auto"/>
              <w:ind w:firstLine="0"/>
              <w:jc w:val="center"/>
              <w:rPr>
                <w:rFonts w:eastAsia="Times New Roman"/>
                <w:b/>
                <w:bCs/>
                <w:color w:val="000000"/>
                <w:kern w:val="0"/>
                <w14:ligatures w14:val="none"/>
              </w:rPr>
            </w:pPr>
            <w:r w:rsidRPr="009C2854">
              <w:rPr>
                <w:rFonts w:eastAsia="Times New Roman"/>
                <w:b/>
                <w:bCs/>
                <w:color w:val="000000"/>
                <w:kern w:val="0"/>
                <w14:ligatures w14:val="none"/>
              </w:rPr>
              <w:t>Late Night</w:t>
            </w:r>
          </w:p>
        </w:tc>
        <w:tc>
          <w:tcPr>
            <w:tcW w:w="1440" w:type="dxa"/>
            <w:tcBorders>
              <w:top w:val="nil"/>
              <w:left w:val="single" w:sz="4" w:space="0" w:color="auto"/>
              <w:bottom w:val="single" w:sz="4" w:space="0" w:color="auto"/>
              <w:right w:val="single" w:sz="4" w:space="0" w:color="auto"/>
            </w:tcBorders>
            <w:noWrap/>
            <w:vAlign w:val="bottom"/>
            <w:hideMark/>
          </w:tcPr>
          <w:p w14:paraId="1B9A8992" w14:textId="77777777" w:rsidR="009B05A1" w:rsidRPr="009C2854" w:rsidRDefault="009B05A1" w:rsidP="009C2854">
            <w:pPr>
              <w:spacing w:line="276" w:lineRule="auto"/>
              <w:ind w:firstLine="0"/>
              <w:jc w:val="center"/>
              <w:rPr>
                <w:rFonts w:eastAsia="Times New Roman"/>
                <w:b/>
                <w:bCs/>
                <w:color w:val="000000"/>
                <w:kern w:val="0"/>
                <w14:ligatures w14:val="none"/>
              </w:rPr>
            </w:pPr>
            <w:r w:rsidRPr="009C2854">
              <w:rPr>
                <w:rFonts w:eastAsia="Times New Roman"/>
                <w:b/>
                <w:bCs/>
                <w:color w:val="000000"/>
                <w:kern w:val="0"/>
                <w14:ligatures w14:val="none"/>
              </w:rPr>
              <w:t>Rest</w:t>
            </w:r>
          </w:p>
        </w:tc>
      </w:tr>
      <w:tr w:rsidR="009B05A1" w:rsidRPr="009C2854" w14:paraId="732E1E00" w14:textId="77777777" w:rsidTr="009C2854">
        <w:trPr>
          <w:trHeight w:val="288"/>
        </w:trPr>
        <w:tc>
          <w:tcPr>
            <w:tcW w:w="1440" w:type="dxa"/>
            <w:tcBorders>
              <w:top w:val="single" w:sz="4" w:space="0" w:color="auto"/>
              <w:left w:val="nil"/>
              <w:bottom w:val="nil"/>
              <w:right w:val="single" w:sz="4" w:space="0" w:color="auto"/>
            </w:tcBorders>
            <w:noWrap/>
            <w:vAlign w:val="bottom"/>
            <w:hideMark/>
          </w:tcPr>
          <w:p w14:paraId="17280054" w14:textId="77777777" w:rsidR="009B05A1" w:rsidRPr="009C2854" w:rsidRDefault="009B05A1" w:rsidP="009C2854">
            <w:pPr>
              <w:spacing w:line="276" w:lineRule="auto"/>
              <w:ind w:firstLine="0"/>
              <w:jc w:val="center"/>
              <w:rPr>
                <w:rFonts w:eastAsia="Times New Roman"/>
                <w:b/>
                <w:bCs/>
                <w:color w:val="000000"/>
                <w:kern w:val="0"/>
                <w14:ligatures w14:val="none"/>
              </w:rPr>
            </w:pPr>
            <w:r w:rsidRPr="009C2854">
              <w:rPr>
                <w:rFonts w:eastAsia="Times New Roman"/>
                <w:b/>
                <w:bCs/>
                <w:color w:val="000000"/>
                <w:kern w:val="0"/>
                <w14:ligatures w14:val="none"/>
              </w:rPr>
              <w:t>Early Day</w:t>
            </w:r>
          </w:p>
        </w:tc>
        <w:tc>
          <w:tcPr>
            <w:tcW w:w="1440" w:type="dxa"/>
            <w:tcBorders>
              <w:top w:val="nil"/>
              <w:left w:val="nil"/>
              <w:bottom w:val="single" w:sz="4" w:space="0" w:color="auto"/>
              <w:right w:val="single" w:sz="4" w:space="0" w:color="auto"/>
            </w:tcBorders>
            <w:shd w:val="clear" w:color="000000" w:fill="D9D9D9"/>
            <w:noWrap/>
            <w:vAlign w:val="bottom"/>
            <w:hideMark/>
          </w:tcPr>
          <w:p w14:paraId="74A15E5E" w14:textId="041070D4" w:rsidR="009B05A1" w:rsidRPr="009C2854" w:rsidRDefault="009B05A1" w:rsidP="009C2854">
            <w:pPr>
              <w:spacing w:line="276" w:lineRule="auto"/>
              <w:ind w:firstLine="0"/>
              <w:jc w:val="center"/>
              <w:rPr>
                <w:rFonts w:eastAsia="Times New Roman"/>
                <w:color w:val="000000"/>
                <w:kern w:val="0"/>
                <w14:ligatures w14:val="none"/>
              </w:rPr>
            </w:pPr>
          </w:p>
        </w:tc>
        <w:tc>
          <w:tcPr>
            <w:tcW w:w="1440" w:type="dxa"/>
            <w:tcBorders>
              <w:top w:val="nil"/>
              <w:left w:val="nil"/>
              <w:bottom w:val="single" w:sz="4" w:space="0" w:color="auto"/>
              <w:right w:val="single" w:sz="4" w:space="0" w:color="auto"/>
            </w:tcBorders>
            <w:shd w:val="clear" w:color="000000" w:fill="FAA0A2"/>
            <w:noWrap/>
            <w:vAlign w:val="bottom"/>
            <w:hideMark/>
          </w:tcPr>
          <w:p w14:paraId="6DAE43C4"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1.18 (0.17)</w:t>
            </w:r>
          </w:p>
        </w:tc>
        <w:tc>
          <w:tcPr>
            <w:tcW w:w="1440" w:type="dxa"/>
            <w:tcBorders>
              <w:top w:val="nil"/>
              <w:left w:val="nil"/>
              <w:bottom w:val="single" w:sz="4" w:space="0" w:color="auto"/>
              <w:right w:val="single" w:sz="4" w:space="0" w:color="auto"/>
            </w:tcBorders>
            <w:shd w:val="clear" w:color="000000" w:fill="F8696B"/>
            <w:noWrap/>
            <w:vAlign w:val="bottom"/>
            <w:hideMark/>
          </w:tcPr>
          <w:p w14:paraId="516AADB7"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1.87 (0.0)</w:t>
            </w:r>
          </w:p>
        </w:tc>
        <w:tc>
          <w:tcPr>
            <w:tcW w:w="1440" w:type="dxa"/>
            <w:tcBorders>
              <w:top w:val="nil"/>
              <w:left w:val="nil"/>
              <w:bottom w:val="single" w:sz="4" w:space="0" w:color="auto"/>
              <w:right w:val="single" w:sz="4" w:space="0" w:color="auto"/>
            </w:tcBorders>
            <w:shd w:val="clear" w:color="000000" w:fill="FA9295"/>
            <w:noWrap/>
            <w:vAlign w:val="bottom"/>
            <w:hideMark/>
          </w:tcPr>
          <w:p w14:paraId="04971489"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1.35 (0.0)</w:t>
            </w:r>
          </w:p>
        </w:tc>
        <w:tc>
          <w:tcPr>
            <w:tcW w:w="1440" w:type="dxa"/>
            <w:tcBorders>
              <w:top w:val="nil"/>
              <w:left w:val="nil"/>
              <w:bottom w:val="single" w:sz="4" w:space="0" w:color="auto"/>
              <w:right w:val="single" w:sz="4" w:space="0" w:color="auto"/>
            </w:tcBorders>
            <w:shd w:val="clear" w:color="000000" w:fill="FA989A"/>
            <w:noWrap/>
            <w:vAlign w:val="bottom"/>
            <w:hideMark/>
          </w:tcPr>
          <w:p w14:paraId="32FB7116"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1.28 (0.19)</w:t>
            </w:r>
          </w:p>
        </w:tc>
      </w:tr>
      <w:tr w:rsidR="009B05A1" w:rsidRPr="009C2854" w14:paraId="012AB527" w14:textId="77777777" w:rsidTr="009C2854">
        <w:trPr>
          <w:trHeight w:val="288"/>
        </w:trPr>
        <w:tc>
          <w:tcPr>
            <w:tcW w:w="1440" w:type="dxa"/>
            <w:tcBorders>
              <w:top w:val="single" w:sz="4" w:space="0" w:color="auto"/>
              <w:left w:val="nil"/>
              <w:bottom w:val="single" w:sz="4" w:space="0" w:color="auto"/>
              <w:right w:val="single" w:sz="4" w:space="0" w:color="auto"/>
            </w:tcBorders>
            <w:noWrap/>
            <w:vAlign w:val="bottom"/>
            <w:hideMark/>
          </w:tcPr>
          <w:p w14:paraId="4B41CB01" w14:textId="77777777" w:rsidR="009B05A1" w:rsidRPr="009C2854" w:rsidRDefault="009B05A1" w:rsidP="009C2854">
            <w:pPr>
              <w:spacing w:line="276" w:lineRule="auto"/>
              <w:ind w:firstLine="0"/>
              <w:jc w:val="center"/>
              <w:rPr>
                <w:rFonts w:eastAsia="Times New Roman"/>
                <w:b/>
                <w:bCs/>
                <w:color w:val="000000"/>
                <w:kern w:val="0"/>
                <w14:ligatures w14:val="none"/>
              </w:rPr>
            </w:pPr>
            <w:r w:rsidRPr="009C2854">
              <w:rPr>
                <w:rFonts w:eastAsia="Times New Roman"/>
                <w:b/>
                <w:bCs/>
                <w:color w:val="000000"/>
                <w:kern w:val="0"/>
                <w14:ligatures w14:val="none"/>
              </w:rPr>
              <w:t>Late Day</w:t>
            </w:r>
          </w:p>
        </w:tc>
        <w:tc>
          <w:tcPr>
            <w:tcW w:w="1440" w:type="dxa"/>
            <w:tcBorders>
              <w:top w:val="nil"/>
              <w:left w:val="nil"/>
              <w:bottom w:val="single" w:sz="4" w:space="0" w:color="auto"/>
              <w:right w:val="single" w:sz="4" w:space="0" w:color="auto"/>
            </w:tcBorders>
            <w:shd w:val="clear" w:color="000000" w:fill="94B3DA"/>
            <w:noWrap/>
            <w:vAlign w:val="bottom"/>
            <w:hideMark/>
          </w:tcPr>
          <w:p w14:paraId="3615B982"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-1.20 (0.15)</w:t>
            </w:r>
          </w:p>
        </w:tc>
        <w:tc>
          <w:tcPr>
            <w:tcW w:w="1440" w:type="dxa"/>
            <w:tcBorders>
              <w:top w:val="nil"/>
              <w:left w:val="nil"/>
              <w:bottom w:val="single" w:sz="4" w:space="0" w:color="auto"/>
              <w:right w:val="single" w:sz="4" w:space="0" w:color="auto"/>
            </w:tcBorders>
            <w:shd w:val="clear" w:color="000000" w:fill="D9D9D9"/>
            <w:noWrap/>
            <w:vAlign w:val="bottom"/>
            <w:hideMark/>
          </w:tcPr>
          <w:p w14:paraId="7A7A8963" w14:textId="05C51E74" w:rsidR="009B05A1" w:rsidRPr="009C2854" w:rsidRDefault="009B05A1" w:rsidP="009C2854">
            <w:pPr>
              <w:spacing w:line="276" w:lineRule="auto"/>
              <w:ind w:firstLine="0"/>
              <w:jc w:val="center"/>
              <w:rPr>
                <w:rFonts w:eastAsia="Times New Roman"/>
                <w:color w:val="000000"/>
                <w:kern w:val="0"/>
                <w14:ligatures w14:val="none"/>
              </w:rPr>
            </w:pPr>
          </w:p>
        </w:tc>
        <w:tc>
          <w:tcPr>
            <w:tcW w:w="1440" w:type="dxa"/>
            <w:tcBorders>
              <w:top w:val="nil"/>
              <w:left w:val="nil"/>
              <w:bottom w:val="single" w:sz="4" w:space="0" w:color="auto"/>
              <w:right w:val="single" w:sz="4" w:space="0" w:color="auto"/>
            </w:tcBorders>
            <w:shd w:val="clear" w:color="000000" w:fill="F98385"/>
            <w:noWrap/>
            <w:vAlign w:val="bottom"/>
            <w:hideMark/>
          </w:tcPr>
          <w:p w14:paraId="49F5A103"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1.55 (0.0)</w:t>
            </w:r>
          </w:p>
        </w:tc>
        <w:tc>
          <w:tcPr>
            <w:tcW w:w="1440" w:type="dxa"/>
            <w:tcBorders>
              <w:top w:val="nil"/>
              <w:left w:val="nil"/>
              <w:bottom w:val="single" w:sz="4" w:space="0" w:color="auto"/>
              <w:right w:val="single" w:sz="4" w:space="0" w:color="auto"/>
            </w:tcBorders>
            <w:shd w:val="clear" w:color="000000" w:fill="FA999B"/>
            <w:noWrap/>
            <w:vAlign w:val="bottom"/>
            <w:hideMark/>
          </w:tcPr>
          <w:p w14:paraId="6F2EC847"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1.27 (0.12)</w:t>
            </w:r>
          </w:p>
        </w:tc>
        <w:tc>
          <w:tcPr>
            <w:tcW w:w="1440" w:type="dxa"/>
            <w:tcBorders>
              <w:top w:val="nil"/>
              <w:left w:val="nil"/>
              <w:bottom w:val="single" w:sz="4" w:space="0" w:color="auto"/>
              <w:right w:val="single" w:sz="4" w:space="0" w:color="auto"/>
            </w:tcBorders>
            <w:shd w:val="clear" w:color="000000" w:fill="FAABAD"/>
            <w:noWrap/>
            <w:vAlign w:val="bottom"/>
            <w:hideMark/>
          </w:tcPr>
          <w:p w14:paraId="70C643FA"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1.04 (0.45)</w:t>
            </w:r>
          </w:p>
        </w:tc>
      </w:tr>
      <w:tr w:rsidR="009B05A1" w:rsidRPr="009C2854" w14:paraId="39E8231D" w14:textId="77777777" w:rsidTr="009C2854">
        <w:trPr>
          <w:trHeight w:val="288"/>
        </w:trPr>
        <w:tc>
          <w:tcPr>
            <w:tcW w:w="1440" w:type="dxa"/>
            <w:tcBorders>
              <w:top w:val="nil"/>
              <w:left w:val="nil"/>
              <w:bottom w:val="single" w:sz="4" w:space="0" w:color="auto"/>
              <w:right w:val="single" w:sz="4" w:space="0" w:color="auto"/>
            </w:tcBorders>
            <w:noWrap/>
            <w:vAlign w:val="bottom"/>
            <w:hideMark/>
          </w:tcPr>
          <w:p w14:paraId="5E7438DC" w14:textId="77777777" w:rsidR="009B05A1" w:rsidRPr="009C2854" w:rsidRDefault="009B05A1" w:rsidP="009C2854">
            <w:pPr>
              <w:spacing w:line="276" w:lineRule="auto"/>
              <w:ind w:firstLine="0"/>
              <w:jc w:val="center"/>
              <w:rPr>
                <w:rFonts w:eastAsia="Times New Roman"/>
                <w:b/>
                <w:bCs/>
                <w:color w:val="000000"/>
                <w:kern w:val="0"/>
                <w14:ligatures w14:val="none"/>
              </w:rPr>
            </w:pPr>
            <w:r w:rsidRPr="009C2854">
              <w:rPr>
                <w:rFonts w:eastAsia="Times New Roman"/>
                <w:b/>
                <w:bCs/>
                <w:color w:val="000000"/>
                <w:kern w:val="0"/>
                <w14:ligatures w14:val="none"/>
              </w:rPr>
              <w:t>Early Night</w:t>
            </w:r>
          </w:p>
        </w:tc>
        <w:tc>
          <w:tcPr>
            <w:tcW w:w="1440" w:type="dxa"/>
            <w:tcBorders>
              <w:top w:val="nil"/>
              <w:left w:val="nil"/>
              <w:bottom w:val="single" w:sz="4" w:space="0" w:color="auto"/>
              <w:right w:val="single" w:sz="4" w:space="0" w:color="auto"/>
            </w:tcBorders>
            <w:shd w:val="clear" w:color="000000" w:fill="5A8AC6"/>
            <w:noWrap/>
            <w:vAlign w:val="bottom"/>
            <w:hideMark/>
          </w:tcPr>
          <w:p w14:paraId="2BB649C2"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-1.88 (0.0)</w:t>
            </w:r>
          </w:p>
        </w:tc>
        <w:tc>
          <w:tcPr>
            <w:tcW w:w="1440" w:type="dxa"/>
            <w:tcBorders>
              <w:top w:val="nil"/>
              <w:left w:val="nil"/>
              <w:bottom w:val="single" w:sz="4" w:space="0" w:color="auto"/>
              <w:right w:val="single" w:sz="4" w:space="0" w:color="auto"/>
            </w:tcBorders>
            <w:shd w:val="clear" w:color="000000" w:fill="779ED0"/>
            <w:noWrap/>
            <w:vAlign w:val="bottom"/>
            <w:hideMark/>
          </w:tcPr>
          <w:p w14:paraId="0B3863C2"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-1.54 (0.0)</w:t>
            </w:r>
          </w:p>
        </w:tc>
        <w:tc>
          <w:tcPr>
            <w:tcW w:w="1440" w:type="dxa"/>
            <w:tcBorders>
              <w:top w:val="nil"/>
              <w:left w:val="nil"/>
              <w:bottom w:val="single" w:sz="4" w:space="0" w:color="auto"/>
              <w:right w:val="single" w:sz="4" w:space="0" w:color="auto"/>
            </w:tcBorders>
            <w:shd w:val="clear" w:color="000000" w:fill="D9D9D9"/>
            <w:noWrap/>
            <w:vAlign w:val="bottom"/>
            <w:hideMark/>
          </w:tcPr>
          <w:p w14:paraId="0D57B982" w14:textId="762E0CC6" w:rsidR="009B05A1" w:rsidRPr="009C2854" w:rsidRDefault="009B05A1" w:rsidP="009C2854">
            <w:pPr>
              <w:spacing w:line="276" w:lineRule="auto"/>
              <w:ind w:firstLine="0"/>
              <w:jc w:val="center"/>
              <w:rPr>
                <w:rFonts w:eastAsia="Times New Roman"/>
                <w:color w:val="000000"/>
                <w:kern w:val="0"/>
                <w14:ligatures w14:val="none"/>
              </w:rPr>
            </w:pPr>
          </w:p>
        </w:tc>
        <w:tc>
          <w:tcPr>
            <w:tcW w:w="1440" w:type="dxa"/>
            <w:tcBorders>
              <w:top w:val="nil"/>
              <w:left w:val="nil"/>
              <w:bottom w:val="single" w:sz="4" w:space="0" w:color="auto"/>
              <w:right w:val="single" w:sz="4" w:space="0" w:color="auto"/>
            </w:tcBorders>
            <w:shd w:val="clear" w:color="000000" w:fill="6693CA"/>
            <w:noWrap/>
            <w:vAlign w:val="bottom"/>
            <w:hideMark/>
          </w:tcPr>
          <w:p w14:paraId="79747442"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-1.73 (0.0)</w:t>
            </w:r>
          </w:p>
        </w:tc>
        <w:tc>
          <w:tcPr>
            <w:tcW w:w="1440" w:type="dxa"/>
            <w:tcBorders>
              <w:top w:val="nil"/>
              <w:left w:val="nil"/>
              <w:bottom w:val="single" w:sz="4" w:space="0" w:color="auto"/>
              <w:right w:val="single" w:sz="4" w:space="0" w:color="auto"/>
            </w:tcBorders>
            <w:shd w:val="clear" w:color="000000" w:fill="608EC8"/>
            <w:noWrap/>
            <w:vAlign w:val="bottom"/>
            <w:hideMark/>
          </w:tcPr>
          <w:p w14:paraId="039D057C"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-1.81 (0.0)</w:t>
            </w:r>
          </w:p>
        </w:tc>
      </w:tr>
      <w:tr w:rsidR="009B05A1" w:rsidRPr="009C2854" w14:paraId="7AB115A0" w14:textId="77777777" w:rsidTr="009C2854">
        <w:trPr>
          <w:trHeight w:val="288"/>
        </w:trPr>
        <w:tc>
          <w:tcPr>
            <w:tcW w:w="1440" w:type="dxa"/>
            <w:tcBorders>
              <w:top w:val="nil"/>
              <w:left w:val="nil"/>
              <w:bottom w:val="single" w:sz="4" w:space="0" w:color="auto"/>
              <w:right w:val="single" w:sz="4" w:space="0" w:color="auto"/>
            </w:tcBorders>
            <w:noWrap/>
            <w:vAlign w:val="bottom"/>
            <w:hideMark/>
          </w:tcPr>
          <w:p w14:paraId="1997EACD" w14:textId="77777777" w:rsidR="009B05A1" w:rsidRPr="009C2854" w:rsidRDefault="009B05A1" w:rsidP="009C2854">
            <w:pPr>
              <w:spacing w:line="276" w:lineRule="auto"/>
              <w:ind w:firstLine="0"/>
              <w:jc w:val="center"/>
              <w:rPr>
                <w:rFonts w:eastAsia="Times New Roman"/>
                <w:b/>
                <w:bCs/>
                <w:color w:val="000000"/>
                <w:kern w:val="0"/>
                <w14:ligatures w14:val="none"/>
              </w:rPr>
            </w:pPr>
            <w:r w:rsidRPr="009C2854">
              <w:rPr>
                <w:rFonts w:eastAsia="Times New Roman"/>
                <w:b/>
                <w:bCs/>
                <w:color w:val="000000"/>
                <w:kern w:val="0"/>
                <w14:ligatures w14:val="none"/>
              </w:rPr>
              <w:t>Late Night</w:t>
            </w:r>
          </w:p>
        </w:tc>
        <w:tc>
          <w:tcPr>
            <w:tcW w:w="1440" w:type="dxa"/>
            <w:tcBorders>
              <w:top w:val="nil"/>
              <w:left w:val="nil"/>
              <w:bottom w:val="single" w:sz="4" w:space="0" w:color="auto"/>
              <w:right w:val="single" w:sz="4" w:space="0" w:color="auto"/>
            </w:tcBorders>
            <w:shd w:val="clear" w:color="000000" w:fill="86A9D5"/>
            <w:noWrap/>
            <w:vAlign w:val="bottom"/>
            <w:hideMark/>
          </w:tcPr>
          <w:p w14:paraId="74177716"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-1.36 (0.0)</w:t>
            </w:r>
          </w:p>
        </w:tc>
        <w:tc>
          <w:tcPr>
            <w:tcW w:w="1440" w:type="dxa"/>
            <w:tcBorders>
              <w:top w:val="nil"/>
              <w:left w:val="nil"/>
              <w:bottom w:val="single" w:sz="4" w:space="0" w:color="auto"/>
              <w:right w:val="single" w:sz="4" w:space="0" w:color="auto"/>
            </w:tcBorders>
            <w:shd w:val="clear" w:color="000000" w:fill="8CADD7"/>
            <w:noWrap/>
            <w:vAlign w:val="bottom"/>
            <w:hideMark/>
          </w:tcPr>
          <w:p w14:paraId="4340852C"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-1.29 (0.09)</w:t>
            </w:r>
          </w:p>
        </w:tc>
        <w:tc>
          <w:tcPr>
            <w:tcW w:w="1440" w:type="dxa"/>
            <w:tcBorders>
              <w:top w:val="nil"/>
              <w:left w:val="nil"/>
              <w:bottom w:val="single" w:sz="4" w:space="0" w:color="auto"/>
              <w:right w:val="single" w:sz="4" w:space="0" w:color="auto"/>
            </w:tcBorders>
            <w:shd w:val="clear" w:color="000000" w:fill="F97577"/>
            <w:noWrap/>
            <w:vAlign w:val="bottom"/>
            <w:hideMark/>
          </w:tcPr>
          <w:p w14:paraId="1D41BE55"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1.73 (0.0)</w:t>
            </w:r>
          </w:p>
        </w:tc>
        <w:tc>
          <w:tcPr>
            <w:tcW w:w="1440" w:type="dxa"/>
            <w:tcBorders>
              <w:top w:val="nil"/>
              <w:left w:val="nil"/>
              <w:bottom w:val="single" w:sz="4" w:space="0" w:color="auto"/>
              <w:right w:val="single" w:sz="4" w:space="0" w:color="auto"/>
            </w:tcBorders>
            <w:shd w:val="clear" w:color="000000" w:fill="D9D9D9"/>
            <w:noWrap/>
            <w:vAlign w:val="bottom"/>
            <w:hideMark/>
          </w:tcPr>
          <w:p w14:paraId="7E2F7215" w14:textId="5FACF074" w:rsidR="009B05A1" w:rsidRPr="009C2854" w:rsidRDefault="009B05A1" w:rsidP="009C2854">
            <w:pPr>
              <w:spacing w:line="276" w:lineRule="auto"/>
              <w:ind w:firstLine="0"/>
              <w:jc w:val="center"/>
              <w:rPr>
                <w:rFonts w:eastAsia="Times New Roman"/>
                <w:color w:val="000000"/>
                <w:kern w:val="0"/>
                <w14:ligatures w14:val="none"/>
              </w:rPr>
            </w:pPr>
          </w:p>
        </w:tc>
        <w:tc>
          <w:tcPr>
            <w:tcW w:w="1440" w:type="dxa"/>
            <w:tcBorders>
              <w:top w:val="nil"/>
              <w:left w:val="nil"/>
              <w:bottom w:val="single" w:sz="4" w:space="0" w:color="auto"/>
              <w:right w:val="single" w:sz="4" w:space="0" w:color="auto"/>
            </w:tcBorders>
            <w:shd w:val="clear" w:color="000000" w:fill="B7CBE6"/>
            <w:noWrap/>
            <w:vAlign w:val="bottom"/>
            <w:hideMark/>
          </w:tcPr>
          <w:p w14:paraId="7D387A19"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-0.79 (0.78)</w:t>
            </w:r>
          </w:p>
        </w:tc>
      </w:tr>
      <w:tr w:rsidR="009B05A1" w:rsidRPr="009C2854" w14:paraId="2FF5275E" w14:textId="77777777" w:rsidTr="009C2854">
        <w:trPr>
          <w:trHeight w:val="288"/>
        </w:trPr>
        <w:tc>
          <w:tcPr>
            <w:tcW w:w="1440" w:type="dxa"/>
            <w:tcBorders>
              <w:top w:val="nil"/>
              <w:left w:val="nil"/>
              <w:bottom w:val="single" w:sz="4" w:space="0" w:color="auto"/>
              <w:right w:val="single" w:sz="4" w:space="0" w:color="auto"/>
            </w:tcBorders>
            <w:noWrap/>
            <w:vAlign w:val="bottom"/>
            <w:hideMark/>
          </w:tcPr>
          <w:p w14:paraId="7697A7C3" w14:textId="77777777" w:rsidR="009B05A1" w:rsidRPr="009C2854" w:rsidRDefault="009B05A1" w:rsidP="009C2854">
            <w:pPr>
              <w:spacing w:line="276" w:lineRule="auto"/>
              <w:ind w:firstLine="0"/>
              <w:jc w:val="center"/>
              <w:rPr>
                <w:rFonts w:eastAsia="Times New Roman"/>
                <w:b/>
                <w:bCs/>
                <w:color w:val="000000"/>
                <w:kern w:val="0"/>
                <w14:ligatures w14:val="none"/>
              </w:rPr>
            </w:pPr>
            <w:r w:rsidRPr="009C2854">
              <w:rPr>
                <w:rFonts w:eastAsia="Times New Roman"/>
                <w:b/>
                <w:bCs/>
                <w:color w:val="000000"/>
                <w:kern w:val="0"/>
                <w14:ligatures w14:val="none"/>
              </w:rPr>
              <w:t>Rest</w:t>
            </w:r>
          </w:p>
        </w:tc>
        <w:tc>
          <w:tcPr>
            <w:tcW w:w="1440" w:type="dxa"/>
            <w:tcBorders>
              <w:top w:val="nil"/>
              <w:left w:val="nil"/>
              <w:bottom w:val="single" w:sz="4" w:space="0" w:color="auto"/>
              <w:right w:val="single" w:sz="4" w:space="0" w:color="auto"/>
            </w:tcBorders>
            <w:shd w:val="clear" w:color="000000" w:fill="8CADD7"/>
            <w:noWrap/>
            <w:vAlign w:val="bottom"/>
            <w:hideMark/>
          </w:tcPr>
          <w:p w14:paraId="330BE1CC"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-1.29 (0.18)</w:t>
            </w:r>
          </w:p>
        </w:tc>
        <w:tc>
          <w:tcPr>
            <w:tcW w:w="1440" w:type="dxa"/>
            <w:tcBorders>
              <w:top w:val="nil"/>
              <w:left w:val="nil"/>
              <w:bottom w:val="single" w:sz="4" w:space="0" w:color="auto"/>
              <w:right w:val="single" w:sz="4" w:space="0" w:color="auto"/>
            </w:tcBorders>
            <w:shd w:val="clear" w:color="000000" w:fill="A1BCDF"/>
            <w:noWrap/>
            <w:vAlign w:val="bottom"/>
            <w:hideMark/>
          </w:tcPr>
          <w:p w14:paraId="69E20F9F"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-1.05 (0.42)</w:t>
            </w:r>
          </w:p>
        </w:tc>
        <w:tc>
          <w:tcPr>
            <w:tcW w:w="1440" w:type="dxa"/>
            <w:tcBorders>
              <w:top w:val="nil"/>
              <w:left w:val="nil"/>
              <w:bottom w:val="single" w:sz="4" w:space="0" w:color="auto"/>
              <w:right w:val="single" w:sz="4" w:space="0" w:color="auto"/>
            </w:tcBorders>
            <w:shd w:val="clear" w:color="000000" w:fill="F96F71"/>
            <w:noWrap/>
            <w:vAlign w:val="bottom"/>
            <w:hideMark/>
          </w:tcPr>
          <w:p w14:paraId="207E2FAA"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1.80 (0.0)</w:t>
            </w:r>
          </w:p>
        </w:tc>
        <w:tc>
          <w:tcPr>
            <w:tcW w:w="1440" w:type="dxa"/>
            <w:tcBorders>
              <w:top w:val="nil"/>
              <w:left w:val="nil"/>
              <w:bottom w:val="single" w:sz="4" w:space="0" w:color="auto"/>
              <w:right w:val="single" w:sz="4" w:space="0" w:color="auto"/>
            </w:tcBorders>
            <w:shd w:val="clear" w:color="000000" w:fill="FBBEC0"/>
            <w:noWrap/>
            <w:vAlign w:val="bottom"/>
            <w:hideMark/>
          </w:tcPr>
          <w:p w14:paraId="23F74BA0" w14:textId="77777777" w:rsidR="009B05A1" w:rsidRPr="009C2854" w:rsidRDefault="009B05A1" w:rsidP="009C2854">
            <w:pPr>
              <w:spacing w:line="276" w:lineRule="auto"/>
              <w:ind w:firstLine="0"/>
              <w:jc w:val="center"/>
              <w:rPr>
                <w:rFonts w:eastAsia="Times New Roman"/>
                <w:color w:val="000000"/>
                <w:kern w:val="0"/>
                <w14:ligatures w14:val="none"/>
              </w:rPr>
            </w:pPr>
            <w:r w:rsidRPr="009C2854">
              <w:rPr>
                <w:rFonts w:eastAsia="Times New Roman"/>
                <w:color w:val="000000"/>
                <w:kern w:val="0"/>
                <w14:ligatures w14:val="none"/>
              </w:rPr>
              <w:t>0.80 (0.79)</w:t>
            </w:r>
          </w:p>
        </w:tc>
        <w:tc>
          <w:tcPr>
            <w:tcW w:w="1440" w:type="dxa"/>
            <w:tcBorders>
              <w:top w:val="nil"/>
              <w:left w:val="nil"/>
              <w:bottom w:val="single" w:sz="4" w:space="0" w:color="auto"/>
              <w:right w:val="single" w:sz="4" w:space="0" w:color="auto"/>
            </w:tcBorders>
            <w:shd w:val="clear" w:color="000000" w:fill="D9D9D9"/>
            <w:noWrap/>
            <w:vAlign w:val="bottom"/>
            <w:hideMark/>
          </w:tcPr>
          <w:p w14:paraId="611CFBCF" w14:textId="08917AF8" w:rsidR="009B05A1" w:rsidRPr="009C2854" w:rsidRDefault="009B05A1" w:rsidP="009C2854">
            <w:pPr>
              <w:spacing w:line="276" w:lineRule="auto"/>
              <w:ind w:firstLine="0"/>
              <w:jc w:val="center"/>
              <w:rPr>
                <w:rFonts w:eastAsia="Times New Roman"/>
                <w:color w:val="000000"/>
                <w:kern w:val="0"/>
                <w14:ligatures w14:val="none"/>
              </w:rPr>
            </w:pPr>
          </w:p>
        </w:tc>
      </w:tr>
    </w:tbl>
    <w:p w14:paraId="5BD63B71" w14:textId="77777777" w:rsidR="0075598C" w:rsidRDefault="0075598C" w:rsidP="007C4149">
      <w:pPr>
        <w:ind w:firstLine="0"/>
        <w:rPr>
          <w:b/>
          <w:bCs/>
        </w:rPr>
      </w:pPr>
      <w:r>
        <w:rPr>
          <w:b/>
          <w:bCs/>
        </w:rPr>
        <w:br w:type="page"/>
      </w:r>
    </w:p>
    <w:p w14:paraId="1AAF46ED" w14:textId="1BE4D05E" w:rsidR="0075598C" w:rsidRDefault="0075598C" w:rsidP="009C2854">
      <w:pPr>
        <w:spacing w:line="276" w:lineRule="auto"/>
        <w:ind w:firstLine="0"/>
      </w:pPr>
      <w:bookmarkStart w:id="78" w:name="_Toc206773356"/>
      <w:r w:rsidRPr="007044C2">
        <w:rPr>
          <w:rStyle w:val="Heading1Char0"/>
        </w:rPr>
        <w:lastRenderedPageBreak/>
        <w:t>Table 2.5. Counts of differentially expressed cell cycle genes between time points</w:t>
      </w:r>
      <w:r w:rsidR="009545FB" w:rsidRPr="007044C2">
        <w:rPr>
          <w:rStyle w:val="Heading1Char0"/>
        </w:rPr>
        <w:t>.</w:t>
      </w:r>
      <w:bookmarkEnd w:id="78"/>
      <w:r w:rsidR="009545FB">
        <w:rPr>
          <w:b/>
          <w:bCs/>
        </w:rPr>
        <w:t xml:space="preserve"> </w:t>
      </w:r>
      <w:r w:rsidR="009545FB">
        <w:t>Fractions of all</w:t>
      </w:r>
      <w:r w:rsidR="002A0217">
        <w:t xml:space="preserve"> </w:t>
      </w:r>
      <w:r w:rsidR="002A0217">
        <w:rPr>
          <w:i/>
          <w:iCs/>
        </w:rPr>
        <w:t>A. anophagefferens</w:t>
      </w:r>
      <w:r w:rsidR="009545FB">
        <w:t xml:space="preserve"> genes (11,706 for all genes and 170 for cell cycle genes) and all differentially expressed genes are represented as percentages.</w:t>
      </w:r>
    </w:p>
    <w:p w14:paraId="1CC1086E" w14:textId="77777777" w:rsidR="008E19A0" w:rsidRDefault="008E19A0" w:rsidP="007C4149">
      <w:pPr>
        <w:ind w:firstLine="0"/>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863"/>
        <w:gridCol w:w="1426"/>
        <w:gridCol w:w="1235"/>
        <w:gridCol w:w="1602"/>
        <w:gridCol w:w="1235"/>
        <w:gridCol w:w="1602"/>
        <w:gridCol w:w="1323"/>
        <w:gridCol w:w="1514"/>
      </w:tblGrid>
      <w:tr w:rsidR="008E19A0" w:rsidRPr="00B95412" w14:paraId="7F8D1A3A" w14:textId="77777777" w:rsidTr="00056545">
        <w:trPr>
          <w:trHeight w:val="288"/>
          <w:jc w:val="center"/>
        </w:trPr>
        <w:tc>
          <w:tcPr>
            <w:tcW w:w="2160" w:type="dxa"/>
            <w:tcBorders>
              <w:top w:val="single" w:sz="4" w:space="0" w:color="auto"/>
              <w:bottom w:val="single" w:sz="4" w:space="0" w:color="auto"/>
            </w:tcBorders>
            <w:noWrap/>
            <w:hideMark/>
          </w:tcPr>
          <w:p w14:paraId="3C91F1F1" w14:textId="77777777" w:rsidR="008E19A0" w:rsidRPr="00B95412" w:rsidRDefault="008E19A0" w:rsidP="00066ABE">
            <w:pPr>
              <w:spacing w:line="276" w:lineRule="auto"/>
              <w:ind w:firstLine="0"/>
              <w:rPr>
                <w:b/>
                <w:bCs/>
              </w:rPr>
            </w:pPr>
          </w:p>
        </w:tc>
        <w:tc>
          <w:tcPr>
            <w:tcW w:w="2289" w:type="dxa"/>
            <w:gridSpan w:val="2"/>
            <w:tcBorders>
              <w:top w:val="single" w:sz="4" w:space="0" w:color="auto"/>
              <w:bottom w:val="single" w:sz="4" w:space="0" w:color="auto"/>
            </w:tcBorders>
            <w:noWrap/>
            <w:hideMark/>
          </w:tcPr>
          <w:p w14:paraId="45FB842A" w14:textId="77777777" w:rsidR="008E19A0" w:rsidRPr="00B95412" w:rsidRDefault="008E19A0" w:rsidP="00066ABE">
            <w:pPr>
              <w:spacing w:line="276" w:lineRule="auto"/>
              <w:ind w:firstLine="0"/>
              <w:jc w:val="center"/>
              <w:rPr>
                <w:b/>
                <w:bCs/>
              </w:rPr>
            </w:pPr>
            <w:r w:rsidRPr="00B95412">
              <w:rPr>
                <w:b/>
                <w:bCs/>
              </w:rPr>
              <w:t>Any Time Points</w:t>
            </w:r>
          </w:p>
        </w:tc>
        <w:tc>
          <w:tcPr>
            <w:tcW w:w="2837" w:type="dxa"/>
            <w:gridSpan w:val="2"/>
            <w:tcBorders>
              <w:top w:val="single" w:sz="4" w:space="0" w:color="auto"/>
              <w:bottom w:val="single" w:sz="4" w:space="0" w:color="auto"/>
            </w:tcBorders>
            <w:noWrap/>
            <w:hideMark/>
          </w:tcPr>
          <w:p w14:paraId="5D0A2263" w14:textId="77777777" w:rsidR="008E19A0" w:rsidRPr="00B95412" w:rsidRDefault="008E19A0" w:rsidP="00066ABE">
            <w:pPr>
              <w:spacing w:line="276" w:lineRule="auto"/>
              <w:ind w:firstLine="0"/>
              <w:jc w:val="center"/>
              <w:rPr>
                <w:b/>
                <w:bCs/>
              </w:rPr>
            </w:pPr>
            <w:r w:rsidRPr="00B95412">
              <w:rPr>
                <w:b/>
                <w:bCs/>
              </w:rPr>
              <w:t>Night V. Day</w:t>
            </w:r>
          </w:p>
        </w:tc>
        <w:tc>
          <w:tcPr>
            <w:tcW w:w="2837" w:type="dxa"/>
            <w:gridSpan w:val="2"/>
            <w:tcBorders>
              <w:top w:val="single" w:sz="4" w:space="0" w:color="auto"/>
              <w:bottom w:val="single" w:sz="4" w:space="0" w:color="auto"/>
            </w:tcBorders>
            <w:noWrap/>
            <w:hideMark/>
          </w:tcPr>
          <w:p w14:paraId="68D615B7" w14:textId="77777777" w:rsidR="008E19A0" w:rsidRPr="00B95412" w:rsidRDefault="008E19A0" w:rsidP="00066ABE">
            <w:pPr>
              <w:spacing w:line="276" w:lineRule="auto"/>
              <w:ind w:firstLine="0"/>
              <w:jc w:val="center"/>
              <w:rPr>
                <w:b/>
                <w:bCs/>
              </w:rPr>
            </w:pPr>
            <w:r w:rsidRPr="00B95412">
              <w:rPr>
                <w:b/>
                <w:bCs/>
              </w:rPr>
              <w:t>Early Night V. Early Day</w:t>
            </w:r>
          </w:p>
        </w:tc>
        <w:tc>
          <w:tcPr>
            <w:tcW w:w="2837" w:type="dxa"/>
            <w:gridSpan w:val="2"/>
            <w:tcBorders>
              <w:top w:val="single" w:sz="4" w:space="0" w:color="auto"/>
              <w:bottom w:val="single" w:sz="4" w:space="0" w:color="auto"/>
            </w:tcBorders>
            <w:noWrap/>
            <w:hideMark/>
          </w:tcPr>
          <w:p w14:paraId="780C00F1" w14:textId="77777777" w:rsidR="008E19A0" w:rsidRPr="00B95412" w:rsidRDefault="008E19A0" w:rsidP="00066ABE">
            <w:pPr>
              <w:spacing w:line="276" w:lineRule="auto"/>
              <w:ind w:firstLine="0"/>
              <w:jc w:val="center"/>
              <w:rPr>
                <w:b/>
                <w:bCs/>
              </w:rPr>
            </w:pPr>
            <w:r w:rsidRPr="00B95412">
              <w:rPr>
                <w:b/>
                <w:bCs/>
              </w:rPr>
              <w:t>Late Night V. Late Day</w:t>
            </w:r>
          </w:p>
        </w:tc>
      </w:tr>
      <w:tr w:rsidR="008E19A0" w:rsidRPr="00B95412" w14:paraId="04D71471" w14:textId="77777777" w:rsidTr="00056545">
        <w:trPr>
          <w:trHeight w:val="288"/>
          <w:jc w:val="center"/>
        </w:trPr>
        <w:tc>
          <w:tcPr>
            <w:tcW w:w="2160" w:type="dxa"/>
            <w:tcBorders>
              <w:top w:val="single" w:sz="4" w:space="0" w:color="auto"/>
              <w:bottom w:val="single" w:sz="4" w:space="0" w:color="auto"/>
            </w:tcBorders>
            <w:noWrap/>
            <w:hideMark/>
          </w:tcPr>
          <w:p w14:paraId="63342CDD" w14:textId="77777777" w:rsidR="008E19A0" w:rsidRPr="00B95412" w:rsidRDefault="008E19A0" w:rsidP="00066ABE">
            <w:pPr>
              <w:spacing w:line="276" w:lineRule="auto"/>
              <w:ind w:firstLine="0"/>
            </w:pPr>
          </w:p>
        </w:tc>
        <w:tc>
          <w:tcPr>
            <w:tcW w:w="863" w:type="dxa"/>
            <w:tcBorders>
              <w:top w:val="single" w:sz="4" w:space="0" w:color="auto"/>
              <w:bottom w:val="single" w:sz="4" w:space="0" w:color="auto"/>
            </w:tcBorders>
            <w:noWrap/>
            <w:hideMark/>
          </w:tcPr>
          <w:p w14:paraId="63A9F59F" w14:textId="77777777" w:rsidR="008E19A0" w:rsidRPr="00B95412" w:rsidRDefault="008E19A0" w:rsidP="00066ABE">
            <w:pPr>
              <w:spacing w:line="276" w:lineRule="auto"/>
              <w:ind w:firstLine="0"/>
              <w:jc w:val="center"/>
              <w:rPr>
                <w:b/>
                <w:bCs/>
              </w:rPr>
            </w:pPr>
            <w:r w:rsidRPr="00B95412">
              <w:rPr>
                <w:b/>
                <w:bCs/>
              </w:rPr>
              <w:t>All Genes</w:t>
            </w:r>
          </w:p>
        </w:tc>
        <w:tc>
          <w:tcPr>
            <w:tcW w:w="1426" w:type="dxa"/>
            <w:tcBorders>
              <w:top w:val="single" w:sz="4" w:space="0" w:color="auto"/>
              <w:bottom w:val="single" w:sz="4" w:space="0" w:color="auto"/>
            </w:tcBorders>
            <w:noWrap/>
            <w:hideMark/>
          </w:tcPr>
          <w:p w14:paraId="0A40BEB7" w14:textId="77777777" w:rsidR="008E19A0" w:rsidRPr="00B95412" w:rsidRDefault="008E19A0" w:rsidP="00066ABE">
            <w:pPr>
              <w:spacing w:line="276" w:lineRule="auto"/>
              <w:ind w:firstLine="0"/>
              <w:jc w:val="center"/>
              <w:rPr>
                <w:b/>
                <w:bCs/>
              </w:rPr>
            </w:pPr>
            <w:r w:rsidRPr="00B95412">
              <w:rPr>
                <w:b/>
                <w:bCs/>
              </w:rPr>
              <w:t>Cell Cycle Genes</w:t>
            </w:r>
          </w:p>
        </w:tc>
        <w:tc>
          <w:tcPr>
            <w:tcW w:w="1235" w:type="dxa"/>
            <w:tcBorders>
              <w:top w:val="single" w:sz="4" w:space="0" w:color="auto"/>
              <w:bottom w:val="single" w:sz="4" w:space="0" w:color="auto"/>
            </w:tcBorders>
            <w:noWrap/>
            <w:hideMark/>
          </w:tcPr>
          <w:p w14:paraId="70E11FCF" w14:textId="77777777" w:rsidR="008E19A0" w:rsidRPr="00B95412" w:rsidRDefault="008E19A0" w:rsidP="00066ABE">
            <w:pPr>
              <w:spacing w:line="276" w:lineRule="auto"/>
              <w:ind w:firstLine="0"/>
              <w:jc w:val="center"/>
              <w:rPr>
                <w:b/>
                <w:bCs/>
              </w:rPr>
            </w:pPr>
            <w:r w:rsidRPr="00B95412">
              <w:rPr>
                <w:b/>
                <w:bCs/>
              </w:rPr>
              <w:t>All Genes</w:t>
            </w:r>
          </w:p>
        </w:tc>
        <w:tc>
          <w:tcPr>
            <w:tcW w:w="1602" w:type="dxa"/>
            <w:tcBorders>
              <w:top w:val="single" w:sz="4" w:space="0" w:color="auto"/>
              <w:bottom w:val="single" w:sz="4" w:space="0" w:color="auto"/>
            </w:tcBorders>
            <w:noWrap/>
            <w:hideMark/>
          </w:tcPr>
          <w:p w14:paraId="078E4449" w14:textId="77777777" w:rsidR="008E19A0" w:rsidRPr="00B95412" w:rsidRDefault="008E19A0" w:rsidP="00066ABE">
            <w:pPr>
              <w:spacing w:line="276" w:lineRule="auto"/>
              <w:ind w:firstLine="0"/>
              <w:jc w:val="center"/>
              <w:rPr>
                <w:b/>
                <w:bCs/>
              </w:rPr>
            </w:pPr>
            <w:r w:rsidRPr="00B95412">
              <w:rPr>
                <w:b/>
                <w:bCs/>
              </w:rPr>
              <w:t>Cell Cycle Genes</w:t>
            </w:r>
          </w:p>
        </w:tc>
        <w:tc>
          <w:tcPr>
            <w:tcW w:w="1235" w:type="dxa"/>
            <w:tcBorders>
              <w:top w:val="single" w:sz="4" w:space="0" w:color="auto"/>
              <w:bottom w:val="single" w:sz="4" w:space="0" w:color="auto"/>
            </w:tcBorders>
            <w:noWrap/>
            <w:hideMark/>
          </w:tcPr>
          <w:p w14:paraId="77DE5033" w14:textId="77777777" w:rsidR="008E19A0" w:rsidRPr="00B95412" w:rsidRDefault="008E19A0" w:rsidP="00066ABE">
            <w:pPr>
              <w:spacing w:line="276" w:lineRule="auto"/>
              <w:ind w:firstLine="0"/>
              <w:jc w:val="center"/>
              <w:rPr>
                <w:b/>
                <w:bCs/>
              </w:rPr>
            </w:pPr>
            <w:r w:rsidRPr="00B95412">
              <w:rPr>
                <w:b/>
                <w:bCs/>
              </w:rPr>
              <w:t>All Genes</w:t>
            </w:r>
          </w:p>
        </w:tc>
        <w:tc>
          <w:tcPr>
            <w:tcW w:w="1602" w:type="dxa"/>
            <w:tcBorders>
              <w:top w:val="single" w:sz="4" w:space="0" w:color="auto"/>
              <w:bottom w:val="single" w:sz="4" w:space="0" w:color="auto"/>
            </w:tcBorders>
            <w:noWrap/>
            <w:hideMark/>
          </w:tcPr>
          <w:p w14:paraId="26B7B0C3" w14:textId="77777777" w:rsidR="008E19A0" w:rsidRPr="00B95412" w:rsidRDefault="008E19A0" w:rsidP="00066ABE">
            <w:pPr>
              <w:spacing w:line="276" w:lineRule="auto"/>
              <w:ind w:firstLine="0"/>
              <w:jc w:val="center"/>
              <w:rPr>
                <w:b/>
                <w:bCs/>
              </w:rPr>
            </w:pPr>
            <w:r w:rsidRPr="00B95412">
              <w:rPr>
                <w:b/>
                <w:bCs/>
              </w:rPr>
              <w:t>Cell Cycle Genes</w:t>
            </w:r>
          </w:p>
        </w:tc>
        <w:tc>
          <w:tcPr>
            <w:tcW w:w="1323" w:type="dxa"/>
            <w:tcBorders>
              <w:top w:val="single" w:sz="4" w:space="0" w:color="auto"/>
              <w:bottom w:val="single" w:sz="4" w:space="0" w:color="auto"/>
            </w:tcBorders>
            <w:noWrap/>
            <w:hideMark/>
          </w:tcPr>
          <w:p w14:paraId="7004E29B" w14:textId="77777777" w:rsidR="008E19A0" w:rsidRPr="00B95412" w:rsidRDefault="008E19A0" w:rsidP="00066ABE">
            <w:pPr>
              <w:spacing w:line="276" w:lineRule="auto"/>
              <w:ind w:firstLine="0"/>
              <w:jc w:val="center"/>
              <w:rPr>
                <w:b/>
                <w:bCs/>
              </w:rPr>
            </w:pPr>
            <w:r w:rsidRPr="00B95412">
              <w:rPr>
                <w:b/>
                <w:bCs/>
              </w:rPr>
              <w:t>All Genes</w:t>
            </w:r>
          </w:p>
        </w:tc>
        <w:tc>
          <w:tcPr>
            <w:tcW w:w="1514" w:type="dxa"/>
            <w:tcBorders>
              <w:top w:val="single" w:sz="4" w:space="0" w:color="auto"/>
              <w:bottom w:val="single" w:sz="4" w:space="0" w:color="auto"/>
            </w:tcBorders>
            <w:noWrap/>
            <w:hideMark/>
          </w:tcPr>
          <w:p w14:paraId="0676563D" w14:textId="77777777" w:rsidR="008E19A0" w:rsidRPr="00B95412" w:rsidRDefault="008E19A0" w:rsidP="00066ABE">
            <w:pPr>
              <w:spacing w:line="276" w:lineRule="auto"/>
              <w:ind w:firstLine="0"/>
              <w:jc w:val="center"/>
              <w:rPr>
                <w:b/>
                <w:bCs/>
              </w:rPr>
            </w:pPr>
            <w:r w:rsidRPr="00B95412">
              <w:rPr>
                <w:b/>
                <w:bCs/>
              </w:rPr>
              <w:t>Cell Cycle Genes</w:t>
            </w:r>
          </w:p>
        </w:tc>
      </w:tr>
      <w:tr w:rsidR="008E19A0" w:rsidRPr="00B95412" w14:paraId="6593429D" w14:textId="77777777" w:rsidTr="00056545">
        <w:trPr>
          <w:trHeight w:val="288"/>
          <w:jc w:val="center"/>
        </w:trPr>
        <w:tc>
          <w:tcPr>
            <w:tcW w:w="2160" w:type="dxa"/>
            <w:tcBorders>
              <w:top w:val="single" w:sz="4" w:space="0" w:color="auto"/>
            </w:tcBorders>
            <w:noWrap/>
            <w:hideMark/>
          </w:tcPr>
          <w:p w14:paraId="4A37E1F5" w14:textId="77777777" w:rsidR="008E19A0" w:rsidRPr="00B95412" w:rsidRDefault="008E19A0" w:rsidP="00066ABE">
            <w:pPr>
              <w:spacing w:line="276" w:lineRule="auto"/>
              <w:ind w:firstLine="0"/>
              <w:rPr>
                <w:b/>
                <w:bCs/>
              </w:rPr>
            </w:pPr>
            <w:r w:rsidRPr="00B95412">
              <w:rPr>
                <w:b/>
                <w:bCs/>
              </w:rPr>
              <w:t>DE Genes</w:t>
            </w:r>
          </w:p>
        </w:tc>
        <w:tc>
          <w:tcPr>
            <w:tcW w:w="863" w:type="dxa"/>
            <w:tcBorders>
              <w:top w:val="single" w:sz="4" w:space="0" w:color="auto"/>
            </w:tcBorders>
            <w:noWrap/>
            <w:hideMark/>
          </w:tcPr>
          <w:p w14:paraId="5CE4429A" w14:textId="77777777" w:rsidR="008E19A0" w:rsidRPr="00B95412" w:rsidRDefault="008E19A0" w:rsidP="00066ABE">
            <w:pPr>
              <w:spacing w:line="276" w:lineRule="auto"/>
              <w:ind w:firstLine="0"/>
              <w:jc w:val="center"/>
            </w:pPr>
            <w:r w:rsidRPr="00B95412">
              <w:t>1823</w:t>
            </w:r>
          </w:p>
        </w:tc>
        <w:tc>
          <w:tcPr>
            <w:tcW w:w="1426" w:type="dxa"/>
            <w:tcBorders>
              <w:top w:val="single" w:sz="4" w:space="0" w:color="auto"/>
            </w:tcBorders>
            <w:noWrap/>
            <w:hideMark/>
          </w:tcPr>
          <w:p w14:paraId="3BDBFC8A" w14:textId="77777777" w:rsidR="008E19A0" w:rsidRPr="00B95412" w:rsidRDefault="008E19A0" w:rsidP="00066ABE">
            <w:pPr>
              <w:spacing w:line="276" w:lineRule="auto"/>
              <w:ind w:firstLine="0"/>
              <w:jc w:val="center"/>
            </w:pPr>
            <w:r w:rsidRPr="00B95412">
              <w:t>35</w:t>
            </w:r>
          </w:p>
        </w:tc>
        <w:tc>
          <w:tcPr>
            <w:tcW w:w="1235" w:type="dxa"/>
            <w:tcBorders>
              <w:top w:val="single" w:sz="4" w:space="0" w:color="auto"/>
            </w:tcBorders>
            <w:noWrap/>
            <w:hideMark/>
          </w:tcPr>
          <w:p w14:paraId="017417DF" w14:textId="77777777" w:rsidR="008E19A0" w:rsidRPr="00B95412" w:rsidRDefault="008E19A0" w:rsidP="00066ABE">
            <w:pPr>
              <w:spacing w:line="276" w:lineRule="auto"/>
              <w:ind w:firstLine="0"/>
              <w:jc w:val="center"/>
            </w:pPr>
            <w:r w:rsidRPr="00B95412">
              <w:t>1683</w:t>
            </w:r>
          </w:p>
        </w:tc>
        <w:tc>
          <w:tcPr>
            <w:tcW w:w="1602" w:type="dxa"/>
            <w:tcBorders>
              <w:top w:val="single" w:sz="4" w:space="0" w:color="auto"/>
            </w:tcBorders>
            <w:noWrap/>
            <w:hideMark/>
          </w:tcPr>
          <w:p w14:paraId="5DC48267" w14:textId="77777777" w:rsidR="008E19A0" w:rsidRPr="00B95412" w:rsidRDefault="008E19A0" w:rsidP="00066ABE">
            <w:pPr>
              <w:spacing w:line="276" w:lineRule="auto"/>
              <w:ind w:firstLine="0"/>
              <w:jc w:val="center"/>
            </w:pPr>
            <w:r w:rsidRPr="00B95412">
              <w:t>30</w:t>
            </w:r>
          </w:p>
        </w:tc>
        <w:tc>
          <w:tcPr>
            <w:tcW w:w="1235" w:type="dxa"/>
            <w:tcBorders>
              <w:top w:val="single" w:sz="4" w:space="0" w:color="auto"/>
            </w:tcBorders>
            <w:noWrap/>
            <w:hideMark/>
          </w:tcPr>
          <w:p w14:paraId="56CB92B1" w14:textId="77777777" w:rsidR="008E19A0" w:rsidRPr="00B95412" w:rsidRDefault="008E19A0" w:rsidP="00066ABE">
            <w:pPr>
              <w:spacing w:line="276" w:lineRule="auto"/>
              <w:ind w:firstLine="0"/>
              <w:jc w:val="center"/>
            </w:pPr>
            <w:r w:rsidRPr="00B95412">
              <w:t>1220</w:t>
            </w:r>
          </w:p>
        </w:tc>
        <w:tc>
          <w:tcPr>
            <w:tcW w:w="1602" w:type="dxa"/>
            <w:tcBorders>
              <w:top w:val="single" w:sz="4" w:space="0" w:color="auto"/>
            </w:tcBorders>
            <w:noWrap/>
            <w:hideMark/>
          </w:tcPr>
          <w:p w14:paraId="5AC77D78" w14:textId="77777777" w:rsidR="008E19A0" w:rsidRPr="00B95412" w:rsidRDefault="008E19A0" w:rsidP="00066ABE">
            <w:pPr>
              <w:spacing w:line="276" w:lineRule="auto"/>
              <w:ind w:firstLine="0"/>
              <w:jc w:val="center"/>
            </w:pPr>
            <w:r w:rsidRPr="00B95412">
              <w:t>22</w:t>
            </w:r>
          </w:p>
        </w:tc>
        <w:tc>
          <w:tcPr>
            <w:tcW w:w="1323" w:type="dxa"/>
            <w:tcBorders>
              <w:top w:val="single" w:sz="4" w:space="0" w:color="auto"/>
            </w:tcBorders>
            <w:noWrap/>
            <w:hideMark/>
          </w:tcPr>
          <w:p w14:paraId="32255763" w14:textId="77777777" w:rsidR="008E19A0" w:rsidRPr="00B95412" w:rsidRDefault="008E19A0" w:rsidP="00066ABE">
            <w:pPr>
              <w:spacing w:line="276" w:lineRule="auto"/>
              <w:ind w:firstLine="0"/>
              <w:jc w:val="center"/>
            </w:pPr>
            <w:r w:rsidRPr="00B95412">
              <w:t>520</w:t>
            </w:r>
          </w:p>
        </w:tc>
        <w:tc>
          <w:tcPr>
            <w:tcW w:w="1514" w:type="dxa"/>
            <w:tcBorders>
              <w:top w:val="single" w:sz="4" w:space="0" w:color="auto"/>
            </w:tcBorders>
            <w:noWrap/>
            <w:hideMark/>
          </w:tcPr>
          <w:p w14:paraId="5D962EEE" w14:textId="77777777" w:rsidR="008E19A0" w:rsidRPr="00B95412" w:rsidRDefault="008E19A0" w:rsidP="00066ABE">
            <w:pPr>
              <w:spacing w:line="276" w:lineRule="auto"/>
              <w:ind w:firstLine="0"/>
              <w:jc w:val="center"/>
            </w:pPr>
            <w:r w:rsidRPr="00B95412">
              <w:t>13</w:t>
            </w:r>
          </w:p>
        </w:tc>
      </w:tr>
      <w:tr w:rsidR="008E19A0" w:rsidRPr="00B95412" w14:paraId="7F257FEA" w14:textId="77777777" w:rsidTr="00056545">
        <w:trPr>
          <w:trHeight w:val="288"/>
          <w:jc w:val="center"/>
        </w:trPr>
        <w:tc>
          <w:tcPr>
            <w:tcW w:w="2160" w:type="dxa"/>
            <w:noWrap/>
            <w:hideMark/>
          </w:tcPr>
          <w:p w14:paraId="5D6F7F4A" w14:textId="77777777" w:rsidR="008E19A0" w:rsidRPr="00B95412" w:rsidRDefault="008E19A0" w:rsidP="00066ABE">
            <w:pPr>
              <w:spacing w:line="276" w:lineRule="auto"/>
              <w:ind w:firstLine="0"/>
              <w:rPr>
                <w:b/>
                <w:bCs/>
              </w:rPr>
            </w:pPr>
            <w:r w:rsidRPr="00B95412">
              <w:rPr>
                <w:b/>
                <w:bCs/>
              </w:rPr>
              <w:t>% of Total Genes</w:t>
            </w:r>
          </w:p>
        </w:tc>
        <w:tc>
          <w:tcPr>
            <w:tcW w:w="863" w:type="dxa"/>
            <w:noWrap/>
            <w:hideMark/>
          </w:tcPr>
          <w:p w14:paraId="19731632" w14:textId="77777777" w:rsidR="008E19A0" w:rsidRPr="00B95412" w:rsidRDefault="008E19A0" w:rsidP="00066ABE">
            <w:pPr>
              <w:spacing w:line="276" w:lineRule="auto"/>
              <w:ind w:firstLine="0"/>
              <w:jc w:val="center"/>
            </w:pPr>
            <w:r w:rsidRPr="00B95412">
              <w:t>15.57</w:t>
            </w:r>
          </w:p>
        </w:tc>
        <w:tc>
          <w:tcPr>
            <w:tcW w:w="1426" w:type="dxa"/>
            <w:noWrap/>
            <w:hideMark/>
          </w:tcPr>
          <w:p w14:paraId="6F274D9C" w14:textId="77777777" w:rsidR="008E19A0" w:rsidRPr="00B95412" w:rsidRDefault="008E19A0" w:rsidP="00066ABE">
            <w:pPr>
              <w:spacing w:line="276" w:lineRule="auto"/>
              <w:ind w:firstLine="0"/>
              <w:jc w:val="center"/>
            </w:pPr>
            <w:r w:rsidRPr="00B95412">
              <w:t>20.59</w:t>
            </w:r>
          </w:p>
        </w:tc>
        <w:tc>
          <w:tcPr>
            <w:tcW w:w="1235" w:type="dxa"/>
            <w:noWrap/>
            <w:hideMark/>
          </w:tcPr>
          <w:p w14:paraId="51D94485" w14:textId="77777777" w:rsidR="008E19A0" w:rsidRPr="00B95412" w:rsidRDefault="008E19A0" w:rsidP="00066ABE">
            <w:pPr>
              <w:spacing w:line="276" w:lineRule="auto"/>
              <w:ind w:firstLine="0"/>
              <w:jc w:val="center"/>
            </w:pPr>
            <w:r w:rsidRPr="00B95412">
              <w:t>14.38</w:t>
            </w:r>
          </w:p>
        </w:tc>
        <w:tc>
          <w:tcPr>
            <w:tcW w:w="1602" w:type="dxa"/>
            <w:noWrap/>
            <w:hideMark/>
          </w:tcPr>
          <w:p w14:paraId="17267D0F" w14:textId="77777777" w:rsidR="008E19A0" w:rsidRPr="00B95412" w:rsidRDefault="008E19A0" w:rsidP="00066ABE">
            <w:pPr>
              <w:spacing w:line="276" w:lineRule="auto"/>
              <w:ind w:firstLine="0"/>
              <w:jc w:val="center"/>
            </w:pPr>
            <w:r w:rsidRPr="00B95412">
              <w:t>17.65</w:t>
            </w:r>
          </w:p>
        </w:tc>
        <w:tc>
          <w:tcPr>
            <w:tcW w:w="1235" w:type="dxa"/>
            <w:noWrap/>
            <w:hideMark/>
          </w:tcPr>
          <w:p w14:paraId="3A985AA7" w14:textId="77777777" w:rsidR="008E19A0" w:rsidRPr="00B95412" w:rsidRDefault="008E19A0" w:rsidP="00066ABE">
            <w:pPr>
              <w:spacing w:line="276" w:lineRule="auto"/>
              <w:ind w:firstLine="0"/>
              <w:jc w:val="center"/>
            </w:pPr>
            <w:r w:rsidRPr="00B95412">
              <w:t>10.42</w:t>
            </w:r>
          </w:p>
        </w:tc>
        <w:tc>
          <w:tcPr>
            <w:tcW w:w="1602" w:type="dxa"/>
            <w:noWrap/>
            <w:hideMark/>
          </w:tcPr>
          <w:p w14:paraId="01DA86F9" w14:textId="77777777" w:rsidR="008E19A0" w:rsidRPr="00B95412" w:rsidRDefault="008E19A0" w:rsidP="00066ABE">
            <w:pPr>
              <w:spacing w:line="276" w:lineRule="auto"/>
              <w:ind w:firstLine="0"/>
              <w:jc w:val="center"/>
            </w:pPr>
            <w:r w:rsidRPr="00B95412">
              <w:t>12.94</w:t>
            </w:r>
          </w:p>
        </w:tc>
        <w:tc>
          <w:tcPr>
            <w:tcW w:w="1323" w:type="dxa"/>
            <w:noWrap/>
            <w:hideMark/>
          </w:tcPr>
          <w:p w14:paraId="3778AAD1" w14:textId="77777777" w:rsidR="008E19A0" w:rsidRPr="00B95412" w:rsidRDefault="008E19A0" w:rsidP="00066ABE">
            <w:pPr>
              <w:spacing w:line="276" w:lineRule="auto"/>
              <w:ind w:firstLine="0"/>
              <w:jc w:val="center"/>
            </w:pPr>
            <w:r w:rsidRPr="00B95412">
              <w:t>4.44</w:t>
            </w:r>
          </w:p>
        </w:tc>
        <w:tc>
          <w:tcPr>
            <w:tcW w:w="1514" w:type="dxa"/>
            <w:noWrap/>
            <w:hideMark/>
          </w:tcPr>
          <w:p w14:paraId="2B3DDBC9" w14:textId="77777777" w:rsidR="008E19A0" w:rsidRPr="00B95412" w:rsidRDefault="008E19A0" w:rsidP="00066ABE">
            <w:pPr>
              <w:spacing w:line="276" w:lineRule="auto"/>
              <w:ind w:firstLine="0"/>
              <w:jc w:val="center"/>
            </w:pPr>
            <w:r w:rsidRPr="00B95412">
              <w:t>7.65</w:t>
            </w:r>
          </w:p>
        </w:tc>
      </w:tr>
      <w:tr w:rsidR="008E19A0" w:rsidRPr="00B95412" w14:paraId="565DDD4A" w14:textId="77777777" w:rsidTr="00056545">
        <w:trPr>
          <w:trHeight w:val="288"/>
          <w:jc w:val="center"/>
        </w:trPr>
        <w:tc>
          <w:tcPr>
            <w:tcW w:w="2160" w:type="dxa"/>
            <w:tcBorders>
              <w:bottom w:val="single" w:sz="4" w:space="0" w:color="auto"/>
            </w:tcBorders>
            <w:noWrap/>
            <w:hideMark/>
          </w:tcPr>
          <w:p w14:paraId="5CA9224D" w14:textId="77777777" w:rsidR="008E19A0" w:rsidRPr="00B95412" w:rsidRDefault="008E19A0" w:rsidP="00066ABE">
            <w:pPr>
              <w:spacing w:line="276" w:lineRule="auto"/>
              <w:ind w:firstLine="0"/>
              <w:rPr>
                <w:b/>
                <w:bCs/>
              </w:rPr>
            </w:pPr>
            <w:r w:rsidRPr="00B95412">
              <w:rPr>
                <w:b/>
                <w:bCs/>
              </w:rPr>
              <w:t>% of DE Genes</w:t>
            </w:r>
          </w:p>
        </w:tc>
        <w:tc>
          <w:tcPr>
            <w:tcW w:w="863" w:type="dxa"/>
            <w:tcBorders>
              <w:bottom w:val="single" w:sz="4" w:space="0" w:color="auto"/>
            </w:tcBorders>
            <w:noWrap/>
            <w:hideMark/>
          </w:tcPr>
          <w:p w14:paraId="5F95CC32" w14:textId="77777777" w:rsidR="008E19A0" w:rsidRPr="00B95412" w:rsidRDefault="008E19A0" w:rsidP="00066ABE">
            <w:pPr>
              <w:spacing w:line="276" w:lineRule="auto"/>
              <w:ind w:firstLine="0"/>
              <w:jc w:val="center"/>
            </w:pPr>
            <w:r w:rsidRPr="00B95412">
              <w:t>NA</w:t>
            </w:r>
          </w:p>
        </w:tc>
        <w:tc>
          <w:tcPr>
            <w:tcW w:w="1426" w:type="dxa"/>
            <w:tcBorders>
              <w:bottom w:val="single" w:sz="4" w:space="0" w:color="auto"/>
            </w:tcBorders>
            <w:noWrap/>
            <w:hideMark/>
          </w:tcPr>
          <w:p w14:paraId="10C78D68" w14:textId="77777777" w:rsidR="008E19A0" w:rsidRPr="00B95412" w:rsidRDefault="008E19A0" w:rsidP="00066ABE">
            <w:pPr>
              <w:spacing w:line="276" w:lineRule="auto"/>
              <w:ind w:firstLine="0"/>
              <w:jc w:val="center"/>
            </w:pPr>
            <w:r w:rsidRPr="00B95412">
              <w:t>1.92</w:t>
            </w:r>
          </w:p>
        </w:tc>
        <w:tc>
          <w:tcPr>
            <w:tcW w:w="1235" w:type="dxa"/>
            <w:tcBorders>
              <w:bottom w:val="single" w:sz="4" w:space="0" w:color="auto"/>
            </w:tcBorders>
            <w:noWrap/>
            <w:hideMark/>
          </w:tcPr>
          <w:p w14:paraId="52889031" w14:textId="77777777" w:rsidR="008E19A0" w:rsidRPr="00B95412" w:rsidRDefault="008E19A0" w:rsidP="00066ABE">
            <w:pPr>
              <w:spacing w:line="276" w:lineRule="auto"/>
              <w:ind w:firstLine="0"/>
              <w:jc w:val="center"/>
            </w:pPr>
            <w:r w:rsidRPr="00B95412">
              <w:t>NA</w:t>
            </w:r>
          </w:p>
        </w:tc>
        <w:tc>
          <w:tcPr>
            <w:tcW w:w="1602" w:type="dxa"/>
            <w:tcBorders>
              <w:bottom w:val="single" w:sz="4" w:space="0" w:color="auto"/>
            </w:tcBorders>
            <w:noWrap/>
            <w:hideMark/>
          </w:tcPr>
          <w:p w14:paraId="5C109798" w14:textId="77777777" w:rsidR="008E19A0" w:rsidRPr="00B95412" w:rsidRDefault="008E19A0" w:rsidP="00066ABE">
            <w:pPr>
              <w:spacing w:line="276" w:lineRule="auto"/>
              <w:ind w:firstLine="0"/>
              <w:jc w:val="center"/>
            </w:pPr>
            <w:r w:rsidRPr="00B95412">
              <w:t>1.78</w:t>
            </w:r>
          </w:p>
        </w:tc>
        <w:tc>
          <w:tcPr>
            <w:tcW w:w="1235" w:type="dxa"/>
            <w:tcBorders>
              <w:bottom w:val="single" w:sz="4" w:space="0" w:color="auto"/>
            </w:tcBorders>
            <w:noWrap/>
            <w:hideMark/>
          </w:tcPr>
          <w:p w14:paraId="03947C5D" w14:textId="77777777" w:rsidR="008E19A0" w:rsidRPr="00B95412" w:rsidRDefault="008E19A0" w:rsidP="00066ABE">
            <w:pPr>
              <w:spacing w:line="276" w:lineRule="auto"/>
              <w:ind w:firstLine="0"/>
              <w:jc w:val="center"/>
            </w:pPr>
            <w:r w:rsidRPr="00B95412">
              <w:t>NA</w:t>
            </w:r>
          </w:p>
        </w:tc>
        <w:tc>
          <w:tcPr>
            <w:tcW w:w="1602" w:type="dxa"/>
            <w:tcBorders>
              <w:bottom w:val="single" w:sz="4" w:space="0" w:color="auto"/>
            </w:tcBorders>
            <w:noWrap/>
            <w:hideMark/>
          </w:tcPr>
          <w:p w14:paraId="72739C9A" w14:textId="77777777" w:rsidR="008E19A0" w:rsidRPr="00B95412" w:rsidRDefault="008E19A0" w:rsidP="00066ABE">
            <w:pPr>
              <w:spacing w:line="276" w:lineRule="auto"/>
              <w:ind w:firstLine="0"/>
              <w:jc w:val="center"/>
            </w:pPr>
            <w:r w:rsidRPr="00B95412">
              <w:t>1.80</w:t>
            </w:r>
          </w:p>
        </w:tc>
        <w:tc>
          <w:tcPr>
            <w:tcW w:w="1323" w:type="dxa"/>
            <w:tcBorders>
              <w:bottom w:val="single" w:sz="4" w:space="0" w:color="auto"/>
            </w:tcBorders>
            <w:noWrap/>
            <w:hideMark/>
          </w:tcPr>
          <w:p w14:paraId="584BAF36" w14:textId="77777777" w:rsidR="008E19A0" w:rsidRPr="00B95412" w:rsidRDefault="008E19A0" w:rsidP="00066ABE">
            <w:pPr>
              <w:spacing w:line="276" w:lineRule="auto"/>
              <w:ind w:firstLine="0"/>
              <w:jc w:val="center"/>
            </w:pPr>
            <w:r w:rsidRPr="00B95412">
              <w:t>NA</w:t>
            </w:r>
          </w:p>
        </w:tc>
        <w:tc>
          <w:tcPr>
            <w:tcW w:w="1514" w:type="dxa"/>
            <w:tcBorders>
              <w:bottom w:val="single" w:sz="4" w:space="0" w:color="auto"/>
            </w:tcBorders>
            <w:noWrap/>
            <w:hideMark/>
          </w:tcPr>
          <w:p w14:paraId="6A8DA0C7" w14:textId="77777777" w:rsidR="008E19A0" w:rsidRPr="00B95412" w:rsidRDefault="008E19A0" w:rsidP="00066ABE">
            <w:pPr>
              <w:spacing w:line="276" w:lineRule="auto"/>
              <w:ind w:firstLine="0"/>
              <w:jc w:val="center"/>
            </w:pPr>
            <w:r w:rsidRPr="00B95412">
              <w:t>2.50</w:t>
            </w:r>
          </w:p>
        </w:tc>
      </w:tr>
    </w:tbl>
    <w:p w14:paraId="266645D6" w14:textId="77777777" w:rsidR="008E19A0" w:rsidRDefault="008E19A0" w:rsidP="007C4149">
      <w:pPr>
        <w:ind w:firstLine="0"/>
        <w:rPr>
          <w:b/>
          <w:bCs/>
        </w:rPr>
      </w:pPr>
    </w:p>
    <w:p w14:paraId="52D51B30" w14:textId="77777777" w:rsidR="0075598C" w:rsidRDefault="0075598C" w:rsidP="007C4149">
      <w:pPr>
        <w:ind w:firstLine="0"/>
        <w:rPr>
          <w:b/>
          <w:bCs/>
        </w:rPr>
      </w:pPr>
      <w:r>
        <w:rPr>
          <w:b/>
          <w:bCs/>
        </w:rPr>
        <w:br w:type="page"/>
      </w:r>
    </w:p>
    <w:p w14:paraId="177BD1F2" w14:textId="4BF11410" w:rsidR="000A68E3" w:rsidRPr="000A68E3" w:rsidRDefault="000A68E3" w:rsidP="00066ABE">
      <w:pPr>
        <w:spacing w:line="276" w:lineRule="auto"/>
        <w:ind w:firstLine="0"/>
      </w:pPr>
      <w:bookmarkStart w:id="79" w:name="_Toc206773357"/>
      <w:r w:rsidRPr="007044C2">
        <w:rPr>
          <w:rStyle w:val="Heading1Char0"/>
        </w:rPr>
        <w:lastRenderedPageBreak/>
        <w:t xml:space="preserve">Table 2.6. </w:t>
      </w:r>
      <w:r w:rsidR="00A41B9D">
        <w:rPr>
          <w:rStyle w:val="Heading1Char0"/>
        </w:rPr>
        <w:t xml:space="preserve">Infected </w:t>
      </w:r>
      <w:r w:rsidRPr="007044C2">
        <w:rPr>
          <w:rStyle w:val="Heading1Char0"/>
          <w:i/>
          <w:iCs/>
        </w:rPr>
        <w:t>A. anophagefferens</w:t>
      </w:r>
      <w:r w:rsidRPr="007044C2">
        <w:rPr>
          <w:rStyle w:val="Heading1Char0"/>
        </w:rPr>
        <w:t xml:space="preserve"> </w:t>
      </w:r>
      <w:r w:rsidR="002F4447">
        <w:rPr>
          <w:rStyle w:val="Heading1Char0"/>
        </w:rPr>
        <w:t>high</w:t>
      </w:r>
      <w:r w:rsidR="00A41B9D">
        <w:rPr>
          <w:rStyle w:val="Heading1Char0"/>
        </w:rPr>
        <w:t>ly DE</w:t>
      </w:r>
      <w:r w:rsidRPr="007044C2">
        <w:rPr>
          <w:rStyle w:val="Heading1Char0"/>
        </w:rPr>
        <w:t xml:space="preserve"> cell cycle-associated genes.</w:t>
      </w:r>
      <w:bookmarkEnd w:id="79"/>
      <w:r>
        <w:t xml:space="preserve"> </w:t>
      </w:r>
      <w:r w:rsidR="00FD5B84">
        <w:t xml:space="preserve">Differential </w:t>
      </w:r>
      <w:r w:rsidR="000C33CD">
        <w:t>expressions are</w:t>
      </w:r>
      <w:r w:rsidR="00FD5B84">
        <w:t xml:space="preserve"> based on </w:t>
      </w:r>
      <w:r w:rsidR="000C33CD">
        <w:t>TPM in infected cultures as compared to TPM from control cultures. Samples that are differentially expressed (|log</w:t>
      </w:r>
      <w:r w:rsidR="000C33CD">
        <w:rPr>
          <w:vertAlign w:val="subscript"/>
        </w:rPr>
        <w:t>2</w:t>
      </w:r>
      <w:r w:rsidR="000C33CD">
        <w:t xml:space="preserve">fold| &gt; 1.5) at 6-, 12-, or 21-hours post infection are included. </w:t>
      </w:r>
      <w:r>
        <w:t>For all genes p-value &lt; 0.05.</w:t>
      </w:r>
    </w:p>
    <w:tbl>
      <w:tblPr>
        <w:tblStyle w:val="TableGrid"/>
        <w:tblW w:w="12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260"/>
        <w:gridCol w:w="1548"/>
        <w:gridCol w:w="755"/>
        <w:gridCol w:w="1172"/>
        <w:gridCol w:w="2195"/>
        <w:gridCol w:w="5929"/>
      </w:tblGrid>
      <w:tr w:rsidR="000A68E3" w14:paraId="3342B28D" w14:textId="77777777" w:rsidTr="00E86401">
        <w:tc>
          <w:tcPr>
            <w:tcW w:w="12859" w:type="dxa"/>
            <w:gridSpan w:val="6"/>
            <w:tcBorders>
              <w:bottom w:val="single" w:sz="4" w:space="0" w:color="auto"/>
            </w:tcBorders>
            <w:shd w:val="clear" w:color="auto" w:fill="FFFFFF" w:themeFill="background1"/>
          </w:tcPr>
          <w:p w14:paraId="67E7660B" w14:textId="122829B4" w:rsidR="000A68E3" w:rsidRPr="00352AD7" w:rsidRDefault="000A68E3" w:rsidP="007C4149">
            <w:pPr>
              <w:ind w:firstLine="0"/>
            </w:pPr>
          </w:p>
        </w:tc>
      </w:tr>
      <w:tr w:rsidR="000A68E3" w14:paraId="752BD648" w14:textId="77777777" w:rsidTr="00E86401">
        <w:tc>
          <w:tcPr>
            <w:tcW w:w="1260" w:type="dxa"/>
            <w:tcBorders>
              <w:top w:val="single" w:sz="4" w:space="0" w:color="auto"/>
              <w:bottom w:val="single" w:sz="4" w:space="0" w:color="auto"/>
            </w:tcBorders>
            <w:shd w:val="clear" w:color="auto" w:fill="FFFFFF" w:themeFill="background1"/>
          </w:tcPr>
          <w:p w14:paraId="20C89D0C" w14:textId="4391FB23" w:rsidR="000A68E3" w:rsidRPr="00E86401" w:rsidRDefault="000A68E3" w:rsidP="007C4149">
            <w:pPr>
              <w:ind w:firstLine="90"/>
              <w:jc w:val="center"/>
              <w:rPr>
                <w:b/>
                <w:bCs/>
              </w:rPr>
            </w:pPr>
            <w:r w:rsidRPr="00E86401">
              <w:rPr>
                <w:b/>
                <w:bCs/>
              </w:rPr>
              <w:t xml:space="preserve">Gene ID </w:t>
            </w:r>
          </w:p>
        </w:tc>
        <w:tc>
          <w:tcPr>
            <w:tcW w:w="1548" w:type="dxa"/>
            <w:tcBorders>
              <w:top w:val="single" w:sz="4" w:space="0" w:color="auto"/>
              <w:bottom w:val="single" w:sz="4" w:space="0" w:color="auto"/>
            </w:tcBorders>
            <w:shd w:val="clear" w:color="auto" w:fill="FFFFFF" w:themeFill="background1"/>
          </w:tcPr>
          <w:p w14:paraId="4B3D9652" w14:textId="77777777" w:rsidR="000A68E3" w:rsidRPr="00E86401" w:rsidRDefault="000A68E3" w:rsidP="007C4149">
            <w:pPr>
              <w:ind w:firstLine="0"/>
              <w:rPr>
                <w:b/>
                <w:bCs/>
              </w:rPr>
            </w:pPr>
            <w:r w:rsidRPr="00E86401">
              <w:rPr>
                <w:b/>
                <w:bCs/>
              </w:rPr>
              <w:t>Gene Name</w:t>
            </w:r>
          </w:p>
        </w:tc>
        <w:tc>
          <w:tcPr>
            <w:tcW w:w="755" w:type="dxa"/>
            <w:tcBorders>
              <w:top w:val="single" w:sz="4" w:space="0" w:color="auto"/>
              <w:bottom w:val="single" w:sz="4" w:space="0" w:color="auto"/>
            </w:tcBorders>
            <w:shd w:val="clear" w:color="auto" w:fill="FFFFFF" w:themeFill="background1"/>
          </w:tcPr>
          <w:p w14:paraId="14BCB423" w14:textId="77777777" w:rsidR="000A68E3" w:rsidRPr="00E86401" w:rsidRDefault="000A68E3" w:rsidP="007C4149">
            <w:pPr>
              <w:ind w:firstLine="10"/>
              <w:rPr>
                <w:b/>
                <w:bCs/>
              </w:rPr>
            </w:pPr>
            <w:r w:rsidRPr="00E86401">
              <w:rPr>
                <w:b/>
                <w:bCs/>
              </w:rPr>
              <w:t>Time</w:t>
            </w:r>
          </w:p>
        </w:tc>
        <w:tc>
          <w:tcPr>
            <w:tcW w:w="1172" w:type="dxa"/>
            <w:tcBorders>
              <w:top w:val="single" w:sz="4" w:space="0" w:color="auto"/>
              <w:bottom w:val="single" w:sz="4" w:space="0" w:color="auto"/>
            </w:tcBorders>
            <w:shd w:val="clear" w:color="auto" w:fill="FFFFFF" w:themeFill="background1"/>
          </w:tcPr>
          <w:p w14:paraId="26576F38" w14:textId="77777777" w:rsidR="000A68E3" w:rsidRPr="00E86401" w:rsidRDefault="000A68E3" w:rsidP="007C4149">
            <w:pPr>
              <w:ind w:firstLine="0"/>
              <w:rPr>
                <w:b/>
                <w:bCs/>
              </w:rPr>
            </w:pPr>
            <w:r w:rsidRPr="00E86401">
              <w:rPr>
                <w:b/>
                <w:bCs/>
              </w:rPr>
              <w:t>Direction</w:t>
            </w:r>
          </w:p>
        </w:tc>
        <w:tc>
          <w:tcPr>
            <w:tcW w:w="2195" w:type="dxa"/>
            <w:tcBorders>
              <w:top w:val="single" w:sz="4" w:space="0" w:color="auto"/>
              <w:bottom w:val="single" w:sz="4" w:space="0" w:color="auto"/>
            </w:tcBorders>
            <w:shd w:val="clear" w:color="auto" w:fill="FFFFFF" w:themeFill="background1"/>
          </w:tcPr>
          <w:p w14:paraId="03527C48" w14:textId="77777777" w:rsidR="000A68E3" w:rsidRPr="00E86401" w:rsidRDefault="000A68E3" w:rsidP="007C4149">
            <w:pPr>
              <w:ind w:firstLine="0"/>
              <w:rPr>
                <w:b/>
                <w:bCs/>
              </w:rPr>
            </w:pPr>
            <w:r w:rsidRPr="00E86401">
              <w:rPr>
                <w:b/>
                <w:bCs/>
              </w:rPr>
              <w:t>Fold Change (log</w:t>
            </w:r>
            <w:r w:rsidRPr="00E86401">
              <w:rPr>
                <w:b/>
                <w:bCs/>
                <w:vertAlign w:val="subscript"/>
              </w:rPr>
              <w:t>2</w:t>
            </w:r>
            <w:r w:rsidRPr="00E86401">
              <w:rPr>
                <w:b/>
                <w:bCs/>
              </w:rPr>
              <w:t>)</w:t>
            </w:r>
          </w:p>
        </w:tc>
        <w:tc>
          <w:tcPr>
            <w:tcW w:w="5929" w:type="dxa"/>
            <w:tcBorders>
              <w:top w:val="single" w:sz="4" w:space="0" w:color="auto"/>
              <w:bottom w:val="single" w:sz="4" w:space="0" w:color="auto"/>
            </w:tcBorders>
            <w:shd w:val="clear" w:color="auto" w:fill="FFFFFF" w:themeFill="background1"/>
          </w:tcPr>
          <w:p w14:paraId="0E768DD5" w14:textId="77777777" w:rsidR="000A68E3" w:rsidRPr="00E86401" w:rsidRDefault="000A68E3" w:rsidP="007C4149">
            <w:pPr>
              <w:ind w:firstLine="0"/>
              <w:rPr>
                <w:b/>
                <w:bCs/>
              </w:rPr>
            </w:pPr>
            <w:r w:rsidRPr="00E86401">
              <w:rPr>
                <w:b/>
                <w:bCs/>
              </w:rPr>
              <w:t>Notes</w:t>
            </w:r>
          </w:p>
        </w:tc>
      </w:tr>
      <w:tr w:rsidR="000A68E3" w:rsidRPr="00EA1D89" w14:paraId="76D757CE" w14:textId="77777777" w:rsidTr="00E86401">
        <w:trPr>
          <w:trHeight w:val="386"/>
        </w:trPr>
        <w:tc>
          <w:tcPr>
            <w:tcW w:w="1260" w:type="dxa"/>
            <w:tcBorders>
              <w:top w:val="single" w:sz="4" w:space="0" w:color="auto"/>
            </w:tcBorders>
            <w:shd w:val="clear" w:color="auto" w:fill="FFFFFF" w:themeFill="background1"/>
            <w:noWrap/>
            <w:hideMark/>
          </w:tcPr>
          <w:p w14:paraId="2DC877F3" w14:textId="77777777" w:rsidR="000A68E3" w:rsidRPr="00EA1D89" w:rsidRDefault="000A68E3" w:rsidP="007C4149">
            <w:pPr>
              <w:ind w:firstLine="90"/>
              <w:jc w:val="center"/>
              <w:rPr>
                <w:b/>
                <w:bCs/>
              </w:rPr>
            </w:pPr>
            <w:r w:rsidRPr="00EA1D89">
              <w:t>32157</w:t>
            </w:r>
          </w:p>
        </w:tc>
        <w:tc>
          <w:tcPr>
            <w:tcW w:w="1548" w:type="dxa"/>
            <w:tcBorders>
              <w:top w:val="single" w:sz="4" w:space="0" w:color="auto"/>
            </w:tcBorders>
            <w:shd w:val="clear" w:color="auto" w:fill="FFFFFF" w:themeFill="background1"/>
            <w:noWrap/>
            <w:hideMark/>
          </w:tcPr>
          <w:p w14:paraId="7EAE7F6A" w14:textId="77777777" w:rsidR="000A68E3" w:rsidRPr="00D3335C" w:rsidRDefault="000A68E3" w:rsidP="007C4149">
            <w:pPr>
              <w:ind w:firstLine="0"/>
              <w:jc w:val="center"/>
              <w:rPr>
                <w:b/>
                <w:bCs/>
                <w:i/>
                <w:iCs/>
              </w:rPr>
            </w:pPr>
            <w:r w:rsidRPr="00D3335C">
              <w:rPr>
                <w:i/>
                <w:iCs/>
              </w:rPr>
              <w:t>cdc15</w:t>
            </w:r>
          </w:p>
        </w:tc>
        <w:tc>
          <w:tcPr>
            <w:tcW w:w="755" w:type="dxa"/>
            <w:tcBorders>
              <w:top w:val="single" w:sz="4" w:space="0" w:color="auto"/>
            </w:tcBorders>
            <w:shd w:val="clear" w:color="auto" w:fill="FFFFFF" w:themeFill="background1"/>
            <w:noWrap/>
            <w:hideMark/>
          </w:tcPr>
          <w:p w14:paraId="075AF30F" w14:textId="77777777" w:rsidR="000A68E3" w:rsidRPr="00EA1D89" w:rsidRDefault="000A68E3" w:rsidP="007C4149">
            <w:pPr>
              <w:ind w:firstLine="10"/>
              <w:jc w:val="center"/>
            </w:pPr>
            <w:r w:rsidRPr="00EA1D89">
              <w:t>6</w:t>
            </w:r>
          </w:p>
        </w:tc>
        <w:tc>
          <w:tcPr>
            <w:tcW w:w="1172" w:type="dxa"/>
            <w:tcBorders>
              <w:top w:val="single" w:sz="4" w:space="0" w:color="auto"/>
            </w:tcBorders>
            <w:shd w:val="clear" w:color="auto" w:fill="FFFFFF" w:themeFill="background1"/>
            <w:noWrap/>
            <w:hideMark/>
          </w:tcPr>
          <w:p w14:paraId="472B2924" w14:textId="77777777" w:rsidR="000A68E3" w:rsidRPr="00EA1D89" w:rsidRDefault="000A68E3" w:rsidP="007C4149">
            <w:pPr>
              <w:ind w:firstLine="0"/>
              <w:jc w:val="center"/>
              <w:rPr>
                <w:b/>
                <w:bCs/>
              </w:rPr>
            </w:pPr>
            <w:r>
              <w:t>D</w:t>
            </w:r>
            <w:r w:rsidRPr="00EA1D89">
              <w:t>own</w:t>
            </w:r>
          </w:p>
        </w:tc>
        <w:tc>
          <w:tcPr>
            <w:tcW w:w="2195" w:type="dxa"/>
            <w:tcBorders>
              <w:top w:val="single" w:sz="4" w:space="0" w:color="auto"/>
            </w:tcBorders>
            <w:shd w:val="clear" w:color="auto" w:fill="FFFFFF" w:themeFill="background1"/>
            <w:noWrap/>
            <w:hideMark/>
          </w:tcPr>
          <w:p w14:paraId="5DD627BD" w14:textId="77777777" w:rsidR="000A68E3" w:rsidRPr="00EA1D89" w:rsidRDefault="000A68E3" w:rsidP="007C4149">
            <w:pPr>
              <w:ind w:firstLine="0"/>
              <w:jc w:val="center"/>
              <w:rPr>
                <w:b/>
                <w:bCs/>
              </w:rPr>
            </w:pPr>
            <w:r w:rsidRPr="00EA1D89">
              <w:t>-1.51</w:t>
            </w:r>
          </w:p>
        </w:tc>
        <w:tc>
          <w:tcPr>
            <w:tcW w:w="5929" w:type="dxa"/>
            <w:tcBorders>
              <w:top w:val="single" w:sz="4" w:space="0" w:color="auto"/>
            </w:tcBorders>
            <w:shd w:val="clear" w:color="auto" w:fill="FFFFFF" w:themeFill="background1"/>
            <w:noWrap/>
            <w:hideMark/>
          </w:tcPr>
          <w:p w14:paraId="7BBF5972" w14:textId="77777777" w:rsidR="000A68E3" w:rsidRPr="00EA1D89" w:rsidRDefault="000A68E3" w:rsidP="007C4149">
            <w:pPr>
              <w:ind w:firstLine="0"/>
              <w:rPr>
                <w:b/>
                <w:bCs/>
              </w:rPr>
            </w:pPr>
            <w:r w:rsidRPr="00EA1D89">
              <w:t>Protein kinase; cell division control protein</w:t>
            </w:r>
          </w:p>
        </w:tc>
      </w:tr>
      <w:tr w:rsidR="000A68E3" w:rsidRPr="00EA1D89" w14:paraId="62958E09" w14:textId="77777777" w:rsidTr="00E86401">
        <w:trPr>
          <w:trHeight w:val="290"/>
        </w:trPr>
        <w:tc>
          <w:tcPr>
            <w:tcW w:w="1260" w:type="dxa"/>
            <w:shd w:val="clear" w:color="auto" w:fill="FFFFFF" w:themeFill="background1"/>
            <w:noWrap/>
            <w:hideMark/>
          </w:tcPr>
          <w:p w14:paraId="3E508188" w14:textId="77777777" w:rsidR="000A68E3" w:rsidRPr="00EA1D89" w:rsidRDefault="000A68E3" w:rsidP="007C4149">
            <w:pPr>
              <w:ind w:firstLine="90"/>
              <w:jc w:val="center"/>
            </w:pPr>
            <w:r w:rsidRPr="00EA1D89">
              <w:t>12504</w:t>
            </w:r>
          </w:p>
        </w:tc>
        <w:tc>
          <w:tcPr>
            <w:tcW w:w="1548" w:type="dxa"/>
            <w:shd w:val="clear" w:color="auto" w:fill="FFFFFF" w:themeFill="background1"/>
            <w:noWrap/>
            <w:hideMark/>
          </w:tcPr>
          <w:p w14:paraId="31861673" w14:textId="77777777" w:rsidR="000A68E3" w:rsidRPr="00D3335C" w:rsidRDefault="000A68E3" w:rsidP="007C4149">
            <w:pPr>
              <w:ind w:firstLine="0"/>
              <w:jc w:val="center"/>
              <w:rPr>
                <w:i/>
                <w:iCs/>
              </w:rPr>
            </w:pPr>
            <w:r w:rsidRPr="00D3335C">
              <w:rPr>
                <w:i/>
                <w:iCs/>
              </w:rPr>
              <w:t>mdm2</w:t>
            </w:r>
          </w:p>
        </w:tc>
        <w:tc>
          <w:tcPr>
            <w:tcW w:w="755" w:type="dxa"/>
            <w:shd w:val="clear" w:color="auto" w:fill="FFFFFF" w:themeFill="background1"/>
            <w:noWrap/>
            <w:hideMark/>
          </w:tcPr>
          <w:p w14:paraId="0017FDAB" w14:textId="77777777" w:rsidR="000A68E3" w:rsidRPr="00EA1D89" w:rsidRDefault="000A68E3" w:rsidP="007C4149">
            <w:pPr>
              <w:ind w:firstLine="10"/>
              <w:jc w:val="center"/>
            </w:pPr>
            <w:r w:rsidRPr="00EA1D89">
              <w:t>12</w:t>
            </w:r>
          </w:p>
        </w:tc>
        <w:tc>
          <w:tcPr>
            <w:tcW w:w="1172" w:type="dxa"/>
            <w:shd w:val="clear" w:color="auto" w:fill="FFFFFF" w:themeFill="background1"/>
            <w:noWrap/>
            <w:hideMark/>
          </w:tcPr>
          <w:p w14:paraId="336B2BF7" w14:textId="77777777" w:rsidR="000A68E3" w:rsidRPr="00EA1D89" w:rsidRDefault="000A68E3" w:rsidP="007C4149">
            <w:pPr>
              <w:ind w:firstLine="0"/>
              <w:jc w:val="center"/>
            </w:pPr>
            <w:r>
              <w:t>U</w:t>
            </w:r>
            <w:r w:rsidRPr="00EA1D89">
              <w:t>p</w:t>
            </w:r>
          </w:p>
        </w:tc>
        <w:tc>
          <w:tcPr>
            <w:tcW w:w="2195" w:type="dxa"/>
            <w:shd w:val="clear" w:color="auto" w:fill="FFFFFF" w:themeFill="background1"/>
            <w:noWrap/>
            <w:hideMark/>
          </w:tcPr>
          <w:p w14:paraId="318267F8" w14:textId="77777777" w:rsidR="000A68E3" w:rsidRPr="00EA1D89" w:rsidRDefault="000A68E3" w:rsidP="007C4149">
            <w:pPr>
              <w:ind w:firstLine="0"/>
              <w:jc w:val="center"/>
            </w:pPr>
            <w:r w:rsidRPr="00EA1D89">
              <w:t>2.79</w:t>
            </w:r>
          </w:p>
        </w:tc>
        <w:tc>
          <w:tcPr>
            <w:tcW w:w="5929" w:type="dxa"/>
            <w:shd w:val="clear" w:color="auto" w:fill="FFFFFF" w:themeFill="background1"/>
            <w:noWrap/>
            <w:hideMark/>
          </w:tcPr>
          <w:p w14:paraId="72DB4FE9" w14:textId="77777777" w:rsidR="000A68E3" w:rsidRPr="00EA1D89" w:rsidRDefault="000A68E3" w:rsidP="007C4149">
            <w:pPr>
              <w:ind w:firstLine="0"/>
            </w:pPr>
            <w:r w:rsidRPr="00EA1D89">
              <w:t>E3 ubiquitin-protein ligase; p53 regulation</w:t>
            </w:r>
          </w:p>
        </w:tc>
      </w:tr>
      <w:tr w:rsidR="000A68E3" w:rsidRPr="00EA1D89" w14:paraId="6B80906E" w14:textId="77777777" w:rsidTr="00E86401">
        <w:trPr>
          <w:trHeight w:val="290"/>
        </w:trPr>
        <w:tc>
          <w:tcPr>
            <w:tcW w:w="1260" w:type="dxa"/>
            <w:shd w:val="clear" w:color="auto" w:fill="FFFFFF" w:themeFill="background1"/>
            <w:noWrap/>
            <w:hideMark/>
          </w:tcPr>
          <w:p w14:paraId="1E76DACB" w14:textId="77777777" w:rsidR="000A68E3" w:rsidRPr="00EA1D89" w:rsidRDefault="000A68E3" w:rsidP="007C4149">
            <w:pPr>
              <w:ind w:firstLine="90"/>
              <w:jc w:val="center"/>
            </w:pPr>
            <w:r w:rsidRPr="00EA1D89">
              <w:t>24297</w:t>
            </w:r>
          </w:p>
        </w:tc>
        <w:tc>
          <w:tcPr>
            <w:tcW w:w="1548" w:type="dxa"/>
            <w:shd w:val="clear" w:color="auto" w:fill="FFFFFF" w:themeFill="background1"/>
            <w:noWrap/>
            <w:hideMark/>
          </w:tcPr>
          <w:p w14:paraId="50B46A52" w14:textId="77777777" w:rsidR="000A68E3" w:rsidRPr="00D3335C" w:rsidRDefault="000A68E3" w:rsidP="007C4149">
            <w:pPr>
              <w:ind w:firstLine="0"/>
              <w:jc w:val="center"/>
              <w:rPr>
                <w:i/>
                <w:iCs/>
              </w:rPr>
            </w:pPr>
            <w:r w:rsidRPr="00D3335C">
              <w:rPr>
                <w:i/>
                <w:iCs/>
              </w:rPr>
              <w:t>mdm2</w:t>
            </w:r>
          </w:p>
        </w:tc>
        <w:tc>
          <w:tcPr>
            <w:tcW w:w="755" w:type="dxa"/>
            <w:shd w:val="clear" w:color="auto" w:fill="FFFFFF" w:themeFill="background1"/>
            <w:noWrap/>
            <w:hideMark/>
          </w:tcPr>
          <w:p w14:paraId="345FBE0E" w14:textId="77777777" w:rsidR="000A68E3" w:rsidRPr="00EA1D89" w:rsidRDefault="000A68E3" w:rsidP="007C4149">
            <w:pPr>
              <w:ind w:firstLine="10"/>
              <w:jc w:val="center"/>
            </w:pPr>
            <w:r w:rsidRPr="00EA1D89">
              <w:t>12</w:t>
            </w:r>
          </w:p>
        </w:tc>
        <w:tc>
          <w:tcPr>
            <w:tcW w:w="1172" w:type="dxa"/>
            <w:shd w:val="clear" w:color="auto" w:fill="FFFFFF" w:themeFill="background1"/>
            <w:noWrap/>
            <w:hideMark/>
          </w:tcPr>
          <w:p w14:paraId="580AF900" w14:textId="77777777" w:rsidR="000A68E3" w:rsidRPr="00EA1D89" w:rsidRDefault="000A68E3" w:rsidP="007C4149">
            <w:pPr>
              <w:ind w:firstLine="0"/>
              <w:jc w:val="center"/>
            </w:pPr>
            <w:r>
              <w:t>D</w:t>
            </w:r>
            <w:r w:rsidRPr="00EA1D89">
              <w:t>own</w:t>
            </w:r>
          </w:p>
        </w:tc>
        <w:tc>
          <w:tcPr>
            <w:tcW w:w="2195" w:type="dxa"/>
            <w:shd w:val="clear" w:color="auto" w:fill="FFFFFF" w:themeFill="background1"/>
            <w:noWrap/>
            <w:hideMark/>
          </w:tcPr>
          <w:p w14:paraId="37FF4DA4" w14:textId="77777777" w:rsidR="000A68E3" w:rsidRPr="00EA1D89" w:rsidRDefault="000A68E3" w:rsidP="007C4149">
            <w:pPr>
              <w:ind w:firstLine="0"/>
              <w:jc w:val="center"/>
            </w:pPr>
            <w:r w:rsidRPr="00EA1D89">
              <w:t>-1.72</w:t>
            </w:r>
          </w:p>
        </w:tc>
        <w:tc>
          <w:tcPr>
            <w:tcW w:w="5929" w:type="dxa"/>
            <w:shd w:val="clear" w:color="auto" w:fill="FFFFFF" w:themeFill="background1"/>
            <w:noWrap/>
            <w:hideMark/>
          </w:tcPr>
          <w:p w14:paraId="585261D8" w14:textId="77777777" w:rsidR="000A68E3" w:rsidRPr="00EA1D89" w:rsidRDefault="000A68E3" w:rsidP="007C4149">
            <w:pPr>
              <w:ind w:firstLine="0"/>
            </w:pPr>
            <w:r w:rsidRPr="00EA1D89">
              <w:t>E3 ubiquitin-protein ligase; p53 regulation</w:t>
            </w:r>
          </w:p>
        </w:tc>
      </w:tr>
      <w:tr w:rsidR="000A68E3" w:rsidRPr="00EA1D89" w14:paraId="4257B40D" w14:textId="77777777" w:rsidTr="00E86401">
        <w:trPr>
          <w:trHeight w:val="290"/>
        </w:trPr>
        <w:tc>
          <w:tcPr>
            <w:tcW w:w="1260" w:type="dxa"/>
            <w:shd w:val="clear" w:color="auto" w:fill="FFFFFF" w:themeFill="background1"/>
            <w:noWrap/>
            <w:hideMark/>
          </w:tcPr>
          <w:p w14:paraId="3E31BA8E" w14:textId="77777777" w:rsidR="000A68E3" w:rsidRPr="00EA1D89" w:rsidRDefault="000A68E3" w:rsidP="007C4149">
            <w:pPr>
              <w:ind w:firstLine="90"/>
              <w:jc w:val="center"/>
            </w:pPr>
            <w:r w:rsidRPr="00EA1D89">
              <w:t>3154</w:t>
            </w:r>
          </w:p>
        </w:tc>
        <w:tc>
          <w:tcPr>
            <w:tcW w:w="1548" w:type="dxa"/>
            <w:shd w:val="clear" w:color="auto" w:fill="FFFFFF" w:themeFill="background1"/>
            <w:noWrap/>
            <w:hideMark/>
          </w:tcPr>
          <w:p w14:paraId="14CEB753" w14:textId="77777777" w:rsidR="000A68E3" w:rsidRPr="00D3335C" w:rsidRDefault="000A68E3" w:rsidP="007C4149">
            <w:pPr>
              <w:ind w:firstLine="0"/>
              <w:jc w:val="center"/>
              <w:rPr>
                <w:i/>
                <w:iCs/>
              </w:rPr>
            </w:pPr>
            <w:r w:rsidRPr="00D3335C">
              <w:rPr>
                <w:i/>
                <w:iCs/>
              </w:rPr>
              <w:t>mdm2</w:t>
            </w:r>
          </w:p>
        </w:tc>
        <w:tc>
          <w:tcPr>
            <w:tcW w:w="755" w:type="dxa"/>
            <w:shd w:val="clear" w:color="auto" w:fill="FFFFFF" w:themeFill="background1"/>
            <w:noWrap/>
            <w:hideMark/>
          </w:tcPr>
          <w:p w14:paraId="595BA78B" w14:textId="77777777" w:rsidR="000A68E3" w:rsidRPr="00EA1D89" w:rsidRDefault="000A68E3" w:rsidP="007C4149">
            <w:pPr>
              <w:ind w:firstLine="10"/>
              <w:jc w:val="center"/>
            </w:pPr>
            <w:r w:rsidRPr="00EA1D89">
              <w:t>12</w:t>
            </w:r>
          </w:p>
        </w:tc>
        <w:tc>
          <w:tcPr>
            <w:tcW w:w="1172" w:type="dxa"/>
            <w:shd w:val="clear" w:color="auto" w:fill="FFFFFF" w:themeFill="background1"/>
            <w:noWrap/>
            <w:hideMark/>
          </w:tcPr>
          <w:p w14:paraId="2C3768C6" w14:textId="77777777" w:rsidR="000A68E3" w:rsidRPr="00EA1D89" w:rsidRDefault="000A68E3" w:rsidP="007C4149">
            <w:pPr>
              <w:ind w:firstLine="0"/>
              <w:jc w:val="center"/>
            </w:pPr>
            <w:r>
              <w:t>D</w:t>
            </w:r>
            <w:r w:rsidRPr="00EA1D89">
              <w:t>own</w:t>
            </w:r>
          </w:p>
        </w:tc>
        <w:tc>
          <w:tcPr>
            <w:tcW w:w="2195" w:type="dxa"/>
            <w:shd w:val="clear" w:color="auto" w:fill="FFFFFF" w:themeFill="background1"/>
            <w:noWrap/>
            <w:hideMark/>
          </w:tcPr>
          <w:p w14:paraId="64BB2F45" w14:textId="77777777" w:rsidR="000A68E3" w:rsidRPr="00EA1D89" w:rsidRDefault="000A68E3" w:rsidP="007C4149">
            <w:pPr>
              <w:ind w:firstLine="0"/>
              <w:jc w:val="center"/>
            </w:pPr>
            <w:r w:rsidRPr="00EA1D89">
              <w:t>-1.51</w:t>
            </w:r>
          </w:p>
        </w:tc>
        <w:tc>
          <w:tcPr>
            <w:tcW w:w="5929" w:type="dxa"/>
            <w:shd w:val="clear" w:color="auto" w:fill="FFFFFF" w:themeFill="background1"/>
            <w:noWrap/>
            <w:hideMark/>
          </w:tcPr>
          <w:p w14:paraId="7C1164DF" w14:textId="77777777" w:rsidR="000A68E3" w:rsidRPr="00EA1D89" w:rsidRDefault="000A68E3" w:rsidP="007C4149">
            <w:pPr>
              <w:ind w:firstLine="0"/>
            </w:pPr>
            <w:r w:rsidRPr="00EA1D89">
              <w:t>E3 ubiquitin-protein ligase; p53 regulation</w:t>
            </w:r>
          </w:p>
        </w:tc>
      </w:tr>
      <w:tr w:rsidR="000A68E3" w:rsidRPr="00EA1D89" w14:paraId="0FB1908F" w14:textId="77777777" w:rsidTr="00E86401">
        <w:trPr>
          <w:trHeight w:val="290"/>
        </w:trPr>
        <w:tc>
          <w:tcPr>
            <w:tcW w:w="1260" w:type="dxa"/>
            <w:shd w:val="clear" w:color="auto" w:fill="FFFFFF" w:themeFill="background1"/>
            <w:noWrap/>
            <w:hideMark/>
          </w:tcPr>
          <w:p w14:paraId="39A32613" w14:textId="77777777" w:rsidR="000A68E3" w:rsidRPr="00EA1D89" w:rsidRDefault="000A68E3" w:rsidP="007C4149">
            <w:pPr>
              <w:ind w:firstLine="90"/>
              <w:jc w:val="center"/>
            </w:pPr>
            <w:r w:rsidRPr="00EA1D89">
              <w:t>36910</w:t>
            </w:r>
          </w:p>
        </w:tc>
        <w:tc>
          <w:tcPr>
            <w:tcW w:w="1548" w:type="dxa"/>
            <w:shd w:val="clear" w:color="auto" w:fill="FFFFFF" w:themeFill="background1"/>
            <w:noWrap/>
            <w:hideMark/>
          </w:tcPr>
          <w:p w14:paraId="42F86817" w14:textId="77777777" w:rsidR="000A68E3" w:rsidRPr="00D3335C" w:rsidRDefault="000A68E3" w:rsidP="007C4149">
            <w:pPr>
              <w:ind w:firstLine="0"/>
              <w:jc w:val="center"/>
              <w:rPr>
                <w:i/>
                <w:iCs/>
              </w:rPr>
            </w:pPr>
            <w:r w:rsidRPr="00D3335C">
              <w:rPr>
                <w:i/>
                <w:iCs/>
              </w:rPr>
              <w:t>smc2</w:t>
            </w:r>
          </w:p>
        </w:tc>
        <w:tc>
          <w:tcPr>
            <w:tcW w:w="755" w:type="dxa"/>
            <w:shd w:val="clear" w:color="auto" w:fill="FFFFFF" w:themeFill="background1"/>
            <w:noWrap/>
            <w:hideMark/>
          </w:tcPr>
          <w:p w14:paraId="4EBE153E" w14:textId="77777777" w:rsidR="000A68E3" w:rsidRPr="00EA1D89" w:rsidRDefault="000A68E3" w:rsidP="007C4149">
            <w:pPr>
              <w:ind w:firstLine="10"/>
              <w:jc w:val="center"/>
            </w:pPr>
            <w:r w:rsidRPr="00EA1D89">
              <w:t>21</w:t>
            </w:r>
          </w:p>
        </w:tc>
        <w:tc>
          <w:tcPr>
            <w:tcW w:w="1172" w:type="dxa"/>
            <w:shd w:val="clear" w:color="auto" w:fill="FFFFFF" w:themeFill="background1"/>
            <w:noWrap/>
            <w:hideMark/>
          </w:tcPr>
          <w:p w14:paraId="6D41D206" w14:textId="77777777" w:rsidR="000A68E3" w:rsidRPr="00EA1D89" w:rsidRDefault="000A68E3" w:rsidP="007C4149">
            <w:pPr>
              <w:ind w:firstLine="0"/>
              <w:jc w:val="center"/>
            </w:pPr>
            <w:r w:rsidRPr="00EA1D89">
              <w:t>Up</w:t>
            </w:r>
          </w:p>
        </w:tc>
        <w:tc>
          <w:tcPr>
            <w:tcW w:w="2195" w:type="dxa"/>
            <w:shd w:val="clear" w:color="auto" w:fill="FFFFFF" w:themeFill="background1"/>
            <w:noWrap/>
            <w:hideMark/>
          </w:tcPr>
          <w:p w14:paraId="11231C9B" w14:textId="77777777" w:rsidR="000A68E3" w:rsidRPr="00EA1D89" w:rsidRDefault="000A68E3" w:rsidP="007C4149">
            <w:pPr>
              <w:ind w:firstLine="0"/>
              <w:jc w:val="center"/>
            </w:pPr>
            <w:r w:rsidRPr="00EA1D89">
              <w:t>1.84</w:t>
            </w:r>
          </w:p>
        </w:tc>
        <w:tc>
          <w:tcPr>
            <w:tcW w:w="5929" w:type="dxa"/>
            <w:shd w:val="clear" w:color="auto" w:fill="FFFFFF" w:themeFill="background1"/>
            <w:noWrap/>
            <w:hideMark/>
          </w:tcPr>
          <w:p w14:paraId="0B0D137E" w14:textId="77777777" w:rsidR="000A68E3" w:rsidRPr="00EA1D89" w:rsidRDefault="000A68E3" w:rsidP="007C4149">
            <w:pPr>
              <w:ind w:firstLine="0"/>
            </w:pPr>
            <w:r w:rsidRPr="00EA1D89">
              <w:t>Structural maintenance of chromosome; Condensin subunit</w:t>
            </w:r>
          </w:p>
        </w:tc>
      </w:tr>
      <w:tr w:rsidR="000A68E3" w:rsidRPr="00EA1D89" w14:paraId="3E6F2CD1" w14:textId="77777777" w:rsidTr="00E86401">
        <w:trPr>
          <w:trHeight w:val="290"/>
        </w:trPr>
        <w:tc>
          <w:tcPr>
            <w:tcW w:w="1260" w:type="dxa"/>
            <w:shd w:val="clear" w:color="auto" w:fill="FFFFFF" w:themeFill="background1"/>
            <w:noWrap/>
            <w:hideMark/>
          </w:tcPr>
          <w:p w14:paraId="2A0371E0" w14:textId="77777777" w:rsidR="000A68E3" w:rsidRPr="0084394A" w:rsidRDefault="000A68E3" w:rsidP="007C4149">
            <w:pPr>
              <w:ind w:firstLine="90"/>
              <w:jc w:val="center"/>
            </w:pPr>
            <w:r w:rsidRPr="0084394A">
              <w:t>58667</w:t>
            </w:r>
          </w:p>
        </w:tc>
        <w:tc>
          <w:tcPr>
            <w:tcW w:w="1548" w:type="dxa"/>
            <w:shd w:val="clear" w:color="auto" w:fill="FFFFFF" w:themeFill="background1"/>
            <w:noWrap/>
            <w:hideMark/>
          </w:tcPr>
          <w:p w14:paraId="6134737E" w14:textId="77777777" w:rsidR="000A68E3" w:rsidRPr="00D3335C" w:rsidRDefault="000A68E3" w:rsidP="007C4149">
            <w:pPr>
              <w:ind w:firstLine="0"/>
              <w:jc w:val="center"/>
              <w:rPr>
                <w:i/>
                <w:iCs/>
              </w:rPr>
            </w:pPr>
            <w:r w:rsidRPr="00D3335C">
              <w:rPr>
                <w:i/>
                <w:iCs/>
              </w:rPr>
              <w:t>skp1</w:t>
            </w:r>
          </w:p>
        </w:tc>
        <w:tc>
          <w:tcPr>
            <w:tcW w:w="755" w:type="dxa"/>
            <w:shd w:val="clear" w:color="auto" w:fill="FFFFFF" w:themeFill="background1"/>
            <w:noWrap/>
            <w:hideMark/>
          </w:tcPr>
          <w:p w14:paraId="343F8FCD" w14:textId="77777777" w:rsidR="000A68E3" w:rsidRPr="00EA1D89" w:rsidRDefault="000A68E3" w:rsidP="007C4149">
            <w:pPr>
              <w:ind w:firstLine="10"/>
              <w:jc w:val="center"/>
            </w:pPr>
            <w:r w:rsidRPr="00EA1D89">
              <w:t>21</w:t>
            </w:r>
          </w:p>
        </w:tc>
        <w:tc>
          <w:tcPr>
            <w:tcW w:w="1172" w:type="dxa"/>
            <w:shd w:val="clear" w:color="auto" w:fill="FFFFFF" w:themeFill="background1"/>
            <w:noWrap/>
            <w:hideMark/>
          </w:tcPr>
          <w:p w14:paraId="057C7BF3" w14:textId="77777777" w:rsidR="000A68E3" w:rsidRPr="00EA1D89" w:rsidRDefault="000A68E3" w:rsidP="007C4149">
            <w:pPr>
              <w:ind w:firstLine="0"/>
              <w:jc w:val="center"/>
            </w:pPr>
            <w:r w:rsidRPr="00EA1D89">
              <w:t>Up</w:t>
            </w:r>
          </w:p>
        </w:tc>
        <w:tc>
          <w:tcPr>
            <w:tcW w:w="2195" w:type="dxa"/>
            <w:shd w:val="clear" w:color="auto" w:fill="FFFFFF" w:themeFill="background1"/>
            <w:noWrap/>
            <w:hideMark/>
          </w:tcPr>
          <w:p w14:paraId="13ABCFE7" w14:textId="77777777" w:rsidR="000A68E3" w:rsidRPr="00EA1D89" w:rsidRDefault="000A68E3" w:rsidP="007C4149">
            <w:pPr>
              <w:ind w:firstLine="0"/>
              <w:jc w:val="center"/>
            </w:pPr>
            <w:r w:rsidRPr="00EA1D89">
              <w:t>1.82</w:t>
            </w:r>
          </w:p>
        </w:tc>
        <w:tc>
          <w:tcPr>
            <w:tcW w:w="5929" w:type="dxa"/>
            <w:shd w:val="clear" w:color="auto" w:fill="FFFFFF" w:themeFill="background1"/>
            <w:noWrap/>
            <w:hideMark/>
          </w:tcPr>
          <w:p w14:paraId="4153945B" w14:textId="77777777" w:rsidR="000A68E3" w:rsidRPr="00EA1D89" w:rsidRDefault="000A68E3" w:rsidP="007C4149">
            <w:pPr>
              <w:ind w:firstLine="0"/>
            </w:pPr>
            <w:r w:rsidRPr="00EA1D89">
              <w:t xml:space="preserve">S-phase kinase-associated protein 1; </w:t>
            </w:r>
            <w:r>
              <w:t>Myt1</w:t>
            </w:r>
            <w:r w:rsidRPr="00EA1D89">
              <w:t xml:space="preserve"> regulator</w:t>
            </w:r>
          </w:p>
        </w:tc>
      </w:tr>
      <w:tr w:rsidR="000A68E3" w:rsidRPr="00EA1D89" w14:paraId="02AE72E3" w14:textId="77777777" w:rsidTr="00E86401">
        <w:trPr>
          <w:trHeight w:val="290"/>
        </w:trPr>
        <w:tc>
          <w:tcPr>
            <w:tcW w:w="1260" w:type="dxa"/>
            <w:shd w:val="clear" w:color="auto" w:fill="FFFFFF" w:themeFill="background1"/>
            <w:noWrap/>
            <w:hideMark/>
          </w:tcPr>
          <w:p w14:paraId="4A172BE3" w14:textId="77777777" w:rsidR="000A68E3" w:rsidRPr="00EA1D89" w:rsidRDefault="000A68E3" w:rsidP="007C4149">
            <w:pPr>
              <w:ind w:firstLine="90"/>
              <w:jc w:val="center"/>
            </w:pPr>
            <w:r w:rsidRPr="00EA1D89">
              <w:t>70503</w:t>
            </w:r>
          </w:p>
        </w:tc>
        <w:tc>
          <w:tcPr>
            <w:tcW w:w="1548" w:type="dxa"/>
            <w:shd w:val="clear" w:color="auto" w:fill="FFFFFF" w:themeFill="background1"/>
            <w:noWrap/>
            <w:hideMark/>
          </w:tcPr>
          <w:p w14:paraId="75FB74C2" w14:textId="77777777" w:rsidR="000A68E3" w:rsidRPr="00D3335C" w:rsidRDefault="000A68E3" w:rsidP="007C4149">
            <w:pPr>
              <w:ind w:firstLine="0"/>
              <w:jc w:val="center"/>
              <w:rPr>
                <w:i/>
                <w:iCs/>
              </w:rPr>
            </w:pPr>
            <w:r w:rsidRPr="00D3335C">
              <w:rPr>
                <w:i/>
                <w:iCs/>
              </w:rPr>
              <w:t>smc1</w:t>
            </w:r>
          </w:p>
        </w:tc>
        <w:tc>
          <w:tcPr>
            <w:tcW w:w="755" w:type="dxa"/>
            <w:shd w:val="clear" w:color="auto" w:fill="FFFFFF" w:themeFill="background1"/>
            <w:noWrap/>
            <w:hideMark/>
          </w:tcPr>
          <w:p w14:paraId="4ABB39C0" w14:textId="77777777" w:rsidR="000A68E3" w:rsidRPr="00EA1D89" w:rsidRDefault="000A68E3" w:rsidP="007C4149">
            <w:pPr>
              <w:ind w:firstLine="10"/>
              <w:jc w:val="center"/>
            </w:pPr>
            <w:r w:rsidRPr="00EA1D89">
              <w:t>21</w:t>
            </w:r>
          </w:p>
        </w:tc>
        <w:tc>
          <w:tcPr>
            <w:tcW w:w="1172" w:type="dxa"/>
            <w:shd w:val="clear" w:color="auto" w:fill="FFFFFF" w:themeFill="background1"/>
            <w:noWrap/>
            <w:hideMark/>
          </w:tcPr>
          <w:p w14:paraId="0BA35D95" w14:textId="77777777" w:rsidR="000A68E3" w:rsidRPr="00EA1D89" w:rsidRDefault="000A68E3" w:rsidP="007C4149">
            <w:pPr>
              <w:ind w:firstLine="0"/>
              <w:jc w:val="center"/>
            </w:pPr>
            <w:r w:rsidRPr="00EA1D89">
              <w:t>Up</w:t>
            </w:r>
          </w:p>
        </w:tc>
        <w:tc>
          <w:tcPr>
            <w:tcW w:w="2195" w:type="dxa"/>
            <w:shd w:val="clear" w:color="auto" w:fill="FFFFFF" w:themeFill="background1"/>
            <w:noWrap/>
            <w:hideMark/>
          </w:tcPr>
          <w:p w14:paraId="1549E703" w14:textId="77777777" w:rsidR="000A68E3" w:rsidRPr="00EA1D89" w:rsidRDefault="000A68E3" w:rsidP="007C4149">
            <w:pPr>
              <w:ind w:firstLine="0"/>
              <w:jc w:val="center"/>
            </w:pPr>
            <w:r w:rsidRPr="00EA1D89">
              <w:t>1.81</w:t>
            </w:r>
          </w:p>
        </w:tc>
        <w:tc>
          <w:tcPr>
            <w:tcW w:w="5929" w:type="dxa"/>
            <w:shd w:val="clear" w:color="auto" w:fill="FFFFFF" w:themeFill="background1"/>
            <w:noWrap/>
            <w:hideMark/>
          </w:tcPr>
          <w:p w14:paraId="4F301550" w14:textId="77777777" w:rsidR="000A68E3" w:rsidRPr="00EA1D89" w:rsidRDefault="000A68E3" w:rsidP="007C4149">
            <w:pPr>
              <w:ind w:firstLine="0"/>
            </w:pPr>
            <w:r w:rsidRPr="00EA1D89">
              <w:t>Structural maintenance of chromosome; Cohesin subunit</w:t>
            </w:r>
          </w:p>
        </w:tc>
      </w:tr>
      <w:tr w:rsidR="000A68E3" w:rsidRPr="00EA1D89" w14:paraId="30292829" w14:textId="77777777" w:rsidTr="00E86401">
        <w:trPr>
          <w:trHeight w:val="290"/>
        </w:trPr>
        <w:tc>
          <w:tcPr>
            <w:tcW w:w="1260" w:type="dxa"/>
            <w:shd w:val="clear" w:color="auto" w:fill="FFFFFF" w:themeFill="background1"/>
            <w:noWrap/>
            <w:hideMark/>
          </w:tcPr>
          <w:p w14:paraId="797A1340" w14:textId="77777777" w:rsidR="000A68E3" w:rsidRPr="00EA1D89" w:rsidRDefault="000A68E3" w:rsidP="007C4149">
            <w:pPr>
              <w:ind w:firstLine="90"/>
              <w:jc w:val="center"/>
            </w:pPr>
            <w:r w:rsidRPr="00EA1D89">
              <w:t>70163</w:t>
            </w:r>
          </w:p>
        </w:tc>
        <w:tc>
          <w:tcPr>
            <w:tcW w:w="1548" w:type="dxa"/>
            <w:shd w:val="clear" w:color="auto" w:fill="FFFFFF" w:themeFill="background1"/>
            <w:noWrap/>
            <w:hideMark/>
          </w:tcPr>
          <w:p w14:paraId="5B418592" w14:textId="77777777" w:rsidR="000A68E3" w:rsidRPr="00D3335C" w:rsidRDefault="000A68E3" w:rsidP="007C4149">
            <w:pPr>
              <w:ind w:firstLine="0"/>
              <w:jc w:val="center"/>
              <w:rPr>
                <w:i/>
                <w:iCs/>
              </w:rPr>
            </w:pPr>
            <w:r>
              <w:rPr>
                <w:i/>
                <w:iCs/>
              </w:rPr>
              <w:t>pcna</w:t>
            </w:r>
          </w:p>
        </w:tc>
        <w:tc>
          <w:tcPr>
            <w:tcW w:w="755" w:type="dxa"/>
            <w:shd w:val="clear" w:color="auto" w:fill="FFFFFF" w:themeFill="background1"/>
            <w:noWrap/>
            <w:hideMark/>
          </w:tcPr>
          <w:p w14:paraId="7BAE249A" w14:textId="77777777" w:rsidR="000A68E3" w:rsidRPr="00EA1D89" w:rsidRDefault="000A68E3" w:rsidP="007C4149">
            <w:pPr>
              <w:ind w:firstLine="10"/>
              <w:jc w:val="center"/>
            </w:pPr>
            <w:r w:rsidRPr="00EA1D89">
              <w:t>21</w:t>
            </w:r>
          </w:p>
        </w:tc>
        <w:tc>
          <w:tcPr>
            <w:tcW w:w="1172" w:type="dxa"/>
            <w:shd w:val="clear" w:color="auto" w:fill="FFFFFF" w:themeFill="background1"/>
            <w:noWrap/>
            <w:hideMark/>
          </w:tcPr>
          <w:p w14:paraId="62BF1DBB" w14:textId="77777777" w:rsidR="000A68E3" w:rsidRPr="00EA1D89" w:rsidRDefault="000A68E3" w:rsidP="007C4149">
            <w:pPr>
              <w:ind w:firstLine="0"/>
              <w:jc w:val="center"/>
            </w:pPr>
            <w:r w:rsidRPr="00EA1D89">
              <w:t>Up</w:t>
            </w:r>
          </w:p>
        </w:tc>
        <w:tc>
          <w:tcPr>
            <w:tcW w:w="2195" w:type="dxa"/>
            <w:shd w:val="clear" w:color="auto" w:fill="FFFFFF" w:themeFill="background1"/>
            <w:noWrap/>
            <w:hideMark/>
          </w:tcPr>
          <w:p w14:paraId="58E47D74" w14:textId="77777777" w:rsidR="000A68E3" w:rsidRPr="00EA1D89" w:rsidRDefault="000A68E3" w:rsidP="007C4149">
            <w:pPr>
              <w:ind w:firstLine="0"/>
              <w:jc w:val="center"/>
            </w:pPr>
            <w:r w:rsidRPr="00EA1D89">
              <w:t>1.77</w:t>
            </w:r>
          </w:p>
        </w:tc>
        <w:tc>
          <w:tcPr>
            <w:tcW w:w="5929" w:type="dxa"/>
            <w:shd w:val="clear" w:color="auto" w:fill="FFFFFF" w:themeFill="background1"/>
            <w:noWrap/>
            <w:hideMark/>
          </w:tcPr>
          <w:p w14:paraId="50ADA1E8" w14:textId="77777777" w:rsidR="000A68E3" w:rsidRPr="00EA1D89" w:rsidRDefault="000A68E3" w:rsidP="007C4149">
            <w:pPr>
              <w:ind w:firstLine="0"/>
            </w:pPr>
            <w:r w:rsidRPr="00EA1D89">
              <w:t>Proliferating cell nuclear antigen</w:t>
            </w:r>
          </w:p>
        </w:tc>
      </w:tr>
      <w:tr w:rsidR="000A68E3" w:rsidRPr="00EA1D89" w14:paraId="761BEA75" w14:textId="77777777" w:rsidTr="00E86401">
        <w:trPr>
          <w:trHeight w:val="290"/>
        </w:trPr>
        <w:tc>
          <w:tcPr>
            <w:tcW w:w="1260" w:type="dxa"/>
            <w:shd w:val="clear" w:color="auto" w:fill="FFFFFF" w:themeFill="background1"/>
            <w:noWrap/>
            <w:hideMark/>
          </w:tcPr>
          <w:p w14:paraId="35F66F6F" w14:textId="77777777" w:rsidR="000A68E3" w:rsidRPr="00EA1D89" w:rsidRDefault="000A68E3" w:rsidP="007C4149">
            <w:pPr>
              <w:ind w:firstLine="90"/>
              <w:jc w:val="center"/>
            </w:pPr>
            <w:r w:rsidRPr="00EA1D89">
              <w:t>72635</w:t>
            </w:r>
          </w:p>
        </w:tc>
        <w:tc>
          <w:tcPr>
            <w:tcW w:w="1548" w:type="dxa"/>
            <w:shd w:val="clear" w:color="auto" w:fill="FFFFFF" w:themeFill="background1"/>
            <w:noWrap/>
            <w:hideMark/>
          </w:tcPr>
          <w:p w14:paraId="4A1DB430" w14:textId="77777777" w:rsidR="000A68E3" w:rsidRPr="00D3335C" w:rsidRDefault="000A68E3" w:rsidP="007C4149">
            <w:pPr>
              <w:ind w:firstLine="0"/>
              <w:jc w:val="center"/>
              <w:rPr>
                <w:i/>
                <w:iCs/>
              </w:rPr>
            </w:pPr>
            <w:r w:rsidRPr="00D3335C">
              <w:rPr>
                <w:i/>
                <w:iCs/>
              </w:rPr>
              <w:t>smc3</w:t>
            </w:r>
          </w:p>
        </w:tc>
        <w:tc>
          <w:tcPr>
            <w:tcW w:w="755" w:type="dxa"/>
            <w:shd w:val="clear" w:color="auto" w:fill="FFFFFF" w:themeFill="background1"/>
            <w:noWrap/>
            <w:hideMark/>
          </w:tcPr>
          <w:p w14:paraId="70967E7C" w14:textId="77777777" w:rsidR="000A68E3" w:rsidRPr="00EA1D89" w:rsidRDefault="000A68E3" w:rsidP="007C4149">
            <w:pPr>
              <w:ind w:firstLine="10"/>
              <w:jc w:val="center"/>
            </w:pPr>
            <w:r w:rsidRPr="00EA1D89">
              <w:t>21</w:t>
            </w:r>
          </w:p>
        </w:tc>
        <w:tc>
          <w:tcPr>
            <w:tcW w:w="1172" w:type="dxa"/>
            <w:shd w:val="clear" w:color="auto" w:fill="FFFFFF" w:themeFill="background1"/>
            <w:noWrap/>
            <w:hideMark/>
          </w:tcPr>
          <w:p w14:paraId="587F4E36" w14:textId="77777777" w:rsidR="000A68E3" w:rsidRPr="00EA1D89" w:rsidRDefault="000A68E3" w:rsidP="007C4149">
            <w:pPr>
              <w:ind w:firstLine="0"/>
              <w:jc w:val="center"/>
            </w:pPr>
            <w:r w:rsidRPr="00EA1D89">
              <w:t>Up</w:t>
            </w:r>
          </w:p>
        </w:tc>
        <w:tc>
          <w:tcPr>
            <w:tcW w:w="2195" w:type="dxa"/>
            <w:shd w:val="clear" w:color="auto" w:fill="FFFFFF" w:themeFill="background1"/>
            <w:noWrap/>
            <w:hideMark/>
          </w:tcPr>
          <w:p w14:paraId="26E84E80" w14:textId="77777777" w:rsidR="000A68E3" w:rsidRPr="00EA1D89" w:rsidRDefault="000A68E3" w:rsidP="007C4149">
            <w:pPr>
              <w:ind w:firstLine="0"/>
              <w:jc w:val="center"/>
            </w:pPr>
            <w:r w:rsidRPr="00EA1D89">
              <w:t>1.55</w:t>
            </w:r>
          </w:p>
        </w:tc>
        <w:tc>
          <w:tcPr>
            <w:tcW w:w="5929" w:type="dxa"/>
            <w:shd w:val="clear" w:color="auto" w:fill="FFFFFF" w:themeFill="background1"/>
            <w:noWrap/>
            <w:hideMark/>
          </w:tcPr>
          <w:p w14:paraId="39185905" w14:textId="77777777" w:rsidR="000A68E3" w:rsidRPr="00EA1D89" w:rsidRDefault="000A68E3" w:rsidP="007C4149">
            <w:pPr>
              <w:ind w:firstLine="0"/>
            </w:pPr>
            <w:r w:rsidRPr="00EA1D89">
              <w:t>Structural maintenance of chromosome; Cohesin subunit</w:t>
            </w:r>
          </w:p>
        </w:tc>
      </w:tr>
      <w:tr w:rsidR="000A68E3" w:rsidRPr="00EA1D89" w14:paraId="0A3F4B4F" w14:textId="77777777" w:rsidTr="00E86401">
        <w:trPr>
          <w:trHeight w:val="290"/>
        </w:trPr>
        <w:tc>
          <w:tcPr>
            <w:tcW w:w="1260" w:type="dxa"/>
            <w:shd w:val="clear" w:color="auto" w:fill="FFFFFF" w:themeFill="background1"/>
            <w:noWrap/>
            <w:hideMark/>
          </w:tcPr>
          <w:p w14:paraId="27FE7BF2" w14:textId="77777777" w:rsidR="000A68E3" w:rsidRPr="00EA1D89" w:rsidRDefault="000A68E3" w:rsidP="007C4149">
            <w:pPr>
              <w:ind w:firstLine="90"/>
              <w:jc w:val="center"/>
            </w:pPr>
            <w:r w:rsidRPr="00EA1D89">
              <w:t>72516</w:t>
            </w:r>
          </w:p>
        </w:tc>
        <w:tc>
          <w:tcPr>
            <w:tcW w:w="1548" w:type="dxa"/>
            <w:shd w:val="clear" w:color="auto" w:fill="FFFFFF" w:themeFill="background1"/>
            <w:noWrap/>
            <w:hideMark/>
          </w:tcPr>
          <w:p w14:paraId="68E5CD0D" w14:textId="77777777" w:rsidR="000A68E3" w:rsidRPr="00D3335C" w:rsidRDefault="000A68E3" w:rsidP="007C4149">
            <w:pPr>
              <w:ind w:firstLine="0"/>
              <w:jc w:val="center"/>
              <w:rPr>
                <w:i/>
                <w:iCs/>
              </w:rPr>
            </w:pPr>
            <w:r>
              <w:rPr>
                <w:i/>
                <w:iCs/>
              </w:rPr>
              <w:t>myt</w:t>
            </w:r>
            <w:r w:rsidRPr="00D3335C">
              <w:rPr>
                <w:i/>
                <w:iCs/>
              </w:rPr>
              <w:t>1</w:t>
            </w:r>
          </w:p>
        </w:tc>
        <w:tc>
          <w:tcPr>
            <w:tcW w:w="755" w:type="dxa"/>
            <w:shd w:val="clear" w:color="auto" w:fill="FFFFFF" w:themeFill="background1"/>
            <w:noWrap/>
            <w:hideMark/>
          </w:tcPr>
          <w:p w14:paraId="52F85944" w14:textId="77777777" w:rsidR="000A68E3" w:rsidRPr="00EA1D89" w:rsidRDefault="000A68E3" w:rsidP="007C4149">
            <w:pPr>
              <w:ind w:firstLine="10"/>
              <w:jc w:val="center"/>
            </w:pPr>
            <w:r w:rsidRPr="00EA1D89">
              <w:t>21</w:t>
            </w:r>
          </w:p>
        </w:tc>
        <w:tc>
          <w:tcPr>
            <w:tcW w:w="1172" w:type="dxa"/>
            <w:shd w:val="clear" w:color="auto" w:fill="FFFFFF" w:themeFill="background1"/>
            <w:noWrap/>
            <w:hideMark/>
          </w:tcPr>
          <w:p w14:paraId="1C8574F9" w14:textId="77777777" w:rsidR="000A68E3" w:rsidRPr="00EA1D89" w:rsidRDefault="000A68E3" w:rsidP="007C4149">
            <w:pPr>
              <w:ind w:firstLine="0"/>
              <w:jc w:val="center"/>
            </w:pPr>
            <w:r w:rsidRPr="00EA1D89">
              <w:t>Down</w:t>
            </w:r>
          </w:p>
        </w:tc>
        <w:tc>
          <w:tcPr>
            <w:tcW w:w="2195" w:type="dxa"/>
            <w:shd w:val="clear" w:color="auto" w:fill="FFFFFF" w:themeFill="background1"/>
            <w:noWrap/>
            <w:hideMark/>
          </w:tcPr>
          <w:p w14:paraId="46E5442E" w14:textId="77777777" w:rsidR="000A68E3" w:rsidRPr="00EA1D89" w:rsidRDefault="000A68E3" w:rsidP="007C4149">
            <w:pPr>
              <w:ind w:firstLine="0"/>
              <w:jc w:val="center"/>
            </w:pPr>
            <w:r w:rsidRPr="00EA1D89">
              <w:t>-1.75</w:t>
            </w:r>
          </w:p>
        </w:tc>
        <w:tc>
          <w:tcPr>
            <w:tcW w:w="5929" w:type="dxa"/>
            <w:shd w:val="clear" w:color="auto" w:fill="FFFFFF" w:themeFill="background1"/>
            <w:noWrap/>
            <w:hideMark/>
          </w:tcPr>
          <w:p w14:paraId="64757CBD" w14:textId="77777777" w:rsidR="000A68E3" w:rsidRPr="00EA1D89" w:rsidRDefault="000A68E3" w:rsidP="007C4149">
            <w:pPr>
              <w:ind w:firstLine="0"/>
            </w:pPr>
            <w:r w:rsidRPr="00EA1D89">
              <w:t>Mitosis inhibitor protein kinase</w:t>
            </w:r>
          </w:p>
        </w:tc>
      </w:tr>
      <w:tr w:rsidR="000A68E3" w:rsidRPr="00EA1D89" w14:paraId="0BEDDB9C" w14:textId="77777777" w:rsidTr="00E86401">
        <w:trPr>
          <w:trHeight w:val="290"/>
        </w:trPr>
        <w:tc>
          <w:tcPr>
            <w:tcW w:w="1260" w:type="dxa"/>
            <w:tcBorders>
              <w:bottom w:val="single" w:sz="4" w:space="0" w:color="auto"/>
            </w:tcBorders>
            <w:shd w:val="clear" w:color="auto" w:fill="FFFFFF" w:themeFill="background1"/>
            <w:noWrap/>
            <w:hideMark/>
          </w:tcPr>
          <w:p w14:paraId="3938D7B6" w14:textId="77777777" w:rsidR="000A68E3" w:rsidRPr="00EA1D89" w:rsidRDefault="000A68E3" w:rsidP="007C4149">
            <w:pPr>
              <w:ind w:firstLine="90"/>
              <w:jc w:val="center"/>
            </w:pPr>
            <w:r w:rsidRPr="00EA1D89">
              <w:t>72033</w:t>
            </w:r>
          </w:p>
        </w:tc>
        <w:tc>
          <w:tcPr>
            <w:tcW w:w="1548" w:type="dxa"/>
            <w:tcBorders>
              <w:bottom w:val="single" w:sz="4" w:space="0" w:color="auto"/>
            </w:tcBorders>
            <w:shd w:val="clear" w:color="auto" w:fill="FFFFFF" w:themeFill="background1"/>
            <w:noWrap/>
            <w:hideMark/>
          </w:tcPr>
          <w:p w14:paraId="54B83BEE" w14:textId="77777777" w:rsidR="000A68E3" w:rsidRPr="00D3335C" w:rsidRDefault="000A68E3" w:rsidP="007C4149">
            <w:pPr>
              <w:ind w:firstLine="0"/>
              <w:jc w:val="center"/>
              <w:rPr>
                <w:i/>
                <w:iCs/>
              </w:rPr>
            </w:pPr>
            <w:r w:rsidRPr="00D3335C">
              <w:rPr>
                <w:i/>
                <w:iCs/>
              </w:rPr>
              <w:t>smc4</w:t>
            </w:r>
          </w:p>
        </w:tc>
        <w:tc>
          <w:tcPr>
            <w:tcW w:w="755" w:type="dxa"/>
            <w:tcBorders>
              <w:bottom w:val="single" w:sz="4" w:space="0" w:color="auto"/>
            </w:tcBorders>
            <w:shd w:val="clear" w:color="auto" w:fill="FFFFFF" w:themeFill="background1"/>
            <w:noWrap/>
            <w:hideMark/>
          </w:tcPr>
          <w:p w14:paraId="3ADFF8FF" w14:textId="77777777" w:rsidR="000A68E3" w:rsidRPr="00EA1D89" w:rsidRDefault="000A68E3" w:rsidP="007C4149">
            <w:pPr>
              <w:ind w:firstLine="10"/>
              <w:jc w:val="center"/>
            </w:pPr>
            <w:r w:rsidRPr="00EA1D89">
              <w:t>21</w:t>
            </w:r>
          </w:p>
        </w:tc>
        <w:tc>
          <w:tcPr>
            <w:tcW w:w="1172" w:type="dxa"/>
            <w:tcBorders>
              <w:bottom w:val="single" w:sz="4" w:space="0" w:color="auto"/>
            </w:tcBorders>
            <w:shd w:val="clear" w:color="auto" w:fill="FFFFFF" w:themeFill="background1"/>
            <w:noWrap/>
            <w:hideMark/>
          </w:tcPr>
          <w:p w14:paraId="3D6018D1" w14:textId="77777777" w:rsidR="000A68E3" w:rsidRPr="00EA1D89" w:rsidRDefault="000A68E3" w:rsidP="007C4149">
            <w:pPr>
              <w:ind w:firstLine="0"/>
              <w:jc w:val="center"/>
            </w:pPr>
            <w:r w:rsidRPr="00EA1D89">
              <w:t>Down</w:t>
            </w:r>
          </w:p>
        </w:tc>
        <w:tc>
          <w:tcPr>
            <w:tcW w:w="2195" w:type="dxa"/>
            <w:tcBorders>
              <w:bottom w:val="single" w:sz="4" w:space="0" w:color="auto"/>
            </w:tcBorders>
            <w:shd w:val="clear" w:color="auto" w:fill="FFFFFF" w:themeFill="background1"/>
            <w:noWrap/>
            <w:hideMark/>
          </w:tcPr>
          <w:p w14:paraId="2AA4DD06" w14:textId="77777777" w:rsidR="000A68E3" w:rsidRPr="00EA1D89" w:rsidRDefault="000A68E3" w:rsidP="007C4149">
            <w:pPr>
              <w:ind w:firstLine="0"/>
              <w:jc w:val="center"/>
            </w:pPr>
            <w:r w:rsidRPr="00EA1D89">
              <w:t>-1.5</w:t>
            </w:r>
          </w:p>
        </w:tc>
        <w:tc>
          <w:tcPr>
            <w:tcW w:w="5929" w:type="dxa"/>
            <w:tcBorders>
              <w:bottom w:val="single" w:sz="4" w:space="0" w:color="auto"/>
            </w:tcBorders>
            <w:shd w:val="clear" w:color="auto" w:fill="FFFFFF" w:themeFill="background1"/>
            <w:noWrap/>
            <w:hideMark/>
          </w:tcPr>
          <w:p w14:paraId="11BFF384" w14:textId="77777777" w:rsidR="000A68E3" w:rsidRPr="00EA1D89" w:rsidRDefault="000A68E3" w:rsidP="007C4149">
            <w:pPr>
              <w:ind w:firstLine="0"/>
            </w:pPr>
            <w:r w:rsidRPr="00EA1D89">
              <w:t>Structural maintenance of chromosome; Condensin subunit</w:t>
            </w:r>
          </w:p>
        </w:tc>
      </w:tr>
    </w:tbl>
    <w:p w14:paraId="7473FE8A" w14:textId="77777777" w:rsidR="00203802" w:rsidRDefault="00203802" w:rsidP="007C4149"/>
    <w:p w14:paraId="096C1CDF" w14:textId="77777777" w:rsidR="00203802" w:rsidRDefault="00203802" w:rsidP="007C4149">
      <w:pPr>
        <w:ind w:firstLine="0"/>
      </w:pPr>
      <w:r>
        <w:br w:type="page"/>
      </w:r>
    </w:p>
    <w:p w14:paraId="2E37E537" w14:textId="4B96367B" w:rsidR="00203802" w:rsidRDefault="00203802" w:rsidP="00066ABE">
      <w:pPr>
        <w:spacing w:line="276" w:lineRule="auto"/>
        <w:ind w:firstLine="0"/>
      </w:pPr>
      <w:bookmarkStart w:id="80" w:name="_Toc206773358"/>
      <w:r w:rsidRPr="007044C2">
        <w:rPr>
          <w:rStyle w:val="Heading1Char0"/>
        </w:rPr>
        <w:lastRenderedPageBreak/>
        <w:t xml:space="preserve">Table 2.7. </w:t>
      </w:r>
      <w:r w:rsidR="00EE131C">
        <w:rPr>
          <w:rStyle w:val="Heading1Char0"/>
        </w:rPr>
        <w:t xml:space="preserve">Infected </w:t>
      </w:r>
      <w:r w:rsidRPr="007044C2">
        <w:rPr>
          <w:rStyle w:val="Heading1Char0"/>
          <w:i/>
          <w:iCs/>
        </w:rPr>
        <w:t>A. anophagefferens</w:t>
      </w:r>
      <w:r w:rsidRPr="007044C2">
        <w:rPr>
          <w:rStyle w:val="Heading1Char0"/>
        </w:rPr>
        <w:t xml:space="preserve"> </w:t>
      </w:r>
      <w:r w:rsidR="002F4447">
        <w:rPr>
          <w:rStyle w:val="Heading1Char0"/>
        </w:rPr>
        <w:t>weak</w:t>
      </w:r>
      <w:r w:rsidR="00A41B9D">
        <w:rPr>
          <w:rStyle w:val="Heading1Char0"/>
        </w:rPr>
        <w:t xml:space="preserve">ly DE </w:t>
      </w:r>
      <w:r w:rsidRPr="007044C2">
        <w:rPr>
          <w:rStyle w:val="Heading1Char0"/>
        </w:rPr>
        <w:t xml:space="preserve">cell cycle-associated </w:t>
      </w:r>
      <w:r w:rsidR="007044C2">
        <w:rPr>
          <w:rStyle w:val="Heading1Char0"/>
        </w:rPr>
        <w:t>g</w:t>
      </w:r>
      <w:r w:rsidRPr="007044C2">
        <w:rPr>
          <w:rStyle w:val="Heading1Char0"/>
        </w:rPr>
        <w:t>enes.</w:t>
      </w:r>
      <w:bookmarkEnd w:id="80"/>
      <w:r>
        <w:rPr>
          <w:b/>
          <w:bCs/>
        </w:rPr>
        <w:t xml:space="preserve"> </w:t>
      </w:r>
      <w:r w:rsidR="002F4447">
        <w:t>Differential expressions are based on TPM in infected cultures as compared to TPM from control cultures. Samples that are differentially expressed (|log</w:t>
      </w:r>
      <w:r w:rsidR="002F4447">
        <w:rPr>
          <w:vertAlign w:val="subscript"/>
        </w:rPr>
        <w:t>2</w:t>
      </w:r>
      <w:r w:rsidR="002F4447">
        <w:t xml:space="preserve">fold| &gt; 0.58) at 6-, 12-, or 21-hours post infection are included. </w:t>
      </w:r>
      <w:r w:rsidR="003900F6">
        <w:t xml:space="preserve">For all genes p-value &lt; 0.05. </w:t>
      </w:r>
    </w:p>
    <w:tbl>
      <w:tblPr>
        <w:tblW w:w="14381" w:type="dxa"/>
        <w:tblInd w:w="-270" w:type="dxa"/>
        <w:tblLayout w:type="fixed"/>
        <w:tblLook w:val="04A0" w:firstRow="1" w:lastRow="0" w:firstColumn="1" w:lastColumn="0" w:noHBand="0" w:noVBand="1"/>
      </w:tblPr>
      <w:tblGrid>
        <w:gridCol w:w="2336"/>
        <w:gridCol w:w="1813"/>
        <w:gridCol w:w="1341"/>
        <w:gridCol w:w="1620"/>
        <w:gridCol w:w="1620"/>
        <w:gridCol w:w="3032"/>
        <w:gridCol w:w="731"/>
        <w:gridCol w:w="730"/>
        <w:gridCol w:w="386"/>
        <w:gridCol w:w="386"/>
        <w:gridCol w:w="386"/>
      </w:tblGrid>
      <w:tr w:rsidR="002F6873" w:rsidRPr="00F2621C" w14:paraId="276E73BE" w14:textId="77777777" w:rsidTr="00C56DEC">
        <w:trPr>
          <w:trHeight w:val="300"/>
        </w:trPr>
        <w:tc>
          <w:tcPr>
            <w:tcW w:w="2336" w:type="dxa"/>
            <w:tcBorders>
              <w:top w:val="nil"/>
              <w:left w:val="nil"/>
              <w:bottom w:val="nil"/>
              <w:right w:val="nil"/>
            </w:tcBorders>
            <w:noWrap/>
            <w:vAlign w:val="bottom"/>
            <w:hideMark/>
          </w:tcPr>
          <w:p w14:paraId="3101DC21"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Gene_ID</w:t>
            </w:r>
          </w:p>
        </w:tc>
        <w:tc>
          <w:tcPr>
            <w:tcW w:w="1813" w:type="dxa"/>
            <w:tcBorders>
              <w:top w:val="nil"/>
              <w:left w:val="nil"/>
              <w:bottom w:val="nil"/>
              <w:right w:val="nil"/>
            </w:tcBorders>
            <w:noWrap/>
            <w:vAlign w:val="bottom"/>
            <w:hideMark/>
          </w:tcPr>
          <w:p w14:paraId="2F66A685"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Gene</w:t>
            </w:r>
          </w:p>
        </w:tc>
        <w:tc>
          <w:tcPr>
            <w:tcW w:w="1341" w:type="dxa"/>
            <w:tcBorders>
              <w:top w:val="nil"/>
              <w:left w:val="nil"/>
              <w:bottom w:val="nil"/>
              <w:right w:val="nil"/>
            </w:tcBorders>
            <w:noWrap/>
            <w:vAlign w:val="bottom"/>
            <w:hideMark/>
          </w:tcPr>
          <w:p w14:paraId="100F0F91"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6-hour (log2-fold change)</w:t>
            </w:r>
          </w:p>
        </w:tc>
        <w:tc>
          <w:tcPr>
            <w:tcW w:w="1620" w:type="dxa"/>
            <w:tcBorders>
              <w:top w:val="nil"/>
              <w:left w:val="nil"/>
              <w:bottom w:val="nil"/>
              <w:right w:val="nil"/>
            </w:tcBorders>
            <w:noWrap/>
            <w:vAlign w:val="bottom"/>
            <w:hideMark/>
          </w:tcPr>
          <w:p w14:paraId="2CD4D996"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12-hour (log2-fold change)</w:t>
            </w:r>
          </w:p>
        </w:tc>
        <w:tc>
          <w:tcPr>
            <w:tcW w:w="1620" w:type="dxa"/>
            <w:tcBorders>
              <w:top w:val="nil"/>
              <w:left w:val="nil"/>
              <w:bottom w:val="nil"/>
              <w:right w:val="nil"/>
            </w:tcBorders>
            <w:noWrap/>
            <w:vAlign w:val="bottom"/>
            <w:hideMark/>
          </w:tcPr>
          <w:p w14:paraId="7CAC13E6"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21-hour (log2-fold change)</w:t>
            </w:r>
          </w:p>
        </w:tc>
        <w:tc>
          <w:tcPr>
            <w:tcW w:w="3032" w:type="dxa"/>
            <w:tcBorders>
              <w:top w:val="nil"/>
              <w:left w:val="nil"/>
              <w:bottom w:val="nil"/>
              <w:right w:val="nil"/>
            </w:tcBorders>
            <w:noWrap/>
            <w:vAlign w:val="bottom"/>
            <w:hideMark/>
          </w:tcPr>
          <w:p w14:paraId="70845889"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Notes</w:t>
            </w:r>
          </w:p>
        </w:tc>
        <w:tc>
          <w:tcPr>
            <w:tcW w:w="731" w:type="dxa"/>
            <w:tcBorders>
              <w:top w:val="nil"/>
              <w:left w:val="nil"/>
              <w:bottom w:val="nil"/>
              <w:right w:val="nil"/>
            </w:tcBorders>
            <w:noWrap/>
            <w:vAlign w:val="bottom"/>
            <w:hideMark/>
          </w:tcPr>
          <w:p w14:paraId="204574E2"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p>
        </w:tc>
        <w:tc>
          <w:tcPr>
            <w:tcW w:w="730" w:type="dxa"/>
            <w:tcBorders>
              <w:top w:val="nil"/>
              <w:left w:val="nil"/>
              <w:bottom w:val="nil"/>
              <w:right w:val="nil"/>
            </w:tcBorders>
            <w:noWrap/>
            <w:vAlign w:val="bottom"/>
            <w:hideMark/>
          </w:tcPr>
          <w:p w14:paraId="23A1D859"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12F5846F"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6FE64F58"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717EC592"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7923F59" w14:textId="77777777" w:rsidTr="00C56DEC">
        <w:trPr>
          <w:trHeight w:val="300"/>
        </w:trPr>
        <w:tc>
          <w:tcPr>
            <w:tcW w:w="5490" w:type="dxa"/>
            <w:gridSpan w:val="3"/>
            <w:tcBorders>
              <w:top w:val="nil"/>
              <w:left w:val="nil"/>
              <w:bottom w:val="nil"/>
              <w:right w:val="nil"/>
            </w:tcBorders>
            <w:noWrap/>
            <w:vAlign w:val="bottom"/>
            <w:hideMark/>
          </w:tcPr>
          <w:p w14:paraId="535B03AF"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Cohesin, Condensin, and Other Associated Genes</w:t>
            </w:r>
          </w:p>
        </w:tc>
        <w:tc>
          <w:tcPr>
            <w:tcW w:w="1620" w:type="dxa"/>
            <w:tcBorders>
              <w:top w:val="nil"/>
              <w:left w:val="nil"/>
              <w:bottom w:val="nil"/>
              <w:right w:val="nil"/>
            </w:tcBorders>
            <w:noWrap/>
            <w:vAlign w:val="bottom"/>
            <w:hideMark/>
          </w:tcPr>
          <w:p w14:paraId="65A92B3C"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p>
        </w:tc>
        <w:tc>
          <w:tcPr>
            <w:tcW w:w="1620" w:type="dxa"/>
            <w:tcBorders>
              <w:top w:val="nil"/>
              <w:left w:val="nil"/>
              <w:bottom w:val="nil"/>
              <w:right w:val="nil"/>
            </w:tcBorders>
            <w:noWrap/>
            <w:vAlign w:val="bottom"/>
            <w:hideMark/>
          </w:tcPr>
          <w:p w14:paraId="25EC94C2"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032" w:type="dxa"/>
            <w:tcBorders>
              <w:top w:val="nil"/>
              <w:left w:val="nil"/>
              <w:bottom w:val="nil"/>
              <w:right w:val="nil"/>
            </w:tcBorders>
            <w:noWrap/>
            <w:vAlign w:val="bottom"/>
            <w:hideMark/>
          </w:tcPr>
          <w:p w14:paraId="0013A8E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1" w:type="dxa"/>
            <w:tcBorders>
              <w:top w:val="nil"/>
              <w:left w:val="nil"/>
              <w:bottom w:val="nil"/>
              <w:right w:val="nil"/>
            </w:tcBorders>
            <w:noWrap/>
            <w:vAlign w:val="bottom"/>
            <w:hideMark/>
          </w:tcPr>
          <w:p w14:paraId="0D4351E8"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0" w:type="dxa"/>
            <w:tcBorders>
              <w:top w:val="nil"/>
              <w:left w:val="nil"/>
              <w:bottom w:val="nil"/>
              <w:right w:val="nil"/>
            </w:tcBorders>
            <w:noWrap/>
            <w:vAlign w:val="bottom"/>
            <w:hideMark/>
          </w:tcPr>
          <w:p w14:paraId="6AA9D64C"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108EFEC4"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58D06EB5"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4F33F6DC"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65722BF7" w14:textId="77777777" w:rsidTr="00C56DEC">
        <w:trPr>
          <w:trHeight w:val="300"/>
        </w:trPr>
        <w:tc>
          <w:tcPr>
            <w:tcW w:w="2336" w:type="dxa"/>
            <w:tcBorders>
              <w:top w:val="nil"/>
              <w:left w:val="nil"/>
              <w:bottom w:val="nil"/>
              <w:right w:val="nil"/>
            </w:tcBorders>
            <w:noWrap/>
            <w:vAlign w:val="bottom"/>
            <w:hideMark/>
          </w:tcPr>
          <w:p w14:paraId="6095029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AURANDRAFT_64106</w:t>
            </w:r>
          </w:p>
        </w:tc>
        <w:tc>
          <w:tcPr>
            <w:tcW w:w="1813" w:type="dxa"/>
            <w:tcBorders>
              <w:top w:val="nil"/>
              <w:left w:val="nil"/>
              <w:bottom w:val="nil"/>
              <w:right w:val="nil"/>
            </w:tcBorders>
            <w:noWrap/>
            <w:vAlign w:val="bottom"/>
            <w:hideMark/>
          </w:tcPr>
          <w:p w14:paraId="4F920D3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SCC1</w:t>
            </w:r>
          </w:p>
        </w:tc>
        <w:tc>
          <w:tcPr>
            <w:tcW w:w="1341" w:type="dxa"/>
            <w:tcBorders>
              <w:top w:val="nil"/>
              <w:left w:val="nil"/>
              <w:bottom w:val="nil"/>
              <w:right w:val="nil"/>
            </w:tcBorders>
            <w:noWrap/>
            <w:vAlign w:val="bottom"/>
            <w:hideMark/>
          </w:tcPr>
          <w:p w14:paraId="3112AC9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473BEA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(-0.64)</w:t>
            </w:r>
          </w:p>
        </w:tc>
        <w:tc>
          <w:tcPr>
            <w:tcW w:w="1620" w:type="dxa"/>
            <w:tcBorders>
              <w:top w:val="nil"/>
              <w:left w:val="nil"/>
              <w:bottom w:val="nil"/>
              <w:right w:val="nil"/>
            </w:tcBorders>
            <w:noWrap/>
            <w:vAlign w:val="bottom"/>
            <w:hideMark/>
          </w:tcPr>
          <w:p w14:paraId="5765BD1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(1.14)</w:t>
            </w:r>
          </w:p>
        </w:tc>
        <w:tc>
          <w:tcPr>
            <w:tcW w:w="4493" w:type="dxa"/>
            <w:gridSpan w:val="3"/>
            <w:tcBorders>
              <w:top w:val="nil"/>
              <w:left w:val="nil"/>
              <w:bottom w:val="nil"/>
              <w:right w:val="nil"/>
            </w:tcBorders>
            <w:noWrap/>
            <w:vAlign w:val="bottom"/>
            <w:hideMark/>
          </w:tcPr>
          <w:p w14:paraId="7513426A"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Cohesin complex subunit 1</w:t>
            </w:r>
          </w:p>
        </w:tc>
        <w:tc>
          <w:tcPr>
            <w:tcW w:w="386" w:type="dxa"/>
            <w:tcBorders>
              <w:top w:val="nil"/>
              <w:left w:val="nil"/>
              <w:bottom w:val="nil"/>
              <w:right w:val="nil"/>
            </w:tcBorders>
            <w:noWrap/>
            <w:vAlign w:val="bottom"/>
            <w:hideMark/>
          </w:tcPr>
          <w:p w14:paraId="7EE7C567"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C8D0C03"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6A1291D9"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F495860" w14:textId="77777777" w:rsidTr="00C56DEC">
        <w:trPr>
          <w:trHeight w:val="300"/>
        </w:trPr>
        <w:tc>
          <w:tcPr>
            <w:tcW w:w="2336" w:type="dxa"/>
            <w:tcBorders>
              <w:top w:val="nil"/>
              <w:left w:val="nil"/>
              <w:bottom w:val="nil"/>
              <w:right w:val="nil"/>
            </w:tcBorders>
            <w:noWrap/>
            <w:vAlign w:val="bottom"/>
            <w:hideMark/>
          </w:tcPr>
          <w:p w14:paraId="680D7F6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AURANDRAFT_70503</w:t>
            </w:r>
          </w:p>
        </w:tc>
        <w:tc>
          <w:tcPr>
            <w:tcW w:w="1813" w:type="dxa"/>
            <w:tcBorders>
              <w:top w:val="nil"/>
              <w:left w:val="nil"/>
              <w:bottom w:val="nil"/>
              <w:right w:val="nil"/>
            </w:tcBorders>
            <w:noWrap/>
            <w:vAlign w:val="bottom"/>
            <w:hideMark/>
          </w:tcPr>
          <w:p w14:paraId="68DDF9C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SMC1</w:t>
            </w:r>
          </w:p>
        </w:tc>
        <w:tc>
          <w:tcPr>
            <w:tcW w:w="1341" w:type="dxa"/>
            <w:tcBorders>
              <w:top w:val="nil"/>
              <w:left w:val="nil"/>
              <w:bottom w:val="nil"/>
              <w:right w:val="nil"/>
            </w:tcBorders>
            <w:noWrap/>
            <w:vAlign w:val="bottom"/>
            <w:hideMark/>
          </w:tcPr>
          <w:p w14:paraId="26C4DD5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96CA22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(-0.69)</w:t>
            </w:r>
          </w:p>
        </w:tc>
        <w:tc>
          <w:tcPr>
            <w:tcW w:w="1620" w:type="dxa"/>
            <w:tcBorders>
              <w:top w:val="nil"/>
              <w:left w:val="nil"/>
              <w:bottom w:val="nil"/>
              <w:right w:val="nil"/>
            </w:tcBorders>
            <w:noWrap/>
            <w:vAlign w:val="bottom"/>
            <w:hideMark/>
          </w:tcPr>
          <w:p w14:paraId="0795B7E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(1.81)</w:t>
            </w:r>
          </w:p>
        </w:tc>
        <w:tc>
          <w:tcPr>
            <w:tcW w:w="5651" w:type="dxa"/>
            <w:gridSpan w:val="6"/>
            <w:tcBorders>
              <w:top w:val="nil"/>
              <w:left w:val="nil"/>
              <w:bottom w:val="nil"/>
              <w:right w:val="nil"/>
            </w:tcBorders>
            <w:noWrap/>
            <w:vAlign w:val="bottom"/>
            <w:hideMark/>
          </w:tcPr>
          <w:p w14:paraId="15BD6E9E"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Structural maintenance of chromosome 1; Cohesin subunit</w:t>
            </w:r>
          </w:p>
        </w:tc>
      </w:tr>
      <w:tr w:rsidR="002F6873" w:rsidRPr="00F2621C" w14:paraId="3A02AFFC" w14:textId="77777777" w:rsidTr="00C56DEC">
        <w:trPr>
          <w:trHeight w:val="300"/>
        </w:trPr>
        <w:tc>
          <w:tcPr>
            <w:tcW w:w="2336" w:type="dxa"/>
            <w:tcBorders>
              <w:top w:val="nil"/>
              <w:left w:val="nil"/>
              <w:bottom w:val="nil"/>
              <w:right w:val="nil"/>
            </w:tcBorders>
            <w:noWrap/>
            <w:vAlign w:val="bottom"/>
            <w:hideMark/>
          </w:tcPr>
          <w:p w14:paraId="5BD01E7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AURANDRAFT_72635</w:t>
            </w:r>
          </w:p>
        </w:tc>
        <w:tc>
          <w:tcPr>
            <w:tcW w:w="1813" w:type="dxa"/>
            <w:tcBorders>
              <w:top w:val="nil"/>
              <w:left w:val="nil"/>
              <w:bottom w:val="nil"/>
              <w:right w:val="nil"/>
            </w:tcBorders>
            <w:noWrap/>
            <w:vAlign w:val="bottom"/>
            <w:hideMark/>
          </w:tcPr>
          <w:p w14:paraId="5A2D689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SMC3</w:t>
            </w:r>
          </w:p>
        </w:tc>
        <w:tc>
          <w:tcPr>
            <w:tcW w:w="1341" w:type="dxa"/>
            <w:tcBorders>
              <w:top w:val="nil"/>
              <w:left w:val="nil"/>
              <w:bottom w:val="nil"/>
              <w:right w:val="nil"/>
            </w:tcBorders>
            <w:noWrap/>
            <w:vAlign w:val="bottom"/>
            <w:hideMark/>
          </w:tcPr>
          <w:p w14:paraId="1B11320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DB92EF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444B1C8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(1.55)</w:t>
            </w:r>
          </w:p>
        </w:tc>
        <w:tc>
          <w:tcPr>
            <w:tcW w:w="5651" w:type="dxa"/>
            <w:gridSpan w:val="6"/>
            <w:tcBorders>
              <w:top w:val="nil"/>
              <w:left w:val="nil"/>
              <w:bottom w:val="nil"/>
              <w:right w:val="nil"/>
            </w:tcBorders>
            <w:noWrap/>
            <w:vAlign w:val="bottom"/>
            <w:hideMark/>
          </w:tcPr>
          <w:p w14:paraId="1091875D"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Structural maintenance of chromosome 3; Cohesin subunit</w:t>
            </w:r>
          </w:p>
        </w:tc>
      </w:tr>
      <w:tr w:rsidR="002F6873" w:rsidRPr="00F2621C" w14:paraId="03D1C65A" w14:textId="77777777" w:rsidTr="00C56DEC">
        <w:trPr>
          <w:trHeight w:val="300"/>
        </w:trPr>
        <w:tc>
          <w:tcPr>
            <w:tcW w:w="2336" w:type="dxa"/>
            <w:tcBorders>
              <w:top w:val="nil"/>
              <w:left w:val="nil"/>
              <w:bottom w:val="nil"/>
              <w:right w:val="nil"/>
            </w:tcBorders>
            <w:noWrap/>
            <w:vAlign w:val="bottom"/>
            <w:hideMark/>
          </w:tcPr>
          <w:p w14:paraId="14262F0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AURANDRAFT_60440</w:t>
            </w:r>
          </w:p>
        </w:tc>
        <w:tc>
          <w:tcPr>
            <w:tcW w:w="1813" w:type="dxa"/>
            <w:tcBorders>
              <w:top w:val="nil"/>
              <w:left w:val="nil"/>
              <w:bottom w:val="nil"/>
              <w:right w:val="nil"/>
            </w:tcBorders>
            <w:noWrap/>
            <w:vAlign w:val="bottom"/>
            <w:hideMark/>
          </w:tcPr>
          <w:p w14:paraId="17E759F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STAG1_2</w:t>
            </w:r>
          </w:p>
        </w:tc>
        <w:tc>
          <w:tcPr>
            <w:tcW w:w="1341" w:type="dxa"/>
            <w:tcBorders>
              <w:top w:val="nil"/>
              <w:left w:val="nil"/>
              <w:bottom w:val="nil"/>
              <w:right w:val="nil"/>
            </w:tcBorders>
            <w:noWrap/>
            <w:vAlign w:val="bottom"/>
            <w:hideMark/>
          </w:tcPr>
          <w:p w14:paraId="21732F9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AF4E1E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(-1.15)</w:t>
            </w:r>
          </w:p>
        </w:tc>
        <w:tc>
          <w:tcPr>
            <w:tcW w:w="1620" w:type="dxa"/>
            <w:tcBorders>
              <w:top w:val="nil"/>
              <w:left w:val="nil"/>
              <w:bottom w:val="nil"/>
              <w:right w:val="nil"/>
            </w:tcBorders>
            <w:noWrap/>
            <w:vAlign w:val="bottom"/>
            <w:hideMark/>
          </w:tcPr>
          <w:p w14:paraId="7F8A7FE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(1.34)</w:t>
            </w:r>
          </w:p>
        </w:tc>
        <w:tc>
          <w:tcPr>
            <w:tcW w:w="4493" w:type="dxa"/>
            <w:gridSpan w:val="3"/>
            <w:tcBorders>
              <w:top w:val="nil"/>
              <w:left w:val="nil"/>
              <w:bottom w:val="nil"/>
              <w:right w:val="nil"/>
            </w:tcBorders>
            <w:noWrap/>
            <w:vAlign w:val="bottom"/>
            <w:hideMark/>
          </w:tcPr>
          <w:p w14:paraId="7F58C05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Cohesin complex subunit SA-1</w:t>
            </w:r>
          </w:p>
        </w:tc>
        <w:tc>
          <w:tcPr>
            <w:tcW w:w="386" w:type="dxa"/>
            <w:tcBorders>
              <w:top w:val="nil"/>
              <w:left w:val="nil"/>
              <w:bottom w:val="nil"/>
              <w:right w:val="nil"/>
            </w:tcBorders>
            <w:noWrap/>
            <w:vAlign w:val="bottom"/>
            <w:hideMark/>
          </w:tcPr>
          <w:p w14:paraId="0AD7AF23"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F6689FD"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6BC87232"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BF42DBE" w14:textId="77777777" w:rsidTr="00C56DEC">
        <w:trPr>
          <w:trHeight w:val="300"/>
        </w:trPr>
        <w:tc>
          <w:tcPr>
            <w:tcW w:w="2336" w:type="dxa"/>
            <w:tcBorders>
              <w:top w:val="nil"/>
              <w:left w:val="nil"/>
              <w:bottom w:val="nil"/>
              <w:right w:val="nil"/>
            </w:tcBorders>
            <w:noWrap/>
            <w:vAlign w:val="bottom"/>
            <w:hideMark/>
          </w:tcPr>
          <w:p w14:paraId="21B32A9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AURANDRAFT_26480</w:t>
            </w:r>
          </w:p>
        </w:tc>
        <w:tc>
          <w:tcPr>
            <w:tcW w:w="1813" w:type="dxa"/>
            <w:tcBorders>
              <w:top w:val="nil"/>
              <w:left w:val="nil"/>
              <w:bottom w:val="nil"/>
              <w:right w:val="nil"/>
            </w:tcBorders>
            <w:noWrap/>
            <w:vAlign w:val="bottom"/>
            <w:hideMark/>
          </w:tcPr>
          <w:p w14:paraId="71767A2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SCC2</w:t>
            </w:r>
          </w:p>
        </w:tc>
        <w:tc>
          <w:tcPr>
            <w:tcW w:w="1341" w:type="dxa"/>
            <w:tcBorders>
              <w:top w:val="nil"/>
              <w:left w:val="nil"/>
              <w:bottom w:val="nil"/>
              <w:right w:val="nil"/>
            </w:tcBorders>
            <w:noWrap/>
            <w:vAlign w:val="bottom"/>
            <w:hideMark/>
          </w:tcPr>
          <w:p w14:paraId="693A634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(-0.94)</w:t>
            </w:r>
          </w:p>
        </w:tc>
        <w:tc>
          <w:tcPr>
            <w:tcW w:w="1620" w:type="dxa"/>
            <w:tcBorders>
              <w:top w:val="nil"/>
              <w:left w:val="nil"/>
              <w:bottom w:val="nil"/>
              <w:right w:val="nil"/>
            </w:tcBorders>
            <w:noWrap/>
            <w:vAlign w:val="bottom"/>
            <w:hideMark/>
          </w:tcPr>
          <w:p w14:paraId="7FFF343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(-1.49)</w:t>
            </w:r>
          </w:p>
        </w:tc>
        <w:tc>
          <w:tcPr>
            <w:tcW w:w="1620" w:type="dxa"/>
            <w:tcBorders>
              <w:top w:val="nil"/>
              <w:left w:val="nil"/>
              <w:bottom w:val="nil"/>
              <w:right w:val="nil"/>
            </w:tcBorders>
            <w:noWrap/>
            <w:vAlign w:val="bottom"/>
            <w:hideMark/>
          </w:tcPr>
          <w:p w14:paraId="7C822BB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(-1.39)</w:t>
            </w:r>
          </w:p>
        </w:tc>
        <w:tc>
          <w:tcPr>
            <w:tcW w:w="4879" w:type="dxa"/>
            <w:gridSpan w:val="4"/>
            <w:tcBorders>
              <w:top w:val="nil"/>
              <w:left w:val="nil"/>
              <w:bottom w:val="nil"/>
              <w:right w:val="nil"/>
            </w:tcBorders>
            <w:noWrap/>
            <w:vAlign w:val="bottom"/>
            <w:hideMark/>
          </w:tcPr>
          <w:p w14:paraId="28D50040"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Cohesin loading factor subunit 2</w:t>
            </w:r>
          </w:p>
        </w:tc>
        <w:tc>
          <w:tcPr>
            <w:tcW w:w="386" w:type="dxa"/>
            <w:tcBorders>
              <w:top w:val="nil"/>
              <w:left w:val="nil"/>
              <w:bottom w:val="nil"/>
              <w:right w:val="nil"/>
            </w:tcBorders>
            <w:noWrap/>
            <w:vAlign w:val="bottom"/>
            <w:hideMark/>
          </w:tcPr>
          <w:p w14:paraId="0E776434"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54BE746"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2952AAAA" w14:textId="77777777" w:rsidTr="00C56DEC">
        <w:trPr>
          <w:trHeight w:val="300"/>
        </w:trPr>
        <w:tc>
          <w:tcPr>
            <w:tcW w:w="2336" w:type="dxa"/>
            <w:tcBorders>
              <w:top w:val="nil"/>
              <w:left w:val="nil"/>
              <w:bottom w:val="nil"/>
              <w:right w:val="nil"/>
            </w:tcBorders>
            <w:noWrap/>
            <w:vAlign w:val="bottom"/>
            <w:hideMark/>
          </w:tcPr>
          <w:p w14:paraId="018B862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AURANDRAFT_63990</w:t>
            </w:r>
          </w:p>
        </w:tc>
        <w:tc>
          <w:tcPr>
            <w:tcW w:w="1813" w:type="dxa"/>
            <w:tcBorders>
              <w:top w:val="nil"/>
              <w:left w:val="nil"/>
              <w:bottom w:val="nil"/>
              <w:right w:val="nil"/>
            </w:tcBorders>
            <w:noWrap/>
            <w:vAlign w:val="bottom"/>
            <w:hideMark/>
          </w:tcPr>
          <w:p w14:paraId="60A7300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SCC2</w:t>
            </w:r>
          </w:p>
        </w:tc>
        <w:tc>
          <w:tcPr>
            <w:tcW w:w="1341" w:type="dxa"/>
            <w:tcBorders>
              <w:top w:val="nil"/>
              <w:left w:val="nil"/>
              <w:bottom w:val="nil"/>
              <w:right w:val="nil"/>
            </w:tcBorders>
            <w:noWrap/>
            <w:vAlign w:val="bottom"/>
            <w:hideMark/>
          </w:tcPr>
          <w:p w14:paraId="08E9976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461B46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3522AB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(1.43)</w:t>
            </w:r>
          </w:p>
        </w:tc>
        <w:tc>
          <w:tcPr>
            <w:tcW w:w="4879" w:type="dxa"/>
            <w:gridSpan w:val="4"/>
            <w:tcBorders>
              <w:top w:val="nil"/>
              <w:left w:val="nil"/>
              <w:bottom w:val="nil"/>
              <w:right w:val="nil"/>
            </w:tcBorders>
            <w:noWrap/>
            <w:vAlign w:val="bottom"/>
            <w:hideMark/>
          </w:tcPr>
          <w:p w14:paraId="723E2FEE"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Cohesin loading factor subunit 2</w:t>
            </w:r>
          </w:p>
        </w:tc>
        <w:tc>
          <w:tcPr>
            <w:tcW w:w="386" w:type="dxa"/>
            <w:tcBorders>
              <w:top w:val="nil"/>
              <w:left w:val="nil"/>
              <w:bottom w:val="nil"/>
              <w:right w:val="nil"/>
            </w:tcBorders>
            <w:noWrap/>
            <w:vAlign w:val="bottom"/>
            <w:hideMark/>
          </w:tcPr>
          <w:p w14:paraId="56C1C22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2426CBE"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56500335" w14:textId="77777777" w:rsidTr="00C56DEC">
        <w:trPr>
          <w:trHeight w:val="300"/>
        </w:trPr>
        <w:tc>
          <w:tcPr>
            <w:tcW w:w="2336" w:type="dxa"/>
            <w:tcBorders>
              <w:top w:val="nil"/>
              <w:left w:val="nil"/>
              <w:bottom w:val="nil"/>
              <w:right w:val="nil"/>
            </w:tcBorders>
            <w:noWrap/>
            <w:vAlign w:val="bottom"/>
            <w:hideMark/>
          </w:tcPr>
          <w:p w14:paraId="6369F5F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AURANDRAFT_36910</w:t>
            </w:r>
          </w:p>
        </w:tc>
        <w:tc>
          <w:tcPr>
            <w:tcW w:w="1813" w:type="dxa"/>
            <w:tcBorders>
              <w:top w:val="nil"/>
              <w:left w:val="nil"/>
              <w:bottom w:val="nil"/>
              <w:right w:val="nil"/>
            </w:tcBorders>
            <w:noWrap/>
            <w:vAlign w:val="bottom"/>
            <w:hideMark/>
          </w:tcPr>
          <w:p w14:paraId="730E56D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SMC2</w:t>
            </w:r>
          </w:p>
        </w:tc>
        <w:tc>
          <w:tcPr>
            <w:tcW w:w="1341" w:type="dxa"/>
            <w:tcBorders>
              <w:top w:val="nil"/>
              <w:left w:val="nil"/>
              <w:bottom w:val="nil"/>
              <w:right w:val="nil"/>
            </w:tcBorders>
            <w:noWrap/>
            <w:vAlign w:val="bottom"/>
            <w:hideMark/>
          </w:tcPr>
          <w:p w14:paraId="0825E92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16DFA1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(0.75)</w:t>
            </w:r>
          </w:p>
        </w:tc>
        <w:tc>
          <w:tcPr>
            <w:tcW w:w="1620" w:type="dxa"/>
            <w:tcBorders>
              <w:top w:val="nil"/>
              <w:left w:val="nil"/>
              <w:bottom w:val="nil"/>
              <w:right w:val="nil"/>
            </w:tcBorders>
            <w:noWrap/>
            <w:vAlign w:val="bottom"/>
            <w:hideMark/>
          </w:tcPr>
          <w:p w14:paraId="632059C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(1.84)</w:t>
            </w:r>
          </w:p>
        </w:tc>
        <w:tc>
          <w:tcPr>
            <w:tcW w:w="5651" w:type="dxa"/>
            <w:gridSpan w:val="6"/>
            <w:tcBorders>
              <w:top w:val="nil"/>
              <w:left w:val="nil"/>
              <w:bottom w:val="nil"/>
              <w:right w:val="nil"/>
            </w:tcBorders>
            <w:noWrap/>
            <w:vAlign w:val="bottom"/>
            <w:hideMark/>
          </w:tcPr>
          <w:p w14:paraId="6B206F0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Structural maintenance of chromosome 2; Condensin subunit</w:t>
            </w:r>
          </w:p>
        </w:tc>
      </w:tr>
      <w:tr w:rsidR="002F6873" w:rsidRPr="00F2621C" w14:paraId="15F4C10B" w14:textId="77777777" w:rsidTr="00C56DEC">
        <w:trPr>
          <w:trHeight w:val="300"/>
        </w:trPr>
        <w:tc>
          <w:tcPr>
            <w:tcW w:w="2336" w:type="dxa"/>
            <w:tcBorders>
              <w:top w:val="nil"/>
              <w:left w:val="nil"/>
              <w:bottom w:val="nil"/>
              <w:right w:val="nil"/>
            </w:tcBorders>
            <w:noWrap/>
            <w:vAlign w:val="bottom"/>
            <w:hideMark/>
          </w:tcPr>
          <w:p w14:paraId="5697F3C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AURANDRAFT_72033</w:t>
            </w:r>
          </w:p>
        </w:tc>
        <w:tc>
          <w:tcPr>
            <w:tcW w:w="1813" w:type="dxa"/>
            <w:tcBorders>
              <w:top w:val="nil"/>
              <w:left w:val="nil"/>
              <w:bottom w:val="nil"/>
              <w:right w:val="nil"/>
            </w:tcBorders>
            <w:noWrap/>
            <w:vAlign w:val="bottom"/>
            <w:hideMark/>
          </w:tcPr>
          <w:p w14:paraId="1E6FE5D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SMC4</w:t>
            </w:r>
          </w:p>
        </w:tc>
        <w:tc>
          <w:tcPr>
            <w:tcW w:w="1341" w:type="dxa"/>
            <w:tcBorders>
              <w:top w:val="nil"/>
              <w:left w:val="nil"/>
              <w:bottom w:val="nil"/>
              <w:right w:val="nil"/>
            </w:tcBorders>
            <w:noWrap/>
            <w:vAlign w:val="bottom"/>
            <w:hideMark/>
          </w:tcPr>
          <w:p w14:paraId="45D267E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3E955E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(-1.02)</w:t>
            </w:r>
          </w:p>
        </w:tc>
        <w:tc>
          <w:tcPr>
            <w:tcW w:w="1620" w:type="dxa"/>
            <w:tcBorders>
              <w:top w:val="nil"/>
              <w:left w:val="nil"/>
              <w:bottom w:val="nil"/>
              <w:right w:val="nil"/>
            </w:tcBorders>
            <w:noWrap/>
            <w:vAlign w:val="bottom"/>
            <w:hideMark/>
          </w:tcPr>
          <w:p w14:paraId="1992176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(-1.50)</w:t>
            </w:r>
          </w:p>
        </w:tc>
        <w:tc>
          <w:tcPr>
            <w:tcW w:w="5651" w:type="dxa"/>
            <w:gridSpan w:val="6"/>
            <w:tcBorders>
              <w:top w:val="nil"/>
              <w:left w:val="nil"/>
              <w:bottom w:val="nil"/>
              <w:right w:val="nil"/>
            </w:tcBorders>
            <w:noWrap/>
            <w:vAlign w:val="bottom"/>
            <w:hideMark/>
          </w:tcPr>
          <w:p w14:paraId="1497932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Structural maintenance of chromosome 4; Condensin subunit</w:t>
            </w:r>
          </w:p>
        </w:tc>
      </w:tr>
      <w:tr w:rsidR="002F6873" w:rsidRPr="00F2621C" w14:paraId="593F81B9" w14:textId="77777777" w:rsidTr="00C56DEC">
        <w:trPr>
          <w:trHeight w:val="300"/>
        </w:trPr>
        <w:tc>
          <w:tcPr>
            <w:tcW w:w="2336" w:type="dxa"/>
            <w:tcBorders>
              <w:top w:val="nil"/>
              <w:left w:val="nil"/>
              <w:bottom w:val="nil"/>
              <w:right w:val="nil"/>
            </w:tcBorders>
            <w:noWrap/>
            <w:vAlign w:val="bottom"/>
            <w:hideMark/>
          </w:tcPr>
          <w:p w14:paraId="699E8B3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AURANDRAFT_65310</w:t>
            </w:r>
          </w:p>
        </w:tc>
        <w:tc>
          <w:tcPr>
            <w:tcW w:w="1813" w:type="dxa"/>
            <w:tcBorders>
              <w:top w:val="nil"/>
              <w:left w:val="nil"/>
              <w:bottom w:val="nil"/>
              <w:right w:val="nil"/>
            </w:tcBorders>
            <w:noWrap/>
            <w:vAlign w:val="bottom"/>
            <w:hideMark/>
          </w:tcPr>
          <w:p w14:paraId="02500DC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YCS4</w:t>
            </w:r>
          </w:p>
        </w:tc>
        <w:tc>
          <w:tcPr>
            <w:tcW w:w="1341" w:type="dxa"/>
            <w:tcBorders>
              <w:top w:val="nil"/>
              <w:left w:val="nil"/>
              <w:bottom w:val="nil"/>
              <w:right w:val="nil"/>
            </w:tcBorders>
            <w:noWrap/>
            <w:vAlign w:val="bottom"/>
            <w:hideMark/>
          </w:tcPr>
          <w:p w14:paraId="542E7A9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621DC2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(-0.80)</w:t>
            </w:r>
          </w:p>
        </w:tc>
        <w:tc>
          <w:tcPr>
            <w:tcW w:w="1620" w:type="dxa"/>
            <w:tcBorders>
              <w:top w:val="nil"/>
              <w:left w:val="nil"/>
              <w:bottom w:val="nil"/>
              <w:right w:val="nil"/>
            </w:tcBorders>
            <w:noWrap/>
            <w:vAlign w:val="bottom"/>
            <w:hideMark/>
          </w:tcPr>
          <w:p w14:paraId="2C06D6B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(-1.44)</w:t>
            </w:r>
          </w:p>
        </w:tc>
        <w:tc>
          <w:tcPr>
            <w:tcW w:w="4493" w:type="dxa"/>
            <w:gridSpan w:val="3"/>
            <w:tcBorders>
              <w:top w:val="nil"/>
              <w:left w:val="nil"/>
              <w:bottom w:val="nil"/>
              <w:right w:val="nil"/>
            </w:tcBorders>
            <w:noWrap/>
            <w:vAlign w:val="bottom"/>
            <w:hideMark/>
          </w:tcPr>
          <w:p w14:paraId="1D675C6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Condensin complex subunit 1</w:t>
            </w:r>
          </w:p>
        </w:tc>
        <w:tc>
          <w:tcPr>
            <w:tcW w:w="386" w:type="dxa"/>
            <w:tcBorders>
              <w:top w:val="nil"/>
              <w:left w:val="nil"/>
              <w:bottom w:val="nil"/>
              <w:right w:val="nil"/>
            </w:tcBorders>
            <w:noWrap/>
            <w:vAlign w:val="bottom"/>
            <w:hideMark/>
          </w:tcPr>
          <w:p w14:paraId="2150D14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4798648"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5214ACE"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005C93F3" w14:textId="77777777" w:rsidTr="00C56DEC">
        <w:trPr>
          <w:trHeight w:val="300"/>
        </w:trPr>
        <w:tc>
          <w:tcPr>
            <w:tcW w:w="2336" w:type="dxa"/>
            <w:tcBorders>
              <w:top w:val="nil"/>
              <w:left w:val="nil"/>
              <w:bottom w:val="nil"/>
              <w:right w:val="nil"/>
            </w:tcBorders>
            <w:noWrap/>
            <w:vAlign w:val="bottom"/>
            <w:hideMark/>
          </w:tcPr>
          <w:p w14:paraId="74607B9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AURANDRAFT_72664</w:t>
            </w:r>
          </w:p>
        </w:tc>
        <w:tc>
          <w:tcPr>
            <w:tcW w:w="1813" w:type="dxa"/>
            <w:tcBorders>
              <w:top w:val="nil"/>
              <w:left w:val="nil"/>
              <w:bottom w:val="nil"/>
              <w:right w:val="nil"/>
            </w:tcBorders>
            <w:noWrap/>
            <w:vAlign w:val="bottom"/>
            <w:hideMark/>
          </w:tcPr>
          <w:p w14:paraId="3471FA1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ESP1;NDC80</w:t>
            </w:r>
          </w:p>
        </w:tc>
        <w:tc>
          <w:tcPr>
            <w:tcW w:w="1341" w:type="dxa"/>
            <w:tcBorders>
              <w:top w:val="nil"/>
              <w:left w:val="nil"/>
              <w:bottom w:val="nil"/>
              <w:right w:val="nil"/>
            </w:tcBorders>
            <w:noWrap/>
            <w:vAlign w:val="bottom"/>
            <w:hideMark/>
          </w:tcPr>
          <w:p w14:paraId="1395157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(-0.89)</w:t>
            </w:r>
          </w:p>
        </w:tc>
        <w:tc>
          <w:tcPr>
            <w:tcW w:w="1620" w:type="dxa"/>
            <w:tcBorders>
              <w:top w:val="nil"/>
              <w:left w:val="nil"/>
              <w:bottom w:val="nil"/>
              <w:right w:val="nil"/>
            </w:tcBorders>
            <w:noWrap/>
            <w:vAlign w:val="bottom"/>
            <w:hideMark/>
          </w:tcPr>
          <w:p w14:paraId="59650B0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(1.07)</w:t>
            </w:r>
          </w:p>
        </w:tc>
        <w:tc>
          <w:tcPr>
            <w:tcW w:w="1620" w:type="dxa"/>
            <w:tcBorders>
              <w:top w:val="nil"/>
              <w:left w:val="nil"/>
              <w:bottom w:val="nil"/>
              <w:right w:val="nil"/>
            </w:tcBorders>
            <w:noWrap/>
            <w:vAlign w:val="bottom"/>
            <w:hideMark/>
          </w:tcPr>
          <w:p w14:paraId="14662B5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(-0.87)</w:t>
            </w:r>
          </w:p>
        </w:tc>
        <w:tc>
          <w:tcPr>
            <w:tcW w:w="3032" w:type="dxa"/>
            <w:tcBorders>
              <w:top w:val="nil"/>
              <w:left w:val="nil"/>
              <w:bottom w:val="nil"/>
              <w:right w:val="nil"/>
            </w:tcBorders>
            <w:noWrap/>
            <w:vAlign w:val="bottom"/>
            <w:hideMark/>
          </w:tcPr>
          <w:p w14:paraId="2E98BFB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Separin</w:t>
            </w:r>
          </w:p>
        </w:tc>
        <w:tc>
          <w:tcPr>
            <w:tcW w:w="731" w:type="dxa"/>
            <w:tcBorders>
              <w:top w:val="nil"/>
              <w:left w:val="nil"/>
              <w:bottom w:val="nil"/>
              <w:right w:val="nil"/>
            </w:tcBorders>
            <w:noWrap/>
            <w:vAlign w:val="bottom"/>
            <w:hideMark/>
          </w:tcPr>
          <w:p w14:paraId="34FF5134"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730" w:type="dxa"/>
            <w:tcBorders>
              <w:top w:val="nil"/>
              <w:left w:val="nil"/>
              <w:bottom w:val="nil"/>
              <w:right w:val="nil"/>
            </w:tcBorders>
            <w:noWrap/>
            <w:vAlign w:val="bottom"/>
            <w:hideMark/>
          </w:tcPr>
          <w:p w14:paraId="41DB188C"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0D4998D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5B792BBF"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52902EB4"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61720BF7" w14:textId="77777777" w:rsidTr="00C56DEC">
        <w:trPr>
          <w:trHeight w:val="300"/>
        </w:trPr>
        <w:tc>
          <w:tcPr>
            <w:tcW w:w="2336" w:type="dxa"/>
            <w:tcBorders>
              <w:top w:val="nil"/>
              <w:left w:val="nil"/>
              <w:bottom w:val="nil"/>
              <w:right w:val="nil"/>
            </w:tcBorders>
            <w:noWrap/>
            <w:vAlign w:val="bottom"/>
            <w:hideMark/>
          </w:tcPr>
          <w:p w14:paraId="7AA47B9C"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813" w:type="dxa"/>
            <w:tcBorders>
              <w:top w:val="nil"/>
              <w:left w:val="nil"/>
              <w:bottom w:val="nil"/>
              <w:right w:val="nil"/>
            </w:tcBorders>
            <w:noWrap/>
            <w:vAlign w:val="bottom"/>
            <w:hideMark/>
          </w:tcPr>
          <w:p w14:paraId="13270191"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341" w:type="dxa"/>
            <w:tcBorders>
              <w:top w:val="nil"/>
              <w:left w:val="nil"/>
              <w:bottom w:val="nil"/>
              <w:right w:val="nil"/>
            </w:tcBorders>
            <w:noWrap/>
            <w:vAlign w:val="bottom"/>
            <w:hideMark/>
          </w:tcPr>
          <w:p w14:paraId="5A73DD22"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29F749CE"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0ED71F42"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032" w:type="dxa"/>
            <w:tcBorders>
              <w:top w:val="nil"/>
              <w:left w:val="nil"/>
              <w:bottom w:val="nil"/>
              <w:right w:val="nil"/>
            </w:tcBorders>
            <w:noWrap/>
            <w:vAlign w:val="bottom"/>
            <w:hideMark/>
          </w:tcPr>
          <w:p w14:paraId="6DD6DC06"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1" w:type="dxa"/>
            <w:tcBorders>
              <w:top w:val="nil"/>
              <w:left w:val="nil"/>
              <w:bottom w:val="nil"/>
              <w:right w:val="nil"/>
            </w:tcBorders>
            <w:noWrap/>
            <w:vAlign w:val="bottom"/>
            <w:hideMark/>
          </w:tcPr>
          <w:p w14:paraId="66C3C318"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0" w:type="dxa"/>
            <w:tcBorders>
              <w:top w:val="nil"/>
              <w:left w:val="nil"/>
              <w:bottom w:val="nil"/>
              <w:right w:val="nil"/>
            </w:tcBorders>
            <w:noWrap/>
            <w:vAlign w:val="bottom"/>
            <w:hideMark/>
          </w:tcPr>
          <w:p w14:paraId="7F2065BA"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18EB93FF"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20996831"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83EEF60"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7B672275" w14:textId="77777777" w:rsidTr="00C56DEC">
        <w:trPr>
          <w:trHeight w:val="300"/>
        </w:trPr>
        <w:tc>
          <w:tcPr>
            <w:tcW w:w="2336" w:type="dxa"/>
            <w:tcBorders>
              <w:top w:val="nil"/>
              <w:left w:val="nil"/>
              <w:bottom w:val="nil"/>
              <w:right w:val="nil"/>
            </w:tcBorders>
            <w:noWrap/>
            <w:vAlign w:val="bottom"/>
            <w:hideMark/>
          </w:tcPr>
          <w:p w14:paraId="6F41F79E"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Swe1 Regulation</w:t>
            </w:r>
          </w:p>
        </w:tc>
        <w:tc>
          <w:tcPr>
            <w:tcW w:w="1813" w:type="dxa"/>
            <w:tcBorders>
              <w:top w:val="nil"/>
              <w:left w:val="nil"/>
              <w:bottom w:val="nil"/>
              <w:right w:val="nil"/>
            </w:tcBorders>
            <w:noWrap/>
            <w:vAlign w:val="bottom"/>
            <w:hideMark/>
          </w:tcPr>
          <w:p w14:paraId="50C55006"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p>
        </w:tc>
        <w:tc>
          <w:tcPr>
            <w:tcW w:w="1341" w:type="dxa"/>
            <w:tcBorders>
              <w:top w:val="nil"/>
              <w:left w:val="nil"/>
              <w:bottom w:val="nil"/>
              <w:right w:val="nil"/>
            </w:tcBorders>
            <w:noWrap/>
            <w:vAlign w:val="bottom"/>
            <w:hideMark/>
          </w:tcPr>
          <w:p w14:paraId="3C9BD81D"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41BE9385"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472E3DFE"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032" w:type="dxa"/>
            <w:tcBorders>
              <w:top w:val="nil"/>
              <w:left w:val="nil"/>
              <w:bottom w:val="nil"/>
              <w:right w:val="nil"/>
            </w:tcBorders>
            <w:noWrap/>
            <w:vAlign w:val="bottom"/>
            <w:hideMark/>
          </w:tcPr>
          <w:p w14:paraId="540D0998"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1" w:type="dxa"/>
            <w:tcBorders>
              <w:top w:val="nil"/>
              <w:left w:val="nil"/>
              <w:bottom w:val="nil"/>
              <w:right w:val="nil"/>
            </w:tcBorders>
            <w:noWrap/>
            <w:vAlign w:val="bottom"/>
            <w:hideMark/>
          </w:tcPr>
          <w:p w14:paraId="133601A2"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0" w:type="dxa"/>
            <w:tcBorders>
              <w:top w:val="nil"/>
              <w:left w:val="nil"/>
              <w:bottom w:val="nil"/>
              <w:right w:val="nil"/>
            </w:tcBorders>
            <w:noWrap/>
            <w:vAlign w:val="bottom"/>
            <w:hideMark/>
          </w:tcPr>
          <w:p w14:paraId="19E96F88"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2B68796B"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6206BC82"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77AC1BC"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5C6DC169" w14:textId="77777777" w:rsidTr="00C56DEC">
        <w:trPr>
          <w:trHeight w:val="300"/>
        </w:trPr>
        <w:tc>
          <w:tcPr>
            <w:tcW w:w="2336" w:type="dxa"/>
            <w:tcBorders>
              <w:top w:val="nil"/>
              <w:left w:val="nil"/>
              <w:bottom w:val="nil"/>
              <w:right w:val="nil"/>
            </w:tcBorders>
            <w:noWrap/>
            <w:vAlign w:val="bottom"/>
            <w:hideMark/>
          </w:tcPr>
          <w:p w14:paraId="3EA1E88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AURANDRAFT_53628</w:t>
            </w:r>
          </w:p>
        </w:tc>
        <w:tc>
          <w:tcPr>
            <w:tcW w:w="1813" w:type="dxa"/>
            <w:tcBorders>
              <w:top w:val="nil"/>
              <w:left w:val="nil"/>
              <w:bottom w:val="nil"/>
              <w:right w:val="nil"/>
            </w:tcBorders>
            <w:noWrap/>
            <w:vAlign w:val="bottom"/>
            <w:hideMark/>
          </w:tcPr>
          <w:p w14:paraId="6463416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Myt1;Wee1</w:t>
            </w:r>
          </w:p>
        </w:tc>
        <w:tc>
          <w:tcPr>
            <w:tcW w:w="1341" w:type="dxa"/>
            <w:tcBorders>
              <w:top w:val="nil"/>
              <w:left w:val="nil"/>
              <w:bottom w:val="nil"/>
              <w:right w:val="nil"/>
            </w:tcBorders>
            <w:noWrap/>
            <w:vAlign w:val="bottom"/>
            <w:hideMark/>
          </w:tcPr>
          <w:p w14:paraId="4ED1515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(-0.84)</w:t>
            </w:r>
          </w:p>
        </w:tc>
        <w:tc>
          <w:tcPr>
            <w:tcW w:w="1620" w:type="dxa"/>
            <w:tcBorders>
              <w:top w:val="nil"/>
              <w:left w:val="nil"/>
              <w:bottom w:val="nil"/>
              <w:right w:val="nil"/>
            </w:tcBorders>
            <w:noWrap/>
            <w:vAlign w:val="bottom"/>
            <w:hideMark/>
          </w:tcPr>
          <w:p w14:paraId="4F29EAD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(-0.65)</w:t>
            </w:r>
          </w:p>
        </w:tc>
        <w:tc>
          <w:tcPr>
            <w:tcW w:w="1620" w:type="dxa"/>
            <w:tcBorders>
              <w:top w:val="nil"/>
              <w:left w:val="nil"/>
              <w:bottom w:val="nil"/>
              <w:right w:val="nil"/>
            </w:tcBorders>
            <w:noWrap/>
            <w:vAlign w:val="bottom"/>
            <w:hideMark/>
          </w:tcPr>
          <w:p w14:paraId="1623267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(-1.30)</w:t>
            </w:r>
          </w:p>
        </w:tc>
        <w:tc>
          <w:tcPr>
            <w:tcW w:w="4879" w:type="dxa"/>
            <w:gridSpan w:val="4"/>
            <w:tcBorders>
              <w:top w:val="nil"/>
              <w:left w:val="nil"/>
              <w:bottom w:val="nil"/>
              <w:right w:val="nil"/>
            </w:tcBorders>
            <w:noWrap/>
            <w:vAlign w:val="bottom"/>
            <w:hideMark/>
          </w:tcPr>
          <w:p w14:paraId="5D86FCA4"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Mitosis inhibitor protein kinase</w:t>
            </w:r>
          </w:p>
        </w:tc>
        <w:tc>
          <w:tcPr>
            <w:tcW w:w="386" w:type="dxa"/>
            <w:tcBorders>
              <w:top w:val="nil"/>
              <w:left w:val="nil"/>
              <w:bottom w:val="nil"/>
              <w:right w:val="nil"/>
            </w:tcBorders>
            <w:noWrap/>
            <w:vAlign w:val="bottom"/>
            <w:hideMark/>
          </w:tcPr>
          <w:p w14:paraId="1E970AE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3891169"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444863E4" w14:textId="77777777" w:rsidTr="00C56DEC">
        <w:trPr>
          <w:trHeight w:val="300"/>
        </w:trPr>
        <w:tc>
          <w:tcPr>
            <w:tcW w:w="2336" w:type="dxa"/>
            <w:tcBorders>
              <w:top w:val="nil"/>
              <w:left w:val="nil"/>
              <w:bottom w:val="nil"/>
              <w:right w:val="nil"/>
            </w:tcBorders>
            <w:noWrap/>
            <w:vAlign w:val="bottom"/>
            <w:hideMark/>
          </w:tcPr>
          <w:p w14:paraId="79A1B1E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AURANDRAFT_71641</w:t>
            </w:r>
          </w:p>
        </w:tc>
        <w:tc>
          <w:tcPr>
            <w:tcW w:w="1813" w:type="dxa"/>
            <w:tcBorders>
              <w:top w:val="nil"/>
              <w:left w:val="nil"/>
              <w:bottom w:val="nil"/>
              <w:right w:val="nil"/>
            </w:tcBorders>
            <w:noWrap/>
            <w:vAlign w:val="bottom"/>
            <w:hideMark/>
          </w:tcPr>
          <w:p w14:paraId="4B34010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Myt1;Wee1;Swe1</w:t>
            </w:r>
          </w:p>
        </w:tc>
        <w:tc>
          <w:tcPr>
            <w:tcW w:w="1341" w:type="dxa"/>
            <w:tcBorders>
              <w:top w:val="nil"/>
              <w:left w:val="nil"/>
              <w:bottom w:val="nil"/>
              <w:right w:val="nil"/>
            </w:tcBorders>
            <w:noWrap/>
            <w:vAlign w:val="bottom"/>
            <w:hideMark/>
          </w:tcPr>
          <w:p w14:paraId="2518564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1B237A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(-0.92)</w:t>
            </w:r>
          </w:p>
        </w:tc>
        <w:tc>
          <w:tcPr>
            <w:tcW w:w="1620" w:type="dxa"/>
            <w:tcBorders>
              <w:top w:val="nil"/>
              <w:left w:val="nil"/>
              <w:bottom w:val="nil"/>
              <w:right w:val="nil"/>
            </w:tcBorders>
            <w:noWrap/>
            <w:vAlign w:val="bottom"/>
            <w:hideMark/>
          </w:tcPr>
          <w:p w14:paraId="1D0F0B4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(-1.31)</w:t>
            </w:r>
          </w:p>
        </w:tc>
        <w:tc>
          <w:tcPr>
            <w:tcW w:w="4879" w:type="dxa"/>
            <w:gridSpan w:val="4"/>
            <w:tcBorders>
              <w:top w:val="nil"/>
              <w:left w:val="nil"/>
              <w:bottom w:val="nil"/>
              <w:right w:val="nil"/>
            </w:tcBorders>
            <w:noWrap/>
            <w:vAlign w:val="bottom"/>
            <w:hideMark/>
          </w:tcPr>
          <w:p w14:paraId="65300F9C"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Mitosis inhibitor protein kinase</w:t>
            </w:r>
          </w:p>
        </w:tc>
        <w:tc>
          <w:tcPr>
            <w:tcW w:w="386" w:type="dxa"/>
            <w:tcBorders>
              <w:top w:val="nil"/>
              <w:left w:val="nil"/>
              <w:bottom w:val="nil"/>
              <w:right w:val="nil"/>
            </w:tcBorders>
            <w:noWrap/>
            <w:vAlign w:val="bottom"/>
            <w:hideMark/>
          </w:tcPr>
          <w:p w14:paraId="7FD3C0B0"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9942B27"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08D74042" w14:textId="77777777" w:rsidTr="00C56DEC">
        <w:trPr>
          <w:trHeight w:val="300"/>
        </w:trPr>
        <w:tc>
          <w:tcPr>
            <w:tcW w:w="2336" w:type="dxa"/>
            <w:tcBorders>
              <w:top w:val="nil"/>
              <w:left w:val="nil"/>
              <w:bottom w:val="nil"/>
              <w:right w:val="nil"/>
            </w:tcBorders>
            <w:noWrap/>
            <w:vAlign w:val="bottom"/>
            <w:hideMark/>
          </w:tcPr>
          <w:p w14:paraId="282CEAE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AURANDRAFT_72516</w:t>
            </w:r>
          </w:p>
        </w:tc>
        <w:tc>
          <w:tcPr>
            <w:tcW w:w="1813" w:type="dxa"/>
            <w:tcBorders>
              <w:top w:val="nil"/>
              <w:left w:val="nil"/>
              <w:bottom w:val="nil"/>
              <w:right w:val="nil"/>
            </w:tcBorders>
            <w:noWrap/>
            <w:vAlign w:val="bottom"/>
            <w:hideMark/>
          </w:tcPr>
          <w:p w14:paraId="5E3BBDC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Myt1;Wee1;Swe1</w:t>
            </w:r>
          </w:p>
        </w:tc>
        <w:tc>
          <w:tcPr>
            <w:tcW w:w="1341" w:type="dxa"/>
            <w:tcBorders>
              <w:top w:val="nil"/>
              <w:left w:val="nil"/>
              <w:bottom w:val="nil"/>
              <w:right w:val="nil"/>
            </w:tcBorders>
            <w:noWrap/>
            <w:vAlign w:val="bottom"/>
            <w:hideMark/>
          </w:tcPr>
          <w:p w14:paraId="34EBBDA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2D6908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(-0.94)</w:t>
            </w:r>
          </w:p>
        </w:tc>
        <w:tc>
          <w:tcPr>
            <w:tcW w:w="1620" w:type="dxa"/>
            <w:tcBorders>
              <w:top w:val="nil"/>
              <w:left w:val="nil"/>
              <w:bottom w:val="nil"/>
              <w:right w:val="nil"/>
            </w:tcBorders>
            <w:noWrap/>
            <w:vAlign w:val="bottom"/>
            <w:hideMark/>
          </w:tcPr>
          <w:p w14:paraId="0C731FA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(-1.75)</w:t>
            </w:r>
          </w:p>
        </w:tc>
        <w:tc>
          <w:tcPr>
            <w:tcW w:w="4879" w:type="dxa"/>
            <w:gridSpan w:val="4"/>
            <w:tcBorders>
              <w:top w:val="nil"/>
              <w:left w:val="nil"/>
              <w:bottom w:val="nil"/>
              <w:right w:val="nil"/>
            </w:tcBorders>
            <w:noWrap/>
            <w:vAlign w:val="bottom"/>
            <w:hideMark/>
          </w:tcPr>
          <w:p w14:paraId="3791FB4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Mitosis inhibitor protein kinase</w:t>
            </w:r>
          </w:p>
        </w:tc>
        <w:tc>
          <w:tcPr>
            <w:tcW w:w="386" w:type="dxa"/>
            <w:tcBorders>
              <w:top w:val="nil"/>
              <w:left w:val="nil"/>
              <w:bottom w:val="nil"/>
              <w:right w:val="nil"/>
            </w:tcBorders>
            <w:noWrap/>
            <w:vAlign w:val="bottom"/>
            <w:hideMark/>
          </w:tcPr>
          <w:p w14:paraId="7661695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21348A9"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27C28CDC" w14:textId="77777777" w:rsidTr="00C56DEC">
        <w:trPr>
          <w:trHeight w:val="300"/>
        </w:trPr>
        <w:tc>
          <w:tcPr>
            <w:tcW w:w="2336" w:type="dxa"/>
            <w:tcBorders>
              <w:top w:val="nil"/>
              <w:left w:val="nil"/>
              <w:bottom w:val="nil"/>
              <w:right w:val="nil"/>
            </w:tcBorders>
            <w:noWrap/>
            <w:vAlign w:val="bottom"/>
            <w:hideMark/>
          </w:tcPr>
          <w:p w14:paraId="44C8D4A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AURANDRAFT_22094</w:t>
            </w:r>
          </w:p>
        </w:tc>
        <w:tc>
          <w:tcPr>
            <w:tcW w:w="1813" w:type="dxa"/>
            <w:tcBorders>
              <w:top w:val="nil"/>
              <w:left w:val="nil"/>
              <w:bottom w:val="nil"/>
              <w:right w:val="nil"/>
            </w:tcBorders>
            <w:noWrap/>
            <w:vAlign w:val="bottom"/>
            <w:hideMark/>
          </w:tcPr>
          <w:p w14:paraId="6793F39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PRMT5</w:t>
            </w:r>
          </w:p>
        </w:tc>
        <w:tc>
          <w:tcPr>
            <w:tcW w:w="1341" w:type="dxa"/>
            <w:tcBorders>
              <w:top w:val="nil"/>
              <w:left w:val="nil"/>
              <w:bottom w:val="nil"/>
              <w:right w:val="nil"/>
            </w:tcBorders>
            <w:noWrap/>
            <w:vAlign w:val="bottom"/>
            <w:hideMark/>
          </w:tcPr>
          <w:p w14:paraId="31F50D0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(0.60)</w:t>
            </w:r>
          </w:p>
        </w:tc>
        <w:tc>
          <w:tcPr>
            <w:tcW w:w="1620" w:type="dxa"/>
            <w:tcBorders>
              <w:top w:val="nil"/>
              <w:left w:val="nil"/>
              <w:bottom w:val="nil"/>
              <w:right w:val="nil"/>
            </w:tcBorders>
            <w:noWrap/>
            <w:vAlign w:val="bottom"/>
            <w:hideMark/>
          </w:tcPr>
          <w:p w14:paraId="2100795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(1.01)</w:t>
            </w:r>
          </w:p>
        </w:tc>
        <w:tc>
          <w:tcPr>
            <w:tcW w:w="1620" w:type="dxa"/>
            <w:tcBorders>
              <w:top w:val="nil"/>
              <w:left w:val="nil"/>
              <w:bottom w:val="nil"/>
              <w:right w:val="nil"/>
            </w:tcBorders>
            <w:noWrap/>
            <w:vAlign w:val="bottom"/>
            <w:hideMark/>
          </w:tcPr>
          <w:p w14:paraId="2A3CBFC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(1.24)</w:t>
            </w:r>
          </w:p>
        </w:tc>
        <w:tc>
          <w:tcPr>
            <w:tcW w:w="5651" w:type="dxa"/>
            <w:gridSpan w:val="6"/>
            <w:tcBorders>
              <w:top w:val="nil"/>
              <w:left w:val="nil"/>
              <w:bottom w:val="nil"/>
              <w:right w:val="nil"/>
            </w:tcBorders>
            <w:noWrap/>
            <w:vAlign w:val="bottom"/>
            <w:hideMark/>
          </w:tcPr>
          <w:p w14:paraId="7794EFDB"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Type II protein arginine methyltransferase; Swe1 regulation</w:t>
            </w:r>
          </w:p>
        </w:tc>
      </w:tr>
      <w:tr w:rsidR="002F6873" w:rsidRPr="00F2621C" w14:paraId="526B8AF7" w14:textId="77777777" w:rsidTr="00C56DEC">
        <w:trPr>
          <w:trHeight w:val="300"/>
        </w:trPr>
        <w:tc>
          <w:tcPr>
            <w:tcW w:w="2336" w:type="dxa"/>
            <w:tcBorders>
              <w:top w:val="nil"/>
              <w:left w:val="nil"/>
              <w:bottom w:val="nil"/>
              <w:right w:val="nil"/>
            </w:tcBorders>
            <w:noWrap/>
            <w:vAlign w:val="bottom"/>
            <w:hideMark/>
          </w:tcPr>
          <w:p w14:paraId="6DA2A7C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PRMT1</w:t>
            </w:r>
          </w:p>
        </w:tc>
        <w:tc>
          <w:tcPr>
            <w:tcW w:w="1813" w:type="dxa"/>
            <w:tcBorders>
              <w:top w:val="nil"/>
              <w:left w:val="nil"/>
              <w:bottom w:val="nil"/>
              <w:right w:val="nil"/>
            </w:tcBorders>
            <w:noWrap/>
            <w:vAlign w:val="bottom"/>
            <w:hideMark/>
          </w:tcPr>
          <w:p w14:paraId="140AEDD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PRMT5</w:t>
            </w:r>
          </w:p>
        </w:tc>
        <w:tc>
          <w:tcPr>
            <w:tcW w:w="1341" w:type="dxa"/>
            <w:tcBorders>
              <w:top w:val="nil"/>
              <w:left w:val="nil"/>
              <w:bottom w:val="nil"/>
              <w:right w:val="nil"/>
            </w:tcBorders>
            <w:noWrap/>
            <w:vAlign w:val="bottom"/>
            <w:hideMark/>
          </w:tcPr>
          <w:p w14:paraId="0253DAE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(0.74)</w:t>
            </w:r>
          </w:p>
        </w:tc>
        <w:tc>
          <w:tcPr>
            <w:tcW w:w="1620" w:type="dxa"/>
            <w:tcBorders>
              <w:top w:val="nil"/>
              <w:left w:val="nil"/>
              <w:bottom w:val="nil"/>
              <w:right w:val="nil"/>
            </w:tcBorders>
            <w:noWrap/>
            <w:vAlign w:val="bottom"/>
            <w:hideMark/>
          </w:tcPr>
          <w:p w14:paraId="6600A7E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(0.64)</w:t>
            </w:r>
          </w:p>
        </w:tc>
        <w:tc>
          <w:tcPr>
            <w:tcW w:w="1620" w:type="dxa"/>
            <w:tcBorders>
              <w:top w:val="nil"/>
              <w:left w:val="nil"/>
              <w:bottom w:val="nil"/>
              <w:right w:val="nil"/>
            </w:tcBorders>
            <w:noWrap/>
            <w:vAlign w:val="bottom"/>
            <w:hideMark/>
          </w:tcPr>
          <w:p w14:paraId="4237262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(1.16)</w:t>
            </w:r>
          </w:p>
        </w:tc>
        <w:tc>
          <w:tcPr>
            <w:tcW w:w="5651" w:type="dxa"/>
            <w:gridSpan w:val="6"/>
            <w:tcBorders>
              <w:top w:val="nil"/>
              <w:left w:val="nil"/>
              <w:bottom w:val="nil"/>
              <w:right w:val="nil"/>
            </w:tcBorders>
            <w:noWrap/>
            <w:vAlign w:val="bottom"/>
            <w:hideMark/>
          </w:tcPr>
          <w:p w14:paraId="58BFD56D"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Type II protein arginine methyltransferase; Swe1 regulation</w:t>
            </w:r>
          </w:p>
        </w:tc>
      </w:tr>
      <w:tr w:rsidR="002F6873" w:rsidRPr="00F2621C" w14:paraId="4CE3D9E7" w14:textId="77777777" w:rsidTr="00C56DEC">
        <w:trPr>
          <w:trHeight w:val="300"/>
        </w:trPr>
        <w:tc>
          <w:tcPr>
            <w:tcW w:w="2336" w:type="dxa"/>
            <w:tcBorders>
              <w:top w:val="nil"/>
              <w:left w:val="nil"/>
              <w:bottom w:val="nil"/>
              <w:right w:val="nil"/>
            </w:tcBorders>
            <w:noWrap/>
            <w:vAlign w:val="bottom"/>
            <w:hideMark/>
          </w:tcPr>
          <w:p w14:paraId="02BF13C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AURANDRAFT_22764</w:t>
            </w:r>
          </w:p>
        </w:tc>
        <w:tc>
          <w:tcPr>
            <w:tcW w:w="1813" w:type="dxa"/>
            <w:tcBorders>
              <w:top w:val="nil"/>
              <w:left w:val="nil"/>
              <w:bottom w:val="nil"/>
              <w:right w:val="nil"/>
            </w:tcBorders>
            <w:noWrap/>
            <w:vAlign w:val="bottom"/>
            <w:hideMark/>
          </w:tcPr>
          <w:p w14:paraId="776772C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RBX1</w:t>
            </w:r>
          </w:p>
        </w:tc>
        <w:tc>
          <w:tcPr>
            <w:tcW w:w="1341" w:type="dxa"/>
            <w:tcBorders>
              <w:top w:val="nil"/>
              <w:left w:val="nil"/>
              <w:bottom w:val="nil"/>
              <w:right w:val="nil"/>
            </w:tcBorders>
            <w:noWrap/>
            <w:vAlign w:val="bottom"/>
            <w:hideMark/>
          </w:tcPr>
          <w:p w14:paraId="56ABAEF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(0.79)</w:t>
            </w:r>
          </w:p>
        </w:tc>
        <w:tc>
          <w:tcPr>
            <w:tcW w:w="1620" w:type="dxa"/>
            <w:tcBorders>
              <w:top w:val="nil"/>
              <w:left w:val="nil"/>
              <w:bottom w:val="nil"/>
              <w:right w:val="nil"/>
            </w:tcBorders>
            <w:noWrap/>
            <w:vAlign w:val="bottom"/>
            <w:hideMark/>
          </w:tcPr>
          <w:p w14:paraId="1364F73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236C50D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(1.19)</w:t>
            </w:r>
          </w:p>
        </w:tc>
        <w:tc>
          <w:tcPr>
            <w:tcW w:w="5265" w:type="dxa"/>
            <w:gridSpan w:val="5"/>
            <w:tcBorders>
              <w:top w:val="nil"/>
              <w:left w:val="nil"/>
              <w:bottom w:val="nil"/>
              <w:right w:val="nil"/>
            </w:tcBorders>
            <w:noWrap/>
            <w:vAlign w:val="bottom"/>
            <w:hideMark/>
          </w:tcPr>
          <w:p w14:paraId="0D65545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E3 ubiquitin-protein ligase; Swe1 regulation</w:t>
            </w:r>
          </w:p>
        </w:tc>
        <w:tc>
          <w:tcPr>
            <w:tcW w:w="386" w:type="dxa"/>
            <w:tcBorders>
              <w:top w:val="nil"/>
              <w:left w:val="nil"/>
              <w:bottom w:val="nil"/>
              <w:right w:val="nil"/>
            </w:tcBorders>
            <w:noWrap/>
            <w:vAlign w:val="bottom"/>
            <w:hideMark/>
          </w:tcPr>
          <w:p w14:paraId="0361757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450DE464" w14:textId="77777777" w:rsidTr="00C56DEC">
        <w:trPr>
          <w:trHeight w:val="300"/>
        </w:trPr>
        <w:tc>
          <w:tcPr>
            <w:tcW w:w="2336" w:type="dxa"/>
            <w:tcBorders>
              <w:top w:val="nil"/>
              <w:left w:val="nil"/>
              <w:bottom w:val="nil"/>
              <w:right w:val="nil"/>
            </w:tcBorders>
            <w:noWrap/>
            <w:vAlign w:val="bottom"/>
            <w:hideMark/>
          </w:tcPr>
          <w:p w14:paraId="5C2B48E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AURANDRAFT_8889</w:t>
            </w:r>
          </w:p>
        </w:tc>
        <w:tc>
          <w:tcPr>
            <w:tcW w:w="1813" w:type="dxa"/>
            <w:tcBorders>
              <w:top w:val="nil"/>
              <w:left w:val="nil"/>
              <w:bottom w:val="nil"/>
              <w:right w:val="nil"/>
            </w:tcBorders>
            <w:noWrap/>
            <w:vAlign w:val="bottom"/>
            <w:hideMark/>
          </w:tcPr>
          <w:p w14:paraId="0399E6B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RBX1</w:t>
            </w:r>
          </w:p>
        </w:tc>
        <w:tc>
          <w:tcPr>
            <w:tcW w:w="1341" w:type="dxa"/>
            <w:tcBorders>
              <w:top w:val="nil"/>
              <w:left w:val="nil"/>
              <w:bottom w:val="nil"/>
              <w:right w:val="nil"/>
            </w:tcBorders>
            <w:noWrap/>
            <w:vAlign w:val="bottom"/>
            <w:hideMark/>
          </w:tcPr>
          <w:p w14:paraId="4235F2C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2AAF510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(-0.80)</w:t>
            </w:r>
          </w:p>
        </w:tc>
        <w:tc>
          <w:tcPr>
            <w:tcW w:w="1620" w:type="dxa"/>
            <w:tcBorders>
              <w:top w:val="nil"/>
              <w:left w:val="nil"/>
              <w:bottom w:val="nil"/>
              <w:right w:val="nil"/>
            </w:tcBorders>
            <w:noWrap/>
            <w:vAlign w:val="bottom"/>
            <w:hideMark/>
          </w:tcPr>
          <w:p w14:paraId="22C51F4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(1.31)</w:t>
            </w:r>
          </w:p>
        </w:tc>
        <w:tc>
          <w:tcPr>
            <w:tcW w:w="5265" w:type="dxa"/>
            <w:gridSpan w:val="5"/>
            <w:tcBorders>
              <w:top w:val="nil"/>
              <w:left w:val="nil"/>
              <w:bottom w:val="nil"/>
              <w:right w:val="nil"/>
            </w:tcBorders>
            <w:noWrap/>
            <w:vAlign w:val="bottom"/>
            <w:hideMark/>
          </w:tcPr>
          <w:p w14:paraId="7F4D2860"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E3 ubiquitin-protein ligase; Swe1 regulation</w:t>
            </w:r>
          </w:p>
        </w:tc>
        <w:tc>
          <w:tcPr>
            <w:tcW w:w="386" w:type="dxa"/>
            <w:tcBorders>
              <w:top w:val="nil"/>
              <w:left w:val="nil"/>
              <w:bottom w:val="nil"/>
              <w:right w:val="nil"/>
            </w:tcBorders>
            <w:noWrap/>
            <w:vAlign w:val="bottom"/>
            <w:hideMark/>
          </w:tcPr>
          <w:p w14:paraId="4E12DF50"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4963E797" w14:textId="77777777" w:rsidTr="00C56DEC">
        <w:trPr>
          <w:trHeight w:val="300"/>
        </w:trPr>
        <w:tc>
          <w:tcPr>
            <w:tcW w:w="2336" w:type="dxa"/>
            <w:tcBorders>
              <w:top w:val="nil"/>
              <w:left w:val="nil"/>
              <w:bottom w:val="nil"/>
              <w:right w:val="nil"/>
            </w:tcBorders>
            <w:noWrap/>
            <w:vAlign w:val="bottom"/>
            <w:hideMark/>
          </w:tcPr>
          <w:p w14:paraId="40FFB27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AURANDRAFT_58667</w:t>
            </w:r>
          </w:p>
        </w:tc>
        <w:tc>
          <w:tcPr>
            <w:tcW w:w="1813" w:type="dxa"/>
            <w:tcBorders>
              <w:top w:val="nil"/>
              <w:left w:val="nil"/>
              <w:bottom w:val="nil"/>
              <w:right w:val="nil"/>
            </w:tcBorders>
            <w:noWrap/>
            <w:vAlign w:val="bottom"/>
            <w:hideMark/>
          </w:tcPr>
          <w:p w14:paraId="2C6F16F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SKP1</w:t>
            </w:r>
          </w:p>
        </w:tc>
        <w:tc>
          <w:tcPr>
            <w:tcW w:w="1341" w:type="dxa"/>
            <w:tcBorders>
              <w:top w:val="nil"/>
              <w:left w:val="nil"/>
              <w:bottom w:val="nil"/>
              <w:right w:val="nil"/>
            </w:tcBorders>
            <w:noWrap/>
            <w:vAlign w:val="bottom"/>
            <w:hideMark/>
          </w:tcPr>
          <w:p w14:paraId="3CCFD18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BA4ECF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122EAC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(1.82)</w:t>
            </w:r>
          </w:p>
        </w:tc>
        <w:tc>
          <w:tcPr>
            <w:tcW w:w="5651" w:type="dxa"/>
            <w:gridSpan w:val="6"/>
            <w:tcBorders>
              <w:top w:val="nil"/>
              <w:left w:val="nil"/>
              <w:bottom w:val="nil"/>
              <w:right w:val="nil"/>
            </w:tcBorders>
            <w:noWrap/>
            <w:vAlign w:val="bottom"/>
            <w:hideMark/>
          </w:tcPr>
          <w:p w14:paraId="4395156E"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S-phase kinase-associated protein 1; Swe1 regulation</w:t>
            </w:r>
          </w:p>
        </w:tc>
      </w:tr>
      <w:tr w:rsidR="002F6873" w:rsidRPr="00F2621C" w14:paraId="308CFB7B" w14:textId="77777777" w:rsidTr="00C56DEC">
        <w:trPr>
          <w:trHeight w:val="300"/>
        </w:trPr>
        <w:tc>
          <w:tcPr>
            <w:tcW w:w="2336" w:type="dxa"/>
            <w:tcBorders>
              <w:top w:val="nil"/>
              <w:left w:val="nil"/>
              <w:bottom w:val="nil"/>
              <w:right w:val="nil"/>
            </w:tcBorders>
            <w:noWrap/>
            <w:vAlign w:val="bottom"/>
            <w:hideMark/>
          </w:tcPr>
          <w:p w14:paraId="18B8626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AURANDRAFT_52007</w:t>
            </w:r>
          </w:p>
        </w:tc>
        <w:tc>
          <w:tcPr>
            <w:tcW w:w="1813" w:type="dxa"/>
            <w:tcBorders>
              <w:top w:val="nil"/>
              <w:left w:val="nil"/>
              <w:bottom w:val="nil"/>
              <w:right w:val="nil"/>
            </w:tcBorders>
            <w:noWrap/>
            <w:vAlign w:val="bottom"/>
            <w:hideMark/>
          </w:tcPr>
          <w:p w14:paraId="74A3B50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CUL1</w:t>
            </w:r>
          </w:p>
        </w:tc>
        <w:tc>
          <w:tcPr>
            <w:tcW w:w="1341" w:type="dxa"/>
            <w:tcBorders>
              <w:top w:val="nil"/>
              <w:left w:val="nil"/>
              <w:bottom w:val="nil"/>
              <w:right w:val="nil"/>
            </w:tcBorders>
            <w:noWrap/>
            <w:vAlign w:val="bottom"/>
            <w:hideMark/>
          </w:tcPr>
          <w:p w14:paraId="47649C7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9D27F3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B67CEA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(0.80)</w:t>
            </w:r>
          </w:p>
        </w:tc>
        <w:tc>
          <w:tcPr>
            <w:tcW w:w="4493" w:type="dxa"/>
            <w:gridSpan w:val="3"/>
            <w:tcBorders>
              <w:top w:val="nil"/>
              <w:left w:val="nil"/>
              <w:bottom w:val="nil"/>
              <w:right w:val="nil"/>
            </w:tcBorders>
            <w:noWrap/>
            <w:vAlign w:val="bottom"/>
            <w:hideMark/>
          </w:tcPr>
          <w:p w14:paraId="786FBCCC"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Cullin 1; Swe1 regulation</w:t>
            </w:r>
          </w:p>
        </w:tc>
        <w:tc>
          <w:tcPr>
            <w:tcW w:w="386" w:type="dxa"/>
            <w:tcBorders>
              <w:top w:val="nil"/>
              <w:left w:val="nil"/>
              <w:bottom w:val="nil"/>
              <w:right w:val="nil"/>
            </w:tcBorders>
            <w:noWrap/>
            <w:vAlign w:val="bottom"/>
            <w:hideMark/>
          </w:tcPr>
          <w:p w14:paraId="71AAE00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36191E9"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11276CFE"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7BDF8EF0" w14:textId="77777777" w:rsidTr="00C56DEC">
        <w:trPr>
          <w:trHeight w:val="300"/>
        </w:trPr>
        <w:tc>
          <w:tcPr>
            <w:tcW w:w="2336" w:type="dxa"/>
            <w:tcBorders>
              <w:top w:val="nil"/>
              <w:left w:val="nil"/>
              <w:bottom w:val="nil"/>
              <w:right w:val="nil"/>
            </w:tcBorders>
            <w:noWrap/>
            <w:vAlign w:val="bottom"/>
            <w:hideMark/>
          </w:tcPr>
          <w:p w14:paraId="2B9861C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AURANDRAFT_55274</w:t>
            </w:r>
          </w:p>
        </w:tc>
        <w:tc>
          <w:tcPr>
            <w:tcW w:w="1813" w:type="dxa"/>
            <w:tcBorders>
              <w:top w:val="nil"/>
              <w:left w:val="nil"/>
              <w:bottom w:val="nil"/>
              <w:right w:val="nil"/>
            </w:tcBorders>
            <w:noWrap/>
            <w:vAlign w:val="bottom"/>
            <w:hideMark/>
          </w:tcPr>
          <w:p w14:paraId="0FEC86D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CUL1</w:t>
            </w:r>
          </w:p>
        </w:tc>
        <w:tc>
          <w:tcPr>
            <w:tcW w:w="1341" w:type="dxa"/>
            <w:tcBorders>
              <w:top w:val="nil"/>
              <w:left w:val="nil"/>
              <w:bottom w:val="nil"/>
              <w:right w:val="nil"/>
            </w:tcBorders>
            <w:noWrap/>
            <w:vAlign w:val="bottom"/>
            <w:hideMark/>
          </w:tcPr>
          <w:p w14:paraId="7FFE5EC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C87666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(-0.58)</w:t>
            </w:r>
          </w:p>
        </w:tc>
        <w:tc>
          <w:tcPr>
            <w:tcW w:w="1620" w:type="dxa"/>
            <w:tcBorders>
              <w:top w:val="nil"/>
              <w:left w:val="nil"/>
              <w:bottom w:val="nil"/>
              <w:right w:val="nil"/>
            </w:tcBorders>
            <w:noWrap/>
            <w:vAlign w:val="bottom"/>
            <w:hideMark/>
          </w:tcPr>
          <w:p w14:paraId="5170D43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4493" w:type="dxa"/>
            <w:gridSpan w:val="3"/>
            <w:tcBorders>
              <w:top w:val="nil"/>
              <w:left w:val="nil"/>
              <w:bottom w:val="nil"/>
              <w:right w:val="nil"/>
            </w:tcBorders>
            <w:noWrap/>
            <w:vAlign w:val="bottom"/>
            <w:hideMark/>
          </w:tcPr>
          <w:p w14:paraId="708AF8EE"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Cullin 1; Swe1 regulation</w:t>
            </w:r>
          </w:p>
        </w:tc>
        <w:tc>
          <w:tcPr>
            <w:tcW w:w="386" w:type="dxa"/>
            <w:tcBorders>
              <w:top w:val="nil"/>
              <w:left w:val="nil"/>
              <w:bottom w:val="nil"/>
              <w:right w:val="nil"/>
            </w:tcBorders>
            <w:noWrap/>
            <w:vAlign w:val="bottom"/>
            <w:hideMark/>
          </w:tcPr>
          <w:p w14:paraId="1E7CBB53"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22B122E"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9653CF0"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1CBDAE3" w14:textId="77777777" w:rsidTr="00C56DEC">
        <w:trPr>
          <w:trHeight w:val="300"/>
        </w:trPr>
        <w:tc>
          <w:tcPr>
            <w:tcW w:w="2336" w:type="dxa"/>
            <w:tcBorders>
              <w:top w:val="nil"/>
              <w:left w:val="nil"/>
              <w:bottom w:val="nil"/>
              <w:right w:val="nil"/>
            </w:tcBorders>
            <w:noWrap/>
            <w:vAlign w:val="bottom"/>
            <w:hideMark/>
          </w:tcPr>
          <w:p w14:paraId="4A7B7F8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AURANDRAFT_4905</w:t>
            </w:r>
          </w:p>
        </w:tc>
        <w:tc>
          <w:tcPr>
            <w:tcW w:w="1813" w:type="dxa"/>
            <w:tcBorders>
              <w:top w:val="nil"/>
              <w:left w:val="nil"/>
              <w:bottom w:val="nil"/>
              <w:right w:val="nil"/>
            </w:tcBorders>
            <w:noWrap/>
            <w:vAlign w:val="bottom"/>
            <w:hideMark/>
          </w:tcPr>
          <w:p w14:paraId="7ED83F1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CDC5</w:t>
            </w:r>
          </w:p>
        </w:tc>
        <w:tc>
          <w:tcPr>
            <w:tcW w:w="1341" w:type="dxa"/>
            <w:tcBorders>
              <w:top w:val="nil"/>
              <w:left w:val="nil"/>
              <w:bottom w:val="nil"/>
              <w:right w:val="nil"/>
            </w:tcBorders>
            <w:noWrap/>
            <w:vAlign w:val="bottom"/>
            <w:hideMark/>
          </w:tcPr>
          <w:p w14:paraId="48F89E5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4DFFCF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(-1.17)</w:t>
            </w:r>
          </w:p>
        </w:tc>
        <w:tc>
          <w:tcPr>
            <w:tcW w:w="1620" w:type="dxa"/>
            <w:tcBorders>
              <w:top w:val="nil"/>
              <w:left w:val="nil"/>
              <w:bottom w:val="nil"/>
              <w:right w:val="nil"/>
            </w:tcBorders>
            <w:noWrap/>
            <w:vAlign w:val="bottom"/>
            <w:hideMark/>
          </w:tcPr>
          <w:p w14:paraId="1FF8B63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5265" w:type="dxa"/>
            <w:gridSpan w:val="5"/>
            <w:tcBorders>
              <w:top w:val="nil"/>
              <w:left w:val="nil"/>
              <w:bottom w:val="nil"/>
              <w:right w:val="nil"/>
            </w:tcBorders>
            <w:noWrap/>
            <w:vAlign w:val="bottom"/>
            <w:hideMark/>
          </w:tcPr>
          <w:p w14:paraId="2373736A"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Cell division control protein 5; Swe1 regulation</w:t>
            </w:r>
          </w:p>
        </w:tc>
        <w:tc>
          <w:tcPr>
            <w:tcW w:w="386" w:type="dxa"/>
            <w:tcBorders>
              <w:top w:val="nil"/>
              <w:left w:val="nil"/>
              <w:bottom w:val="nil"/>
              <w:right w:val="nil"/>
            </w:tcBorders>
            <w:noWrap/>
            <w:vAlign w:val="bottom"/>
            <w:hideMark/>
          </w:tcPr>
          <w:p w14:paraId="1F1F60A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3D68EA0C" w14:textId="77777777" w:rsidTr="00C56DEC">
        <w:trPr>
          <w:trHeight w:val="300"/>
        </w:trPr>
        <w:tc>
          <w:tcPr>
            <w:tcW w:w="4149" w:type="dxa"/>
            <w:gridSpan w:val="2"/>
            <w:tcBorders>
              <w:top w:val="nil"/>
              <w:left w:val="nil"/>
              <w:bottom w:val="nil"/>
              <w:right w:val="nil"/>
            </w:tcBorders>
            <w:noWrap/>
            <w:vAlign w:val="bottom"/>
            <w:hideMark/>
          </w:tcPr>
          <w:p w14:paraId="6637116E" w14:textId="77777777" w:rsidR="00A25B13" w:rsidRDefault="00A25B13" w:rsidP="00066ABE">
            <w:pPr>
              <w:spacing w:after="0" w:line="240" w:lineRule="auto"/>
              <w:ind w:firstLine="0"/>
              <w:rPr>
                <w:rFonts w:eastAsia="Times New Roman"/>
                <w:b/>
                <w:bCs/>
                <w:color w:val="000000"/>
                <w:kern w:val="0"/>
                <w14:ligatures w14:val="none"/>
              </w:rPr>
            </w:pPr>
          </w:p>
          <w:p w14:paraId="6CEF0272" w14:textId="77777777" w:rsidR="00A25B13" w:rsidRDefault="00A25B13" w:rsidP="00066ABE">
            <w:pPr>
              <w:spacing w:after="0" w:line="240" w:lineRule="auto"/>
              <w:ind w:firstLine="0"/>
              <w:rPr>
                <w:rFonts w:eastAsia="Times New Roman"/>
                <w:b/>
                <w:bCs/>
                <w:color w:val="000000"/>
                <w:kern w:val="0"/>
                <w14:ligatures w14:val="none"/>
              </w:rPr>
            </w:pPr>
          </w:p>
          <w:p w14:paraId="269D65DF" w14:textId="69A4A8DC" w:rsidR="002F6873" w:rsidRPr="00EF1EC6" w:rsidRDefault="009365DF" w:rsidP="00066ABE">
            <w:pPr>
              <w:spacing w:after="0" w:line="240" w:lineRule="auto"/>
              <w:ind w:firstLine="0"/>
              <w:rPr>
                <w:rFonts w:eastAsia="Times New Roman"/>
                <w:b/>
                <w:bCs/>
                <w:color w:val="000000"/>
                <w:kern w:val="0"/>
                <w14:ligatures w14:val="none"/>
              </w:rPr>
            </w:pPr>
            <w:r>
              <w:rPr>
                <w:rFonts w:eastAsia="Times New Roman"/>
                <w:b/>
                <w:bCs/>
                <w:color w:val="000000"/>
                <w:kern w:val="0"/>
                <w14:ligatures w14:val="none"/>
              </w:rPr>
              <w:lastRenderedPageBreak/>
              <w:t>T</w:t>
            </w:r>
            <w:r w:rsidR="002F6873" w:rsidRPr="00EF1EC6">
              <w:rPr>
                <w:rFonts w:eastAsia="Times New Roman"/>
                <w:b/>
                <w:bCs/>
                <w:color w:val="000000"/>
                <w:kern w:val="0"/>
                <w14:ligatures w14:val="none"/>
              </w:rPr>
              <w:t xml:space="preserve">able </w:t>
            </w:r>
            <w:r w:rsidR="00EF1EC6">
              <w:rPr>
                <w:rFonts w:eastAsia="Times New Roman"/>
                <w:b/>
                <w:bCs/>
                <w:color w:val="000000"/>
                <w:kern w:val="0"/>
                <w14:ligatures w14:val="none"/>
              </w:rPr>
              <w:t>2.7</w:t>
            </w:r>
            <w:r w:rsidR="00E86401">
              <w:rPr>
                <w:rFonts w:eastAsia="Times New Roman"/>
                <w:b/>
                <w:bCs/>
                <w:color w:val="000000"/>
                <w:kern w:val="0"/>
                <w14:ligatures w14:val="none"/>
              </w:rPr>
              <w:t>.</w:t>
            </w:r>
            <w:r w:rsidR="002F6873" w:rsidRPr="00EF1EC6">
              <w:rPr>
                <w:rFonts w:eastAsia="Times New Roman"/>
                <w:b/>
                <w:bCs/>
                <w:color w:val="000000"/>
                <w:kern w:val="0"/>
                <w14:ligatures w14:val="none"/>
              </w:rPr>
              <w:t xml:space="preserve"> Continued </w:t>
            </w:r>
          </w:p>
          <w:p w14:paraId="7F59D16F"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Apoptotis Associated Genes</w:t>
            </w:r>
          </w:p>
        </w:tc>
        <w:tc>
          <w:tcPr>
            <w:tcW w:w="1341" w:type="dxa"/>
            <w:tcBorders>
              <w:top w:val="nil"/>
              <w:left w:val="nil"/>
              <w:bottom w:val="nil"/>
              <w:right w:val="nil"/>
            </w:tcBorders>
            <w:noWrap/>
            <w:vAlign w:val="bottom"/>
            <w:hideMark/>
          </w:tcPr>
          <w:p w14:paraId="33C47CB8"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p>
        </w:tc>
        <w:tc>
          <w:tcPr>
            <w:tcW w:w="1620" w:type="dxa"/>
            <w:tcBorders>
              <w:top w:val="nil"/>
              <w:left w:val="nil"/>
              <w:bottom w:val="nil"/>
              <w:right w:val="nil"/>
            </w:tcBorders>
            <w:noWrap/>
            <w:vAlign w:val="bottom"/>
            <w:hideMark/>
          </w:tcPr>
          <w:p w14:paraId="13F1802E"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32CF1651"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032" w:type="dxa"/>
            <w:tcBorders>
              <w:top w:val="nil"/>
              <w:left w:val="nil"/>
              <w:bottom w:val="nil"/>
              <w:right w:val="nil"/>
            </w:tcBorders>
            <w:noWrap/>
            <w:vAlign w:val="bottom"/>
            <w:hideMark/>
          </w:tcPr>
          <w:p w14:paraId="4D97DE58"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1" w:type="dxa"/>
            <w:tcBorders>
              <w:top w:val="nil"/>
              <w:left w:val="nil"/>
              <w:bottom w:val="nil"/>
              <w:right w:val="nil"/>
            </w:tcBorders>
            <w:noWrap/>
            <w:vAlign w:val="bottom"/>
            <w:hideMark/>
          </w:tcPr>
          <w:p w14:paraId="5639A34B"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0" w:type="dxa"/>
            <w:tcBorders>
              <w:top w:val="nil"/>
              <w:left w:val="nil"/>
              <w:bottom w:val="nil"/>
              <w:right w:val="nil"/>
            </w:tcBorders>
            <w:noWrap/>
            <w:vAlign w:val="bottom"/>
            <w:hideMark/>
          </w:tcPr>
          <w:p w14:paraId="7C3A5F7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666D55A9"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0B7C10EF"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1A260D0"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3F4A57BA" w14:textId="77777777" w:rsidTr="00C56DEC">
        <w:trPr>
          <w:trHeight w:val="300"/>
        </w:trPr>
        <w:tc>
          <w:tcPr>
            <w:tcW w:w="2336" w:type="dxa"/>
            <w:tcBorders>
              <w:top w:val="nil"/>
              <w:left w:val="nil"/>
              <w:bottom w:val="nil"/>
              <w:right w:val="nil"/>
            </w:tcBorders>
            <w:noWrap/>
            <w:vAlign w:val="bottom"/>
            <w:hideMark/>
          </w:tcPr>
          <w:p w14:paraId="7CE7AA1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AURANDRAFT_28360</w:t>
            </w:r>
          </w:p>
        </w:tc>
        <w:tc>
          <w:tcPr>
            <w:tcW w:w="1813" w:type="dxa"/>
            <w:tcBorders>
              <w:top w:val="nil"/>
              <w:left w:val="nil"/>
              <w:bottom w:val="nil"/>
              <w:right w:val="nil"/>
            </w:tcBorders>
            <w:noWrap/>
            <w:vAlign w:val="bottom"/>
            <w:hideMark/>
          </w:tcPr>
          <w:p w14:paraId="5E745AF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CYC</w:t>
            </w:r>
          </w:p>
        </w:tc>
        <w:tc>
          <w:tcPr>
            <w:tcW w:w="1341" w:type="dxa"/>
            <w:tcBorders>
              <w:top w:val="nil"/>
              <w:left w:val="nil"/>
              <w:bottom w:val="nil"/>
              <w:right w:val="nil"/>
            </w:tcBorders>
            <w:noWrap/>
            <w:vAlign w:val="bottom"/>
            <w:hideMark/>
          </w:tcPr>
          <w:p w14:paraId="30D29B4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A9B118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(-0.67)</w:t>
            </w:r>
          </w:p>
        </w:tc>
        <w:tc>
          <w:tcPr>
            <w:tcW w:w="1620" w:type="dxa"/>
            <w:tcBorders>
              <w:top w:val="nil"/>
              <w:left w:val="nil"/>
              <w:bottom w:val="nil"/>
              <w:right w:val="nil"/>
            </w:tcBorders>
            <w:noWrap/>
            <w:vAlign w:val="bottom"/>
            <w:hideMark/>
          </w:tcPr>
          <w:p w14:paraId="49FC977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3763" w:type="dxa"/>
            <w:gridSpan w:val="2"/>
            <w:tcBorders>
              <w:top w:val="nil"/>
              <w:left w:val="nil"/>
              <w:bottom w:val="nil"/>
              <w:right w:val="nil"/>
            </w:tcBorders>
            <w:noWrap/>
            <w:vAlign w:val="bottom"/>
            <w:hideMark/>
          </w:tcPr>
          <w:p w14:paraId="7A4AF914"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Cytochrome C</w:t>
            </w:r>
          </w:p>
        </w:tc>
        <w:tc>
          <w:tcPr>
            <w:tcW w:w="730" w:type="dxa"/>
            <w:tcBorders>
              <w:top w:val="nil"/>
              <w:left w:val="nil"/>
              <w:bottom w:val="nil"/>
              <w:right w:val="nil"/>
            </w:tcBorders>
            <w:noWrap/>
            <w:vAlign w:val="bottom"/>
            <w:hideMark/>
          </w:tcPr>
          <w:p w14:paraId="2942807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746DCA5"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748BA57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2C57CC6E"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545C1F01" w14:textId="77777777" w:rsidTr="00C56DEC">
        <w:trPr>
          <w:trHeight w:val="300"/>
        </w:trPr>
        <w:tc>
          <w:tcPr>
            <w:tcW w:w="2336" w:type="dxa"/>
            <w:tcBorders>
              <w:top w:val="nil"/>
              <w:left w:val="nil"/>
              <w:bottom w:val="nil"/>
              <w:right w:val="nil"/>
            </w:tcBorders>
            <w:noWrap/>
            <w:vAlign w:val="bottom"/>
            <w:hideMark/>
          </w:tcPr>
          <w:p w14:paraId="2214442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AURANDRAFT_59926</w:t>
            </w:r>
          </w:p>
        </w:tc>
        <w:tc>
          <w:tcPr>
            <w:tcW w:w="1813" w:type="dxa"/>
            <w:tcBorders>
              <w:top w:val="nil"/>
              <w:left w:val="nil"/>
              <w:bottom w:val="nil"/>
              <w:right w:val="nil"/>
            </w:tcBorders>
            <w:noWrap/>
            <w:vAlign w:val="bottom"/>
            <w:hideMark/>
          </w:tcPr>
          <w:p w14:paraId="7E874DE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CYC</w:t>
            </w:r>
          </w:p>
        </w:tc>
        <w:tc>
          <w:tcPr>
            <w:tcW w:w="1341" w:type="dxa"/>
            <w:tcBorders>
              <w:top w:val="nil"/>
              <w:left w:val="nil"/>
              <w:bottom w:val="nil"/>
              <w:right w:val="nil"/>
            </w:tcBorders>
            <w:noWrap/>
            <w:vAlign w:val="bottom"/>
            <w:hideMark/>
          </w:tcPr>
          <w:p w14:paraId="27C3960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(0.72)</w:t>
            </w:r>
          </w:p>
        </w:tc>
        <w:tc>
          <w:tcPr>
            <w:tcW w:w="1620" w:type="dxa"/>
            <w:tcBorders>
              <w:top w:val="nil"/>
              <w:left w:val="nil"/>
              <w:bottom w:val="nil"/>
              <w:right w:val="nil"/>
            </w:tcBorders>
            <w:noWrap/>
            <w:vAlign w:val="bottom"/>
            <w:hideMark/>
          </w:tcPr>
          <w:p w14:paraId="155FEDA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C2CE85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(1.41)</w:t>
            </w:r>
          </w:p>
        </w:tc>
        <w:tc>
          <w:tcPr>
            <w:tcW w:w="3763" w:type="dxa"/>
            <w:gridSpan w:val="2"/>
            <w:tcBorders>
              <w:top w:val="nil"/>
              <w:left w:val="nil"/>
              <w:bottom w:val="nil"/>
              <w:right w:val="nil"/>
            </w:tcBorders>
            <w:noWrap/>
            <w:vAlign w:val="bottom"/>
            <w:hideMark/>
          </w:tcPr>
          <w:p w14:paraId="01DA7F8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Cytochrome C</w:t>
            </w:r>
          </w:p>
        </w:tc>
        <w:tc>
          <w:tcPr>
            <w:tcW w:w="730" w:type="dxa"/>
            <w:tcBorders>
              <w:top w:val="nil"/>
              <w:left w:val="nil"/>
              <w:bottom w:val="nil"/>
              <w:right w:val="nil"/>
            </w:tcBorders>
            <w:noWrap/>
            <w:vAlign w:val="bottom"/>
            <w:hideMark/>
          </w:tcPr>
          <w:p w14:paraId="365AB4FC"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0DDECB5"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6CCEBF55"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528F0914"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CC465B9" w14:textId="77777777" w:rsidTr="00C56DEC">
        <w:trPr>
          <w:trHeight w:val="300"/>
        </w:trPr>
        <w:tc>
          <w:tcPr>
            <w:tcW w:w="2336" w:type="dxa"/>
            <w:tcBorders>
              <w:top w:val="nil"/>
              <w:left w:val="nil"/>
              <w:bottom w:val="nil"/>
              <w:right w:val="nil"/>
            </w:tcBorders>
            <w:noWrap/>
            <w:vAlign w:val="bottom"/>
            <w:hideMark/>
          </w:tcPr>
          <w:p w14:paraId="6D1E41E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AURANDRAFT_31918</w:t>
            </w:r>
          </w:p>
        </w:tc>
        <w:tc>
          <w:tcPr>
            <w:tcW w:w="1813" w:type="dxa"/>
            <w:tcBorders>
              <w:top w:val="nil"/>
              <w:left w:val="nil"/>
              <w:bottom w:val="nil"/>
              <w:right w:val="nil"/>
            </w:tcBorders>
            <w:noWrap/>
            <w:vAlign w:val="bottom"/>
            <w:hideMark/>
          </w:tcPr>
          <w:p w14:paraId="3CD415C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PERP</w:t>
            </w:r>
          </w:p>
        </w:tc>
        <w:tc>
          <w:tcPr>
            <w:tcW w:w="1341" w:type="dxa"/>
            <w:tcBorders>
              <w:top w:val="nil"/>
              <w:left w:val="nil"/>
              <w:bottom w:val="nil"/>
              <w:right w:val="nil"/>
            </w:tcBorders>
            <w:noWrap/>
            <w:vAlign w:val="bottom"/>
            <w:hideMark/>
          </w:tcPr>
          <w:p w14:paraId="2F53ACA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812B80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412B34C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(1.16)</w:t>
            </w:r>
          </w:p>
        </w:tc>
        <w:tc>
          <w:tcPr>
            <w:tcW w:w="4879" w:type="dxa"/>
            <w:gridSpan w:val="4"/>
            <w:tcBorders>
              <w:top w:val="nil"/>
              <w:left w:val="nil"/>
              <w:bottom w:val="nil"/>
              <w:right w:val="nil"/>
            </w:tcBorders>
            <w:noWrap/>
            <w:vAlign w:val="bottom"/>
            <w:hideMark/>
          </w:tcPr>
          <w:p w14:paraId="31943AF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TP53 apoptosis effector proteins</w:t>
            </w:r>
          </w:p>
        </w:tc>
        <w:tc>
          <w:tcPr>
            <w:tcW w:w="386" w:type="dxa"/>
            <w:tcBorders>
              <w:top w:val="nil"/>
              <w:left w:val="nil"/>
              <w:bottom w:val="nil"/>
              <w:right w:val="nil"/>
            </w:tcBorders>
            <w:noWrap/>
            <w:vAlign w:val="bottom"/>
            <w:hideMark/>
          </w:tcPr>
          <w:p w14:paraId="1EA5ED12"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E8483E2"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367470C1" w14:textId="77777777" w:rsidTr="00C56DEC">
        <w:trPr>
          <w:trHeight w:val="300"/>
        </w:trPr>
        <w:tc>
          <w:tcPr>
            <w:tcW w:w="2336" w:type="dxa"/>
            <w:tcBorders>
              <w:top w:val="nil"/>
              <w:left w:val="nil"/>
              <w:bottom w:val="nil"/>
              <w:right w:val="nil"/>
            </w:tcBorders>
            <w:noWrap/>
            <w:vAlign w:val="bottom"/>
            <w:hideMark/>
          </w:tcPr>
          <w:p w14:paraId="357F1DE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AURANDRAFT_28417</w:t>
            </w:r>
          </w:p>
        </w:tc>
        <w:tc>
          <w:tcPr>
            <w:tcW w:w="1813" w:type="dxa"/>
            <w:tcBorders>
              <w:top w:val="nil"/>
              <w:left w:val="nil"/>
              <w:bottom w:val="nil"/>
              <w:right w:val="nil"/>
            </w:tcBorders>
            <w:noWrap/>
            <w:vAlign w:val="bottom"/>
            <w:hideMark/>
          </w:tcPr>
          <w:p w14:paraId="68AB33D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TP53I3</w:t>
            </w:r>
          </w:p>
        </w:tc>
        <w:tc>
          <w:tcPr>
            <w:tcW w:w="1341" w:type="dxa"/>
            <w:tcBorders>
              <w:top w:val="nil"/>
              <w:left w:val="nil"/>
              <w:bottom w:val="nil"/>
              <w:right w:val="nil"/>
            </w:tcBorders>
            <w:noWrap/>
            <w:vAlign w:val="bottom"/>
            <w:hideMark/>
          </w:tcPr>
          <w:p w14:paraId="0AF14BF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5FB78A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B4F79A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(0.65)</w:t>
            </w:r>
          </w:p>
        </w:tc>
        <w:tc>
          <w:tcPr>
            <w:tcW w:w="4493" w:type="dxa"/>
            <w:gridSpan w:val="3"/>
            <w:tcBorders>
              <w:top w:val="nil"/>
              <w:left w:val="nil"/>
              <w:bottom w:val="nil"/>
              <w:right w:val="nil"/>
            </w:tcBorders>
            <w:noWrap/>
            <w:vAlign w:val="bottom"/>
            <w:hideMark/>
          </w:tcPr>
          <w:p w14:paraId="32FBBCBD"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P53-inducible protein 3</w:t>
            </w:r>
          </w:p>
        </w:tc>
        <w:tc>
          <w:tcPr>
            <w:tcW w:w="386" w:type="dxa"/>
            <w:tcBorders>
              <w:top w:val="nil"/>
              <w:left w:val="nil"/>
              <w:bottom w:val="nil"/>
              <w:right w:val="nil"/>
            </w:tcBorders>
            <w:noWrap/>
            <w:vAlign w:val="bottom"/>
            <w:hideMark/>
          </w:tcPr>
          <w:p w14:paraId="7E845EDF"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738846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0E3C32C5"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300D9F71" w14:textId="77777777" w:rsidTr="00C56DEC">
        <w:trPr>
          <w:trHeight w:val="300"/>
        </w:trPr>
        <w:tc>
          <w:tcPr>
            <w:tcW w:w="2336" w:type="dxa"/>
            <w:tcBorders>
              <w:top w:val="nil"/>
              <w:left w:val="nil"/>
              <w:bottom w:val="nil"/>
              <w:right w:val="nil"/>
            </w:tcBorders>
            <w:noWrap/>
            <w:vAlign w:val="bottom"/>
            <w:hideMark/>
          </w:tcPr>
          <w:p w14:paraId="2C16770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AURANDRAFT_20166</w:t>
            </w:r>
          </w:p>
        </w:tc>
        <w:tc>
          <w:tcPr>
            <w:tcW w:w="1813" w:type="dxa"/>
            <w:tcBorders>
              <w:top w:val="nil"/>
              <w:left w:val="nil"/>
              <w:bottom w:val="nil"/>
              <w:right w:val="nil"/>
            </w:tcBorders>
            <w:noWrap/>
            <w:vAlign w:val="bottom"/>
            <w:hideMark/>
          </w:tcPr>
          <w:p w14:paraId="74E0218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SIAH1</w:t>
            </w:r>
          </w:p>
        </w:tc>
        <w:tc>
          <w:tcPr>
            <w:tcW w:w="1341" w:type="dxa"/>
            <w:tcBorders>
              <w:top w:val="nil"/>
              <w:left w:val="nil"/>
              <w:bottom w:val="nil"/>
              <w:right w:val="nil"/>
            </w:tcBorders>
            <w:noWrap/>
            <w:vAlign w:val="bottom"/>
            <w:hideMark/>
          </w:tcPr>
          <w:p w14:paraId="557217E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(0.69)</w:t>
            </w:r>
          </w:p>
        </w:tc>
        <w:tc>
          <w:tcPr>
            <w:tcW w:w="1620" w:type="dxa"/>
            <w:tcBorders>
              <w:top w:val="nil"/>
              <w:left w:val="nil"/>
              <w:bottom w:val="nil"/>
              <w:right w:val="nil"/>
            </w:tcBorders>
            <w:noWrap/>
            <w:vAlign w:val="bottom"/>
            <w:hideMark/>
          </w:tcPr>
          <w:p w14:paraId="150C8C4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(0.71)</w:t>
            </w:r>
          </w:p>
        </w:tc>
        <w:tc>
          <w:tcPr>
            <w:tcW w:w="1620" w:type="dxa"/>
            <w:tcBorders>
              <w:top w:val="nil"/>
              <w:left w:val="nil"/>
              <w:bottom w:val="nil"/>
              <w:right w:val="nil"/>
            </w:tcBorders>
            <w:noWrap/>
            <w:vAlign w:val="bottom"/>
            <w:hideMark/>
          </w:tcPr>
          <w:p w14:paraId="1D6E6DF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5651" w:type="dxa"/>
            <w:gridSpan w:val="6"/>
            <w:tcBorders>
              <w:top w:val="nil"/>
              <w:left w:val="nil"/>
              <w:bottom w:val="nil"/>
              <w:right w:val="nil"/>
            </w:tcBorders>
            <w:noWrap/>
            <w:vAlign w:val="bottom"/>
            <w:hideMark/>
          </w:tcPr>
          <w:p w14:paraId="307C6A7A"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E3 ubiquitin-protein ligase; methyltransferase domain</w:t>
            </w:r>
          </w:p>
        </w:tc>
      </w:tr>
      <w:tr w:rsidR="002F6873" w:rsidRPr="00F2621C" w14:paraId="38AB82BF" w14:textId="77777777" w:rsidTr="00C56DEC">
        <w:trPr>
          <w:trHeight w:val="300"/>
        </w:trPr>
        <w:tc>
          <w:tcPr>
            <w:tcW w:w="2336" w:type="dxa"/>
            <w:tcBorders>
              <w:top w:val="nil"/>
              <w:left w:val="nil"/>
              <w:bottom w:val="nil"/>
              <w:right w:val="nil"/>
            </w:tcBorders>
            <w:noWrap/>
            <w:vAlign w:val="bottom"/>
            <w:hideMark/>
          </w:tcPr>
          <w:p w14:paraId="15AA72B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AURANDRAFT_72557</w:t>
            </w:r>
          </w:p>
        </w:tc>
        <w:tc>
          <w:tcPr>
            <w:tcW w:w="1813" w:type="dxa"/>
            <w:tcBorders>
              <w:top w:val="nil"/>
              <w:left w:val="nil"/>
              <w:bottom w:val="nil"/>
              <w:right w:val="nil"/>
            </w:tcBorders>
            <w:noWrap/>
            <w:vAlign w:val="bottom"/>
            <w:hideMark/>
          </w:tcPr>
          <w:p w14:paraId="46FFA6F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LRDD</w:t>
            </w:r>
          </w:p>
        </w:tc>
        <w:tc>
          <w:tcPr>
            <w:tcW w:w="1341" w:type="dxa"/>
            <w:tcBorders>
              <w:top w:val="nil"/>
              <w:left w:val="nil"/>
              <w:bottom w:val="nil"/>
              <w:right w:val="nil"/>
            </w:tcBorders>
            <w:noWrap/>
            <w:vAlign w:val="bottom"/>
            <w:hideMark/>
          </w:tcPr>
          <w:p w14:paraId="58B4BBA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288ED2E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A3E93D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(-0.97)</w:t>
            </w:r>
          </w:p>
        </w:tc>
        <w:tc>
          <w:tcPr>
            <w:tcW w:w="4879" w:type="dxa"/>
            <w:gridSpan w:val="4"/>
            <w:tcBorders>
              <w:top w:val="nil"/>
              <w:left w:val="nil"/>
              <w:bottom w:val="nil"/>
              <w:right w:val="nil"/>
            </w:tcBorders>
            <w:noWrap/>
            <w:vAlign w:val="bottom"/>
            <w:hideMark/>
          </w:tcPr>
          <w:p w14:paraId="1DBB168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Death domain-containing protein</w:t>
            </w:r>
          </w:p>
        </w:tc>
        <w:tc>
          <w:tcPr>
            <w:tcW w:w="386" w:type="dxa"/>
            <w:tcBorders>
              <w:top w:val="nil"/>
              <w:left w:val="nil"/>
              <w:bottom w:val="nil"/>
              <w:right w:val="nil"/>
            </w:tcBorders>
            <w:noWrap/>
            <w:vAlign w:val="bottom"/>
            <w:hideMark/>
          </w:tcPr>
          <w:p w14:paraId="2D5BBD9D"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3860CF3"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234382CE" w14:textId="77777777" w:rsidTr="00C56DEC">
        <w:trPr>
          <w:trHeight w:val="171"/>
        </w:trPr>
        <w:tc>
          <w:tcPr>
            <w:tcW w:w="2336" w:type="dxa"/>
            <w:tcBorders>
              <w:top w:val="nil"/>
              <w:left w:val="nil"/>
              <w:bottom w:val="nil"/>
              <w:right w:val="nil"/>
            </w:tcBorders>
            <w:noWrap/>
            <w:vAlign w:val="bottom"/>
            <w:hideMark/>
          </w:tcPr>
          <w:p w14:paraId="26C3A345"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813" w:type="dxa"/>
            <w:tcBorders>
              <w:top w:val="nil"/>
              <w:left w:val="nil"/>
              <w:bottom w:val="nil"/>
              <w:right w:val="nil"/>
            </w:tcBorders>
            <w:noWrap/>
            <w:vAlign w:val="bottom"/>
            <w:hideMark/>
          </w:tcPr>
          <w:p w14:paraId="3A5B454A"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341" w:type="dxa"/>
            <w:tcBorders>
              <w:top w:val="nil"/>
              <w:left w:val="nil"/>
              <w:bottom w:val="nil"/>
              <w:right w:val="nil"/>
            </w:tcBorders>
            <w:noWrap/>
            <w:vAlign w:val="bottom"/>
            <w:hideMark/>
          </w:tcPr>
          <w:p w14:paraId="5A7DFCB3"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2E54508C"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73A2C573"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032" w:type="dxa"/>
            <w:tcBorders>
              <w:top w:val="nil"/>
              <w:left w:val="nil"/>
              <w:bottom w:val="nil"/>
              <w:right w:val="nil"/>
            </w:tcBorders>
            <w:noWrap/>
            <w:vAlign w:val="bottom"/>
            <w:hideMark/>
          </w:tcPr>
          <w:p w14:paraId="467DCEA1"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1" w:type="dxa"/>
            <w:tcBorders>
              <w:top w:val="nil"/>
              <w:left w:val="nil"/>
              <w:bottom w:val="nil"/>
              <w:right w:val="nil"/>
            </w:tcBorders>
            <w:noWrap/>
            <w:vAlign w:val="bottom"/>
            <w:hideMark/>
          </w:tcPr>
          <w:p w14:paraId="636CC815"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0" w:type="dxa"/>
            <w:tcBorders>
              <w:top w:val="nil"/>
              <w:left w:val="nil"/>
              <w:bottom w:val="nil"/>
              <w:right w:val="nil"/>
            </w:tcBorders>
            <w:noWrap/>
            <w:vAlign w:val="bottom"/>
            <w:hideMark/>
          </w:tcPr>
          <w:p w14:paraId="5F44C669"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6C7CA2DA"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048076F1"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4F5FA4D6"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7C7290B8" w14:textId="77777777" w:rsidTr="00C56DEC">
        <w:trPr>
          <w:trHeight w:val="300"/>
        </w:trPr>
        <w:tc>
          <w:tcPr>
            <w:tcW w:w="2336" w:type="dxa"/>
            <w:tcBorders>
              <w:top w:val="nil"/>
              <w:left w:val="nil"/>
              <w:bottom w:val="nil"/>
              <w:right w:val="nil"/>
            </w:tcBorders>
            <w:noWrap/>
            <w:vAlign w:val="bottom"/>
            <w:hideMark/>
          </w:tcPr>
          <w:p w14:paraId="6FFDE33D"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p53 Negative Feedback</w:t>
            </w:r>
          </w:p>
        </w:tc>
        <w:tc>
          <w:tcPr>
            <w:tcW w:w="1813" w:type="dxa"/>
            <w:tcBorders>
              <w:top w:val="nil"/>
              <w:left w:val="nil"/>
              <w:bottom w:val="nil"/>
              <w:right w:val="nil"/>
            </w:tcBorders>
            <w:noWrap/>
            <w:vAlign w:val="bottom"/>
            <w:hideMark/>
          </w:tcPr>
          <w:p w14:paraId="7A038328"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p>
        </w:tc>
        <w:tc>
          <w:tcPr>
            <w:tcW w:w="1341" w:type="dxa"/>
            <w:tcBorders>
              <w:top w:val="nil"/>
              <w:left w:val="nil"/>
              <w:bottom w:val="nil"/>
              <w:right w:val="nil"/>
            </w:tcBorders>
            <w:noWrap/>
            <w:vAlign w:val="bottom"/>
            <w:hideMark/>
          </w:tcPr>
          <w:p w14:paraId="73CB9A3A"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64E89748"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4A009ADE"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032" w:type="dxa"/>
            <w:tcBorders>
              <w:top w:val="nil"/>
              <w:left w:val="nil"/>
              <w:bottom w:val="nil"/>
              <w:right w:val="nil"/>
            </w:tcBorders>
            <w:noWrap/>
            <w:vAlign w:val="bottom"/>
            <w:hideMark/>
          </w:tcPr>
          <w:p w14:paraId="14421E34"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1" w:type="dxa"/>
            <w:tcBorders>
              <w:top w:val="nil"/>
              <w:left w:val="nil"/>
              <w:bottom w:val="nil"/>
              <w:right w:val="nil"/>
            </w:tcBorders>
            <w:noWrap/>
            <w:vAlign w:val="bottom"/>
            <w:hideMark/>
          </w:tcPr>
          <w:p w14:paraId="478D656A"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0" w:type="dxa"/>
            <w:tcBorders>
              <w:top w:val="nil"/>
              <w:left w:val="nil"/>
              <w:bottom w:val="nil"/>
              <w:right w:val="nil"/>
            </w:tcBorders>
            <w:noWrap/>
            <w:vAlign w:val="bottom"/>
            <w:hideMark/>
          </w:tcPr>
          <w:p w14:paraId="16787A03"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26ED8B26"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0200044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55B0D89B"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73A399B0" w14:textId="77777777" w:rsidTr="00C56DEC">
        <w:trPr>
          <w:trHeight w:val="300"/>
        </w:trPr>
        <w:tc>
          <w:tcPr>
            <w:tcW w:w="2336" w:type="dxa"/>
            <w:tcBorders>
              <w:top w:val="nil"/>
              <w:left w:val="nil"/>
              <w:bottom w:val="nil"/>
              <w:right w:val="nil"/>
            </w:tcBorders>
            <w:noWrap/>
            <w:vAlign w:val="bottom"/>
            <w:hideMark/>
          </w:tcPr>
          <w:p w14:paraId="5226CE9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AURANDRAFT_12504</w:t>
            </w:r>
          </w:p>
        </w:tc>
        <w:tc>
          <w:tcPr>
            <w:tcW w:w="1813" w:type="dxa"/>
            <w:tcBorders>
              <w:top w:val="nil"/>
              <w:left w:val="nil"/>
              <w:bottom w:val="nil"/>
              <w:right w:val="nil"/>
            </w:tcBorders>
            <w:noWrap/>
            <w:vAlign w:val="bottom"/>
            <w:hideMark/>
          </w:tcPr>
          <w:p w14:paraId="35D0587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MDM2</w:t>
            </w:r>
          </w:p>
        </w:tc>
        <w:tc>
          <w:tcPr>
            <w:tcW w:w="1341" w:type="dxa"/>
            <w:tcBorders>
              <w:top w:val="nil"/>
              <w:left w:val="nil"/>
              <w:bottom w:val="nil"/>
              <w:right w:val="nil"/>
            </w:tcBorders>
            <w:noWrap/>
            <w:vAlign w:val="bottom"/>
            <w:hideMark/>
          </w:tcPr>
          <w:p w14:paraId="14DF80E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(-1.23)</w:t>
            </w:r>
          </w:p>
        </w:tc>
        <w:tc>
          <w:tcPr>
            <w:tcW w:w="1620" w:type="dxa"/>
            <w:tcBorders>
              <w:top w:val="nil"/>
              <w:left w:val="nil"/>
              <w:bottom w:val="nil"/>
              <w:right w:val="nil"/>
            </w:tcBorders>
            <w:noWrap/>
            <w:vAlign w:val="bottom"/>
            <w:hideMark/>
          </w:tcPr>
          <w:p w14:paraId="5D60574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(2.79)</w:t>
            </w:r>
          </w:p>
        </w:tc>
        <w:tc>
          <w:tcPr>
            <w:tcW w:w="1620" w:type="dxa"/>
            <w:tcBorders>
              <w:top w:val="nil"/>
              <w:left w:val="nil"/>
              <w:bottom w:val="nil"/>
              <w:right w:val="nil"/>
            </w:tcBorders>
            <w:noWrap/>
            <w:vAlign w:val="bottom"/>
            <w:hideMark/>
          </w:tcPr>
          <w:p w14:paraId="5400742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5265" w:type="dxa"/>
            <w:gridSpan w:val="5"/>
            <w:tcBorders>
              <w:top w:val="nil"/>
              <w:left w:val="nil"/>
              <w:bottom w:val="nil"/>
              <w:right w:val="nil"/>
            </w:tcBorders>
            <w:noWrap/>
            <w:vAlign w:val="bottom"/>
            <w:hideMark/>
          </w:tcPr>
          <w:p w14:paraId="30754C6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E3 ubiquitin-protein ligase; p53 regulation</w:t>
            </w:r>
          </w:p>
        </w:tc>
        <w:tc>
          <w:tcPr>
            <w:tcW w:w="386" w:type="dxa"/>
            <w:tcBorders>
              <w:top w:val="nil"/>
              <w:left w:val="nil"/>
              <w:bottom w:val="nil"/>
              <w:right w:val="nil"/>
            </w:tcBorders>
            <w:noWrap/>
            <w:vAlign w:val="bottom"/>
            <w:hideMark/>
          </w:tcPr>
          <w:p w14:paraId="1F00901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13CF2D4F" w14:textId="77777777" w:rsidTr="00C56DEC">
        <w:trPr>
          <w:trHeight w:val="300"/>
        </w:trPr>
        <w:tc>
          <w:tcPr>
            <w:tcW w:w="2336" w:type="dxa"/>
            <w:tcBorders>
              <w:top w:val="nil"/>
              <w:left w:val="nil"/>
              <w:bottom w:val="nil"/>
              <w:right w:val="nil"/>
            </w:tcBorders>
            <w:noWrap/>
            <w:vAlign w:val="bottom"/>
            <w:hideMark/>
          </w:tcPr>
          <w:p w14:paraId="664BFA0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AURANDRAFT_24297</w:t>
            </w:r>
          </w:p>
        </w:tc>
        <w:tc>
          <w:tcPr>
            <w:tcW w:w="1813" w:type="dxa"/>
            <w:tcBorders>
              <w:top w:val="nil"/>
              <w:left w:val="nil"/>
              <w:bottom w:val="nil"/>
              <w:right w:val="nil"/>
            </w:tcBorders>
            <w:noWrap/>
            <w:vAlign w:val="bottom"/>
            <w:hideMark/>
          </w:tcPr>
          <w:p w14:paraId="0BC30F5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MDM2</w:t>
            </w:r>
          </w:p>
        </w:tc>
        <w:tc>
          <w:tcPr>
            <w:tcW w:w="1341" w:type="dxa"/>
            <w:tcBorders>
              <w:top w:val="nil"/>
              <w:left w:val="nil"/>
              <w:bottom w:val="nil"/>
              <w:right w:val="nil"/>
            </w:tcBorders>
            <w:noWrap/>
            <w:vAlign w:val="bottom"/>
            <w:hideMark/>
          </w:tcPr>
          <w:p w14:paraId="55307D0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(-0.97)</w:t>
            </w:r>
          </w:p>
        </w:tc>
        <w:tc>
          <w:tcPr>
            <w:tcW w:w="1620" w:type="dxa"/>
            <w:tcBorders>
              <w:top w:val="nil"/>
              <w:left w:val="nil"/>
              <w:bottom w:val="nil"/>
              <w:right w:val="nil"/>
            </w:tcBorders>
            <w:noWrap/>
            <w:vAlign w:val="bottom"/>
            <w:hideMark/>
          </w:tcPr>
          <w:p w14:paraId="4039827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(-1.72)</w:t>
            </w:r>
          </w:p>
        </w:tc>
        <w:tc>
          <w:tcPr>
            <w:tcW w:w="1620" w:type="dxa"/>
            <w:tcBorders>
              <w:top w:val="nil"/>
              <w:left w:val="nil"/>
              <w:bottom w:val="nil"/>
              <w:right w:val="nil"/>
            </w:tcBorders>
            <w:noWrap/>
            <w:vAlign w:val="bottom"/>
            <w:hideMark/>
          </w:tcPr>
          <w:p w14:paraId="794F9C1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(-1.03)</w:t>
            </w:r>
          </w:p>
        </w:tc>
        <w:tc>
          <w:tcPr>
            <w:tcW w:w="5265" w:type="dxa"/>
            <w:gridSpan w:val="5"/>
            <w:tcBorders>
              <w:top w:val="nil"/>
              <w:left w:val="nil"/>
              <w:bottom w:val="nil"/>
              <w:right w:val="nil"/>
            </w:tcBorders>
            <w:noWrap/>
            <w:vAlign w:val="bottom"/>
            <w:hideMark/>
          </w:tcPr>
          <w:p w14:paraId="7E23543F"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E3 ubiquitin-protein ligase; p53 regulation</w:t>
            </w:r>
          </w:p>
        </w:tc>
        <w:tc>
          <w:tcPr>
            <w:tcW w:w="386" w:type="dxa"/>
            <w:tcBorders>
              <w:top w:val="nil"/>
              <w:left w:val="nil"/>
              <w:bottom w:val="nil"/>
              <w:right w:val="nil"/>
            </w:tcBorders>
            <w:noWrap/>
            <w:vAlign w:val="bottom"/>
            <w:hideMark/>
          </w:tcPr>
          <w:p w14:paraId="2C6402E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0B07862F" w14:textId="77777777" w:rsidTr="00C56DEC">
        <w:trPr>
          <w:trHeight w:val="300"/>
        </w:trPr>
        <w:tc>
          <w:tcPr>
            <w:tcW w:w="2336" w:type="dxa"/>
            <w:tcBorders>
              <w:top w:val="nil"/>
              <w:left w:val="nil"/>
              <w:bottom w:val="nil"/>
              <w:right w:val="nil"/>
            </w:tcBorders>
            <w:noWrap/>
            <w:vAlign w:val="bottom"/>
            <w:hideMark/>
          </w:tcPr>
          <w:p w14:paraId="0E09F2B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AURANDRAFT_27943</w:t>
            </w:r>
          </w:p>
        </w:tc>
        <w:tc>
          <w:tcPr>
            <w:tcW w:w="1813" w:type="dxa"/>
            <w:tcBorders>
              <w:top w:val="nil"/>
              <w:left w:val="nil"/>
              <w:bottom w:val="nil"/>
              <w:right w:val="nil"/>
            </w:tcBorders>
            <w:noWrap/>
            <w:vAlign w:val="bottom"/>
            <w:hideMark/>
          </w:tcPr>
          <w:p w14:paraId="2EB00C4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MDM2</w:t>
            </w:r>
          </w:p>
        </w:tc>
        <w:tc>
          <w:tcPr>
            <w:tcW w:w="1341" w:type="dxa"/>
            <w:tcBorders>
              <w:top w:val="nil"/>
              <w:left w:val="nil"/>
              <w:bottom w:val="nil"/>
              <w:right w:val="nil"/>
            </w:tcBorders>
            <w:noWrap/>
            <w:vAlign w:val="bottom"/>
            <w:hideMark/>
          </w:tcPr>
          <w:p w14:paraId="32D2C39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AA5AD7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(-1.18)</w:t>
            </w:r>
          </w:p>
        </w:tc>
        <w:tc>
          <w:tcPr>
            <w:tcW w:w="1620" w:type="dxa"/>
            <w:tcBorders>
              <w:top w:val="nil"/>
              <w:left w:val="nil"/>
              <w:bottom w:val="nil"/>
              <w:right w:val="nil"/>
            </w:tcBorders>
            <w:noWrap/>
            <w:vAlign w:val="bottom"/>
            <w:hideMark/>
          </w:tcPr>
          <w:p w14:paraId="20FC06D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(-0.74)</w:t>
            </w:r>
          </w:p>
        </w:tc>
        <w:tc>
          <w:tcPr>
            <w:tcW w:w="5265" w:type="dxa"/>
            <w:gridSpan w:val="5"/>
            <w:tcBorders>
              <w:top w:val="nil"/>
              <w:left w:val="nil"/>
              <w:bottom w:val="nil"/>
              <w:right w:val="nil"/>
            </w:tcBorders>
            <w:noWrap/>
            <w:vAlign w:val="bottom"/>
            <w:hideMark/>
          </w:tcPr>
          <w:p w14:paraId="7F9E6B4B"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E3 ubiquitin-protein ligase; p53 regulation</w:t>
            </w:r>
          </w:p>
        </w:tc>
        <w:tc>
          <w:tcPr>
            <w:tcW w:w="386" w:type="dxa"/>
            <w:tcBorders>
              <w:top w:val="nil"/>
              <w:left w:val="nil"/>
              <w:bottom w:val="nil"/>
              <w:right w:val="nil"/>
            </w:tcBorders>
            <w:noWrap/>
            <w:vAlign w:val="bottom"/>
            <w:hideMark/>
          </w:tcPr>
          <w:p w14:paraId="7B87279C"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0C2A3097" w14:textId="77777777" w:rsidTr="00C56DEC">
        <w:trPr>
          <w:trHeight w:val="300"/>
        </w:trPr>
        <w:tc>
          <w:tcPr>
            <w:tcW w:w="2336" w:type="dxa"/>
            <w:tcBorders>
              <w:top w:val="nil"/>
              <w:left w:val="nil"/>
              <w:bottom w:val="nil"/>
              <w:right w:val="nil"/>
            </w:tcBorders>
            <w:noWrap/>
            <w:vAlign w:val="bottom"/>
            <w:hideMark/>
          </w:tcPr>
          <w:p w14:paraId="3AB36BF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AURANDRAFT_3154</w:t>
            </w:r>
          </w:p>
        </w:tc>
        <w:tc>
          <w:tcPr>
            <w:tcW w:w="1813" w:type="dxa"/>
            <w:tcBorders>
              <w:top w:val="nil"/>
              <w:left w:val="nil"/>
              <w:bottom w:val="nil"/>
              <w:right w:val="nil"/>
            </w:tcBorders>
            <w:noWrap/>
            <w:vAlign w:val="bottom"/>
            <w:hideMark/>
          </w:tcPr>
          <w:p w14:paraId="10412FE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MDM2</w:t>
            </w:r>
          </w:p>
        </w:tc>
        <w:tc>
          <w:tcPr>
            <w:tcW w:w="1341" w:type="dxa"/>
            <w:tcBorders>
              <w:top w:val="nil"/>
              <w:left w:val="nil"/>
              <w:bottom w:val="nil"/>
              <w:right w:val="nil"/>
            </w:tcBorders>
            <w:noWrap/>
            <w:vAlign w:val="bottom"/>
            <w:hideMark/>
          </w:tcPr>
          <w:p w14:paraId="2FD8917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(-0.85)</w:t>
            </w:r>
          </w:p>
        </w:tc>
        <w:tc>
          <w:tcPr>
            <w:tcW w:w="1620" w:type="dxa"/>
            <w:tcBorders>
              <w:top w:val="nil"/>
              <w:left w:val="nil"/>
              <w:bottom w:val="nil"/>
              <w:right w:val="nil"/>
            </w:tcBorders>
            <w:noWrap/>
            <w:vAlign w:val="bottom"/>
            <w:hideMark/>
          </w:tcPr>
          <w:p w14:paraId="225100B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(-1.51)</w:t>
            </w:r>
          </w:p>
        </w:tc>
        <w:tc>
          <w:tcPr>
            <w:tcW w:w="1620" w:type="dxa"/>
            <w:tcBorders>
              <w:top w:val="nil"/>
              <w:left w:val="nil"/>
              <w:bottom w:val="nil"/>
              <w:right w:val="nil"/>
            </w:tcBorders>
            <w:noWrap/>
            <w:vAlign w:val="bottom"/>
            <w:hideMark/>
          </w:tcPr>
          <w:p w14:paraId="1895EDD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(-1.03)</w:t>
            </w:r>
          </w:p>
        </w:tc>
        <w:tc>
          <w:tcPr>
            <w:tcW w:w="5265" w:type="dxa"/>
            <w:gridSpan w:val="5"/>
            <w:tcBorders>
              <w:top w:val="nil"/>
              <w:left w:val="nil"/>
              <w:bottom w:val="nil"/>
              <w:right w:val="nil"/>
            </w:tcBorders>
            <w:noWrap/>
            <w:vAlign w:val="bottom"/>
            <w:hideMark/>
          </w:tcPr>
          <w:p w14:paraId="4AD2E84A"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E3 ubiquitin-protein ligase; p53 regulation</w:t>
            </w:r>
          </w:p>
        </w:tc>
        <w:tc>
          <w:tcPr>
            <w:tcW w:w="386" w:type="dxa"/>
            <w:tcBorders>
              <w:top w:val="nil"/>
              <w:left w:val="nil"/>
              <w:bottom w:val="nil"/>
              <w:right w:val="nil"/>
            </w:tcBorders>
            <w:noWrap/>
            <w:vAlign w:val="bottom"/>
            <w:hideMark/>
          </w:tcPr>
          <w:p w14:paraId="182630C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7D264B9B" w14:textId="77777777" w:rsidTr="00C56DEC">
        <w:trPr>
          <w:trHeight w:val="300"/>
        </w:trPr>
        <w:tc>
          <w:tcPr>
            <w:tcW w:w="2336" w:type="dxa"/>
            <w:tcBorders>
              <w:top w:val="nil"/>
              <w:left w:val="nil"/>
              <w:bottom w:val="nil"/>
              <w:right w:val="nil"/>
            </w:tcBorders>
            <w:noWrap/>
            <w:vAlign w:val="bottom"/>
            <w:hideMark/>
          </w:tcPr>
          <w:p w14:paraId="4996D2B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AURANDRAFT_33333</w:t>
            </w:r>
          </w:p>
        </w:tc>
        <w:tc>
          <w:tcPr>
            <w:tcW w:w="1813" w:type="dxa"/>
            <w:tcBorders>
              <w:top w:val="nil"/>
              <w:left w:val="nil"/>
              <w:bottom w:val="nil"/>
              <w:right w:val="nil"/>
            </w:tcBorders>
            <w:noWrap/>
            <w:vAlign w:val="bottom"/>
            <w:hideMark/>
          </w:tcPr>
          <w:p w14:paraId="3A1EA9B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MDM2</w:t>
            </w:r>
          </w:p>
        </w:tc>
        <w:tc>
          <w:tcPr>
            <w:tcW w:w="1341" w:type="dxa"/>
            <w:tcBorders>
              <w:top w:val="nil"/>
              <w:left w:val="nil"/>
              <w:bottom w:val="nil"/>
              <w:right w:val="nil"/>
            </w:tcBorders>
            <w:noWrap/>
            <w:vAlign w:val="bottom"/>
            <w:hideMark/>
          </w:tcPr>
          <w:p w14:paraId="4561DF9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6CCA03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(-0.89)</w:t>
            </w:r>
          </w:p>
        </w:tc>
        <w:tc>
          <w:tcPr>
            <w:tcW w:w="1620" w:type="dxa"/>
            <w:tcBorders>
              <w:top w:val="nil"/>
              <w:left w:val="nil"/>
              <w:bottom w:val="nil"/>
              <w:right w:val="nil"/>
            </w:tcBorders>
            <w:noWrap/>
            <w:vAlign w:val="bottom"/>
            <w:hideMark/>
          </w:tcPr>
          <w:p w14:paraId="032A51F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5265" w:type="dxa"/>
            <w:gridSpan w:val="5"/>
            <w:tcBorders>
              <w:top w:val="nil"/>
              <w:left w:val="nil"/>
              <w:bottom w:val="nil"/>
              <w:right w:val="nil"/>
            </w:tcBorders>
            <w:noWrap/>
            <w:vAlign w:val="bottom"/>
            <w:hideMark/>
          </w:tcPr>
          <w:p w14:paraId="099651BC"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E3 ubiquitin-protein ligase; p53 regulation</w:t>
            </w:r>
          </w:p>
        </w:tc>
        <w:tc>
          <w:tcPr>
            <w:tcW w:w="386" w:type="dxa"/>
            <w:tcBorders>
              <w:top w:val="nil"/>
              <w:left w:val="nil"/>
              <w:bottom w:val="nil"/>
              <w:right w:val="nil"/>
            </w:tcBorders>
            <w:noWrap/>
            <w:vAlign w:val="bottom"/>
            <w:hideMark/>
          </w:tcPr>
          <w:p w14:paraId="66CA6234"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216B67FF" w14:textId="77777777" w:rsidTr="00C56DEC">
        <w:trPr>
          <w:trHeight w:val="300"/>
        </w:trPr>
        <w:tc>
          <w:tcPr>
            <w:tcW w:w="2336" w:type="dxa"/>
            <w:tcBorders>
              <w:top w:val="nil"/>
              <w:left w:val="nil"/>
              <w:bottom w:val="nil"/>
              <w:right w:val="nil"/>
            </w:tcBorders>
            <w:noWrap/>
            <w:vAlign w:val="bottom"/>
            <w:hideMark/>
          </w:tcPr>
          <w:p w14:paraId="412F6B5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AURANDRAFT_72197</w:t>
            </w:r>
          </w:p>
        </w:tc>
        <w:tc>
          <w:tcPr>
            <w:tcW w:w="1813" w:type="dxa"/>
            <w:tcBorders>
              <w:top w:val="nil"/>
              <w:left w:val="nil"/>
              <w:bottom w:val="nil"/>
              <w:right w:val="nil"/>
            </w:tcBorders>
            <w:noWrap/>
            <w:vAlign w:val="bottom"/>
            <w:hideMark/>
          </w:tcPr>
          <w:p w14:paraId="533620D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MDM2</w:t>
            </w:r>
          </w:p>
        </w:tc>
        <w:tc>
          <w:tcPr>
            <w:tcW w:w="1341" w:type="dxa"/>
            <w:tcBorders>
              <w:top w:val="nil"/>
              <w:left w:val="nil"/>
              <w:bottom w:val="nil"/>
              <w:right w:val="nil"/>
            </w:tcBorders>
            <w:noWrap/>
            <w:vAlign w:val="bottom"/>
            <w:hideMark/>
          </w:tcPr>
          <w:p w14:paraId="5E973E2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B37909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(-0.63)</w:t>
            </w:r>
          </w:p>
        </w:tc>
        <w:tc>
          <w:tcPr>
            <w:tcW w:w="1620" w:type="dxa"/>
            <w:tcBorders>
              <w:top w:val="nil"/>
              <w:left w:val="nil"/>
              <w:bottom w:val="nil"/>
              <w:right w:val="nil"/>
            </w:tcBorders>
            <w:noWrap/>
            <w:vAlign w:val="bottom"/>
            <w:hideMark/>
          </w:tcPr>
          <w:p w14:paraId="4DB3D75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5265" w:type="dxa"/>
            <w:gridSpan w:val="5"/>
            <w:tcBorders>
              <w:top w:val="nil"/>
              <w:left w:val="nil"/>
              <w:bottom w:val="nil"/>
              <w:right w:val="nil"/>
            </w:tcBorders>
            <w:noWrap/>
            <w:vAlign w:val="bottom"/>
            <w:hideMark/>
          </w:tcPr>
          <w:p w14:paraId="0757F0B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E3 ubiquitin-protein ligase; p53 regulation</w:t>
            </w:r>
          </w:p>
        </w:tc>
        <w:tc>
          <w:tcPr>
            <w:tcW w:w="386" w:type="dxa"/>
            <w:tcBorders>
              <w:top w:val="nil"/>
              <w:left w:val="nil"/>
              <w:bottom w:val="nil"/>
              <w:right w:val="nil"/>
            </w:tcBorders>
            <w:noWrap/>
            <w:vAlign w:val="bottom"/>
            <w:hideMark/>
          </w:tcPr>
          <w:p w14:paraId="53B9FEA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1697EF7A" w14:textId="77777777" w:rsidTr="00C56DEC">
        <w:trPr>
          <w:trHeight w:val="300"/>
        </w:trPr>
        <w:tc>
          <w:tcPr>
            <w:tcW w:w="2336" w:type="dxa"/>
            <w:tcBorders>
              <w:top w:val="nil"/>
              <w:left w:val="nil"/>
              <w:bottom w:val="nil"/>
              <w:right w:val="nil"/>
            </w:tcBorders>
            <w:noWrap/>
            <w:vAlign w:val="bottom"/>
            <w:hideMark/>
          </w:tcPr>
          <w:p w14:paraId="308169D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AURANDRAFT_63280</w:t>
            </w:r>
          </w:p>
        </w:tc>
        <w:tc>
          <w:tcPr>
            <w:tcW w:w="1813" w:type="dxa"/>
            <w:tcBorders>
              <w:top w:val="nil"/>
              <w:left w:val="nil"/>
              <w:bottom w:val="nil"/>
              <w:right w:val="nil"/>
            </w:tcBorders>
            <w:noWrap/>
            <w:vAlign w:val="bottom"/>
            <w:hideMark/>
          </w:tcPr>
          <w:p w14:paraId="6FC7476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PPM1D</w:t>
            </w:r>
          </w:p>
        </w:tc>
        <w:tc>
          <w:tcPr>
            <w:tcW w:w="1341" w:type="dxa"/>
            <w:tcBorders>
              <w:top w:val="nil"/>
              <w:left w:val="nil"/>
              <w:bottom w:val="nil"/>
              <w:right w:val="nil"/>
            </w:tcBorders>
            <w:noWrap/>
            <w:vAlign w:val="bottom"/>
            <w:hideMark/>
          </w:tcPr>
          <w:p w14:paraId="4B0A5D5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(-0.77)</w:t>
            </w:r>
          </w:p>
        </w:tc>
        <w:tc>
          <w:tcPr>
            <w:tcW w:w="1620" w:type="dxa"/>
            <w:tcBorders>
              <w:top w:val="nil"/>
              <w:left w:val="nil"/>
              <w:bottom w:val="nil"/>
              <w:right w:val="nil"/>
            </w:tcBorders>
            <w:noWrap/>
            <w:vAlign w:val="bottom"/>
            <w:hideMark/>
          </w:tcPr>
          <w:p w14:paraId="67AC557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(-1.00)</w:t>
            </w:r>
          </w:p>
        </w:tc>
        <w:tc>
          <w:tcPr>
            <w:tcW w:w="1620" w:type="dxa"/>
            <w:tcBorders>
              <w:top w:val="nil"/>
              <w:left w:val="nil"/>
              <w:bottom w:val="nil"/>
              <w:right w:val="nil"/>
            </w:tcBorders>
            <w:noWrap/>
            <w:vAlign w:val="bottom"/>
            <w:hideMark/>
          </w:tcPr>
          <w:p w14:paraId="59583F5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(-1.08)</w:t>
            </w:r>
          </w:p>
        </w:tc>
        <w:tc>
          <w:tcPr>
            <w:tcW w:w="4879" w:type="dxa"/>
            <w:gridSpan w:val="4"/>
            <w:tcBorders>
              <w:top w:val="nil"/>
              <w:left w:val="nil"/>
              <w:bottom w:val="nil"/>
              <w:right w:val="nil"/>
            </w:tcBorders>
            <w:noWrap/>
            <w:vAlign w:val="bottom"/>
            <w:hideMark/>
          </w:tcPr>
          <w:p w14:paraId="298245B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Protein phosphatase 1D; p53 regulation</w:t>
            </w:r>
          </w:p>
        </w:tc>
        <w:tc>
          <w:tcPr>
            <w:tcW w:w="386" w:type="dxa"/>
            <w:tcBorders>
              <w:top w:val="nil"/>
              <w:left w:val="nil"/>
              <w:bottom w:val="nil"/>
              <w:right w:val="nil"/>
            </w:tcBorders>
            <w:noWrap/>
            <w:vAlign w:val="bottom"/>
            <w:hideMark/>
          </w:tcPr>
          <w:p w14:paraId="05B9734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687E639"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34C739E3" w14:textId="77777777" w:rsidTr="00C56DEC">
        <w:trPr>
          <w:trHeight w:val="171"/>
        </w:trPr>
        <w:tc>
          <w:tcPr>
            <w:tcW w:w="2336" w:type="dxa"/>
            <w:tcBorders>
              <w:top w:val="nil"/>
              <w:left w:val="nil"/>
              <w:bottom w:val="nil"/>
              <w:right w:val="nil"/>
            </w:tcBorders>
            <w:noWrap/>
            <w:vAlign w:val="bottom"/>
            <w:hideMark/>
          </w:tcPr>
          <w:p w14:paraId="5DCADBD5"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813" w:type="dxa"/>
            <w:tcBorders>
              <w:top w:val="nil"/>
              <w:left w:val="nil"/>
              <w:bottom w:val="nil"/>
              <w:right w:val="nil"/>
            </w:tcBorders>
            <w:noWrap/>
            <w:vAlign w:val="bottom"/>
            <w:hideMark/>
          </w:tcPr>
          <w:p w14:paraId="4A60634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341" w:type="dxa"/>
            <w:tcBorders>
              <w:top w:val="nil"/>
              <w:left w:val="nil"/>
              <w:bottom w:val="nil"/>
              <w:right w:val="nil"/>
            </w:tcBorders>
            <w:noWrap/>
            <w:vAlign w:val="bottom"/>
            <w:hideMark/>
          </w:tcPr>
          <w:p w14:paraId="6ECD8005"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5CB528DD"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2CED999A"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032" w:type="dxa"/>
            <w:tcBorders>
              <w:top w:val="nil"/>
              <w:left w:val="nil"/>
              <w:bottom w:val="nil"/>
              <w:right w:val="nil"/>
            </w:tcBorders>
            <w:noWrap/>
            <w:vAlign w:val="bottom"/>
            <w:hideMark/>
          </w:tcPr>
          <w:p w14:paraId="322A7154"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1" w:type="dxa"/>
            <w:tcBorders>
              <w:top w:val="nil"/>
              <w:left w:val="nil"/>
              <w:bottom w:val="nil"/>
              <w:right w:val="nil"/>
            </w:tcBorders>
            <w:noWrap/>
            <w:vAlign w:val="bottom"/>
            <w:hideMark/>
          </w:tcPr>
          <w:p w14:paraId="214A68D4"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0" w:type="dxa"/>
            <w:tcBorders>
              <w:top w:val="nil"/>
              <w:left w:val="nil"/>
              <w:bottom w:val="nil"/>
              <w:right w:val="nil"/>
            </w:tcBorders>
            <w:noWrap/>
            <w:vAlign w:val="bottom"/>
            <w:hideMark/>
          </w:tcPr>
          <w:p w14:paraId="3EA4412B"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E64D248"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CE3EED2"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0F4DBFE4"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53A7A823" w14:textId="77777777" w:rsidTr="00C56DEC">
        <w:trPr>
          <w:trHeight w:val="300"/>
        </w:trPr>
        <w:tc>
          <w:tcPr>
            <w:tcW w:w="4149" w:type="dxa"/>
            <w:gridSpan w:val="2"/>
            <w:tcBorders>
              <w:top w:val="nil"/>
              <w:left w:val="nil"/>
              <w:bottom w:val="nil"/>
              <w:right w:val="nil"/>
            </w:tcBorders>
            <w:noWrap/>
            <w:vAlign w:val="bottom"/>
            <w:hideMark/>
          </w:tcPr>
          <w:p w14:paraId="5A048BCF"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Regulation of DNA Replication</w:t>
            </w:r>
          </w:p>
        </w:tc>
        <w:tc>
          <w:tcPr>
            <w:tcW w:w="1341" w:type="dxa"/>
            <w:tcBorders>
              <w:top w:val="nil"/>
              <w:left w:val="nil"/>
              <w:bottom w:val="nil"/>
              <w:right w:val="nil"/>
            </w:tcBorders>
            <w:noWrap/>
            <w:vAlign w:val="bottom"/>
            <w:hideMark/>
          </w:tcPr>
          <w:p w14:paraId="7B7475F0"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p>
        </w:tc>
        <w:tc>
          <w:tcPr>
            <w:tcW w:w="1620" w:type="dxa"/>
            <w:tcBorders>
              <w:top w:val="nil"/>
              <w:left w:val="nil"/>
              <w:bottom w:val="nil"/>
              <w:right w:val="nil"/>
            </w:tcBorders>
            <w:noWrap/>
            <w:vAlign w:val="bottom"/>
            <w:hideMark/>
          </w:tcPr>
          <w:p w14:paraId="3DDD6E0D"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72D3B7EB"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032" w:type="dxa"/>
            <w:tcBorders>
              <w:top w:val="nil"/>
              <w:left w:val="nil"/>
              <w:bottom w:val="nil"/>
              <w:right w:val="nil"/>
            </w:tcBorders>
            <w:noWrap/>
            <w:vAlign w:val="bottom"/>
            <w:hideMark/>
          </w:tcPr>
          <w:p w14:paraId="3F43B259"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1" w:type="dxa"/>
            <w:tcBorders>
              <w:top w:val="nil"/>
              <w:left w:val="nil"/>
              <w:bottom w:val="nil"/>
              <w:right w:val="nil"/>
            </w:tcBorders>
            <w:noWrap/>
            <w:vAlign w:val="bottom"/>
            <w:hideMark/>
          </w:tcPr>
          <w:p w14:paraId="231DE37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0" w:type="dxa"/>
            <w:tcBorders>
              <w:top w:val="nil"/>
              <w:left w:val="nil"/>
              <w:bottom w:val="nil"/>
              <w:right w:val="nil"/>
            </w:tcBorders>
            <w:noWrap/>
            <w:vAlign w:val="bottom"/>
            <w:hideMark/>
          </w:tcPr>
          <w:p w14:paraId="4CAC0B9F"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7F469FDC"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536FB79A"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7FE3725F"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26849F91" w14:textId="77777777" w:rsidTr="00C56DEC">
        <w:trPr>
          <w:trHeight w:val="300"/>
        </w:trPr>
        <w:tc>
          <w:tcPr>
            <w:tcW w:w="2336" w:type="dxa"/>
            <w:tcBorders>
              <w:top w:val="nil"/>
              <w:left w:val="nil"/>
              <w:bottom w:val="nil"/>
              <w:right w:val="nil"/>
            </w:tcBorders>
            <w:noWrap/>
            <w:vAlign w:val="bottom"/>
            <w:hideMark/>
          </w:tcPr>
          <w:p w14:paraId="61EA29D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AURANDRAFT_70336</w:t>
            </w:r>
          </w:p>
        </w:tc>
        <w:tc>
          <w:tcPr>
            <w:tcW w:w="1813" w:type="dxa"/>
            <w:tcBorders>
              <w:top w:val="nil"/>
              <w:left w:val="nil"/>
              <w:bottom w:val="nil"/>
              <w:right w:val="nil"/>
            </w:tcBorders>
            <w:noWrap/>
            <w:vAlign w:val="bottom"/>
            <w:hideMark/>
          </w:tcPr>
          <w:p w14:paraId="6F54293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MCM3</w:t>
            </w:r>
          </w:p>
        </w:tc>
        <w:tc>
          <w:tcPr>
            <w:tcW w:w="1341" w:type="dxa"/>
            <w:tcBorders>
              <w:top w:val="nil"/>
              <w:left w:val="nil"/>
              <w:bottom w:val="nil"/>
              <w:right w:val="nil"/>
            </w:tcBorders>
            <w:noWrap/>
            <w:vAlign w:val="bottom"/>
            <w:hideMark/>
          </w:tcPr>
          <w:p w14:paraId="0ABE3CD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F2FA79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(-0.79)</w:t>
            </w:r>
          </w:p>
        </w:tc>
        <w:tc>
          <w:tcPr>
            <w:tcW w:w="1620" w:type="dxa"/>
            <w:tcBorders>
              <w:top w:val="nil"/>
              <w:left w:val="nil"/>
              <w:bottom w:val="nil"/>
              <w:right w:val="nil"/>
            </w:tcBorders>
            <w:noWrap/>
            <w:vAlign w:val="bottom"/>
            <w:hideMark/>
          </w:tcPr>
          <w:p w14:paraId="223D364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4879" w:type="dxa"/>
            <w:gridSpan w:val="4"/>
            <w:tcBorders>
              <w:top w:val="nil"/>
              <w:left w:val="nil"/>
              <w:bottom w:val="nil"/>
              <w:right w:val="nil"/>
            </w:tcBorders>
            <w:noWrap/>
            <w:vAlign w:val="bottom"/>
            <w:hideMark/>
          </w:tcPr>
          <w:p w14:paraId="215732C2"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DNA replication licensing factor 3</w:t>
            </w:r>
          </w:p>
        </w:tc>
        <w:tc>
          <w:tcPr>
            <w:tcW w:w="386" w:type="dxa"/>
            <w:tcBorders>
              <w:top w:val="nil"/>
              <w:left w:val="nil"/>
              <w:bottom w:val="nil"/>
              <w:right w:val="nil"/>
            </w:tcBorders>
            <w:noWrap/>
            <w:vAlign w:val="bottom"/>
            <w:hideMark/>
          </w:tcPr>
          <w:p w14:paraId="2942F97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96944E4"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608A74E8" w14:textId="77777777" w:rsidTr="00C56DEC">
        <w:trPr>
          <w:trHeight w:val="300"/>
        </w:trPr>
        <w:tc>
          <w:tcPr>
            <w:tcW w:w="2336" w:type="dxa"/>
            <w:tcBorders>
              <w:top w:val="nil"/>
              <w:left w:val="nil"/>
              <w:bottom w:val="nil"/>
              <w:right w:val="nil"/>
            </w:tcBorders>
            <w:noWrap/>
            <w:vAlign w:val="bottom"/>
            <w:hideMark/>
          </w:tcPr>
          <w:p w14:paraId="48EA551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AURANDRAFT_63773</w:t>
            </w:r>
          </w:p>
        </w:tc>
        <w:tc>
          <w:tcPr>
            <w:tcW w:w="1813" w:type="dxa"/>
            <w:tcBorders>
              <w:top w:val="nil"/>
              <w:left w:val="nil"/>
              <w:bottom w:val="nil"/>
              <w:right w:val="nil"/>
            </w:tcBorders>
            <w:noWrap/>
            <w:vAlign w:val="bottom"/>
            <w:hideMark/>
          </w:tcPr>
          <w:p w14:paraId="60D038C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MCM4</w:t>
            </w:r>
          </w:p>
        </w:tc>
        <w:tc>
          <w:tcPr>
            <w:tcW w:w="1341" w:type="dxa"/>
            <w:tcBorders>
              <w:top w:val="nil"/>
              <w:left w:val="nil"/>
              <w:bottom w:val="nil"/>
              <w:right w:val="nil"/>
            </w:tcBorders>
            <w:noWrap/>
            <w:vAlign w:val="bottom"/>
            <w:hideMark/>
          </w:tcPr>
          <w:p w14:paraId="2F1E7B0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(0.71)</w:t>
            </w:r>
          </w:p>
        </w:tc>
        <w:tc>
          <w:tcPr>
            <w:tcW w:w="1620" w:type="dxa"/>
            <w:tcBorders>
              <w:top w:val="nil"/>
              <w:left w:val="nil"/>
              <w:bottom w:val="nil"/>
              <w:right w:val="nil"/>
            </w:tcBorders>
            <w:noWrap/>
            <w:vAlign w:val="bottom"/>
            <w:hideMark/>
          </w:tcPr>
          <w:p w14:paraId="3F620AB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2F40F1A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4879" w:type="dxa"/>
            <w:gridSpan w:val="4"/>
            <w:tcBorders>
              <w:top w:val="nil"/>
              <w:left w:val="nil"/>
              <w:bottom w:val="nil"/>
              <w:right w:val="nil"/>
            </w:tcBorders>
            <w:noWrap/>
            <w:vAlign w:val="bottom"/>
            <w:hideMark/>
          </w:tcPr>
          <w:p w14:paraId="69838D33"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DNA replication licensing factor 4</w:t>
            </w:r>
          </w:p>
        </w:tc>
        <w:tc>
          <w:tcPr>
            <w:tcW w:w="386" w:type="dxa"/>
            <w:tcBorders>
              <w:top w:val="nil"/>
              <w:left w:val="nil"/>
              <w:bottom w:val="nil"/>
              <w:right w:val="nil"/>
            </w:tcBorders>
            <w:noWrap/>
            <w:vAlign w:val="bottom"/>
            <w:hideMark/>
          </w:tcPr>
          <w:p w14:paraId="76CCCF3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A3579B2"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5FCDF0D4" w14:textId="77777777" w:rsidTr="00C56DEC">
        <w:trPr>
          <w:trHeight w:val="300"/>
        </w:trPr>
        <w:tc>
          <w:tcPr>
            <w:tcW w:w="2336" w:type="dxa"/>
            <w:tcBorders>
              <w:top w:val="nil"/>
              <w:left w:val="nil"/>
              <w:bottom w:val="nil"/>
              <w:right w:val="nil"/>
            </w:tcBorders>
            <w:noWrap/>
            <w:vAlign w:val="bottom"/>
            <w:hideMark/>
          </w:tcPr>
          <w:p w14:paraId="3AB3E0E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AURANDRAFT_33815</w:t>
            </w:r>
          </w:p>
        </w:tc>
        <w:tc>
          <w:tcPr>
            <w:tcW w:w="1813" w:type="dxa"/>
            <w:tcBorders>
              <w:top w:val="nil"/>
              <w:left w:val="nil"/>
              <w:bottom w:val="nil"/>
              <w:right w:val="nil"/>
            </w:tcBorders>
            <w:noWrap/>
            <w:vAlign w:val="bottom"/>
            <w:hideMark/>
          </w:tcPr>
          <w:p w14:paraId="21C85BC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MCM4</w:t>
            </w:r>
          </w:p>
        </w:tc>
        <w:tc>
          <w:tcPr>
            <w:tcW w:w="1341" w:type="dxa"/>
            <w:tcBorders>
              <w:top w:val="nil"/>
              <w:left w:val="nil"/>
              <w:bottom w:val="nil"/>
              <w:right w:val="nil"/>
            </w:tcBorders>
            <w:noWrap/>
            <w:vAlign w:val="bottom"/>
            <w:hideMark/>
          </w:tcPr>
          <w:p w14:paraId="1E75DB4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2A6A018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(-0.60)</w:t>
            </w:r>
          </w:p>
        </w:tc>
        <w:tc>
          <w:tcPr>
            <w:tcW w:w="1620" w:type="dxa"/>
            <w:tcBorders>
              <w:top w:val="nil"/>
              <w:left w:val="nil"/>
              <w:bottom w:val="nil"/>
              <w:right w:val="nil"/>
            </w:tcBorders>
            <w:noWrap/>
            <w:vAlign w:val="bottom"/>
            <w:hideMark/>
          </w:tcPr>
          <w:p w14:paraId="3FCA07A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4879" w:type="dxa"/>
            <w:gridSpan w:val="4"/>
            <w:tcBorders>
              <w:top w:val="nil"/>
              <w:left w:val="nil"/>
              <w:bottom w:val="nil"/>
              <w:right w:val="nil"/>
            </w:tcBorders>
            <w:noWrap/>
            <w:vAlign w:val="bottom"/>
            <w:hideMark/>
          </w:tcPr>
          <w:p w14:paraId="4494DA40"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DNA replication licensing factor 4</w:t>
            </w:r>
          </w:p>
        </w:tc>
        <w:tc>
          <w:tcPr>
            <w:tcW w:w="386" w:type="dxa"/>
            <w:tcBorders>
              <w:top w:val="nil"/>
              <w:left w:val="nil"/>
              <w:bottom w:val="nil"/>
              <w:right w:val="nil"/>
            </w:tcBorders>
            <w:noWrap/>
            <w:vAlign w:val="bottom"/>
            <w:hideMark/>
          </w:tcPr>
          <w:p w14:paraId="1D85ACC2"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C414A59"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6D4635B4" w14:textId="77777777" w:rsidTr="00C56DEC">
        <w:trPr>
          <w:trHeight w:val="300"/>
        </w:trPr>
        <w:tc>
          <w:tcPr>
            <w:tcW w:w="2336" w:type="dxa"/>
            <w:tcBorders>
              <w:top w:val="nil"/>
              <w:left w:val="nil"/>
              <w:bottom w:val="nil"/>
              <w:right w:val="nil"/>
            </w:tcBorders>
            <w:noWrap/>
            <w:vAlign w:val="bottom"/>
            <w:hideMark/>
          </w:tcPr>
          <w:p w14:paraId="7A9CCD3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AURANDRAFT_38450</w:t>
            </w:r>
          </w:p>
        </w:tc>
        <w:tc>
          <w:tcPr>
            <w:tcW w:w="1813" w:type="dxa"/>
            <w:tcBorders>
              <w:top w:val="nil"/>
              <w:left w:val="nil"/>
              <w:bottom w:val="nil"/>
              <w:right w:val="nil"/>
            </w:tcBorders>
            <w:noWrap/>
            <w:vAlign w:val="bottom"/>
            <w:hideMark/>
          </w:tcPr>
          <w:p w14:paraId="6C793C1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MCM5</w:t>
            </w:r>
          </w:p>
        </w:tc>
        <w:tc>
          <w:tcPr>
            <w:tcW w:w="1341" w:type="dxa"/>
            <w:tcBorders>
              <w:top w:val="nil"/>
              <w:left w:val="nil"/>
              <w:bottom w:val="nil"/>
              <w:right w:val="nil"/>
            </w:tcBorders>
            <w:noWrap/>
            <w:vAlign w:val="bottom"/>
            <w:hideMark/>
          </w:tcPr>
          <w:p w14:paraId="02028C3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6CA797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(-0.75)</w:t>
            </w:r>
          </w:p>
        </w:tc>
        <w:tc>
          <w:tcPr>
            <w:tcW w:w="1620" w:type="dxa"/>
            <w:tcBorders>
              <w:top w:val="nil"/>
              <w:left w:val="nil"/>
              <w:bottom w:val="nil"/>
              <w:right w:val="nil"/>
            </w:tcBorders>
            <w:noWrap/>
            <w:vAlign w:val="bottom"/>
            <w:hideMark/>
          </w:tcPr>
          <w:p w14:paraId="10A3AA4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(-0.68)</w:t>
            </w:r>
          </w:p>
        </w:tc>
        <w:tc>
          <w:tcPr>
            <w:tcW w:w="4879" w:type="dxa"/>
            <w:gridSpan w:val="4"/>
            <w:tcBorders>
              <w:top w:val="nil"/>
              <w:left w:val="nil"/>
              <w:bottom w:val="nil"/>
              <w:right w:val="nil"/>
            </w:tcBorders>
            <w:noWrap/>
            <w:vAlign w:val="bottom"/>
            <w:hideMark/>
          </w:tcPr>
          <w:p w14:paraId="71C70AB3"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DNA replication licensing factor 5</w:t>
            </w:r>
          </w:p>
        </w:tc>
        <w:tc>
          <w:tcPr>
            <w:tcW w:w="386" w:type="dxa"/>
            <w:tcBorders>
              <w:top w:val="nil"/>
              <w:left w:val="nil"/>
              <w:bottom w:val="nil"/>
              <w:right w:val="nil"/>
            </w:tcBorders>
            <w:noWrap/>
            <w:vAlign w:val="bottom"/>
            <w:hideMark/>
          </w:tcPr>
          <w:p w14:paraId="7BF270BB"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EDBB1F1"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6331A5E9" w14:textId="77777777" w:rsidTr="00C56DEC">
        <w:trPr>
          <w:trHeight w:val="300"/>
        </w:trPr>
        <w:tc>
          <w:tcPr>
            <w:tcW w:w="2336" w:type="dxa"/>
            <w:tcBorders>
              <w:top w:val="nil"/>
              <w:left w:val="nil"/>
              <w:bottom w:val="nil"/>
              <w:right w:val="nil"/>
            </w:tcBorders>
            <w:noWrap/>
            <w:vAlign w:val="bottom"/>
            <w:hideMark/>
          </w:tcPr>
          <w:p w14:paraId="39871B5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AURANDRAFT_24050</w:t>
            </w:r>
          </w:p>
        </w:tc>
        <w:tc>
          <w:tcPr>
            <w:tcW w:w="1813" w:type="dxa"/>
            <w:tcBorders>
              <w:top w:val="nil"/>
              <w:left w:val="nil"/>
              <w:bottom w:val="nil"/>
              <w:right w:val="nil"/>
            </w:tcBorders>
            <w:noWrap/>
            <w:vAlign w:val="bottom"/>
            <w:hideMark/>
          </w:tcPr>
          <w:p w14:paraId="0F3100F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MCM6</w:t>
            </w:r>
          </w:p>
        </w:tc>
        <w:tc>
          <w:tcPr>
            <w:tcW w:w="1341" w:type="dxa"/>
            <w:tcBorders>
              <w:top w:val="nil"/>
              <w:left w:val="nil"/>
              <w:bottom w:val="nil"/>
              <w:right w:val="nil"/>
            </w:tcBorders>
            <w:noWrap/>
            <w:vAlign w:val="bottom"/>
            <w:hideMark/>
          </w:tcPr>
          <w:p w14:paraId="65FF098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41E4FC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(-0.59)</w:t>
            </w:r>
          </w:p>
        </w:tc>
        <w:tc>
          <w:tcPr>
            <w:tcW w:w="1620" w:type="dxa"/>
            <w:tcBorders>
              <w:top w:val="nil"/>
              <w:left w:val="nil"/>
              <w:bottom w:val="nil"/>
              <w:right w:val="nil"/>
            </w:tcBorders>
            <w:noWrap/>
            <w:vAlign w:val="bottom"/>
            <w:hideMark/>
          </w:tcPr>
          <w:p w14:paraId="19E81C5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4879" w:type="dxa"/>
            <w:gridSpan w:val="4"/>
            <w:tcBorders>
              <w:top w:val="nil"/>
              <w:left w:val="nil"/>
              <w:bottom w:val="nil"/>
              <w:right w:val="nil"/>
            </w:tcBorders>
            <w:noWrap/>
            <w:vAlign w:val="bottom"/>
            <w:hideMark/>
          </w:tcPr>
          <w:p w14:paraId="78938679"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DNA replication licensing factor 6</w:t>
            </w:r>
          </w:p>
        </w:tc>
        <w:tc>
          <w:tcPr>
            <w:tcW w:w="386" w:type="dxa"/>
            <w:tcBorders>
              <w:top w:val="nil"/>
              <w:left w:val="nil"/>
              <w:bottom w:val="nil"/>
              <w:right w:val="nil"/>
            </w:tcBorders>
            <w:noWrap/>
            <w:vAlign w:val="bottom"/>
            <w:hideMark/>
          </w:tcPr>
          <w:p w14:paraId="4E9AC67E"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2BDB767"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43018A4" w14:textId="77777777" w:rsidTr="00C56DEC">
        <w:trPr>
          <w:trHeight w:val="300"/>
        </w:trPr>
        <w:tc>
          <w:tcPr>
            <w:tcW w:w="2336" w:type="dxa"/>
            <w:tcBorders>
              <w:top w:val="nil"/>
              <w:left w:val="nil"/>
              <w:bottom w:val="nil"/>
              <w:right w:val="nil"/>
            </w:tcBorders>
            <w:noWrap/>
            <w:vAlign w:val="bottom"/>
            <w:hideMark/>
          </w:tcPr>
          <w:p w14:paraId="02B6BE0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AURANDRAFT_53352</w:t>
            </w:r>
          </w:p>
        </w:tc>
        <w:tc>
          <w:tcPr>
            <w:tcW w:w="1813" w:type="dxa"/>
            <w:tcBorders>
              <w:top w:val="nil"/>
              <w:left w:val="nil"/>
              <w:bottom w:val="nil"/>
              <w:right w:val="nil"/>
            </w:tcBorders>
            <w:noWrap/>
            <w:vAlign w:val="bottom"/>
            <w:hideMark/>
          </w:tcPr>
          <w:p w14:paraId="37A4D8F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MCM7</w:t>
            </w:r>
          </w:p>
        </w:tc>
        <w:tc>
          <w:tcPr>
            <w:tcW w:w="1341" w:type="dxa"/>
            <w:tcBorders>
              <w:top w:val="nil"/>
              <w:left w:val="nil"/>
              <w:bottom w:val="nil"/>
              <w:right w:val="nil"/>
            </w:tcBorders>
            <w:noWrap/>
            <w:vAlign w:val="bottom"/>
            <w:hideMark/>
          </w:tcPr>
          <w:p w14:paraId="4A24BEC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EB7752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(-0.84)</w:t>
            </w:r>
          </w:p>
        </w:tc>
        <w:tc>
          <w:tcPr>
            <w:tcW w:w="1620" w:type="dxa"/>
            <w:tcBorders>
              <w:top w:val="nil"/>
              <w:left w:val="nil"/>
              <w:bottom w:val="nil"/>
              <w:right w:val="nil"/>
            </w:tcBorders>
            <w:noWrap/>
            <w:vAlign w:val="bottom"/>
            <w:hideMark/>
          </w:tcPr>
          <w:p w14:paraId="5F15BD4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(-0.81)</w:t>
            </w:r>
          </w:p>
        </w:tc>
        <w:tc>
          <w:tcPr>
            <w:tcW w:w="4879" w:type="dxa"/>
            <w:gridSpan w:val="4"/>
            <w:tcBorders>
              <w:top w:val="nil"/>
              <w:left w:val="nil"/>
              <w:bottom w:val="nil"/>
              <w:right w:val="nil"/>
            </w:tcBorders>
            <w:noWrap/>
            <w:vAlign w:val="bottom"/>
            <w:hideMark/>
          </w:tcPr>
          <w:p w14:paraId="600BD09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DNA replication licensing factor 7</w:t>
            </w:r>
          </w:p>
        </w:tc>
        <w:tc>
          <w:tcPr>
            <w:tcW w:w="386" w:type="dxa"/>
            <w:tcBorders>
              <w:top w:val="nil"/>
              <w:left w:val="nil"/>
              <w:bottom w:val="nil"/>
              <w:right w:val="nil"/>
            </w:tcBorders>
            <w:noWrap/>
            <w:vAlign w:val="bottom"/>
            <w:hideMark/>
          </w:tcPr>
          <w:p w14:paraId="404D413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ECB9C17"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209F5F26" w14:textId="77777777" w:rsidTr="00C56DEC">
        <w:trPr>
          <w:trHeight w:val="300"/>
        </w:trPr>
        <w:tc>
          <w:tcPr>
            <w:tcW w:w="2336" w:type="dxa"/>
            <w:tcBorders>
              <w:top w:val="nil"/>
              <w:left w:val="nil"/>
              <w:bottom w:val="nil"/>
              <w:right w:val="nil"/>
            </w:tcBorders>
            <w:noWrap/>
            <w:vAlign w:val="bottom"/>
            <w:hideMark/>
          </w:tcPr>
          <w:p w14:paraId="142E0FD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AURANDRAFT_72178</w:t>
            </w:r>
          </w:p>
        </w:tc>
        <w:tc>
          <w:tcPr>
            <w:tcW w:w="1813" w:type="dxa"/>
            <w:tcBorders>
              <w:top w:val="nil"/>
              <w:left w:val="nil"/>
              <w:bottom w:val="nil"/>
              <w:right w:val="nil"/>
            </w:tcBorders>
            <w:noWrap/>
            <w:vAlign w:val="bottom"/>
            <w:hideMark/>
          </w:tcPr>
          <w:p w14:paraId="462270C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MCM7</w:t>
            </w:r>
          </w:p>
        </w:tc>
        <w:tc>
          <w:tcPr>
            <w:tcW w:w="1341" w:type="dxa"/>
            <w:tcBorders>
              <w:top w:val="nil"/>
              <w:left w:val="nil"/>
              <w:bottom w:val="nil"/>
              <w:right w:val="nil"/>
            </w:tcBorders>
            <w:noWrap/>
            <w:vAlign w:val="bottom"/>
            <w:hideMark/>
          </w:tcPr>
          <w:p w14:paraId="324DCC6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DA6544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(-0.85)</w:t>
            </w:r>
          </w:p>
        </w:tc>
        <w:tc>
          <w:tcPr>
            <w:tcW w:w="1620" w:type="dxa"/>
            <w:tcBorders>
              <w:top w:val="nil"/>
              <w:left w:val="nil"/>
              <w:bottom w:val="nil"/>
              <w:right w:val="nil"/>
            </w:tcBorders>
            <w:noWrap/>
            <w:vAlign w:val="bottom"/>
            <w:hideMark/>
          </w:tcPr>
          <w:p w14:paraId="20FC9DC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4879" w:type="dxa"/>
            <w:gridSpan w:val="4"/>
            <w:tcBorders>
              <w:top w:val="nil"/>
              <w:left w:val="nil"/>
              <w:bottom w:val="nil"/>
              <w:right w:val="nil"/>
            </w:tcBorders>
            <w:noWrap/>
            <w:vAlign w:val="bottom"/>
            <w:hideMark/>
          </w:tcPr>
          <w:p w14:paraId="163DE81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DNA replication licensing factor 7</w:t>
            </w:r>
          </w:p>
        </w:tc>
        <w:tc>
          <w:tcPr>
            <w:tcW w:w="386" w:type="dxa"/>
            <w:tcBorders>
              <w:top w:val="nil"/>
              <w:left w:val="nil"/>
              <w:bottom w:val="nil"/>
              <w:right w:val="nil"/>
            </w:tcBorders>
            <w:noWrap/>
            <w:vAlign w:val="bottom"/>
            <w:hideMark/>
          </w:tcPr>
          <w:p w14:paraId="5FFD531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4692439"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2838BE0" w14:textId="77777777" w:rsidTr="00C56DEC">
        <w:trPr>
          <w:trHeight w:val="300"/>
        </w:trPr>
        <w:tc>
          <w:tcPr>
            <w:tcW w:w="2336" w:type="dxa"/>
            <w:tcBorders>
              <w:top w:val="nil"/>
              <w:left w:val="nil"/>
              <w:bottom w:val="nil"/>
              <w:right w:val="nil"/>
            </w:tcBorders>
            <w:noWrap/>
            <w:vAlign w:val="bottom"/>
            <w:hideMark/>
          </w:tcPr>
          <w:p w14:paraId="1D11F06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AURANDRAFT_63471</w:t>
            </w:r>
          </w:p>
        </w:tc>
        <w:tc>
          <w:tcPr>
            <w:tcW w:w="1813" w:type="dxa"/>
            <w:tcBorders>
              <w:top w:val="nil"/>
              <w:left w:val="nil"/>
              <w:bottom w:val="nil"/>
              <w:right w:val="nil"/>
            </w:tcBorders>
            <w:noWrap/>
            <w:vAlign w:val="bottom"/>
            <w:hideMark/>
          </w:tcPr>
          <w:p w14:paraId="543F55D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ORC2</w:t>
            </w:r>
          </w:p>
        </w:tc>
        <w:tc>
          <w:tcPr>
            <w:tcW w:w="1341" w:type="dxa"/>
            <w:tcBorders>
              <w:top w:val="nil"/>
              <w:left w:val="nil"/>
              <w:bottom w:val="nil"/>
              <w:right w:val="nil"/>
            </w:tcBorders>
            <w:noWrap/>
            <w:vAlign w:val="bottom"/>
            <w:hideMark/>
          </w:tcPr>
          <w:p w14:paraId="1CCDC19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C88DAE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(-0.67)</w:t>
            </w:r>
          </w:p>
        </w:tc>
        <w:tc>
          <w:tcPr>
            <w:tcW w:w="1620" w:type="dxa"/>
            <w:tcBorders>
              <w:top w:val="nil"/>
              <w:left w:val="nil"/>
              <w:bottom w:val="nil"/>
              <w:right w:val="nil"/>
            </w:tcBorders>
            <w:noWrap/>
            <w:vAlign w:val="bottom"/>
            <w:hideMark/>
          </w:tcPr>
          <w:p w14:paraId="4942C55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(-0.62)</w:t>
            </w:r>
          </w:p>
        </w:tc>
        <w:tc>
          <w:tcPr>
            <w:tcW w:w="4879" w:type="dxa"/>
            <w:gridSpan w:val="4"/>
            <w:tcBorders>
              <w:top w:val="nil"/>
              <w:left w:val="nil"/>
              <w:bottom w:val="nil"/>
              <w:right w:val="nil"/>
            </w:tcBorders>
            <w:noWrap/>
            <w:vAlign w:val="bottom"/>
            <w:hideMark/>
          </w:tcPr>
          <w:p w14:paraId="2199198F"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Origin recognition complex subunit 1</w:t>
            </w:r>
          </w:p>
        </w:tc>
        <w:tc>
          <w:tcPr>
            <w:tcW w:w="386" w:type="dxa"/>
            <w:tcBorders>
              <w:top w:val="nil"/>
              <w:left w:val="nil"/>
              <w:bottom w:val="nil"/>
              <w:right w:val="nil"/>
            </w:tcBorders>
            <w:noWrap/>
            <w:vAlign w:val="bottom"/>
            <w:hideMark/>
          </w:tcPr>
          <w:p w14:paraId="097647F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9B36703"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6884E359" w14:textId="77777777" w:rsidTr="00C56DEC">
        <w:trPr>
          <w:trHeight w:val="300"/>
        </w:trPr>
        <w:tc>
          <w:tcPr>
            <w:tcW w:w="2336" w:type="dxa"/>
            <w:tcBorders>
              <w:top w:val="nil"/>
              <w:left w:val="nil"/>
              <w:bottom w:val="nil"/>
              <w:right w:val="nil"/>
            </w:tcBorders>
            <w:noWrap/>
            <w:vAlign w:val="bottom"/>
            <w:hideMark/>
          </w:tcPr>
          <w:p w14:paraId="5B99C32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AURANDRAFT_70163</w:t>
            </w:r>
          </w:p>
        </w:tc>
        <w:tc>
          <w:tcPr>
            <w:tcW w:w="1813" w:type="dxa"/>
            <w:tcBorders>
              <w:top w:val="nil"/>
              <w:left w:val="nil"/>
              <w:bottom w:val="nil"/>
              <w:right w:val="nil"/>
            </w:tcBorders>
            <w:noWrap/>
            <w:vAlign w:val="bottom"/>
            <w:hideMark/>
          </w:tcPr>
          <w:p w14:paraId="34E1750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PCNA</w:t>
            </w:r>
          </w:p>
        </w:tc>
        <w:tc>
          <w:tcPr>
            <w:tcW w:w="1341" w:type="dxa"/>
            <w:tcBorders>
              <w:top w:val="nil"/>
              <w:left w:val="nil"/>
              <w:bottom w:val="nil"/>
              <w:right w:val="nil"/>
            </w:tcBorders>
            <w:noWrap/>
            <w:vAlign w:val="bottom"/>
            <w:hideMark/>
          </w:tcPr>
          <w:p w14:paraId="48538C0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482F8D0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342575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(1.77)</w:t>
            </w:r>
          </w:p>
        </w:tc>
        <w:tc>
          <w:tcPr>
            <w:tcW w:w="4879" w:type="dxa"/>
            <w:gridSpan w:val="4"/>
            <w:tcBorders>
              <w:top w:val="nil"/>
              <w:left w:val="nil"/>
              <w:bottom w:val="nil"/>
              <w:right w:val="nil"/>
            </w:tcBorders>
            <w:noWrap/>
            <w:vAlign w:val="bottom"/>
            <w:hideMark/>
          </w:tcPr>
          <w:p w14:paraId="031E03AC"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Proliferating cell nuclear antigen</w:t>
            </w:r>
          </w:p>
        </w:tc>
        <w:tc>
          <w:tcPr>
            <w:tcW w:w="386" w:type="dxa"/>
            <w:tcBorders>
              <w:top w:val="nil"/>
              <w:left w:val="nil"/>
              <w:bottom w:val="nil"/>
              <w:right w:val="nil"/>
            </w:tcBorders>
            <w:noWrap/>
            <w:vAlign w:val="bottom"/>
            <w:hideMark/>
          </w:tcPr>
          <w:p w14:paraId="317F872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4706FFD"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7ADEE9E7" w14:textId="77777777" w:rsidTr="00C56DEC">
        <w:trPr>
          <w:trHeight w:val="300"/>
        </w:trPr>
        <w:tc>
          <w:tcPr>
            <w:tcW w:w="2336" w:type="dxa"/>
            <w:tcBorders>
              <w:top w:val="nil"/>
              <w:left w:val="nil"/>
              <w:bottom w:val="nil"/>
              <w:right w:val="nil"/>
            </w:tcBorders>
            <w:noWrap/>
            <w:vAlign w:val="bottom"/>
            <w:hideMark/>
          </w:tcPr>
          <w:p w14:paraId="4D12AE2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AURANDRAFT_62055</w:t>
            </w:r>
          </w:p>
        </w:tc>
        <w:tc>
          <w:tcPr>
            <w:tcW w:w="1813" w:type="dxa"/>
            <w:tcBorders>
              <w:top w:val="nil"/>
              <w:left w:val="nil"/>
              <w:bottom w:val="nil"/>
              <w:right w:val="nil"/>
            </w:tcBorders>
            <w:noWrap/>
            <w:vAlign w:val="bottom"/>
            <w:hideMark/>
          </w:tcPr>
          <w:p w14:paraId="60AF68A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CDC6</w:t>
            </w:r>
          </w:p>
        </w:tc>
        <w:tc>
          <w:tcPr>
            <w:tcW w:w="1341" w:type="dxa"/>
            <w:tcBorders>
              <w:top w:val="nil"/>
              <w:left w:val="nil"/>
              <w:bottom w:val="nil"/>
              <w:right w:val="nil"/>
            </w:tcBorders>
            <w:noWrap/>
            <w:vAlign w:val="bottom"/>
            <w:hideMark/>
          </w:tcPr>
          <w:p w14:paraId="444DC24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622025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1BFBAF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(-1.17)</w:t>
            </w:r>
          </w:p>
        </w:tc>
        <w:tc>
          <w:tcPr>
            <w:tcW w:w="5651" w:type="dxa"/>
            <w:gridSpan w:val="6"/>
            <w:tcBorders>
              <w:top w:val="nil"/>
              <w:left w:val="nil"/>
              <w:bottom w:val="nil"/>
              <w:right w:val="nil"/>
            </w:tcBorders>
            <w:noWrap/>
            <w:vAlign w:val="bottom"/>
            <w:hideMark/>
          </w:tcPr>
          <w:p w14:paraId="0373570B"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Cell division control protein; DNA replication-associated</w:t>
            </w:r>
          </w:p>
        </w:tc>
      </w:tr>
      <w:tr w:rsidR="002F6873" w:rsidRPr="00F2621C" w14:paraId="49EF9715" w14:textId="77777777" w:rsidTr="00C56DEC">
        <w:trPr>
          <w:trHeight w:val="300"/>
        </w:trPr>
        <w:tc>
          <w:tcPr>
            <w:tcW w:w="2336" w:type="dxa"/>
            <w:tcBorders>
              <w:top w:val="nil"/>
              <w:left w:val="nil"/>
              <w:bottom w:val="nil"/>
              <w:right w:val="nil"/>
            </w:tcBorders>
            <w:noWrap/>
            <w:vAlign w:val="bottom"/>
            <w:hideMark/>
          </w:tcPr>
          <w:p w14:paraId="54C049D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AURANDRAFT_20277</w:t>
            </w:r>
          </w:p>
        </w:tc>
        <w:tc>
          <w:tcPr>
            <w:tcW w:w="1813" w:type="dxa"/>
            <w:tcBorders>
              <w:top w:val="nil"/>
              <w:left w:val="nil"/>
              <w:bottom w:val="nil"/>
              <w:right w:val="nil"/>
            </w:tcBorders>
            <w:noWrap/>
            <w:vAlign w:val="bottom"/>
            <w:hideMark/>
          </w:tcPr>
          <w:p w14:paraId="6FDE825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CDC7</w:t>
            </w:r>
          </w:p>
        </w:tc>
        <w:tc>
          <w:tcPr>
            <w:tcW w:w="1341" w:type="dxa"/>
            <w:tcBorders>
              <w:top w:val="nil"/>
              <w:left w:val="nil"/>
              <w:bottom w:val="nil"/>
              <w:right w:val="nil"/>
            </w:tcBorders>
            <w:noWrap/>
            <w:vAlign w:val="bottom"/>
            <w:hideMark/>
          </w:tcPr>
          <w:p w14:paraId="463C3D3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0065F5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F849B6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(0.62)</w:t>
            </w:r>
          </w:p>
        </w:tc>
        <w:tc>
          <w:tcPr>
            <w:tcW w:w="5651" w:type="dxa"/>
            <w:gridSpan w:val="6"/>
            <w:tcBorders>
              <w:top w:val="nil"/>
              <w:left w:val="nil"/>
              <w:bottom w:val="nil"/>
              <w:right w:val="nil"/>
            </w:tcBorders>
            <w:noWrap/>
            <w:vAlign w:val="bottom"/>
            <w:hideMark/>
          </w:tcPr>
          <w:p w14:paraId="7D4B39A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Cell division control protein; DNA replication-associated</w:t>
            </w:r>
          </w:p>
        </w:tc>
      </w:tr>
      <w:tr w:rsidR="002F6873" w:rsidRPr="00F2621C" w14:paraId="7A002B01" w14:textId="77777777" w:rsidTr="00C56DEC">
        <w:trPr>
          <w:trHeight w:val="300"/>
        </w:trPr>
        <w:tc>
          <w:tcPr>
            <w:tcW w:w="2336" w:type="dxa"/>
            <w:tcBorders>
              <w:top w:val="nil"/>
              <w:left w:val="nil"/>
              <w:bottom w:val="nil"/>
              <w:right w:val="nil"/>
            </w:tcBorders>
            <w:noWrap/>
            <w:vAlign w:val="bottom"/>
            <w:hideMark/>
          </w:tcPr>
          <w:p w14:paraId="0783CB3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AURANDRAFT_71439</w:t>
            </w:r>
          </w:p>
        </w:tc>
        <w:tc>
          <w:tcPr>
            <w:tcW w:w="1813" w:type="dxa"/>
            <w:tcBorders>
              <w:top w:val="nil"/>
              <w:left w:val="nil"/>
              <w:bottom w:val="nil"/>
              <w:right w:val="nil"/>
            </w:tcBorders>
            <w:noWrap/>
            <w:vAlign w:val="bottom"/>
            <w:hideMark/>
          </w:tcPr>
          <w:p w14:paraId="661699A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DDB2</w:t>
            </w:r>
          </w:p>
        </w:tc>
        <w:tc>
          <w:tcPr>
            <w:tcW w:w="1341" w:type="dxa"/>
            <w:tcBorders>
              <w:top w:val="nil"/>
              <w:left w:val="nil"/>
              <w:bottom w:val="nil"/>
              <w:right w:val="nil"/>
            </w:tcBorders>
            <w:noWrap/>
            <w:vAlign w:val="bottom"/>
            <w:hideMark/>
          </w:tcPr>
          <w:p w14:paraId="0C114B6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(-0.91)</w:t>
            </w:r>
          </w:p>
        </w:tc>
        <w:tc>
          <w:tcPr>
            <w:tcW w:w="1620" w:type="dxa"/>
            <w:tcBorders>
              <w:top w:val="nil"/>
              <w:left w:val="nil"/>
              <w:bottom w:val="nil"/>
              <w:right w:val="nil"/>
            </w:tcBorders>
            <w:noWrap/>
            <w:vAlign w:val="bottom"/>
            <w:hideMark/>
          </w:tcPr>
          <w:p w14:paraId="0E86569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(-0.91)</w:t>
            </w:r>
          </w:p>
        </w:tc>
        <w:tc>
          <w:tcPr>
            <w:tcW w:w="1620" w:type="dxa"/>
            <w:tcBorders>
              <w:top w:val="nil"/>
              <w:left w:val="nil"/>
              <w:bottom w:val="nil"/>
              <w:right w:val="nil"/>
            </w:tcBorders>
            <w:noWrap/>
            <w:vAlign w:val="bottom"/>
            <w:hideMark/>
          </w:tcPr>
          <w:p w14:paraId="52B4536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(-1.25)</w:t>
            </w:r>
          </w:p>
        </w:tc>
        <w:tc>
          <w:tcPr>
            <w:tcW w:w="4879" w:type="dxa"/>
            <w:gridSpan w:val="4"/>
            <w:tcBorders>
              <w:top w:val="nil"/>
              <w:left w:val="nil"/>
              <w:bottom w:val="nil"/>
              <w:right w:val="nil"/>
            </w:tcBorders>
            <w:noWrap/>
            <w:vAlign w:val="bottom"/>
            <w:hideMark/>
          </w:tcPr>
          <w:p w14:paraId="6AF0052F"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DNA damage-binding protein 2</w:t>
            </w:r>
          </w:p>
        </w:tc>
        <w:tc>
          <w:tcPr>
            <w:tcW w:w="386" w:type="dxa"/>
            <w:tcBorders>
              <w:top w:val="nil"/>
              <w:left w:val="nil"/>
              <w:bottom w:val="nil"/>
              <w:right w:val="nil"/>
            </w:tcBorders>
            <w:noWrap/>
            <w:vAlign w:val="bottom"/>
            <w:hideMark/>
          </w:tcPr>
          <w:p w14:paraId="1503BE7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BAE5503"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695948A" w14:textId="77777777" w:rsidTr="00C56DEC">
        <w:trPr>
          <w:trHeight w:val="300"/>
        </w:trPr>
        <w:tc>
          <w:tcPr>
            <w:tcW w:w="2336" w:type="dxa"/>
            <w:tcBorders>
              <w:top w:val="nil"/>
              <w:left w:val="nil"/>
              <w:bottom w:val="nil"/>
              <w:right w:val="nil"/>
            </w:tcBorders>
            <w:noWrap/>
            <w:vAlign w:val="bottom"/>
            <w:hideMark/>
          </w:tcPr>
          <w:p w14:paraId="79D16E9A" w14:textId="2666BE9E" w:rsidR="00181C6F" w:rsidRPr="00AC4A9C" w:rsidRDefault="00AC4A9C" w:rsidP="00066ABE">
            <w:pPr>
              <w:spacing w:after="0" w:line="240" w:lineRule="auto"/>
              <w:ind w:firstLine="0"/>
              <w:rPr>
                <w:rFonts w:eastAsia="Times New Roman"/>
                <w:b/>
                <w:bCs/>
                <w:color w:val="000000"/>
                <w:kern w:val="0"/>
                <w14:ligatures w14:val="none"/>
              </w:rPr>
            </w:pPr>
            <w:r>
              <w:rPr>
                <w:rFonts w:eastAsia="Times New Roman"/>
                <w:b/>
                <w:bCs/>
                <w:color w:val="000000"/>
                <w:kern w:val="0"/>
                <w14:ligatures w14:val="none"/>
              </w:rPr>
              <w:lastRenderedPageBreak/>
              <w:t>Table 2.7 Continued</w:t>
            </w:r>
          </w:p>
          <w:p w14:paraId="737EBA2C" w14:textId="39E0A2C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AURANDRAFT_68528</w:t>
            </w:r>
          </w:p>
        </w:tc>
        <w:tc>
          <w:tcPr>
            <w:tcW w:w="1813" w:type="dxa"/>
            <w:tcBorders>
              <w:top w:val="nil"/>
              <w:left w:val="nil"/>
              <w:bottom w:val="nil"/>
              <w:right w:val="nil"/>
            </w:tcBorders>
            <w:noWrap/>
            <w:vAlign w:val="bottom"/>
            <w:hideMark/>
          </w:tcPr>
          <w:p w14:paraId="5FB9311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PRKDC</w:t>
            </w:r>
          </w:p>
        </w:tc>
        <w:tc>
          <w:tcPr>
            <w:tcW w:w="1341" w:type="dxa"/>
            <w:tcBorders>
              <w:top w:val="nil"/>
              <w:left w:val="nil"/>
              <w:bottom w:val="nil"/>
              <w:right w:val="nil"/>
            </w:tcBorders>
            <w:noWrap/>
            <w:vAlign w:val="bottom"/>
            <w:hideMark/>
          </w:tcPr>
          <w:p w14:paraId="5E9CB94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(-1.09)</w:t>
            </w:r>
          </w:p>
        </w:tc>
        <w:tc>
          <w:tcPr>
            <w:tcW w:w="1620" w:type="dxa"/>
            <w:tcBorders>
              <w:top w:val="nil"/>
              <w:left w:val="nil"/>
              <w:bottom w:val="nil"/>
              <w:right w:val="nil"/>
            </w:tcBorders>
            <w:noWrap/>
            <w:vAlign w:val="bottom"/>
            <w:hideMark/>
          </w:tcPr>
          <w:p w14:paraId="3D7D0A6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(-0.90)</w:t>
            </w:r>
          </w:p>
        </w:tc>
        <w:tc>
          <w:tcPr>
            <w:tcW w:w="1620" w:type="dxa"/>
            <w:tcBorders>
              <w:top w:val="nil"/>
              <w:left w:val="nil"/>
              <w:bottom w:val="nil"/>
              <w:right w:val="nil"/>
            </w:tcBorders>
            <w:noWrap/>
            <w:vAlign w:val="bottom"/>
            <w:hideMark/>
          </w:tcPr>
          <w:p w14:paraId="0103CB1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(-1.18)</w:t>
            </w:r>
          </w:p>
        </w:tc>
        <w:tc>
          <w:tcPr>
            <w:tcW w:w="4879" w:type="dxa"/>
            <w:gridSpan w:val="4"/>
            <w:tcBorders>
              <w:top w:val="nil"/>
              <w:left w:val="nil"/>
              <w:bottom w:val="nil"/>
              <w:right w:val="nil"/>
            </w:tcBorders>
            <w:noWrap/>
            <w:vAlign w:val="bottom"/>
            <w:hideMark/>
          </w:tcPr>
          <w:p w14:paraId="0992C60A"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DNA-dependent protein kinase</w:t>
            </w:r>
          </w:p>
        </w:tc>
        <w:tc>
          <w:tcPr>
            <w:tcW w:w="386" w:type="dxa"/>
            <w:tcBorders>
              <w:top w:val="nil"/>
              <w:left w:val="nil"/>
              <w:bottom w:val="nil"/>
              <w:right w:val="nil"/>
            </w:tcBorders>
            <w:noWrap/>
            <w:vAlign w:val="bottom"/>
            <w:hideMark/>
          </w:tcPr>
          <w:p w14:paraId="5EC42634"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25FA838E"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3783972F" w14:textId="77777777" w:rsidTr="00C56DEC">
        <w:trPr>
          <w:trHeight w:val="300"/>
        </w:trPr>
        <w:tc>
          <w:tcPr>
            <w:tcW w:w="2336" w:type="dxa"/>
            <w:tcBorders>
              <w:top w:val="nil"/>
              <w:left w:val="nil"/>
              <w:bottom w:val="nil"/>
              <w:right w:val="nil"/>
            </w:tcBorders>
            <w:noWrap/>
            <w:vAlign w:val="bottom"/>
            <w:hideMark/>
          </w:tcPr>
          <w:p w14:paraId="03701D3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RRS3</w:t>
            </w:r>
          </w:p>
        </w:tc>
        <w:tc>
          <w:tcPr>
            <w:tcW w:w="1813" w:type="dxa"/>
            <w:tcBorders>
              <w:top w:val="nil"/>
              <w:left w:val="nil"/>
              <w:bottom w:val="nil"/>
              <w:right w:val="nil"/>
            </w:tcBorders>
            <w:noWrap/>
            <w:vAlign w:val="bottom"/>
            <w:hideMark/>
          </w:tcPr>
          <w:p w14:paraId="7F1DB1D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RRM2</w:t>
            </w:r>
          </w:p>
        </w:tc>
        <w:tc>
          <w:tcPr>
            <w:tcW w:w="1341" w:type="dxa"/>
            <w:tcBorders>
              <w:top w:val="nil"/>
              <w:left w:val="nil"/>
              <w:bottom w:val="nil"/>
              <w:right w:val="nil"/>
            </w:tcBorders>
            <w:noWrap/>
            <w:vAlign w:val="bottom"/>
            <w:hideMark/>
          </w:tcPr>
          <w:p w14:paraId="313BEC9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2F0C10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(-0.64)</w:t>
            </w:r>
          </w:p>
        </w:tc>
        <w:tc>
          <w:tcPr>
            <w:tcW w:w="1620" w:type="dxa"/>
            <w:tcBorders>
              <w:top w:val="nil"/>
              <w:left w:val="nil"/>
              <w:bottom w:val="nil"/>
              <w:right w:val="nil"/>
            </w:tcBorders>
            <w:noWrap/>
            <w:vAlign w:val="bottom"/>
            <w:hideMark/>
          </w:tcPr>
          <w:p w14:paraId="49296D9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(-1.18)</w:t>
            </w:r>
          </w:p>
        </w:tc>
        <w:tc>
          <w:tcPr>
            <w:tcW w:w="5265" w:type="dxa"/>
            <w:gridSpan w:val="5"/>
            <w:tcBorders>
              <w:top w:val="nil"/>
              <w:left w:val="nil"/>
              <w:bottom w:val="nil"/>
              <w:right w:val="nil"/>
            </w:tcBorders>
            <w:noWrap/>
            <w:vAlign w:val="bottom"/>
            <w:hideMark/>
          </w:tcPr>
          <w:p w14:paraId="555E7ACB"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Ribonucleoside-diphosphate reductase M2</w:t>
            </w:r>
          </w:p>
        </w:tc>
        <w:tc>
          <w:tcPr>
            <w:tcW w:w="386" w:type="dxa"/>
            <w:tcBorders>
              <w:top w:val="nil"/>
              <w:left w:val="nil"/>
              <w:bottom w:val="nil"/>
              <w:right w:val="nil"/>
            </w:tcBorders>
            <w:noWrap/>
            <w:vAlign w:val="bottom"/>
            <w:hideMark/>
          </w:tcPr>
          <w:p w14:paraId="2499B363"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55DA16BC" w14:textId="77777777" w:rsidTr="00C56DEC">
        <w:trPr>
          <w:trHeight w:val="300"/>
        </w:trPr>
        <w:tc>
          <w:tcPr>
            <w:tcW w:w="2336" w:type="dxa"/>
            <w:tcBorders>
              <w:top w:val="nil"/>
              <w:left w:val="nil"/>
              <w:bottom w:val="nil"/>
              <w:right w:val="nil"/>
            </w:tcBorders>
            <w:noWrap/>
            <w:vAlign w:val="bottom"/>
            <w:hideMark/>
          </w:tcPr>
          <w:p w14:paraId="4E4BC51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AURANDRAFT_64915</w:t>
            </w:r>
          </w:p>
        </w:tc>
        <w:tc>
          <w:tcPr>
            <w:tcW w:w="1813" w:type="dxa"/>
            <w:tcBorders>
              <w:top w:val="nil"/>
              <w:left w:val="nil"/>
              <w:bottom w:val="nil"/>
              <w:right w:val="nil"/>
            </w:tcBorders>
            <w:noWrap/>
            <w:vAlign w:val="bottom"/>
            <w:hideMark/>
          </w:tcPr>
          <w:p w14:paraId="4BD49CC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CCDN2</w:t>
            </w:r>
          </w:p>
        </w:tc>
        <w:tc>
          <w:tcPr>
            <w:tcW w:w="1341" w:type="dxa"/>
            <w:tcBorders>
              <w:top w:val="nil"/>
              <w:left w:val="nil"/>
              <w:bottom w:val="nil"/>
              <w:right w:val="nil"/>
            </w:tcBorders>
            <w:noWrap/>
            <w:vAlign w:val="bottom"/>
            <w:hideMark/>
          </w:tcPr>
          <w:p w14:paraId="368E880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506692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(0.58)</w:t>
            </w:r>
          </w:p>
        </w:tc>
        <w:tc>
          <w:tcPr>
            <w:tcW w:w="1620" w:type="dxa"/>
            <w:tcBorders>
              <w:top w:val="nil"/>
              <w:left w:val="nil"/>
              <w:bottom w:val="nil"/>
              <w:right w:val="nil"/>
            </w:tcBorders>
            <w:noWrap/>
            <w:vAlign w:val="bottom"/>
            <w:hideMark/>
          </w:tcPr>
          <w:p w14:paraId="31FD2F3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4493" w:type="dxa"/>
            <w:gridSpan w:val="3"/>
            <w:tcBorders>
              <w:top w:val="nil"/>
              <w:left w:val="nil"/>
              <w:bottom w:val="nil"/>
              <w:right w:val="nil"/>
            </w:tcBorders>
            <w:noWrap/>
            <w:vAlign w:val="bottom"/>
            <w:hideMark/>
          </w:tcPr>
          <w:p w14:paraId="5908812E"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G1/S-specific cyclin D2</w:t>
            </w:r>
          </w:p>
        </w:tc>
        <w:tc>
          <w:tcPr>
            <w:tcW w:w="386" w:type="dxa"/>
            <w:tcBorders>
              <w:top w:val="nil"/>
              <w:left w:val="nil"/>
              <w:bottom w:val="nil"/>
              <w:right w:val="nil"/>
            </w:tcBorders>
            <w:noWrap/>
            <w:vAlign w:val="bottom"/>
            <w:hideMark/>
          </w:tcPr>
          <w:p w14:paraId="3650B0C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099BD4B"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4FFD6A4"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51414F0" w14:textId="77777777" w:rsidTr="00C56DEC">
        <w:trPr>
          <w:trHeight w:val="300"/>
        </w:trPr>
        <w:tc>
          <w:tcPr>
            <w:tcW w:w="4149" w:type="dxa"/>
            <w:gridSpan w:val="2"/>
            <w:tcBorders>
              <w:top w:val="nil"/>
              <w:left w:val="nil"/>
              <w:bottom w:val="nil"/>
              <w:right w:val="nil"/>
            </w:tcBorders>
            <w:noWrap/>
            <w:vAlign w:val="bottom"/>
            <w:hideMark/>
          </w:tcPr>
          <w:p w14:paraId="3CC4C157"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Regulation/Termination of Mitosis</w:t>
            </w:r>
          </w:p>
        </w:tc>
        <w:tc>
          <w:tcPr>
            <w:tcW w:w="1341" w:type="dxa"/>
            <w:tcBorders>
              <w:top w:val="nil"/>
              <w:left w:val="nil"/>
              <w:bottom w:val="nil"/>
              <w:right w:val="nil"/>
            </w:tcBorders>
            <w:noWrap/>
            <w:vAlign w:val="bottom"/>
            <w:hideMark/>
          </w:tcPr>
          <w:p w14:paraId="6339F5F4"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p>
        </w:tc>
        <w:tc>
          <w:tcPr>
            <w:tcW w:w="1620" w:type="dxa"/>
            <w:tcBorders>
              <w:top w:val="nil"/>
              <w:left w:val="nil"/>
              <w:bottom w:val="nil"/>
              <w:right w:val="nil"/>
            </w:tcBorders>
            <w:noWrap/>
            <w:vAlign w:val="bottom"/>
            <w:hideMark/>
          </w:tcPr>
          <w:p w14:paraId="419D7931"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513F27B0"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032" w:type="dxa"/>
            <w:tcBorders>
              <w:top w:val="nil"/>
              <w:left w:val="nil"/>
              <w:bottom w:val="nil"/>
              <w:right w:val="nil"/>
            </w:tcBorders>
            <w:noWrap/>
            <w:vAlign w:val="bottom"/>
            <w:hideMark/>
          </w:tcPr>
          <w:p w14:paraId="7EE27170"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1" w:type="dxa"/>
            <w:tcBorders>
              <w:top w:val="nil"/>
              <w:left w:val="nil"/>
              <w:bottom w:val="nil"/>
              <w:right w:val="nil"/>
            </w:tcBorders>
            <w:noWrap/>
            <w:vAlign w:val="bottom"/>
            <w:hideMark/>
          </w:tcPr>
          <w:p w14:paraId="5026C21C"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0" w:type="dxa"/>
            <w:tcBorders>
              <w:top w:val="nil"/>
              <w:left w:val="nil"/>
              <w:bottom w:val="nil"/>
              <w:right w:val="nil"/>
            </w:tcBorders>
            <w:noWrap/>
            <w:vAlign w:val="bottom"/>
            <w:hideMark/>
          </w:tcPr>
          <w:p w14:paraId="79F17FB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40BD7DA0"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40893D90"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6C0BA05E"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04753B4C" w14:textId="77777777" w:rsidTr="00C56DEC">
        <w:trPr>
          <w:trHeight w:val="300"/>
        </w:trPr>
        <w:tc>
          <w:tcPr>
            <w:tcW w:w="2336" w:type="dxa"/>
            <w:tcBorders>
              <w:top w:val="nil"/>
              <w:left w:val="nil"/>
              <w:bottom w:val="nil"/>
              <w:right w:val="nil"/>
            </w:tcBorders>
            <w:noWrap/>
            <w:vAlign w:val="bottom"/>
            <w:hideMark/>
          </w:tcPr>
          <w:p w14:paraId="3E73E61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AURANDRAFT_22946</w:t>
            </w:r>
          </w:p>
        </w:tc>
        <w:tc>
          <w:tcPr>
            <w:tcW w:w="1813" w:type="dxa"/>
            <w:tcBorders>
              <w:top w:val="nil"/>
              <w:left w:val="nil"/>
              <w:bottom w:val="nil"/>
              <w:right w:val="nil"/>
            </w:tcBorders>
            <w:noWrap/>
            <w:vAlign w:val="bottom"/>
            <w:hideMark/>
          </w:tcPr>
          <w:p w14:paraId="7F50102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APC7</w:t>
            </w:r>
          </w:p>
        </w:tc>
        <w:tc>
          <w:tcPr>
            <w:tcW w:w="1341" w:type="dxa"/>
            <w:tcBorders>
              <w:top w:val="nil"/>
              <w:left w:val="nil"/>
              <w:bottom w:val="nil"/>
              <w:right w:val="nil"/>
            </w:tcBorders>
            <w:noWrap/>
            <w:vAlign w:val="bottom"/>
            <w:hideMark/>
          </w:tcPr>
          <w:p w14:paraId="3D894AD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707FDE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8A3854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(0.61)</w:t>
            </w:r>
          </w:p>
        </w:tc>
        <w:tc>
          <w:tcPr>
            <w:tcW w:w="4879" w:type="dxa"/>
            <w:gridSpan w:val="4"/>
            <w:tcBorders>
              <w:top w:val="nil"/>
              <w:left w:val="nil"/>
              <w:bottom w:val="nil"/>
              <w:right w:val="nil"/>
            </w:tcBorders>
            <w:noWrap/>
            <w:vAlign w:val="bottom"/>
            <w:hideMark/>
          </w:tcPr>
          <w:p w14:paraId="643D5EF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Anaphase-promoting complex subunit 7</w:t>
            </w:r>
          </w:p>
        </w:tc>
        <w:tc>
          <w:tcPr>
            <w:tcW w:w="386" w:type="dxa"/>
            <w:tcBorders>
              <w:top w:val="nil"/>
              <w:left w:val="nil"/>
              <w:bottom w:val="nil"/>
              <w:right w:val="nil"/>
            </w:tcBorders>
            <w:noWrap/>
            <w:vAlign w:val="bottom"/>
            <w:hideMark/>
          </w:tcPr>
          <w:p w14:paraId="21703572"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8BF0D7C"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5E655584" w14:textId="77777777" w:rsidTr="00C56DEC">
        <w:trPr>
          <w:trHeight w:val="300"/>
        </w:trPr>
        <w:tc>
          <w:tcPr>
            <w:tcW w:w="2336" w:type="dxa"/>
            <w:tcBorders>
              <w:top w:val="nil"/>
              <w:left w:val="nil"/>
              <w:bottom w:val="nil"/>
              <w:right w:val="nil"/>
            </w:tcBorders>
            <w:noWrap/>
            <w:vAlign w:val="bottom"/>
            <w:hideMark/>
          </w:tcPr>
          <w:p w14:paraId="20707FA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AURANDRAFT_28025</w:t>
            </w:r>
          </w:p>
        </w:tc>
        <w:tc>
          <w:tcPr>
            <w:tcW w:w="1813" w:type="dxa"/>
            <w:tcBorders>
              <w:top w:val="nil"/>
              <w:left w:val="nil"/>
              <w:bottom w:val="nil"/>
              <w:right w:val="nil"/>
            </w:tcBorders>
            <w:noWrap/>
            <w:vAlign w:val="bottom"/>
            <w:hideMark/>
          </w:tcPr>
          <w:p w14:paraId="16DD96C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APC7</w:t>
            </w:r>
          </w:p>
        </w:tc>
        <w:tc>
          <w:tcPr>
            <w:tcW w:w="1341" w:type="dxa"/>
            <w:tcBorders>
              <w:top w:val="nil"/>
              <w:left w:val="nil"/>
              <w:bottom w:val="nil"/>
              <w:right w:val="nil"/>
            </w:tcBorders>
            <w:noWrap/>
            <w:vAlign w:val="bottom"/>
            <w:hideMark/>
          </w:tcPr>
          <w:p w14:paraId="4DEE7F8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1A0189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5DC46E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(0.62)</w:t>
            </w:r>
          </w:p>
        </w:tc>
        <w:tc>
          <w:tcPr>
            <w:tcW w:w="4879" w:type="dxa"/>
            <w:gridSpan w:val="4"/>
            <w:tcBorders>
              <w:top w:val="nil"/>
              <w:left w:val="nil"/>
              <w:bottom w:val="nil"/>
              <w:right w:val="nil"/>
            </w:tcBorders>
            <w:noWrap/>
            <w:vAlign w:val="bottom"/>
            <w:hideMark/>
          </w:tcPr>
          <w:p w14:paraId="6E99C56A"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Anaphase-promoting complex subunit 7</w:t>
            </w:r>
          </w:p>
        </w:tc>
        <w:tc>
          <w:tcPr>
            <w:tcW w:w="386" w:type="dxa"/>
            <w:tcBorders>
              <w:top w:val="nil"/>
              <w:left w:val="nil"/>
              <w:bottom w:val="nil"/>
              <w:right w:val="nil"/>
            </w:tcBorders>
            <w:noWrap/>
            <w:vAlign w:val="bottom"/>
            <w:hideMark/>
          </w:tcPr>
          <w:p w14:paraId="1C37731D"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647DFE7"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72AC7D1F" w14:textId="77777777" w:rsidTr="00C56DEC">
        <w:trPr>
          <w:trHeight w:val="300"/>
        </w:trPr>
        <w:tc>
          <w:tcPr>
            <w:tcW w:w="2336" w:type="dxa"/>
            <w:tcBorders>
              <w:top w:val="nil"/>
              <w:left w:val="nil"/>
              <w:bottom w:val="nil"/>
              <w:right w:val="nil"/>
            </w:tcBorders>
            <w:noWrap/>
            <w:vAlign w:val="bottom"/>
            <w:hideMark/>
          </w:tcPr>
          <w:p w14:paraId="708E966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AURANDRAFT_28134</w:t>
            </w:r>
          </w:p>
        </w:tc>
        <w:tc>
          <w:tcPr>
            <w:tcW w:w="1813" w:type="dxa"/>
            <w:tcBorders>
              <w:top w:val="nil"/>
              <w:left w:val="nil"/>
              <w:bottom w:val="nil"/>
              <w:right w:val="nil"/>
            </w:tcBorders>
            <w:noWrap/>
            <w:vAlign w:val="bottom"/>
            <w:hideMark/>
          </w:tcPr>
          <w:p w14:paraId="292D958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APC7</w:t>
            </w:r>
          </w:p>
        </w:tc>
        <w:tc>
          <w:tcPr>
            <w:tcW w:w="1341" w:type="dxa"/>
            <w:tcBorders>
              <w:top w:val="nil"/>
              <w:left w:val="nil"/>
              <w:bottom w:val="nil"/>
              <w:right w:val="nil"/>
            </w:tcBorders>
            <w:noWrap/>
            <w:vAlign w:val="bottom"/>
            <w:hideMark/>
          </w:tcPr>
          <w:p w14:paraId="54CE7C9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08F76B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(-0.63)</w:t>
            </w:r>
          </w:p>
        </w:tc>
        <w:tc>
          <w:tcPr>
            <w:tcW w:w="1620" w:type="dxa"/>
            <w:tcBorders>
              <w:top w:val="nil"/>
              <w:left w:val="nil"/>
              <w:bottom w:val="nil"/>
              <w:right w:val="nil"/>
            </w:tcBorders>
            <w:noWrap/>
            <w:vAlign w:val="bottom"/>
            <w:hideMark/>
          </w:tcPr>
          <w:p w14:paraId="6AC92E1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4879" w:type="dxa"/>
            <w:gridSpan w:val="4"/>
            <w:tcBorders>
              <w:top w:val="nil"/>
              <w:left w:val="nil"/>
              <w:bottom w:val="nil"/>
              <w:right w:val="nil"/>
            </w:tcBorders>
            <w:noWrap/>
            <w:vAlign w:val="bottom"/>
            <w:hideMark/>
          </w:tcPr>
          <w:p w14:paraId="42FA986D"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Anaphase-promoting complex subunit 7</w:t>
            </w:r>
          </w:p>
        </w:tc>
        <w:tc>
          <w:tcPr>
            <w:tcW w:w="386" w:type="dxa"/>
            <w:tcBorders>
              <w:top w:val="nil"/>
              <w:left w:val="nil"/>
              <w:bottom w:val="nil"/>
              <w:right w:val="nil"/>
            </w:tcBorders>
            <w:noWrap/>
            <w:vAlign w:val="bottom"/>
            <w:hideMark/>
          </w:tcPr>
          <w:p w14:paraId="22B6668A"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A8886E9"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61BADBB3" w14:textId="77777777" w:rsidTr="00C56DEC">
        <w:trPr>
          <w:trHeight w:val="300"/>
        </w:trPr>
        <w:tc>
          <w:tcPr>
            <w:tcW w:w="2336" w:type="dxa"/>
            <w:tcBorders>
              <w:top w:val="nil"/>
              <w:left w:val="nil"/>
              <w:bottom w:val="nil"/>
              <w:right w:val="nil"/>
            </w:tcBorders>
            <w:noWrap/>
            <w:vAlign w:val="bottom"/>
            <w:hideMark/>
          </w:tcPr>
          <w:p w14:paraId="5E48FE5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AURANDRAFT_9374</w:t>
            </w:r>
          </w:p>
        </w:tc>
        <w:tc>
          <w:tcPr>
            <w:tcW w:w="1813" w:type="dxa"/>
            <w:tcBorders>
              <w:top w:val="nil"/>
              <w:left w:val="nil"/>
              <w:bottom w:val="nil"/>
              <w:right w:val="nil"/>
            </w:tcBorders>
            <w:noWrap/>
            <w:vAlign w:val="bottom"/>
            <w:hideMark/>
          </w:tcPr>
          <w:p w14:paraId="3152B8B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APC11</w:t>
            </w:r>
          </w:p>
        </w:tc>
        <w:tc>
          <w:tcPr>
            <w:tcW w:w="1341" w:type="dxa"/>
            <w:tcBorders>
              <w:top w:val="nil"/>
              <w:left w:val="nil"/>
              <w:bottom w:val="nil"/>
              <w:right w:val="nil"/>
            </w:tcBorders>
            <w:noWrap/>
            <w:vAlign w:val="bottom"/>
            <w:hideMark/>
          </w:tcPr>
          <w:p w14:paraId="4D84D4D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(0.77)</w:t>
            </w:r>
          </w:p>
        </w:tc>
        <w:tc>
          <w:tcPr>
            <w:tcW w:w="1620" w:type="dxa"/>
            <w:tcBorders>
              <w:top w:val="nil"/>
              <w:left w:val="nil"/>
              <w:bottom w:val="nil"/>
              <w:right w:val="nil"/>
            </w:tcBorders>
            <w:noWrap/>
            <w:vAlign w:val="bottom"/>
            <w:hideMark/>
          </w:tcPr>
          <w:p w14:paraId="7BE5205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20161E8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5265" w:type="dxa"/>
            <w:gridSpan w:val="5"/>
            <w:tcBorders>
              <w:top w:val="nil"/>
              <w:left w:val="nil"/>
              <w:bottom w:val="nil"/>
              <w:right w:val="nil"/>
            </w:tcBorders>
            <w:noWrap/>
            <w:vAlign w:val="bottom"/>
            <w:hideMark/>
          </w:tcPr>
          <w:p w14:paraId="0B9D8C4B"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Anaphase-promoting complex subunit 11</w:t>
            </w:r>
          </w:p>
        </w:tc>
        <w:tc>
          <w:tcPr>
            <w:tcW w:w="386" w:type="dxa"/>
            <w:tcBorders>
              <w:top w:val="nil"/>
              <w:left w:val="nil"/>
              <w:bottom w:val="nil"/>
              <w:right w:val="nil"/>
            </w:tcBorders>
            <w:noWrap/>
            <w:vAlign w:val="bottom"/>
            <w:hideMark/>
          </w:tcPr>
          <w:p w14:paraId="361BC0A9"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31C5778B" w14:textId="77777777" w:rsidTr="00C56DEC">
        <w:trPr>
          <w:trHeight w:val="300"/>
        </w:trPr>
        <w:tc>
          <w:tcPr>
            <w:tcW w:w="2336" w:type="dxa"/>
            <w:tcBorders>
              <w:top w:val="nil"/>
              <w:left w:val="nil"/>
              <w:bottom w:val="nil"/>
              <w:right w:val="nil"/>
            </w:tcBorders>
            <w:noWrap/>
            <w:vAlign w:val="bottom"/>
            <w:hideMark/>
          </w:tcPr>
          <w:p w14:paraId="588B46B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AURANDRAFT_28425</w:t>
            </w:r>
          </w:p>
        </w:tc>
        <w:tc>
          <w:tcPr>
            <w:tcW w:w="1813" w:type="dxa"/>
            <w:tcBorders>
              <w:top w:val="nil"/>
              <w:left w:val="nil"/>
              <w:bottom w:val="nil"/>
              <w:right w:val="nil"/>
            </w:tcBorders>
            <w:noWrap/>
            <w:vAlign w:val="bottom"/>
            <w:hideMark/>
          </w:tcPr>
          <w:p w14:paraId="7225529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FZR1</w:t>
            </w:r>
          </w:p>
        </w:tc>
        <w:tc>
          <w:tcPr>
            <w:tcW w:w="1341" w:type="dxa"/>
            <w:tcBorders>
              <w:top w:val="nil"/>
              <w:left w:val="nil"/>
              <w:bottom w:val="nil"/>
              <w:right w:val="nil"/>
            </w:tcBorders>
            <w:noWrap/>
            <w:vAlign w:val="bottom"/>
            <w:hideMark/>
          </w:tcPr>
          <w:p w14:paraId="1CDD6E5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5DE447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AF63D2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(-1.18)</w:t>
            </w:r>
          </w:p>
        </w:tc>
        <w:tc>
          <w:tcPr>
            <w:tcW w:w="5651" w:type="dxa"/>
            <w:gridSpan w:val="6"/>
            <w:tcBorders>
              <w:top w:val="nil"/>
              <w:left w:val="nil"/>
              <w:bottom w:val="nil"/>
              <w:right w:val="nil"/>
            </w:tcBorders>
            <w:noWrap/>
            <w:vAlign w:val="bottom"/>
            <w:hideMark/>
          </w:tcPr>
          <w:p w14:paraId="039622E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Cell division cycle 20 protein; cofactor of APC complex</w:t>
            </w:r>
          </w:p>
        </w:tc>
      </w:tr>
      <w:tr w:rsidR="002F6873" w:rsidRPr="00F2621C" w14:paraId="2BD8FC45" w14:textId="77777777" w:rsidTr="00C56DEC">
        <w:trPr>
          <w:trHeight w:val="300"/>
        </w:trPr>
        <w:tc>
          <w:tcPr>
            <w:tcW w:w="2336" w:type="dxa"/>
            <w:tcBorders>
              <w:top w:val="nil"/>
              <w:left w:val="nil"/>
              <w:bottom w:val="nil"/>
              <w:right w:val="nil"/>
            </w:tcBorders>
            <w:noWrap/>
            <w:vAlign w:val="bottom"/>
            <w:hideMark/>
          </w:tcPr>
          <w:p w14:paraId="7F87ECD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AURANDRAFT_12473</w:t>
            </w:r>
          </w:p>
        </w:tc>
        <w:tc>
          <w:tcPr>
            <w:tcW w:w="1813" w:type="dxa"/>
            <w:tcBorders>
              <w:top w:val="nil"/>
              <w:left w:val="nil"/>
              <w:bottom w:val="nil"/>
              <w:right w:val="nil"/>
            </w:tcBorders>
            <w:noWrap/>
            <w:vAlign w:val="bottom"/>
            <w:hideMark/>
          </w:tcPr>
          <w:p w14:paraId="1C9673D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CCNB2</w:t>
            </w:r>
          </w:p>
        </w:tc>
        <w:tc>
          <w:tcPr>
            <w:tcW w:w="1341" w:type="dxa"/>
            <w:tcBorders>
              <w:top w:val="nil"/>
              <w:left w:val="nil"/>
              <w:bottom w:val="nil"/>
              <w:right w:val="nil"/>
            </w:tcBorders>
            <w:noWrap/>
            <w:vAlign w:val="bottom"/>
            <w:hideMark/>
          </w:tcPr>
          <w:p w14:paraId="52E6B05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70793A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8B95C2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(-0.94)</w:t>
            </w:r>
          </w:p>
        </w:tc>
        <w:tc>
          <w:tcPr>
            <w:tcW w:w="4493" w:type="dxa"/>
            <w:gridSpan w:val="3"/>
            <w:tcBorders>
              <w:top w:val="nil"/>
              <w:left w:val="nil"/>
              <w:bottom w:val="nil"/>
              <w:right w:val="nil"/>
            </w:tcBorders>
            <w:noWrap/>
            <w:vAlign w:val="bottom"/>
            <w:hideMark/>
          </w:tcPr>
          <w:p w14:paraId="7A10BA80"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G2/mitotic-specific cyclin B2</w:t>
            </w:r>
          </w:p>
        </w:tc>
        <w:tc>
          <w:tcPr>
            <w:tcW w:w="386" w:type="dxa"/>
            <w:tcBorders>
              <w:top w:val="nil"/>
              <w:left w:val="nil"/>
              <w:bottom w:val="nil"/>
              <w:right w:val="nil"/>
            </w:tcBorders>
            <w:noWrap/>
            <w:vAlign w:val="bottom"/>
            <w:hideMark/>
          </w:tcPr>
          <w:p w14:paraId="6ECFB037"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0A8279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E039E34"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62CAEFB8" w14:textId="77777777" w:rsidTr="00C56DEC">
        <w:trPr>
          <w:trHeight w:val="300"/>
        </w:trPr>
        <w:tc>
          <w:tcPr>
            <w:tcW w:w="2336" w:type="dxa"/>
            <w:tcBorders>
              <w:top w:val="nil"/>
              <w:left w:val="nil"/>
              <w:bottom w:val="nil"/>
              <w:right w:val="nil"/>
            </w:tcBorders>
            <w:noWrap/>
            <w:vAlign w:val="bottom"/>
            <w:hideMark/>
          </w:tcPr>
          <w:p w14:paraId="3E52B29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AURANDRAFT_38949</w:t>
            </w:r>
          </w:p>
        </w:tc>
        <w:tc>
          <w:tcPr>
            <w:tcW w:w="1813" w:type="dxa"/>
            <w:tcBorders>
              <w:top w:val="nil"/>
              <w:left w:val="nil"/>
              <w:bottom w:val="nil"/>
              <w:right w:val="nil"/>
            </w:tcBorders>
            <w:noWrap/>
            <w:vAlign w:val="bottom"/>
            <w:hideMark/>
          </w:tcPr>
          <w:p w14:paraId="059933C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CCNB2</w:t>
            </w:r>
          </w:p>
        </w:tc>
        <w:tc>
          <w:tcPr>
            <w:tcW w:w="1341" w:type="dxa"/>
            <w:tcBorders>
              <w:top w:val="nil"/>
              <w:left w:val="nil"/>
              <w:bottom w:val="nil"/>
              <w:right w:val="nil"/>
            </w:tcBorders>
            <w:noWrap/>
            <w:vAlign w:val="bottom"/>
            <w:hideMark/>
          </w:tcPr>
          <w:p w14:paraId="6165121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D74F02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A2DC73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(-0.75)</w:t>
            </w:r>
          </w:p>
        </w:tc>
        <w:tc>
          <w:tcPr>
            <w:tcW w:w="4493" w:type="dxa"/>
            <w:gridSpan w:val="3"/>
            <w:tcBorders>
              <w:top w:val="nil"/>
              <w:left w:val="nil"/>
              <w:bottom w:val="nil"/>
              <w:right w:val="nil"/>
            </w:tcBorders>
            <w:noWrap/>
            <w:vAlign w:val="bottom"/>
            <w:hideMark/>
          </w:tcPr>
          <w:p w14:paraId="193F26C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G2/mitotic-specific cyclin B2</w:t>
            </w:r>
          </w:p>
        </w:tc>
        <w:tc>
          <w:tcPr>
            <w:tcW w:w="386" w:type="dxa"/>
            <w:tcBorders>
              <w:top w:val="nil"/>
              <w:left w:val="nil"/>
              <w:bottom w:val="nil"/>
              <w:right w:val="nil"/>
            </w:tcBorders>
            <w:noWrap/>
            <w:vAlign w:val="bottom"/>
            <w:hideMark/>
          </w:tcPr>
          <w:p w14:paraId="26BF457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2D876F1"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1557C270"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05B1BB8" w14:textId="77777777" w:rsidTr="00C56DEC">
        <w:trPr>
          <w:trHeight w:val="300"/>
        </w:trPr>
        <w:tc>
          <w:tcPr>
            <w:tcW w:w="2336" w:type="dxa"/>
            <w:tcBorders>
              <w:top w:val="nil"/>
              <w:left w:val="nil"/>
              <w:bottom w:val="nil"/>
              <w:right w:val="nil"/>
            </w:tcBorders>
            <w:noWrap/>
            <w:vAlign w:val="bottom"/>
            <w:hideMark/>
          </w:tcPr>
          <w:p w14:paraId="1E5B460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AURANDRAFT_64231</w:t>
            </w:r>
          </w:p>
        </w:tc>
        <w:tc>
          <w:tcPr>
            <w:tcW w:w="1813" w:type="dxa"/>
            <w:tcBorders>
              <w:top w:val="nil"/>
              <w:left w:val="nil"/>
              <w:bottom w:val="nil"/>
              <w:right w:val="nil"/>
            </w:tcBorders>
            <w:noWrap/>
            <w:vAlign w:val="bottom"/>
            <w:hideMark/>
          </w:tcPr>
          <w:p w14:paraId="2E9B434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CCNB2</w:t>
            </w:r>
          </w:p>
        </w:tc>
        <w:tc>
          <w:tcPr>
            <w:tcW w:w="1341" w:type="dxa"/>
            <w:tcBorders>
              <w:top w:val="nil"/>
              <w:left w:val="nil"/>
              <w:bottom w:val="nil"/>
              <w:right w:val="nil"/>
            </w:tcBorders>
            <w:noWrap/>
            <w:vAlign w:val="bottom"/>
            <w:hideMark/>
          </w:tcPr>
          <w:p w14:paraId="156FE8F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149D34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83A37F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(-1.37)</w:t>
            </w:r>
          </w:p>
        </w:tc>
        <w:tc>
          <w:tcPr>
            <w:tcW w:w="4493" w:type="dxa"/>
            <w:gridSpan w:val="3"/>
            <w:tcBorders>
              <w:top w:val="nil"/>
              <w:left w:val="nil"/>
              <w:bottom w:val="nil"/>
              <w:right w:val="nil"/>
            </w:tcBorders>
            <w:noWrap/>
            <w:vAlign w:val="bottom"/>
            <w:hideMark/>
          </w:tcPr>
          <w:p w14:paraId="3C80A51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G2/mitotic-specific cyclin B2</w:t>
            </w:r>
          </w:p>
        </w:tc>
        <w:tc>
          <w:tcPr>
            <w:tcW w:w="386" w:type="dxa"/>
            <w:tcBorders>
              <w:top w:val="nil"/>
              <w:left w:val="nil"/>
              <w:bottom w:val="nil"/>
              <w:right w:val="nil"/>
            </w:tcBorders>
            <w:noWrap/>
            <w:vAlign w:val="bottom"/>
            <w:hideMark/>
          </w:tcPr>
          <w:p w14:paraId="2E4948F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4C810E56"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0E0FD495"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21CAA5F9" w14:textId="77777777" w:rsidTr="00C56DEC">
        <w:trPr>
          <w:trHeight w:val="300"/>
        </w:trPr>
        <w:tc>
          <w:tcPr>
            <w:tcW w:w="2336" w:type="dxa"/>
            <w:tcBorders>
              <w:top w:val="nil"/>
              <w:left w:val="nil"/>
              <w:bottom w:val="nil"/>
              <w:right w:val="nil"/>
            </w:tcBorders>
            <w:noWrap/>
            <w:vAlign w:val="bottom"/>
            <w:hideMark/>
          </w:tcPr>
          <w:p w14:paraId="12430F2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AURANDRAFT_71534</w:t>
            </w:r>
          </w:p>
        </w:tc>
        <w:tc>
          <w:tcPr>
            <w:tcW w:w="1813" w:type="dxa"/>
            <w:tcBorders>
              <w:top w:val="nil"/>
              <w:left w:val="nil"/>
              <w:bottom w:val="nil"/>
              <w:right w:val="nil"/>
            </w:tcBorders>
            <w:noWrap/>
            <w:vAlign w:val="bottom"/>
            <w:hideMark/>
          </w:tcPr>
          <w:p w14:paraId="31AA071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CCNB2</w:t>
            </w:r>
          </w:p>
        </w:tc>
        <w:tc>
          <w:tcPr>
            <w:tcW w:w="1341" w:type="dxa"/>
            <w:tcBorders>
              <w:top w:val="nil"/>
              <w:left w:val="nil"/>
              <w:bottom w:val="nil"/>
              <w:right w:val="nil"/>
            </w:tcBorders>
            <w:noWrap/>
            <w:vAlign w:val="bottom"/>
            <w:hideMark/>
          </w:tcPr>
          <w:p w14:paraId="62DDE93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649059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A67B86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(-0.59)</w:t>
            </w:r>
          </w:p>
        </w:tc>
        <w:tc>
          <w:tcPr>
            <w:tcW w:w="4493" w:type="dxa"/>
            <w:gridSpan w:val="3"/>
            <w:tcBorders>
              <w:top w:val="nil"/>
              <w:left w:val="nil"/>
              <w:bottom w:val="nil"/>
              <w:right w:val="nil"/>
            </w:tcBorders>
            <w:noWrap/>
            <w:vAlign w:val="bottom"/>
            <w:hideMark/>
          </w:tcPr>
          <w:p w14:paraId="28197BAB"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G2/mitotic-specific cyclin B2</w:t>
            </w:r>
          </w:p>
        </w:tc>
        <w:tc>
          <w:tcPr>
            <w:tcW w:w="386" w:type="dxa"/>
            <w:tcBorders>
              <w:top w:val="nil"/>
              <w:left w:val="nil"/>
              <w:bottom w:val="nil"/>
              <w:right w:val="nil"/>
            </w:tcBorders>
            <w:noWrap/>
            <w:vAlign w:val="bottom"/>
            <w:hideMark/>
          </w:tcPr>
          <w:p w14:paraId="74AA1075"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B464154"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114511DB"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65096F1D" w14:textId="77777777" w:rsidTr="00C56DEC">
        <w:trPr>
          <w:trHeight w:val="300"/>
        </w:trPr>
        <w:tc>
          <w:tcPr>
            <w:tcW w:w="2336" w:type="dxa"/>
            <w:tcBorders>
              <w:top w:val="nil"/>
              <w:left w:val="nil"/>
              <w:bottom w:val="nil"/>
              <w:right w:val="nil"/>
            </w:tcBorders>
            <w:noWrap/>
            <w:vAlign w:val="bottom"/>
            <w:hideMark/>
          </w:tcPr>
          <w:p w14:paraId="764E09C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AURANDRAFT_31094</w:t>
            </w:r>
          </w:p>
        </w:tc>
        <w:tc>
          <w:tcPr>
            <w:tcW w:w="1813" w:type="dxa"/>
            <w:tcBorders>
              <w:top w:val="nil"/>
              <w:left w:val="nil"/>
              <w:bottom w:val="nil"/>
              <w:right w:val="nil"/>
            </w:tcBorders>
            <w:noWrap/>
            <w:vAlign w:val="bottom"/>
            <w:hideMark/>
          </w:tcPr>
          <w:p w14:paraId="2AD9628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CDK1</w:t>
            </w:r>
          </w:p>
        </w:tc>
        <w:tc>
          <w:tcPr>
            <w:tcW w:w="1341" w:type="dxa"/>
            <w:tcBorders>
              <w:top w:val="nil"/>
              <w:left w:val="nil"/>
              <w:bottom w:val="nil"/>
              <w:right w:val="nil"/>
            </w:tcBorders>
            <w:noWrap/>
            <w:vAlign w:val="bottom"/>
            <w:hideMark/>
          </w:tcPr>
          <w:p w14:paraId="70A64D2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6E9D4A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438F4F8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(-0.97)</w:t>
            </w:r>
          </w:p>
        </w:tc>
        <w:tc>
          <w:tcPr>
            <w:tcW w:w="5265" w:type="dxa"/>
            <w:gridSpan w:val="5"/>
            <w:tcBorders>
              <w:top w:val="nil"/>
              <w:left w:val="nil"/>
              <w:bottom w:val="nil"/>
              <w:right w:val="nil"/>
            </w:tcBorders>
            <w:noWrap/>
            <w:vAlign w:val="bottom"/>
            <w:hideMark/>
          </w:tcPr>
          <w:p w14:paraId="6BEBA1FF"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 xml:space="preserve">Cyclin-dependent </w:t>
            </w:r>
            <w:proofErr w:type="gramStart"/>
            <w:r w:rsidRPr="00F2621C">
              <w:rPr>
                <w:rFonts w:eastAsia="Times New Roman"/>
                <w:i/>
                <w:iCs/>
                <w:color w:val="000000"/>
                <w:kern w:val="0"/>
                <w:sz w:val="20"/>
                <w:szCs w:val="20"/>
                <w14:ligatures w14:val="none"/>
              </w:rPr>
              <w:t>kinase</w:t>
            </w:r>
            <w:proofErr w:type="gramEnd"/>
            <w:r w:rsidRPr="00F2621C">
              <w:rPr>
                <w:rFonts w:eastAsia="Times New Roman"/>
                <w:i/>
                <w:iCs/>
                <w:color w:val="000000"/>
                <w:kern w:val="0"/>
                <w:sz w:val="20"/>
                <w:szCs w:val="20"/>
                <w14:ligatures w14:val="none"/>
              </w:rPr>
              <w:t xml:space="preserve"> 1; G2 to M-phase</w:t>
            </w:r>
          </w:p>
        </w:tc>
        <w:tc>
          <w:tcPr>
            <w:tcW w:w="386" w:type="dxa"/>
            <w:tcBorders>
              <w:top w:val="nil"/>
              <w:left w:val="nil"/>
              <w:bottom w:val="nil"/>
              <w:right w:val="nil"/>
            </w:tcBorders>
            <w:noWrap/>
            <w:vAlign w:val="bottom"/>
            <w:hideMark/>
          </w:tcPr>
          <w:p w14:paraId="49B2A24E"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2C8F888B" w14:textId="77777777" w:rsidTr="00C56DEC">
        <w:trPr>
          <w:trHeight w:val="300"/>
        </w:trPr>
        <w:tc>
          <w:tcPr>
            <w:tcW w:w="2336" w:type="dxa"/>
            <w:tcBorders>
              <w:top w:val="nil"/>
              <w:left w:val="nil"/>
              <w:bottom w:val="nil"/>
              <w:right w:val="nil"/>
            </w:tcBorders>
            <w:noWrap/>
            <w:vAlign w:val="bottom"/>
            <w:hideMark/>
          </w:tcPr>
          <w:p w14:paraId="35F8912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AURANDRAFT_13918</w:t>
            </w:r>
          </w:p>
        </w:tc>
        <w:tc>
          <w:tcPr>
            <w:tcW w:w="1813" w:type="dxa"/>
            <w:tcBorders>
              <w:top w:val="nil"/>
              <w:left w:val="nil"/>
              <w:bottom w:val="nil"/>
              <w:right w:val="nil"/>
            </w:tcBorders>
            <w:noWrap/>
            <w:vAlign w:val="bottom"/>
            <w:hideMark/>
          </w:tcPr>
          <w:p w14:paraId="1BE4D13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TTK/MPS1</w:t>
            </w:r>
          </w:p>
        </w:tc>
        <w:tc>
          <w:tcPr>
            <w:tcW w:w="1341" w:type="dxa"/>
            <w:tcBorders>
              <w:top w:val="nil"/>
              <w:left w:val="nil"/>
              <w:bottom w:val="nil"/>
              <w:right w:val="nil"/>
            </w:tcBorders>
            <w:noWrap/>
            <w:vAlign w:val="bottom"/>
            <w:hideMark/>
          </w:tcPr>
          <w:p w14:paraId="343C161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028065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A86E70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(-0.88)</w:t>
            </w:r>
          </w:p>
        </w:tc>
        <w:tc>
          <w:tcPr>
            <w:tcW w:w="4493" w:type="dxa"/>
            <w:gridSpan w:val="3"/>
            <w:tcBorders>
              <w:top w:val="nil"/>
              <w:left w:val="nil"/>
              <w:bottom w:val="nil"/>
              <w:right w:val="nil"/>
            </w:tcBorders>
            <w:noWrap/>
            <w:vAlign w:val="bottom"/>
            <w:hideMark/>
          </w:tcPr>
          <w:p w14:paraId="4458F73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Monopolar spindle kinase</w:t>
            </w:r>
          </w:p>
        </w:tc>
        <w:tc>
          <w:tcPr>
            <w:tcW w:w="386" w:type="dxa"/>
            <w:tcBorders>
              <w:top w:val="nil"/>
              <w:left w:val="nil"/>
              <w:bottom w:val="nil"/>
              <w:right w:val="nil"/>
            </w:tcBorders>
            <w:noWrap/>
            <w:vAlign w:val="bottom"/>
            <w:hideMark/>
          </w:tcPr>
          <w:p w14:paraId="240FF53D"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33FFA6E"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18771C90"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1B3AC77" w14:textId="77777777" w:rsidTr="00C56DEC">
        <w:trPr>
          <w:trHeight w:val="300"/>
        </w:trPr>
        <w:tc>
          <w:tcPr>
            <w:tcW w:w="2336" w:type="dxa"/>
            <w:tcBorders>
              <w:top w:val="nil"/>
              <w:left w:val="nil"/>
              <w:bottom w:val="nil"/>
              <w:right w:val="nil"/>
            </w:tcBorders>
            <w:noWrap/>
            <w:vAlign w:val="bottom"/>
            <w:hideMark/>
          </w:tcPr>
          <w:p w14:paraId="19761A3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AURANDRAFT_19390</w:t>
            </w:r>
          </w:p>
        </w:tc>
        <w:tc>
          <w:tcPr>
            <w:tcW w:w="1813" w:type="dxa"/>
            <w:tcBorders>
              <w:top w:val="nil"/>
              <w:left w:val="nil"/>
              <w:bottom w:val="nil"/>
              <w:right w:val="nil"/>
            </w:tcBorders>
            <w:noWrap/>
            <w:vAlign w:val="bottom"/>
            <w:hideMark/>
          </w:tcPr>
          <w:p w14:paraId="62D92C3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MAD2</w:t>
            </w:r>
          </w:p>
        </w:tc>
        <w:tc>
          <w:tcPr>
            <w:tcW w:w="1341" w:type="dxa"/>
            <w:tcBorders>
              <w:top w:val="nil"/>
              <w:left w:val="nil"/>
              <w:bottom w:val="nil"/>
              <w:right w:val="nil"/>
            </w:tcBorders>
            <w:noWrap/>
            <w:vAlign w:val="bottom"/>
            <w:hideMark/>
          </w:tcPr>
          <w:p w14:paraId="408116B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35125D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4B24E41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(-0.75)</w:t>
            </w:r>
          </w:p>
        </w:tc>
        <w:tc>
          <w:tcPr>
            <w:tcW w:w="5265" w:type="dxa"/>
            <w:gridSpan w:val="5"/>
            <w:tcBorders>
              <w:top w:val="nil"/>
              <w:left w:val="nil"/>
              <w:bottom w:val="nil"/>
              <w:right w:val="nil"/>
            </w:tcBorders>
            <w:noWrap/>
            <w:vAlign w:val="bottom"/>
            <w:hideMark/>
          </w:tcPr>
          <w:p w14:paraId="614F61C1"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Mitotic spindle assembly checkpoint protein</w:t>
            </w:r>
          </w:p>
        </w:tc>
        <w:tc>
          <w:tcPr>
            <w:tcW w:w="386" w:type="dxa"/>
            <w:tcBorders>
              <w:top w:val="nil"/>
              <w:left w:val="nil"/>
              <w:bottom w:val="nil"/>
              <w:right w:val="nil"/>
            </w:tcBorders>
            <w:noWrap/>
            <w:vAlign w:val="bottom"/>
            <w:hideMark/>
          </w:tcPr>
          <w:p w14:paraId="3D661EAD"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0F262402" w14:textId="77777777" w:rsidTr="00C56DEC">
        <w:trPr>
          <w:trHeight w:val="300"/>
        </w:trPr>
        <w:tc>
          <w:tcPr>
            <w:tcW w:w="2336" w:type="dxa"/>
            <w:tcBorders>
              <w:top w:val="nil"/>
              <w:left w:val="nil"/>
              <w:bottom w:val="nil"/>
              <w:right w:val="nil"/>
            </w:tcBorders>
            <w:noWrap/>
            <w:vAlign w:val="bottom"/>
            <w:hideMark/>
          </w:tcPr>
          <w:p w14:paraId="34EC0E0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AURANDRAFT_70730</w:t>
            </w:r>
          </w:p>
        </w:tc>
        <w:tc>
          <w:tcPr>
            <w:tcW w:w="1813" w:type="dxa"/>
            <w:tcBorders>
              <w:top w:val="nil"/>
              <w:left w:val="nil"/>
              <w:bottom w:val="nil"/>
              <w:right w:val="nil"/>
            </w:tcBorders>
            <w:noWrap/>
            <w:vAlign w:val="bottom"/>
            <w:hideMark/>
          </w:tcPr>
          <w:p w14:paraId="5EE1D56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HRAD1</w:t>
            </w:r>
          </w:p>
        </w:tc>
        <w:tc>
          <w:tcPr>
            <w:tcW w:w="1341" w:type="dxa"/>
            <w:tcBorders>
              <w:top w:val="nil"/>
              <w:left w:val="nil"/>
              <w:bottom w:val="nil"/>
              <w:right w:val="nil"/>
            </w:tcBorders>
            <w:noWrap/>
            <w:vAlign w:val="bottom"/>
            <w:hideMark/>
          </w:tcPr>
          <w:p w14:paraId="18C42A6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89C944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9F14B3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(0.88)</w:t>
            </w:r>
          </w:p>
        </w:tc>
        <w:tc>
          <w:tcPr>
            <w:tcW w:w="4493" w:type="dxa"/>
            <w:gridSpan w:val="3"/>
            <w:tcBorders>
              <w:top w:val="nil"/>
              <w:left w:val="nil"/>
              <w:bottom w:val="nil"/>
              <w:right w:val="nil"/>
            </w:tcBorders>
            <w:noWrap/>
            <w:vAlign w:val="bottom"/>
            <w:hideMark/>
          </w:tcPr>
          <w:p w14:paraId="68DFA4F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Cell cycle checkpoint protein</w:t>
            </w:r>
          </w:p>
        </w:tc>
        <w:tc>
          <w:tcPr>
            <w:tcW w:w="386" w:type="dxa"/>
            <w:tcBorders>
              <w:top w:val="nil"/>
              <w:left w:val="nil"/>
              <w:bottom w:val="nil"/>
              <w:right w:val="nil"/>
            </w:tcBorders>
            <w:noWrap/>
            <w:vAlign w:val="bottom"/>
            <w:hideMark/>
          </w:tcPr>
          <w:p w14:paraId="66C8A112"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9D82DB8"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55EC130"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2A81E39D" w14:textId="77777777" w:rsidTr="00C56DEC">
        <w:trPr>
          <w:trHeight w:val="300"/>
        </w:trPr>
        <w:tc>
          <w:tcPr>
            <w:tcW w:w="2336" w:type="dxa"/>
            <w:tcBorders>
              <w:top w:val="nil"/>
              <w:left w:val="nil"/>
              <w:bottom w:val="nil"/>
              <w:right w:val="nil"/>
            </w:tcBorders>
            <w:noWrap/>
            <w:vAlign w:val="bottom"/>
            <w:hideMark/>
          </w:tcPr>
          <w:p w14:paraId="454024D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AURANDRAFT_71576</w:t>
            </w:r>
          </w:p>
        </w:tc>
        <w:tc>
          <w:tcPr>
            <w:tcW w:w="1813" w:type="dxa"/>
            <w:tcBorders>
              <w:top w:val="nil"/>
              <w:left w:val="nil"/>
              <w:bottom w:val="nil"/>
              <w:right w:val="nil"/>
            </w:tcBorders>
            <w:noWrap/>
            <w:vAlign w:val="bottom"/>
            <w:hideMark/>
          </w:tcPr>
          <w:p w14:paraId="48D203D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PTEN</w:t>
            </w:r>
          </w:p>
        </w:tc>
        <w:tc>
          <w:tcPr>
            <w:tcW w:w="1341" w:type="dxa"/>
            <w:tcBorders>
              <w:top w:val="nil"/>
              <w:left w:val="nil"/>
              <w:bottom w:val="nil"/>
              <w:right w:val="nil"/>
            </w:tcBorders>
            <w:noWrap/>
            <w:vAlign w:val="bottom"/>
            <w:hideMark/>
          </w:tcPr>
          <w:p w14:paraId="3BEAA16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33FCDA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(-0.95)</w:t>
            </w:r>
          </w:p>
        </w:tc>
        <w:tc>
          <w:tcPr>
            <w:tcW w:w="1620" w:type="dxa"/>
            <w:tcBorders>
              <w:top w:val="nil"/>
              <w:left w:val="nil"/>
              <w:bottom w:val="nil"/>
              <w:right w:val="nil"/>
            </w:tcBorders>
            <w:noWrap/>
            <w:vAlign w:val="bottom"/>
            <w:hideMark/>
          </w:tcPr>
          <w:p w14:paraId="31C07D1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(-1.23)</w:t>
            </w:r>
          </w:p>
        </w:tc>
        <w:tc>
          <w:tcPr>
            <w:tcW w:w="5651" w:type="dxa"/>
            <w:gridSpan w:val="6"/>
            <w:tcBorders>
              <w:top w:val="nil"/>
              <w:left w:val="nil"/>
              <w:bottom w:val="nil"/>
              <w:right w:val="nil"/>
            </w:tcBorders>
            <w:noWrap/>
            <w:vAlign w:val="bottom"/>
            <w:hideMark/>
          </w:tcPr>
          <w:p w14:paraId="408ADE60"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Phosphatase and tensin homolog; tumor supression</w:t>
            </w:r>
          </w:p>
        </w:tc>
      </w:tr>
      <w:tr w:rsidR="002F6873" w:rsidRPr="00F2621C" w14:paraId="5FFE8716" w14:textId="77777777" w:rsidTr="00C56DEC">
        <w:trPr>
          <w:trHeight w:val="300"/>
        </w:trPr>
        <w:tc>
          <w:tcPr>
            <w:tcW w:w="2336" w:type="dxa"/>
            <w:tcBorders>
              <w:top w:val="nil"/>
              <w:left w:val="nil"/>
              <w:bottom w:val="nil"/>
              <w:right w:val="nil"/>
            </w:tcBorders>
            <w:noWrap/>
            <w:vAlign w:val="bottom"/>
            <w:hideMark/>
          </w:tcPr>
          <w:p w14:paraId="5405D69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AURANDRAFT_32347</w:t>
            </w:r>
          </w:p>
        </w:tc>
        <w:tc>
          <w:tcPr>
            <w:tcW w:w="1813" w:type="dxa"/>
            <w:tcBorders>
              <w:top w:val="nil"/>
              <w:left w:val="nil"/>
              <w:bottom w:val="nil"/>
              <w:right w:val="nil"/>
            </w:tcBorders>
            <w:noWrap/>
            <w:vAlign w:val="bottom"/>
            <w:hideMark/>
          </w:tcPr>
          <w:p w14:paraId="7F06A03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TEM1</w:t>
            </w:r>
          </w:p>
        </w:tc>
        <w:tc>
          <w:tcPr>
            <w:tcW w:w="1341" w:type="dxa"/>
            <w:tcBorders>
              <w:top w:val="nil"/>
              <w:left w:val="nil"/>
              <w:bottom w:val="nil"/>
              <w:right w:val="nil"/>
            </w:tcBorders>
            <w:noWrap/>
            <w:vAlign w:val="bottom"/>
            <w:hideMark/>
          </w:tcPr>
          <w:p w14:paraId="3C3E639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40801F8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E465F4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(1.07)</w:t>
            </w:r>
          </w:p>
        </w:tc>
        <w:tc>
          <w:tcPr>
            <w:tcW w:w="5265" w:type="dxa"/>
            <w:gridSpan w:val="5"/>
            <w:tcBorders>
              <w:top w:val="nil"/>
              <w:left w:val="nil"/>
              <w:bottom w:val="nil"/>
              <w:right w:val="nil"/>
            </w:tcBorders>
            <w:noWrap/>
            <w:vAlign w:val="bottom"/>
            <w:hideMark/>
          </w:tcPr>
          <w:p w14:paraId="3CC2DDF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GTP-binding protein; termination of M-phase</w:t>
            </w:r>
          </w:p>
        </w:tc>
        <w:tc>
          <w:tcPr>
            <w:tcW w:w="386" w:type="dxa"/>
            <w:tcBorders>
              <w:top w:val="nil"/>
              <w:left w:val="nil"/>
              <w:bottom w:val="nil"/>
              <w:right w:val="nil"/>
            </w:tcBorders>
            <w:noWrap/>
            <w:vAlign w:val="bottom"/>
            <w:hideMark/>
          </w:tcPr>
          <w:p w14:paraId="1ACA5A7F"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73805F6C" w14:textId="77777777" w:rsidTr="00C56DEC">
        <w:trPr>
          <w:trHeight w:val="300"/>
        </w:trPr>
        <w:tc>
          <w:tcPr>
            <w:tcW w:w="2336" w:type="dxa"/>
            <w:tcBorders>
              <w:top w:val="nil"/>
              <w:left w:val="nil"/>
              <w:bottom w:val="nil"/>
              <w:right w:val="nil"/>
            </w:tcBorders>
            <w:noWrap/>
            <w:vAlign w:val="bottom"/>
            <w:hideMark/>
          </w:tcPr>
          <w:p w14:paraId="429145B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AURANDRAFT_32157</w:t>
            </w:r>
          </w:p>
        </w:tc>
        <w:tc>
          <w:tcPr>
            <w:tcW w:w="1813" w:type="dxa"/>
            <w:tcBorders>
              <w:top w:val="nil"/>
              <w:left w:val="nil"/>
              <w:bottom w:val="nil"/>
              <w:right w:val="nil"/>
            </w:tcBorders>
            <w:noWrap/>
            <w:vAlign w:val="bottom"/>
            <w:hideMark/>
          </w:tcPr>
          <w:p w14:paraId="5A2D28F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CDC15</w:t>
            </w:r>
          </w:p>
        </w:tc>
        <w:tc>
          <w:tcPr>
            <w:tcW w:w="1341" w:type="dxa"/>
            <w:tcBorders>
              <w:top w:val="nil"/>
              <w:left w:val="nil"/>
              <w:bottom w:val="nil"/>
              <w:right w:val="nil"/>
            </w:tcBorders>
            <w:noWrap/>
            <w:vAlign w:val="bottom"/>
            <w:hideMark/>
          </w:tcPr>
          <w:p w14:paraId="11898C9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(-1.51)</w:t>
            </w:r>
          </w:p>
        </w:tc>
        <w:tc>
          <w:tcPr>
            <w:tcW w:w="1620" w:type="dxa"/>
            <w:tcBorders>
              <w:top w:val="nil"/>
              <w:left w:val="nil"/>
              <w:bottom w:val="nil"/>
              <w:right w:val="nil"/>
            </w:tcBorders>
            <w:noWrap/>
            <w:vAlign w:val="bottom"/>
            <w:hideMark/>
          </w:tcPr>
          <w:p w14:paraId="64E4005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(-1.23)</w:t>
            </w:r>
          </w:p>
        </w:tc>
        <w:tc>
          <w:tcPr>
            <w:tcW w:w="1620" w:type="dxa"/>
            <w:tcBorders>
              <w:top w:val="nil"/>
              <w:left w:val="nil"/>
              <w:bottom w:val="nil"/>
              <w:right w:val="nil"/>
            </w:tcBorders>
            <w:noWrap/>
            <w:vAlign w:val="bottom"/>
            <w:hideMark/>
          </w:tcPr>
          <w:p w14:paraId="19ED978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5265" w:type="dxa"/>
            <w:gridSpan w:val="5"/>
            <w:tcBorders>
              <w:top w:val="nil"/>
              <w:left w:val="nil"/>
              <w:bottom w:val="nil"/>
              <w:right w:val="nil"/>
            </w:tcBorders>
            <w:noWrap/>
            <w:vAlign w:val="bottom"/>
            <w:hideMark/>
          </w:tcPr>
          <w:p w14:paraId="4ADB8118"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Protein kinase; cell division control protein</w:t>
            </w:r>
          </w:p>
        </w:tc>
        <w:tc>
          <w:tcPr>
            <w:tcW w:w="386" w:type="dxa"/>
            <w:tcBorders>
              <w:top w:val="nil"/>
              <w:left w:val="nil"/>
              <w:bottom w:val="nil"/>
              <w:right w:val="nil"/>
            </w:tcBorders>
            <w:noWrap/>
            <w:vAlign w:val="bottom"/>
            <w:hideMark/>
          </w:tcPr>
          <w:p w14:paraId="61F44823"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r>
      <w:tr w:rsidR="002F6873" w:rsidRPr="00F2621C" w14:paraId="633059E5" w14:textId="77777777" w:rsidTr="00C56DEC">
        <w:trPr>
          <w:trHeight w:val="300"/>
        </w:trPr>
        <w:tc>
          <w:tcPr>
            <w:tcW w:w="4149" w:type="dxa"/>
            <w:gridSpan w:val="2"/>
            <w:tcBorders>
              <w:top w:val="nil"/>
              <w:left w:val="nil"/>
              <w:bottom w:val="nil"/>
              <w:right w:val="nil"/>
            </w:tcBorders>
            <w:noWrap/>
            <w:vAlign w:val="bottom"/>
            <w:hideMark/>
          </w:tcPr>
          <w:p w14:paraId="1ED9A3FA"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r w:rsidRPr="00F2621C">
              <w:rPr>
                <w:rFonts w:eastAsia="Times New Roman"/>
                <w:b/>
                <w:bCs/>
                <w:color w:val="000000"/>
                <w:kern w:val="0"/>
                <w:sz w:val="20"/>
                <w:szCs w:val="20"/>
                <w14:ligatures w14:val="none"/>
              </w:rPr>
              <w:t>Other Cell Cycle-Associated Genes</w:t>
            </w:r>
          </w:p>
        </w:tc>
        <w:tc>
          <w:tcPr>
            <w:tcW w:w="1341" w:type="dxa"/>
            <w:tcBorders>
              <w:top w:val="nil"/>
              <w:left w:val="nil"/>
              <w:bottom w:val="nil"/>
              <w:right w:val="nil"/>
            </w:tcBorders>
            <w:noWrap/>
            <w:vAlign w:val="bottom"/>
            <w:hideMark/>
          </w:tcPr>
          <w:p w14:paraId="1E747D79" w14:textId="77777777" w:rsidR="002F6873" w:rsidRPr="00F2621C" w:rsidRDefault="002F6873" w:rsidP="00066ABE">
            <w:pPr>
              <w:spacing w:after="0" w:line="240" w:lineRule="auto"/>
              <w:ind w:firstLine="0"/>
              <w:rPr>
                <w:rFonts w:eastAsia="Times New Roman"/>
                <w:b/>
                <w:bCs/>
                <w:color w:val="000000"/>
                <w:kern w:val="0"/>
                <w:sz w:val="20"/>
                <w:szCs w:val="20"/>
                <w14:ligatures w14:val="none"/>
              </w:rPr>
            </w:pPr>
          </w:p>
        </w:tc>
        <w:tc>
          <w:tcPr>
            <w:tcW w:w="1620" w:type="dxa"/>
            <w:tcBorders>
              <w:top w:val="nil"/>
              <w:left w:val="nil"/>
              <w:bottom w:val="nil"/>
              <w:right w:val="nil"/>
            </w:tcBorders>
            <w:noWrap/>
            <w:vAlign w:val="bottom"/>
            <w:hideMark/>
          </w:tcPr>
          <w:p w14:paraId="75FE41A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1620" w:type="dxa"/>
            <w:tcBorders>
              <w:top w:val="nil"/>
              <w:left w:val="nil"/>
              <w:bottom w:val="nil"/>
              <w:right w:val="nil"/>
            </w:tcBorders>
            <w:noWrap/>
            <w:vAlign w:val="bottom"/>
            <w:hideMark/>
          </w:tcPr>
          <w:p w14:paraId="36299470"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032" w:type="dxa"/>
            <w:tcBorders>
              <w:top w:val="nil"/>
              <w:left w:val="nil"/>
              <w:bottom w:val="nil"/>
              <w:right w:val="nil"/>
            </w:tcBorders>
            <w:noWrap/>
            <w:vAlign w:val="bottom"/>
            <w:hideMark/>
          </w:tcPr>
          <w:p w14:paraId="74304E66"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1" w:type="dxa"/>
            <w:tcBorders>
              <w:top w:val="nil"/>
              <w:left w:val="nil"/>
              <w:bottom w:val="nil"/>
              <w:right w:val="nil"/>
            </w:tcBorders>
            <w:noWrap/>
            <w:vAlign w:val="bottom"/>
            <w:hideMark/>
          </w:tcPr>
          <w:p w14:paraId="7C3C845B"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730" w:type="dxa"/>
            <w:tcBorders>
              <w:top w:val="nil"/>
              <w:left w:val="nil"/>
              <w:bottom w:val="nil"/>
              <w:right w:val="nil"/>
            </w:tcBorders>
            <w:noWrap/>
            <w:vAlign w:val="bottom"/>
            <w:hideMark/>
          </w:tcPr>
          <w:p w14:paraId="38AE8714"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1A80D306"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5B2C4EF7"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4DDE4600"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2827D223" w14:textId="77777777" w:rsidTr="00C56DEC">
        <w:trPr>
          <w:trHeight w:val="300"/>
        </w:trPr>
        <w:tc>
          <w:tcPr>
            <w:tcW w:w="2336" w:type="dxa"/>
            <w:tcBorders>
              <w:top w:val="nil"/>
              <w:left w:val="nil"/>
              <w:bottom w:val="nil"/>
              <w:right w:val="nil"/>
            </w:tcBorders>
            <w:noWrap/>
            <w:vAlign w:val="bottom"/>
            <w:hideMark/>
          </w:tcPr>
          <w:p w14:paraId="50F5959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AURANDRAFT_30303</w:t>
            </w:r>
          </w:p>
        </w:tc>
        <w:tc>
          <w:tcPr>
            <w:tcW w:w="1813" w:type="dxa"/>
            <w:tcBorders>
              <w:top w:val="nil"/>
              <w:left w:val="nil"/>
              <w:bottom w:val="nil"/>
              <w:right w:val="nil"/>
            </w:tcBorders>
            <w:noWrap/>
            <w:vAlign w:val="bottom"/>
            <w:hideMark/>
          </w:tcPr>
          <w:p w14:paraId="78795F5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ERK;MAPK1_3</w:t>
            </w:r>
          </w:p>
        </w:tc>
        <w:tc>
          <w:tcPr>
            <w:tcW w:w="1341" w:type="dxa"/>
            <w:tcBorders>
              <w:top w:val="nil"/>
              <w:left w:val="nil"/>
              <w:bottom w:val="nil"/>
              <w:right w:val="nil"/>
            </w:tcBorders>
            <w:noWrap/>
            <w:vAlign w:val="bottom"/>
            <w:hideMark/>
          </w:tcPr>
          <w:p w14:paraId="634B1BA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371363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393A375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(-1.09)</w:t>
            </w:r>
          </w:p>
        </w:tc>
        <w:tc>
          <w:tcPr>
            <w:tcW w:w="4879" w:type="dxa"/>
            <w:gridSpan w:val="4"/>
            <w:tcBorders>
              <w:top w:val="nil"/>
              <w:left w:val="nil"/>
              <w:bottom w:val="nil"/>
              <w:right w:val="nil"/>
            </w:tcBorders>
            <w:noWrap/>
            <w:vAlign w:val="bottom"/>
            <w:hideMark/>
          </w:tcPr>
          <w:p w14:paraId="096B0B5C"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Mitogen-activated protein kinase</w:t>
            </w:r>
          </w:p>
        </w:tc>
        <w:tc>
          <w:tcPr>
            <w:tcW w:w="386" w:type="dxa"/>
            <w:tcBorders>
              <w:top w:val="nil"/>
              <w:left w:val="nil"/>
              <w:bottom w:val="nil"/>
              <w:right w:val="nil"/>
            </w:tcBorders>
            <w:noWrap/>
            <w:vAlign w:val="bottom"/>
            <w:hideMark/>
          </w:tcPr>
          <w:p w14:paraId="6A9F85B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4D9874A"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9BB4274" w14:textId="77777777" w:rsidTr="00C56DEC">
        <w:trPr>
          <w:trHeight w:val="300"/>
        </w:trPr>
        <w:tc>
          <w:tcPr>
            <w:tcW w:w="2336" w:type="dxa"/>
            <w:tcBorders>
              <w:top w:val="nil"/>
              <w:left w:val="nil"/>
              <w:bottom w:val="nil"/>
              <w:right w:val="nil"/>
            </w:tcBorders>
            <w:noWrap/>
            <w:vAlign w:val="bottom"/>
            <w:hideMark/>
          </w:tcPr>
          <w:p w14:paraId="1AB561A8"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AURANDRAFT_31374</w:t>
            </w:r>
          </w:p>
        </w:tc>
        <w:tc>
          <w:tcPr>
            <w:tcW w:w="1813" w:type="dxa"/>
            <w:tcBorders>
              <w:top w:val="nil"/>
              <w:left w:val="nil"/>
              <w:bottom w:val="nil"/>
              <w:right w:val="nil"/>
            </w:tcBorders>
            <w:noWrap/>
            <w:vAlign w:val="bottom"/>
            <w:hideMark/>
          </w:tcPr>
          <w:p w14:paraId="3B7034CF"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ERK/MAPK1_3</w:t>
            </w:r>
          </w:p>
        </w:tc>
        <w:tc>
          <w:tcPr>
            <w:tcW w:w="1341" w:type="dxa"/>
            <w:tcBorders>
              <w:top w:val="nil"/>
              <w:left w:val="nil"/>
              <w:bottom w:val="nil"/>
              <w:right w:val="nil"/>
            </w:tcBorders>
            <w:noWrap/>
            <w:vAlign w:val="bottom"/>
            <w:hideMark/>
          </w:tcPr>
          <w:p w14:paraId="5AA6CDA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4C2D55F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0246CE3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(0.79)</w:t>
            </w:r>
          </w:p>
        </w:tc>
        <w:tc>
          <w:tcPr>
            <w:tcW w:w="4879" w:type="dxa"/>
            <w:gridSpan w:val="4"/>
            <w:tcBorders>
              <w:top w:val="nil"/>
              <w:left w:val="nil"/>
              <w:bottom w:val="nil"/>
              <w:right w:val="nil"/>
            </w:tcBorders>
            <w:noWrap/>
            <w:vAlign w:val="bottom"/>
            <w:hideMark/>
          </w:tcPr>
          <w:p w14:paraId="7161579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Mitogen-activated protein kinase</w:t>
            </w:r>
          </w:p>
        </w:tc>
        <w:tc>
          <w:tcPr>
            <w:tcW w:w="386" w:type="dxa"/>
            <w:tcBorders>
              <w:top w:val="nil"/>
              <w:left w:val="nil"/>
              <w:bottom w:val="nil"/>
              <w:right w:val="nil"/>
            </w:tcBorders>
            <w:noWrap/>
            <w:vAlign w:val="bottom"/>
            <w:hideMark/>
          </w:tcPr>
          <w:p w14:paraId="3E6A0643"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047F10FC"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0D1DD99C" w14:textId="77777777" w:rsidTr="00C56DEC">
        <w:trPr>
          <w:trHeight w:val="300"/>
        </w:trPr>
        <w:tc>
          <w:tcPr>
            <w:tcW w:w="2336" w:type="dxa"/>
            <w:tcBorders>
              <w:top w:val="nil"/>
              <w:left w:val="nil"/>
              <w:bottom w:val="nil"/>
              <w:right w:val="nil"/>
            </w:tcBorders>
            <w:noWrap/>
            <w:vAlign w:val="bottom"/>
            <w:hideMark/>
          </w:tcPr>
          <w:p w14:paraId="3FF12AB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AURANDRAFT_39527</w:t>
            </w:r>
          </w:p>
        </w:tc>
        <w:tc>
          <w:tcPr>
            <w:tcW w:w="1813" w:type="dxa"/>
            <w:tcBorders>
              <w:top w:val="nil"/>
              <w:left w:val="nil"/>
              <w:bottom w:val="nil"/>
              <w:right w:val="nil"/>
            </w:tcBorders>
            <w:noWrap/>
            <w:vAlign w:val="bottom"/>
            <w:hideMark/>
          </w:tcPr>
          <w:p w14:paraId="22018342"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ERK/MAPK1_3</w:t>
            </w:r>
          </w:p>
        </w:tc>
        <w:tc>
          <w:tcPr>
            <w:tcW w:w="1341" w:type="dxa"/>
            <w:tcBorders>
              <w:top w:val="nil"/>
              <w:left w:val="nil"/>
              <w:bottom w:val="nil"/>
              <w:right w:val="nil"/>
            </w:tcBorders>
            <w:noWrap/>
            <w:vAlign w:val="bottom"/>
            <w:hideMark/>
          </w:tcPr>
          <w:p w14:paraId="2F15325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B39631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439B2C44"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(-0.63)</w:t>
            </w:r>
          </w:p>
        </w:tc>
        <w:tc>
          <w:tcPr>
            <w:tcW w:w="4879" w:type="dxa"/>
            <w:gridSpan w:val="4"/>
            <w:tcBorders>
              <w:top w:val="nil"/>
              <w:left w:val="nil"/>
              <w:bottom w:val="nil"/>
              <w:right w:val="nil"/>
            </w:tcBorders>
            <w:noWrap/>
            <w:vAlign w:val="bottom"/>
            <w:hideMark/>
          </w:tcPr>
          <w:p w14:paraId="32FE0E69"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Mitogen-activated protein kinase</w:t>
            </w:r>
          </w:p>
        </w:tc>
        <w:tc>
          <w:tcPr>
            <w:tcW w:w="386" w:type="dxa"/>
            <w:tcBorders>
              <w:top w:val="nil"/>
              <w:left w:val="nil"/>
              <w:bottom w:val="nil"/>
              <w:right w:val="nil"/>
            </w:tcBorders>
            <w:noWrap/>
            <w:vAlign w:val="bottom"/>
            <w:hideMark/>
          </w:tcPr>
          <w:p w14:paraId="577BA69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3DB2BD88"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648C2DD1" w14:textId="77777777" w:rsidTr="00C56DEC">
        <w:trPr>
          <w:trHeight w:val="300"/>
        </w:trPr>
        <w:tc>
          <w:tcPr>
            <w:tcW w:w="2336" w:type="dxa"/>
            <w:tcBorders>
              <w:top w:val="nil"/>
              <w:left w:val="nil"/>
              <w:bottom w:val="nil"/>
              <w:right w:val="nil"/>
            </w:tcBorders>
            <w:noWrap/>
            <w:vAlign w:val="bottom"/>
            <w:hideMark/>
          </w:tcPr>
          <w:p w14:paraId="4D31E8E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AURANDRAFT_55239</w:t>
            </w:r>
          </w:p>
        </w:tc>
        <w:tc>
          <w:tcPr>
            <w:tcW w:w="1813" w:type="dxa"/>
            <w:tcBorders>
              <w:top w:val="nil"/>
              <w:left w:val="nil"/>
              <w:bottom w:val="nil"/>
              <w:right w:val="nil"/>
            </w:tcBorders>
            <w:noWrap/>
            <w:vAlign w:val="bottom"/>
            <w:hideMark/>
          </w:tcPr>
          <w:p w14:paraId="0EC188D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ERK/MAPK1_3</w:t>
            </w:r>
          </w:p>
        </w:tc>
        <w:tc>
          <w:tcPr>
            <w:tcW w:w="1341" w:type="dxa"/>
            <w:tcBorders>
              <w:top w:val="nil"/>
              <w:left w:val="nil"/>
              <w:bottom w:val="nil"/>
              <w:right w:val="nil"/>
            </w:tcBorders>
            <w:noWrap/>
            <w:vAlign w:val="bottom"/>
            <w:hideMark/>
          </w:tcPr>
          <w:p w14:paraId="31AC6C0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(0.59)</w:t>
            </w:r>
          </w:p>
        </w:tc>
        <w:tc>
          <w:tcPr>
            <w:tcW w:w="1620" w:type="dxa"/>
            <w:tcBorders>
              <w:top w:val="nil"/>
              <w:left w:val="nil"/>
              <w:bottom w:val="nil"/>
              <w:right w:val="nil"/>
            </w:tcBorders>
            <w:noWrap/>
            <w:vAlign w:val="bottom"/>
            <w:hideMark/>
          </w:tcPr>
          <w:p w14:paraId="3EB988B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EBF6A9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(1.21)</w:t>
            </w:r>
          </w:p>
        </w:tc>
        <w:tc>
          <w:tcPr>
            <w:tcW w:w="4879" w:type="dxa"/>
            <w:gridSpan w:val="4"/>
            <w:tcBorders>
              <w:top w:val="nil"/>
              <w:left w:val="nil"/>
              <w:bottom w:val="nil"/>
              <w:right w:val="nil"/>
            </w:tcBorders>
            <w:noWrap/>
            <w:vAlign w:val="bottom"/>
            <w:hideMark/>
          </w:tcPr>
          <w:p w14:paraId="4069EC77"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Mitogen-activated protein kinase</w:t>
            </w:r>
          </w:p>
        </w:tc>
        <w:tc>
          <w:tcPr>
            <w:tcW w:w="386" w:type="dxa"/>
            <w:tcBorders>
              <w:top w:val="nil"/>
              <w:left w:val="nil"/>
              <w:bottom w:val="nil"/>
              <w:right w:val="nil"/>
            </w:tcBorders>
            <w:noWrap/>
            <w:vAlign w:val="bottom"/>
            <w:hideMark/>
          </w:tcPr>
          <w:p w14:paraId="3AA16C92"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5DCEE09F"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57BD3A90" w14:textId="77777777" w:rsidTr="00C56DEC">
        <w:trPr>
          <w:trHeight w:val="300"/>
        </w:trPr>
        <w:tc>
          <w:tcPr>
            <w:tcW w:w="2336" w:type="dxa"/>
            <w:tcBorders>
              <w:top w:val="nil"/>
              <w:left w:val="nil"/>
              <w:bottom w:val="nil"/>
              <w:right w:val="nil"/>
            </w:tcBorders>
            <w:noWrap/>
            <w:vAlign w:val="bottom"/>
            <w:hideMark/>
          </w:tcPr>
          <w:p w14:paraId="70C6A70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CDK1</w:t>
            </w:r>
          </w:p>
        </w:tc>
        <w:tc>
          <w:tcPr>
            <w:tcW w:w="1813" w:type="dxa"/>
            <w:tcBorders>
              <w:top w:val="nil"/>
              <w:left w:val="nil"/>
              <w:bottom w:val="nil"/>
              <w:right w:val="nil"/>
            </w:tcBorders>
            <w:noWrap/>
            <w:vAlign w:val="bottom"/>
            <w:hideMark/>
          </w:tcPr>
          <w:p w14:paraId="1001C9C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CDC28/CDC2</w:t>
            </w:r>
          </w:p>
        </w:tc>
        <w:tc>
          <w:tcPr>
            <w:tcW w:w="1341" w:type="dxa"/>
            <w:tcBorders>
              <w:top w:val="nil"/>
              <w:left w:val="nil"/>
              <w:bottom w:val="nil"/>
              <w:right w:val="nil"/>
            </w:tcBorders>
            <w:noWrap/>
            <w:vAlign w:val="bottom"/>
            <w:hideMark/>
          </w:tcPr>
          <w:p w14:paraId="2FA686E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2290FFF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(-0.73)</w:t>
            </w:r>
          </w:p>
        </w:tc>
        <w:tc>
          <w:tcPr>
            <w:tcW w:w="1620" w:type="dxa"/>
            <w:tcBorders>
              <w:top w:val="nil"/>
              <w:left w:val="nil"/>
              <w:bottom w:val="nil"/>
              <w:right w:val="nil"/>
            </w:tcBorders>
            <w:noWrap/>
            <w:vAlign w:val="bottom"/>
            <w:hideMark/>
          </w:tcPr>
          <w:p w14:paraId="2FB8703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4493" w:type="dxa"/>
            <w:gridSpan w:val="3"/>
            <w:tcBorders>
              <w:top w:val="nil"/>
              <w:left w:val="nil"/>
              <w:bottom w:val="nil"/>
              <w:right w:val="nil"/>
            </w:tcBorders>
            <w:noWrap/>
            <w:vAlign w:val="bottom"/>
            <w:hideMark/>
          </w:tcPr>
          <w:p w14:paraId="51B68EE7"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Cyclin-dependent kinase</w:t>
            </w:r>
          </w:p>
        </w:tc>
        <w:tc>
          <w:tcPr>
            <w:tcW w:w="386" w:type="dxa"/>
            <w:tcBorders>
              <w:top w:val="nil"/>
              <w:left w:val="nil"/>
              <w:bottom w:val="nil"/>
              <w:right w:val="nil"/>
            </w:tcBorders>
            <w:noWrap/>
            <w:vAlign w:val="bottom"/>
            <w:hideMark/>
          </w:tcPr>
          <w:p w14:paraId="63951D57"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6A93823F"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7F89D74"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72871704" w14:textId="77777777" w:rsidTr="00C56DEC">
        <w:trPr>
          <w:trHeight w:val="300"/>
        </w:trPr>
        <w:tc>
          <w:tcPr>
            <w:tcW w:w="2336" w:type="dxa"/>
            <w:tcBorders>
              <w:top w:val="nil"/>
              <w:left w:val="nil"/>
              <w:bottom w:val="nil"/>
              <w:right w:val="nil"/>
            </w:tcBorders>
            <w:noWrap/>
            <w:vAlign w:val="bottom"/>
            <w:hideMark/>
          </w:tcPr>
          <w:p w14:paraId="117C94D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AURANDRAFT_58854</w:t>
            </w:r>
          </w:p>
        </w:tc>
        <w:tc>
          <w:tcPr>
            <w:tcW w:w="1813" w:type="dxa"/>
            <w:tcBorders>
              <w:top w:val="nil"/>
              <w:left w:val="nil"/>
              <w:bottom w:val="nil"/>
              <w:right w:val="nil"/>
            </w:tcBorders>
            <w:noWrap/>
            <w:vAlign w:val="bottom"/>
            <w:hideMark/>
          </w:tcPr>
          <w:p w14:paraId="7366862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CDK7</w:t>
            </w:r>
          </w:p>
        </w:tc>
        <w:tc>
          <w:tcPr>
            <w:tcW w:w="1341" w:type="dxa"/>
            <w:tcBorders>
              <w:top w:val="nil"/>
              <w:left w:val="nil"/>
              <w:bottom w:val="nil"/>
              <w:right w:val="nil"/>
            </w:tcBorders>
            <w:noWrap/>
            <w:vAlign w:val="bottom"/>
            <w:hideMark/>
          </w:tcPr>
          <w:p w14:paraId="3F352051"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425AC6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6453B140"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(0.87)</w:t>
            </w:r>
          </w:p>
        </w:tc>
        <w:tc>
          <w:tcPr>
            <w:tcW w:w="4493" w:type="dxa"/>
            <w:gridSpan w:val="3"/>
            <w:tcBorders>
              <w:top w:val="nil"/>
              <w:left w:val="nil"/>
              <w:bottom w:val="nil"/>
              <w:right w:val="nil"/>
            </w:tcBorders>
            <w:noWrap/>
            <w:vAlign w:val="bottom"/>
            <w:hideMark/>
          </w:tcPr>
          <w:p w14:paraId="79C3C92D"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Cyclin-dependent kinase 7</w:t>
            </w:r>
          </w:p>
        </w:tc>
        <w:tc>
          <w:tcPr>
            <w:tcW w:w="386" w:type="dxa"/>
            <w:tcBorders>
              <w:top w:val="nil"/>
              <w:left w:val="nil"/>
              <w:bottom w:val="nil"/>
              <w:right w:val="nil"/>
            </w:tcBorders>
            <w:noWrap/>
            <w:vAlign w:val="bottom"/>
            <w:hideMark/>
          </w:tcPr>
          <w:p w14:paraId="6709B6E3"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7AB9FFE6"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4C9B07CD"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18337943" w14:textId="77777777" w:rsidTr="00C56DEC">
        <w:trPr>
          <w:trHeight w:val="300"/>
        </w:trPr>
        <w:tc>
          <w:tcPr>
            <w:tcW w:w="2336" w:type="dxa"/>
            <w:tcBorders>
              <w:top w:val="nil"/>
              <w:left w:val="nil"/>
              <w:bottom w:val="nil"/>
              <w:right w:val="nil"/>
            </w:tcBorders>
            <w:noWrap/>
            <w:vAlign w:val="bottom"/>
            <w:hideMark/>
          </w:tcPr>
          <w:p w14:paraId="438AE29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AURANDRAFT_69594</w:t>
            </w:r>
          </w:p>
        </w:tc>
        <w:tc>
          <w:tcPr>
            <w:tcW w:w="1813" w:type="dxa"/>
            <w:tcBorders>
              <w:top w:val="nil"/>
              <w:left w:val="nil"/>
              <w:bottom w:val="nil"/>
              <w:right w:val="nil"/>
            </w:tcBorders>
            <w:noWrap/>
            <w:vAlign w:val="bottom"/>
            <w:hideMark/>
          </w:tcPr>
          <w:p w14:paraId="4223E205"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CCNH</w:t>
            </w:r>
          </w:p>
        </w:tc>
        <w:tc>
          <w:tcPr>
            <w:tcW w:w="1341" w:type="dxa"/>
            <w:tcBorders>
              <w:top w:val="nil"/>
              <w:left w:val="nil"/>
              <w:bottom w:val="nil"/>
              <w:right w:val="nil"/>
            </w:tcBorders>
            <w:noWrap/>
            <w:vAlign w:val="bottom"/>
            <w:hideMark/>
          </w:tcPr>
          <w:p w14:paraId="75A2BCD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7F3495CB"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F638469"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(0.67)</w:t>
            </w:r>
          </w:p>
        </w:tc>
        <w:tc>
          <w:tcPr>
            <w:tcW w:w="3032" w:type="dxa"/>
            <w:tcBorders>
              <w:top w:val="nil"/>
              <w:left w:val="nil"/>
              <w:bottom w:val="nil"/>
              <w:right w:val="nil"/>
            </w:tcBorders>
            <w:noWrap/>
            <w:vAlign w:val="bottom"/>
            <w:hideMark/>
          </w:tcPr>
          <w:p w14:paraId="47DB66C4"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Cyclin H</w:t>
            </w:r>
          </w:p>
        </w:tc>
        <w:tc>
          <w:tcPr>
            <w:tcW w:w="731" w:type="dxa"/>
            <w:tcBorders>
              <w:top w:val="nil"/>
              <w:left w:val="nil"/>
              <w:bottom w:val="nil"/>
              <w:right w:val="nil"/>
            </w:tcBorders>
            <w:noWrap/>
            <w:vAlign w:val="bottom"/>
            <w:hideMark/>
          </w:tcPr>
          <w:p w14:paraId="47025700"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730" w:type="dxa"/>
            <w:tcBorders>
              <w:top w:val="nil"/>
              <w:left w:val="nil"/>
              <w:bottom w:val="nil"/>
              <w:right w:val="nil"/>
            </w:tcBorders>
            <w:noWrap/>
            <w:vAlign w:val="bottom"/>
            <w:hideMark/>
          </w:tcPr>
          <w:p w14:paraId="3FD0871F"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3DDC8E39"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5148F201"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7678ED45" w14:textId="77777777" w:rsidR="002F6873" w:rsidRPr="00F2621C" w:rsidRDefault="002F6873" w:rsidP="00066ABE">
            <w:pPr>
              <w:spacing w:after="0" w:line="240" w:lineRule="auto"/>
              <w:ind w:firstLine="0"/>
              <w:rPr>
                <w:rFonts w:eastAsia="Times New Roman"/>
                <w:kern w:val="0"/>
                <w:sz w:val="20"/>
                <w:szCs w:val="20"/>
                <w14:ligatures w14:val="none"/>
              </w:rPr>
            </w:pPr>
          </w:p>
        </w:tc>
      </w:tr>
      <w:tr w:rsidR="002F6873" w:rsidRPr="00F2621C" w14:paraId="0FBB7CFF" w14:textId="77777777" w:rsidTr="00C56DEC">
        <w:trPr>
          <w:trHeight w:val="300"/>
        </w:trPr>
        <w:tc>
          <w:tcPr>
            <w:tcW w:w="2336" w:type="dxa"/>
            <w:tcBorders>
              <w:top w:val="nil"/>
              <w:left w:val="nil"/>
              <w:bottom w:val="nil"/>
              <w:right w:val="nil"/>
            </w:tcBorders>
            <w:noWrap/>
            <w:vAlign w:val="bottom"/>
            <w:hideMark/>
          </w:tcPr>
          <w:p w14:paraId="09BFC94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AURANDRAFT_12637</w:t>
            </w:r>
          </w:p>
        </w:tc>
        <w:tc>
          <w:tcPr>
            <w:tcW w:w="1813" w:type="dxa"/>
            <w:tcBorders>
              <w:top w:val="nil"/>
              <w:left w:val="nil"/>
              <w:bottom w:val="nil"/>
              <w:right w:val="nil"/>
            </w:tcBorders>
            <w:noWrap/>
            <w:vAlign w:val="bottom"/>
            <w:hideMark/>
          </w:tcPr>
          <w:p w14:paraId="1D9A26CD"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RB1</w:t>
            </w:r>
          </w:p>
        </w:tc>
        <w:tc>
          <w:tcPr>
            <w:tcW w:w="1341" w:type="dxa"/>
            <w:tcBorders>
              <w:top w:val="nil"/>
              <w:left w:val="nil"/>
              <w:bottom w:val="nil"/>
              <w:right w:val="nil"/>
            </w:tcBorders>
            <w:noWrap/>
            <w:vAlign w:val="bottom"/>
            <w:hideMark/>
          </w:tcPr>
          <w:p w14:paraId="3DCF572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64FFE83"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55E3C506"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Up (1.24)</w:t>
            </w:r>
          </w:p>
        </w:tc>
        <w:tc>
          <w:tcPr>
            <w:tcW w:w="5651" w:type="dxa"/>
            <w:gridSpan w:val="6"/>
            <w:tcBorders>
              <w:top w:val="nil"/>
              <w:left w:val="nil"/>
              <w:bottom w:val="nil"/>
              <w:right w:val="nil"/>
            </w:tcBorders>
            <w:noWrap/>
            <w:vAlign w:val="bottom"/>
            <w:hideMark/>
          </w:tcPr>
          <w:p w14:paraId="1E0A646D"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Retinoblastoma-associated protein-like; ribonuclease H2</w:t>
            </w:r>
          </w:p>
        </w:tc>
      </w:tr>
      <w:tr w:rsidR="002F6873" w:rsidRPr="00F2621C" w14:paraId="3D927D1E" w14:textId="77777777" w:rsidTr="00C56DEC">
        <w:trPr>
          <w:trHeight w:val="300"/>
        </w:trPr>
        <w:tc>
          <w:tcPr>
            <w:tcW w:w="2336" w:type="dxa"/>
            <w:tcBorders>
              <w:top w:val="nil"/>
              <w:left w:val="nil"/>
              <w:bottom w:val="nil"/>
              <w:right w:val="nil"/>
            </w:tcBorders>
            <w:noWrap/>
            <w:vAlign w:val="bottom"/>
            <w:hideMark/>
          </w:tcPr>
          <w:p w14:paraId="26B6FC7C"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AURANDRAFT_68494</w:t>
            </w:r>
          </w:p>
        </w:tc>
        <w:tc>
          <w:tcPr>
            <w:tcW w:w="1813" w:type="dxa"/>
            <w:tcBorders>
              <w:top w:val="nil"/>
              <w:left w:val="nil"/>
              <w:bottom w:val="nil"/>
              <w:right w:val="nil"/>
            </w:tcBorders>
            <w:noWrap/>
            <w:vAlign w:val="bottom"/>
            <w:hideMark/>
          </w:tcPr>
          <w:p w14:paraId="5500DD3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GSK3B</w:t>
            </w:r>
          </w:p>
        </w:tc>
        <w:tc>
          <w:tcPr>
            <w:tcW w:w="1341" w:type="dxa"/>
            <w:tcBorders>
              <w:top w:val="nil"/>
              <w:left w:val="nil"/>
              <w:bottom w:val="nil"/>
              <w:right w:val="nil"/>
            </w:tcBorders>
            <w:noWrap/>
            <w:vAlign w:val="bottom"/>
            <w:hideMark/>
          </w:tcPr>
          <w:p w14:paraId="1D335B5A"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Down (-0.97)</w:t>
            </w:r>
          </w:p>
        </w:tc>
        <w:tc>
          <w:tcPr>
            <w:tcW w:w="1620" w:type="dxa"/>
            <w:tcBorders>
              <w:top w:val="nil"/>
              <w:left w:val="nil"/>
              <w:bottom w:val="nil"/>
              <w:right w:val="nil"/>
            </w:tcBorders>
            <w:noWrap/>
            <w:vAlign w:val="bottom"/>
            <w:hideMark/>
          </w:tcPr>
          <w:p w14:paraId="56445367"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1620" w:type="dxa"/>
            <w:tcBorders>
              <w:top w:val="nil"/>
              <w:left w:val="nil"/>
              <w:bottom w:val="nil"/>
              <w:right w:val="nil"/>
            </w:tcBorders>
            <w:noWrap/>
            <w:vAlign w:val="bottom"/>
            <w:hideMark/>
          </w:tcPr>
          <w:p w14:paraId="164069BE" w14:textId="77777777" w:rsidR="002F6873" w:rsidRPr="00F2621C" w:rsidRDefault="002F6873" w:rsidP="00066ABE">
            <w:pPr>
              <w:spacing w:after="0" w:line="240" w:lineRule="auto"/>
              <w:ind w:firstLine="0"/>
              <w:rPr>
                <w:rFonts w:eastAsia="Times New Roman"/>
                <w:color w:val="000000"/>
                <w:kern w:val="0"/>
                <w:sz w:val="20"/>
                <w:szCs w:val="20"/>
                <w14:ligatures w14:val="none"/>
              </w:rPr>
            </w:pPr>
            <w:r w:rsidRPr="00F2621C">
              <w:rPr>
                <w:rFonts w:eastAsia="Times New Roman"/>
                <w:color w:val="000000"/>
                <w:kern w:val="0"/>
                <w:sz w:val="20"/>
                <w:szCs w:val="20"/>
                <w14:ligatures w14:val="none"/>
              </w:rPr>
              <w:t>NA</w:t>
            </w:r>
          </w:p>
        </w:tc>
        <w:tc>
          <w:tcPr>
            <w:tcW w:w="4493" w:type="dxa"/>
            <w:gridSpan w:val="3"/>
            <w:tcBorders>
              <w:top w:val="nil"/>
              <w:left w:val="nil"/>
              <w:bottom w:val="nil"/>
              <w:right w:val="nil"/>
            </w:tcBorders>
            <w:noWrap/>
            <w:vAlign w:val="bottom"/>
            <w:hideMark/>
          </w:tcPr>
          <w:p w14:paraId="402550E6"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r w:rsidRPr="00F2621C">
              <w:rPr>
                <w:rFonts w:eastAsia="Times New Roman"/>
                <w:i/>
                <w:iCs/>
                <w:color w:val="000000"/>
                <w:kern w:val="0"/>
                <w:sz w:val="20"/>
                <w:szCs w:val="20"/>
                <w14:ligatures w14:val="none"/>
              </w:rPr>
              <w:t>Glycogen synthase kinase 3</w:t>
            </w:r>
          </w:p>
        </w:tc>
        <w:tc>
          <w:tcPr>
            <w:tcW w:w="386" w:type="dxa"/>
            <w:tcBorders>
              <w:top w:val="nil"/>
              <w:left w:val="nil"/>
              <w:bottom w:val="nil"/>
              <w:right w:val="nil"/>
            </w:tcBorders>
            <w:noWrap/>
            <w:vAlign w:val="bottom"/>
            <w:hideMark/>
          </w:tcPr>
          <w:p w14:paraId="729D6E34" w14:textId="77777777" w:rsidR="002F6873" w:rsidRPr="00F2621C" w:rsidRDefault="002F6873" w:rsidP="00066ABE">
            <w:pPr>
              <w:spacing w:after="0" w:line="240" w:lineRule="auto"/>
              <w:ind w:firstLine="0"/>
              <w:rPr>
                <w:rFonts w:eastAsia="Times New Roman"/>
                <w:i/>
                <w:iCs/>
                <w:color w:val="000000"/>
                <w:kern w:val="0"/>
                <w:sz w:val="20"/>
                <w:szCs w:val="20"/>
                <w14:ligatures w14:val="none"/>
              </w:rPr>
            </w:pPr>
          </w:p>
        </w:tc>
        <w:tc>
          <w:tcPr>
            <w:tcW w:w="386" w:type="dxa"/>
            <w:tcBorders>
              <w:top w:val="nil"/>
              <w:left w:val="nil"/>
              <w:bottom w:val="nil"/>
              <w:right w:val="nil"/>
            </w:tcBorders>
            <w:noWrap/>
            <w:vAlign w:val="bottom"/>
            <w:hideMark/>
          </w:tcPr>
          <w:p w14:paraId="1C99BB40" w14:textId="77777777" w:rsidR="002F6873" w:rsidRPr="00F2621C" w:rsidRDefault="002F6873" w:rsidP="00066ABE">
            <w:pPr>
              <w:spacing w:after="0" w:line="240" w:lineRule="auto"/>
              <w:ind w:firstLine="0"/>
              <w:rPr>
                <w:rFonts w:eastAsia="Times New Roman"/>
                <w:kern w:val="0"/>
                <w:sz w:val="20"/>
                <w:szCs w:val="20"/>
                <w14:ligatures w14:val="none"/>
              </w:rPr>
            </w:pPr>
          </w:p>
        </w:tc>
        <w:tc>
          <w:tcPr>
            <w:tcW w:w="386" w:type="dxa"/>
            <w:tcBorders>
              <w:top w:val="nil"/>
              <w:left w:val="nil"/>
              <w:bottom w:val="nil"/>
              <w:right w:val="nil"/>
            </w:tcBorders>
            <w:noWrap/>
            <w:vAlign w:val="bottom"/>
            <w:hideMark/>
          </w:tcPr>
          <w:p w14:paraId="50B1518D" w14:textId="77777777" w:rsidR="002F6873" w:rsidRPr="00F2621C" w:rsidRDefault="002F6873" w:rsidP="00066ABE">
            <w:pPr>
              <w:spacing w:after="0" w:line="240" w:lineRule="auto"/>
              <w:ind w:firstLine="0"/>
              <w:rPr>
                <w:rFonts w:eastAsia="Times New Roman"/>
                <w:kern w:val="0"/>
                <w:sz w:val="20"/>
                <w:szCs w:val="20"/>
                <w14:ligatures w14:val="none"/>
              </w:rPr>
            </w:pPr>
          </w:p>
        </w:tc>
      </w:tr>
    </w:tbl>
    <w:p w14:paraId="59C66325" w14:textId="2AD65AEF" w:rsidR="00C2722A" w:rsidRDefault="00C2722A" w:rsidP="007C4149">
      <w:pPr>
        <w:ind w:firstLine="0"/>
        <w:rPr>
          <w:b/>
          <w:bCs/>
        </w:rPr>
        <w:sectPr w:rsidR="00C2722A" w:rsidSect="00C2722A">
          <w:pgSz w:w="15840" w:h="12240" w:orient="landscape"/>
          <w:pgMar w:top="1440" w:right="1440" w:bottom="1440" w:left="1440" w:header="720" w:footer="720" w:gutter="0"/>
          <w:cols w:space="720"/>
          <w:docGrid w:linePitch="360"/>
        </w:sectPr>
      </w:pPr>
      <w:bookmarkStart w:id="81" w:name="_Hlk164613912"/>
    </w:p>
    <w:p w14:paraId="0F68D5A9" w14:textId="43D97AE7" w:rsidR="00A33F52" w:rsidRPr="009D5112" w:rsidRDefault="00A33F52" w:rsidP="007C4149">
      <w:pPr>
        <w:tabs>
          <w:tab w:val="left" w:pos="360"/>
        </w:tabs>
        <w:ind w:firstLine="0"/>
        <w:jc w:val="center"/>
        <w:rPr>
          <w:b/>
          <w:bCs/>
        </w:rPr>
      </w:pPr>
      <w:r>
        <w:rPr>
          <w:b/>
          <w:bCs/>
          <w:noProof/>
          <w14:ligatures w14:val="none"/>
        </w:rPr>
        <w:lastRenderedPageBreak/>
        <w:drawing>
          <wp:inline distT="0" distB="0" distL="0" distR="0" wp14:anchorId="094CC6D7" wp14:editId="5D960424">
            <wp:extent cx="5932024" cy="3204595"/>
            <wp:effectExtent l="0" t="0" r="0" b="0"/>
            <wp:docPr id="999046137" name="Picture 2" descr="A diagram of a cell dia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98134" name="Picture 2" descr="A diagram of a cell diamete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6014" cy="3212153"/>
                    </a:xfrm>
                    <a:prstGeom prst="rect">
                      <a:avLst/>
                    </a:prstGeom>
                  </pic:spPr>
                </pic:pic>
              </a:graphicData>
            </a:graphic>
          </wp:inline>
        </w:drawing>
      </w:r>
    </w:p>
    <w:p w14:paraId="5A449031" w14:textId="77777777" w:rsidR="007B5A12" w:rsidRPr="00BC5F90" w:rsidRDefault="007B5A12" w:rsidP="007B5A12">
      <w:pPr>
        <w:tabs>
          <w:tab w:val="left" w:pos="360"/>
        </w:tabs>
        <w:spacing w:line="276" w:lineRule="auto"/>
        <w:ind w:firstLine="0"/>
      </w:pPr>
      <w:bookmarkStart w:id="82" w:name="_Toc206774039"/>
      <w:r w:rsidRPr="009735FF">
        <w:rPr>
          <w:rStyle w:val="Heading2Char0"/>
        </w:rPr>
        <w:t>Figure 2.1. Correlation between violet side scatter and cell diameter.</w:t>
      </w:r>
      <w:bookmarkEnd w:id="82"/>
      <w:r>
        <w:rPr>
          <w:b/>
          <w:bCs/>
        </w:rPr>
        <w:t xml:space="preserve"> </w:t>
      </w:r>
      <w:r>
        <w:t xml:space="preserve">Violet side scatter measurements were taken </w:t>
      </w:r>
      <w:r>
        <w:rPr>
          <w:i/>
          <w:iCs/>
        </w:rPr>
        <w:t xml:space="preserve">via </w:t>
      </w:r>
      <w:r>
        <w:t>flow cytometry and cell diameter measurements were taken using a FlowCam.</w:t>
      </w:r>
    </w:p>
    <w:p w14:paraId="204E42E3" w14:textId="77777777" w:rsidR="00EB79CB" w:rsidRDefault="00EB79CB" w:rsidP="007C4149">
      <w:pPr>
        <w:ind w:firstLine="0"/>
        <w:rPr>
          <w:b/>
          <w:bCs/>
        </w:rPr>
      </w:pPr>
      <w:r>
        <w:rPr>
          <w:b/>
          <w:bCs/>
        </w:rPr>
        <w:br w:type="page"/>
      </w:r>
    </w:p>
    <w:p w14:paraId="4CEEB2A5" w14:textId="77777777" w:rsidR="00BA2E75" w:rsidRDefault="00DB709E" w:rsidP="007C4149">
      <w:pPr>
        <w:ind w:firstLine="0"/>
        <w:jc w:val="center"/>
        <w:rPr>
          <w:b/>
          <w:bCs/>
        </w:rPr>
      </w:pPr>
      <w:r>
        <w:rPr>
          <w:b/>
          <w:bCs/>
          <w:noProof/>
        </w:rPr>
        <w:lastRenderedPageBreak/>
        <w:drawing>
          <wp:inline distT="0" distB="0" distL="0" distR="0" wp14:anchorId="666FDEEC" wp14:editId="3336C826">
            <wp:extent cx="4723002" cy="5993618"/>
            <wp:effectExtent l="0" t="0" r="1905" b="7620"/>
            <wp:docPr id="8487677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34801" cy="6008592"/>
                    </a:xfrm>
                    <a:prstGeom prst="rect">
                      <a:avLst/>
                    </a:prstGeom>
                    <a:noFill/>
                    <a:ln>
                      <a:noFill/>
                    </a:ln>
                  </pic:spPr>
                </pic:pic>
              </a:graphicData>
            </a:graphic>
          </wp:inline>
        </w:drawing>
      </w:r>
    </w:p>
    <w:p w14:paraId="7C483336" w14:textId="77777777" w:rsidR="00BA2E75" w:rsidRDefault="00BA2E75" w:rsidP="00BA2E75">
      <w:pPr>
        <w:tabs>
          <w:tab w:val="left" w:pos="360"/>
        </w:tabs>
        <w:spacing w:line="276" w:lineRule="auto"/>
        <w:ind w:firstLine="0"/>
      </w:pPr>
      <w:bookmarkStart w:id="83" w:name="_Toc206774040"/>
      <w:r w:rsidRPr="009735FF">
        <w:rPr>
          <w:rStyle w:val="Heading2Char0"/>
        </w:rPr>
        <w:t xml:space="preserve">Figure 2.2. </w:t>
      </w:r>
      <w:r w:rsidRPr="009735FF">
        <w:rPr>
          <w:rStyle w:val="Heading2Char0"/>
          <w:i/>
          <w:iCs/>
        </w:rPr>
        <w:t>A. anophagefferens</w:t>
      </w:r>
      <w:r w:rsidRPr="009735FF">
        <w:rPr>
          <w:rStyle w:val="Heading2Char0"/>
        </w:rPr>
        <w:t xml:space="preserve"> CCMP1984 </w:t>
      </w:r>
      <w:r>
        <w:rPr>
          <w:rStyle w:val="Heading2Char0"/>
        </w:rPr>
        <w:t>growth over three light-dark cycles.</w:t>
      </w:r>
      <w:bookmarkEnd w:id="83"/>
      <w:r>
        <w:t xml:space="preserve"> Cell concentration (A) and average relative cell diameter as measured </w:t>
      </w:r>
      <w:r>
        <w:rPr>
          <w:i/>
          <w:iCs/>
        </w:rPr>
        <w:t xml:space="preserve">via </w:t>
      </w:r>
      <w:r>
        <w:t xml:space="preserve">violet side-scatter (B) of </w:t>
      </w:r>
      <w:r>
        <w:rPr>
          <w:i/>
          <w:iCs/>
        </w:rPr>
        <w:t xml:space="preserve">A. anophagefferens </w:t>
      </w:r>
      <w:r>
        <w:t>over the course of 72 hours with samples taken every four hours during the light cycle. Periods of light are indicated in white, and periods of dark are indicated in gray (n = 5).</w:t>
      </w:r>
    </w:p>
    <w:p w14:paraId="2A58F734" w14:textId="271E3547" w:rsidR="001D5783" w:rsidRDefault="001D5783" w:rsidP="007C4149">
      <w:pPr>
        <w:ind w:firstLine="0"/>
        <w:jc w:val="center"/>
        <w:rPr>
          <w:b/>
          <w:bCs/>
        </w:rPr>
      </w:pPr>
      <w:r>
        <w:rPr>
          <w:b/>
          <w:bCs/>
        </w:rPr>
        <w:br w:type="page"/>
      </w:r>
    </w:p>
    <w:p w14:paraId="3DB6F3D9" w14:textId="06ABDADD" w:rsidR="001D5783" w:rsidRDefault="00C854BF" w:rsidP="007C4149">
      <w:pPr>
        <w:tabs>
          <w:tab w:val="left" w:pos="360"/>
        </w:tabs>
        <w:ind w:firstLine="0"/>
        <w:jc w:val="center"/>
        <w:rPr>
          <w:b/>
          <w:bCs/>
        </w:rPr>
      </w:pPr>
      <w:r>
        <w:rPr>
          <w:b/>
          <w:bCs/>
          <w:noProof/>
          <w14:ligatures w14:val="none"/>
        </w:rPr>
        <w:lastRenderedPageBreak/>
        <w:drawing>
          <wp:inline distT="0" distB="0" distL="0" distR="0" wp14:anchorId="6928C0D3" wp14:editId="13638BA6">
            <wp:extent cx="5141446" cy="6627303"/>
            <wp:effectExtent l="0" t="0" r="2540" b="2540"/>
            <wp:docPr id="1831097373" name="Picture 3" descr="A graph of different cell siz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097373" name="Picture 3" descr="A graph of different cell sizes&#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48732" cy="6636694"/>
                    </a:xfrm>
                    <a:prstGeom prst="rect">
                      <a:avLst/>
                    </a:prstGeom>
                  </pic:spPr>
                </pic:pic>
              </a:graphicData>
            </a:graphic>
          </wp:inline>
        </w:drawing>
      </w:r>
    </w:p>
    <w:p w14:paraId="1A0E1A2E" w14:textId="77777777" w:rsidR="00BA2E75" w:rsidRDefault="00BA2E75" w:rsidP="00BA2E75">
      <w:pPr>
        <w:tabs>
          <w:tab w:val="left" w:pos="360"/>
        </w:tabs>
        <w:spacing w:line="276" w:lineRule="auto"/>
        <w:ind w:firstLine="0"/>
      </w:pPr>
      <w:bookmarkStart w:id="84" w:name="_Toc206774041"/>
      <w:r w:rsidRPr="009735FF">
        <w:rPr>
          <w:rStyle w:val="Heading2Char0"/>
        </w:rPr>
        <w:t xml:space="preserve">Figure 2.3. </w:t>
      </w:r>
      <w:r w:rsidRPr="009735FF">
        <w:rPr>
          <w:rStyle w:val="Heading2Char0"/>
          <w:i/>
          <w:iCs/>
        </w:rPr>
        <w:t>A. anophagefferens</w:t>
      </w:r>
      <w:r w:rsidRPr="009735FF">
        <w:rPr>
          <w:rStyle w:val="Heading2Char0"/>
        </w:rPr>
        <w:t xml:space="preserve"> CCMP1984 and CCMP1850 </w:t>
      </w:r>
      <w:r>
        <w:rPr>
          <w:rStyle w:val="Heading2Char0"/>
        </w:rPr>
        <w:t xml:space="preserve">growth </w:t>
      </w:r>
      <w:r w:rsidRPr="009735FF">
        <w:rPr>
          <w:rStyle w:val="Heading2Char0"/>
        </w:rPr>
        <w:t>with frequent night mea</w:t>
      </w:r>
      <w:r>
        <w:rPr>
          <w:rStyle w:val="Heading2Char0"/>
        </w:rPr>
        <w:t>surements</w:t>
      </w:r>
      <w:r w:rsidRPr="009735FF">
        <w:rPr>
          <w:rStyle w:val="Heading2Char0"/>
        </w:rPr>
        <w:t>.</w:t>
      </w:r>
      <w:bookmarkEnd w:id="84"/>
      <w:r>
        <w:rPr>
          <w:b/>
          <w:bCs/>
        </w:rPr>
        <w:t xml:space="preserve"> </w:t>
      </w:r>
      <w:r>
        <w:t xml:space="preserve">Time of division is shown overnight. Cell concentrations (A) and relative cell diameter (B) of two </w:t>
      </w:r>
      <w:r>
        <w:rPr>
          <w:i/>
          <w:iCs/>
        </w:rPr>
        <w:t xml:space="preserve">A. anophagefferens </w:t>
      </w:r>
      <w:r>
        <w:t xml:space="preserve">strains, CCMP1984 (red) and CCMP1850 (blue). </w:t>
      </w:r>
    </w:p>
    <w:p w14:paraId="478A272F" w14:textId="77777777" w:rsidR="00BA2E75" w:rsidRDefault="00BA2E75" w:rsidP="00BA2E75">
      <w:pPr>
        <w:tabs>
          <w:tab w:val="left" w:pos="360"/>
        </w:tabs>
        <w:ind w:firstLine="0"/>
        <w:rPr>
          <w:b/>
          <w:bCs/>
        </w:rPr>
      </w:pPr>
    </w:p>
    <w:p w14:paraId="50CBE772" w14:textId="77777777" w:rsidR="00BA2E75" w:rsidRPr="001D5783" w:rsidRDefault="00BA2E75" w:rsidP="007C4149">
      <w:pPr>
        <w:tabs>
          <w:tab w:val="left" w:pos="360"/>
        </w:tabs>
        <w:ind w:firstLine="0"/>
        <w:jc w:val="center"/>
        <w:rPr>
          <w:b/>
          <w:bCs/>
        </w:rPr>
      </w:pPr>
    </w:p>
    <w:p w14:paraId="3E4231C9" w14:textId="77777777" w:rsidR="00BA2E75" w:rsidRDefault="006C0CC8" w:rsidP="007C4149">
      <w:pPr>
        <w:ind w:firstLine="0"/>
      </w:pPr>
      <w:r>
        <w:rPr>
          <w:noProof/>
        </w:rPr>
        <w:lastRenderedPageBreak/>
        <w:drawing>
          <wp:inline distT="0" distB="0" distL="0" distR="0" wp14:anchorId="7881A0AD" wp14:editId="2A1C1BCF">
            <wp:extent cx="5878165" cy="5167618"/>
            <wp:effectExtent l="0" t="0" r="8890" b="0"/>
            <wp:docPr id="4420173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88305" cy="5176532"/>
                    </a:xfrm>
                    <a:prstGeom prst="rect">
                      <a:avLst/>
                    </a:prstGeom>
                    <a:noFill/>
                    <a:ln>
                      <a:noFill/>
                    </a:ln>
                  </pic:spPr>
                </pic:pic>
              </a:graphicData>
            </a:graphic>
          </wp:inline>
        </w:drawing>
      </w:r>
    </w:p>
    <w:p w14:paraId="0C7CCB68" w14:textId="77777777" w:rsidR="00BA2E75" w:rsidRDefault="00BA2E75" w:rsidP="00BA2E75">
      <w:pPr>
        <w:tabs>
          <w:tab w:val="left" w:pos="360"/>
        </w:tabs>
        <w:spacing w:line="276" w:lineRule="auto"/>
        <w:ind w:firstLine="0"/>
      </w:pPr>
      <w:bookmarkStart w:id="85" w:name="_Toc206774042"/>
      <w:r w:rsidRPr="009735FF">
        <w:rPr>
          <w:rStyle w:val="Heading2Char0"/>
        </w:rPr>
        <w:t xml:space="preserve">Figure 2.4. Changes in </w:t>
      </w:r>
      <w:r w:rsidRPr="009735FF">
        <w:rPr>
          <w:rStyle w:val="Heading2Char0"/>
          <w:i/>
          <w:iCs/>
        </w:rPr>
        <w:t>A. anophagefferens</w:t>
      </w:r>
      <w:r w:rsidRPr="009735FF">
        <w:rPr>
          <w:rStyle w:val="Heading2Char0"/>
        </w:rPr>
        <w:t xml:space="preserve"> </w:t>
      </w:r>
      <w:r>
        <w:rPr>
          <w:rStyle w:val="Heading2Char0"/>
        </w:rPr>
        <w:t>cell size</w:t>
      </w:r>
      <w:r w:rsidRPr="009735FF">
        <w:rPr>
          <w:rStyle w:val="Heading2Char0"/>
        </w:rPr>
        <w:t xml:space="preserve"> under three light conditions.</w:t>
      </w:r>
      <w:bookmarkEnd w:id="85"/>
      <w:r>
        <w:t xml:space="preserve"> Average </w:t>
      </w:r>
      <w:r>
        <w:rPr>
          <w:i/>
          <w:iCs/>
        </w:rPr>
        <w:t>A. anophagefferens</w:t>
      </w:r>
      <w:r>
        <w:t xml:space="preserve"> CCMP1984 relative cell diameter as measured </w:t>
      </w:r>
      <w:r>
        <w:rPr>
          <w:i/>
          <w:iCs/>
        </w:rPr>
        <w:t xml:space="preserve">via </w:t>
      </w:r>
      <w:r>
        <w:t>violet side-scatter over the course of a single 12-hour light period (A) and final average relative cell diameter at the termination of the light period (B) with cultures kept at 3 different irradiance levels (high: red, ~70 µmol m</w:t>
      </w:r>
      <w:r>
        <w:rPr>
          <w:vertAlign w:val="superscript"/>
        </w:rPr>
        <w:t>-2</w:t>
      </w:r>
      <w:r>
        <w:t xml:space="preserve"> s</w:t>
      </w:r>
      <w:r>
        <w:rPr>
          <w:vertAlign w:val="superscript"/>
        </w:rPr>
        <w:t>-1</w:t>
      </w:r>
      <w:r>
        <w:t>; medium: yellow, ~40 µmol m</w:t>
      </w:r>
      <w:r>
        <w:rPr>
          <w:vertAlign w:val="superscript"/>
        </w:rPr>
        <w:t>-2</w:t>
      </w:r>
      <w:r>
        <w:t xml:space="preserve"> s</w:t>
      </w:r>
      <w:r>
        <w:rPr>
          <w:vertAlign w:val="superscript"/>
        </w:rPr>
        <w:t>-1</w:t>
      </w:r>
      <w:r>
        <w:t>; low: grey, ~20 µmol m</w:t>
      </w:r>
      <w:r>
        <w:rPr>
          <w:vertAlign w:val="superscript"/>
        </w:rPr>
        <w:t>-2</w:t>
      </w:r>
      <w:r>
        <w:t xml:space="preserve"> s</w:t>
      </w:r>
      <w:r>
        <w:rPr>
          <w:vertAlign w:val="superscript"/>
        </w:rPr>
        <w:t>-1</w:t>
      </w:r>
      <w:r>
        <w:t xml:space="preserve">). (C) Population growth rate of </w:t>
      </w:r>
      <w:r>
        <w:rPr>
          <w:i/>
          <w:iCs/>
        </w:rPr>
        <w:t xml:space="preserve">A. anophagefferens </w:t>
      </w:r>
      <w:r>
        <w:t xml:space="preserve">over the course of 72 h under the 3 irradiance levels. P values are represented above separate irradiance levels compared </w:t>
      </w:r>
      <w:r>
        <w:rPr>
          <w:i/>
          <w:iCs/>
        </w:rPr>
        <w:t xml:space="preserve">via </w:t>
      </w:r>
      <w:r>
        <w:t xml:space="preserve">two-way ANOVA and post-hoc multiple comparisons adjusted with Tukey’s HSD (n = 3). </w:t>
      </w:r>
    </w:p>
    <w:p w14:paraId="6E671BEF" w14:textId="23A64F70" w:rsidR="00BA2E75" w:rsidRDefault="00837F13" w:rsidP="007C4149">
      <w:pPr>
        <w:ind w:firstLine="0"/>
      </w:pPr>
      <w:r>
        <w:br w:type="page"/>
      </w:r>
    </w:p>
    <w:p w14:paraId="32D4FB18" w14:textId="48A27987" w:rsidR="00C4142F" w:rsidRDefault="00C4142F" w:rsidP="00381D9E">
      <w:pPr>
        <w:tabs>
          <w:tab w:val="left" w:pos="360"/>
        </w:tabs>
        <w:ind w:firstLine="0"/>
        <w:jc w:val="center"/>
        <w:rPr>
          <w:b/>
          <w:bCs/>
          <w:noProof/>
          <w14:ligatures w14:val="none"/>
        </w:rPr>
      </w:pPr>
      <w:r>
        <w:rPr>
          <w:b/>
          <w:bCs/>
          <w:noProof/>
          <w14:ligatures w14:val="none"/>
        </w:rPr>
        <w:lastRenderedPageBreak/>
        <w:drawing>
          <wp:inline distT="0" distB="0" distL="0" distR="0" wp14:anchorId="35452397" wp14:editId="77BC844A">
            <wp:extent cx="2998277" cy="5381204"/>
            <wp:effectExtent l="0" t="0" r="0" b="0"/>
            <wp:docPr id="2108039156" name="Picture 4" descr="A diagram of a ce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39156" name="Picture 4" descr="A diagram of a cell&#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55873" cy="5484576"/>
                    </a:xfrm>
                    <a:prstGeom prst="rect">
                      <a:avLst/>
                    </a:prstGeom>
                  </pic:spPr>
                </pic:pic>
              </a:graphicData>
            </a:graphic>
          </wp:inline>
        </w:drawing>
      </w:r>
    </w:p>
    <w:p w14:paraId="5655FD34" w14:textId="77777777" w:rsidR="00381D9E" w:rsidRDefault="00381D9E" w:rsidP="00381D9E">
      <w:pPr>
        <w:tabs>
          <w:tab w:val="left" w:pos="360"/>
        </w:tabs>
        <w:spacing w:line="276" w:lineRule="auto"/>
        <w:ind w:firstLine="0"/>
      </w:pPr>
      <w:bookmarkStart w:id="86" w:name="_Toc206774043"/>
      <w:r w:rsidRPr="009735FF">
        <w:rPr>
          <w:rStyle w:val="Heading2Char0"/>
        </w:rPr>
        <w:t xml:space="preserve">Figure 2.5. </w:t>
      </w:r>
      <w:r w:rsidRPr="009735FF">
        <w:rPr>
          <w:rStyle w:val="Heading2Char0"/>
          <w:i/>
          <w:iCs/>
        </w:rPr>
        <w:t>A. anophagefferens</w:t>
      </w:r>
      <w:r w:rsidRPr="009735FF">
        <w:rPr>
          <w:rStyle w:val="Heading2Char0"/>
        </w:rPr>
        <w:t xml:space="preserve"> growth under a free-running clock.</w:t>
      </w:r>
      <w:bookmarkEnd w:id="86"/>
      <w:r>
        <w:rPr>
          <w:b/>
          <w:bCs/>
        </w:rPr>
        <w:t xml:space="preserve"> </w:t>
      </w:r>
      <w:r>
        <w:t>Cultures were entrained to a consistent diel cycle before and either left in the same cycle at the start of the light period (red) or moved to a parallel fully dark incubator (black) at the 24-hour timepoint. Cell concentrations were measured frequently in the first 12 hours of the free-running clock (A) after 96 hours (B) either in complete darkness or in the regular diel cycle. Relative cell diameter was also measured within the first 12 hours of the free-running clock (C). Grey and white backgrounds only refer to the light cycle of the entrained samples while red and black periods above the graphs refer to the entrainment period and the free-running clock.</w:t>
      </w:r>
    </w:p>
    <w:p w14:paraId="5844FAB7" w14:textId="77777777" w:rsidR="00381D9E" w:rsidRDefault="00381D9E" w:rsidP="00381D9E">
      <w:pPr>
        <w:tabs>
          <w:tab w:val="left" w:pos="360"/>
        </w:tabs>
        <w:ind w:firstLine="0"/>
        <w:jc w:val="center"/>
        <w:rPr>
          <w:b/>
          <w:bCs/>
          <w:noProof/>
          <w14:ligatures w14:val="none"/>
        </w:rPr>
      </w:pPr>
    </w:p>
    <w:p w14:paraId="0D410E99" w14:textId="77777777" w:rsidR="00381D9E" w:rsidRDefault="00381D9E" w:rsidP="00381D9E">
      <w:pPr>
        <w:tabs>
          <w:tab w:val="left" w:pos="360"/>
        </w:tabs>
        <w:ind w:firstLine="0"/>
        <w:jc w:val="center"/>
        <w:rPr>
          <w:b/>
          <w:bCs/>
          <w:noProof/>
          <w14:ligatures w14:val="none"/>
        </w:rPr>
      </w:pPr>
    </w:p>
    <w:p w14:paraId="0B9EDFF5" w14:textId="77777777" w:rsidR="00381D9E" w:rsidRDefault="0062572B" w:rsidP="007C4149">
      <w:pPr>
        <w:ind w:firstLine="0"/>
        <w:jc w:val="center"/>
      </w:pPr>
      <w:r>
        <w:rPr>
          <w:noProof/>
        </w:rPr>
        <w:lastRenderedPageBreak/>
        <w:drawing>
          <wp:inline distT="0" distB="0" distL="0" distR="0" wp14:anchorId="649C0511" wp14:editId="2A2CE694">
            <wp:extent cx="5738070" cy="6296904"/>
            <wp:effectExtent l="0" t="0" r="0" b="8890"/>
            <wp:docPr id="10543114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2770" cy="6302062"/>
                    </a:xfrm>
                    <a:prstGeom prst="rect">
                      <a:avLst/>
                    </a:prstGeom>
                    <a:noFill/>
                    <a:ln>
                      <a:noFill/>
                    </a:ln>
                  </pic:spPr>
                </pic:pic>
              </a:graphicData>
            </a:graphic>
          </wp:inline>
        </w:drawing>
      </w:r>
    </w:p>
    <w:p w14:paraId="69026563" w14:textId="77777777" w:rsidR="00381D9E" w:rsidRDefault="00381D9E" w:rsidP="00381D9E">
      <w:pPr>
        <w:tabs>
          <w:tab w:val="left" w:pos="360"/>
        </w:tabs>
        <w:spacing w:line="276" w:lineRule="auto"/>
        <w:ind w:firstLine="0"/>
      </w:pPr>
      <w:bookmarkStart w:id="87" w:name="_Toc206774044"/>
      <w:r w:rsidRPr="009735FF">
        <w:rPr>
          <w:rStyle w:val="Heading2Char0"/>
        </w:rPr>
        <w:t xml:space="preserve">Figure 2.6. </w:t>
      </w:r>
      <w:r>
        <w:rPr>
          <w:rStyle w:val="Heading2Char0"/>
        </w:rPr>
        <w:t xml:space="preserve">Infected and uninfected </w:t>
      </w:r>
      <w:r w:rsidRPr="009735FF">
        <w:rPr>
          <w:rStyle w:val="Heading2Char0"/>
          <w:i/>
          <w:iCs/>
        </w:rPr>
        <w:t>A. anophagefferens</w:t>
      </w:r>
      <w:r w:rsidRPr="009735FF">
        <w:rPr>
          <w:rStyle w:val="Heading2Char0"/>
        </w:rPr>
        <w:t xml:space="preserve"> </w:t>
      </w:r>
      <w:r>
        <w:rPr>
          <w:rStyle w:val="Heading2Char0"/>
        </w:rPr>
        <w:t>c</w:t>
      </w:r>
      <w:r w:rsidRPr="009735FF">
        <w:rPr>
          <w:rStyle w:val="Heading2Char0"/>
        </w:rPr>
        <w:t>ultures during the light-dark cycle.</w:t>
      </w:r>
      <w:bookmarkEnd w:id="87"/>
      <w:r w:rsidRPr="009735FF">
        <w:rPr>
          <w:rStyle w:val="Heading2Char0"/>
        </w:rPr>
        <w:t xml:space="preserve"> </w:t>
      </w:r>
      <w:r>
        <w:t xml:space="preserve">Cell concentration (A) and average cell diameter as measured </w:t>
      </w:r>
      <w:r>
        <w:rPr>
          <w:i/>
          <w:iCs/>
        </w:rPr>
        <w:t xml:space="preserve">via </w:t>
      </w:r>
      <w:r>
        <w:t xml:space="preserve">violet side-scatter (B) of </w:t>
      </w:r>
      <w:r>
        <w:rPr>
          <w:i/>
          <w:iCs/>
        </w:rPr>
        <w:t xml:space="preserve">A. anophagefferens </w:t>
      </w:r>
      <w:r>
        <w:t>CCMP1984</w:t>
      </w:r>
      <w:r>
        <w:rPr>
          <w:i/>
          <w:iCs/>
        </w:rPr>
        <w:t xml:space="preserve"> </w:t>
      </w:r>
      <w:r>
        <w:t>over the course of 24 hours in the presence of AaV. Samples treated with viral lysate are indicated in red and control samples are indicated in black. Light periods are indicated by a white background while dark periods are indicated with a grey background (n = 3).</w:t>
      </w:r>
    </w:p>
    <w:p w14:paraId="2412561C" w14:textId="34ADD3B0" w:rsidR="00715A34" w:rsidRDefault="00715A34" w:rsidP="007C4149">
      <w:pPr>
        <w:ind w:firstLine="0"/>
        <w:jc w:val="center"/>
      </w:pPr>
      <w:r>
        <w:br w:type="page"/>
      </w:r>
    </w:p>
    <w:p w14:paraId="04AE1908" w14:textId="23A0A542" w:rsidR="00F870FC" w:rsidRDefault="00F870FC" w:rsidP="00066ABE">
      <w:pPr>
        <w:tabs>
          <w:tab w:val="left" w:pos="360"/>
        </w:tabs>
        <w:spacing w:line="276" w:lineRule="auto"/>
        <w:ind w:firstLine="0"/>
      </w:pPr>
      <w:r>
        <w:rPr>
          <w:noProof/>
          <w14:ligatures w14:val="none"/>
        </w:rPr>
        <w:lastRenderedPageBreak/>
        <w:drawing>
          <wp:inline distT="0" distB="0" distL="0" distR="0" wp14:anchorId="0F16CC1B" wp14:editId="1C1B7560">
            <wp:extent cx="5943600" cy="2270125"/>
            <wp:effectExtent l="0" t="0" r="0" b="0"/>
            <wp:docPr id="1058372701" name="Picture 5" descr="A diagram of a cell siz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372701" name="Picture 5" descr="A diagram of a cell siz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270125"/>
                    </a:xfrm>
                    <a:prstGeom prst="rect">
                      <a:avLst/>
                    </a:prstGeom>
                  </pic:spPr>
                </pic:pic>
              </a:graphicData>
            </a:graphic>
          </wp:inline>
        </w:drawing>
      </w:r>
    </w:p>
    <w:p w14:paraId="403B5655" w14:textId="7AA96E2D" w:rsidR="00F870FC" w:rsidRDefault="004C0741" w:rsidP="004C0741">
      <w:pPr>
        <w:spacing w:line="276" w:lineRule="auto"/>
        <w:ind w:firstLine="0"/>
      </w:pPr>
      <w:bookmarkStart w:id="88" w:name="_Toc206774045"/>
      <w:r w:rsidRPr="009735FF">
        <w:rPr>
          <w:rStyle w:val="Heading2Char0"/>
        </w:rPr>
        <w:t>Figure 2.7. Effect of decreasing MOI on average cell diameter after infection.</w:t>
      </w:r>
      <w:bookmarkEnd w:id="88"/>
      <w:r>
        <w:rPr>
          <w:b/>
          <w:bCs/>
        </w:rPr>
        <w:t xml:space="preserve"> </w:t>
      </w:r>
      <w:r>
        <w:t>Measurements taken 24 hours after infection. Different letters signify statistically significant differences (p-value &lt; 0.05).</w:t>
      </w:r>
      <w:r w:rsidR="00F870FC">
        <w:br w:type="page"/>
      </w:r>
    </w:p>
    <w:p w14:paraId="1BADDACA" w14:textId="049CAE3B" w:rsidR="00E46FF1" w:rsidRPr="00E46FF1" w:rsidRDefault="00CA7B38" w:rsidP="007C4149">
      <w:pPr>
        <w:tabs>
          <w:tab w:val="left" w:pos="360"/>
        </w:tabs>
        <w:ind w:firstLine="0"/>
        <w:jc w:val="center"/>
        <w:rPr>
          <w:b/>
          <w:bCs/>
        </w:rPr>
      </w:pPr>
      <w:r>
        <w:rPr>
          <w:b/>
          <w:bCs/>
          <w:noProof/>
          <w14:ligatures w14:val="none"/>
        </w:rPr>
        <w:lastRenderedPageBreak/>
        <w:drawing>
          <wp:inline distT="0" distB="0" distL="0" distR="0" wp14:anchorId="3D31AF56" wp14:editId="1992C9C9">
            <wp:extent cx="5268286" cy="5160870"/>
            <wp:effectExtent l="0" t="0" r="8890" b="1905"/>
            <wp:docPr id="1290787584" name="Picture 6" descr="A graph of a number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87584" name="Picture 6" descr="A graph of a number of cells&#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3688" cy="5166162"/>
                    </a:xfrm>
                    <a:prstGeom prst="rect">
                      <a:avLst/>
                    </a:prstGeom>
                  </pic:spPr>
                </pic:pic>
              </a:graphicData>
            </a:graphic>
          </wp:inline>
        </w:drawing>
      </w:r>
    </w:p>
    <w:p w14:paraId="72B1FB33" w14:textId="77777777" w:rsidR="004C0741" w:rsidRDefault="004C0741" w:rsidP="004C0741">
      <w:pPr>
        <w:tabs>
          <w:tab w:val="left" w:pos="360"/>
        </w:tabs>
        <w:spacing w:line="276" w:lineRule="auto"/>
        <w:ind w:firstLine="0"/>
      </w:pPr>
      <w:bookmarkStart w:id="89" w:name="_Toc206774046"/>
      <w:r w:rsidRPr="009735FF">
        <w:rPr>
          <w:rStyle w:val="Heading2Char0"/>
        </w:rPr>
        <w:t xml:space="preserve">Figure 2.8. Percent similarity between control and infected </w:t>
      </w:r>
      <w:r w:rsidRPr="009735FF">
        <w:rPr>
          <w:rStyle w:val="Heading2Char0"/>
          <w:i/>
          <w:iCs/>
        </w:rPr>
        <w:t>A. anophagefferens</w:t>
      </w:r>
      <w:r w:rsidRPr="009735FF">
        <w:rPr>
          <w:rStyle w:val="Heading2Char0"/>
        </w:rPr>
        <w:t xml:space="preserve"> cultures.</w:t>
      </w:r>
      <w:bookmarkEnd w:id="89"/>
      <w:r>
        <w:rPr>
          <w:b/>
          <w:bCs/>
        </w:rPr>
        <w:t xml:space="preserve"> </w:t>
      </w:r>
      <w:r>
        <w:t xml:space="preserve">Percent similarity between control samples and infected treatment samples were calculated </w:t>
      </w:r>
      <w:r>
        <w:rPr>
          <w:i/>
          <w:iCs/>
        </w:rPr>
        <w:t xml:space="preserve">via </w:t>
      </w:r>
      <w:r>
        <w:t>the overlay function in the Cytoflex flow cytometry software CytExpert on the violet side-scatter channel using a violet laser (A). Correlation between percent similarity to the control after 23 hours of infection and MOI is denoted (n = 3). Cytograms detailing the overlap of individual control samples and samples of each MOI are shown (B-D).</w:t>
      </w:r>
    </w:p>
    <w:p w14:paraId="2474C4E3" w14:textId="77777777" w:rsidR="0059543E" w:rsidRDefault="0059543E" w:rsidP="007C4149">
      <w:pPr>
        <w:ind w:firstLine="0"/>
        <w:rPr>
          <w:b/>
          <w:bCs/>
        </w:rPr>
      </w:pPr>
      <w:r>
        <w:rPr>
          <w:b/>
          <w:bCs/>
        </w:rPr>
        <w:br w:type="page"/>
      </w:r>
    </w:p>
    <w:p w14:paraId="74BD31C3" w14:textId="77777777" w:rsidR="004C0741" w:rsidRDefault="0063588D" w:rsidP="007C4149">
      <w:pPr>
        <w:ind w:firstLine="0"/>
      </w:pPr>
      <w:r>
        <w:rPr>
          <w:noProof/>
        </w:rPr>
        <w:lastRenderedPageBreak/>
        <w:drawing>
          <wp:inline distT="0" distB="0" distL="0" distR="0" wp14:anchorId="3F422E53" wp14:editId="1C047265">
            <wp:extent cx="5980477" cy="3842158"/>
            <wp:effectExtent l="0" t="0" r="1270" b="6350"/>
            <wp:docPr id="3215508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91427" cy="3849193"/>
                    </a:xfrm>
                    <a:prstGeom prst="rect">
                      <a:avLst/>
                    </a:prstGeom>
                    <a:noFill/>
                    <a:ln>
                      <a:noFill/>
                    </a:ln>
                  </pic:spPr>
                </pic:pic>
              </a:graphicData>
            </a:graphic>
          </wp:inline>
        </w:drawing>
      </w:r>
    </w:p>
    <w:p w14:paraId="192AF783" w14:textId="77777777" w:rsidR="004C0741" w:rsidRDefault="004C0741" w:rsidP="004C0741">
      <w:pPr>
        <w:tabs>
          <w:tab w:val="left" w:pos="360"/>
        </w:tabs>
        <w:spacing w:line="276" w:lineRule="auto"/>
        <w:ind w:firstLine="0"/>
      </w:pPr>
      <w:bookmarkStart w:id="90" w:name="_Toc206774047"/>
      <w:r w:rsidRPr="009735FF">
        <w:rPr>
          <w:rStyle w:val="Heading2Char0"/>
        </w:rPr>
        <w:t xml:space="preserve">Figure 2.9. </w:t>
      </w:r>
      <w:r w:rsidRPr="009735FF">
        <w:rPr>
          <w:rStyle w:val="Heading2Char0"/>
          <w:i/>
          <w:iCs/>
        </w:rPr>
        <w:t>A. anophagefferens</w:t>
      </w:r>
      <w:r w:rsidRPr="009735FF">
        <w:rPr>
          <w:rStyle w:val="Heading2Char0"/>
        </w:rPr>
        <w:t xml:space="preserve"> cultures exposed to AaV over three light-dark cycles.</w:t>
      </w:r>
      <w:bookmarkEnd w:id="90"/>
      <w:r>
        <w:rPr>
          <w:b/>
          <w:bCs/>
        </w:rPr>
        <w:t xml:space="preserve"> </w:t>
      </w:r>
      <w:r>
        <w:t xml:space="preserve">Growth of different </w:t>
      </w:r>
      <w:r>
        <w:rPr>
          <w:i/>
          <w:iCs/>
        </w:rPr>
        <w:t xml:space="preserve">A. anophagefferens </w:t>
      </w:r>
      <w:r>
        <w:t>strains CCMP1984 (A, C) and CCMP1850 (B, D) in the presence and absence of viral lysate over the course of 72 hours. Cell concentrations (A-B) and relative cell size (C-D) are denoted. Light periods are indicated by white backgrounds while dark periods are indicated by gray backgrounds. Black lines represent uninfected cultures, solid-colored lines represent cultures infected at the initiation of the light cycle (n = 3).</w:t>
      </w:r>
    </w:p>
    <w:p w14:paraId="7350C9E9" w14:textId="030BBF79" w:rsidR="00006E91" w:rsidRDefault="00006E91" w:rsidP="007C4149">
      <w:pPr>
        <w:ind w:firstLine="0"/>
      </w:pPr>
      <w:r>
        <w:br w:type="page"/>
      </w:r>
    </w:p>
    <w:p w14:paraId="31D675A5" w14:textId="1DDBFB7F" w:rsidR="004C0741" w:rsidRDefault="00647BE6" w:rsidP="004C0741">
      <w:pPr>
        <w:tabs>
          <w:tab w:val="left" w:pos="360"/>
        </w:tabs>
        <w:ind w:firstLine="0"/>
        <w:jc w:val="center"/>
        <w:rPr>
          <w:b/>
          <w:bCs/>
        </w:rPr>
      </w:pPr>
      <w:r>
        <w:rPr>
          <w:b/>
          <w:bCs/>
          <w:noProof/>
          <w14:ligatures w14:val="none"/>
        </w:rPr>
        <w:lastRenderedPageBreak/>
        <w:drawing>
          <wp:inline distT="0" distB="0" distL="0" distR="0" wp14:anchorId="73FC6E7C" wp14:editId="23518539">
            <wp:extent cx="5943600" cy="3432175"/>
            <wp:effectExtent l="0" t="0" r="0" b="0"/>
            <wp:docPr id="8010455" name="Picture 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55" name="Picture 7" descr="A screenshot of a graph&#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943600" cy="3432175"/>
                    </a:xfrm>
                    <a:prstGeom prst="rect">
                      <a:avLst/>
                    </a:prstGeom>
                  </pic:spPr>
                </pic:pic>
              </a:graphicData>
            </a:graphic>
          </wp:inline>
        </w:drawing>
      </w:r>
    </w:p>
    <w:p w14:paraId="0B6C13F6" w14:textId="77777777" w:rsidR="004C0741" w:rsidRDefault="004C0741" w:rsidP="004C0741">
      <w:pPr>
        <w:spacing w:line="276" w:lineRule="auto"/>
        <w:ind w:firstLine="0"/>
      </w:pPr>
      <w:bookmarkStart w:id="91" w:name="_Toc206774048"/>
      <w:r w:rsidRPr="00C639C9">
        <w:rPr>
          <w:rStyle w:val="Heading2Char0"/>
        </w:rPr>
        <w:t>Figure 2.10. NMDS plot of uninfected A. anophagefferens transcriptomes.</w:t>
      </w:r>
      <w:bookmarkEnd w:id="91"/>
      <w:r w:rsidRPr="001A23A2">
        <w:t xml:space="preserve"> </w:t>
      </w:r>
      <w:r>
        <w:t>Colors of different points signify different times of day. Samples are clustered by percent similarity.</w:t>
      </w:r>
    </w:p>
    <w:p w14:paraId="0160C14D" w14:textId="0A8F2DA3" w:rsidR="00647BE6" w:rsidRDefault="00647BE6" w:rsidP="004C0741">
      <w:pPr>
        <w:spacing w:line="276" w:lineRule="auto"/>
        <w:ind w:firstLine="0"/>
        <w:rPr>
          <w:b/>
          <w:bCs/>
        </w:rPr>
      </w:pPr>
      <w:r>
        <w:rPr>
          <w:b/>
          <w:bCs/>
        </w:rPr>
        <w:br w:type="page"/>
      </w:r>
    </w:p>
    <w:p w14:paraId="4E88CB62" w14:textId="77777777" w:rsidR="004C0741" w:rsidRDefault="00E169F1" w:rsidP="007C4149">
      <w:pPr>
        <w:ind w:firstLine="0"/>
      </w:pPr>
      <w:r>
        <w:rPr>
          <w:noProof/>
        </w:rPr>
        <w:lastRenderedPageBreak/>
        <w:drawing>
          <wp:inline distT="0" distB="0" distL="0" distR="0" wp14:anchorId="623991EC" wp14:editId="652DD39D">
            <wp:extent cx="6134467" cy="5276676"/>
            <wp:effectExtent l="0" t="0" r="0" b="635"/>
            <wp:docPr id="1394356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39405" cy="5280923"/>
                    </a:xfrm>
                    <a:prstGeom prst="rect">
                      <a:avLst/>
                    </a:prstGeom>
                    <a:noFill/>
                    <a:ln>
                      <a:noFill/>
                    </a:ln>
                  </pic:spPr>
                </pic:pic>
              </a:graphicData>
            </a:graphic>
          </wp:inline>
        </w:drawing>
      </w:r>
    </w:p>
    <w:p w14:paraId="70EF4D4F" w14:textId="77777777" w:rsidR="004C0741" w:rsidRDefault="004C0741" w:rsidP="004C0741">
      <w:pPr>
        <w:tabs>
          <w:tab w:val="left" w:pos="360"/>
        </w:tabs>
        <w:spacing w:line="276" w:lineRule="auto"/>
        <w:ind w:firstLine="0"/>
      </w:pPr>
      <w:bookmarkStart w:id="92" w:name="_Toc206774049"/>
      <w:r w:rsidRPr="009735FF">
        <w:rPr>
          <w:rStyle w:val="Heading2Char0"/>
        </w:rPr>
        <w:t xml:space="preserve">Figure 2.11. Clustered heat map of </w:t>
      </w:r>
      <w:r>
        <w:rPr>
          <w:rStyle w:val="Heading2Char0"/>
        </w:rPr>
        <w:t>DE</w:t>
      </w:r>
      <w:r w:rsidRPr="009735FF">
        <w:rPr>
          <w:rStyle w:val="Heading2Char0"/>
        </w:rPr>
        <w:t xml:space="preserve"> cell cycle-associated genes in uninfected </w:t>
      </w:r>
      <w:r w:rsidRPr="009735FF">
        <w:rPr>
          <w:rStyle w:val="Heading2Char0"/>
          <w:i/>
          <w:iCs/>
        </w:rPr>
        <w:t>A. anophagefferens</w:t>
      </w:r>
      <w:r w:rsidRPr="009735FF">
        <w:rPr>
          <w:rStyle w:val="Heading2Char0"/>
        </w:rPr>
        <w:t xml:space="preserve"> throughout a diel cycle.</w:t>
      </w:r>
      <w:bookmarkEnd w:id="92"/>
      <w:r>
        <w:rPr>
          <w:b/>
          <w:bCs/>
        </w:rPr>
        <w:t xml:space="preserve"> </w:t>
      </w:r>
      <w:r w:rsidRPr="009735FF">
        <w:t>Ce</w:t>
      </w:r>
      <w:r>
        <w:t>ll cycle genes characterized by KEGG databases that were differentially expressed between at least two of the four categorical time points (ED: early day; LD: late day; EN: early night; LN: late night). Rows were clustered through Pearson correlation as indicated by the cladogram and z-scored based on TPM values. The sum of transcripts across all treatments for each individual gene are indicated in log(TPM).</w:t>
      </w:r>
    </w:p>
    <w:p w14:paraId="1EE923AB" w14:textId="07CFEB76" w:rsidR="006522E6" w:rsidRDefault="006522E6" w:rsidP="007C4149">
      <w:pPr>
        <w:ind w:firstLine="0"/>
      </w:pPr>
      <w:r>
        <w:br w:type="page"/>
      </w:r>
    </w:p>
    <w:p w14:paraId="25DCBA98" w14:textId="400CE2D6" w:rsidR="0085360F" w:rsidRPr="00F84C22" w:rsidRDefault="001B5A2A" w:rsidP="007C4149">
      <w:pPr>
        <w:tabs>
          <w:tab w:val="left" w:pos="360"/>
        </w:tabs>
        <w:ind w:firstLine="0"/>
        <w:jc w:val="center"/>
        <w:rPr>
          <w:b/>
          <w:bCs/>
        </w:rPr>
      </w:pPr>
      <w:r>
        <w:rPr>
          <w:b/>
          <w:bCs/>
          <w:noProof/>
          <w14:ligatures w14:val="none"/>
        </w:rPr>
        <w:lastRenderedPageBreak/>
        <w:drawing>
          <wp:inline distT="0" distB="0" distL="0" distR="0" wp14:anchorId="2FE9C219" wp14:editId="65542FB1">
            <wp:extent cx="5931770" cy="5293454"/>
            <wp:effectExtent l="0" t="0" r="0" b="2540"/>
            <wp:docPr id="1327901794" name="Picture 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901794" name="Picture 8" descr="A screenshot of a graph&#10;&#10;Description automatically generated"/>
                    <pic:cNvPicPr/>
                  </pic:nvPicPr>
                  <pic:blipFill rotWithShape="1">
                    <a:blip r:embed="rId28" cstate="print">
                      <a:extLst>
                        <a:ext uri="{28A0092B-C50C-407E-A947-70E740481C1C}">
                          <a14:useLocalDpi xmlns:a14="http://schemas.microsoft.com/office/drawing/2010/main" val="0"/>
                        </a:ext>
                      </a:extLst>
                    </a:blip>
                    <a:srcRect r="22936"/>
                    <a:stretch>
                      <a:fillRect/>
                    </a:stretch>
                  </pic:blipFill>
                  <pic:spPr bwMode="auto">
                    <a:xfrm>
                      <a:off x="0" y="0"/>
                      <a:ext cx="5943490" cy="5303913"/>
                    </a:xfrm>
                    <a:prstGeom prst="rect">
                      <a:avLst/>
                    </a:prstGeom>
                    <a:ln>
                      <a:noFill/>
                    </a:ln>
                    <a:extLst>
                      <a:ext uri="{53640926-AAD7-44D8-BBD7-CCE9431645EC}">
                        <a14:shadowObscured xmlns:a14="http://schemas.microsoft.com/office/drawing/2010/main"/>
                      </a:ext>
                    </a:extLst>
                  </pic:spPr>
                </pic:pic>
              </a:graphicData>
            </a:graphic>
          </wp:inline>
        </w:drawing>
      </w:r>
    </w:p>
    <w:p w14:paraId="6FDF532F" w14:textId="77777777" w:rsidR="004C0741" w:rsidRDefault="004C0741" w:rsidP="004C0741">
      <w:pPr>
        <w:tabs>
          <w:tab w:val="left" w:pos="360"/>
        </w:tabs>
        <w:spacing w:line="276" w:lineRule="auto"/>
        <w:ind w:firstLine="0"/>
      </w:pPr>
      <w:bookmarkStart w:id="93" w:name="_Toc206774050"/>
      <w:r w:rsidRPr="009735FF">
        <w:rPr>
          <w:rStyle w:val="Heading2Char0"/>
        </w:rPr>
        <w:t>Figure 2.12. Cell cycle genes differentially expressed between early day and early night in uninfected cultures.</w:t>
      </w:r>
      <w:bookmarkEnd w:id="93"/>
      <w:r>
        <w:rPr>
          <w:b/>
          <w:bCs/>
        </w:rPr>
        <w:t xml:space="preserve"> </w:t>
      </w:r>
      <w:r>
        <w:t>Heatmap of DESeq2 normalized cell cycle gene read counts that were found to be differentially expressed (p-value &lt; 0.05, log2fold change &gt; 2 or &lt; -2) between the early day and the early night control transcriptome samples. The sum of transcripts across all treatments for each individual gene are indicated in log(TPM).</w:t>
      </w:r>
    </w:p>
    <w:p w14:paraId="76A8091B" w14:textId="77777777" w:rsidR="001B5A2A" w:rsidRDefault="001B5A2A" w:rsidP="007C4149">
      <w:pPr>
        <w:ind w:firstLine="0"/>
        <w:rPr>
          <w:b/>
          <w:bCs/>
        </w:rPr>
      </w:pPr>
      <w:r>
        <w:rPr>
          <w:b/>
          <w:bCs/>
        </w:rPr>
        <w:br w:type="page"/>
      </w:r>
    </w:p>
    <w:p w14:paraId="1BC8B823" w14:textId="215E8437" w:rsidR="001418F7" w:rsidRPr="001418F7" w:rsidRDefault="00D57988" w:rsidP="007C4149">
      <w:pPr>
        <w:tabs>
          <w:tab w:val="left" w:pos="360"/>
        </w:tabs>
        <w:ind w:firstLine="0"/>
        <w:rPr>
          <w:b/>
          <w:bCs/>
        </w:rPr>
      </w:pPr>
      <w:r>
        <w:rPr>
          <w:b/>
          <w:bCs/>
          <w:noProof/>
          <w14:ligatures w14:val="none"/>
        </w:rPr>
        <w:lastRenderedPageBreak/>
        <w:drawing>
          <wp:inline distT="0" distB="0" distL="0" distR="0" wp14:anchorId="07EEDA34" wp14:editId="2DAD8AC5">
            <wp:extent cx="5754848" cy="4787514"/>
            <wp:effectExtent l="0" t="0" r="0" b="0"/>
            <wp:docPr id="2066523985" name="Picture 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23985" name="Picture 9" descr="A screenshot of a graph&#10;&#10;Description automatically generated"/>
                    <pic:cNvPicPr/>
                  </pic:nvPicPr>
                  <pic:blipFill rotWithShape="1">
                    <a:blip r:embed="rId29" cstate="print">
                      <a:extLst>
                        <a:ext uri="{28A0092B-C50C-407E-A947-70E740481C1C}">
                          <a14:useLocalDpi xmlns:a14="http://schemas.microsoft.com/office/drawing/2010/main" val="0"/>
                        </a:ext>
                      </a:extLst>
                    </a:blip>
                    <a:srcRect r="26747"/>
                    <a:stretch>
                      <a:fillRect/>
                    </a:stretch>
                  </pic:blipFill>
                  <pic:spPr bwMode="auto">
                    <a:xfrm>
                      <a:off x="0" y="0"/>
                      <a:ext cx="5758973" cy="4790946"/>
                    </a:xfrm>
                    <a:prstGeom prst="rect">
                      <a:avLst/>
                    </a:prstGeom>
                    <a:ln>
                      <a:noFill/>
                    </a:ln>
                    <a:extLst>
                      <a:ext uri="{53640926-AAD7-44D8-BBD7-CCE9431645EC}">
                        <a14:shadowObscured xmlns:a14="http://schemas.microsoft.com/office/drawing/2010/main"/>
                      </a:ext>
                    </a:extLst>
                  </pic:spPr>
                </pic:pic>
              </a:graphicData>
            </a:graphic>
          </wp:inline>
        </w:drawing>
      </w:r>
    </w:p>
    <w:p w14:paraId="11AEB081" w14:textId="77777777" w:rsidR="00560F09" w:rsidRDefault="00560F09" w:rsidP="00560F09">
      <w:pPr>
        <w:tabs>
          <w:tab w:val="left" w:pos="360"/>
        </w:tabs>
        <w:spacing w:line="276" w:lineRule="auto"/>
        <w:ind w:firstLine="0"/>
        <w:rPr>
          <w:b/>
          <w:bCs/>
          <w:noProof/>
          <w14:ligatures w14:val="none"/>
        </w:rPr>
      </w:pPr>
      <w:bookmarkStart w:id="94" w:name="_Toc206774051"/>
      <w:r w:rsidRPr="009735FF">
        <w:rPr>
          <w:rStyle w:val="Heading2Char0"/>
        </w:rPr>
        <w:t xml:space="preserve">Figure 2.13. Cell cycle genes </w:t>
      </w:r>
      <w:proofErr w:type="gramStart"/>
      <w:r w:rsidRPr="009735FF">
        <w:rPr>
          <w:rStyle w:val="Heading2Char0"/>
        </w:rPr>
        <w:t>differentially</w:t>
      </w:r>
      <w:proofErr w:type="gramEnd"/>
      <w:r w:rsidRPr="009735FF">
        <w:rPr>
          <w:rStyle w:val="Heading2Char0"/>
        </w:rPr>
        <w:t xml:space="preserve"> expressed between late day and late night in uninfected cultures.</w:t>
      </w:r>
      <w:bookmarkEnd w:id="94"/>
      <w:r>
        <w:rPr>
          <w:b/>
          <w:bCs/>
        </w:rPr>
        <w:t xml:space="preserve"> </w:t>
      </w:r>
      <w:r>
        <w:t xml:space="preserve">Heatmap of DESeq2 normalized cell cycle gene read counts that were found to be differentially expressed (p-value &lt; 0.05, log2fold change &gt; 2 or &lt; -2) between the late day and </w:t>
      </w:r>
      <w:proofErr w:type="gramStart"/>
      <w:r>
        <w:t>late night</w:t>
      </w:r>
      <w:proofErr w:type="gramEnd"/>
      <w:r>
        <w:t xml:space="preserve"> control transcriptome samples. The sum of transcripts across all treatments for each individual gene are indicated in log(TPM).</w:t>
      </w:r>
      <w:r w:rsidRPr="00D57988">
        <w:rPr>
          <w:b/>
          <w:bCs/>
          <w:noProof/>
          <w14:ligatures w14:val="none"/>
        </w:rPr>
        <w:t xml:space="preserve"> </w:t>
      </w:r>
    </w:p>
    <w:p w14:paraId="66F2349A" w14:textId="77777777" w:rsidR="00D57988" w:rsidRDefault="00D57988" w:rsidP="007C4149">
      <w:pPr>
        <w:ind w:firstLine="0"/>
        <w:rPr>
          <w:b/>
          <w:bCs/>
        </w:rPr>
      </w:pPr>
      <w:r>
        <w:rPr>
          <w:b/>
          <w:bCs/>
        </w:rPr>
        <w:br w:type="page"/>
      </w:r>
    </w:p>
    <w:p w14:paraId="2A259F4B" w14:textId="732C2D9D" w:rsidR="00EC0566" w:rsidRPr="00EC0566" w:rsidRDefault="00B226DD" w:rsidP="007C4149">
      <w:pPr>
        <w:tabs>
          <w:tab w:val="left" w:pos="360"/>
        </w:tabs>
        <w:ind w:firstLine="0"/>
        <w:rPr>
          <w:b/>
          <w:bCs/>
        </w:rPr>
      </w:pPr>
      <w:r>
        <w:rPr>
          <w:b/>
          <w:bCs/>
          <w:noProof/>
          <w14:ligatures w14:val="none"/>
        </w:rPr>
        <w:lastRenderedPageBreak/>
        <w:drawing>
          <wp:inline distT="0" distB="0" distL="0" distR="0" wp14:anchorId="6FA12F62" wp14:editId="7706F1D3">
            <wp:extent cx="6444464" cy="5964573"/>
            <wp:effectExtent l="0" t="0" r="0" b="0"/>
            <wp:docPr id="436613850" name="Picture 10"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13850" name="Picture 10" descr="A graph of different types of data&#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6452717" cy="5972211"/>
                    </a:xfrm>
                    <a:prstGeom prst="rect">
                      <a:avLst/>
                    </a:prstGeom>
                  </pic:spPr>
                </pic:pic>
              </a:graphicData>
            </a:graphic>
          </wp:inline>
        </w:drawing>
      </w:r>
    </w:p>
    <w:p w14:paraId="41F87970" w14:textId="77777777" w:rsidR="00560F09" w:rsidRDefault="00560F09" w:rsidP="00560F09">
      <w:pPr>
        <w:tabs>
          <w:tab w:val="left" w:pos="360"/>
        </w:tabs>
        <w:spacing w:line="276" w:lineRule="auto"/>
        <w:ind w:firstLine="0"/>
        <w:rPr>
          <w:b/>
          <w:bCs/>
          <w:noProof/>
          <w14:ligatures w14:val="none"/>
        </w:rPr>
      </w:pPr>
      <w:bookmarkStart w:id="95" w:name="_Toc206774052"/>
      <w:r w:rsidRPr="000974F6">
        <w:rPr>
          <w:rStyle w:val="Heading2Char0"/>
        </w:rPr>
        <w:t xml:space="preserve">Figure 2.14. TPM </w:t>
      </w:r>
      <w:proofErr w:type="gramStart"/>
      <w:r w:rsidRPr="000974F6">
        <w:rPr>
          <w:rStyle w:val="Heading2Char0"/>
        </w:rPr>
        <w:t>counts of</w:t>
      </w:r>
      <w:proofErr w:type="gramEnd"/>
      <w:r w:rsidRPr="000974F6">
        <w:rPr>
          <w:rStyle w:val="Heading2Char0"/>
        </w:rPr>
        <w:t xml:space="preserve"> differentially expressed cell cycle genes.</w:t>
      </w:r>
      <w:bookmarkEnd w:id="95"/>
      <w:r>
        <w:rPr>
          <w:b/>
          <w:bCs/>
        </w:rPr>
        <w:t xml:space="preserve"> </w:t>
      </w:r>
      <w:r>
        <w:t>A selection of differentially expressed genes between and their relative expression patterns (TPM) throughout the infection cycle between control uninfected (black) and infected (red) treatments. (A) Expression of cohesin associated genes, (B) Swe1 and several of its regulatory genes, (C) genes involved in DNA replication and regulation of DNA damage, (D) apoptosis associated genes, and (E) drivers of mitotic division.</w:t>
      </w:r>
      <w:r w:rsidRPr="00B226DD">
        <w:rPr>
          <w:b/>
          <w:bCs/>
          <w:noProof/>
          <w14:ligatures w14:val="none"/>
        </w:rPr>
        <w:t xml:space="preserve"> </w:t>
      </w:r>
    </w:p>
    <w:p w14:paraId="0EF639FA" w14:textId="77777777" w:rsidR="00B226DD" w:rsidRDefault="00B226DD" w:rsidP="007C4149">
      <w:pPr>
        <w:ind w:firstLine="0"/>
        <w:rPr>
          <w:b/>
          <w:bCs/>
        </w:rPr>
      </w:pPr>
      <w:r>
        <w:rPr>
          <w:b/>
          <w:bCs/>
        </w:rPr>
        <w:br w:type="page"/>
      </w:r>
    </w:p>
    <w:p w14:paraId="02F9EC47" w14:textId="72FE0BCC" w:rsidR="0095793E" w:rsidRDefault="0095793E" w:rsidP="007E590F">
      <w:pPr>
        <w:tabs>
          <w:tab w:val="left" w:pos="360"/>
        </w:tabs>
        <w:ind w:firstLine="0"/>
        <w:jc w:val="center"/>
      </w:pPr>
      <w:r>
        <w:rPr>
          <w:noProof/>
        </w:rPr>
        <w:lastRenderedPageBreak/>
        <w:drawing>
          <wp:inline distT="0" distB="0" distL="0" distR="0" wp14:anchorId="3AFD687D" wp14:editId="5BFFCFB8">
            <wp:extent cx="4234411" cy="6012382"/>
            <wp:effectExtent l="0" t="0" r="0" b="7620"/>
            <wp:docPr id="9118348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48306" cy="6032111"/>
                    </a:xfrm>
                    <a:prstGeom prst="rect">
                      <a:avLst/>
                    </a:prstGeom>
                    <a:noFill/>
                    <a:ln>
                      <a:noFill/>
                    </a:ln>
                  </pic:spPr>
                </pic:pic>
              </a:graphicData>
            </a:graphic>
          </wp:inline>
        </w:drawing>
      </w:r>
    </w:p>
    <w:p w14:paraId="19C26B82" w14:textId="77777777" w:rsidR="008F14CB" w:rsidRDefault="008F14CB" w:rsidP="008F14CB">
      <w:pPr>
        <w:tabs>
          <w:tab w:val="left" w:pos="360"/>
        </w:tabs>
        <w:spacing w:line="276" w:lineRule="auto"/>
        <w:ind w:firstLine="0"/>
      </w:pPr>
      <w:bookmarkStart w:id="96" w:name="_Toc206774053"/>
      <w:r w:rsidRPr="000974F6">
        <w:rPr>
          <w:rStyle w:val="Heading2Char0"/>
        </w:rPr>
        <w:t>Figure 2.15. Clustered heat map showing all cell cycle genes that are differentially expressed between infected and control cultures.</w:t>
      </w:r>
      <w:bookmarkEnd w:id="96"/>
      <w:r>
        <w:rPr>
          <w:b/>
          <w:bCs/>
        </w:rPr>
        <w:t xml:space="preserve"> </w:t>
      </w:r>
      <w:r>
        <w:t xml:space="preserve">DE </w:t>
      </w:r>
      <w:r>
        <w:rPr>
          <w:i/>
          <w:iCs/>
        </w:rPr>
        <w:t xml:space="preserve">A. anophagefferens </w:t>
      </w:r>
      <w:r>
        <w:t xml:space="preserve">genes at one or more timepoints (LD: late day; EN: early night; LN: late night) are shown. Early morning </w:t>
      </w:r>
      <w:proofErr w:type="gramStart"/>
      <w:r>
        <w:t>timepoints</w:t>
      </w:r>
      <w:proofErr w:type="gramEnd"/>
      <w:r>
        <w:t xml:space="preserve"> were not included due to high variability in transcript abundance among infected samples at this period. Infected samples are indicated by a V and control samples are indicated by a C. Rows were clustered through Pearson correlation as indicated by the cladogram and z-scored based on TPM values. The sum of transcripts across all treatments for each individual gene are indicated in log(TPM). </w:t>
      </w:r>
    </w:p>
    <w:p w14:paraId="31C62692" w14:textId="77777777" w:rsidR="008F14CB" w:rsidRDefault="008F14CB" w:rsidP="00486F18">
      <w:pPr>
        <w:spacing w:line="276" w:lineRule="auto"/>
        <w:ind w:firstLine="0"/>
      </w:pPr>
    </w:p>
    <w:p w14:paraId="631F092F" w14:textId="605175FB" w:rsidR="00690F7D" w:rsidRDefault="00AB3950" w:rsidP="008F14CB">
      <w:pPr>
        <w:spacing w:line="276" w:lineRule="auto"/>
        <w:ind w:firstLine="0"/>
      </w:pPr>
      <w:r>
        <w:br w:type="page"/>
      </w:r>
      <w:r w:rsidR="00690F7D">
        <w:rPr>
          <w:b/>
          <w:bCs/>
          <w:noProof/>
          <w14:ligatures w14:val="none"/>
        </w:rPr>
        <w:lastRenderedPageBreak/>
        <w:drawing>
          <wp:inline distT="0" distB="0" distL="0" distR="0" wp14:anchorId="597B6539" wp14:editId="6DE71385">
            <wp:extent cx="5935174" cy="3994485"/>
            <wp:effectExtent l="0" t="0" r="8890" b="6350"/>
            <wp:docPr id="1847947573" name="Picture 11" descr="A graph of a graph with black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947573" name="Picture 11" descr="A graph of a graph with black dots&#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5947669" cy="4002895"/>
                    </a:xfrm>
                    <a:prstGeom prst="rect">
                      <a:avLst/>
                    </a:prstGeom>
                  </pic:spPr>
                </pic:pic>
              </a:graphicData>
            </a:graphic>
          </wp:inline>
        </w:drawing>
      </w:r>
    </w:p>
    <w:p w14:paraId="08A7CCC0" w14:textId="2866A4F6" w:rsidR="008F14CB" w:rsidRPr="00411366" w:rsidRDefault="008F14CB" w:rsidP="008F14CB">
      <w:pPr>
        <w:spacing w:line="276" w:lineRule="auto"/>
        <w:ind w:firstLine="0"/>
      </w:pPr>
      <w:bookmarkStart w:id="97" w:name="_Toc206774054"/>
      <w:r w:rsidRPr="000974F6">
        <w:rPr>
          <w:rStyle w:val="Heading2Char0"/>
        </w:rPr>
        <w:t xml:space="preserve">Figure 2.16. Correlation between </w:t>
      </w:r>
      <w:r>
        <w:rPr>
          <w:rStyle w:val="Heading2Char0"/>
        </w:rPr>
        <w:t>relative cell diameter</w:t>
      </w:r>
      <w:r w:rsidRPr="000974F6">
        <w:rPr>
          <w:rStyle w:val="Heading2Char0"/>
        </w:rPr>
        <w:t xml:space="preserve"> and sinking velocity.</w:t>
      </w:r>
      <w:bookmarkEnd w:id="97"/>
      <w:r>
        <w:rPr>
          <w:b/>
          <w:bCs/>
        </w:rPr>
        <w:t xml:space="preserve"> </w:t>
      </w:r>
      <w:r>
        <w:rPr>
          <w:i/>
          <w:iCs/>
        </w:rPr>
        <w:t xml:space="preserve">A. anophagefferens </w:t>
      </w:r>
      <w:r>
        <w:t>strain CCMP1984 was used. The black line indicates the linear regression of the data.</w:t>
      </w:r>
    </w:p>
    <w:p w14:paraId="04CC076F" w14:textId="77777777" w:rsidR="00690F7D" w:rsidRDefault="00690F7D" w:rsidP="007C4149">
      <w:pPr>
        <w:ind w:firstLine="0"/>
        <w:rPr>
          <w:b/>
          <w:bCs/>
        </w:rPr>
      </w:pPr>
      <w:r>
        <w:rPr>
          <w:b/>
          <w:bCs/>
        </w:rPr>
        <w:br w:type="page"/>
      </w:r>
    </w:p>
    <w:p w14:paraId="298945C7" w14:textId="2B7F4F56" w:rsidR="00447A6A" w:rsidRDefault="00A04C7B" w:rsidP="007C4149">
      <w:pPr>
        <w:ind w:firstLine="0"/>
        <w:jc w:val="center"/>
      </w:pPr>
      <w:r>
        <w:rPr>
          <w:noProof/>
        </w:rPr>
        <w:lastRenderedPageBreak/>
        <w:drawing>
          <wp:inline distT="0" distB="0" distL="0" distR="0" wp14:anchorId="7908990F" wp14:editId="71A4183A">
            <wp:extent cx="4615890" cy="6274965"/>
            <wp:effectExtent l="0" t="0" r="0" b="0"/>
            <wp:docPr id="17861765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34946" cy="6300870"/>
                    </a:xfrm>
                    <a:prstGeom prst="rect">
                      <a:avLst/>
                    </a:prstGeom>
                    <a:noFill/>
                    <a:ln>
                      <a:noFill/>
                    </a:ln>
                  </pic:spPr>
                </pic:pic>
              </a:graphicData>
            </a:graphic>
          </wp:inline>
        </w:drawing>
      </w:r>
    </w:p>
    <w:p w14:paraId="7A1B5DD4" w14:textId="77777777" w:rsidR="008F14CB" w:rsidRPr="000974F6" w:rsidRDefault="008F14CB" w:rsidP="008F14CB">
      <w:pPr>
        <w:spacing w:line="276" w:lineRule="auto"/>
        <w:ind w:firstLine="0"/>
        <w:rPr>
          <w:b/>
          <w:bCs/>
        </w:rPr>
      </w:pPr>
      <w:bookmarkStart w:id="98" w:name="_Toc206774055"/>
      <w:r w:rsidRPr="000974F6">
        <w:rPr>
          <w:rStyle w:val="Heading2Char0"/>
        </w:rPr>
        <w:t xml:space="preserve">Figure 2.17. Sinking velocity of uninfected and infected </w:t>
      </w:r>
      <w:r w:rsidRPr="000974F6">
        <w:rPr>
          <w:rStyle w:val="Heading2Char0"/>
          <w:i/>
          <w:iCs/>
        </w:rPr>
        <w:t>A. anophagefferens</w:t>
      </w:r>
      <w:r w:rsidRPr="000974F6">
        <w:rPr>
          <w:rStyle w:val="Heading2Char0"/>
        </w:rPr>
        <w:t xml:space="preserve"> cells.</w:t>
      </w:r>
      <w:bookmarkEnd w:id="98"/>
      <w:r w:rsidRPr="0063228D">
        <w:rPr>
          <w:b/>
          <w:bCs/>
        </w:rPr>
        <w:t xml:space="preserve"> </w:t>
      </w:r>
      <w:r w:rsidRPr="000974F6">
        <w:t>Sinking rate of A. anophagefferens CCMP1984 cells as it relates to the length of infection (A). Relative fluorescence as a proxy for cell diameter (B) and volume as determined via the FlowCam (C) of CCMP1984 in the top portion and bottom portion of the sinking column after incubation.</w:t>
      </w:r>
    </w:p>
    <w:p w14:paraId="47D60F72" w14:textId="77777777" w:rsidR="008F14CB" w:rsidRDefault="008F14CB" w:rsidP="007C4149">
      <w:pPr>
        <w:ind w:firstLine="0"/>
        <w:jc w:val="center"/>
      </w:pPr>
    </w:p>
    <w:p w14:paraId="21D27451" w14:textId="77777777" w:rsidR="003319CA" w:rsidRDefault="003319CA" w:rsidP="007C4149">
      <w:pPr>
        <w:ind w:firstLine="0"/>
      </w:pPr>
      <w:r>
        <w:br w:type="page"/>
      </w:r>
    </w:p>
    <w:p w14:paraId="21846010" w14:textId="77777777" w:rsidR="00952540" w:rsidRDefault="00A04C7B" w:rsidP="007C4149">
      <w:pPr>
        <w:ind w:firstLine="0"/>
        <w:jc w:val="center"/>
        <w:rPr>
          <w:b/>
          <w:bCs/>
        </w:rPr>
      </w:pPr>
      <w:r>
        <w:rPr>
          <w:b/>
          <w:bCs/>
          <w:noProof/>
        </w:rPr>
        <w:lastRenderedPageBreak/>
        <w:drawing>
          <wp:inline distT="0" distB="0" distL="0" distR="0" wp14:anchorId="214708A5" wp14:editId="7481A485">
            <wp:extent cx="5038183" cy="5738070"/>
            <wp:effectExtent l="0" t="0" r="0" b="0"/>
            <wp:docPr id="7424421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43356" cy="5743961"/>
                    </a:xfrm>
                    <a:prstGeom prst="rect">
                      <a:avLst/>
                    </a:prstGeom>
                    <a:noFill/>
                    <a:ln>
                      <a:noFill/>
                    </a:ln>
                  </pic:spPr>
                </pic:pic>
              </a:graphicData>
            </a:graphic>
          </wp:inline>
        </w:drawing>
      </w:r>
    </w:p>
    <w:p w14:paraId="0EF41663" w14:textId="77777777" w:rsidR="008F14CB" w:rsidRDefault="008F14CB" w:rsidP="008F14CB">
      <w:pPr>
        <w:spacing w:line="276" w:lineRule="auto"/>
        <w:ind w:firstLine="0"/>
      </w:pPr>
      <w:bookmarkStart w:id="99" w:name="_Toc206774056"/>
      <w:r w:rsidRPr="000974F6">
        <w:rPr>
          <w:rStyle w:val="Heading2Char0"/>
        </w:rPr>
        <w:t xml:space="preserve">Figure 2.18. A simplified p53/cell cycle checkpoint pathway based on differential transcription of </w:t>
      </w:r>
      <w:r w:rsidRPr="00B077B7">
        <w:rPr>
          <w:rStyle w:val="Heading2Char0"/>
          <w:i/>
          <w:iCs/>
        </w:rPr>
        <w:t xml:space="preserve">A. anophagefferens </w:t>
      </w:r>
      <w:r w:rsidRPr="000974F6">
        <w:rPr>
          <w:rStyle w:val="Heading2Char0"/>
        </w:rPr>
        <w:t>genes during viral infection.</w:t>
      </w:r>
      <w:bookmarkEnd w:id="99"/>
      <w:r>
        <w:t xml:space="preserve"> Genes present in the </w:t>
      </w:r>
      <w:r>
        <w:rPr>
          <w:i/>
          <w:iCs/>
        </w:rPr>
        <w:t xml:space="preserve">A. anophagefferens </w:t>
      </w:r>
      <w:r>
        <w:t xml:space="preserve">genome are indicated in boxes with solid outlines. Other genes not known to be encoded by </w:t>
      </w:r>
      <w:r>
        <w:rPr>
          <w:i/>
          <w:iCs/>
        </w:rPr>
        <w:t xml:space="preserve">A. anophagefferens </w:t>
      </w:r>
      <w:r>
        <w:t xml:space="preserve">or downstream effects of a certain pathway are in boxes with dashed outlines.  Upregulation in samples is indicated by red boxes and downregulation is indicated by blue boxes, with the three boxes above each respective gene corresponding to their expression versus control samples during the late day, early night, and late night. Promotion of a gene/pathway is indicated by an arrow while inhibition is indicated by blunt arrows. Pathway is based on KEGG pathways map04110 and map04115. </w:t>
      </w:r>
    </w:p>
    <w:p w14:paraId="2884EFE6" w14:textId="77777777" w:rsidR="008F14CB" w:rsidRDefault="008F14CB" w:rsidP="008F14CB">
      <w:pPr>
        <w:ind w:firstLine="0"/>
        <w:rPr>
          <w:b/>
          <w:bCs/>
        </w:rPr>
      </w:pPr>
    </w:p>
    <w:p w14:paraId="509F9B97" w14:textId="01A14DDF" w:rsidR="00952540" w:rsidRPr="00F83328" w:rsidRDefault="00952540" w:rsidP="006464FD">
      <w:pPr>
        <w:pStyle w:val="Heading1"/>
        <w:spacing w:before="0" w:after="0" w:line="360" w:lineRule="auto"/>
      </w:pPr>
      <w:bookmarkStart w:id="100" w:name="_Toc207180945"/>
      <w:bookmarkStart w:id="101" w:name="_Toc212910029"/>
      <w:r w:rsidRPr="00F83328">
        <w:lastRenderedPageBreak/>
        <w:t xml:space="preserve">Chapter </w:t>
      </w:r>
      <w:r>
        <w:t>Three</w:t>
      </w:r>
      <w:bookmarkEnd w:id="100"/>
      <w:bookmarkEnd w:id="101"/>
    </w:p>
    <w:p w14:paraId="5D57ECAB" w14:textId="0141CD94" w:rsidR="00952540" w:rsidRDefault="004A025E" w:rsidP="006464FD">
      <w:pPr>
        <w:pStyle w:val="Heading1"/>
        <w:spacing w:before="0" w:after="0" w:line="360" w:lineRule="auto"/>
      </w:pPr>
      <w:bookmarkStart w:id="102" w:name="_Toc212910030"/>
      <w:r w:rsidRPr="004A025E">
        <w:t>Epigenome analysis of an algae-infecting giant virus reveals a unique methylation motif catalogue</w:t>
      </w:r>
      <w:bookmarkEnd w:id="102"/>
      <w:r w:rsidR="00952540">
        <w:br w:type="page"/>
      </w:r>
    </w:p>
    <w:p w14:paraId="64B3B614" w14:textId="77777777" w:rsidR="002744E2" w:rsidRDefault="002744E2" w:rsidP="006464FD">
      <w:pPr>
        <w:pStyle w:val="Heading2"/>
        <w:spacing w:after="0"/>
      </w:pPr>
      <w:bookmarkStart w:id="103" w:name="_Toc212910031"/>
      <w:r>
        <w:lastRenderedPageBreak/>
        <w:t>Publication note and author contributions</w:t>
      </w:r>
      <w:bookmarkEnd w:id="103"/>
    </w:p>
    <w:p w14:paraId="5D5CFDFF" w14:textId="77777777" w:rsidR="002744E2" w:rsidRDefault="002744E2" w:rsidP="006464FD">
      <w:pPr>
        <w:spacing w:after="0"/>
        <w:ind w:firstLine="0"/>
        <w:rPr>
          <w:b/>
          <w:bCs/>
          <w:sz w:val="28"/>
          <w:szCs w:val="28"/>
        </w:rPr>
      </w:pPr>
    </w:p>
    <w:p w14:paraId="53890C95" w14:textId="77777777" w:rsidR="002744E2" w:rsidRDefault="002744E2" w:rsidP="006464FD">
      <w:pPr>
        <w:pStyle w:val="Heading2"/>
        <w:spacing w:after="0"/>
      </w:pPr>
      <w:bookmarkStart w:id="104" w:name="_Toc212910032"/>
      <w:r>
        <w:t>Publication note</w:t>
      </w:r>
      <w:bookmarkEnd w:id="104"/>
    </w:p>
    <w:p w14:paraId="68B8F9C8" w14:textId="76C19886" w:rsidR="002744E2" w:rsidRDefault="002744E2" w:rsidP="006464FD">
      <w:pPr>
        <w:spacing w:after="0"/>
        <w:ind w:firstLine="0"/>
      </w:pPr>
      <w:r>
        <w:t xml:space="preserve">A portion of this chapter has been published in </w:t>
      </w:r>
      <w:r>
        <w:rPr>
          <w:i/>
          <w:iCs/>
        </w:rPr>
        <w:t xml:space="preserve">Microbial Resource Announcements </w:t>
      </w:r>
      <w:r>
        <w:t xml:space="preserve">and authored by Alexander R. Truchon, </w:t>
      </w:r>
      <w:r w:rsidR="00192DF8">
        <w:t>Eric R. Gann</w:t>
      </w:r>
      <w:r>
        <w:t>, and Steven W. Wilhelm. The citation for this work is:</w:t>
      </w:r>
    </w:p>
    <w:p w14:paraId="54225DF6" w14:textId="161AD47D" w:rsidR="003D4E00" w:rsidRPr="005E632E" w:rsidRDefault="003D4E00" w:rsidP="006464FD">
      <w:pPr>
        <w:spacing w:after="0"/>
        <w:ind w:firstLine="0"/>
      </w:pPr>
      <w:r w:rsidRPr="003D4E00">
        <w:t>Truchon AR, Gann ER, Wilhelm SW.</w:t>
      </w:r>
      <w:r>
        <w:t xml:space="preserve"> </w:t>
      </w:r>
      <w:r w:rsidRPr="003D4E00">
        <w:t>2022.</w:t>
      </w:r>
      <w:r>
        <w:t xml:space="preserve"> </w:t>
      </w:r>
      <w:r w:rsidRPr="003D4E00">
        <w:t>Closed, Circular Genome Sequence of Aureococcus anophagefferens Virus, a Lytic Virus of a Brown Tide-Forming Alga. Microbiol Resour Announc</w:t>
      </w:r>
      <w:r w:rsidR="00F475C4">
        <w:t xml:space="preserve"> </w:t>
      </w:r>
      <w:r w:rsidRPr="003D4E00">
        <w:t>11:e00282-22.</w:t>
      </w:r>
      <w:r w:rsidR="00F475C4">
        <w:t xml:space="preserve"> </w:t>
      </w:r>
      <w:r w:rsidRPr="003D4E00">
        <w:t>https://doi.org/10.1128/mra.00282-22</w:t>
      </w:r>
    </w:p>
    <w:p w14:paraId="73292817" w14:textId="77777777" w:rsidR="002744E2" w:rsidRDefault="002744E2" w:rsidP="006464FD">
      <w:pPr>
        <w:pStyle w:val="Heading2"/>
        <w:spacing w:after="0"/>
      </w:pPr>
      <w:bookmarkStart w:id="105" w:name="_Toc212910033"/>
      <w:r>
        <w:t>Author contributions</w:t>
      </w:r>
      <w:bookmarkEnd w:id="105"/>
    </w:p>
    <w:p w14:paraId="0CF3EC8D" w14:textId="69BDACE7" w:rsidR="002744E2" w:rsidRDefault="002744E2" w:rsidP="006464FD">
      <w:pPr>
        <w:spacing w:after="0"/>
        <w:ind w:firstLine="0"/>
      </w:pPr>
      <w:r>
        <w:t xml:space="preserve">This study was developed by Alexander R. Truchon, </w:t>
      </w:r>
      <w:r w:rsidR="00F475C4">
        <w:t>Eric R. Gann</w:t>
      </w:r>
      <w:r>
        <w:t>,</w:t>
      </w:r>
      <w:r w:rsidR="008E7673">
        <w:t xml:space="preserve"> Erik Zinser</w:t>
      </w:r>
      <w:r>
        <w:t xml:space="preserve"> and Steven W. Wilhelm. Alexander R. Truchon </w:t>
      </w:r>
      <w:r w:rsidR="00F475C4">
        <w:t>extracted DNA</w:t>
      </w:r>
      <w:r w:rsidR="0020394F">
        <w:t>, performed DNA sequencing. Eric R. Gann provided the framework for the bioinformatic analysis of the genome.</w:t>
      </w:r>
      <w:r w:rsidR="00896363">
        <w:t xml:space="preserve"> Alexander R. Truchon assembled the genome and performed downstream bioinformatic a</w:t>
      </w:r>
      <w:r w:rsidR="008E7673">
        <w:t xml:space="preserve">nalyses, including all methylation calling. </w:t>
      </w:r>
      <w:r>
        <w:t xml:space="preserve">Alexander Truchon and Steven Wilhelm wrote the chapter with all authors providing comments in the initial draft and revisions. </w:t>
      </w:r>
    </w:p>
    <w:p w14:paraId="7D5C9B03" w14:textId="77777777" w:rsidR="002744E2" w:rsidRDefault="002744E2" w:rsidP="007C4149">
      <w:pPr>
        <w:ind w:firstLine="0"/>
        <w:rPr>
          <w:b/>
          <w:bCs/>
          <w:sz w:val="28"/>
          <w:szCs w:val="28"/>
        </w:rPr>
      </w:pPr>
      <w:r>
        <w:rPr>
          <w:b/>
          <w:bCs/>
          <w:sz w:val="28"/>
          <w:szCs w:val="28"/>
        </w:rPr>
        <w:br w:type="page"/>
      </w:r>
    </w:p>
    <w:p w14:paraId="5CFB43C6" w14:textId="77777777" w:rsidR="001E6CFA" w:rsidRDefault="001E6CFA" w:rsidP="006464FD">
      <w:pPr>
        <w:pStyle w:val="Heading2"/>
        <w:spacing w:after="0"/>
      </w:pPr>
      <w:bookmarkStart w:id="106" w:name="_Toc212910034"/>
      <w:r>
        <w:lastRenderedPageBreak/>
        <w:t>Abstract</w:t>
      </w:r>
      <w:bookmarkEnd w:id="106"/>
    </w:p>
    <w:p w14:paraId="468CEEB3" w14:textId="77777777" w:rsidR="00C87769" w:rsidRPr="008170D9" w:rsidRDefault="00C87769" w:rsidP="006464FD">
      <w:pPr>
        <w:spacing w:after="0"/>
      </w:pPr>
      <w:r>
        <w:t xml:space="preserve">DNA methylation can epigenetically alter gene expression and serve as a mechanism for genomic stabilization. Advancements in long-read sequencing technology have allowed for increased exploration into the methylation profiles of various organisms, including viruses. Studies into the </w:t>
      </w:r>
      <w:r>
        <w:rPr>
          <w:i/>
          <w:iCs/>
        </w:rPr>
        <w:t xml:space="preserve">Nucleocytoviricota </w:t>
      </w:r>
      <w:r>
        <w:t xml:space="preserve">phylum of giant </w:t>
      </w:r>
      <w:proofErr w:type="gramStart"/>
      <w:r>
        <w:t>dsDNA</w:t>
      </w:r>
      <w:proofErr w:type="gramEnd"/>
      <w:r>
        <w:t xml:space="preserve"> viruses have revealed unique strategies for genomic methylation. However, given the diversity across this phylum, further inquiries into specific lineages are necessary. </w:t>
      </w:r>
      <w:r w:rsidRPr="00463B1C">
        <w:rPr>
          <w:i/>
          <w:iCs/>
        </w:rPr>
        <w:t>Kratosvirus quantuckense</w:t>
      </w:r>
      <w:r w:rsidRPr="007A2598" w:rsidDel="007A2598">
        <w:t xml:space="preserve"> </w:t>
      </w:r>
      <w:r>
        <w:t xml:space="preserve">is predicted to encode six distinct methyltransferases, which bear homology to other methyltransferases across the many clades of </w:t>
      </w:r>
      <w:r>
        <w:rPr>
          <w:i/>
          <w:iCs/>
        </w:rPr>
        <w:t>Nucleocytoviricota</w:t>
      </w:r>
      <w:r>
        <w:t xml:space="preserve">. We found that this virus methylates its own DNA with high consistency and targets up to nine different motifs for DNA adenine methylation. Methylation levels varied depending on the associated motif. Likewise, distinct motifs were enriched within unique genomic regions. Collectively this suggests that each methyltransferase targets unique DNA regions and may suggest they have varying functionality. This work reveals an array of methyltransferase activity in </w:t>
      </w:r>
      <w:r w:rsidRPr="007A2598">
        <w:rPr>
          <w:i/>
        </w:rPr>
        <w:t>Kratosvirus quantuckense</w:t>
      </w:r>
      <w:r>
        <w:t xml:space="preserve"> and begins to implicate the importance of DNA methylation to the </w:t>
      </w:r>
      <w:r>
        <w:rPr>
          <w:i/>
          <w:iCs/>
        </w:rPr>
        <w:t xml:space="preserve">Nucleocytoviricota </w:t>
      </w:r>
      <w:r>
        <w:t xml:space="preserve">infection cycle. </w:t>
      </w:r>
    </w:p>
    <w:p w14:paraId="40D95D58" w14:textId="3900564B" w:rsidR="001E6CFA" w:rsidRDefault="001E6CFA" w:rsidP="007C4149">
      <w:pPr>
        <w:ind w:firstLine="0"/>
        <w:rPr>
          <w:b/>
          <w:bCs/>
          <w:sz w:val="28"/>
          <w:szCs w:val="28"/>
        </w:rPr>
      </w:pPr>
      <w:r>
        <w:rPr>
          <w:b/>
          <w:bCs/>
          <w:sz w:val="28"/>
          <w:szCs w:val="28"/>
        </w:rPr>
        <w:br w:type="page"/>
      </w:r>
    </w:p>
    <w:p w14:paraId="7A200E7B" w14:textId="701716FA" w:rsidR="00AE10A9" w:rsidRPr="00EC3ED4" w:rsidRDefault="00AE10A9" w:rsidP="006464FD">
      <w:pPr>
        <w:pStyle w:val="Heading2"/>
        <w:spacing w:after="0"/>
      </w:pPr>
      <w:bookmarkStart w:id="107" w:name="_Toc212910035"/>
      <w:r w:rsidRPr="00EC3ED4">
        <w:lastRenderedPageBreak/>
        <w:t>Introduction</w:t>
      </w:r>
      <w:bookmarkEnd w:id="107"/>
    </w:p>
    <w:p w14:paraId="3AD890CD" w14:textId="3A4A3263" w:rsidR="00AE10A9" w:rsidRPr="003F3445" w:rsidRDefault="00AE10A9" w:rsidP="006464FD">
      <w:pPr>
        <w:spacing w:after="0"/>
        <w:ind w:firstLine="0"/>
      </w:pPr>
      <w:r w:rsidRPr="003F3445">
        <w:t xml:space="preserve">The role of DNA methylation has been characterized largely through robust genetic analysis in a handful of model organisms </w:t>
      </w:r>
      <w:r w:rsidRPr="003F3445">
        <w:fldChar w:fldCharType="begin">
          <w:fldData xml:space="preserve">PEVuZE5vdGU+PENpdGU+PEF1dGhvcj5aaGFuZzwvQXV0aG9yPjxZZWFyPjIwMDY8L1llYXI+PFJl
Y051bT45MzU8L1JlY051bT48RGlzcGxheVRleHQ+KFpoYW5nIGV0IGFsLiwgMjAwNjsgSG9lbHpl
ciBldCBhbC4sIDIwMDg7IE1hZ2VyIGFuZCBMdWRld2lnLCAyMDE4OyBTY2htaXR6IGV0IGFsLiwg
MjAxOSk8L0Rpc3BsYXlUZXh0PjxyZWNvcmQ+PHJlYy1udW1iZXI+OTM1PC9yZWMtbnVtYmVyPjxm
b3JlaWduLWtleXM+PGtleSBhcHA9IkVOIiBkYi1pZD0iMHJ2NTJ2cjkxYTl6cHdlZXZ4anBldHd1
dzJwc2Fwc3d6cmFwIiB0aW1lc3RhbXA9IjE2NDI5NTgyNzYiPjkzNTwva2V5PjwvZm9yZWlnbi1r
ZXlzPjxyZWYtdHlwZSBuYW1lPSJKb3VybmFsIEFydGljbGUiPjE3PC9yZWYtdHlwZT48Y29udHJp
YnV0b3JzPjxhdXRob3JzPjxhdXRob3I+WmhhbmcsIFhpYW95dTwvYXV0aG9yPjxhdXRob3I+WWF6
YWtpLCBKdW5zaGk8L2F1dGhvcj48YXV0aG9yPlN1bmRhcmVzYW4sIEFtYmlrYTwvYXV0aG9yPjxh
dXRob3I+Q29rdXMsIFNoYXduPC9hdXRob3I+PGF1dGhvcj5DaGFuLCBTaW1vbiBXLiBMLjwvYXV0
aG9yPjxhdXRob3I+Q2hlbiwgSHVhbWluZzwvYXV0aG9yPjxhdXRob3I+SGVuZGVyc29uLCBJYW4g
Ui48L2F1dGhvcj48YXV0aG9yPlNoaW5uLCBQYXVsPC9hdXRob3I+PGF1dGhvcj5QZWxsZWdyaW5p
LCBNYXR0ZW88L2F1dGhvcj48YXV0aG9yPkphY29ic2VuLCBTdGV2ZSBFLjwvYXV0aG9yPjxhdXRo
b3I+Sm9zZXBoLDwvYXV0aG9yPjwvYXV0aG9ycz48L2NvbnRyaWJ1dG9ycz48dGl0bGVzPjx0aXRs
ZT5HZW5vbWUtd2lkZSBIaWdoLVJlc29sdXRpb24gTWFwcGluZyBhbmQgRnVuY3Rpb25hbCBBbmFs
eXNpcyBvZiBETkEgTWV0aHlsYXRpb24gaW4gQXJhYmlkb3BzaXM8L3RpdGxlPjxzZWNvbmRhcnkt
dGl0bGU+Q2VsbDwvc2Vjb25kYXJ5LXRpdGxlPjwvdGl0bGVzPjxwZXJpb2RpY2FsPjxmdWxsLXRp
dGxlPkNlbGw8L2Z1bGwtdGl0bGU+PC9wZXJpb2RpY2FsPjxwYWdlcz4xMTg5LTEyMDE8L3BhZ2Vz
Pjx2b2x1bWU+MTI2PC92b2x1bWU+PG51bWJlcj42PC9udW1iZXI+PGRhdGVzPjx5ZWFyPjIwMDY8
L3llYXI+PC9kYXRlcz48cHVibGlzaGVyPkVsc2V2aWVyIEJWPC9wdWJsaXNoZXI+PGlzYm4+MDA5
Mi04Njc0PC9pc2JuPjx1cmxzPjxyZWxhdGVkLXVybHM+PHVybD5odHRwczovL2R4LmRvaS5vcmcv
MTAuMTAxNi9qLmNlbGwuMjAwNi4wOC4wMDM8L3VybD48L3JlbGF0ZWQtdXJscz48L3VybHM+PGVs
ZWN0cm9uaWMtcmVzb3VyY2UtbnVtPjEwLjEwMTYvai5jZWxsLjIwMDYuMDguMDAzPC9lbGVjdHJv
bmljLXJlc291cmNlLW51bT48L3JlY29yZD48L0NpdGU+PENpdGU+PEF1dGhvcj5NYWdlcjwvQXV0
aG9yPjxZZWFyPjIwMTg8L1llYXI+PFJlY051bT45MjM8L1JlY051bT48cmVjb3JkPjxyZWMtbnVt
YmVyPjkyMzwvcmVjLW51bWJlcj48Zm9yZWlnbi1rZXlzPjxrZXkgYXBwPSJFTiIgZGItaWQ9IjBy
djUydnI5MWE5enB3ZWV2eGpwZXR3dXcycHNhcHN3enJhcCIgdGltZXN0YW1wPSIxNjQyNjEzODM4
Ij45MjM8L2tleT48L2ZvcmVpZ24ta2V5cz48cmVmLXR5cGUgbmFtZT0iSm91cm5hbCBBcnRpY2xl
Ij4xNzwvcmVmLXR5cGU+PGNvbnRyaWJ1dG9ycz48YXV0aG9ycz48YXV0aG9yPk1hZ2VyLCBTLjwv
YXV0aG9yPjxhdXRob3I+THVkZXdpZywgVS48L2F1dGhvcj48L2F1dGhvcnM+PC9jb250cmlidXRv
cnM+PGF1dGgtYWRkcmVzcz5Vbml2IEhvaGVuaGVpbSwgSW5zdCBDcm9wIFNjaSwgTnV0ciBDcm9w
IFBoeXNpb2wsIFN0dXR0Z2FydCwgR2VybWFueTwvYXV0aC1hZGRyZXNzPjx0aXRsZXM+PHRpdGxl
Pk1hc3NpdmUgTG9zcyBvZiBETkEgTWV0aHlsYXRpb24gaW4gTml0cm9nZW4tLCBidXQgTm90IGlu
IFBob3NwaG9ydXMtRGVmaWNpZW50IFplYSBtYXlzIFJvb3RzIElzIFBvb3JseSBDb3JyZWxhdGVk
IFdpdGggR2VuZSBFeHByZXNzaW9uIERpZmZlcmVuY2VzPC90aXRsZT48c2Vjb25kYXJ5LXRpdGxl
PkZyb250aWVycyBpbiBQbGFudCBTY2llbmNlPC9zZWNvbmRhcnktdGl0bGU+PGFsdC10aXRsZT5G
cm9udCBQbGFudCBTY2k8L2FsdC10aXRsZT48L3RpdGxlcz48cGVyaW9kaWNhbD48ZnVsbC10aXRs
ZT5Gcm9udGllcnMgaW4gUGxhbnQgU2NpZW5jZTwvZnVsbC10aXRsZT48YWJici0xPkZyb250IFBs
YW50IFNjaTwvYWJici0xPjwvcGVyaW9kaWNhbD48YWx0LXBlcmlvZGljYWw+PGZ1bGwtdGl0bGU+
RnJvbnRpZXJzIGluIFBsYW50IFNjaWVuY2U8L2Z1bGwtdGl0bGU+PGFiYnItMT5Gcm9udCBQbGFu
dCBTY2k8L2FiYnItMT48L2FsdC1wZXJpb2RpY2FsPjx2b2x1bWU+OTwvdm9sdW1lPjxrZXl3b3Jk
cz48a2V5d29yZD5lcGlnZW5ldGljczwva2V5d29yZD48a2V5d29yZD5ETkEgbWV0aHlsYXRpb248
L2tleXdvcmQ+PGtleXdvcmQ+dHJhbnNwb3NhYmxlIGVsZW1lbnRzPC9rZXl3b3JkPjxrZXl3b3Jk
Pm1ldGh5bG9tZTwva2V5d29yZD48a2V5d29yZD5tYWl6ZTwva2V5d29yZD48a2V5d29yZD5uaXRy
b2dlbjwva2V5d29yZD48a2V5d29yZD5waG9zcGhvcnVzPC9rZXl3b3JkPjxrZXl3b3JkPmdlbmUg
ZXhwcmVzc2lvbjwva2V5d29yZD48a2V5d29yZD50cmFuc3Bvc2FibGUgZWxlbWVudHM8L2tleXdv
cmQ+PGtleXdvcmQ+cGhvc3BoYXRlIHN0YXJ2YXRpb248L2tleXdvcmQ+PGtleXdvcmQ+YXJhYmlk
b3BzaXMgcm9vdHM8L2tleXdvcmQ+PGtleXdvcmQ+dG9sZXJhbmNlPC9rZXl3b3JkPjxrZXl3b3Jk
Pmluc2lnaHRzPC9rZXl3b3JkPjxrZXl3b3JkPnJldmVhbHM8L2tleXdvcmQ+PC9rZXl3b3Jkcz48
ZGF0ZXM+PHllYXI+MjAxODwveWVhcj48cHViLWRhdGVzPjxkYXRlPkFwciAxOTwvZGF0ZT48L3B1
Yi1kYXRlcz48L2RhdGVzPjxpc2JuPjE2NjQtNDYyeDwvaXNibj48YWNjZXNzaW9uLW51bT5XT1M6
MDAwNDMwMzkxODAwMDAxPC9hY2Nlc3Npb24tbnVtPjx1cmxzPjxyZWxhdGVkLXVybHM+PHVybD4m
bHQ7R28gdG8gSVNJJmd0OzovL1dPUzowMDA0MzAzOTE4MDAwMDE8L3VybD48L3JlbGF0ZWQtdXJs
cz48L3VybHM+PGVsZWN0cm9uaWMtcmVzb3VyY2UtbnVtPkFSVE4gNDk3JiN4RDsxMC4zMzg5L2Zw
bHMuMjAxOC4wMDQ5NzwvZWxlY3Ryb25pYy1yZXNvdXJjZS1udW0+PGxhbmd1YWdlPkVuZ2xpc2g8
L2xhbmd1YWdlPjwvcmVjb3JkPjwvQ2l0ZT48Q2l0ZT48QXV0aG9yPkhvZWx6ZXI8L0F1dGhvcj48
WWVhcj4yMDA4PC9ZZWFyPjxSZWNOdW0+OTIxPC9SZWNOdW0+PHJlY29yZD48cmVjLW51bWJlcj45
MjE8L3JlYy1udW1iZXI+PGZvcmVpZ24ta2V5cz48a2V5IGFwcD0iRU4iIGRiLWlkPSIwcnY1MnZy
OTFhOXpwd2VldnhqcGV0d3V3MnBzYXBzd3pyYXAiIHRpbWVzdGFtcD0iMTY0MjEwMjEzNiI+OTIx
PC9rZXk+PC9mb3JlaWduLWtleXM+PHJlZi10eXBlIG5hbWU9IkpvdXJuYWwgQXJ0aWNsZSI+MTc8
L3JlZi10eXBlPjxjb250cmlidXRvcnM+PGF1dGhvcnM+PGF1dGhvcj5Ib2VsemVyLCBLLjwvYXV0
aG9yPjxhdXRob3I+U2hhY2tlbHRvbiwgTC4gQS48L2F1dGhvcj48YXV0aG9yPlBhcnJpc2gsIEMu
IFIuPC9hdXRob3I+PC9hdXRob3JzPjwvY29udHJpYnV0b3JzPjx0aXRsZXM+PHRpdGxlPlByZXNl
bmNlIGFuZCByb2xlIG9mIGN5dG9zaW5lIG1ldGh5bGF0aW9uIGluIEROQSB2aXJ1c2VzIG9mIGFu
aW1hbHM8L3RpdGxlPjxzZWNvbmRhcnktdGl0bGU+TnVjbGVpYyBBY2lkcyBSZXNlYXJjaDwvc2Vj
b25kYXJ5LXRpdGxlPjwvdGl0bGVzPjxwZXJpb2RpY2FsPjxmdWxsLXRpdGxlPk51Y2xlaWMgQWNp
ZHMgUmVzZWFyY2g8L2Z1bGwtdGl0bGU+PC9wZXJpb2RpY2FsPjxwYWdlcz4yODI1LTI4Mzc8L3Bh
Z2VzPjx2b2x1bWU+MzY8L3ZvbHVtZT48bnVtYmVyPjk8L251bWJlcj48ZGF0ZXM+PHllYXI+MjAw
ODwveWVhcj48L2RhdGVzPjxwdWJsaXNoZXI+T3hmb3JkIFVuaXZlcnNpdHkgUHJlc3MgKE9VUCk8
L3B1Ymxpc2hlcj48aXNibj4wMzA1LTEwNDg8L2lzYm4+PHVybHM+PHJlbGF0ZWQtdXJscz48dXJs
Pmh0dHBzOi8vZHguZG9pLm9yZy8xMC4xMDkzL25hci9na24xMjE8L3VybD48L3JlbGF0ZWQtdXJs
cz48L3VybHM+PGVsZWN0cm9uaWMtcmVzb3VyY2UtbnVtPjEwLjEwOTMvbmFyL2drbjEyMTwvZWxl
Y3Ryb25pYy1yZXNvdXJjZS1udW0+PC9yZWNvcmQ+PC9DaXRlPjxDaXRlPjxBdXRob3I+U2NobWl0
ejwvQXV0aG9yPjxZZWFyPjIwMTk8L1llYXI+PFJlY051bT4xMTI3PC9SZWNOdW0+PHJlY29yZD48
cmVjLW51bWJlcj4xMTI3PC9yZWMtbnVtYmVyPjxmb3JlaWduLWtleXM+PGtleSBhcHA9IkVOIiBk
Yi1pZD0iMHJ2NTJ2cjkxYTl6cHdlZXZ4anBldHd1dzJwc2Fwc3d6cmFwIiB0aW1lc3RhbXA9IjE3
NDE2NDA3MzEiPjExMjc8L2tleT48L2ZvcmVpZ24ta2V5cz48cmVmLXR5cGUgbmFtZT0iSm91cm5h
bCBBcnRpY2xlIj4xNzwvcmVmLXR5cGU+PGNvbnRyaWJ1dG9ycz48YXV0aG9ycz48YXV0aG9yPlNj
aG1pdHosIFIuIEouPC9hdXRob3I+PGF1dGhvcj5MZXdpcywgWi4gQS48L2F1dGhvcj48YXV0aG9y
PkdvbGwsIE0uIEcuPC9hdXRob3I+PC9hdXRob3JzPjwvY29udHJpYnV0b3JzPjxhdXRoLWFkZHJl
c3M+RGVwYXJ0bWVudCBvZiBHZW5ldGljcywgVW5pdmVyc2l0eSBvZiBHZW9yZ2lhLCBBdGhlbnMs
IEdBIDMwNjAyLCBVU0EuJiN4RDtEZXBhcnRtZW50IG9mIE1pY3JvYmlvbG9neSwgVW5pdmVyc2l0
eSBvZiBHZW9yZ2lhLCBBdGhlbnMsIEdBIDMwNjAyLCBVU0EuJiN4RDtEZXBhcnRtZW50IG9mIEdl
bmV0aWNzLCBVbml2ZXJzaXR5IG9mIEdlb3JnaWEsIEF0aGVucywgR0EgMzA2MDIsIFVTQS4gRWxl
Y3Ryb25pYyBhZGRyZXNzOiBNYXJ5LkdvbGxAdWdhLmVkdS48L2F1dGgtYWRkcmVzcz48dGl0bGVz
Pjx0aXRsZT5ETkEgTWV0aHlsYXRpb246IFNoYXJlZCBhbmQgRGl2ZXJnZW50IEZlYXR1cmVzIGFj
cm9zcyBFdWthcnlvdGVzPC90aXRsZT48c2Vjb25kYXJ5LXRpdGxlPlRyZW5kcyBHZW5ldDwvc2Vj
b25kYXJ5LXRpdGxlPjwvdGl0bGVzPjxwZXJpb2RpY2FsPjxmdWxsLXRpdGxlPlRyZW5kcyBHZW5l
dDwvZnVsbC10aXRsZT48L3BlcmlvZGljYWw+PHBhZ2VzPjgxOC04Mjc8L3BhZ2VzPjx2b2x1bWU+
MzU8L3ZvbHVtZT48bnVtYmVyPjExPC9udW1iZXI+PGVkaXRpb24+MjAxOTA4MDY8L2VkaXRpb24+
PGtleXdvcmRzPjxrZXl3b3JkPipETkEgTWV0aHlsYXRpb248L2tleXdvcmQ+PGtleXdvcmQ+RXBp
Z2VuZXNpcywgR2VuZXRpYzwva2V5d29yZD48a2V5d29yZD5FdWthcnlvdGEvKmdlbmV0aWNzPC9r
ZXl3b3JkPjxrZXl3b3JkPipHZW5lIEV4cHJlc3Npb24gUmVndWxhdGlvbjwva2V5d29yZD48a2V5
d29yZD5HZW5vbWU8L2tleXdvcmQ+PGtleXdvcmQ+R2Vub21pY3MvbWV0aG9kczwva2V5d29yZD48
a2V5d29yZD41LW1ldGh5bGN5dG9zaW5lPC9rZXl3b3JkPjxrZXl3b3JkPkROQSBtZXRoeWxhdGlv
bjwva2V5d29yZD48a2V5d29yZD5ETkEgbWV0aHlsdHJhbnNmZXJhc2VzPC9rZXl3b3JkPjxrZXl3
b3JkPkRubXQ8L2tleXdvcmQ+PGtleXdvcmQ+Z2VuZSBib2R5IEROQSBtZXRoeWxhdGlvbjwva2V5
d29yZD48a2V5d29yZD5nZW5vbWUgaW50ZWdyaXR5PC9rZXl3b3JkPjxrZXl3b3JkPmdlbm9taWMg
aW1wcmludGluZzwva2V5d29yZD48a2V5d29yZD5oZXRlcm9jaHJvbWF0aW48L2tleXdvcmQ+PC9r
ZXl3b3Jkcz48ZGF0ZXM+PHllYXI+MjAxOTwveWVhcj48cHViLWRhdGVzPjxkYXRlPk5vdjwvZGF0
ZT48L3B1Yi1kYXRlcz48L2RhdGVzPjxpc2JuPjAxNjgtOTUyNSAoUHJpbnQpJiN4RDswMTY4LTk1
MjU8L2lzYm4+PGFjY2Vzc2lvbi1udW0+MzEzOTkyNDI8L2FjY2Vzc2lvbi1udW0+PHVybHM+PC91
cmxzPjxjdXN0b20yPlBNQzY4MjU4ODk8L2N1c3RvbTI+PGN1c3RvbTY+TklITVMxNTM2Nzc5PC9j
dXN0b202PjxlbGVjdHJvbmljLXJlc291cmNlLW51bT4xMC4xMDE2L2oudGlnLjIwMTkuMDcuMDA3
PC9lbGVjdHJvbmljLXJlc291cmNlLW51bT48cmVtb3RlLWRhdGFiYXNlLXByb3ZpZGVyPk5MTTwv
cmVtb3RlLWRhdGFiYXNlLXByb3ZpZGVyPjxsYW5ndWFnZT5lbmc8L2xhbmd1YWdlPjwvcmVjb3Jk
PjwvQ2l0ZT48L0VuZE5vdGU+
</w:fldData>
        </w:fldChar>
      </w:r>
      <w:r w:rsidR="00BE2DA1">
        <w:instrText xml:space="preserve"> ADDIN EN.CITE </w:instrText>
      </w:r>
      <w:r w:rsidR="00BE2DA1">
        <w:fldChar w:fldCharType="begin">
          <w:fldData xml:space="preserve">PEVuZE5vdGU+PENpdGU+PEF1dGhvcj5aaGFuZzwvQXV0aG9yPjxZZWFyPjIwMDY8L1llYXI+PFJl
Y051bT45MzU8L1JlY051bT48RGlzcGxheVRleHQ+KFpoYW5nIGV0IGFsLiwgMjAwNjsgSG9lbHpl
ciBldCBhbC4sIDIwMDg7IE1hZ2VyIGFuZCBMdWRld2lnLCAyMDE4OyBTY2htaXR6IGV0IGFsLiwg
MjAxOSk8L0Rpc3BsYXlUZXh0PjxyZWNvcmQ+PHJlYy1udW1iZXI+OTM1PC9yZWMtbnVtYmVyPjxm
b3JlaWduLWtleXM+PGtleSBhcHA9IkVOIiBkYi1pZD0iMHJ2NTJ2cjkxYTl6cHdlZXZ4anBldHd1
dzJwc2Fwc3d6cmFwIiB0aW1lc3RhbXA9IjE2NDI5NTgyNzYiPjkzNTwva2V5PjwvZm9yZWlnbi1r
ZXlzPjxyZWYtdHlwZSBuYW1lPSJKb3VybmFsIEFydGljbGUiPjE3PC9yZWYtdHlwZT48Y29udHJp
YnV0b3JzPjxhdXRob3JzPjxhdXRob3I+WmhhbmcsIFhpYW95dTwvYXV0aG9yPjxhdXRob3I+WWF6
YWtpLCBKdW5zaGk8L2F1dGhvcj48YXV0aG9yPlN1bmRhcmVzYW4sIEFtYmlrYTwvYXV0aG9yPjxh
dXRob3I+Q29rdXMsIFNoYXduPC9hdXRob3I+PGF1dGhvcj5DaGFuLCBTaW1vbiBXLiBMLjwvYXV0
aG9yPjxhdXRob3I+Q2hlbiwgSHVhbWluZzwvYXV0aG9yPjxhdXRob3I+SGVuZGVyc29uLCBJYW4g
Ui48L2F1dGhvcj48YXV0aG9yPlNoaW5uLCBQYXVsPC9hdXRob3I+PGF1dGhvcj5QZWxsZWdyaW5p
LCBNYXR0ZW88L2F1dGhvcj48YXV0aG9yPkphY29ic2VuLCBTdGV2ZSBFLjwvYXV0aG9yPjxhdXRo
b3I+Sm9zZXBoLDwvYXV0aG9yPjwvYXV0aG9ycz48L2NvbnRyaWJ1dG9ycz48dGl0bGVzPjx0aXRs
ZT5HZW5vbWUtd2lkZSBIaWdoLVJlc29sdXRpb24gTWFwcGluZyBhbmQgRnVuY3Rpb25hbCBBbmFs
eXNpcyBvZiBETkEgTWV0aHlsYXRpb24gaW4gQXJhYmlkb3BzaXM8L3RpdGxlPjxzZWNvbmRhcnkt
dGl0bGU+Q2VsbDwvc2Vjb25kYXJ5LXRpdGxlPjwvdGl0bGVzPjxwZXJpb2RpY2FsPjxmdWxsLXRp
dGxlPkNlbGw8L2Z1bGwtdGl0bGU+PC9wZXJpb2RpY2FsPjxwYWdlcz4xMTg5LTEyMDE8L3BhZ2Vz
Pjx2b2x1bWU+MTI2PC92b2x1bWU+PG51bWJlcj42PC9udW1iZXI+PGRhdGVzPjx5ZWFyPjIwMDY8
L3llYXI+PC9kYXRlcz48cHVibGlzaGVyPkVsc2V2aWVyIEJWPC9wdWJsaXNoZXI+PGlzYm4+MDA5
Mi04Njc0PC9pc2JuPjx1cmxzPjxyZWxhdGVkLXVybHM+PHVybD5odHRwczovL2R4LmRvaS5vcmcv
MTAuMTAxNi9qLmNlbGwuMjAwNi4wOC4wMDM8L3VybD48L3JlbGF0ZWQtdXJscz48L3VybHM+PGVs
ZWN0cm9uaWMtcmVzb3VyY2UtbnVtPjEwLjEwMTYvai5jZWxsLjIwMDYuMDguMDAzPC9lbGVjdHJv
bmljLXJlc291cmNlLW51bT48L3JlY29yZD48L0NpdGU+PENpdGU+PEF1dGhvcj5NYWdlcjwvQXV0
aG9yPjxZZWFyPjIwMTg8L1llYXI+PFJlY051bT45MjM8L1JlY051bT48cmVjb3JkPjxyZWMtbnVt
YmVyPjkyMzwvcmVjLW51bWJlcj48Zm9yZWlnbi1rZXlzPjxrZXkgYXBwPSJFTiIgZGItaWQ9IjBy
djUydnI5MWE5enB3ZWV2eGpwZXR3dXcycHNhcHN3enJhcCIgdGltZXN0YW1wPSIxNjQyNjEzODM4
Ij45MjM8L2tleT48L2ZvcmVpZ24ta2V5cz48cmVmLXR5cGUgbmFtZT0iSm91cm5hbCBBcnRpY2xl
Ij4xNzwvcmVmLXR5cGU+PGNvbnRyaWJ1dG9ycz48YXV0aG9ycz48YXV0aG9yPk1hZ2VyLCBTLjwv
YXV0aG9yPjxhdXRob3I+THVkZXdpZywgVS48L2F1dGhvcj48L2F1dGhvcnM+PC9jb250cmlidXRv
cnM+PGF1dGgtYWRkcmVzcz5Vbml2IEhvaGVuaGVpbSwgSW5zdCBDcm9wIFNjaSwgTnV0ciBDcm9w
IFBoeXNpb2wsIFN0dXR0Z2FydCwgR2VybWFueTwvYXV0aC1hZGRyZXNzPjx0aXRsZXM+PHRpdGxl
Pk1hc3NpdmUgTG9zcyBvZiBETkEgTWV0aHlsYXRpb24gaW4gTml0cm9nZW4tLCBidXQgTm90IGlu
IFBob3NwaG9ydXMtRGVmaWNpZW50IFplYSBtYXlzIFJvb3RzIElzIFBvb3JseSBDb3JyZWxhdGVk
IFdpdGggR2VuZSBFeHByZXNzaW9uIERpZmZlcmVuY2VzPC90aXRsZT48c2Vjb25kYXJ5LXRpdGxl
PkZyb250aWVycyBpbiBQbGFudCBTY2llbmNlPC9zZWNvbmRhcnktdGl0bGU+PGFsdC10aXRsZT5G
cm9udCBQbGFudCBTY2k8L2FsdC10aXRsZT48L3RpdGxlcz48cGVyaW9kaWNhbD48ZnVsbC10aXRs
ZT5Gcm9udGllcnMgaW4gUGxhbnQgU2NpZW5jZTwvZnVsbC10aXRsZT48YWJici0xPkZyb250IFBs
YW50IFNjaTwvYWJici0xPjwvcGVyaW9kaWNhbD48YWx0LXBlcmlvZGljYWw+PGZ1bGwtdGl0bGU+
RnJvbnRpZXJzIGluIFBsYW50IFNjaWVuY2U8L2Z1bGwtdGl0bGU+PGFiYnItMT5Gcm9udCBQbGFu
dCBTY2k8L2FiYnItMT48L2FsdC1wZXJpb2RpY2FsPjx2b2x1bWU+OTwvdm9sdW1lPjxrZXl3b3Jk
cz48a2V5d29yZD5lcGlnZW5ldGljczwva2V5d29yZD48a2V5d29yZD5ETkEgbWV0aHlsYXRpb248
L2tleXdvcmQ+PGtleXdvcmQ+dHJhbnNwb3NhYmxlIGVsZW1lbnRzPC9rZXl3b3JkPjxrZXl3b3Jk
Pm1ldGh5bG9tZTwva2V5d29yZD48a2V5d29yZD5tYWl6ZTwva2V5d29yZD48a2V5d29yZD5uaXRy
b2dlbjwva2V5d29yZD48a2V5d29yZD5waG9zcGhvcnVzPC9rZXl3b3JkPjxrZXl3b3JkPmdlbmUg
ZXhwcmVzc2lvbjwva2V5d29yZD48a2V5d29yZD50cmFuc3Bvc2FibGUgZWxlbWVudHM8L2tleXdv
cmQ+PGtleXdvcmQ+cGhvc3BoYXRlIHN0YXJ2YXRpb248L2tleXdvcmQ+PGtleXdvcmQ+YXJhYmlk
b3BzaXMgcm9vdHM8L2tleXdvcmQ+PGtleXdvcmQ+dG9sZXJhbmNlPC9rZXl3b3JkPjxrZXl3b3Jk
Pmluc2lnaHRzPC9rZXl3b3JkPjxrZXl3b3JkPnJldmVhbHM8L2tleXdvcmQ+PC9rZXl3b3Jkcz48
ZGF0ZXM+PHllYXI+MjAxODwveWVhcj48cHViLWRhdGVzPjxkYXRlPkFwciAxOTwvZGF0ZT48L3B1
Yi1kYXRlcz48L2RhdGVzPjxpc2JuPjE2NjQtNDYyeDwvaXNibj48YWNjZXNzaW9uLW51bT5XT1M6
MDAwNDMwMzkxODAwMDAxPC9hY2Nlc3Npb24tbnVtPjx1cmxzPjxyZWxhdGVkLXVybHM+PHVybD4m
bHQ7R28gdG8gSVNJJmd0OzovL1dPUzowMDA0MzAzOTE4MDAwMDE8L3VybD48L3JlbGF0ZWQtdXJs
cz48L3VybHM+PGVsZWN0cm9uaWMtcmVzb3VyY2UtbnVtPkFSVE4gNDk3JiN4RDsxMC4zMzg5L2Zw
bHMuMjAxOC4wMDQ5NzwvZWxlY3Ryb25pYy1yZXNvdXJjZS1udW0+PGxhbmd1YWdlPkVuZ2xpc2g8
L2xhbmd1YWdlPjwvcmVjb3JkPjwvQ2l0ZT48Q2l0ZT48QXV0aG9yPkhvZWx6ZXI8L0F1dGhvcj48
WWVhcj4yMDA4PC9ZZWFyPjxSZWNOdW0+OTIxPC9SZWNOdW0+PHJlY29yZD48cmVjLW51bWJlcj45
MjE8L3JlYy1udW1iZXI+PGZvcmVpZ24ta2V5cz48a2V5IGFwcD0iRU4iIGRiLWlkPSIwcnY1MnZy
OTFhOXpwd2VldnhqcGV0d3V3MnBzYXBzd3pyYXAiIHRpbWVzdGFtcD0iMTY0MjEwMjEzNiI+OTIx
PC9rZXk+PC9mb3JlaWduLWtleXM+PHJlZi10eXBlIG5hbWU9IkpvdXJuYWwgQXJ0aWNsZSI+MTc8
L3JlZi10eXBlPjxjb250cmlidXRvcnM+PGF1dGhvcnM+PGF1dGhvcj5Ib2VsemVyLCBLLjwvYXV0
aG9yPjxhdXRob3I+U2hhY2tlbHRvbiwgTC4gQS48L2F1dGhvcj48YXV0aG9yPlBhcnJpc2gsIEMu
IFIuPC9hdXRob3I+PC9hdXRob3JzPjwvY29udHJpYnV0b3JzPjx0aXRsZXM+PHRpdGxlPlByZXNl
bmNlIGFuZCByb2xlIG9mIGN5dG9zaW5lIG1ldGh5bGF0aW9uIGluIEROQSB2aXJ1c2VzIG9mIGFu
aW1hbHM8L3RpdGxlPjxzZWNvbmRhcnktdGl0bGU+TnVjbGVpYyBBY2lkcyBSZXNlYXJjaDwvc2Vj
b25kYXJ5LXRpdGxlPjwvdGl0bGVzPjxwZXJpb2RpY2FsPjxmdWxsLXRpdGxlPk51Y2xlaWMgQWNp
ZHMgUmVzZWFyY2g8L2Z1bGwtdGl0bGU+PC9wZXJpb2RpY2FsPjxwYWdlcz4yODI1LTI4Mzc8L3Bh
Z2VzPjx2b2x1bWU+MzY8L3ZvbHVtZT48bnVtYmVyPjk8L251bWJlcj48ZGF0ZXM+PHllYXI+MjAw
ODwveWVhcj48L2RhdGVzPjxwdWJsaXNoZXI+T3hmb3JkIFVuaXZlcnNpdHkgUHJlc3MgKE9VUCk8
L3B1Ymxpc2hlcj48aXNibj4wMzA1LTEwNDg8L2lzYm4+PHVybHM+PHJlbGF0ZWQtdXJscz48dXJs
Pmh0dHBzOi8vZHguZG9pLm9yZy8xMC4xMDkzL25hci9na24xMjE8L3VybD48L3JlbGF0ZWQtdXJs
cz48L3VybHM+PGVsZWN0cm9uaWMtcmVzb3VyY2UtbnVtPjEwLjEwOTMvbmFyL2drbjEyMTwvZWxl
Y3Ryb25pYy1yZXNvdXJjZS1udW0+PC9yZWNvcmQ+PC9DaXRlPjxDaXRlPjxBdXRob3I+U2NobWl0
ejwvQXV0aG9yPjxZZWFyPjIwMTk8L1llYXI+PFJlY051bT4xMTI3PC9SZWNOdW0+PHJlY29yZD48
cmVjLW51bWJlcj4xMTI3PC9yZWMtbnVtYmVyPjxmb3JlaWduLWtleXM+PGtleSBhcHA9IkVOIiBk
Yi1pZD0iMHJ2NTJ2cjkxYTl6cHdlZXZ4anBldHd1dzJwc2Fwc3d6cmFwIiB0aW1lc3RhbXA9IjE3
NDE2NDA3MzEiPjExMjc8L2tleT48L2ZvcmVpZ24ta2V5cz48cmVmLXR5cGUgbmFtZT0iSm91cm5h
bCBBcnRpY2xlIj4xNzwvcmVmLXR5cGU+PGNvbnRyaWJ1dG9ycz48YXV0aG9ycz48YXV0aG9yPlNj
aG1pdHosIFIuIEouPC9hdXRob3I+PGF1dGhvcj5MZXdpcywgWi4gQS48L2F1dGhvcj48YXV0aG9y
PkdvbGwsIE0uIEcuPC9hdXRob3I+PC9hdXRob3JzPjwvY29udHJpYnV0b3JzPjxhdXRoLWFkZHJl
c3M+RGVwYXJ0bWVudCBvZiBHZW5ldGljcywgVW5pdmVyc2l0eSBvZiBHZW9yZ2lhLCBBdGhlbnMs
IEdBIDMwNjAyLCBVU0EuJiN4RDtEZXBhcnRtZW50IG9mIE1pY3JvYmlvbG9neSwgVW5pdmVyc2l0
eSBvZiBHZW9yZ2lhLCBBdGhlbnMsIEdBIDMwNjAyLCBVU0EuJiN4RDtEZXBhcnRtZW50IG9mIEdl
bmV0aWNzLCBVbml2ZXJzaXR5IG9mIEdlb3JnaWEsIEF0aGVucywgR0EgMzA2MDIsIFVTQS4gRWxl
Y3Ryb25pYyBhZGRyZXNzOiBNYXJ5LkdvbGxAdWdhLmVkdS48L2F1dGgtYWRkcmVzcz48dGl0bGVz
Pjx0aXRsZT5ETkEgTWV0aHlsYXRpb246IFNoYXJlZCBhbmQgRGl2ZXJnZW50IEZlYXR1cmVzIGFj
cm9zcyBFdWthcnlvdGVzPC90aXRsZT48c2Vjb25kYXJ5LXRpdGxlPlRyZW5kcyBHZW5ldDwvc2Vj
b25kYXJ5LXRpdGxlPjwvdGl0bGVzPjxwZXJpb2RpY2FsPjxmdWxsLXRpdGxlPlRyZW5kcyBHZW5l
dDwvZnVsbC10aXRsZT48L3BlcmlvZGljYWw+PHBhZ2VzPjgxOC04Mjc8L3BhZ2VzPjx2b2x1bWU+
MzU8L3ZvbHVtZT48bnVtYmVyPjExPC9udW1iZXI+PGVkaXRpb24+MjAxOTA4MDY8L2VkaXRpb24+
PGtleXdvcmRzPjxrZXl3b3JkPipETkEgTWV0aHlsYXRpb248L2tleXdvcmQ+PGtleXdvcmQ+RXBp
Z2VuZXNpcywgR2VuZXRpYzwva2V5d29yZD48a2V5d29yZD5FdWthcnlvdGEvKmdlbmV0aWNzPC9r
ZXl3b3JkPjxrZXl3b3JkPipHZW5lIEV4cHJlc3Npb24gUmVndWxhdGlvbjwva2V5d29yZD48a2V5
d29yZD5HZW5vbWU8L2tleXdvcmQ+PGtleXdvcmQ+R2Vub21pY3MvbWV0aG9kczwva2V5d29yZD48
a2V5d29yZD41LW1ldGh5bGN5dG9zaW5lPC9rZXl3b3JkPjxrZXl3b3JkPkROQSBtZXRoeWxhdGlv
bjwva2V5d29yZD48a2V5d29yZD5ETkEgbWV0aHlsdHJhbnNmZXJhc2VzPC9rZXl3b3JkPjxrZXl3
b3JkPkRubXQ8L2tleXdvcmQ+PGtleXdvcmQ+Z2VuZSBib2R5IEROQSBtZXRoeWxhdGlvbjwva2V5
d29yZD48a2V5d29yZD5nZW5vbWUgaW50ZWdyaXR5PC9rZXl3b3JkPjxrZXl3b3JkPmdlbm9taWMg
aW1wcmludGluZzwva2V5d29yZD48a2V5d29yZD5oZXRlcm9jaHJvbWF0aW48L2tleXdvcmQ+PC9r
ZXl3b3Jkcz48ZGF0ZXM+PHllYXI+MjAxOTwveWVhcj48cHViLWRhdGVzPjxkYXRlPk5vdjwvZGF0
ZT48L3B1Yi1kYXRlcz48L2RhdGVzPjxpc2JuPjAxNjgtOTUyNSAoUHJpbnQpJiN4RDswMTY4LTk1
MjU8L2lzYm4+PGFjY2Vzc2lvbi1udW0+MzEzOTkyNDI8L2FjY2Vzc2lvbi1udW0+PHVybHM+PC91
cmxzPjxjdXN0b20yPlBNQzY4MjU4ODk8L2N1c3RvbTI+PGN1c3RvbTY+TklITVMxNTM2Nzc5PC9j
dXN0b202PjxlbGVjdHJvbmljLXJlc291cmNlLW51bT4xMC4xMDE2L2oudGlnLjIwMTkuMDcuMDA3
PC9lbGVjdHJvbmljLXJlc291cmNlLW51bT48cmVtb3RlLWRhdGFiYXNlLXByb3ZpZGVyPk5MTTwv
cmVtb3RlLWRhdGFiYXNlLXByb3ZpZGVyPjxsYW5ndWFnZT5lbmc8L2xhbmd1YWdlPjwvcmVjb3Jk
PjwvQ2l0ZT48L0VuZE5vdGU+
</w:fldData>
        </w:fldChar>
      </w:r>
      <w:r w:rsidR="00BE2DA1">
        <w:instrText xml:space="preserve"> ADDIN EN.CITE.DATA </w:instrText>
      </w:r>
      <w:r w:rsidR="00BE2DA1">
        <w:fldChar w:fldCharType="end"/>
      </w:r>
      <w:r w:rsidRPr="003F3445">
        <w:fldChar w:fldCharType="separate"/>
      </w:r>
      <w:r w:rsidR="00BE2DA1">
        <w:rPr>
          <w:noProof/>
        </w:rPr>
        <w:t>(Zhang et al., 2006; Hoelzer et al., 2008; Mager and Ludewig, 2018; Schmitz et al., 2019)</w:t>
      </w:r>
      <w:r w:rsidRPr="003F3445">
        <w:fldChar w:fldCharType="end"/>
      </w:r>
      <w:r w:rsidRPr="003F3445">
        <w:t xml:space="preserve">. DNA methyltransferases (MTases) catalyze the addition of a methyl group </w:t>
      </w:r>
      <w:r>
        <w:t xml:space="preserve">typically </w:t>
      </w:r>
      <w:r w:rsidRPr="003F3445">
        <w:t>onto either an adenine, yielding N</w:t>
      </w:r>
      <w:r w:rsidRPr="003F3445">
        <w:rPr>
          <w:vertAlign w:val="superscript"/>
        </w:rPr>
        <w:t>6</w:t>
      </w:r>
      <w:r w:rsidRPr="003F3445">
        <w:t>-methyladenine (6mA), or a cytosine, yielding often 5-methylcytosine (5mC)</w:t>
      </w:r>
      <w:r>
        <w:t xml:space="preserve"> in either a CpG or non-CpG context, and less often</w:t>
      </w:r>
      <w:r w:rsidRPr="003F3445">
        <w:t xml:space="preserve"> N</w:t>
      </w:r>
      <w:r w:rsidRPr="003F3445">
        <w:rPr>
          <w:vertAlign w:val="superscript"/>
        </w:rPr>
        <w:t>4</w:t>
      </w:r>
      <w:r w:rsidRPr="003F3445">
        <w:t>-methylcytosine (4mC)</w:t>
      </w:r>
      <w:r>
        <w:t xml:space="preserve"> or 5-hydroxymethylcytosine (5hmC)</w:t>
      </w:r>
      <w:r w:rsidRPr="003F3445">
        <w:t xml:space="preserve"> </w:t>
      </w:r>
      <w:r w:rsidRPr="003F3445">
        <w:fldChar w:fldCharType="begin">
          <w:fldData xml:space="preserve">PEVuZE5vdGU+PENpdGU+PEF1dGhvcj5SYXRlbDwvQXV0aG9yPjxZZWFyPjIwMDY8L1llYXI+PFJl
Y051bT4xMTI4PC9SZWNOdW0+PERpc3BsYXlUZXh0PihSYXRlbCBldCBhbC4sIDIwMDY7IFNjaG1p
dHogZXQgYWwuLCAyMDE5OyBIZSBldCBhbC4sIDIwMjE7IFJvZHJpZ3VleiBldCBhbC4sIDIwMjIp
PC9EaXNwbGF5VGV4dD48cmVjb3JkPjxyZWMtbnVtYmVyPjExMjg8L3JlYy1udW1iZXI+PGZvcmVp
Z24ta2V5cz48a2V5IGFwcD0iRU4iIGRiLWlkPSIwcnY1MnZyOTFhOXpwd2VldnhqcGV0d3V3MnBz
YXBzd3pyYXAiIHRpbWVzdGFtcD0iMTc0MTY0MDg4MSI+MTEyODwva2V5PjwvZm9yZWlnbi1rZXlz
PjxyZWYtdHlwZSBuYW1lPSJKb3VybmFsIEFydGljbGUiPjE3PC9yZWYtdHlwZT48Y29udHJpYnV0
b3JzPjxhdXRob3JzPjxhdXRob3I+UmF0ZWwsIEQuPC9hdXRob3I+PGF1dGhvcj5SYXZhbmF0LCBK
LiBMLjwvYXV0aG9yPjxhdXRob3I+QmVyZ2VyLCBGLjwvYXV0aG9yPjxhdXRob3I+V2lvbiwgRC48
L2F1dGhvcj48L2F1dGhvcnM+PC9jb250cmlidXRvcnM+PGF1dGgtYWRkcmVzcz5JTlNFUk0gVTMx
OCwgQ0hVIE1pY2hhbGxvbiwgR3Jlbm9ibGUsIEZyYW5jZS48L2F1dGgtYWRkcmVzcz48dGl0bGVz
Pjx0aXRsZT5ONi1tZXRoeWxhZGVuaW5lOiB0aGUgb3RoZXIgbWV0aHlsYXRlZCBiYXNlIG9mIERO
QTwvdGl0bGU+PHNlY29uZGFyeS10aXRsZT5CaW9lc3NheXM8L3NlY29uZGFyeS10aXRsZT48L3Rp
dGxlcz48cGVyaW9kaWNhbD48ZnVsbC10aXRsZT5CaW9lc3NheXM8L2Z1bGwtdGl0bGU+PC9wZXJp
b2RpY2FsPjxwYWdlcz4zMDktMTU8L3BhZ2VzPjx2b2x1bWU+Mjg8L3ZvbHVtZT48bnVtYmVyPjM8
L251bWJlcj48a2V5d29yZHM+PGtleXdvcmQ+QWRlbmluZS8qYW5hbG9ncyAmYW1wOyBkZXJpdmF0
aXZlcy9jbGFzc2lmaWNhdGlvbi9tZXRhYm9saXNtPC9rZXl3b3JkPjxrZXl3b3JkPkFuaW1hbHM8
L2tleXdvcmQ+PGtleXdvcmQ+RE5BLypjaGVtaXN0cnk8L2tleXdvcmQ+PGtleXdvcmQ+RE5BIE1l
dGh5bGF0aW9uPC9rZXl3b3JkPjxrZXl3b3JkPkV1a2FyeW90aWMgQ2VsbHM8L2tleXdvcmQ+PGtl
eXdvcmQ+UGh5bG9nZW55PC9rZXl3b3JkPjwva2V5d29yZHM+PGRhdGVzPjx5ZWFyPjIwMDY8L3ll
YXI+PHB1Yi1kYXRlcz48ZGF0ZT5NYXI8L2RhdGU+PC9wdWItZGF0ZXM+PC9kYXRlcz48aXNibj4w
MjY1LTkyNDcgKFByaW50KSYjeEQ7MDI2NS05MjQ3PC9pc2JuPjxhY2Nlc3Npb24tbnVtPjE2NDc5
NTc4PC9hY2Nlc3Npb24tbnVtPjx1cmxzPjwvdXJscz48Y3VzdG9tMj5QTUMyNzU0NDE2PC9jdXN0
b20yPjxjdXN0b202PkhBTE1TMzkwNjgyPC9jdXN0b202PjxlbGVjdHJvbmljLXJlc291cmNlLW51
bT4xMC4xMDAyL2JpZXMuMjAzNDI8L2VsZWN0cm9uaWMtcmVzb3VyY2UtbnVtPjxyZW1vdGUtZGF0
YWJhc2UtcHJvdmlkZXI+TkxNPC9yZW1vdGUtZGF0YWJhc2UtcHJvdmlkZXI+PGxhbmd1YWdlPmVu
ZzwvbGFuZ3VhZ2U+PC9yZWNvcmQ+PC9DaXRlPjxDaXRlPjxBdXRob3I+SGU8L0F1dGhvcj48WWVh
cj4yMDIxPC9ZZWFyPjxSZWNOdW0+MTEzODwvUmVjTnVtPjxyZWNvcmQ+PHJlYy1udW1iZXI+MTEz
ODwvcmVjLW51bWJlcj48Zm9yZWlnbi1rZXlzPjxrZXkgYXBwPSJFTiIgZGItaWQ9IjBydjUydnI5
MWE5enB3ZWV2eGpwZXR3dXcycHNhcHN3enJhcCIgdGltZXN0YW1wPSIxNzUwMTc5OTY1Ij4xMTM4
PC9rZXk+PC9mb3JlaWduLWtleXM+PHJlZi10eXBlIG5hbWU9IkpvdXJuYWwgQXJ0aWNsZSI+MTc8
L3JlZi10eXBlPjxjb250cmlidXRvcnM+PGF1dGhvcnM+PGF1dGhvcj5IZSwgQm88L2F1dGhvcj48
YXV0aG9yPlpoYW5nLCBDaGFvPC9hdXRob3I+PGF1dGhvcj5aaGFuZywgWGlhb3h1ZTwvYXV0aG9y
PjxhdXRob3I+RmFuLCBZdTwvYXV0aG9yPjxhdXRob3I+WmVuZywgSHU8L2F1dGhvcj48YXV0aG9y
PkxpdSwgSnVu4oCZZTwvYXV0aG9yPjxhdXRob3I+TWVuZywgSGFvd2VpPC9hdXRob3I+PGF1dGhv
cj5CYWksIERvbmdzaGVuZzwvYXV0aG9yPjxhdXRob3I+UGVuZywgSmlueWluZzwvYXV0aG9yPjxh
dXRob3I+WmhhbmcsIFFpYW48L2F1dGhvcj48YXV0aG9yPlRhbywgV2VpPC9hdXRob3I+PGF1dGhv
cj5ZaSwgQ2hlbmdxaTwvYXV0aG9yPjwvYXV0aG9ycz48L2NvbnRyaWJ1dG9ycz48dGl0bGVzPjx0
aXRsZT5UaXNzdWUtc3BlY2lmaWMgNS1oeWRyb3h5bWV0aHlsY3l0b3NpbmUgbGFuZHNjYXBlIG9m
IHRoZSBodW1hbiBnZW5vbWU8L3RpdGxlPjxzZWNvbmRhcnktdGl0bGU+TmF0dXJlIENvbW11bmlj
YXRpb25zPC9zZWNvbmRhcnktdGl0bGU+PC90aXRsZXM+PHBlcmlvZGljYWw+PGZ1bGwtdGl0bGU+
TmF0dXJlIENvbW11bmljYXRpb25zPC9mdWxsLXRpdGxlPjwvcGVyaW9kaWNhbD48cGFnZXM+NDI0
OTwvcGFnZXM+PHZvbHVtZT4xMjwvdm9sdW1lPjxudW1iZXI+MTwvbnVtYmVyPjxkYXRlcz48eWVh
cj4yMDIxPC95ZWFyPjxwdWItZGF0ZXM+PGRhdGU+MjAyMS8wNy8xMjwvZGF0ZT48L3B1Yi1kYXRl
cz48L2RhdGVzPjxpc2JuPjIwNDEtMTcyMzwvaXNibj48dXJscz48cmVsYXRlZC11cmxzPjx1cmw+
aHR0cHM6Ly9kb2kub3JnLzEwLjEwMzgvczQxNDY3LTAyMS0yNDQyNS13PC91cmw+PC9yZWxhdGVk
LXVybHM+PC91cmxzPjxlbGVjdHJvbmljLXJlc291cmNlLW51bT4xMC4xMDM4L3M0MTQ2Ny0wMjEt
MjQ0MjUtdzwvZWxlY3Ryb25pYy1yZXNvdXJjZS1udW0+PC9yZWNvcmQ+PC9DaXRlPjxDaXRlPjxB
dXRob3I+U2NobWl0ejwvQXV0aG9yPjxZZWFyPjIwMTk8L1llYXI+PFJlY051bT4xMTI3PC9SZWNO
dW0+PHJlY29yZD48cmVjLW51bWJlcj4xMTI3PC9yZWMtbnVtYmVyPjxmb3JlaWduLWtleXM+PGtl
eSBhcHA9IkVOIiBkYi1pZD0iMHJ2NTJ2cjkxYTl6cHdlZXZ4anBldHd1dzJwc2Fwc3d6cmFwIiB0
aW1lc3RhbXA9IjE3NDE2NDA3MzEiPjExMjc8L2tleT48L2ZvcmVpZ24ta2V5cz48cmVmLXR5cGUg
bmFtZT0iSm91cm5hbCBBcnRpY2xlIj4xNzwvcmVmLXR5cGU+PGNvbnRyaWJ1dG9ycz48YXV0aG9y
cz48YXV0aG9yPlNjaG1pdHosIFIuIEouPC9hdXRob3I+PGF1dGhvcj5MZXdpcywgWi4gQS48L2F1
dGhvcj48YXV0aG9yPkdvbGwsIE0uIEcuPC9hdXRob3I+PC9hdXRob3JzPjwvY29udHJpYnV0b3Jz
PjxhdXRoLWFkZHJlc3M+RGVwYXJ0bWVudCBvZiBHZW5ldGljcywgVW5pdmVyc2l0eSBvZiBHZW9y
Z2lhLCBBdGhlbnMsIEdBIDMwNjAyLCBVU0EuJiN4RDtEZXBhcnRtZW50IG9mIE1pY3JvYmlvbG9n
eSwgVW5pdmVyc2l0eSBvZiBHZW9yZ2lhLCBBdGhlbnMsIEdBIDMwNjAyLCBVU0EuJiN4RDtEZXBh
cnRtZW50IG9mIEdlbmV0aWNzLCBVbml2ZXJzaXR5IG9mIEdlb3JnaWEsIEF0aGVucywgR0EgMzA2
MDIsIFVTQS4gRWxlY3Ryb25pYyBhZGRyZXNzOiBNYXJ5LkdvbGxAdWdhLmVkdS48L2F1dGgtYWRk
cmVzcz48dGl0bGVzPjx0aXRsZT5ETkEgTWV0aHlsYXRpb246IFNoYXJlZCBhbmQgRGl2ZXJnZW50
IEZlYXR1cmVzIGFjcm9zcyBFdWthcnlvdGVzPC90aXRsZT48c2Vjb25kYXJ5LXRpdGxlPlRyZW5k
cyBHZW5ldDwvc2Vjb25kYXJ5LXRpdGxlPjwvdGl0bGVzPjxwZXJpb2RpY2FsPjxmdWxsLXRpdGxl
PlRyZW5kcyBHZW5ldDwvZnVsbC10aXRsZT48L3BlcmlvZGljYWw+PHBhZ2VzPjgxOC04Mjc8L3Bh
Z2VzPjx2b2x1bWU+MzU8L3ZvbHVtZT48bnVtYmVyPjExPC9udW1iZXI+PGVkaXRpb24+MjAxOTA4
MDY8L2VkaXRpb24+PGtleXdvcmRzPjxrZXl3b3JkPipETkEgTWV0aHlsYXRpb248L2tleXdvcmQ+
PGtleXdvcmQ+RXBpZ2VuZXNpcywgR2VuZXRpYzwva2V5d29yZD48a2V5d29yZD5FdWthcnlvdGEv
KmdlbmV0aWNzPC9rZXl3b3JkPjxrZXl3b3JkPipHZW5lIEV4cHJlc3Npb24gUmVndWxhdGlvbjwv
a2V5d29yZD48a2V5d29yZD5HZW5vbWU8L2tleXdvcmQ+PGtleXdvcmQ+R2Vub21pY3MvbWV0aG9k
czwva2V5d29yZD48a2V5d29yZD41LW1ldGh5bGN5dG9zaW5lPC9rZXl3b3JkPjxrZXl3b3JkPkRO
QSBtZXRoeWxhdGlvbjwva2V5d29yZD48a2V5d29yZD5ETkEgbWV0aHlsdHJhbnNmZXJhc2VzPC9r
ZXl3b3JkPjxrZXl3b3JkPkRubXQ8L2tleXdvcmQ+PGtleXdvcmQ+Z2VuZSBib2R5IEROQSBtZXRo
eWxhdGlvbjwva2V5d29yZD48a2V5d29yZD5nZW5vbWUgaW50ZWdyaXR5PC9rZXl3b3JkPjxrZXl3
b3JkPmdlbm9taWMgaW1wcmludGluZzwva2V5d29yZD48a2V5d29yZD5oZXRlcm9jaHJvbWF0aW48
L2tleXdvcmQ+PC9rZXl3b3Jkcz48ZGF0ZXM+PHllYXI+MjAxOTwveWVhcj48cHViLWRhdGVzPjxk
YXRlPk5vdjwvZGF0ZT48L3B1Yi1kYXRlcz48L2RhdGVzPjxpc2JuPjAxNjgtOTUyNSAoUHJpbnQp
JiN4RDswMTY4LTk1MjU8L2lzYm4+PGFjY2Vzc2lvbi1udW0+MzEzOTkyNDI8L2FjY2Vzc2lvbi1u
dW0+PHVybHM+PC91cmxzPjxjdXN0b20yPlBNQzY4MjU4ODk8L2N1c3RvbTI+PGN1c3RvbTY+TklI
TVMxNTM2Nzc5PC9jdXN0b202PjxlbGVjdHJvbmljLXJlc291cmNlLW51bT4xMC4xMDE2L2oudGln
LjIwMTkuMDcuMDA3PC9lbGVjdHJvbmljLXJlc291cmNlLW51bT48cmVtb3RlLWRhdGFiYXNlLXBy
b3ZpZGVyPk5MTTwvcmVtb3RlLWRhdGFiYXNlLXByb3ZpZGVyPjxsYW5ndWFnZT5lbmc8L2xhbmd1
YWdlPjwvcmVjb3JkPjwvQ2l0ZT48Q2l0ZT48QXV0aG9yPlJvZHJpZ3VlejwvQXV0aG9yPjxZZWFy
PjIwMjI8L1llYXI+PFJlY051bT4xMTM5PC9SZWNOdW0+PHJlY29yZD48cmVjLW51bWJlcj4xMTM5
PC9yZWMtbnVtYmVyPjxmb3JlaWduLWtleXM+PGtleSBhcHA9IkVOIiBkYi1pZD0iMHJ2NTJ2cjkx
YTl6cHdlZXZ4anBldHd1dzJwc2Fwc3d6cmFwIiB0aW1lc3RhbXA9IjE3NTAxODAwNjkiPjExMzk8
L2tleT48L2ZvcmVpZ24ta2V5cz48cmVmLXR5cGUgbmFtZT0iSm91cm5hbCBBcnRpY2xlIj4xNzwv
cmVmLXR5cGU+PGNvbnRyaWJ1dG9ycz48YXV0aG9ycz48YXV0aG9yPlJvZHJpZ3VleiwgRmVybmFu
ZG88L2F1dGhvcj48YXV0aG9yPll1c2hlbm92YSwgSXJpbmEgQS48L2F1dGhvcj48YXV0aG9yPkRp
Q29ycG8sIERhbmllbDwvYXV0aG9yPjxhdXRob3I+QXJraGlwb3ZhLCBJcmluYSBSLjwvYXV0aG9y
PjwvYXV0aG9ycz48L2NvbnRyaWJ1dG9ycz48dGl0bGVzPjx0aXRsZT5CYWN0ZXJpYWwgTjQtbWV0
aHlsY3l0b3NpbmUgYXMgYW4gZXBpZ2VuZXRpYyBtYXJrIGluIGV1a2FyeW90aWMgRE5BPC90aXRs
ZT48c2Vjb25kYXJ5LXRpdGxlPk5hdHVyZSBDb21tdW5pY2F0aW9uczwvc2Vjb25kYXJ5LXRpdGxl
PjwvdGl0bGVzPjxwZXJpb2RpY2FsPjxmdWxsLXRpdGxlPk5hdHVyZSBDb21tdW5pY2F0aW9uczwv
ZnVsbC10aXRsZT48L3BlcmlvZGljYWw+PHBhZ2VzPjEwNzI8L3BhZ2VzPjx2b2x1bWU+MTM8L3Zv
bHVtZT48bnVtYmVyPjE8L251bWJlcj48ZGF0ZXM+PHllYXI+MjAyMjwveWVhcj48cHViLWRhdGVz
PjxkYXRlPjIwMjIvMDIvMjg8L2RhdGU+PC9wdWItZGF0ZXM+PC9kYXRlcz48aXNibj4yMDQxLTE3
MjM8L2lzYm4+PHVybHM+PHJlbGF0ZWQtdXJscz48dXJsPmh0dHBzOi8vZG9pLm9yZy8xMC4xMDM4
L3M0MTQ2Ny0wMjItMjg0NzEtdzwvdXJsPjwvcmVsYXRlZC11cmxzPjwvdXJscz48ZWxlY3Ryb25p
Yy1yZXNvdXJjZS1udW0+MTAuMTAzOC9zNDE0NjctMDIyLTI4NDcxLXc8L2VsZWN0cm9uaWMtcmVz
b3VyY2UtbnVtPjwvcmVjb3JkPjwvQ2l0ZT48L0VuZE5vdGU+AG==
</w:fldData>
        </w:fldChar>
      </w:r>
      <w:r w:rsidR="00BE2DA1">
        <w:instrText xml:space="preserve"> ADDIN EN.CITE </w:instrText>
      </w:r>
      <w:r w:rsidR="00BE2DA1">
        <w:fldChar w:fldCharType="begin">
          <w:fldData xml:space="preserve">PEVuZE5vdGU+PENpdGU+PEF1dGhvcj5SYXRlbDwvQXV0aG9yPjxZZWFyPjIwMDY8L1llYXI+PFJl
Y051bT4xMTI4PC9SZWNOdW0+PERpc3BsYXlUZXh0PihSYXRlbCBldCBhbC4sIDIwMDY7IFNjaG1p
dHogZXQgYWwuLCAyMDE5OyBIZSBldCBhbC4sIDIwMjE7IFJvZHJpZ3VleiBldCBhbC4sIDIwMjIp
PC9EaXNwbGF5VGV4dD48cmVjb3JkPjxyZWMtbnVtYmVyPjExMjg8L3JlYy1udW1iZXI+PGZvcmVp
Z24ta2V5cz48a2V5IGFwcD0iRU4iIGRiLWlkPSIwcnY1MnZyOTFhOXpwd2VldnhqcGV0d3V3MnBz
YXBzd3pyYXAiIHRpbWVzdGFtcD0iMTc0MTY0MDg4MSI+MTEyODwva2V5PjwvZm9yZWlnbi1rZXlz
PjxyZWYtdHlwZSBuYW1lPSJKb3VybmFsIEFydGljbGUiPjE3PC9yZWYtdHlwZT48Y29udHJpYnV0
b3JzPjxhdXRob3JzPjxhdXRob3I+UmF0ZWwsIEQuPC9hdXRob3I+PGF1dGhvcj5SYXZhbmF0LCBK
LiBMLjwvYXV0aG9yPjxhdXRob3I+QmVyZ2VyLCBGLjwvYXV0aG9yPjxhdXRob3I+V2lvbiwgRC48
L2F1dGhvcj48L2F1dGhvcnM+PC9jb250cmlidXRvcnM+PGF1dGgtYWRkcmVzcz5JTlNFUk0gVTMx
OCwgQ0hVIE1pY2hhbGxvbiwgR3Jlbm9ibGUsIEZyYW5jZS48L2F1dGgtYWRkcmVzcz48dGl0bGVz
Pjx0aXRsZT5ONi1tZXRoeWxhZGVuaW5lOiB0aGUgb3RoZXIgbWV0aHlsYXRlZCBiYXNlIG9mIERO
QTwvdGl0bGU+PHNlY29uZGFyeS10aXRsZT5CaW9lc3NheXM8L3NlY29uZGFyeS10aXRsZT48L3Rp
dGxlcz48cGVyaW9kaWNhbD48ZnVsbC10aXRsZT5CaW9lc3NheXM8L2Z1bGwtdGl0bGU+PC9wZXJp
b2RpY2FsPjxwYWdlcz4zMDktMTU8L3BhZ2VzPjx2b2x1bWU+Mjg8L3ZvbHVtZT48bnVtYmVyPjM8
L251bWJlcj48a2V5d29yZHM+PGtleXdvcmQ+QWRlbmluZS8qYW5hbG9ncyAmYW1wOyBkZXJpdmF0
aXZlcy9jbGFzc2lmaWNhdGlvbi9tZXRhYm9saXNtPC9rZXl3b3JkPjxrZXl3b3JkPkFuaW1hbHM8
L2tleXdvcmQ+PGtleXdvcmQ+RE5BLypjaGVtaXN0cnk8L2tleXdvcmQ+PGtleXdvcmQ+RE5BIE1l
dGh5bGF0aW9uPC9rZXl3b3JkPjxrZXl3b3JkPkV1a2FyeW90aWMgQ2VsbHM8L2tleXdvcmQ+PGtl
eXdvcmQ+UGh5bG9nZW55PC9rZXl3b3JkPjwva2V5d29yZHM+PGRhdGVzPjx5ZWFyPjIwMDY8L3ll
YXI+PHB1Yi1kYXRlcz48ZGF0ZT5NYXI8L2RhdGU+PC9wdWItZGF0ZXM+PC9kYXRlcz48aXNibj4w
MjY1LTkyNDcgKFByaW50KSYjeEQ7MDI2NS05MjQ3PC9pc2JuPjxhY2Nlc3Npb24tbnVtPjE2NDc5
NTc4PC9hY2Nlc3Npb24tbnVtPjx1cmxzPjwvdXJscz48Y3VzdG9tMj5QTUMyNzU0NDE2PC9jdXN0
b20yPjxjdXN0b202PkhBTE1TMzkwNjgyPC9jdXN0b202PjxlbGVjdHJvbmljLXJlc291cmNlLW51
bT4xMC4xMDAyL2JpZXMuMjAzNDI8L2VsZWN0cm9uaWMtcmVzb3VyY2UtbnVtPjxyZW1vdGUtZGF0
YWJhc2UtcHJvdmlkZXI+TkxNPC9yZW1vdGUtZGF0YWJhc2UtcHJvdmlkZXI+PGxhbmd1YWdlPmVu
ZzwvbGFuZ3VhZ2U+PC9yZWNvcmQ+PC9DaXRlPjxDaXRlPjxBdXRob3I+SGU8L0F1dGhvcj48WWVh
cj4yMDIxPC9ZZWFyPjxSZWNOdW0+MTEzODwvUmVjTnVtPjxyZWNvcmQ+PHJlYy1udW1iZXI+MTEz
ODwvcmVjLW51bWJlcj48Zm9yZWlnbi1rZXlzPjxrZXkgYXBwPSJFTiIgZGItaWQ9IjBydjUydnI5
MWE5enB3ZWV2eGpwZXR3dXcycHNhcHN3enJhcCIgdGltZXN0YW1wPSIxNzUwMTc5OTY1Ij4xMTM4
PC9rZXk+PC9mb3JlaWduLWtleXM+PHJlZi10eXBlIG5hbWU9IkpvdXJuYWwgQXJ0aWNsZSI+MTc8
L3JlZi10eXBlPjxjb250cmlidXRvcnM+PGF1dGhvcnM+PGF1dGhvcj5IZSwgQm88L2F1dGhvcj48
YXV0aG9yPlpoYW5nLCBDaGFvPC9hdXRob3I+PGF1dGhvcj5aaGFuZywgWGlhb3h1ZTwvYXV0aG9y
PjxhdXRob3I+RmFuLCBZdTwvYXV0aG9yPjxhdXRob3I+WmVuZywgSHU8L2F1dGhvcj48YXV0aG9y
PkxpdSwgSnVu4oCZZTwvYXV0aG9yPjxhdXRob3I+TWVuZywgSGFvd2VpPC9hdXRob3I+PGF1dGhv
cj5CYWksIERvbmdzaGVuZzwvYXV0aG9yPjxhdXRob3I+UGVuZywgSmlueWluZzwvYXV0aG9yPjxh
dXRob3I+WmhhbmcsIFFpYW48L2F1dGhvcj48YXV0aG9yPlRhbywgV2VpPC9hdXRob3I+PGF1dGhv
cj5ZaSwgQ2hlbmdxaTwvYXV0aG9yPjwvYXV0aG9ycz48L2NvbnRyaWJ1dG9ycz48dGl0bGVzPjx0
aXRsZT5UaXNzdWUtc3BlY2lmaWMgNS1oeWRyb3h5bWV0aHlsY3l0b3NpbmUgbGFuZHNjYXBlIG9m
IHRoZSBodW1hbiBnZW5vbWU8L3RpdGxlPjxzZWNvbmRhcnktdGl0bGU+TmF0dXJlIENvbW11bmlj
YXRpb25zPC9zZWNvbmRhcnktdGl0bGU+PC90aXRsZXM+PHBlcmlvZGljYWw+PGZ1bGwtdGl0bGU+
TmF0dXJlIENvbW11bmljYXRpb25zPC9mdWxsLXRpdGxlPjwvcGVyaW9kaWNhbD48cGFnZXM+NDI0
OTwvcGFnZXM+PHZvbHVtZT4xMjwvdm9sdW1lPjxudW1iZXI+MTwvbnVtYmVyPjxkYXRlcz48eWVh
cj4yMDIxPC95ZWFyPjxwdWItZGF0ZXM+PGRhdGU+MjAyMS8wNy8xMjwvZGF0ZT48L3B1Yi1kYXRl
cz48L2RhdGVzPjxpc2JuPjIwNDEtMTcyMzwvaXNibj48dXJscz48cmVsYXRlZC11cmxzPjx1cmw+
aHR0cHM6Ly9kb2kub3JnLzEwLjEwMzgvczQxNDY3LTAyMS0yNDQyNS13PC91cmw+PC9yZWxhdGVk
LXVybHM+PC91cmxzPjxlbGVjdHJvbmljLXJlc291cmNlLW51bT4xMC4xMDM4L3M0MTQ2Ny0wMjEt
MjQ0MjUtdzwvZWxlY3Ryb25pYy1yZXNvdXJjZS1udW0+PC9yZWNvcmQ+PC9DaXRlPjxDaXRlPjxB
dXRob3I+U2NobWl0ejwvQXV0aG9yPjxZZWFyPjIwMTk8L1llYXI+PFJlY051bT4xMTI3PC9SZWNO
dW0+PHJlY29yZD48cmVjLW51bWJlcj4xMTI3PC9yZWMtbnVtYmVyPjxmb3JlaWduLWtleXM+PGtl
eSBhcHA9IkVOIiBkYi1pZD0iMHJ2NTJ2cjkxYTl6cHdlZXZ4anBldHd1dzJwc2Fwc3d6cmFwIiB0
aW1lc3RhbXA9IjE3NDE2NDA3MzEiPjExMjc8L2tleT48L2ZvcmVpZ24ta2V5cz48cmVmLXR5cGUg
bmFtZT0iSm91cm5hbCBBcnRpY2xlIj4xNzwvcmVmLXR5cGU+PGNvbnRyaWJ1dG9ycz48YXV0aG9y
cz48YXV0aG9yPlNjaG1pdHosIFIuIEouPC9hdXRob3I+PGF1dGhvcj5MZXdpcywgWi4gQS48L2F1
dGhvcj48YXV0aG9yPkdvbGwsIE0uIEcuPC9hdXRob3I+PC9hdXRob3JzPjwvY29udHJpYnV0b3Jz
PjxhdXRoLWFkZHJlc3M+RGVwYXJ0bWVudCBvZiBHZW5ldGljcywgVW5pdmVyc2l0eSBvZiBHZW9y
Z2lhLCBBdGhlbnMsIEdBIDMwNjAyLCBVU0EuJiN4RDtEZXBhcnRtZW50IG9mIE1pY3JvYmlvbG9n
eSwgVW5pdmVyc2l0eSBvZiBHZW9yZ2lhLCBBdGhlbnMsIEdBIDMwNjAyLCBVU0EuJiN4RDtEZXBh
cnRtZW50IG9mIEdlbmV0aWNzLCBVbml2ZXJzaXR5IG9mIEdlb3JnaWEsIEF0aGVucywgR0EgMzA2
MDIsIFVTQS4gRWxlY3Ryb25pYyBhZGRyZXNzOiBNYXJ5LkdvbGxAdWdhLmVkdS48L2F1dGgtYWRk
cmVzcz48dGl0bGVzPjx0aXRsZT5ETkEgTWV0aHlsYXRpb246IFNoYXJlZCBhbmQgRGl2ZXJnZW50
IEZlYXR1cmVzIGFjcm9zcyBFdWthcnlvdGVzPC90aXRsZT48c2Vjb25kYXJ5LXRpdGxlPlRyZW5k
cyBHZW5ldDwvc2Vjb25kYXJ5LXRpdGxlPjwvdGl0bGVzPjxwZXJpb2RpY2FsPjxmdWxsLXRpdGxl
PlRyZW5kcyBHZW5ldDwvZnVsbC10aXRsZT48L3BlcmlvZGljYWw+PHBhZ2VzPjgxOC04Mjc8L3Bh
Z2VzPjx2b2x1bWU+MzU8L3ZvbHVtZT48bnVtYmVyPjExPC9udW1iZXI+PGVkaXRpb24+MjAxOTA4
MDY8L2VkaXRpb24+PGtleXdvcmRzPjxrZXl3b3JkPipETkEgTWV0aHlsYXRpb248L2tleXdvcmQ+
PGtleXdvcmQ+RXBpZ2VuZXNpcywgR2VuZXRpYzwva2V5d29yZD48a2V5d29yZD5FdWthcnlvdGEv
KmdlbmV0aWNzPC9rZXl3b3JkPjxrZXl3b3JkPipHZW5lIEV4cHJlc3Npb24gUmVndWxhdGlvbjwv
a2V5d29yZD48a2V5d29yZD5HZW5vbWU8L2tleXdvcmQ+PGtleXdvcmQ+R2Vub21pY3MvbWV0aG9k
czwva2V5d29yZD48a2V5d29yZD41LW1ldGh5bGN5dG9zaW5lPC9rZXl3b3JkPjxrZXl3b3JkPkRO
QSBtZXRoeWxhdGlvbjwva2V5d29yZD48a2V5d29yZD5ETkEgbWV0aHlsdHJhbnNmZXJhc2VzPC9r
ZXl3b3JkPjxrZXl3b3JkPkRubXQ8L2tleXdvcmQ+PGtleXdvcmQ+Z2VuZSBib2R5IEROQSBtZXRo
eWxhdGlvbjwva2V5d29yZD48a2V5d29yZD5nZW5vbWUgaW50ZWdyaXR5PC9rZXl3b3JkPjxrZXl3
b3JkPmdlbm9taWMgaW1wcmludGluZzwva2V5d29yZD48a2V5d29yZD5oZXRlcm9jaHJvbWF0aW48
L2tleXdvcmQ+PC9rZXl3b3Jkcz48ZGF0ZXM+PHllYXI+MjAxOTwveWVhcj48cHViLWRhdGVzPjxk
YXRlPk5vdjwvZGF0ZT48L3B1Yi1kYXRlcz48L2RhdGVzPjxpc2JuPjAxNjgtOTUyNSAoUHJpbnQp
JiN4RDswMTY4LTk1MjU8L2lzYm4+PGFjY2Vzc2lvbi1udW0+MzEzOTkyNDI8L2FjY2Vzc2lvbi1u
dW0+PHVybHM+PC91cmxzPjxjdXN0b20yPlBNQzY4MjU4ODk8L2N1c3RvbTI+PGN1c3RvbTY+TklI
TVMxNTM2Nzc5PC9jdXN0b202PjxlbGVjdHJvbmljLXJlc291cmNlLW51bT4xMC4xMDE2L2oudGln
LjIwMTkuMDcuMDA3PC9lbGVjdHJvbmljLXJlc291cmNlLW51bT48cmVtb3RlLWRhdGFiYXNlLXBy
b3ZpZGVyPk5MTTwvcmVtb3RlLWRhdGFiYXNlLXByb3ZpZGVyPjxsYW5ndWFnZT5lbmc8L2xhbmd1
YWdlPjwvcmVjb3JkPjwvQ2l0ZT48Q2l0ZT48QXV0aG9yPlJvZHJpZ3VlejwvQXV0aG9yPjxZZWFy
PjIwMjI8L1llYXI+PFJlY051bT4xMTM5PC9SZWNOdW0+PHJlY29yZD48cmVjLW51bWJlcj4xMTM5
PC9yZWMtbnVtYmVyPjxmb3JlaWduLWtleXM+PGtleSBhcHA9IkVOIiBkYi1pZD0iMHJ2NTJ2cjkx
YTl6cHdlZXZ4anBldHd1dzJwc2Fwc3d6cmFwIiB0aW1lc3RhbXA9IjE3NTAxODAwNjkiPjExMzk8
L2tleT48L2ZvcmVpZ24ta2V5cz48cmVmLXR5cGUgbmFtZT0iSm91cm5hbCBBcnRpY2xlIj4xNzwv
cmVmLXR5cGU+PGNvbnRyaWJ1dG9ycz48YXV0aG9ycz48YXV0aG9yPlJvZHJpZ3VleiwgRmVybmFu
ZG88L2F1dGhvcj48YXV0aG9yPll1c2hlbm92YSwgSXJpbmEgQS48L2F1dGhvcj48YXV0aG9yPkRp
Q29ycG8sIERhbmllbDwvYXV0aG9yPjxhdXRob3I+QXJraGlwb3ZhLCBJcmluYSBSLjwvYXV0aG9y
PjwvYXV0aG9ycz48L2NvbnRyaWJ1dG9ycz48dGl0bGVzPjx0aXRsZT5CYWN0ZXJpYWwgTjQtbWV0
aHlsY3l0b3NpbmUgYXMgYW4gZXBpZ2VuZXRpYyBtYXJrIGluIGV1a2FyeW90aWMgRE5BPC90aXRs
ZT48c2Vjb25kYXJ5LXRpdGxlPk5hdHVyZSBDb21tdW5pY2F0aW9uczwvc2Vjb25kYXJ5LXRpdGxl
PjwvdGl0bGVzPjxwZXJpb2RpY2FsPjxmdWxsLXRpdGxlPk5hdHVyZSBDb21tdW5pY2F0aW9uczwv
ZnVsbC10aXRsZT48L3BlcmlvZGljYWw+PHBhZ2VzPjEwNzI8L3BhZ2VzPjx2b2x1bWU+MTM8L3Zv
bHVtZT48bnVtYmVyPjE8L251bWJlcj48ZGF0ZXM+PHllYXI+MjAyMjwveWVhcj48cHViLWRhdGVz
PjxkYXRlPjIwMjIvMDIvMjg8L2RhdGU+PC9wdWItZGF0ZXM+PC9kYXRlcz48aXNibj4yMDQxLTE3
MjM8L2lzYm4+PHVybHM+PHJlbGF0ZWQtdXJscz48dXJsPmh0dHBzOi8vZG9pLm9yZy8xMC4xMDM4
L3M0MTQ2Ny0wMjItMjg0NzEtdzwvdXJsPjwvcmVsYXRlZC11cmxzPjwvdXJscz48ZWxlY3Ryb25p
Yy1yZXNvdXJjZS1udW0+MTAuMTAzOC9zNDE0NjctMDIyLTI4NDcxLXc8L2VsZWN0cm9uaWMtcmVz
b3VyY2UtbnVtPjwvcmVjb3JkPjwvQ2l0ZT48L0VuZE5vdGU+AG==
</w:fldData>
        </w:fldChar>
      </w:r>
      <w:r w:rsidR="00BE2DA1">
        <w:instrText xml:space="preserve"> ADDIN EN.CITE.DATA </w:instrText>
      </w:r>
      <w:r w:rsidR="00BE2DA1">
        <w:fldChar w:fldCharType="end"/>
      </w:r>
      <w:r w:rsidRPr="003F3445">
        <w:fldChar w:fldCharType="separate"/>
      </w:r>
      <w:r w:rsidR="00BE2DA1">
        <w:rPr>
          <w:noProof/>
        </w:rPr>
        <w:t>(Ratel et al., 2006; Schmitz et al., 2019; He et al., 2021; Rodriguez et al., 2022)</w:t>
      </w:r>
      <w:r w:rsidRPr="003F3445">
        <w:fldChar w:fldCharType="end"/>
      </w:r>
      <w:r w:rsidRPr="003F3445">
        <w:t xml:space="preserve">. These modifications can have significant </w:t>
      </w:r>
      <w:r>
        <w:t>effects</w:t>
      </w:r>
      <w:r w:rsidRPr="003F3445">
        <w:t xml:space="preserve"> on the functional potential and structure of the organism’s genome. While 5mC methylation has been classically attributed to repressing gene promoter activity, particularly in eukaryotes </w:t>
      </w:r>
      <w:r w:rsidRPr="003F3445">
        <w:fldChar w:fldCharType="begin"/>
      </w:r>
      <w:r>
        <w:instrText xml:space="preserve"> ADDIN EN.CITE &lt;EndNote&gt;&lt;Cite&gt;&lt;Author&gt;Zemach&lt;/Author&gt;&lt;Year&gt;2010&lt;/Year&gt;&lt;RecNum&gt;1119&lt;/RecNum&gt;&lt;DisplayText&gt;(Zemach et al., 2010)&lt;/DisplayText&gt;&lt;record&gt;&lt;rec-number&gt;1119&lt;/rec-number&gt;&lt;foreign-keys&gt;&lt;key app="EN" db-id="0rv52vr91a9zpweevxjpetwuw2psapswzrap" timestamp="1727113153"&gt;1119&lt;/key&gt;&lt;/foreign-keys&gt;&lt;ref-type name="Journal Article"&gt;17&lt;/ref-type&gt;&lt;contributors&gt;&lt;authors&gt;&lt;author&gt;Zemach, Assaf&lt;/author&gt;&lt;author&gt;McDaniel, Ivy E.&lt;/author&gt;&lt;author&gt;Silva, Pedro&lt;/author&gt;&lt;author&gt;Zilberman, Daniel&lt;/author&gt;&lt;/authors&gt;&lt;/contributors&gt;&lt;titles&gt;&lt;title&gt;Genome-Wide Evolutionary Analysis of Eukaryotic DNA Methylation&lt;/title&gt;&lt;secondary-title&gt;Science&lt;/secondary-title&gt;&lt;/titles&gt;&lt;periodical&gt;&lt;full-title&gt;Science&lt;/full-title&gt;&lt;/periodical&gt;&lt;pages&gt;916-919&lt;/pages&gt;&lt;volume&gt;328&lt;/volume&gt;&lt;number&gt;5980&lt;/number&gt;&lt;dates&gt;&lt;year&gt;2010&lt;/year&gt;&lt;/dates&gt;&lt;urls&gt;&lt;related-urls&gt;&lt;url&gt;https://www.science.org/doi/abs/10.1126/science.1186366&lt;/url&gt;&lt;/related-urls&gt;&lt;/urls&gt;&lt;electronic-resource-num&gt;doi:10.1126/science.1186366&lt;/electronic-resource-num&gt;&lt;/record&gt;&lt;/Cite&gt;&lt;/EndNote&gt;</w:instrText>
      </w:r>
      <w:r w:rsidRPr="003F3445">
        <w:fldChar w:fldCharType="separate"/>
      </w:r>
      <w:r>
        <w:rPr>
          <w:noProof/>
        </w:rPr>
        <w:t>(Zemach et al., 2010)</w:t>
      </w:r>
      <w:r w:rsidRPr="003F3445">
        <w:fldChar w:fldCharType="end"/>
      </w:r>
      <w:r w:rsidRPr="003F3445">
        <w:t xml:space="preserve">, 6mA methylation has been shown to exhibit </w:t>
      </w:r>
      <w:r>
        <w:t xml:space="preserve">a </w:t>
      </w:r>
      <w:r w:rsidRPr="003F3445">
        <w:t xml:space="preserve">myriad of functions in prokaryotes </w:t>
      </w:r>
      <w:r w:rsidRPr="003F3445">
        <w:fldChar w:fldCharType="begin"/>
      </w:r>
      <w:r w:rsidR="00BE2DA1">
        <w:instrText xml:space="preserve"> ADDIN EN.CITE &lt;EndNote&gt;&lt;Cite&gt;&lt;Author&gt;Barras&lt;/Author&gt;&lt;Year&gt;1989&lt;/Year&gt;&lt;RecNum&gt;1129&lt;/RecNum&gt;&lt;DisplayText&gt;(Barras and Marinus, 1989)&lt;/DisplayText&gt;&lt;record&gt;&lt;rec-number&gt;1129&lt;/rec-number&gt;&lt;foreign-keys&gt;&lt;key app="EN" db-id="0rv52vr91a9zpweevxjpetwuw2psapswzrap" timestamp="1741641077"&gt;1129&lt;/key&gt;&lt;/foreign-keys&gt;&lt;ref-type name="Journal Article"&gt;17&lt;/ref-type&gt;&lt;contributors&gt;&lt;authors&gt;&lt;author&gt;Barras, Frederic&lt;/author&gt;&lt;author&gt;Marinus, M. G.&lt;/author&gt;&lt;/authors&gt;&lt;/contributors&gt;&lt;titles&gt;&lt;title&gt;The great GATC: DNA methylation in E. coli&lt;/title&gt;&lt;secondary-title&gt;Trends in Genetics&lt;/secondary-title&gt;&lt;/titles&gt;&lt;periodical&gt;&lt;full-title&gt;Trends in Genetics&lt;/full-title&gt;&lt;/periodical&gt;&lt;pages&gt;139-143&lt;/pages&gt;&lt;volume&gt;5&lt;/volume&gt;&lt;dates&gt;&lt;year&gt;1989&lt;/year&gt;&lt;pub-dates&gt;&lt;date&gt;1989/01/01/&lt;/date&gt;&lt;/pub-dates&gt;&lt;/dates&gt;&lt;isbn&gt;0168-9525&lt;/isbn&gt;&lt;urls&gt;&lt;related-urls&gt;&lt;url&gt;https://www.sciencedirect.com/science/article/pii/0168952589900541&lt;/url&gt;&lt;/related-urls&gt;&lt;/urls&gt;&lt;electronic-resource-num&gt;https://doi.org/10.1016/0168-9525(89)90054-1&lt;/electronic-resource-num&gt;&lt;/record&gt;&lt;/Cite&gt;&lt;/EndNote&gt;</w:instrText>
      </w:r>
      <w:r w:rsidRPr="003F3445">
        <w:fldChar w:fldCharType="separate"/>
      </w:r>
      <w:r w:rsidR="00BE2DA1">
        <w:rPr>
          <w:noProof/>
        </w:rPr>
        <w:t>(Barras and Marinus, 1989)</w:t>
      </w:r>
      <w:r w:rsidRPr="003F3445">
        <w:fldChar w:fldCharType="end"/>
      </w:r>
      <w:r w:rsidRPr="003F3445">
        <w:t>. In addition to regulating gene expression</w:t>
      </w:r>
      <w:r>
        <w:t xml:space="preserve"> </w:t>
      </w:r>
      <w:r>
        <w:fldChar w:fldCharType="begin"/>
      </w:r>
      <w:r>
        <w:instrText xml:space="preserve"> ADDIN EN.CITE &lt;EndNote&gt;&lt;Cite&gt;&lt;Author&gt;Sitaraman&lt;/Author&gt;&lt;Year&gt;2014&lt;/Year&gt;&lt;RecNum&gt;1133&lt;/RecNum&gt;&lt;DisplayText&gt;(Sitaraman, 2014)&lt;/DisplayText&gt;&lt;record&gt;&lt;rec-number&gt;1133&lt;/rec-number&gt;&lt;foreign-keys&gt;&lt;key app="EN" db-id="0rv52vr91a9zpweevxjpetwuw2psapswzrap" timestamp="1743610460"&gt;1133&lt;/key&gt;&lt;/foreign-keys&gt;&lt;ref-type name="Journal Article"&gt;17&lt;/ref-type&gt;&lt;contributors&gt;&lt;authors&gt;&lt;author&gt;Sitaraman,Ramakrishnan&lt;/author&gt;&lt;/authors&gt;&lt;/contributors&gt;&lt;auth-address&gt;Dr Ramakrishnan Sitaraman,TERI University,Department of Biotechnology,10 Institutional Area,Vasant Kunj,New Delhi,110070,India,minraj@gmail.com&lt;/auth-address&gt;&lt;titles&gt;&lt;title&gt;Helicobacter pylori DNA methyltransferases and the epigenetic field effect in cancerization&lt;/title&gt;&lt;secondary-title&gt;Frontiers in Microbiology&lt;/secondary-title&gt;&lt;/titles&gt;&lt;periodical&gt;&lt;full-title&gt;Frontiers in microbiology&lt;/full-title&gt;&lt;/periodical&gt;&lt;volume&gt;5&lt;/volume&gt;&lt;keywords&gt;&lt;keyword&gt;Helicobacter pylori,epigenetic field effect,gastric cancer,DNA methyltransferase,DNA Methylation,Host-Pathogen Interactions,gastric microbiota&lt;/keyword&gt;&lt;/keywords&gt;&lt;dates&gt;&lt;year&gt;2014&lt;/year&gt;&lt;pub-dates&gt;&lt;date&gt;2014-March-26&lt;/date&gt;&lt;/pub-dates&gt;&lt;/dates&gt;&lt;isbn&gt;1664-302X&lt;/isbn&gt;&lt;work-type&gt;Opinion&lt;/work-type&gt;&lt;urls&gt;&lt;related-urls&gt;&lt;url&gt;https://www.frontiersin.org/journals/microbiology/articles/10.3389/fmicb.2014.00115&lt;/url&gt;&lt;/related-urls&gt;&lt;/urls&gt;&lt;electronic-resource-num&gt;10.3389/fmicb.2014.00115&lt;/electronic-resource-num&gt;&lt;language&gt;English&lt;/language&gt;&lt;/record&gt;&lt;/Cite&gt;&lt;/EndNote&gt;</w:instrText>
      </w:r>
      <w:r>
        <w:fldChar w:fldCharType="separate"/>
      </w:r>
      <w:r>
        <w:rPr>
          <w:noProof/>
        </w:rPr>
        <w:t>(Sitaraman, 2014)</w:t>
      </w:r>
      <w:r>
        <w:fldChar w:fldCharType="end"/>
      </w:r>
      <w:r w:rsidRPr="003F3445">
        <w:t>, DNA adenine methylation</w:t>
      </w:r>
      <w:r>
        <w:t xml:space="preserve"> (6mA)</w:t>
      </w:r>
      <w:r w:rsidRPr="003F3445">
        <w:t xml:space="preserve"> has been largely associated with restriction modification (RM) systems that in tandem methylate </w:t>
      </w:r>
      <w:r>
        <w:t>an organism’s</w:t>
      </w:r>
      <w:r w:rsidRPr="003F3445">
        <w:t xml:space="preserve"> DNA while targeting unknown DNA for degradation </w:t>
      </w:r>
      <w:r w:rsidRPr="00463B1C">
        <w:rPr>
          <w:i/>
          <w:iCs/>
        </w:rPr>
        <w:t>via</w:t>
      </w:r>
      <w:r w:rsidRPr="003F3445">
        <w:t xml:space="preserve"> restriction endonuclease activity </w:t>
      </w:r>
      <w:r w:rsidRPr="003F3445">
        <w:fldChar w:fldCharType="begin">
          <w:fldData xml:space="preserve">PEVuZE5vdGU+PENpdGU+PEF1dGhvcj5CYXJyYXM8L0F1dGhvcj48WWVhcj4xOTg5PC9ZZWFyPjxS
ZWNOdW0+MTEyOTwvUmVjTnVtPjxEaXNwbGF5VGV4dD4oQmFycmFzIGFuZCBNYXJpbnVzLCAxOTg5
OyBSYXRlbCBldCBhbC4sIDIwMDY7IFBhcG91bGlzIGV0IGFsLiwgMjAyMTsgR2FvIGV0IGFsLiwg
MjAyMyk8L0Rpc3BsYXlUZXh0PjxyZWNvcmQ+PHJlYy1udW1iZXI+MTEyOTwvcmVjLW51bWJlcj48
Zm9yZWlnbi1rZXlzPjxrZXkgYXBwPSJFTiIgZGItaWQ9IjBydjUydnI5MWE5enB3ZWV2eGpwZXR3
dXcycHNhcHN3enJhcCIgdGltZXN0YW1wPSIxNzQxNjQxMDc3Ij4xMTI5PC9rZXk+PC9mb3JlaWdu
LWtleXM+PHJlZi10eXBlIG5hbWU9IkpvdXJuYWwgQXJ0aWNsZSI+MTc8L3JlZi10eXBlPjxjb250
cmlidXRvcnM+PGF1dGhvcnM+PGF1dGhvcj5CYXJyYXMsIEZyZWRlcmljPC9hdXRob3I+PGF1dGhv
cj5NYXJpbnVzLCBNLiBHLjwvYXV0aG9yPjwvYXV0aG9ycz48L2NvbnRyaWJ1dG9ycz48dGl0bGVz
Pjx0aXRsZT5UaGUgZ3JlYXQgR0FUQzogRE5BIG1ldGh5bGF0aW9uIGluIEUuIGNvbGk8L3RpdGxl
PjxzZWNvbmRhcnktdGl0bGU+VHJlbmRzIGluIEdlbmV0aWNzPC9zZWNvbmRhcnktdGl0bGU+PC90
aXRsZXM+PHBlcmlvZGljYWw+PGZ1bGwtdGl0bGU+VHJlbmRzIGluIEdlbmV0aWNzPC9mdWxsLXRp
dGxlPjwvcGVyaW9kaWNhbD48cGFnZXM+MTM5LTE0MzwvcGFnZXM+PHZvbHVtZT41PC92b2x1bWU+
PGRhdGVzPjx5ZWFyPjE5ODk8L3llYXI+PHB1Yi1kYXRlcz48ZGF0ZT4xOTg5LzAxLzAxLzwvZGF0
ZT48L3B1Yi1kYXRlcz48L2RhdGVzPjxpc2JuPjAxNjgtOTUyNTwvaXNibj48dXJscz48cmVsYXRl
ZC11cmxzPjx1cmw+aHR0cHM6Ly93d3cuc2NpZW5jZWRpcmVjdC5jb20vc2NpZW5jZS9hcnRpY2xl
L3BpaS8wMTY4OTUyNTg5OTAwNTQxPC91cmw+PC9yZWxhdGVkLXVybHM+PC91cmxzPjxlbGVjdHJv
bmljLXJlc291cmNlLW51bT5odHRwczovL2RvaS5vcmcvMTAuMTAxNi8wMTY4LTk1MjUoODkpOTAw
NTQtMTwvZWxlY3Ryb25pYy1yZXNvdXJjZS1udW0+PC9yZWNvcmQ+PC9DaXRlPjxDaXRlPjxBdXRo
b3I+UmF0ZWw8L0F1dGhvcj48WWVhcj4yMDA2PC9ZZWFyPjxSZWNOdW0+MTEyODwvUmVjTnVtPjxy
ZWNvcmQ+PHJlYy1udW1iZXI+MTEyODwvcmVjLW51bWJlcj48Zm9yZWlnbi1rZXlzPjxrZXkgYXBw
PSJFTiIgZGItaWQ9IjBydjUydnI5MWE5enB3ZWV2eGpwZXR3dXcycHNhcHN3enJhcCIgdGltZXN0
YW1wPSIxNzQxNjQwODgxIj4xMTI4PC9rZXk+PC9mb3JlaWduLWtleXM+PHJlZi10eXBlIG5hbWU9
IkpvdXJuYWwgQXJ0aWNsZSI+MTc8L3JlZi10eXBlPjxjb250cmlidXRvcnM+PGF1dGhvcnM+PGF1
dGhvcj5SYXRlbCwgRC48L2F1dGhvcj48YXV0aG9yPlJhdmFuYXQsIEouIEwuPC9hdXRob3I+PGF1
dGhvcj5CZXJnZXIsIEYuPC9hdXRob3I+PGF1dGhvcj5XaW9uLCBELjwvYXV0aG9yPjwvYXV0aG9y
cz48L2NvbnRyaWJ1dG9ycz48YXV0aC1hZGRyZXNzPklOU0VSTSBVMzE4LCBDSFUgTWljaGFsbG9u
LCBHcmVub2JsZSwgRnJhbmNlLjwvYXV0aC1hZGRyZXNzPjx0aXRsZXM+PHRpdGxlPk42LW1ldGh5
bGFkZW5pbmU6IHRoZSBvdGhlciBtZXRoeWxhdGVkIGJhc2Ugb2YgRE5BPC90aXRsZT48c2Vjb25k
YXJ5LXRpdGxlPkJpb2Vzc2F5czwvc2Vjb25kYXJ5LXRpdGxlPjwvdGl0bGVzPjxwZXJpb2RpY2Fs
PjxmdWxsLXRpdGxlPkJpb2Vzc2F5czwvZnVsbC10aXRsZT48L3BlcmlvZGljYWw+PHBhZ2VzPjMw
OS0xNTwvcGFnZXM+PHZvbHVtZT4yODwvdm9sdW1lPjxudW1iZXI+MzwvbnVtYmVyPjxrZXl3b3Jk
cz48a2V5d29yZD5BZGVuaW5lLyphbmFsb2dzICZhbXA7IGRlcml2YXRpdmVzL2NsYXNzaWZpY2F0
aW9uL21ldGFib2xpc208L2tleXdvcmQ+PGtleXdvcmQ+QW5pbWFsczwva2V5d29yZD48a2V5d29y
ZD5ETkEvKmNoZW1pc3RyeTwva2V5d29yZD48a2V5d29yZD5ETkEgTWV0aHlsYXRpb248L2tleXdv
cmQ+PGtleXdvcmQ+RXVrYXJ5b3RpYyBDZWxsczwva2V5d29yZD48a2V5d29yZD5QaHlsb2dlbnk8
L2tleXdvcmQ+PC9rZXl3b3Jkcz48ZGF0ZXM+PHllYXI+MjAwNjwveWVhcj48cHViLWRhdGVzPjxk
YXRlPk1hcjwvZGF0ZT48L3B1Yi1kYXRlcz48L2RhdGVzPjxpc2JuPjAyNjUtOTI0NyAoUHJpbnQp
JiN4RDswMjY1LTkyNDc8L2lzYm4+PGFjY2Vzc2lvbi1udW0+MTY0Nzk1Nzg8L2FjY2Vzc2lvbi1u
dW0+PHVybHM+PC91cmxzPjxjdXN0b20yPlBNQzI3NTQ0MTY8L2N1c3RvbTI+PGN1c3RvbTY+SEFM
TVMzOTA2ODI8L2N1c3RvbTY+PGVsZWN0cm9uaWMtcmVzb3VyY2UtbnVtPjEwLjEwMDIvYmllcy4y
MDM0MjwvZWxlY3Ryb25pYy1yZXNvdXJjZS1udW0+PHJlbW90ZS1kYXRhYmFzZS1wcm92aWRlcj5O
TE08L3JlbW90ZS1kYXRhYmFzZS1wcm92aWRlcj48bGFuZ3VhZ2U+ZW5nPC9sYW5ndWFnZT48L3Jl
Y29yZD48L0NpdGU+PENpdGU+PEF1dGhvcj5QYXBvdWxpczwvQXV0aG9yPjxZZWFyPjIwMjE8L1ll
YXI+PFJlY051bT4xMTIxPC9SZWNOdW0+PHJlY29yZD48cmVjLW51bWJlcj4xMTIxPC9yZWMtbnVt
YmVyPjxmb3JlaWduLWtleXM+PGtleSBhcHA9IkVOIiBkYi1pZD0iMHJ2NTJ2cjkxYTl6cHdlZXZ4
anBldHd1dzJwc2Fwc3d6cmFwIiB0aW1lc3RhbXA9IjE3MjgwNTEyMDgiPjExMjE8L2tleT48L2Zv
cmVpZ24ta2V5cz48cmVmLXR5cGUgbmFtZT0iSm91cm5hbCBBcnRpY2xlIj4xNzwvcmVmLXR5cGU+
PGNvbnRyaWJ1dG9ycz48YXV0aG9ycz48YXV0aG9yPlBhcG91bGlzLCBTLiBFLjwvYXV0aG9yPjxh
dXRob3I+V2lsaGVsbSwgUy4gVy48L2F1dGhvcj48YXV0aG9yPlRhbG15LCBELjwvYXV0aG9yPjxh
dXRob3I+Wmluc2VyLCBFLiBSLjwvYXV0aG9yPjwvYXV0aG9ycz48L2NvbnRyaWJ1dG9ycz48YXV0
aC1hZGRyZXNzPkRlcGFydG1lbnQgb2YgTWljcm9iaW9sb2d5LCBVbml2ZXJzaXR5IG9mIFRlbm5l
c3NlZSwgS25veHZpbGxlLCBUZW5uZXNzZWUsIFVTQS48L2F1dGgtYWRkcmVzcz48dGl0bGVzPjx0
aXRsZT5OdXRyaWVudCBMb2FkaW5nIGFuZCBWaXJhbCBNZW1vcnkgRHJpdmUgQWNjdW11bGF0aW9u
IG9mIFJlc3RyaWN0aW9uIE1vZGlmaWNhdGlvbiBTeXN0ZW1zIGluIEJsb29tLUZvcm1pbmcgQ3lh
bm9iYWN0ZXJpYTwvdGl0bGU+PHNlY29uZGFyeS10aXRsZT5tQmlvPC9zZWNvbmRhcnktdGl0bGU+
PC90aXRsZXM+PHBlcmlvZGljYWw+PGZ1bGwtdGl0bGU+bUJpbzwvZnVsbC10aXRsZT48L3Blcmlv
ZGljYWw+PHBhZ2VzPmUwMDg3MzIxPC9wYWdlcz48dm9sdW1lPjEyPC92b2x1bWU+PG51bWJlcj4z
PC9udW1iZXI+PGVkaXRpb24+MjAyMTA2MDE8L2VkaXRpb24+PGtleXdvcmRzPjxrZXl3b3JkPkJh
Y3RlcmlvcGhhZ2VzLyptZXRhYm9saXNtPC9rZXl3b3JkPjxrZXl3b3JkPkN5YW5vYmFjdGVyaWEv
KmdlbmV0aWNzLyp2aXJvbG9neTwva2V5d29yZD48a2V5d29yZD5ETkEgUmVzdHJpY3Rpb24tTW9k
aWZpY2F0aW9uIEVuenltZXMvKmdlbmV0aWNzPC9rZXl3b3JkPjxrZXl3b3JkPipHZW5vbWUsIEJh
Y3RlcmlhbDwva2V5d29yZD48a2V5d29yZD5IYXJtZnVsIEFsZ2FsIEJsb29tPC9rZXl3b3JkPjxr
ZXl3b3JkPk51dHJpZW50czwva2V5d29yZD48a2V5d29yZD5XYXRlciBRdWFsaXR5PC9rZXl3b3Jk
PjxrZXl3b3JkPk1pY3JvY3lzdGlzPC9rZXl3b3JkPjxrZXl3b3JkPmV1dHJvcGhpY2F0aW9uPC9r
ZXl3b3JkPjxrZXl3b3JkPmhhcm1mdWwgYWxnYWwgYmxvb21zPC9rZXl3b3JkPjxrZXl3b3JkPnZp
cmFsIGRlZmVuc2U8L2tleXdvcmQ+PC9rZXl3b3Jkcz48ZGF0ZXM+PHllYXI+MjAyMTwveWVhcj48
cHViLWRhdGVzPjxkYXRlPkp1biAyOTwvZGF0ZT48L3B1Yi1kYXRlcz48L2RhdGVzPjxhY2Nlc3Np
b24tbnVtPjM0MDYwMzMyPC9hY2Nlc3Npb24tbnVtPjx1cmxzPjwvdXJscz48Y3VzdG9tMj5QTUM4
MjYyOTM5PC9jdXN0b20yPjxlbGVjdHJvbmljLXJlc291cmNlLW51bT4xMC4xMTI4L21CaW8uMDA4
NzMtMjE8L2VsZWN0cm9uaWMtcmVzb3VyY2UtbnVtPjxyZW1vdGUtZGF0YWJhc2UtcHJvdmlkZXI+
TkxNPC9yZW1vdGUtZGF0YWJhc2UtcHJvdmlkZXI+PGxhbmd1YWdlPmVuZzwvbGFuZ3VhZ2U+PC9y
ZWNvcmQ+PC9DaXRlPjxDaXRlPjxBdXRob3I+R2FvPC9BdXRob3I+PFllYXI+MjAyMzwvWWVhcj48
UmVjTnVtPjExMzI8L1JlY051bT48cmVjb3JkPjxyZWMtbnVtYmVyPjExMzI8L3JlYy1udW1iZXI+
PGZvcmVpZ24ta2V5cz48a2V5IGFwcD0iRU4iIGRiLWlkPSIwcnY1MnZyOTFhOXpwd2VldnhqcGV0
d3V3MnBzYXBzd3pyYXAiIHRpbWVzdGFtcD0iMTc0MzYxMDI3NyI+MTEzMjwva2V5PjwvZm9yZWln
bi1rZXlzPjxyZWYtdHlwZSBuYW1lPSJKb3VybmFsIEFydGljbGUiPjE3PC9yZWYtdHlwZT48Y29u
dHJpYnV0b3JzPjxhdXRob3JzPjxhdXRob3I+R2FvLFF1bjwvYXV0aG9yPjxhdXRob3I+THUsU2h1
d2VpPC9hdXRob3I+PGF1dGhvcj5XYW5nLFl1d2VpPC9hdXRob3I+PGF1dGhvcj5IZSxMb25nZ3Vp
PC9hdXRob3I+PGF1dGhvcj5XYW5nLE1pbmdzaHU8L2F1dGhvcj48YXV0aG9yPkppYSxSZW55b25n
PC9hdXRob3I+PGF1dGhvcj5DaGVuLFNodW48L2F1dGhvcj48YXV0aG9yPlpodSxEZWthbmc8L2F1
dGhvcj48YXV0aG9yPkxpdSxNYWZlbmc8L2F1dGhvcj48YXV0aG9yPlpoYW8sWGlueGluPC9hdXRo
b3I+PGF1dGhvcj5ZYW5nLFFpYW88L2F1dGhvcj48YXV0aG9yPld1LFlpbmc8L2F1dGhvcj48YXV0
aG9yPlpoYW5nLFNoYXFpdTwvYXV0aG9yPjxhdXRob3I+SHVhbmcsSnVhbjwvYXV0aG9yPjxhdXRo
b3I+TWFvLFNhaTwvYXV0aG9yPjxhdXRob3I+T3UsWHVtaW48L2F1dGhvcj48YXV0aG9yPlN1bixE
aTwvYXV0aG9yPjxhdXRob3I+VGlhbixCaW48L2F1dGhvcj48YXV0aG9yPkNoZW5nLEFuY2h1bjwv
YXV0aG9yPjwvYXV0aG9ycz48L2NvbnRyaWJ1dG9ycz48dGl0bGVzPjx0aXRsZT5CYWN0ZXJpYWwg
RE5BIG1ldGh5bHRyYW5zZmVyYXNlOiBBIGtleSB0byB0aGUgZXBpZ2VuZXRpYyB3b3JsZCB3aXRo
IGxlc3NvbnMgbGVhcm5lZCBmcm9tIHByb3Rlb2JhY3RlcmlhPC90aXRsZT48c2Vjb25kYXJ5LXRp
dGxlPkZyb250aWVycyBpbiBNaWNyb2Jpb2xvZ3k8L3NlY29uZGFyeS10aXRsZT48c2hvcnQtdGl0
bGU+QmFjdGVyaWFsIEROQSBNZXRoeWx0cmFuc2ZlcmFzZSBjdXJyZW50IHN0YXR1czwvc2hvcnQt
dGl0bGU+PC90aXRsZXM+PHBlcmlvZGljYWw+PGZ1bGwtdGl0bGU+RnJvbnRpZXJzIGluIG1pY3Jv
YmlvbG9neTwvZnVsbC10aXRsZT48L3BlcmlvZGljYWw+PHZvbHVtZT4xNDwvdm9sdW1lPjxrZXl3
b3Jkcz48a2V5d29yZD5ETkEgbWV0aHlsdHJhbnNmZXJhc2UsRE5BIE1ldGh5bGF0aW9uLFJlc3Ry
aWN0aW9uLW1vZGlmaWNhdGlvbiBzeXN0ZW1zLG9ycGhhbiBtZXRoeWx0cmFuc2ZlcmFzZSxQaGFz
ZSBWYXJpYXRpb24sZXBpZ2VuZXRpY3M8L2tleXdvcmQ+PC9rZXl3b3Jkcz48ZGF0ZXM+PHllYXI+
MjAyMzwveWVhcj48cHViLWRhdGVzPjxkYXRlPjIwMjMtTWFyY2gtMjI8L2RhdGU+PC9wdWItZGF0
ZXM+PC9kYXRlcz48aXNibj4xNjY0LTMwMlg8L2lzYm4+PHdvcmstdHlwZT5SZXZpZXc8L3dvcmst
dHlwZT48dXJscz48cmVsYXRlZC11cmxzPjx1cmw+aHR0cHM6Ly93d3cuZnJvbnRpZXJzaW4ub3Jn
L2pvdXJuYWxzL21pY3JvYmlvbG9neS9hcnRpY2xlcy8xMC4zMzg5L2ZtaWNiLjIwMjMuMTEyOTQz
NzwvdXJsPjwvcmVsYXRlZC11cmxzPjwvdXJscz48ZWxlY3Ryb25pYy1yZXNvdXJjZS1udW0+MTAu
MzM4OS9mbWljYi4yMDIzLjExMjk0Mzc8L2VsZWN0cm9uaWMtcmVzb3VyY2UtbnVtPjxsYW5ndWFn
ZT5FbmdsaXNoPC9sYW5ndWFnZT48L3JlY29yZD48L0NpdGU+PC9FbmROb3RlPn==
</w:fldData>
        </w:fldChar>
      </w:r>
      <w:r w:rsidR="00BE2DA1">
        <w:instrText xml:space="preserve"> ADDIN EN.CITE </w:instrText>
      </w:r>
      <w:r w:rsidR="00BE2DA1">
        <w:fldChar w:fldCharType="begin">
          <w:fldData xml:space="preserve">PEVuZE5vdGU+PENpdGU+PEF1dGhvcj5CYXJyYXM8L0F1dGhvcj48WWVhcj4xOTg5PC9ZZWFyPjxS
ZWNOdW0+MTEyOTwvUmVjTnVtPjxEaXNwbGF5VGV4dD4oQmFycmFzIGFuZCBNYXJpbnVzLCAxOTg5
OyBSYXRlbCBldCBhbC4sIDIwMDY7IFBhcG91bGlzIGV0IGFsLiwgMjAyMTsgR2FvIGV0IGFsLiwg
MjAyMyk8L0Rpc3BsYXlUZXh0PjxyZWNvcmQ+PHJlYy1udW1iZXI+MTEyOTwvcmVjLW51bWJlcj48
Zm9yZWlnbi1rZXlzPjxrZXkgYXBwPSJFTiIgZGItaWQ9IjBydjUydnI5MWE5enB3ZWV2eGpwZXR3
dXcycHNhcHN3enJhcCIgdGltZXN0YW1wPSIxNzQxNjQxMDc3Ij4xMTI5PC9rZXk+PC9mb3JlaWdu
LWtleXM+PHJlZi10eXBlIG5hbWU9IkpvdXJuYWwgQXJ0aWNsZSI+MTc8L3JlZi10eXBlPjxjb250
cmlidXRvcnM+PGF1dGhvcnM+PGF1dGhvcj5CYXJyYXMsIEZyZWRlcmljPC9hdXRob3I+PGF1dGhv
cj5NYXJpbnVzLCBNLiBHLjwvYXV0aG9yPjwvYXV0aG9ycz48L2NvbnRyaWJ1dG9ycz48dGl0bGVz
Pjx0aXRsZT5UaGUgZ3JlYXQgR0FUQzogRE5BIG1ldGh5bGF0aW9uIGluIEUuIGNvbGk8L3RpdGxl
PjxzZWNvbmRhcnktdGl0bGU+VHJlbmRzIGluIEdlbmV0aWNzPC9zZWNvbmRhcnktdGl0bGU+PC90
aXRsZXM+PHBlcmlvZGljYWw+PGZ1bGwtdGl0bGU+VHJlbmRzIGluIEdlbmV0aWNzPC9mdWxsLXRp
dGxlPjwvcGVyaW9kaWNhbD48cGFnZXM+MTM5LTE0MzwvcGFnZXM+PHZvbHVtZT41PC92b2x1bWU+
PGRhdGVzPjx5ZWFyPjE5ODk8L3llYXI+PHB1Yi1kYXRlcz48ZGF0ZT4xOTg5LzAxLzAxLzwvZGF0
ZT48L3B1Yi1kYXRlcz48L2RhdGVzPjxpc2JuPjAxNjgtOTUyNTwvaXNibj48dXJscz48cmVsYXRl
ZC11cmxzPjx1cmw+aHR0cHM6Ly93d3cuc2NpZW5jZWRpcmVjdC5jb20vc2NpZW5jZS9hcnRpY2xl
L3BpaS8wMTY4OTUyNTg5OTAwNTQxPC91cmw+PC9yZWxhdGVkLXVybHM+PC91cmxzPjxlbGVjdHJv
bmljLXJlc291cmNlLW51bT5odHRwczovL2RvaS5vcmcvMTAuMTAxNi8wMTY4LTk1MjUoODkpOTAw
NTQtMTwvZWxlY3Ryb25pYy1yZXNvdXJjZS1udW0+PC9yZWNvcmQ+PC9DaXRlPjxDaXRlPjxBdXRo
b3I+UmF0ZWw8L0F1dGhvcj48WWVhcj4yMDA2PC9ZZWFyPjxSZWNOdW0+MTEyODwvUmVjTnVtPjxy
ZWNvcmQ+PHJlYy1udW1iZXI+MTEyODwvcmVjLW51bWJlcj48Zm9yZWlnbi1rZXlzPjxrZXkgYXBw
PSJFTiIgZGItaWQ9IjBydjUydnI5MWE5enB3ZWV2eGpwZXR3dXcycHNhcHN3enJhcCIgdGltZXN0
YW1wPSIxNzQxNjQwODgxIj4xMTI4PC9rZXk+PC9mb3JlaWduLWtleXM+PHJlZi10eXBlIG5hbWU9
IkpvdXJuYWwgQXJ0aWNsZSI+MTc8L3JlZi10eXBlPjxjb250cmlidXRvcnM+PGF1dGhvcnM+PGF1
dGhvcj5SYXRlbCwgRC48L2F1dGhvcj48YXV0aG9yPlJhdmFuYXQsIEouIEwuPC9hdXRob3I+PGF1
dGhvcj5CZXJnZXIsIEYuPC9hdXRob3I+PGF1dGhvcj5XaW9uLCBELjwvYXV0aG9yPjwvYXV0aG9y
cz48L2NvbnRyaWJ1dG9ycz48YXV0aC1hZGRyZXNzPklOU0VSTSBVMzE4LCBDSFUgTWljaGFsbG9u
LCBHcmVub2JsZSwgRnJhbmNlLjwvYXV0aC1hZGRyZXNzPjx0aXRsZXM+PHRpdGxlPk42LW1ldGh5
bGFkZW5pbmU6IHRoZSBvdGhlciBtZXRoeWxhdGVkIGJhc2Ugb2YgRE5BPC90aXRsZT48c2Vjb25k
YXJ5LXRpdGxlPkJpb2Vzc2F5czwvc2Vjb25kYXJ5LXRpdGxlPjwvdGl0bGVzPjxwZXJpb2RpY2Fs
PjxmdWxsLXRpdGxlPkJpb2Vzc2F5czwvZnVsbC10aXRsZT48L3BlcmlvZGljYWw+PHBhZ2VzPjMw
OS0xNTwvcGFnZXM+PHZvbHVtZT4yODwvdm9sdW1lPjxudW1iZXI+MzwvbnVtYmVyPjxrZXl3b3Jk
cz48a2V5d29yZD5BZGVuaW5lLyphbmFsb2dzICZhbXA7IGRlcml2YXRpdmVzL2NsYXNzaWZpY2F0
aW9uL21ldGFib2xpc208L2tleXdvcmQ+PGtleXdvcmQ+QW5pbWFsczwva2V5d29yZD48a2V5d29y
ZD5ETkEvKmNoZW1pc3RyeTwva2V5d29yZD48a2V5d29yZD5ETkEgTWV0aHlsYXRpb248L2tleXdv
cmQ+PGtleXdvcmQ+RXVrYXJ5b3RpYyBDZWxsczwva2V5d29yZD48a2V5d29yZD5QaHlsb2dlbnk8
L2tleXdvcmQ+PC9rZXl3b3Jkcz48ZGF0ZXM+PHllYXI+MjAwNjwveWVhcj48cHViLWRhdGVzPjxk
YXRlPk1hcjwvZGF0ZT48L3B1Yi1kYXRlcz48L2RhdGVzPjxpc2JuPjAyNjUtOTI0NyAoUHJpbnQp
JiN4RDswMjY1LTkyNDc8L2lzYm4+PGFjY2Vzc2lvbi1udW0+MTY0Nzk1Nzg8L2FjY2Vzc2lvbi1u
dW0+PHVybHM+PC91cmxzPjxjdXN0b20yPlBNQzI3NTQ0MTY8L2N1c3RvbTI+PGN1c3RvbTY+SEFM
TVMzOTA2ODI8L2N1c3RvbTY+PGVsZWN0cm9uaWMtcmVzb3VyY2UtbnVtPjEwLjEwMDIvYmllcy4y
MDM0MjwvZWxlY3Ryb25pYy1yZXNvdXJjZS1udW0+PHJlbW90ZS1kYXRhYmFzZS1wcm92aWRlcj5O
TE08L3JlbW90ZS1kYXRhYmFzZS1wcm92aWRlcj48bGFuZ3VhZ2U+ZW5nPC9sYW5ndWFnZT48L3Jl
Y29yZD48L0NpdGU+PENpdGU+PEF1dGhvcj5QYXBvdWxpczwvQXV0aG9yPjxZZWFyPjIwMjE8L1ll
YXI+PFJlY051bT4xMTIxPC9SZWNOdW0+PHJlY29yZD48cmVjLW51bWJlcj4xMTIxPC9yZWMtbnVt
YmVyPjxmb3JlaWduLWtleXM+PGtleSBhcHA9IkVOIiBkYi1pZD0iMHJ2NTJ2cjkxYTl6cHdlZXZ4
anBldHd1dzJwc2Fwc3d6cmFwIiB0aW1lc3RhbXA9IjE3MjgwNTEyMDgiPjExMjE8L2tleT48L2Zv
cmVpZ24ta2V5cz48cmVmLXR5cGUgbmFtZT0iSm91cm5hbCBBcnRpY2xlIj4xNzwvcmVmLXR5cGU+
PGNvbnRyaWJ1dG9ycz48YXV0aG9ycz48YXV0aG9yPlBhcG91bGlzLCBTLiBFLjwvYXV0aG9yPjxh
dXRob3I+V2lsaGVsbSwgUy4gVy48L2F1dGhvcj48YXV0aG9yPlRhbG15LCBELjwvYXV0aG9yPjxh
dXRob3I+Wmluc2VyLCBFLiBSLjwvYXV0aG9yPjwvYXV0aG9ycz48L2NvbnRyaWJ1dG9ycz48YXV0
aC1hZGRyZXNzPkRlcGFydG1lbnQgb2YgTWljcm9iaW9sb2d5LCBVbml2ZXJzaXR5IG9mIFRlbm5l
c3NlZSwgS25veHZpbGxlLCBUZW5uZXNzZWUsIFVTQS48L2F1dGgtYWRkcmVzcz48dGl0bGVzPjx0
aXRsZT5OdXRyaWVudCBMb2FkaW5nIGFuZCBWaXJhbCBNZW1vcnkgRHJpdmUgQWNjdW11bGF0aW9u
IG9mIFJlc3RyaWN0aW9uIE1vZGlmaWNhdGlvbiBTeXN0ZW1zIGluIEJsb29tLUZvcm1pbmcgQ3lh
bm9iYWN0ZXJpYTwvdGl0bGU+PHNlY29uZGFyeS10aXRsZT5tQmlvPC9zZWNvbmRhcnktdGl0bGU+
PC90aXRsZXM+PHBlcmlvZGljYWw+PGZ1bGwtdGl0bGU+bUJpbzwvZnVsbC10aXRsZT48L3Blcmlv
ZGljYWw+PHBhZ2VzPmUwMDg3MzIxPC9wYWdlcz48dm9sdW1lPjEyPC92b2x1bWU+PG51bWJlcj4z
PC9udW1iZXI+PGVkaXRpb24+MjAyMTA2MDE8L2VkaXRpb24+PGtleXdvcmRzPjxrZXl3b3JkPkJh
Y3RlcmlvcGhhZ2VzLyptZXRhYm9saXNtPC9rZXl3b3JkPjxrZXl3b3JkPkN5YW5vYmFjdGVyaWEv
KmdlbmV0aWNzLyp2aXJvbG9neTwva2V5d29yZD48a2V5d29yZD5ETkEgUmVzdHJpY3Rpb24tTW9k
aWZpY2F0aW9uIEVuenltZXMvKmdlbmV0aWNzPC9rZXl3b3JkPjxrZXl3b3JkPipHZW5vbWUsIEJh
Y3RlcmlhbDwva2V5d29yZD48a2V5d29yZD5IYXJtZnVsIEFsZ2FsIEJsb29tPC9rZXl3b3JkPjxr
ZXl3b3JkPk51dHJpZW50czwva2V5d29yZD48a2V5d29yZD5XYXRlciBRdWFsaXR5PC9rZXl3b3Jk
PjxrZXl3b3JkPk1pY3JvY3lzdGlzPC9rZXl3b3JkPjxrZXl3b3JkPmV1dHJvcGhpY2F0aW9uPC9r
ZXl3b3JkPjxrZXl3b3JkPmhhcm1mdWwgYWxnYWwgYmxvb21zPC9rZXl3b3JkPjxrZXl3b3JkPnZp
cmFsIGRlZmVuc2U8L2tleXdvcmQ+PC9rZXl3b3Jkcz48ZGF0ZXM+PHllYXI+MjAyMTwveWVhcj48
cHViLWRhdGVzPjxkYXRlPkp1biAyOTwvZGF0ZT48L3B1Yi1kYXRlcz48L2RhdGVzPjxhY2Nlc3Np
b24tbnVtPjM0MDYwMzMyPC9hY2Nlc3Npb24tbnVtPjx1cmxzPjwvdXJscz48Y3VzdG9tMj5QTUM4
MjYyOTM5PC9jdXN0b20yPjxlbGVjdHJvbmljLXJlc291cmNlLW51bT4xMC4xMTI4L21CaW8uMDA4
NzMtMjE8L2VsZWN0cm9uaWMtcmVzb3VyY2UtbnVtPjxyZW1vdGUtZGF0YWJhc2UtcHJvdmlkZXI+
TkxNPC9yZW1vdGUtZGF0YWJhc2UtcHJvdmlkZXI+PGxhbmd1YWdlPmVuZzwvbGFuZ3VhZ2U+PC9y
ZWNvcmQ+PC9DaXRlPjxDaXRlPjxBdXRob3I+R2FvPC9BdXRob3I+PFllYXI+MjAyMzwvWWVhcj48
UmVjTnVtPjExMzI8L1JlY051bT48cmVjb3JkPjxyZWMtbnVtYmVyPjExMzI8L3JlYy1udW1iZXI+
PGZvcmVpZ24ta2V5cz48a2V5IGFwcD0iRU4iIGRiLWlkPSIwcnY1MnZyOTFhOXpwd2VldnhqcGV0
d3V3MnBzYXBzd3pyYXAiIHRpbWVzdGFtcD0iMTc0MzYxMDI3NyI+MTEzMjwva2V5PjwvZm9yZWln
bi1rZXlzPjxyZWYtdHlwZSBuYW1lPSJKb3VybmFsIEFydGljbGUiPjE3PC9yZWYtdHlwZT48Y29u
dHJpYnV0b3JzPjxhdXRob3JzPjxhdXRob3I+R2FvLFF1bjwvYXV0aG9yPjxhdXRob3I+THUsU2h1
d2VpPC9hdXRob3I+PGF1dGhvcj5XYW5nLFl1d2VpPC9hdXRob3I+PGF1dGhvcj5IZSxMb25nZ3Vp
PC9hdXRob3I+PGF1dGhvcj5XYW5nLE1pbmdzaHU8L2F1dGhvcj48YXV0aG9yPkppYSxSZW55b25n
PC9hdXRob3I+PGF1dGhvcj5DaGVuLFNodW48L2F1dGhvcj48YXV0aG9yPlpodSxEZWthbmc8L2F1
dGhvcj48YXV0aG9yPkxpdSxNYWZlbmc8L2F1dGhvcj48YXV0aG9yPlpoYW8sWGlueGluPC9hdXRo
b3I+PGF1dGhvcj5ZYW5nLFFpYW88L2F1dGhvcj48YXV0aG9yPld1LFlpbmc8L2F1dGhvcj48YXV0
aG9yPlpoYW5nLFNoYXFpdTwvYXV0aG9yPjxhdXRob3I+SHVhbmcsSnVhbjwvYXV0aG9yPjxhdXRo
b3I+TWFvLFNhaTwvYXV0aG9yPjxhdXRob3I+T3UsWHVtaW48L2F1dGhvcj48YXV0aG9yPlN1bixE
aTwvYXV0aG9yPjxhdXRob3I+VGlhbixCaW48L2F1dGhvcj48YXV0aG9yPkNoZW5nLEFuY2h1bjwv
YXV0aG9yPjwvYXV0aG9ycz48L2NvbnRyaWJ1dG9ycz48dGl0bGVzPjx0aXRsZT5CYWN0ZXJpYWwg
RE5BIG1ldGh5bHRyYW5zZmVyYXNlOiBBIGtleSB0byB0aGUgZXBpZ2VuZXRpYyB3b3JsZCB3aXRo
IGxlc3NvbnMgbGVhcm5lZCBmcm9tIHByb3Rlb2JhY3RlcmlhPC90aXRsZT48c2Vjb25kYXJ5LXRp
dGxlPkZyb250aWVycyBpbiBNaWNyb2Jpb2xvZ3k8L3NlY29uZGFyeS10aXRsZT48c2hvcnQtdGl0
bGU+QmFjdGVyaWFsIEROQSBNZXRoeWx0cmFuc2ZlcmFzZSBjdXJyZW50IHN0YXR1czwvc2hvcnQt
dGl0bGU+PC90aXRsZXM+PHBlcmlvZGljYWw+PGZ1bGwtdGl0bGU+RnJvbnRpZXJzIGluIG1pY3Jv
YmlvbG9neTwvZnVsbC10aXRsZT48L3BlcmlvZGljYWw+PHZvbHVtZT4xNDwvdm9sdW1lPjxrZXl3
b3Jkcz48a2V5d29yZD5ETkEgbWV0aHlsdHJhbnNmZXJhc2UsRE5BIE1ldGh5bGF0aW9uLFJlc3Ry
aWN0aW9uLW1vZGlmaWNhdGlvbiBzeXN0ZW1zLG9ycGhhbiBtZXRoeWx0cmFuc2ZlcmFzZSxQaGFz
ZSBWYXJpYXRpb24sZXBpZ2VuZXRpY3M8L2tleXdvcmQ+PC9rZXl3b3Jkcz48ZGF0ZXM+PHllYXI+
MjAyMzwveWVhcj48cHViLWRhdGVzPjxkYXRlPjIwMjMtTWFyY2gtMjI8L2RhdGU+PC9wdWItZGF0
ZXM+PC9kYXRlcz48aXNibj4xNjY0LTMwMlg8L2lzYm4+PHdvcmstdHlwZT5SZXZpZXc8L3dvcmst
dHlwZT48dXJscz48cmVsYXRlZC11cmxzPjx1cmw+aHR0cHM6Ly93d3cuZnJvbnRpZXJzaW4ub3Jn
L2pvdXJuYWxzL21pY3JvYmlvbG9neS9hcnRpY2xlcy8xMC4zMzg5L2ZtaWNiLjIwMjMuMTEyOTQz
NzwvdXJsPjwvcmVsYXRlZC11cmxzPjwvdXJscz48ZWxlY3Ryb25pYy1yZXNvdXJjZS1udW0+MTAu
MzM4OS9mbWljYi4yMDIzLjExMjk0Mzc8L2VsZWN0cm9uaWMtcmVzb3VyY2UtbnVtPjxsYW5ndWFn
ZT5FbmdsaXNoPC9sYW5ndWFnZT48L3JlY29yZD48L0NpdGU+PC9FbmROb3RlPn==
</w:fldData>
        </w:fldChar>
      </w:r>
      <w:r w:rsidR="00BE2DA1">
        <w:instrText xml:space="preserve"> ADDIN EN.CITE.DATA </w:instrText>
      </w:r>
      <w:r w:rsidR="00BE2DA1">
        <w:fldChar w:fldCharType="end"/>
      </w:r>
      <w:r w:rsidRPr="003F3445">
        <w:fldChar w:fldCharType="separate"/>
      </w:r>
      <w:r w:rsidR="00BE2DA1">
        <w:rPr>
          <w:noProof/>
        </w:rPr>
        <w:t>(Barras and Marinus, 1989; Ratel et al., 2006; Papoulis et al., 2021; Gao et al., 2023)</w:t>
      </w:r>
      <w:r w:rsidRPr="003F3445">
        <w:fldChar w:fldCharType="end"/>
      </w:r>
      <w:r w:rsidRPr="003F3445">
        <w:t xml:space="preserve">. </w:t>
      </w:r>
      <w:r>
        <w:t xml:space="preserve">While RM systems have not been identified in eukaryotes, evidence of 6mA methylation has been identified in single-celled eukaryotes </w:t>
      </w:r>
      <w:r>
        <w:fldChar w:fldCharType="begin">
          <w:fldData xml:space="preserve">PEVuZE5vdGU+PENpdGU+PEF1dGhvcj5MdW88L0F1dGhvcj48WWVhcj4yMDE2PC9ZZWFyPjxSZWNO
dW0+MTE1NjwvUmVjTnVtPjxEaXNwbGF5VGV4dD4oRnUgZXQgYWwuLCAyMDE1OyBMdW8gZXQgYWwu
LCAyMDE2KTwvRGlzcGxheVRleHQ+PHJlY29yZD48cmVjLW51bWJlcj4xMTU2PC9yZWMtbnVtYmVy
Pjxmb3JlaWduLWtleXM+PGtleSBhcHA9IkVOIiBkYi1pZD0iMHJ2NTJ2cjkxYTl6cHdlZXZ4anBl
dHd1dzJwc2Fwc3d6cmFwIiB0aW1lc3RhbXA9IjE3NTE5MjMwNzkiPjExNTY8L2tleT48L2ZvcmVp
Z24ta2V5cz48cmVmLXR5cGUgbmFtZT0iSm91cm5hbCBBcnRpY2xlIj4xNzwvcmVmLXR5cGU+PGNv
bnRyaWJ1dG9ycz48YXV0aG9ycz48YXV0aG9yPkx1bywgR3Vhbi1aaGVuZzwvYXV0aG9yPjxhdXRo
b3I+V2FuZywgRmFuZzwvYXV0aG9yPjxhdXRob3I+V2VuZywgWGlhb2NoZW5nPC9hdXRob3I+PGF1
dGhvcj5DaGVuLCBLYWk8L2F1dGhvcj48YXV0aG9yPkhhbywgWml5YW5nPC9hdXRob3I+PGF1dGhv
cj5ZdSwgTWlhbzwvYXV0aG9yPjxhdXRob3I+RGVuZywgWGluPC9hdXRob3I+PGF1dGhvcj5MaXUs
IEppYW56aGFvPC9hdXRob3I+PGF1dGhvcj5IZSwgQ2h1YW48L2F1dGhvcj48L2F1dGhvcnM+PC9j
b250cmlidXRvcnM+PHRpdGxlcz48dGl0bGU+Q2hhcmFjdGVyaXphdGlvbiBvZiBldWthcnlvdGlj
IEROQSBONi1tZXRoeWxhZGVuaW5lIGJ5IGEgaGlnaGx5IHNlbnNpdGl2ZSByZXN0cmljdGlvbiBl
bnp5bWUtYXNzaXN0ZWQgc2VxdWVuY2luZzwvdGl0bGU+PHNlY29uZGFyeS10aXRsZT5OYXR1cmUg
Q29tbXVuaWNhdGlvbnM8L3NlY29uZGFyeS10aXRsZT48L3RpdGxlcz48cGVyaW9kaWNhbD48ZnVs
bC10aXRsZT5OYXR1cmUgQ29tbXVuaWNhdGlvbnM8L2Z1bGwtdGl0bGU+PC9wZXJpb2RpY2FsPjxw
YWdlcz4xMTMwMTwvcGFnZXM+PHZvbHVtZT43PC92b2x1bWU+PG51bWJlcj4xPC9udW1iZXI+PGRh
dGVzPjx5ZWFyPjIwMTY8L3llYXI+PHB1Yi1kYXRlcz48ZGF0ZT4yMDE2LzA0LzE1PC9kYXRlPjwv
cHViLWRhdGVzPjwvZGF0ZXM+PGlzYm4+MjA0MS0xNzIzPC9pc2JuPjx1cmxzPjxyZWxhdGVkLXVy
bHM+PHVybD5odHRwczovL2RvaS5vcmcvMTAuMTAzOC9uY29tbXMxMTMwMTwvdXJsPjwvcmVsYXRl
ZC11cmxzPjwvdXJscz48ZWxlY3Ryb25pYy1yZXNvdXJjZS1udW0+MTAuMTAzOC9uY29tbXMxMTMw
MTwvZWxlY3Ryb25pYy1yZXNvdXJjZS1udW0+PC9yZWNvcmQ+PC9DaXRlPjxDaXRlPjxBdXRob3I+
RnU8L0F1dGhvcj48WWVhcj4yMDE1PC9ZZWFyPjxSZWNOdW0+OTM3PC9SZWNOdW0+PHJlY29yZD48
cmVjLW51bWJlcj45Mzc8L3JlYy1udW1iZXI+PGZvcmVpZ24ta2V5cz48a2V5IGFwcD0iRU4iIGRi
LWlkPSIwcnY1MnZyOTFhOXpwd2VldnhqcGV0d3V3MnBzYXBzd3pyYXAiIHRpbWVzdGFtcD0iMTY0
MzA0MzAyMyI+OTM3PC9rZXk+PC9mb3JlaWduLWtleXM+PHJlZi10eXBlIG5hbWU9IkpvdXJuYWwg
QXJ0aWNsZSI+MTc8L3JlZi10eXBlPjxjb250cmlidXRvcnM+PGF1dGhvcnM+PGF1dGhvcj5GdSwg
WWU8L2F1dGhvcj48YXV0aG9yPkx1bywgR3Vhbi1aaGVuZzwvYXV0aG9yPjxhdXRob3I+Q2hlbiwg
S2FpPC9hdXRob3I+PGF1dGhvcj5EZW5nLCBYaW48L2F1dGhvcj48YXV0aG9yPll1LCBNaWFvPC9h
dXRob3I+PGF1dGhvcj5IYW4sIERhbGk8L2F1dGhvcj48YXV0aG9yPkhhbywgWml5YW5nPC9hdXRo
b3I+PGF1dGhvcj5MaXUsIEppYW56aGFvPC9hdXRob3I+PGF1dGhvcj5MdSwgWGluZ3l1PC9hdXRo
b3I+PGF1dGhvcj5Mb3Vpcyw8L2F1dGhvcj48YXV0aG9yPldlbmcsIFhpYW9jaGVuZzwvYXV0aG9y
PjxhdXRob3I+SmksIFF1YW5qaWFuZzwvYXV0aG9yPjxhdXRob3I+TWV0cywgTGF1cmVuczwvYXV0
aG9yPjxhdXRob3I+SGUsIENodWFuPC9hdXRob3I+PC9hdXRob3JzPjwvY29udHJpYnV0b3JzPjx0
aXRsZXM+PHRpdGxlPk42LU1ldGh5bGRlb3h5YWRlbm9zaW5lIE1hcmtzIEFjdGl2ZSBUcmFuc2Ny
aXB0aW9uIFN0YXJ0IFNpdGVzIGluIENobGFteWRvbW9uYXM8L3RpdGxlPjxzZWNvbmRhcnktdGl0
bGU+Q2VsbDwvc2Vjb25kYXJ5LXRpdGxlPjwvdGl0bGVzPjxwZXJpb2RpY2FsPjxmdWxsLXRpdGxl
PkNlbGw8L2Z1bGwtdGl0bGU+PC9wZXJpb2RpY2FsPjxwYWdlcz44NzktODkyPC9wYWdlcz48dm9s
dW1lPjE2MTwvdm9sdW1lPjxudW1iZXI+NDwvbnVtYmVyPjxkYXRlcz48eWVhcj4yMDE1PC95ZWFy
PjwvZGF0ZXM+PHB1Ymxpc2hlcj5FbHNldmllciBCVjwvcHVibGlzaGVyPjxpc2JuPjAwOTItODY3
NDwvaXNibj48dXJscz48cmVsYXRlZC11cmxzPjx1cmw+aHR0cHM6Ly9keC5kb2kub3JnLzEwLjEw
MTYvai5jZWxsLjIwMTUuMDQuMDEwPC91cmw+PC9yZWxhdGVkLXVybHM+PC91cmxzPjxlbGVjdHJv
bmljLXJlc291cmNlLW51bT4xMC4xMDE2L2ouY2VsbC4yMDE1LjA0LjAxMDwvZWxlY3Ryb25pYy1y
ZXNvdXJjZS1udW0+PC9yZWNvcmQ+PC9DaXRlPjwvRW5kTm90ZT4A
</w:fldData>
        </w:fldChar>
      </w:r>
      <w:r>
        <w:instrText xml:space="preserve"> ADDIN EN.CITE </w:instrText>
      </w:r>
      <w:r>
        <w:fldChar w:fldCharType="begin">
          <w:fldData xml:space="preserve">PEVuZE5vdGU+PENpdGU+PEF1dGhvcj5MdW88L0F1dGhvcj48WWVhcj4yMDE2PC9ZZWFyPjxSZWNO
dW0+MTE1NjwvUmVjTnVtPjxEaXNwbGF5VGV4dD4oRnUgZXQgYWwuLCAyMDE1OyBMdW8gZXQgYWwu
LCAyMDE2KTwvRGlzcGxheVRleHQ+PHJlY29yZD48cmVjLW51bWJlcj4xMTU2PC9yZWMtbnVtYmVy
Pjxmb3JlaWduLWtleXM+PGtleSBhcHA9IkVOIiBkYi1pZD0iMHJ2NTJ2cjkxYTl6cHdlZXZ4anBl
dHd1dzJwc2Fwc3d6cmFwIiB0aW1lc3RhbXA9IjE3NTE5MjMwNzkiPjExNTY8L2tleT48L2ZvcmVp
Z24ta2V5cz48cmVmLXR5cGUgbmFtZT0iSm91cm5hbCBBcnRpY2xlIj4xNzwvcmVmLXR5cGU+PGNv
bnRyaWJ1dG9ycz48YXV0aG9ycz48YXV0aG9yPkx1bywgR3Vhbi1aaGVuZzwvYXV0aG9yPjxhdXRo
b3I+V2FuZywgRmFuZzwvYXV0aG9yPjxhdXRob3I+V2VuZywgWGlhb2NoZW5nPC9hdXRob3I+PGF1
dGhvcj5DaGVuLCBLYWk8L2F1dGhvcj48YXV0aG9yPkhhbywgWml5YW5nPC9hdXRob3I+PGF1dGhv
cj5ZdSwgTWlhbzwvYXV0aG9yPjxhdXRob3I+RGVuZywgWGluPC9hdXRob3I+PGF1dGhvcj5MaXUs
IEppYW56aGFvPC9hdXRob3I+PGF1dGhvcj5IZSwgQ2h1YW48L2F1dGhvcj48L2F1dGhvcnM+PC9j
b250cmlidXRvcnM+PHRpdGxlcz48dGl0bGU+Q2hhcmFjdGVyaXphdGlvbiBvZiBldWthcnlvdGlj
IEROQSBONi1tZXRoeWxhZGVuaW5lIGJ5IGEgaGlnaGx5IHNlbnNpdGl2ZSByZXN0cmljdGlvbiBl
bnp5bWUtYXNzaXN0ZWQgc2VxdWVuY2luZzwvdGl0bGU+PHNlY29uZGFyeS10aXRsZT5OYXR1cmUg
Q29tbXVuaWNhdGlvbnM8L3NlY29uZGFyeS10aXRsZT48L3RpdGxlcz48cGVyaW9kaWNhbD48ZnVs
bC10aXRsZT5OYXR1cmUgQ29tbXVuaWNhdGlvbnM8L2Z1bGwtdGl0bGU+PC9wZXJpb2RpY2FsPjxw
YWdlcz4xMTMwMTwvcGFnZXM+PHZvbHVtZT43PC92b2x1bWU+PG51bWJlcj4xPC9udW1iZXI+PGRh
dGVzPjx5ZWFyPjIwMTY8L3llYXI+PHB1Yi1kYXRlcz48ZGF0ZT4yMDE2LzA0LzE1PC9kYXRlPjwv
cHViLWRhdGVzPjwvZGF0ZXM+PGlzYm4+MjA0MS0xNzIzPC9pc2JuPjx1cmxzPjxyZWxhdGVkLXVy
bHM+PHVybD5odHRwczovL2RvaS5vcmcvMTAuMTAzOC9uY29tbXMxMTMwMTwvdXJsPjwvcmVsYXRl
ZC11cmxzPjwvdXJscz48ZWxlY3Ryb25pYy1yZXNvdXJjZS1udW0+MTAuMTAzOC9uY29tbXMxMTMw
MTwvZWxlY3Ryb25pYy1yZXNvdXJjZS1udW0+PC9yZWNvcmQ+PC9DaXRlPjxDaXRlPjxBdXRob3I+
RnU8L0F1dGhvcj48WWVhcj4yMDE1PC9ZZWFyPjxSZWNOdW0+OTM3PC9SZWNOdW0+PHJlY29yZD48
cmVjLW51bWJlcj45Mzc8L3JlYy1udW1iZXI+PGZvcmVpZ24ta2V5cz48a2V5IGFwcD0iRU4iIGRi
LWlkPSIwcnY1MnZyOTFhOXpwd2VldnhqcGV0d3V3MnBzYXBzd3pyYXAiIHRpbWVzdGFtcD0iMTY0
MzA0MzAyMyI+OTM3PC9rZXk+PC9mb3JlaWduLWtleXM+PHJlZi10eXBlIG5hbWU9IkpvdXJuYWwg
QXJ0aWNsZSI+MTc8L3JlZi10eXBlPjxjb250cmlidXRvcnM+PGF1dGhvcnM+PGF1dGhvcj5GdSwg
WWU8L2F1dGhvcj48YXV0aG9yPkx1bywgR3Vhbi1aaGVuZzwvYXV0aG9yPjxhdXRob3I+Q2hlbiwg
S2FpPC9hdXRob3I+PGF1dGhvcj5EZW5nLCBYaW48L2F1dGhvcj48YXV0aG9yPll1LCBNaWFvPC9h
dXRob3I+PGF1dGhvcj5IYW4sIERhbGk8L2F1dGhvcj48YXV0aG9yPkhhbywgWml5YW5nPC9hdXRo
b3I+PGF1dGhvcj5MaXUsIEppYW56aGFvPC9hdXRob3I+PGF1dGhvcj5MdSwgWGluZ3l1PC9hdXRo
b3I+PGF1dGhvcj5Mb3Vpcyw8L2F1dGhvcj48YXV0aG9yPldlbmcsIFhpYW9jaGVuZzwvYXV0aG9y
PjxhdXRob3I+SmksIFF1YW5qaWFuZzwvYXV0aG9yPjxhdXRob3I+TWV0cywgTGF1cmVuczwvYXV0
aG9yPjxhdXRob3I+SGUsIENodWFuPC9hdXRob3I+PC9hdXRob3JzPjwvY29udHJpYnV0b3JzPjx0
aXRsZXM+PHRpdGxlPk42LU1ldGh5bGRlb3h5YWRlbm9zaW5lIE1hcmtzIEFjdGl2ZSBUcmFuc2Ny
aXB0aW9uIFN0YXJ0IFNpdGVzIGluIENobGFteWRvbW9uYXM8L3RpdGxlPjxzZWNvbmRhcnktdGl0
bGU+Q2VsbDwvc2Vjb25kYXJ5LXRpdGxlPjwvdGl0bGVzPjxwZXJpb2RpY2FsPjxmdWxsLXRpdGxl
PkNlbGw8L2Z1bGwtdGl0bGU+PC9wZXJpb2RpY2FsPjxwYWdlcz44NzktODkyPC9wYWdlcz48dm9s
dW1lPjE2MTwvdm9sdW1lPjxudW1iZXI+NDwvbnVtYmVyPjxkYXRlcz48eWVhcj4yMDE1PC95ZWFy
PjwvZGF0ZXM+PHB1Ymxpc2hlcj5FbHNldmllciBCVjwvcHVibGlzaGVyPjxpc2JuPjAwOTItODY3
NDwvaXNibj48dXJscz48cmVsYXRlZC11cmxzPjx1cmw+aHR0cHM6Ly9keC5kb2kub3JnLzEwLjEw
MTYvai5jZWxsLjIwMTUuMDQuMDEwPC91cmw+PC9yZWxhdGVkLXVybHM+PC91cmxzPjxlbGVjdHJv
bmljLXJlc291cmNlLW51bT4xMC4xMDE2L2ouY2VsbC4yMDE1LjA0LjAxMDwvZWxlY3Ryb25pYy1y
ZXNvdXJjZS1udW0+PC9yZWNvcmQ+PC9DaXRlPjwvRW5kTm90ZT4A
</w:fldData>
        </w:fldChar>
      </w:r>
      <w:r>
        <w:instrText xml:space="preserve"> ADDIN EN.CITE.DATA </w:instrText>
      </w:r>
      <w:r>
        <w:fldChar w:fldCharType="end"/>
      </w:r>
      <w:r>
        <w:fldChar w:fldCharType="separate"/>
      </w:r>
      <w:r>
        <w:rPr>
          <w:noProof/>
        </w:rPr>
        <w:t>(Fu et al., 2015; Luo et al., 2016)</w:t>
      </w:r>
      <w:r>
        <w:fldChar w:fldCharType="end"/>
      </w:r>
      <w:r>
        <w:t xml:space="preserve">, which may point to acquisition of methylation genes </w:t>
      </w:r>
      <w:r>
        <w:rPr>
          <w:i/>
          <w:iCs/>
        </w:rPr>
        <w:t xml:space="preserve">via </w:t>
      </w:r>
      <w:r>
        <w:t xml:space="preserve">horizontal gene transfer or even activity of symbiotic bacteria </w:t>
      </w:r>
      <w:r>
        <w:fldChar w:fldCharType="begin">
          <w:fldData xml:space="preserve">PEVuZE5vdGU+PENpdGU+PEF1dGhvcj5Lb25nPC9BdXRob3I+PFllYXI+MjAyMjwvWWVhcj48UmVj
TnVtPjExNTc8L1JlY051bT48RGlzcGxheVRleHQ+KEtvbmcgZXQgYWwuLCAyMDIyKTwvRGlzcGxh
eVRleHQ+PHJlY29yZD48cmVjLW51bWJlcj4xMTU3PC9yZWMtbnVtYmVyPjxmb3JlaWduLWtleXM+
PGtleSBhcHA9IkVOIiBkYi1pZD0iMHJ2NTJ2cjkxYTl6cHdlZXZ4anBldHd1dzJwc2Fwc3d6cmFw
IiB0aW1lc3RhbXA9IjE3NTE5MjMyNTciPjExNTc8L2tleT48L2ZvcmVpZ24ta2V5cz48cmVmLXR5
cGUgbmFtZT0iSm91cm5hbCBBcnRpY2xlIj4xNzwvcmVmLXR5cGU+PGNvbnRyaWJ1dG9ycz48YXV0
aG9ycz48YXV0aG9yPktvbmcsIFkuPC9hdXRob3I+PGF1dGhvcj5DYW8sIEwuPC9hdXRob3I+PGF1
dGhvcj5EZWlrdXMsIEcuPC9hdXRob3I+PGF1dGhvcj5GYW4sIFkuPC9hdXRob3I+PGF1dGhvcj5N
ZWFkLCBFLiBBLjwvYXV0aG9yPjxhdXRob3I+TGFpLCBXLjwvYXV0aG9yPjxhdXRob3I+Wmhhbmcs
IFkuPC9hdXRob3I+PGF1dGhvcj5Zb25nLCBSLjwvYXV0aG9yPjxhdXRob3I+U2VicmEsIFIuPC9h
dXRob3I+PGF1dGhvcj5XYW5nLCBILjwvYXV0aG9yPjxhdXRob3I+WmhhbmcsIFguIFMuPC9hdXRo
b3I+PGF1dGhvcj5GYW5nLCBHLjwvYXV0aG9yPjwvYXV0aG9ycz48L2NvbnRyaWJ1dG9ycz48YXV0
aC1hZGRyZXNzPkRlcGFydG1lbnQgb2YgR2VuZXRpY3MgYW5kIEdlbm9taWMgU2NpZW5jZXMgYW5k
IEljYWhuIEluc3RpdHV0ZSBmb3IgR2Vub21pY3MgYW5kIE11bHRpc2NhbGUgQmlvbG9neSwgSWNh
aG4gU2Nob29sIG9mIE1lZGljaW5lIGF0IE1vdW50IFNpbmFpLCBOZXcgWW9yaywgTlkgMTAwMjks
IFVTQS4mI3hEO1N0YXRlIEtleSBMYWJvcmF0b3J5IG9mIEVudmlyb25tZW50YWwgQ2hlbWlzdHJ5
IGFuZCBFY290b3hpY29sb2d5LCBSZXNlYXJjaCBDZW50ZXIgZm9yIEVjby1FbnZpcm9ubWVudGFs
IFNjaWVuY2VzLCBDaGluZXNlIEFjYWRlbXkgb2YgU2NpZW5jZXMsIEJlaWppbmcgMTAwMDg1LCBD
aGluYS4mI3hEO0RlcGFydG1lbnQgb2YgTmV1cm9zdXJnZXJ5IGFuZCBPbmNvbG9naWNhbCBTY2ll
bmNlcywgSWNhaG4gU2Nob29sIG9mIE1lZGljaW5lIGF0IE1vdW50IFNpbmFpLCBOZXcgWW9yaywg
TlkgMTAwMjksIFVTQS4mI3hEO0JsYWNrIEZhbWlseSBTdGVtIENlbGwgSW5zdGl0dXRlLCBJY2Fo
biBTY2hvb2wgb2YgTWVkaWNpbmUgYXQgTW91bnQgU2luYWksIE5ldyBZb3JrLCBOWSAxMDAyOSwg
VVNBLiYjeEQ7U2VtYTQsIGEgTW91bnQgU2luYWkgVmVudHVyZSwgU3RhbWZvcmQsIENUIDA2OTAy
LCBVU0EuJiN4RDtDZW50ZXIgZm9yIEFkdmFuY2VkIEJpb3RlY2hub2xvZ3kgYW5kIE1lZGljaW5l
LCBSdXRnZXJzIFVuaXZlcnNpdHksIE5ldyBCcnVuc3dpY2ssIE5KIDA4ODU0LCBVU0EuPC9hdXRo
LWFkZHJlc3M+PHRpdGxlcz48dGl0bGU+Q3JpdGljYWwgYXNzZXNzbWVudCBvZiBETkEgYWRlbmlu
ZSBtZXRoeWxhdGlvbiBpbiBldWthcnlvdGVzIHVzaW5nIHF1YW50aXRhdGl2ZSBkZWNvbnZvbHV0
aW9uPC90aXRsZT48c2Vjb25kYXJ5LXRpdGxlPlNjaWVuY2U8L3NlY29uZGFyeS10aXRsZT48L3Rp
dGxlcz48cGVyaW9kaWNhbD48ZnVsbC10aXRsZT5TY2llbmNlPC9mdWxsLXRpdGxlPjwvcGVyaW9k
aWNhbD48cGFnZXM+NTE1LTUyMjwvcGFnZXM+PHZvbHVtZT4zNzU8L3ZvbHVtZT48bnVtYmVyPjY1
ODA8L251bWJlcj48ZWRpdGlvbj4yMDIyMDIwMzwvZWRpdGlvbj48a2V5d29yZHM+PGtleXdvcmQ+
QW5pbWFsczwva2V5d29yZD48a2V5d29yZD5BcmFiaWRvcHNpcy9nZW5ldGljczwva2V5d29yZD48
a2V5d29yZD5CcmFpbiBOZW9wbGFzbXMvZ2VuZXRpY3M8L2tleXdvcmQ+PGtleXdvcmQ+Q2hsYW15
ZG9tb25hcyByZWluaGFyZHRpaS9nZW5ldGljczwva2V5d29yZD48a2V5d29yZD5ETkEvKmNoZW1p
c3RyeS9nZW5ldGljczwva2V5d29yZD48a2V5d29yZD4qRE5BIE1ldGh5bGF0aW9uPC9rZXl3b3Jk
PjxrZXl3b3JkPkROQSwgQmFjdGVyaWFsL2NoZW1pc3RyeS9nZW5ldGljczwva2V5d29yZD48a2V5
d29yZD5ETkEsIEZ1bmdhbC9jaGVtaXN0cnkvZ2VuZXRpY3M8L2tleXdvcmQ+PGtleXdvcmQ+RE5B
LCBQcm90b3pvYW4vY2hlbWlzdHJ5L2dlbmV0aWNzPC9rZXl3b3JkPjxrZXl3b3JkPkRlb3h5YWRl
bm9zaW5lcy8qYW5hbHlzaXM8L2tleXdvcmQ+PGtleXdvcmQ+RHJvc29waGlsYSBtZWxhbm9nYXN0
ZXIvZ2VuZXRpY3MvbWljcm9iaW9sb2d5PC9rZXl3b3JkPjxrZXl3b3JkPkVwaWdlbmVzaXMsIEdl
bmV0aWM8L2tleXdvcmQ+PGtleXdvcmQ+RXNjaGVyaWNoaWEgY29saS9nZW5ldGljczwva2V5d29y
ZD48a2V5d29yZD5FdWthcnlvdGEvKmdlbmV0aWNzL21ldGFib2xpc208L2tleXdvcmQ+PGtleXdv
cmQ+R2xpb2JsYXN0b21hL2dlbmV0aWNzPC9rZXl3b3JkPjxrZXl3b3JkPkhpZ2gtVGhyb3VnaHB1
dCBOdWNsZW90aWRlIFNlcXVlbmNpbmc8L2tleXdvcmQ+PGtleXdvcmQ+SHVtYW5zPC9rZXl3b3Jk
PjxrZXl3b3JkPkxldWtvY3l0ZXMsIE1vbm9udWNsZWFyL2NoZW1pc3RyeTwva2V5d29yZD48a2V5
d29yZD5NZXRhZ2Vub21pY3M8L2tleXdvcmQ+PGtleXdvcmQ+UGxhc21pZHM8L2tleXdvcmQ+PGtl
eXdvcmQ+U2VxdWVuY2UgQW5hbHlzaXMsIEROQTwva2V5d29yZD48a2V5d29yZD5UZXRyYWh5bWVu
YSB0aGVybW9waGlsYS9nZW5ldGljczwva2V5d29yZD48L2tleXdvcmRzPjxkYXRlcz48eWVhcj4y
MDIyPC95ZWFyPjxwdWItZGF0ZXM+PGRhdGU+RmViIDQ8L2RhdGU+PC9wdWItZGF0ZXM+PC9kYXRl
cz48aXNibj4wMDM2LTgwNzUgKFByaW50KSYjeEQ7MDAzNi04MDc1PC9pc2JuPjxhY2Nlc3Npb24t
bnVtPjM1MTEzNjkzPC9hY2Nlc3Npb24tbnVtPjx1cmxzPjwvdXJscz48Y3VzdG9tMT5Db21wdXRp
bmcgaW50ZXJlc3RzOiBUaGUgYXV0aG9ycyBkZWNsYXJlIG5vIGNvbXBldGluZyBmaW5hbmNpYWwg
aW50ZXJlc3RzLjwvY3VzdG9tMT48Y3VzdG9tMj5QTUM5MzgyNzcwPC9jdXN0b20yPjxjdXN0b202
Pk5JSE1TMTgyODUyMDwvY3VzdG9tNj48ZWxlY3Ryb25pYy1yZXNvdXJjZS1udW0+MTAuMTEyNi9z
Y2llbmNlLmFiZTc0ODk8L2VsZWN0cm9uaWMtcmVzb3VyY2UtbnVtPjxyZW1vdGUtZGF0YWJhc2Ut
cHJvdmlkZXI+TkxNPC9yZW1vdGUtZGF0YWJhc2UtcHJvdmlkZXI+PGxhbmd1YWdlPmVuZzwvbGFu
Z3VhZ2U+PC9yZWNvcmQ+PC9DaXRlPjwvRW5kTm90ZT5=
</w:fldData>
        </w:fldChar>
      </w:r>
      <w:r>
        <w:instrText xml:space="preserve"> ADDIN EN.CITE </w:instrText>
      </w:r>
      <w:r>
        <w:fldChar w:fldCharType="begin">
          <w:fldData xml:space="preserve">PEVuZE5vdGU+PENpdGU+PEF1dGhvcj5Lb25nPC9BdXRob3I+PFllYXI+MjAyMjwvWWVhcj48UmVj
TnVtPjExNTc8L1JlY051bT48RGlzcGxheVRleHQ+KEtvbmcgZXQgYWwuLCAyMDIyKTwvRGlzcGxh
eVRleHQ+PHJlY29yZD48cmVjLW51bWJlcj4xMTU3PC9yZWMtbnVtYmVyPjxmb3JlaWduLWtleXM+
PGtleSBhcHA9IkVOIiBkYi1pZD0iMHJ2NTJ2cjkxYTl6cHdlZXZ4anBldHd1dzJwc2Fwc3d6cmFw
IiB0aW1lc3RhbXA9IjE3NTE5MjMyNTciPjExNTc8L2tleT48L2ZvcmVpZ24ta2V5cz48cmVmLXR5
cGUgbmFtZT0iSm91cm5hbCBBcnRpY2xlIj4xNzwvcmVmLXR5cGU+PGNvbnRyaWJ1dG9ycz48YXV0
aG9ycz48YXV0aG9yPktvbmcsIFkuPC9hdXRob3I+PGF1dGhvcj5DYW8sIEwuPC9hdXRob3I+PGF1
dGhvcj5EZWlrdXMsIEcuPC9hdXRob3I+PGF1dGhvcj5GYW4sIFkuPC9hdXRob3I+PGF1dGhvcj5N
ZWFkLCBFLiBBLjwvYXV0aG9yPjxhdXRob3I+TGFpLCBXLjwvYXV0aG9yPjxhdXRob3I+Wmhhbmcs
IFkuPC9hdXRob3I+PGF1dGhvcj5Zb25nLCBSLjwvYXV0aG9yPjxhdXRob3I+U2VicmEsIFIuPC9h
dXRob3I+PGF1dGhvcj5XYW5nLCBILjwvYXV0aG9yPjxhdXRob3I+WmhhbmcsIFguIFMuPC9hdXRo
b3I+PGF1dGhvcj5GYW5nLCBHLjwvYXV0aG9yPjwvYXV0aG9ycz48L2NvbnRyaWJ1dG9ycz48YXV0
aC1hZGRyZXNzPkRlcGFydG1lbnQgb2YgR2VuZXRpY3MgYW5kIEdlbm9taWMgU2NpZW5jZXMgYW5k
IEljYWhuIEluc3RpdHV0ZSBmb3IgR2Vub21pY3MgYW5kIE11bHRpc2NhbGUgQmlvbG9neSwgSWNh
aG4gU2Nob29sIG9mIE1lZGljaW5lIGF0IE1vdW50IFNpbmFpLCBOZXcgWW9yaywgTlkgMTAwMjks
IFVTQS4mI3hEO1N0YXRlIEtleSBMYWJvcmF0b3J5IG9mIEVudmlyb25tZW50YWwgQ2hlbWlzdHJ5
IGFuZCBFY290b3hpY29sb2d5LCBSZXNlYXJjaCBDZW50ZXIgZm9yIEVjby1FbnZpcm9ubWVudGFs
IFNjaWVuY2VzLCBDaGluZXNlIEFjYWRlbXkgb2YgU2NpZW5jZXMsIEJlaWppbmcgMTAwMDg1LCBD
aGluYS4mI3hEO0RlcGFydG1lbnQgb2YgTmV1cm9zdXJnZXJ5IGFuZCBPbmNvbG9naWNhbCBTY2ll
bmNlcywgSWNhaG4gU2Nob29sIG9mIE1lZGljaW5lIGF0IE1vdW50IFNpbmFpLCBOZXcgWW9yaywg
TlkgMTAwMjksIFVTQS4mI3hEO0JsYWNrIEZhbWlseSBTdGVtIENlbGwgSW5zdGl0dXRlLCBJY2Fo
biBTY2hvb2wgb2YgTWVkaWNpbmUgYXQgTW91bnQgU2luYWksIE5ldyBZb3JrLCBOWSAxMDAyOSwg
VVNBLiYjeEQ7U2VtYTQsIGEgTW91bnQgU2luYWkgVmVudHVyZSwgU3RhbWZvcmQsIENUIDA2OTAy
LCBVU0EuJiN4RDtDZW50ZXIgZm9yIEFkdmFuY2VkIEJpb3RlY2hub2xvZ3kgYW5kIE1lZGljaW5l
LCBSdXRnZXJzIFVuaXZlcnNpdHksIE5ldyBCcnVuc3dpY2ssIE5KIDA4ODU0LCBVU0EuPC9hdXRo
LWFkZHJlc3M+PHRpdGxlcz48dGl0bGU+Q3JpdGljYWwgYXNzZXNzbWVudCBvZiBETkEgYWRlbmlu
ZSBtZXRoeWxhdGlvbiBpbiBldWthcnlvdGVzIHVzaW5nIHF1YW50aXRhdGl2ZSBkZWNvbnZvbHV0
aW9uPC90aXRsZT48c2Vjb25kYXJ5LXRpdGxlPlNjaWVuY2U8L3NlY29uZGFyeS10aXRsZT48L3Rp
dGxlcz48cGVyaW9kaWNhbD48ZnVsbC10aXRsZT5TY2llbmNlPC9mdWxsLXRpdGxlPjwvcGVyaW9k
aWNhbD48cGFnZXM+NTE1LTUyMjwvcGFnZXM+PHZvbHVtZT4zNzU8L3ZvbHVtZT48bnVtYmVyPjY1
ODA8L251bWJlcj48ZWRpdGlvbj4yMDIyMDIwMzwvZWRpdGlvbj48a2V5d29yZHM+PGtleXdvcmQ+
QW5pbWFsczwva2V5d29yZD48a2V5d29yZD5BcmFiaWRvcHNpcy9nZW5ldGljczwva2V5d29yZD48
a2V5d29yZD5CcmFpbiBOZW9wbGFzbXMvZ2VuZXRpY3M8L2tleXdvcmQ+PGtleXdvcmQ+Q2hsYW15
ZG9tb25hcyByZWluaGFyZHRpaS9nZW5ldGljczwva2V5d29yZD48a2V5d29yZD5ETkEvKmNoZW1p
c3RyeS9nZW5ldGljczwva2V5d29yZD48a2V5d29yZD4qRE5BIE1ldGh5bGF0aW9uPC9rZXl3b3Jk
PjxrZXl3b3JkPkROQSwgQmFjdGVyaWFsL2NoZW1pc3RyeS9nZW5ldGljczwva2V5d29yZD48a2V5
d29yZD5ETkEsIEZ1bmdhbC9jaGVtaXN0cnkvZ2VuZXRpY3M8L2tleXdvcmQ+PGtleXdvcmQ+RE5B
LCBQcm90b3pvYW4vY2hlbWlzdHJ5L2dlbmV0aWNzPC9rZXl3b3JkPjxrZXl3b3JkPkRlb3h5YWRl
bm9zaW5lcy8qYW5hbHlzaXM8L2tleXdvcmQ+PGtleXdvcmQ+RHJvc29waGlsYSBtZWxhbm9nYXN0
ZXIvZ2VuZXRpY3MvbWljcm9iaW9sb2d5PC9rZXl3b3JkPjxrZXl3b3JkPkVwaWdlbmVzaXMsIEdl
bmV0aWM8L2tleXdvcmQ+PGtleXdvcmQ+RXNjaGVyaWNoaWEgY29saS9nZW5ldGljczwva2V5d29y
ZD48a2V5d29yZD5FdWthcnlvdGEvKmdlbmV0aWNzL21ldGFib2xpc208L2tleXdvcmQ+PGtleXdv
cmQ+R2xpb2JsYXN0b21hL2dlbmV0aWNzPC9rZXl3b3JkPjxrZXl3b3JkPkhpZ2gtVGhyb3VnaHB1
dCBOdWNsZW90aWRlIFNlcXVlbmNpbmc8L2tleXdvcmQ+PGtleXdvcmQ+SHVtYW5zPC9rZXl3b3Jk
PjxrZXl3b3JkPkxldWtvY3l0ZXMsIE1vbm9udWNsZWFyL2NoZW1pc3RyeTwva2V5d29yZD48a2V5
d29yZD5NZXRhZ2Vub21pY3M8L2tleXdvcmQ+PGtleXdvcmQ+UGxhc21pZHM8L2tleXdvcmQ+PGtl
eXdvcmQ+U2VxdWVuY2UgQW5hbHlzaXMsIEROQTwva2V5d29yZD48a2V5d29yZD5UZXRyYWh5bWVu
YSB0aGVybW9waGlsYS9nZW5ldGljczwva2V5d29yZD48L2tleXdvcmRzPjxkYXRlcz48eWVhcj4y
MDIyPC95ZWFyPjxwdWItZGF0ZXM+PGRhdGU+RmViIDQ8L2RhdGU+PC9wdWItZGF0ZXM+PC9kYXRl
cz48aXNibj4wMDM2LTgwNzUgKFByaW50KSYjeEQ7MDAzNi04MDc1PC9pc2JuPjxhY2Nlc3Npb24t
bnVtPjM1MTEzNjkzPC9hY2Nlc3Npb24tbnVtPjx1cmxzPjwvdXJscz48Y3VzdG9tMT5Db21wdXRp
bmcgaW50ZXJlc3RzOiBUaGUgYXV0aG9ycyBkZWNsYXJlIG5vIGNvbXBldGluZyBmaW5hbmNpYWwg
aW50ZXJlc3RzLjwvY3VzdG9tMT48Y3VzdG9tMj5QTUM5MzgyNzcwPC9jdXN0b20yPjxjdXN0b202
Pk5JSE1TMTgyODUyMDwvY3VzdG9tNj48ZWxlY3Ryb25pYy1yZXNvdXJjZS1udW0+MTAuMTEyNi9z
Y2llbmNlLmFiZTc0ODk8L2VsZWN0cm9uaWMtcmVzb3VyY2UtbnVtPjxyZW1vdGUtZGF0YWJhc2Ut
cHJvdmlkZXI+TkxNPC9yZW1vdGUtZGF0YWJhc2UtcHJvdmlkZXI+PGxhbmd1YWdlPmVuZzwvbGFu
Z3VhZ2U+PC9yZWNvcmQ+PC9DaXRlPjwvRW5kTm90ZT5=
</w:fldData>
        </w:fldChar>
      </w:r>
      <w:r>
        <w:instrText xml:space="preserve"> ADDIN EN.CITE.DATA </w:instrText>
      </w:r>
      <w:r>
        <w:fldChar w:fldCharType="end"/>
      </w:r>
      <w:r>
        <w:fldChar w:fldCharType="separate"/>
      </w:r>
      <w:r>
        <w:rPr>
          <w:noProof/>
        </w:rPr>
        <w:t>(Kong et al., 2022)</w:t>
      </w:r>
      <w:r>
        <w:fldChar w:fldCharType="end"/>
      </w:r>
      <w:r>
        <w:t>. 6mA methylation</w:t>
      </w:r>
      <w:r w:rsidRPr="003F3445">
        <w:t xml:space="preserve"> has also been associated with DNA replication and mismatch repair</w:t>
      </w:r>
      <w:r>
        <w:t xml:space="preserve"> </w:t>
      </w:r>
      <w:r>
        <w:fldChar w:fldCharType="begin"/>
      </w:r>
      <w:r>
        <w:instrText xml:space="preserve"> ADDIN EN.CITE &lt;EndNote&gt;&lt;Cite&gt;&lt;Author&gt;Gao&lt;/Author&gt;&lt;Year&gt;2023&lt;/Year&gt;&lt;RecNum&gt;1132&lt;/RecNum&gt;&lt;DisplayText&gt;(Gao et al., 2023)&lt;/DisplayText&gt;&lt;record&gt;&lt;rec-number&gt;1132&lt;/rec-number&gt;&lt;foreign-keys&gt;&lt;key app="EN" db-id="0rv52vr91a9zpweevxjpetwuw2psapswzrap" timestamp="1743610277"&gt;1132&lt;/key&gt;&lt;/foreign-keys&gt;&lt;ref-type name="Journal Article"&gt;17&lt;/ref-type&gt;&lt;contributors&gt;&lt;authors&gt;&lt;author&gt;Gao,Qun&lt;/author&gt;&lt;author&gt;Lu,Shuwei&lt;/author&gt;&lt;author&gt;Wang,Yuwei&lt;/author&gt;&lt;author&gt;He,Longgui&lt;/author&gt;&lt;author&gt;Wang,Mingshu&lt;/author&gt;&lt;author&gt;Jia,Renyong&lt;/author&gt;&lt;author&gt;Chen,Shun&lt;/author&gt;&lt;author&gt;Zhu,Dekang&lt;/author&gt;&lt;author&gt;Liu,Mafeng&lt;/author&gt;&lt;author&gt;Zhao,Xinxin&lt;/author&gt;&lt;author&gt;Yang,Qiao&lt;/author&gt;&lt;author&gt;Wu,Ying&lt;/author&gt;&lt;author&gt;Zhang,Shaqiu&lt;/author&gt;&lt;author&gt;Huang,Juan&lt;/author&gt;&lt;author&gt;Mao,Sai&lt;/author&gt;&lt;author&gt;Ou,Xumin&lt;/author&gt;&lt;author&gt;Sun,Di&lt;/author&gt;&lt;author&gt;Tian,Bin&lt;/author&gt;&lt;author&gt;Cheng,Anchun&lt;/author&gt;&lt;/authors&gt;&lt;/contributors&gt;&lt;titles&gt;&lt;title&gt;Bacterial DNA methyltransferase: A key to the epigenetic world with lessons learned from proteobacteria&lt;/title&gt;&lt;secondary-title&gt;Frontiers in Microbiology&lt;/secondary-title&gt;&lt;short-title&gt;Bacterial DNA Methyltransferase current status&lt;/short-title&gt;&lt;/titles&gt;&lt;periodical&gt;&lt;full-title&gt;Frontiers in microbiology&lt;/full-title&gt;&lt;/periodical&gt;&lt;volume&gt;14&lt;/volume&gt;&lt;keywords&gt;&lt;keyword&gt;DNA methyltransferase,DNA Methylation,Restriction-modification systems,orphan methyltransferase,Phase Variation,epigenetics&lt;/keyword&gt;&lt;/keywords&gt;&lt;dates&gt;&lt;year&gt;2023&lt;/year&gt;&lt;pub-dates&gt;&lt;date&gt;2023-March-22&lt;/date&gt;&lt;/pub-dates&gt;&lt;/dates&gt;&lt;isbn&gt;1664-302X&lt;/isbn&gt;&lt;work-type&gt;Review&lt;/work-type&gt;&lt;urls&gt;&lt;related-urls&gt;&lt;url&gt;https://www.frontiersin.org/journals/microbiology/articles/10.3389/fmicb.2023.1129437&lt;/url&gt;&lt;/related-urls&gt;&lt;/urls&gt;&lt;electronic-resource-num&gt;10.3389/fmicb.2023.1129437&lt;/electronic-resource-num&gt;&lt;language&gt;English&lt;/language&gt;&lt;/record&gt;&lt;/Cite&gt;&lt;/EndNote&gt;</w:instrText>
      </w:r>
      <w:r>
        <w:fldChar w:fldCharType="separate"/>
      </w:r>
      <w:r>
        <w:rPr>
          <w:noProof/>
        </w:rPr>
        <w:t>(Gao et al., 2023)</w:t>
      </w:r>
      <w:r>
        <w:fldChar w:fldCharType="end"/>
      </w:r>
      <w:r w:rsidRPr="003F3445">
        <w:t xml:space="preserve">. </w:t>
      </w:r>
    </w:p>
    <w:p w14:paraId="2137D5BA" w14:textId="0D5C8615" w:rsidR="00AE10A9" w:rsidRPr="003F3445" w:rsidRDefault="00AE10A9" w:rsidP="006464FD">
      <w:pPr>
        <w:spacing w:after="0"/>
      </w:pPr>
      <w:r w:rsidRPr="003F3445">
        <w:t xml:space="preserve">Few analyses into the </w:t>
      </w:r>
      <w:r w:rsidRPr="003F3445">
        <w:rPr>
          <w:i/>
          <w:iCs/>
        </w:rPr>
        <w:t xml:space="preserve">Nucleocytoviricota </w:t>
      </w:r>
      <w:r w:rsidRPr="003F3445">
        <w:t xml:space="preserve">have delved into the methylation of viral genomes, despite a high abundance of DNA MTases encoded within their genomes </w:t>
      </w:r>
      <w:r w:rsidRPr="003F3445">
        <w:fldChar w:fldCharType="begin">
          <w:fldData xml:space="preserve">PEVuZE5vdGU+PENpdGU+PEF1dGhvcj5Db3k8L0F1dGhvcj48WWVhcj4yMDIwPC9ZZWFyPjxSZWNO
dW0+NzY5PC9SZWNOdW0+PERpc3BsYXlUZXh0PihDb3kgZXQgYWwuLCAyMDIwOyBKZXVkeSBldCBh
bC4sIDIwMjApPC9EaXNwbGF5VGV4dD48cmVjb3JkPjxyZWMtbnVtYmVyPjc2OTwvcmVjLW51bWJl
cj48Zm9yZWlnbi1rZXlzPjxrZXkgYXBwPSJFTiIgZGItaWQ9IjBydjUydnI5MWE5enB3ZWV2eGpw
ZXR3dXcycHNhcHN3enJhcCIgdGltZXN0YW1wPSIwIj43Njk8L2tleT48L2ZvcmVpZ24ta2V5cz48
cmVmLXR5cGUgbmFtZT0iSm91cm5hbCBBcnRpY2xlIj4xNzwvcmVmLXR5cGU+PGNvbnRyaWJ1dG9y
cz48YXV0aG9ycz48YXV0aG9yPkNveSwgU2FtYW50aGEgUi48L2F1dGhvcj48YXV0aG9yPkdhbm4s
IEVyaWMgUi48L2F1dGhvcj48YXV0aG9yPlBhcG91bGlzLCBTcGlyaWRvbiBFLjwvYXV0aG9yPjxh
dXRob3I+SG9sZGVyLCBNaWNoYWVsIEUuPC9hdXRob3I+PGF1dGhvcj5BamFtaSwgTmFkaW0gSi48
L2F1dGhvcj48YXV0aG9yPlBldHJvc2lubywgSm9zZXBoIEYuPC9hdXRob3I+PGF1dGhvcj5aaW5z
ZXIsIEVyaWsgUi48L2F1dGhvcj48YXV0aG9yPlZhbiBFdHRlbiwgSmFtZXMgTC48L2F1dGhvcj48
YXV0aG9yPldpbGhlbG0sIFN0ZXZlbiBXLjwvYXV0aG9yPjwvYXV0aG9ycz48L2NvbnRyaWJ1dG9y
cz48dGl0bGVzPjx0aXRsZT5TTVJUIFNlcXVlbmNpbmcgb2YgUGFyYW1lY2l1bSBCdXJzYXJpYSBD
aGxvcmVsbGEgVmlydXMtMSBSZXZlYWxzIERpdmVyc2UgTWV0aHlsYXRpb24gU3RhYmlsaXR5IGlu
IEFkZW5pbmVzIFRhcmdldGVkIGJ5IFJlc3RyaWN0aW9uIE1vZGlmaWNhdGlvbiBTeXN0ZW1zPC90
aXRsZT48c2Vjb25kYXJ5LXRpdGxlPkZyb250aWVycyBpbiBNaWNyb2Jpb2xvZ3k8L3NlY29uZGFy
eS10aXRsZT48L3RpdGxlcz48cGVyaW9kaWNhbD48ZnVsbC10aXRsZT5Gcm9udGllcnMgaW4gbWlj
cm9iaW9sb2d5PC9mdWxsLXRpdGxlPjwvcGVyaW9kaWNhbD48dm9sdW1lPjExPC92b2x1bWU+PGRh
dGVzPjx5ZWFyPjIwMjA8L3llYXI+PC9kYXRlcz48aXNibj4xNjY0LTMwMlg8L2lzYm4+PHVybHM+
PC91cmxzPjxlbGVjdHJvbmljLXJlc291cmNlLW51bT4xMC4zMzg5L2ZtaWNiLjIwMjAuMDA4ODc8
L2VsZWN0cm9uaWMtcmVzb3VyY2UtbnVtPjwvcmVjb3JkPjwvQ2l0ZT48Q2l0ZT48QXV0aG9yPkpl
dWR5PC9BdXRob3I+PFllYXI+MjAyMDwvWWVhcj48UmVjTnVtPjg3MTwvUmVjTnVtPjxyZWNvcmQ+
PHJlYy1udW1iZXI+ODcxPC9yZWMtbnVtYmVyPjxmb3JlaWduLWtleXM+PGtleSBhcHA9IkVOIiBk
Yi1pZD0iMHJ2NTJ2cjkxYTl6cHdlZXZ4anBldHd1dzJwc2Fwc3d6cmFwIiB0aW1lc3RhbXA9IjE2
MzE1NTMyNTMiPjg3MTwva2V5PjwvZm9yZWlnbi1rZXlzPjxyZWYtdHlwZSBuYW1lPSJKb3VybmFs
IEFydGljbGUiPjE3PC9yZWYtdHlwZT48Y29udHJpYnV0b3JzPjxhdXRob3JzPjxhdXRob3I+SmV1
ZHksIFNhbmRyYTwvYXV0aG9yPjxhdXRob3I+Umlnb3UsIFNvZmlhPC9hdXRob3I+PGF1dGhvcj5B
bGVtcGljLCBKZWFuLU1hcmllPC9hdXRob3I+PGF1dGhvcj5DbGF2ZXJpZSwgSmVhbi1NaWNoZWw8
L2F1dGhvcj48YXV0aG9yPkFiZXJnZWwsIENoYW50YWw8L2F1dGhvcj48YXV0aG9yPkxlZ2VuZHJl
LCBNYXR0aGlldTwvYXV0aG9yPjwvYXV0aG9ycz48L2NvbnRyaWJ1dG9ycz48dGl0bGVzPjx0aXRs
ZT5UaGUgRE5BIG1ldGh5bGF0aW9uIGxhbmRzY2FwZSBvZiBnaWFudCB2aXJ1c2VzPC90aXRsZT48
c2Vjb25kYXJ5LXRpdGxlPk5hdHVyZSBDb21tdW5pY2F0aW9uczwvc2Vjb25kYXJ5LXRpdGxlPjwv
dGl0bGVzPjxwZXJpb2RpY2FsPjxmdWxsLXRpdGxlPk5hdHVyZSBDb21tdW5pY2F0aW9uczwvZnVs
bC10aXRsZT48L3BlcmlvZGljYWw+PHZvbHVtZT4xMTwvdm9sdW1lPjxudW1iZXI+MTwvbnVtYmVy
PjxkYXRlcz48eWVhcj4yMDIwPC95ZWFyPjwvZGF0ZXM+PHB1Ymxpc2hlcj5TcHJpbmdlciBTY2ll
bmNlIGFuZCBCdXNpbmVzcyBNZWRpYSBMTEM8L3B1Ymxpc2hlcj48aXNibj4yMDQxLTE3MjM8L2lz
Ym4+PHVybHM+PHJlbGF0ZWQtdXJscz48dXJsPmh0dHBzOi8vZHguZG9pLm9yZy8xMC4xMDM4L3M0
MTQ2Ny0wMjAtMTY0MTQtMjwvdXJsPjwvcmVsYXRlZC11cmxzPjwvdXJscz48ZWxlY3Ryb25pYy1y
ZXNvdXJjZS1udW0+MTAuMTAzOC9zNDE0NjctMDIwLTE2NDE0LTI8L2VsZWN0cm9uaWMtcmVzb3Vy
Y2UtbnVtPjwvcmVjb3JkPjwvQ2l0ZT48L0VuZE5vdGU+
</w:fldData>
        </w:fldChar>
      </w:r>
      <w:r>
        <w:instrText xml:space="preserve"> ADDIN EN.CITE </w:instrText>
      </w:r>
      <w:r>
        <w:fldChar w:fldCharType="begin">
          <w:fldData xml:space="preserve">PEVuZE5vdGU+PENpdGU+PEF1dGhvcj5Db3k8L0F1dGhvcj48WWVhcj4yMDIwPC9ZZWFyPjxSZWNO
dW0+NzY5PC9SZWNOdW0+PERpc3BsYXlUZXh0PihDb3kgZXQgYWwuLCAyMDIwOyBKZXVkeSBldCBh
bC4sIDIwMjApPC9EaXNwbGF5VGV4dD48cmVjb3JkPjxyZWMtbnVtYmVyPjc2OTwvcmVjLW51bWJl
cj48Zm9yZWlnbi1rZXlzPjxrZXkgYXBwPSJFTiIgZGItaWQ9IjBydjUydnI5MWE5enB3ZWV2eGpw
ZXR3dXcycHNhcHN3enJhcCIgdGltZXN0YW1wPSIwIj43Njk8L2tleT48L2ZvcmVpZ24ta2V5cz48
cmVmLXR5cGUgbmFtZT0iSm91cm5hbCBBcnRpY2xlIj4xNzwvcmVmLXR5cGU+PGNvbnRyaWJ1dG9y
cz48YXV0aG9ycz48YXV0aG9yPkNveSwgU2FtYW50aGEgUi48L2F1dGhvcj48YXV0aG9yPkdhbm4s
IEVyaWMgUi48L2F1dGhvcj48YXV0aG9yPlBhcG91bGlzLCBTcGlyaWRvbiBFLjwvYXV0aG9yPjxh
dXRob3I+SG9sZGVyLCBNaWNoYWVsIEUuPC9hdXRob3I+PGF1dGhvcj5BamFtaSwgTmFkaW0gSi48
L2F1dGhvcj48YXV0aG9yPlBldHJvc2lubywgSm9zZXBoIEYuPC9hdXRob3I+PGF1dGhvcj5aaW5z
ZXIsIEVyaWsgUi48L2F1dGhvcj48YXV0aG9yPlZhbiBFdHRlbiwgSmFtZXMgTC48L2F1dGhvcj48
YXV0aG9yPldpbGhlbG0sIFN0ZXZlbiBXLjwvYXV0aG9yPjwvYXV0aG9ycz48L2NvbnRyaWJ1dG9y
cz48dGl0bGVzPjx0aXRsZT5TTVJUIFNlcXVlbmNpbmcgb2YgUGFyYW1lY2l1bSBCdXJzYXJpYSBD
aGxvcmVsbGEgVmlydXMtMSBSZXZlYWxzIERpdmVyc2UgTWV0aHlsYXRpb24gU3RhYmlsaXR5IGlu
IEFkZW5pbmVzIFRhcmdldGVkIGJ5IFJlc3RyaWN0aW9uIE1vZGlmaWNhdGlvbiBTeXN0ZW1zPC90
aXRsZT48c2Vjb25kYXJ5LXRpdGxlPkZyb250aWVycyBpbiBNaWNyb2Jpb2xvZ3k8L3NlY29uZGFy
eS10aXRsZT48L3RpdGxlcz48cGVyaW9kaWNhbD48ZnVsbC10aXRsZT5Gcm9udGllcnMgaW4gbWlj
cm9iaW9sb2d5PC9mdWxsLXRpdGxlPjwvcGVyaW9kaWNhbD48dm9sdW1lPjExPC92b2x1bWU+PGRh
dGVzPjx5ZWFyPjIwMjA8L3llYXI+PC9kYXRlcz48aXNibj4xNjY0LTMwMlg8L2lzYm4+PHVybHM+
PC91cmxzPjxlbGVjdHJvbmljLXJlc291cmNlLW51bT4xMC4zMzg5L2ZtaWNiLjIwMjAuMDA4ODc8
L2VsZWN0cm9uaWMtcmVzb3VyY2UtbnVtPjwvcmVjb3JkPjwvQ2l0ZT48Q2l0ZT48QXV0aG9yPkpl
dWR5PC9BdXRob3I+PFllYXI+MjAyMDwvWWVhcj48UmVjTnVtPjg3MTwvUmVjTnVtPjxyZWNvcmQ+
PHJlYy1udW1iZXI+ODcxPC9yZWMtbnVtYmVyPjxmb3JlaWduLWtleXM+PGtleSBhcHA9IkVOIiBk
Yi1pZD0iMHJ2NTJ2cjkxYTl6cHdlZXZ4anBldHd1dzJwc2Fwc3d6cmFwIiB0aW1lc3RhbXA9IjE2
MzE1NTMyNTMiPjg3MTwva2V5PjwvZm9yZWlnbi1rZXlzPjxyZWYtdHlwZSBuYW1lPSJKb3VybmFs
IEFydGljbGUiPjE3PC9yZWYtdHlwZT48Y29udHJpYnV0b3JzPjxhdXRob3JzPjxhdXRob3I+SmV1
ZHksIFNhbmRyYTwvYXV0aG9yPjxhdXRob3I+Umlnb3UsIFNvZmlhPC9hdXRob3I+PGF1dGhvcj5B
bGVtcGljLCBKZWFuLU1hcmllPC9hdXRob3I+PGF1dGhvcj5DbGF2ZXJpZSwgSmVhbi1NaWNoZWw8
L2F1dGhvcj48YXV0aG9yPkFiZXJnZWwsIENoYW50YWw8L2F1dGhvcj48YXV0aG9yPkxlZ2VuZHJl
LCBNYXR0aGlldTwvYXV0aG9yPjwvYXV0aG9ycz48L2NvbnRyaWJ1dG9ycz48dGl0bGVzPjx0aXRs
ZT5UaGUgRE5BIG1ldGh5bGF0aW9uIGxhbmRzY2FwZSBvZiBnaWFudCB2aXJ1c2VzPC90aXRsZT48
c2Vjb25kYXJ5LXRpdGxlPk5hdHVyZSBDb21tdW5pY2F0aW9uczwvc2Vjb25kYXJ5LXRpdGxlPjwv
dGl0bGVzPjxwZXJpb2RpY2FsPjxmdWxsLXRpdGxlPk5hdHVyZSBDb21tdW5pY2F0aW9uczwvZnVs
bC10aXRsZT48L3BlcmlvZGljYWw+PHZvbHVtZT4xMTwvdm9sdW1lPjxudW1iZXI+MTwvbnVtYmVy
PjxkYXRlcz48eWVhcj4yMDIwPC95ZWFyPjwvZGF0ZXM+PHB1Ymxpc2hlcj5TcHJpbmdlciBTY2ll
bmNlIGFuZCBCdXNpbmVzcyBNZWRpYSBMTEM8L3B1Ymxpc2hlcj48aXNibj4yMDQxLTE3MjM8L2lz
Ym4+PHVybHM+PHJlbGF0ZWQtdXJscz48dXJsPmh0dHBzOi8vZHguZG9pLm9yZy8xMC4xMDM4L3M0
MTQ2Ny0wMjAtMTY0MTQtMjwvdXJsPjwvcmVsYXRlZC11cmxzPjwvdXJscz48ZWxlY3Ryb25pYy1y
ZXNvdXJjZS1udW0+MTAuMTAzOC9zNDE0NjctMDIwLTE2NDE0LTI8L2VsZWN0cm9uaWMtcmVzb3Vy
Y2UtbnVtPjwvcmVjb3JkPjwvQ2l0ZT48L0VuZE5vdGU+
</w:fldData>
        </w:fldChar>
      </w:r>
      <w:r>
        <w:instrText xml:space="preserve"> ADDIN EN.CITE.DATA </w:instrText>
      </w:r>
      <w:r>
        <w:fldChar w:fldCharType="end"/>
      </w:r>
      <w:r w:rsidRPr="003F3445">
        <w:fldChar w:fldCharType="separate"/>
      </w:r>
      <w:r>
        <w:rPr>
          <w:noProof/>
        </w:rPr>
        <w:t>(Coy et al., 2020; Jeudy et al., 2020)</w:t>
      </w:r>
      <w:r w:rsidRPr="003F3445">
        <w:fldChar w:fldCharType="end"/>
      </w:r>
      <w:r w:rsidRPr="003F3445">
        <w:t xml:space="preserve">. Of particular significance is Paramecium bursaria </w:t>
      </w:r>
      <w:r>
        <w:t>C</w:t>
      </w:r>
      <w:r w:rsidRPr="003F3445">
        <w:t xml:space="preserve">hlorella </w:t>
      </w:r>
      <w:r>
        <w:t>V</w:t>
      </w:r>
      <w:r w:rsidRPr="003F3445">
        <w:t xml:space="preserve">irus 1 (PBCV-1), which encodes </w:t>
      </w:r>
      <w:r>
        <w:t>five</w:t>
      </w:r>
      <w:r w:rsidRPr="003F3445">
        <w:t xml:space="preserve"> predicted DNA MTases, two of which have strongly defined functionality </w:t>
      </w:r>
      <w:r w:rsidRPr="003F3445">
        <w:fldChar w:fldCharType="begin">
          <w:fldData xml:space="preserve">PEVuZE5vdGU+PENpdGU+PEF1dGhvcj5BZ2Fya292YTwvQXV0aG9yPjxZZWFyPjIwMDY8L1llYXI+
PFJlY051bT41ODU8L1JlY051bT48RGlzcGxheVRleHQ+KEFnYXJrb3ZhIGV0IGFsLiwgMjAwNjsg
Q2hhbiBldCBhbC4sIDIwMDY7IENveSBldCBhbC4sIDIwMjApPC9EaXNwbGF5VGV4dD48cmVjb3Jk
PjxyZWMtbnVtYmVyPjU4NTwvcmVjLW51bWJlcj48Zm9yZWlnbi1rZXlzPjxrZXkgYXBwPSJFTiIg
ZGItaWQ9IjBydjUydnI5MWE5enB3ZWV2eGpwZXR3dXcycHNhcHN3enJhcCIgdGltZXN0YW1wPSIw
Ij41ODU8L2tleT48L2ZvcmVpZ24ta2V5cz48cmVmLXR5cGUgbmFtZT0iSm91cm5hbCBBcnRpY2xl
Ij4xNzwvcmVmLXR5cGU+PGNvbnRyaWJ1dG9ycz48YXV0aG9ycz48YXV0aG9yPkFnYXJrb3ZhLCBJ
LiBWLjwvYXV0aG9yPjxhdXRob3I+RHVuaWdhbiwgRC4gRC48L2F1dGhvcj48YXV0aG9yPlZhbiBF
dHRlbiwgSi4gTC48L2F1dGhvcj48L2F1dGhvcnM+PC9jb250cmlidXRvcnM+PGF1dGgtYWRkcmVz
cz5Vbml2IE5lYnJhc2thLCBEZXB0IFBsYW50IFBhdGhvbCwgTGluY29sbiwgTkUgNjg1ODMgVVNB
JiN4RDtVbml2IE5lYnJhc2thLCBOZWJyYXNrYSBDdHIgVmlyb2wsIExpbmNvbG4sIE5FIDY4NTgz
IFVTQTwvYXV0aC1hZGRyZXNzPjx0aXRsZXM+PHRpdGxlPlZpcmlvbi1hc3NvY2lhdGVkIHJlc3Ry
aWN0aW9uIGVuZG9udWNsZWFzZXMgb2YgY2hsb3JvdmlydXNlczwvdGl0bGU+PHNlY29uZGFyeS10
aXRsZT5Kb3VybmFsIG9mIFZpcm9sb2d5PC9zZWNvbmRhcnktdGl0bGU+PGFsdC10aXRsZT5KIFZp
cm9sPC9hbHQtdGl0bGU+PC90aXRsZXM+PHBlcmlvZGljYWw+PGZ1bGwtdGl0bGU+Sm91cm5hbCBv
ZiBWaXJvbG9neTwvZnVsbC10aXRsZT48L3BlcmlvZGljYWw+PGFsdC1wZXJpb2RpY2FsPjxmdWxs
LXRpdGxlPkogVmlyb2w8L2Z1bGwtdGl0bGU+PC9hbHQtcGVyaW9kaWNhbD48cGFnZXM+ODExNC04
MTIzPC9wYWdlcz48dm9sdW1lPjgwPC92b2x1bWU+PG51bWJlcj4xNjwvbnVtYmVyPjxrZXl3b3Jk
cz48a2V5d29yZD5jaGxvcmVsbGEtdmlydXMgcGJjdi0xPC9rZXl3b3JkPjxrZXl3b3JkPnBvbHlh
Y3J5bGFtaWRlLWdlbC1lbGVjdHJvcGhvcmVzaXM8L2tleXdvcmQ+PGtleXdvcmQ+Z3JlZW4tYWxn
YTwva2V5d29yZD48a2V5d29yZD5pbmZlY3Rpb248L2tleXdvcmQ+PGtleXdvcmQ+cmVwbGljYXRp
b248L2tleXdvcmQ+PGtleXdvcmQ+cHJvdGVpbnM8L2tleXdvcmQ+PGtleXdvcmQ+aWwtM2E8L2tl
eXdvcmQ+PC9rZXl3b3Jkcz48ZGF0ZXM+PHllYXI+MjAwNjwveWVhcj48cHViLWRhdGVzPjxkYXRl
PkF1ZzwvZGF0ZT48L3B1Yi1kYXRlcz48L2RhdGVzPjxpc2JuPjAwMjItNTM4eDwvaXNibj48YWNj
ZXNzaW9uLW51bT5XT1M6MDAwMjM5NTU3NzAwMDMyPC9hY2Nlc3Npb24tbnVtPjx1cmxzPjxyZWxh
dGVkLXVybHM+PHVybD4mbHQ7R28gdG8gSVNJJmd0OzovL1dPUzowMDAyMzk1NTc3MDAwMzI8L3Vy
bD48dXJsPmh0dHBzOi8vd3d3Lm5jYmkubmxtLm5paC5nb3YvcG1jL2FydGljbGVzL1BNQzE1NjM4
MDAvcGRmLzA0ODYtMDYucGRmPC91cmw+PC9yZWxhdGVkLXVybHM+PC91cmxzPjxlbGVjdHJvbmlj
LXJlc291cmNlLW51bT4xMC4xMTI4L0p2aS4wMDQ4Ni0wNjwvZWxlY3Ryb25pYy1yZXNvdXJjZS1u
dW0+PGxhbmd1YWdlPkVuZ2xpc2g8L2xhbmd1YWdlPjwvcmVjb3JkPjwvQ2l0ZT48Q2l0ZT48QXV0
aG9yPkNveTwvQXV0aG9yPjxZZWFyPjIwMjA8L1llYXI+PFJlY051bT43Njk8L1JlY051bT48cmVj
b3JkPjxyZWMtbnVtYmVyPjc2OTwvcmVjLW51bWJlcj48Zm9yZWlnbi1rZXlzPjxrZXkgYXBwPSJF
TiIgZGItaWQ9IjBydjUydnI5MWE5enB3ZWV2eGpwZXR3dXcycHNhcHN3enJhcCIgdGltZXN0YW1w
PSIwIj43Njk8L2tleT48L2ZvcmVpZ24ta2V5cz48cmVmLXR5cGUgbmFtZT0iSm91cm5hbCBBcnRp
Y2xlIj4xNzwvcmVmLXR5cGU+PGNvbnRyaWJ1dG9ycz48YXV0aG9ycz48YXV0aG9yPkNveSwgU2Ft
YW50aGEgUi48L2F1dGhvcj48YXV0aG9yPkdhbm4sIEVyaWMgUi48L2F1dGhvcj48YXV0aG9yPlBh
cG91bGlzLCBTcGlyaWRvbiBFLjwvYXV0aG9yPjxhdXRob3I+SG9sZGVyLCBNaWNoYWVsIEUuPC9h
dXRob3I+PGF1dGhvcj5BamFtaSwgTmFkaW0gSi48L2F1dGhvcj48YXV0aG9yPlBldHJvc2lubywg
Sm9zZXBoIEYuPC9hdXRob3I+PGF1dGhvcj5aaW5zZXIsIEVyaWsgUi48L2F1dGhvcj48YXV0aG9y
PlZhbiBFdHRlbiwgSmFtZXMgTC48L2F1dGhvcj48YXV0aG9yPldpbGhlbG0sIFN0ZXZlbiBXLjwv
YXV0aG9yPjwvYXV0aG9ycz48L2NvbnRyaWJ1dG9ycz48dGl0bGVzPjx0aXRsZT5TTVJUIFNlcXVl
bmNpbmcgb2YgUGFyYW1lY2l1bSBCdXJzYXJpYSBDaGxvcmVsbGEgVmlydXMtMSBSZXZlYWxzIERp
dmVyc2UgTWV0aHlsYXRpb24gU3RhYmlsaXR5IGluIEFkZW5pbmVzIFRhcmdldGVkIGJ5IFJlc3Ry
aWN0aW9uIE1vZGlmaWNhdGlvbiBTeXN0ZW1zPC90aXRsZT48c2Vjb25kYXJ5LXRpdGxlPkZyb250
aWVycyBpbiBNaWNyb2Jpb2xvZ3k8L3NlY29uZGFyeS10aXRsZT48L3RpdGxlcz48cGVyaW9kaWNh
bD48ZnVsbC10aXRsZT5Gcm9udGllcnMgaW4gbWljcm9iaW9sb2d5PC9mdWxsLXRpdGxlPjwvcGVy
aW9kaWNhbD48dm9sdW1lPjExPC92b2x1bWU+PGRhdGVzPjx5ZWFyPjIwMjA8L3llYXI+PC9kYXRl
cz48aXNibj4xNjY0LTMwMlg8L2lzYm4+PHVybHM+PC91cmxzPjxlbGVjdHJvbmljLXJlc291cmNl
LW51bT4xMC4zMzg5L2ZtaWNiLjIwMjAuMDA4ODc8L2VsZWN0cm9uaWMtcmVzb3VyY2UtbnVtPjwv
cmVjb3JkPjwvQ2l0ZT48Q2l0ZT48QXV0aG9yPkNoYW48L0F1dGhvcj48WWVhcj4yMDA2PC9ZZWFy
PjxSZWNOdW0+OTMzPC9SZWNOdW0+PHJlY29yZD48cmVjLW51bWJlcj45MzM8L3JlYy1udW1iZXI+
PGZvcmVpZ24ta2V5cz48a2V5IGFwcD0iRU4iIGRiLWlkPSIwcnY1MnZyOTFhOXpwd2VldnhqcGV0
d3V3MnBzYXBzd3pyYXAiIHRpbWVzdGFtcD0iMTY0Mjg4MDE5NiI+OTMzPC9rZXk+PC9mb3JlaWdu
LWtleXM+PHJlZi10eXBlIG5hbWU9IkpvdXJuYWwgQXJ0aWNsZSI+MTc8L3JlZi10eXBlPjxjb250
cmlidXRvcnM+PGF1dGhvcnM+PGF1dGhvcj5DaGFuLCBTLiBILjwvYXV0aG9yPjxhdXRob3I+Wmh1
LCBaLjwvYXV0aG9yPjxhdXRob3I+RHVuaWdhbiwgRC4gRC48L2F1dGhvcj48YXV0aG9yPlZhbiBF
dHRlbiwgSi4gTC48L2F1dGhvcj48YXV0aG9yPlh1LCBTLiBZLjwvYXV0aG9yPjwvYXV0aG9ycz48
L2NvbnRyaWJ1dG9ycz48YXV0aC1hZGRyZXNzPk5ldyBFbmdsYW5kIEJpb2xhYnMsIEluYy4sIDI0
MCBDb3VudHkgUm9hZCwgSXBzd2ljaCwgTUEgMDE5MzgsIFVTQS48L2F1dGgtYWRkcmVzcz48dGl0
bGVzPjx0aXRsZT5DbG9uaW5nIG9mIE50LkN2aVFJSSBuaWNraW5nIGVuZG9udWNsZWFzZSBhbmQg
aXRzIGNvZ25hdGUgbWV0aHlsdHJhbnNmZXJhc2U6IE0uQ3ZpUUlJIG1ldGh5bGF0ZXMgQUcgc2Vx
dWVuY2VzPC90aXRsZT48c2Vjb25kYXJ5LXRpdGxlPlByb3RlaW4gRXhwciBQdXJpZjwvc2Vjb25k
YXJ5LXRpdGxlPjwvdGl0bGVzPjxwZXJpb2RpY2FsPjxmdWxsLXRpdGxlPlByb3RlaW4gRXhwciBQ
dXJpZjwvZnVsbC10aXRsZT48L3BlcmlvZGljYWw+PHBhZ2VzPjEzOC01MDwvcGFnZXM+PHZvbHVt
ZT40OTwvdm9sdW1lPjxudW1iZXI+MTwvbnVtYmVyPjxlZGl0aW9uPjIwMDYvMDYvMDI8L2VkaXRp
b24+PGtleXdvcmRzPjxrZXl3b3JkPkFtaW5vIEFjaWQgU2VxdWVuY2U8L2tleXdvcmQ+PGtleXdv
cmQ+Q2xvbmluZywgTW9sZWN1bGFyPC9rZXl3b3JkPjxrZXl3b3JkPkNvbnNlcnZlZCBTZXF1ZW5j
ZTwva2V5d29yZD48a2V5d29yZD4qRE5BIE1ldGh5bGF0aW9uPC9rZXl3b3JkPjxrZXl3b3JkPkVu
ZG9udWNsZWFzZXMvY2hlbWlzdHJ5LypnZW5ldGljcy8qbWV0YWJvbGlzbTwva2V5d29yZD48a2V5
d29yZD5NZXRoeWx0cmFuc2ZlcmFzZXMvY2hlbWlzdHJ5LypnZW5ldGljcy8qbWV0YWJvbGlzbTwv
a2V5d29yZD48a2V5d29yZD5Nb2xlY3VsYXIgU2VxdWVuY2UgRGF0YTwva2V5d29yZD48a2V5d29y
ZD5NdXRhdGlvbi9nZW5ldGljczwva2V5d29yZD48a2V5d29yZD5TZXF1ZW5jZSBBbGlnbm1lbnQ8
L2tleXdvcmQ+PGtleXdvcmQ+U3Vic3RyYXRlIFNwZWNpZmljaXR5PC9rZXl3b3JkPjxrZXl3b3Jk
PlZpcmFsIFByb3RlaW5zL2NoZW1pc3RyeS8qZ2VuZXRpY3MvKm1ldGFib2xpc208L2tleXdvcmQ+
PGtleXdvcmQ+VmlyaW9uL2dlbmV0aWNzL21ldGFib2xpc208L2tleXdvcmQ+PC9rZXl3b3Jkcz48
ZGF0ZXM+PHllYXI+MjAwNjwveWVhcj48cHViLWRhdGVzPjxkYXRlPlNlcDwvZGF0ZT48L3B1Yi1k
YXRlcz48L2RhdGVzPjxpc2JuPjEwNDYtNTkyOCAoUHJpbnQpJiN4RDsxMDQ2LTU5MjggKExpbmtp
bmcpPC9pc2JuPjxhY2Nlc3Npb24tbnVtPjE2NzM3ODI4PC9hY2Nlc3Npb24tbnVtPjx1cmxzPjxy
ZWxhdGVkLXVybHM+PHVybD5odHRwczovL3d3dy5uY2JpLm5sbS5uaWguZ292L3B1Ym1lZC8xNjcz
NzgyODwvdXJsPjwvcmVsYXRlZC11cmxzPjwvdXJscz48ZWxlY3Ryb25pYy1yZXNvdXJjZS1udW0+
MTAuMTAxNi9qLnBlcC4yMDA2LjA0LjAwMjwvZWxlY3Ryb25pYy1yZXNvdXJjZS1udW0+PC9yZWNv
cmQ+PC9DaXRlPjwvRW5kTm90ZT4A
</w:fldData>
        </w:fldChar>
      </w:r>
      <w:r>
        <w:instrText xml:space="preserve"> ADDIN EN.CITE </w:instrText>
      </w:r>
      <w:r>
        <w:fldChar w:fldCharType="begin">
          <w:fldData xml:space="preserve">PEVuZE5vdGU+PENpdGU+PEF1dGhvcj5BZ2Fya292YTwvQXV0aG9yPjxZZWFyPjIwMDY8L1llYXI+
PFJlY051bT41ODU8L1JlY051bT48RGlzcGxheVRleHQ+KEFnYXJrb3ZhIGV0IGFsLiwgMjAwNjsg
Q2hhbiBldCBhbC4sIDIwMDY7IENveSBldCBhbC4sIDIwMjApPC9EaXNwbGF5VGV4dD48cmVjb3Jk
PjxyZWMtbnVtYmVyPjU4NTwvcmVjLW51bWJlcj48Zm9yZWlnbi1rZXlzPjxrZXkgYXBwPSJFTiIg
ZGItaWQ9IjBydjUydnI5MWE5enB3ZWV2eGpwZXR3dXcycHNhcHN3enJhcCIgdGltZXN0YW1wPSIw
Ij41ODU8L2tleT48L2ZvcmVpZ24ta2V5cz48cmVmLXR5cGUgbmFtZT0iSm91cm5hbCBBcnRpY2xl
Ij4xNzwvcmVmLXR5cGU+PGNvbnRyaWJ1dG9ycz48YXV0aG9ycz48YXV0aG9yPkFnYXJrb3ZhLCBJ
LiBWLjwvYXV0aG9yPjxhdXRob3I+RHVuaWdhbiwgRC4gRC48L2F1dGhvcj48YXV0aG9yPlZhbiBF
dHRlbiwgSi4gTC48L2F1dGhvcj48L2F1dGhvcnM+PC9jb250cmlidXRvcnM+PGF1dGgtYWRkcmVz
cz5Vbml2IE5lYnJhc2thLCBEZXB0IFBsYW50IFBhdGhvbCwgTGluY29sbiwgTkUgNjg1ODMgVVNB
JiN4RDtVbml2IE5lYnJhc2thLCBOZWJyYXNrYSBDdHIgVmlyb2wsIExpbmNvbG4sIE5FIDY4NTgz
IFVTQTwvYXV0aC1hZGRyZXNzPjx0aXRsZXM+PHRpdGxlPlZpcmlvbi1hc3NvY2lhdGVkIHJlc3Ry
aWN0aW9uIGVuZG9udWNsZWFzZXMgb2YgY2hsb3JvdmlydXNlczwvdGl0bGU+PHNlY29uZGFyeS10
aXRsZT5Kb3VybmFsIG9mIFZpcm9sb2d5PC9zZWNvbmRhcnktdGl0bGU+PGFsdC10aXRsZT5KIFZp
cm9sPC9hbHQtdGl0bGU+PC90aXRsZXM+PHBlcmlvZGljYWw+PGZ1bGwtdGl0bGU+Sm91cm5hbCBv
ZiBWaXJvbG9neTwvZnVsbC10aXRsZT48L3BlcmlvZGljYWw+PGFsdC1wZXJpb2RpY2FsPjxmdWxs
LXRpdGxlPkogVmlyb2w8L2Z1bGwtdGl0bGU+PC9hbHQtcGVyaW9kaWNhbD48cGFnZXM+ODExNC04
MTIzPC9wYWdlcz48dm9sdW1lPjgwPC92b2x1bWU+PG51bWJlcj4xNjwvbnVtYmVyPjxrZXl3b3Jk
cz48a2V5d29yZD5jaGxvcmVsbGEtdmlydXMgcGJjdi0xPC9rZXl3b3JkPjxrZXl3b3JkPnBvbHlh
Y3J5bGFtaWRlLWdlbC1lbGVjdHJvcGhvcmVzaXM8L2tleXdvcmQ+PGtleXdvcmQ+Z3JlZW4tYWxn
YTwva2V5d29yZD48a2V5d29yZD5pbmZlY3Rpb248L2tleXdvcmQ+PGtleXdvcmQ+cmVwbGljYXRp
b248L2tleXdvcmQ+PGtleXdvcmQ+cHJvdGVpbnM8L2tleXdvcmQ+PGtleXdvcmQ+aWwtM2E8L2tl
eXdvcmQ+PC9rZXl3b3Jkcz48ZGF0ZXM+PHllYXI+MjAwNjwveWVhcj48cHViLWRhdGVzPjxkYXRl
PkF1ZzwvZGF0ZT48L3B1Yi1kYXRlcz48L2RhdGVzPjxpc2JuPjAwMjItNTM4eDwvaXNibj48YWNj
ZXNzaW9uLW51bT5XT1M6MDAwMjM5NTU3NzAwMDMyPC9hY2Nlc3Npb24tbnVtPjx1cmxzPjxyZWxh
dGVkLXVybHM+PHVybD4mbHQ7R28gdG8gSVNJJmd0OzovL1dPUzowMDAyMzk1NTc3MDAwMzI8L3Vy
bD48dXJsPmh0dHBzOi8vd3d3Lm5jYmkubmxtLm5paC5nb3YvcG1jL2FydGljbGVzL1BNQzE1NjM4
MDAvcGRmLzA0ODYtMDYucGRmPC91cmw+PC9yZWxhdGVkLXVybHM+PC91cmxzPjxlbGVjdHJvbmlj
LXJlc291cmNlLW51bT4xMC4xMTI4L0p2aS4wMDQ4Ni0wNjwvZWxlY3Ryb25pYy1yZXNvdXJjZS1u
dW0+PGxhbmd1YWdlPkVuZ2xpc2g8L2xhbmd1YWdlPjwvcmVjb3JkPjwvQ2l0ZT48Q2l0ZT48QXV0
aG9yPkNveTwvQXV0aG9yPjxZZWFyPjIwMjA8L1llYXI+PFJlY051bT43Njk8L1JlY051bT48cmVj
b3JkPjxyZWMtbnVtYmVyPjc2OTwvcmVjLW51bWJlcj48Zm9yZWlnbi1rZXlzPjxrZXkgYXBwPSJF
TiIgZGItaWQ9IjBydjUydnI5MWE5enB3ZWV2eGpwZXR3dXcycHNhcHN3enJhcCIgdGltZXN0YW1w
PSIwIj43Njk8L2tleT48L2ZvcmVpZ24ta2V5cz48cmVmLXR5cGUgbmFtZT0iSm91cm5hbCBBcnRp
Y2xlIj4xNzwvcmVmLXR5cGU+PGNvbnRyaWJ1dG9ycz48YXV0aG9ycz48YXV0aG9yPkNveSwgU2Ft
YW50aGEgUi48L2F1dGhvcj48YXV0aG9yPkdhbm4sIEVyaWMgUi48L2F1dGhvcj48YXV0aG9yPlBh
cG91bGlzLCBTcGlyaWRvbiBFLjwvYXV0aG9yPjxhdXRob3I+SG9sZGVyLCBNaWNoYWVsIEUuPC9h
dXRob3I+PGF1dGhvcj5BamFtaSwgTmFkaW0gSi48L2F1dGhvcj48YXV0aG9yPlBldHJvc2lubywg
Sm9zZXBoIEYuPC9hdXRob3I+PGF1dGhvcj5aaW5zZXIsIEVyaWsgUi48L2F1dGhvcj48YXV0aG9y
PlZhbiBFdHRlbiwgSmFtZXMgTC48L2F1dGhvcj48YXV0aG9yPldpbGhlbG0sIFN0ZXZlbiBXLjwv
YXV0aG9yPjwvYXV0aG9ycz48L2NvbnRyaWJ1dG9ycz48dGl0bGVzPjx0aXRsZT5TTVJUIFNlcXVl
bmNpbmcgb2YgUGFyYW1lY2l1bSBCdXJzYXJpYSBDaGxvcmVsbGEgVmlydXMtMSBSZXZlYWxzIERp
dmVyc2UgTWV0aHlsYXRpb24gU3RhYmlsaXR5IGluIEFkZW5pbmVzIFRhcmdldGVkIGJ5IFJlc3Ry
aWN0aW9uIE1vZGlmaWNhdGlvbiBTeXN0ZW1zPC90aXRsZT48c2Vjb25kYXJ5LXRpdGxlPkZyb250
aWVycyBpbiBNaWNyb2Jpb2xvZ3k8L3NlY29uZGFyeS10aXRsZT48L3RpdGxlcz48cGVyaW9kaWNh
bD48ZnVsbC10aXRsZT5Gcm9udGllcnMgaW4gbWljcm9iaW9sb2d5PC9mdWxsLXRpdGxlPjwvcGVy
aW9kaWNhbD48dm9sdW1lPjExPC92b2x1bWU+PGRhdGVzPjx5ZWFyPjIwMjA8L3llYXI+PC9kYXRl
cz48aXNibj4xNjY0LTMwMlg8L2lzYm4+PHVybHM+PC91cmxzPjxlbGVjdHJvbmljLXJlc291cmNl
LW51bT4xMC4zMzg5L2ZtaWNiLjIwMjAuMDA4ODc8L2VsZWN0cm9uaWMtcmVzb3VyY2UtbnVtPjwv
cmVjb3JkPjwvQ2l0ZT48Q2l0ZT48QXV0aG9yPkNoYW48L0F1dGhvcj48WWVhcj4yMDA2PC9ZZWFy
PjxSZWNOdW0+OTMzPC9SZWNOdW0+PHJlY29yZD48cmVjLW51bWJlcj45MzM8L3JlYy1udW1iZXI+
PGZvcmVpZ24ta2V5cz48a2V5IGFwcD0iRU4iIGRiLWlkPSIwcnY1MnZyOTFhOXpwd2VldnhqcGV0
d3V3MnBzYXBzd3pyYXAiIHRpbWVzdGFtcD0iMTY0Mjg4MDE5NiI+OTMzPC9rZXk+PC9mb3JlaWdu
LWtleXM+PHJlZi10eXBlIG5hbWU9IkpvdXJuYWwgQXJ0aWNsZSI+MTc8L3JlZi10eXBlPjxjb250
cmlidXRvcnM+PGF1dGhvcnM+PGF1dGhvcj5DaGFuLCBTLiBILjwvYXV0aG9yPjxhdXRob3I+Wmh1
LCBaLjwvYXV0aG9yPjxhdXRob3I+RHVuaWdhbiwgRC4gRC48L2F1dGhvcj48YXV0aG9yPlZhbiBF
dHRlbiwgSi4gTC48L2F1dGhvcj48YXV0aG9yPlh1LCBTLiBZLjwvYXV0aG9yPjwvYXV0aG9ycz48
L2NvbnRyaWJ1dG9ycz48YXV0aC1hZGRyZXNzPk5ldyBFbmdsYW5kIEJpb2xhYnMsIEluYy4sIDI0
MCBDb3VudHkgUm9hZCwgSXBzd2ljaCwgTUEgMDE5MzgsIFVTQS48L2F1dGgtYWRkcmVzcz48dGl0
bGVzPjx0aXRsZT5DbG9uaW5nIG9mIE50LkN2aVFJSSBuaWNraW5nIGVuZG9udWNsZWFzZSBhbmQg
aXRzIGNvZ25hdGUgbWV0aHlsdHJhbnNmZXJhc2U6IE0uQ3ZpUUlJIG1ldGh5bGF0ZXMgQUcgc2Vx
dWVuY2VzPC90aXRsZT48c2Vjb25kYXJ5LXRpdGxlPlByb3RlaW4gRXhwciBQdXJpZjwvc2Vjb25k
YXJ5LXRpdGxlPjwvdGl0bGVzPjxwZXJpb2RpY2FsPjxmdWxsLXRpdGxlPlByb3RlaW4gRXhwciBQ
dXJpZjwvZnVsbC10aXRsZT48L3BlcmlvZGljYWw+PHBhZ2VzPjEzOC01MDwvcGFnZXM+PHZvbHVt
ZT40OTwvdm9sdW1lPjxudW1iZXI+MTwvbnVtYmVyPjxlZGl0aW9uPjIwMDYvMDYvMDI8L2VkaXRp
b24+PGtleXdvcmRzPjxrZXl3b3JkPkFtaW5vIEFjaWQgU2VxdWVuY2U8L2tleXdvcmQ+PGtleXdv
cmQ+Q2xvbmluZywgTW9sZWN1bGFyPC9rZXl3b3JkPjxrZXl3b3JkPkNvbnNlcnZlZCBTZXF1ZW5j
ZTwva2V5d29yZD48a2V5d29yZD4qRE5BIE1ldGh5bGF0aW9uPC9rZXl3b3JkPjxrZXl3b3JkPkVu
ZG9udWNsZWFzZXMvY2hlbWlzdHJ5LypnZW5ldGljcy8qbWV0YWJvbGlzbTwva2V5d29yZD48a2V5
d29yZD5NZXRoeWx0cmFuc2ZlcmFzZXMvY2hlbWlzdHJ5LypnZW5ldGljcy8qbWV0YWJvbGlzbTwv
a2V5d29yZD48a2V5d29yZD5Nb2xlY3VsYXIgU2VxdWVuY2UgRGF0YTwva2V5d29yZD48a2V5d29y
ZD5NdXRhdGlvbi9nZW5ldGljczwva2V5d29yZD48a2V5d29yZD5TZXF1ZW5jZSBBbGlnbm1lbnQ8
L2tleXdvcmQ+PGtleXdvcmQ+U3Vic3RyYXRlIFNwZWNpZmljaXR5PC9rZXl3b3JkPjxrZXl3b3Jk
PlZpcmFsIFByb3RlaW5zL2NoZW1pc3RyeS8qZ2VuZXRpY3MvKm1ldGFib2xpc208L2tleXdvcmQ+
PGtleXdvcmQ+VmlyaW9uL2dlbmV0aWNzL21ldGFib2xpc208L2tleXdvcmQ+PC9rZXl3b3Jkcz48
ZGF0ZXM+PHllYXI+MjAwNjwveWVhcj48cHViLWRhdGVzPjxkYXRlPlNlcDwvZGF0ZT48L3B1Yi1k
YXRlcz48L2RhdGVzPjxpc2JuPjEwNDYtNTkyOCAoUHJpbnQpJiN4RDsxMDQ2LTU5MjggKExpbmtp
bmcpPC9pc2JuPjxhY2Nlc3Npb24tbnVtPjE2NzM3ODI4PC9hY2Nlc3Npb24tbnVtPjx1cmxzPjxy
ZWxhdGVkLXVybHM+PHVybD5odHRwczovL3d3dy5uY2JpLm5sbS5uaWguZ292L3B1Ym1lZC8xNjcz
NzgyODwvdXJsPjwvcmVsYXRlZC11cmxzPjwvdXJscz48ZWxlY3Ryb25pYy1yZXNvdXJjZS1udW0+
MTAuMTAxNi9qLnBlcC4yMDA2LjA0LjAwMjwvZWxlY3Ryb25pYy1yZXNvdXJjZS1udW0+PC9yZWNv
cmQ+PC9DaXRlPjwvRW5kTm90ZT4A
</w:fldData>
        </w:fldChar>
      </w:r>
      <w:r>
        <w:instrText xml:space="preserve"> ADDIN EN.CITE.DATA </w:instrText>
      </w:r>
      <w:r>
        <w:fldChar w:fldCharType="end"/>
      </w:r>
      <w:r w:rsidRPr="003F3445">
        <w:fldChar w:fldCharType="separate"/>
      </w:r>
      <w:r>
        <w:rPr>
          <w:noProof/>
        </w:rPr>
        <w:t>(Agarkova et al., 2006; Chan et al., 2006; Coy et al., 2020)</w:t>
      </w:r>
      <w:r w:rsidRPr="003F3445">
        <w:fldChar w:fldCharType="end"/>
      </w:r>
      <w:r w:rsidRPr="003F3445">
        <w:t xml:space="preserve">. These two adenine-specific MTases, M. </w:t>
      </w:r>
      <w:r w:rsidRPr="003F3445">
        <w:rPr>
          <w:i/>
          <w:iCs/>
        </w:rPr>
        <w:t>Cvi</w:t>
      </w:r>
      <w:r w:rsidRPr="003F3445">
        <w:t xml:space="preserve">AI and M. </w:t>
      </w:r>
      <w:r w:rsidRPr="003F3445">
        <w:rPr>
          <w:i/>
          <w:iCs/>
        </w:rPr>
        <w:t>Cvi</w:t>
      </w:r>
      <w:r w:rsidRPr="003F3445">
        <w:t>AII, are flanked by restriction endonucleases which target GATC and CATG cut site</w:t>
      </w:r>
      <w:r>
        <w:t>s,</w:t>
      </w:r>
      <w:r w:rsidRPr="003F3445">
        <w:t xml:space="preserve"> respectively </w:t>
      </w:r>
      <w:r w:rsidRPr="003F3445">
        <w:fldChar w:fldCharType="begin"/>
      </w:r>
      <w:r>
        <w:instrText xml:space="preserve"> ADDIN EN.CITE &lt;EndNote&gt;&lt;Cite&gt;&lt;Author&gt;Agarkova&lt;/Author&gt;&lt;Year&gt;2006&lt;/Year&gt;&lt;RecNum&gt;585&lt;/RecNum&gt;&lt;DisplayText&gt;(Agarkova et al., 2006)&lt;/DisplayText&gt;&lt;record&gt;&lt;rec-number&gt;585&lt;/rec-number&gt;&lt;foreign-keys&gt;&lt;key app="EN" db-id="0rv52vr91a9zpweevxjpetwuw2psapswzrap" timestamp="0"&gt;585&lt;/key&gt;&lt;/foreign-keys&gt;&lt;ref-type name="Journal Article"&gt;17&lt;/ref-type&gt;&lt;contributors&gt;&lt;authors&gt;&lt;author&gt;Agarkova, I. V.&lt;/author&gt;&lt;author&gt;Dunigan, D. D.&lt;/author&gt;&lt;author&gt;Van Etten, J. L.&lt;/author&gt;&lt;/authors&gt;&lt;/contributors&gt;&lt;auth-address&gt;Univ Nebraska, Dept Plant Pathol, Lincoln, NE 68583 USA&amp;#xD;Univ Nebraska, Nebraska Ctr Virol, Lincoln, NE 68583 USA&lt;/auth-address&gt;&lt;titles&gt;&lt;title&gt;Virion-associated restriction endonucleases of chloroviruses&lt;/title&gt;&lt;secondary-title&gt;Journal of Virology&lt;/secondary-title&gt;&lt;alt-title&gt;J Virol&lt;/alt-title&gt;&lt;/titles&gt;&lt;periodical&gt;&lt;full-title&gt;Journal of Virology&lt;/full-title&gt;&lt;/periodical&gt;&lt;alt-periodical&gt;&lt;full-title&gt;J Virol&lt;/full-title&gt;&lt;/alt-periodical&gt;&lt;pages&gt;8114-8123&lt;/pages&gt;&lt;volume&gt;80&lt;/volume&gt;&lt;number&gt;16&lt;/number&gt;&lt;keywords&gt;&lt;keyword&gt;chlorella-virus pbcv-1&lt;/keyword&gt;&lt;keyword&gt;polyacrylamide-gel-electrophoresis&lt;/keyword&gt;&lt;keyword&gt;green-alga&lt;/keyword&gt;&lt;keyword&gt;infection&lt;/keyword&gt;&lt;keyword&gt;replication&lt;/keyword&gt;&lt;keyword&gt;proteins&lt;/keyword&gt;&lt;keyword&gt;il-3a&lt;/keyword&gt;&lt;/keywords&gt;&lt;dates&gt;&lt;year&gt;2006&lt;/year&gt;&lt;pub-dates&gt;&lt;date&gt;Aug&lt;/date&gt;&lt;/pub-dates&gt;&lt;/dates&gt;&lt;isbn&gt;0022-538x&lt;/isbn&gt;&lt;accession-num&gt;WOS:000239557700032&lt;/accession-num&gt;&lt;urls&gt;&lt;related-urls&gt;&lt;url&gt;&amp;lt;Go to ISI&amp;gt;://WOS:000239557700032&lt;/url&gt;&lt;url&gt;https://www.ncbi.nlm.nih.gov/pmc/articles/PMC1563800/pdf/0486-06.pdf&lt;/url&gt;&lt;/related-urls&gt;&lt;/urls&gt;&lt;electronic-resource-num&gt;10.1128/Jvi.00486-06&lt;/electronic-resource-num&gt;&lt;language&gt;English&lt;/language&gt;&lt;/record&gt;&lt;/Cite&gt;&lt;/EndNote&gt;</w:instrText>
      </w:r>
      <w:r w:rsidRPr="003F3445">
        <w:fldChar w:fldCharType="separate"/>
      </w:r>
      <w:r>
        <w:rPr>
          <w:noProof/>
        </w:rPr>
        <w:t>(Agarkova et al., 2006)</w:t>
      </w:r>
      <w:r w:rsidRPr="003F3445">
        <w:fldChar w:fldCharType="end"/>
      </w:r>
      <w:r w:rsidRPr="003F3445">
        <w:t>. Methylation of the virus’s own genome provides protection from these self-encoded restriction enzymes while allowing for degradation of host DNA, similarly to the Dam RM systems typical of bacteria</w:t>
      </w:r>
      <w:r>
        <w:t xml:space="preserve"> which target invading phage DNA</w:t>
      </w:r>
      <w:r w:rsidRPr="003F3445">
        <w:t xml:space="preserve">. For this reason, a high proportion of GATC or CATG sites are fully methylated on each strand, with most of the remaining sites being hemi-methylated </w:t>
      </w:r>
      <w:r w:rsidRPr="003F3445">
        <w:fldChar w:fldCharType="begin"/>
      </w:r>
      <w:r>
        <w:instrText xml:space="preserve"> ADDIN EN.CITE &lt;EndNote&gt;&lt;Cite&gt;&lt;Author&gt;Coy&lt;/Author&gt;&lt;Year&gt;2020&lt;/Year&gt;&lt;RecNum&gt;769&lt;/RecNum&gt;&lt;DisplayText&gt;(Coy et al., 2020)&lt;/DisplayText&gt;&lt;record&gt;&lt;rec-number&gt;769&lt;/rec-number&gt;&lt;foreign-keys&gt;&lt;key app="EN" db-id="0rv52vr91a9zpweevxjpetwuw2psapswzrap" timestamp="0"&gt;769&lt;/key&gt;&lt;/foreign-keys&gt;&lt;ref-type name="Journal Article"&gt;17&lt;/ref-type&gt;&lt;contributors&gt;&lt;authors&gt;&lt;author&gt;Coy, Samantha R.&lt;/author&gt;&lt;author&gt;Gann, Eric R.&lt;/author&gt;&lt;author&gt;Papoulis, Spiridon E.&lt;/author&gt;&lt;author&gt;Holder, Michael E.&lt;/author&gt;&lt;author&gt;Ajami, Nadim J.&lt;/author&gt;&lt;author&gt;Petrosino, Joseph F.&lt;/author&gt;&lt;author&gt;Zinser, Erik R.&lt;/author&gt;&lt;author&gt;Van Etten, James L.&lt;/author&gt;&lt;author&gt;Wilhelm, Steven W.&lt;/author&gt;&lt;/authors&gt;&lt;/contributors&gt;&lt;titles&gt;&lt;title&gt;SMRT Sequencing of Paramecium Bursaria Chlorella Virus-1 Reveals Diverse Methylation Stability in Adenines Targeted by Restriction Modification Systems&lt;/title&gt;&lt;secondary-title&gt;Frontiers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2020.00887&lt;/electronic-resource-num&gt;&lt;/record&gt;&lt;/Cite&gt;&lt;/EndNote&gt;</w:instrText>
      </w:r>
      <w:r w:rsidRPr="003F3445">
        <w:fldChar w:fldCharType="separate"/>
      </w:r>
      <w:r>
        <w:rPr>
          <w:noProof/>
        </w:rPr>
        <w:t xml:space="preserve">(Coy et al., </w:t>
      </w:r>
      <w:r>
        <w:rPr>
          <w:noProof/>
        </w:rPr>
        <w:lastRenderedPageBreak/>
        <w:t>2020)</w:t>
      </w:r>
      <w:r w:rsidRPr="003F3445">
        <w:fldChar w:fldCharType="end"/>
      </w:r>
      <w:r w:rsidRPr="003F3445">
        <w:t xml:space="preserve">. Given the importance of evading restriction endonucleases for proper replication of the viral genome, </w:t>
      </w:r>
      <w:r>
        <w:t>universal genomic</w:t>
      </w:r>
      <w:r w:rsidRPr="003F3445">
        <w:t xml:space="preserve"> methylation is an expected functionality of these types of MTases.</w:t>
      </w:r>
    </w:p>
    <w:p w14:paraId="760EFE75" w14:textId="2401C0BE" w:rsidR="00AE10A9" w:rsidRPr="003F3445" w:rsidRDefault="00AE10A9" w:rsidP="006464FD">
      <w:pPr>
        <w:spacing w:after="0"/>
      </w:pPr>
      <w:r w:rsidRPr="003F3445">
        <w:t xml:space="preserve">The three other DNA MTases encoded by PBCV-1 </w:t>
      </w:r>
      <w:r>
        <w:t>have not yet been shown</w:t>
      </w:r>
      <w:r w:rsidRPr="003F3445">
        <w:t xml:space="preserve"> to be functional, though if they are, they likely target cytosine sites rather than adenine </w:t>
      </w:r>
      <w:r w:rsidRPr="003F3445">
        <w:fldChar w:fldCharType="begin"/>
      </w:r>
      <w:r>
        <w:instrText xml:space="preserve"> ADDIN EN.CITE &lt;EndNote&gt;&lt;Cite&gt;&lt;Author&gt;Agarkova&lt;/Author&gt;&lt;Year&gt;2006&lt;/Year&gt;&lt;RecNum&gt;585&lt;/RecNum&gt;&lt;DisplayText&gt;(Agarkova et al., 2006)&lt;/DisplayText&gt;&lt;record&gt;&lt;rec-number&gt;585&lt;/rec-number&gt;&lt;foreign-keys&gt;&lt;key app="EN" db-id="0rv52vr91a9zpweevxjpetwuw2psapswzrap" timestamp="0"&gt;585&lt;/key&gt;&lt;/foreign-keys&gt;&lt;ref-type name="Journal Article"&gt;17&lt;/ref-type&gt;&lt;contributors&gt;&lt;authors&gt;&lt;author&gt;Agarkova, I. V.&lt;/author&gt;&lt;author&gt;Dunigan, D. D.&lt;/author&gt;&lt;author&gt;Van Etten, J. L.&lt;/author&gt;&lt;/authors&gt;&lt;/contributors&gt;&lt;auth-address&gt;Univ Nebraska, Dept Plant Pathol, Lincoln, NE 68583 USA&amp;#xD;Univ Nebraska, Nebraska Ctr Virol, Lincoln, NE 68583 USA&lt;/auth-address&gt;&lt;titles&gt;&lt;title&gt;Virion-associated restriction endonucleases of chloroviruses&lt;/title&gt;&lt;secondary-title&gt;Journal of Virology&lt;/secondary-title&gt;&lt;alt-title&gt;J Virol&lt;/alt-title&gt;&lt;/titles&gt;&lt;periodical&gt;&lt;full-title&gt;Journal of Virology&lt;/full-title&gt;&lt;/periodical&gt;&lt;alt-periodical&gt;&lt;full-title&gt;J Virol&lt;/full-title&gt;&lt;/alt-periodical&gt;&lt;pages&gt;8114-8123&lt;/pages&gt;&lt;volume&gt;80&lt;/volume&gt;&lt;number&gt;16&lt;/number&gt;&lt;keywords&gt;&lt;keyword&gt;chlorella-virus pbcv-1&lt;/keyword&gt;&lt;keyword&gt;polyacrylamide-gel-electrophoresis&lt;/keyword&gt;&lt;keyword&gt;green-alga&lt;/keyword&gt;&lt;keyword&gt;infection&lt;/keyword&gt;&lt;keyword&gt;replication&lt;/keyword&gt;&lt;keyword&gt;proteins&lt;/keyword&gt;&lt;keyword&gt;il-3a&lt;/keyword&gt;&lt;/keywords&gt;&lt;dates&gt;&lt;year&gt;2006&lt;/year&gt;&lt;pub-dates&gt;&lt;date&gt;Aug&lt;/date&gt;&lt;/pub-dates&gt;&lt;/dates&gt;&lt;isbn&gt;0022-538x&lt;/isbn&gt;&lt;accession-num&gt;WOS:000239557700032&lt;/accession-num&gt;&lt;urls&gt;&lt;related-urls&gt;&lt;url&gt;&amp;lt;Go to ISI&amp;gt;://WOS:000239557700032&lt;/url&gt;&lt;url&gt;https://www.ncbi.nlm.nih.gov/pmc/articles/PMC1563800/pdf/0486-06.pdf&lt;/url&gt;&lt;/related-urls&gt;&lt;/urls&gt;&lt;electronic-resource-num&gt;10.1128/Jvi.00486-06&lt;/electronic-resource-num&gt;&lt;language&gt;English&lt;/language&gt;&lt;/record&gt;&lt;/Cite&gt;&lt;/EndNote&gt;</w:instrText>
      </w:r>
      <w:r w:rsidRPr="003F3445">
        <w:fldChar w:fldCharType="separate"/>
      </w:r>
      <w:r>
        <w:rPr>
          <w:noProof/>
        </w:rPr>
        <w:t>(Agarkova et al., 2006)</w:t>
      </w:r>
      <w:r w:rsidRPr="003F3445">
        <w:fldChar w:fldCharType="end"/>
      </w:r>
      <w:r w:rsidRPr="003F3445">
        <w:t>. They are also not</w:t>
      </w:r>
      <w:r>
        <w:t xml:space="preserve"> genomically colocalized </w:t>
      </w:r>
      <w:r w:rsidRPr="003F3445">
        <w:t xml:space="preserve">with known restriction enzymes. This is the case for many DNA MTases encoded by the </w:t>
      </w:r>
      <w:r w:rsidRPr="003F3445">
        <w:rPr>
          <w:i/>
          <w:iCs/>
        </w:rPr>
        <w:t>Nucleocytoviricota</w:t>
      </w:r>
      <w:r w:rsidRPr="00C65CD3">
        <w:t xml:space="preserve"> </w:t>
      </w:r>
      <w:r w:rsidRPr="00C65CD3">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rsidRPr="00C65CD3">
        <w:fldChar w:fldCharType="separate"/>
      </w:r>
      <w:r>
        <w:rPr>
          <w:noProof/>
        </w:rPr>
        <w:t>(Jeudy et al., 2020)</w:t>
      </w:r>
      <w:r w:rsidRPr="00C65CD3">
        <w:fldChar w:fldCharType="end"/>
      </w:r>
      <w:r w:rsidRPr="003F3445">
        <w:t xml:space="preserve">, thus bringing their function into question. Several DNA MTases were characterized in the Pandoraviruses, </w:t>
      </w:r>
      <w:r>
        <w:t xml:space="preserve">a lineage of </w:t>
      </w:r>
      <w:r>
        <w:rPr>
          <w:i/>
          <w:iCs/>
        </w:rPr>
        <w:t xml:space="preserve">Nucleocytoviricota </w:t>
      </w:r>
      <w:r>
        <w:t xml:space="preserve">with particularly large genomes </w:t>
      </w:r>
      <w:r>
        <w:fldChar w:fldCharType="begin">
          <w:fldData xml:space="preserve">PEVuZE5vdGU+PENpdGU+PEF1dGhvcj5MZWdlbmRyZTwvQXV0aG9yPjxZZWFyPjIwMTg8L1llYXI+
PFJlY051bT4zOTk8L1JlY051bT48RGlzcGxheVRleHQ+KExlZ2VuZHJlIGV0IGFsLiwgMjAxOCk8
L0Rpc3BsYXlUZXh0PjxyZWNvcmQ+PHJlYy1udW1iZXI+Mzk5PC9yZWMtbnVtYmVyPjxmb3JlaWdu
LWtleXM+PGtleSBhcHA9IkVOIiBkYi1pZD0iMHJ2NTJ2cjkxYTl6cHdlZXZ4anBldHd1dzJwc2Fw
c3d6cmFwIiB0aW1lc3RhbXA9IjAiPjM5OTwva2V5PjwvZm9yZWlnbi1rZXlzPjxyZWYtdHlwZSBu
YW1lPSJKb3VybmFsIEFydGljbGUiPjE3PC9yZWYtdHlwZT48Y29udHJpYnV0b3JzPjxhdXRob3Jz
PjxhdXRob3I+TGVnZW5kcmUsIE0uPC9hdXRob3I+PGF1dGhvcj5GYWJyZSwgRS48L2F1dGhvcj48
YXV0aG9yPlBvaXJvdCwgTy48L2F1dGhvcj48YXV0aG9yPkpldWR5LCBTLjwvYXV0aG9yPjxhdXRo
b3I+TGFydGlndWUsIEEuPC9hdXRob3I+PGF1dGhvcj5BbGVtcGljLCBKLiBNLjwvYXV0aG9yPjxh
dXRob3I+QmV1Y2hlciwgTC48L2F1dGhvcj48YXV0aG9yPlBoaWxpcHBlLCBOLjwvYXV0aG9yPjxh
dXRob3I+QmVydGF1eCwgTC48L2F1dGhvcj48YXV0aG9yPkNocmlzdG8tRm9yb3V4LCBFLjwvYXV0
aG9yPjxhdXRob3I+TGFiYWRpZSwgSy48L2F1dGhvcj48YXV0aG9yPkNvdXRlLCBZLjwvYXV0aG9y
PjxhdXRob3I+QWJlcmdlbCwgQy48L2F1dGhvcj48YXV0aG9yPkNsYXZlcmllLCBKLiBNLjwvYXV0
aG9yPjwvYXV0aG9ycz48L2NvbnRyaWJ1dG9ycz48YXV0aC1hZGRyZXNzPkFpeCBNYXJzZWlsbGUg
VW5pdiwgQ05SUywgU3RydWN0dXJhbCBhbmQgR2Vub21pYyBJbmZvcm1hdGlvbiBMYWJvcmF0b3J5
LCBVTVIgNzI1NiAoSU1NIEZSIDM0NzkpLCAxNjMgQXZlbnVlIGRlIEx1bWlueSwgQ2FzZSA5MzQs
IDEzMjg4LCBNYXJzZWlsbGUgY2VkZXggOSwgRnJhbmNlLiBsZWdlbmRyZUBpZ3MuY25ycy1tcnMu
ZnIuJiN4RDtBaXggTWFyc2VpbGxlIFVuaXYsIENOUlMsIFN0cnVjdHVyYWwgYW5kIEdlbm9taWMg
SW5mb3JtYXRpb24gTGFib3JhdG9yeSwgVU1SIDcyNTYgKElNTSBGUiAzNDc5KSwgMTYzIEF2ZW51
ZSBkZSBMdW1pbnksIENhc2UgOTM0LCAxMzI4OCwgTWFyc2VpbGxlIGNlZGV4IDksIEZyYW5jZS4m
I3hEO1VuaXYuIEdyZW5vYmxlIEFscGVzLCBDRUEsIEluc2VybSwgQklHLUJHRSwgMzgwMDAsIEdy
ZW5vYmxlLCBGcmFuY2UuJiN4RDtDRUEtSW5zdGl0dXQgZGUgR2Vub21pcXVlLCBHRU5PU0NPUEUs
IENlbnRyZSBOYXRpb25hbCBkZSBTZXF1ZW5jYWdlLCAyIHJ1ZSBHYXN0b24gQ3JlbWlldXgsIENQ
NTcwNiwgOTEwNTcsIEV2cnkgQ2VkZXgsIEZyYW5jZS4mI3hEO0FpeCBNYXJzZWlsbGUgVW5pdiwg
Q05SUywgU3RydWN0dXJhbCBhbmQgR2Vub21pYyBJbmZvcm1hdGlvbiBMYWJvcmF0b3J5LCBVTVIg
NzI1NiAoSU1NIEZSIDM0NzkpLCAxNjMgQXZlbnVlIGRlIEx1bWlueSwgQ2FzZSA5MzQsIDEzMjg4
LCBNYXJzZWlsbGUgY2VkZXggOSwgRnJhbmNlLiBDaGFudGFsLkFiZXJnZWxAaWdzLmNucnMtbXJz
LmZyLiYjeEQ7QWl4IE1hcnNlaWxsZSBVbml2LCBDTlJTLCBTdHJ1Y3R1cmFsIGFuZCBHZW5vbWlj
IEluZm9ybWF0aW9uIExhYm9yYXRvcnksIFVNUiA3MjU2IChJTU0gRlIgMzQ3OSksIDE2MyBBdmVu
dWUgZGUgTHVtaW55LCBDYXNlIDkzNCwgMTMyODgsIE1hcnNlaWxsZSBjZWRleCA5LCBGcmFuY2Uu
IEplYW4tTWljaGVsLkNsYXZlcmllQHVuaXYtYW11LmZyLjwvYXV0aC1hZGRyZXNzPjx0aXRsZXM+
PHRpdGxlPkRpdmVyc2l0eSBhbmQgZXZvbHV0aW9uIG9mIHRoZSBlbWVyZ2luZyBQYW5kb3Jhdmly
aWRhZSBmYW1pbHk8L3RpdGxlPjxzZWNvbmRhcnktdGl0bGU+TmF0IENvbW11bjwvc2Vjb25kYXJ5
LXRpdGxlPjwvdGl0bGVzPjxwZXJpb2RpY2FsPjxmdWxsLXRpdGxlPk5hdCBDb21tdW48L2Z1bGwt
dGl0bGU+PC9wZXJpb2RpY2FsPjxwYWdlcz4yMjg1PC9wYWdlcz48dm9sdW1lPjk8L3ZvbHVtZT48
bnVtYmVyPjE8L251bWJlcj48ZWRpdGlvbj4yMDE4LzA2LzEzPC9lZGl0aW9uPjxrZXl3b3Jkcz48
a2V5d29yZD5BY2FudGhhbW9lYmEvKnZpcm9sb2d5PC9rZXl3b3JkPjxrZXl3b3JkPkROQSBWaXJ1
c2VzLypjbGFzc2lmaWNhdGlvbi8qZ2VuZXRpY3MvcGh5c2lvbG9neTwva2V5d29yZD48a2V5d29y
ZD5ETkEsIFZpcmFsL2dlbmV0aWNzPC9rZXl3b3JkPjxrZXl3b3JkPkVudmlyb25tZW50YWwgTWlj
cm9iaW9sb2d5PC9rZXl3b3JkPjxrZXl3b3JkPkV2b2x1dGlvbiwgTW9sZWN1bGFyPC9rZXl3b3Jk
PjxrZXl3b3JkPkdlbmUgRHVwbGljYXRpb248L2tleXdvcmQ+PGtleXdvcmQ+R2VuZSBUcmFuc2Zl
ciwgSG9yaXpvbnRhbDwva2V5d29yZD48a2V5d29yZD5HZW5ldGljIFZhcmlhdGlvbjwva2V5d29y
ZD48a2V5d29yZD5HZW5vbWUsIFZpcmFsPC9rZXl3b3JkPjxrZXl3b3JkPk1vbGVjdWxhciBTZXF1
ZW5jZSBBbm5vdGF0aW9uPC9rZXl3b3JkPjxrZXl3b3JkPlBoeWxvZ2VueTwva2V5d29yZD48a2V5
d29yZD5Qcm90ZW9taWNzPC9rZXl3b3JkPjxrZXl3b3JkPlNlcXVlbmNlIEFuYWx5c2lzLCBETkE8
L2tleXdvcmQ+PGtleXdvcmQ+VmlyaW9uL3VsdHJhc3RydWN0dXJlPC9rZXl3b3JkPjxrZXl3b3Jk
PlZpcnVzIFJlcGxpY2F0aW9uPC9rZXl3b3JkPjwva2V5d29yZHM+PGRhdGVzPjx5ZWFyPjIwMTg8
L3llYXI+PHB1Yi1kYXRlcz48ZGF0ZT5KdW4gMTE8L2RhdGU+PC9wdWItZGF0ZXM+PC9kYXRlcz48
aXNibj4yMDQxLTE3MjMgKEVsZWN0cm9uaWMpJiN4RDsyMDQxLTE3MjMgKExpbmtpbmcpPC9pc2Ju
PjxhY2Nlc3Npb24tbnVtPjI5ODkxODM5PC9hY2Nlc3Npb24tbnVtPjx1cmxzPjxyZWxhdGVkLXVy
bHM+PHVybD5odHRwczovL3d3dy5uY2JpLm5sbS5uaWguZ292L3B1Ym1lZC8yOTg5MTgzOTwvdXJs
Pjx1cmw+aHR0cHM6Ly93d3cubmNiaS5ubG0ubmloLmdvdi9wbWMvYXJ0aWNsZXMvUE1DNTk5NTk3
Ni9wZGYvNDE0NjdfMjAxOF9BcnRpY2xlXzQ2OTgucGRmPC91cmw+PC9yZWxhdGVkLXVybHM+PC91
cmxzPjxjdXN0b20yPlBNQzU5OTU5NzY8L2N1c3RvbTI+PGVsZWN0cm9uaWMtcmVzb3VyY2UtbnVt
PjEwLjEwMzgvczQxNDY3LTAxOC0wNDY5OC00PC9lbGVjdHJvbmljLXJlc291cmNlLW51bT48L3Jl
Y29yZD48L0NpdGU+PC9FbmROb3RlPgB=
</w:fldData>
        </w:fldChar>
      </w:r>
      <w:r>
        <w:instrText xml:space="preserve"> ADDIN EN.CITE </w:instrText>
      </w:r>
      <w:r>
        <w:fldChar w:fldCharType="begin">
          <w:fldData xml:space="preserve">PEVuZE5vdGU+PENpdGU+PEF1dGhvcj5MZWdlbmRyZTwvQXV0aG9yPjxZZWFyPjIwMTg8L1llYXI+
PFJlY051bT4zOTk8L1JlY051bT48RGlzcGxheVRleHQ+KExlZ2VuZHJlIGV0IGFsLiwgMjAxOCk8
L0Rpc3BsYXlUZXh0PjxyZWNvcmQ+PHJlYy1udW1iZXI+Mzk5PC9yZWMtbnVtYmVyPjxmb3JlaWdu
LWtleXM+PGtleSBhcHA9IkVOIiBkYi1pZD0iMHJ2NTJ2cjkxYTl6cHdlZXZ4anBldHd1dzJwc2Fw
c3d6cmFwIiB0aW1lc3RhbXA9IjAiPjM5OTwva2V5PjwvZm9yZWlnbi1rZXlzPjxyZWYtdHlwZSBu
YW1lPSJKb3VybmFsIEFydGljbGUiPjE3PC9yZWYtdHlwZT48Y29udHJpYnV0b3JzPjxhdXRob3Jz
PjxhdXRob3I+TGVnZW5kcmUsIE0uPC9hdXRob3I+PGF1dGhvcj5GYWJyZSwgRS48L2F1dGhvcj48
YXV0aG9yPlBvaXJvdCwgTy48L2F1dGhvcj48YXV0aG9yPkpldWR5LCBTLjwvYXV0aG9yPjxhdXRo
b3I+TGFydGlndWUsIEEuPC9hdXRob3I+PGF1dGhvcj5BbGVtcGljLCBKLiBNLjwvYXV0aG9yPjxh
dXRob3I+QmV1Y2hlciwgTC48L2F1dGhvcj48YXV0aG9yPlBoaWxpcHBlLCBOLjwvYXV0aG9yPjxh
dXRob3I+QmVydGF1eCwgTC48L2F1dGhvcj48YXV0aG9yPkNocmlzdG8tRm9yb3V4LCBFLjwvYXV0
aG9yPjxhdXRob3I+TGFiYWRpZSwgSy48L2F1dGhvcj48YXV0aG9yPkNvdXRlLCBZLjwvYXV0aG9y
PjxhdXRob3I+QWJlcmdlbCwgQy48L2F1dGhvcj48YXV0aG9yPkNsYXZlcmllLCBKLiBNLjwvYXV0
aG9yPjwvYXV0aG9ycz48L2NvbnRyaWJ1dG9ycz48YXV0aC1hZGRyZXNzPkFpeCBNYXJzZWlsbGUg
VW5pdiwgQ05SUywgU3RydWN0dXJhbCBhbmQgR2Vub21pYyBJbmZvcm1hdGlvbiBMYWJvcmF0b3J5
LCBVTVIgNzI1NiAoSU1NIEZSIDM0NzkpLCAxNjMgQXZlbnVlIGRlIEx1bWlueSwgQ2FzZSA5MzQs
IDEzMjg4LCBNYXJzZWlsbGUgY2VkZXggOSwgRnJhbmNlLiBsZWdlbmRyZUBpZ3MuY25ycy1tcnMu
ZnIuJiN4RDtBaXggTWFyc2VpbGxlIFVuaXYsIENOUlMsIFN0cnVjdHVyYWwgYW5kIEdlbm9taWMg
SW5mb3JtYXRpb24gTGFib3JhdG9yeSwgVU1SIDcyNTYgKElNTSBGUiAzNDc5KSwgMTYzIEF2ZW51
ZSBkZSBMdW1pbnksIENhc2UgOTM0LCAxMzI4OCwgTWFyc2VpbGxlIGNlZGV4IDksIEZyYW5jZS4m
I3hEO1VuaXYuIEdyZW5vYmxlIEFscGVzLCBDRUEsIEluc2VybSwgQklHLUJHRSwgMzgwMDAsIEdy
ZW5vYmxlLCBGcmFuY2UuJiN4RDtDRUEtSW5zdGl0dXQgZGUgR2Vub21pcXVlLCBHRU5PU0NPUEUs
IENlbnRyZSBOYXRpb25hbCBkZSBTZXF1ZW5jYWdlLCAyIHJ1ZSBHYXN0b24gQ3JlbWlldXgsIENQ
NTcwNiwgOTEwNTcsIEV2cnkgQ2VkZXgsIEZyYW5jZS4mI3hEO0FpeCBNYXJzZWlsbGUgVW5pdiwg
Q05SUywgU3RydWN0dXJhbCBhbmQgR2Vub21pYyBJbmZvcm1hdGlvbiBMYWJvcmF0b3J5LCBVTVIg
NzI1NiAoSU1NIEZSIDM0NzkpLCAxNjMgQXZlbnVlIGRlIEx1bWlueSwgQ2FzZSA5MzQsIDEzMjg4
LCBNYXJzZWlsbGUgY2VkZXggOSwgRnJhbmNlLiBDaGFudGFsLkFiZXJnZWxAaWdzLmNucnMtbXJz
LmZyLiYjeEQ7QWl4IE1hcnNlaWxsZSBVbml2LCBDTlJTLCBTdHJ1Y3R1cmFsIGFuZCBHZW5vbWlj
IEluZm9ybWF0aW9uIExhYm9yYXRvcnksIFVNUiA3MjU2IChJTU0gRlIgMzQ3OSksIDE2MyBBdmVu
dWUgZGUgTHVtaW55LCBDYXNlIDkzNCwgMTMyODgsIE1hcnNlaWxsZSBjZWRleCA5LCBGcmFuY2Uu
IEplYW4tTWljaGVsLkNsYXZlcmllQHVuaXYtYW11LmZyLjwvYXV0aC1hZGRyZXNzPjx0aXRsZXM+
PHRpdGxlPkRpdmVyc2l0eSBhbmQgZXZvbHV0aW9uIG9mIHRoZSBlbWVyZ2luZyBQYW5kb3Jhdmly
aWRhZSBmYW1pbHk8L3RpdGxlPjxzZWNvbmRhcnktdGl0bGU+TmF0IENvbW11bjwvc2Vjb25kYXJ5
LXRpdGxlPjwvdGl0bGVzPjxwZXJpb2RpY2FsPjxmdWxsLXRpdGxlPk5hdCBDb21tdW48L2Z1bGwt
dGl0bGU+PC9wZXJpb2RpY2FsPjxwYWdlcz4yMjg1PC9wYWdlcz48dm9sdW1lPjk8L3ZvbHVtZT48
bnVtYmVyPjE8L251bWJlcj48ZWRpdGlvbj4yMDE4LzA2LzEzPC9lZGl0aW9uPjxrZXl3b3Jkcz48
a2V5d29yZD5BY2FudGhhbW9lYmEvKnZpcm9sb2d5PC9rZXl3b3JkPjxrZXl3b3JkPkROQSBWaXJ1
c2VzLypjbGFzc2lmaWNhdGlvbi8qZ2VuZXRpY3MvcGh5c2lvbG9neTwva2V5d29yZD48a2V5d29y
ZD5ETkEsIFZpcmFsL2dlbmV0aWNzPC9rZXl3b3JkPjxrZXl3b3JkPkVudmlyb25tZW50YWwgTWlj
cm9iaW9sb2d5PC9rZXl3b3JkPjxrZXl3b3JkPkV2b2x1dGlvbiwgTW9sZWN1bGFyPC9rZXl3b3Jk
PjxrZXl3b3JkPkdlbmUgRHVwbGljYXRpb248L2tleXdvcmQ+PGtleXdvcmQ+R2VuZSBUcmFuc2Zl
ciwgSG9yaXpvbnRhbDwva2V5d29yZD48a2V5d29yZD5HZW5ldGljIFZhcmlhdGlvbjwva2V5d29y
ZD48a2V5d29yZD5HZW5vbWUsIFZpcmFsPC9rZXl3b3JkPjxrZXl3b3JkPk1vbGVjdWxhciBTZXF1
ZW5jZSBBbm5vdGF0aW9uPC9rZXl3b3JkPjxrZXl3b3JkPlBoeWxvZ2VueTwva2V5d29yZD48a2V5
d29yZD5Qcm90ZW9taWNzPC9rZXl3b3JkPjxrZXl3b3JkPlNlcXVlbmNlIEFuYWx5c2lzLCBETkE8
L2tleXdvcmQ+PGtleXdvcmQ+VmlyaW9uL3VsdHJhc3RydWN0dXJlPC9rZXl3b3JkPjxrZXl3b3Jk
PlZpcnVzIFJlcGxpY2F0aW9uPC9rZXl3b3JkPjwva2V5d29yZHM+PGRhdGVzPjx5ZWFyPjIwMTg8
L3llYXI+PHB1Yi1kYXRlcz48ZGF0ZT5KdW4gMTE8L2RhdGU+PC9wdWItZGF0ZXM+PC9kYXRlcz48
aXNibj4yMDQxLTE3MjMgKEVsZWN0cm9uaWMpJiN4RDsyMDQxLTE3MjMgKExpbmtpbmcpPC9pc2Ju
PjxhY2Nlc3Npb24tbnVtPjI5ODkxODM5PC9hY2Nlc3Npb24tbnVtPjx1cmxzPjxyZWxhdGVkLXVy
bHM+PHVybD5odHRwczovL3d3dy5uY2JpLm5sbS5uaWguZ292L3B1Ym1lZC8yOTg5MTgzOTwvdXJs
Pjx1cmw+aHR0cHM6Ly93d3cubmNiaS5ubG0ubmloLmdvdi9wbWMvYXJ0aWNsZXMvUE1DNTk5NTk3
Ni9wZGYvNDE0NjdfMjAxOF9BcnRpY2xlXzQ2OTgucGRmPC91cmw+PC9yZWxhdGVkLXVybHM+PC91
cmxzPjxjdXN0b20yPlBNQzU5OTU5NzY8L2N1c3RvbTI+PGVsZWN0cm9uaWMtcmVzb3VyY2UtbnVt
PjEwLjEwMzgvczQxNDY3LTAxOC0wNDY5OC00PC9lbGVjdHJvbmljLXJlc291cmNlLW51bT48L3Jl
Y29yZD48L0NpdGU+PC9FbmROb3RlPgB=
</w:fldData>
        </w:fldChar>
      </w:r>
      <w:r>
        <w:instrText xml:space="preserve"> ADDIN EN.CITE.DATA </w:instrText>
      </w:r>
      <w:r>
        <w:fldChar w:fldCharType="end"/>
      </w:r>
      <w:r>
        <w:fldChar w:fldCharType="separate"/>
      </w:r>
      <w:r>
        <w:rPr>
          <w:noProof/>
        </w:rPr>
        <w:t>(Legendre et al., 2018)</w:t>
      </w:r>
      <w:r>
        <w:fldChar w:fldCharType="end"/>
      </w:r>
      <w:r>
        <w:t xml:space="preserve">, </w:t>
      </w:r>
      <w:r w:rsidRPr="003F3445">
        <w:t xml:space="preserve">which methylate a variety of cytosine motifs and bear high phylogenetic identity to </w:t>
      </w:r>
      <w:r w:rsidRPr="003F3445">
        <w:rPr>
          <w:i/>
          <w:iCs/>
        </w:rPr>
        <w:t xml:space="preserve">Acanthamoeba spp. </w:t>
      </w:r>
      <w:r w:rsidRPr="003F3445">
        <w:t xml:space="preserve">MTases, suggesting these are genes are host derived </w:t>
      </w:r>
      <w:r w:rsidRPr="003F3445">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rsidRPr="003F3445">
        <w:fldChar w:fldCharType="separate"/>
      </w:r>
      <w:r>
        <w:rPr>
          <w:noProof/>
        </w:rPr>
        <w:t>(Jeudy et al., 2020)</w:t>
      </w:r>
      <w:r w:rsidRPr="003F3445">
        <w:fldChar w:fldCharType="end"/>
      </w:r>
      <w:r w:rsidRPr="003F3445">
        <w:t xml:space="preserve">. However, </w:t>
      </w:r>
      <w:r w:rsidRPr="003F3445">
        <w:rPr>
          <w:i/>
          <w:iCs/>
        </w:rPr>
        <w:t xml:space="preserve">Mollivirus sibericum, Cedratvirus kamchatka, </w:t>
      </w:r>
      <w:r w:rsidRPr="003F3445">
        <w:t>and several Marseilleviruses encode for adenine-specific MTases and do methylate their own genomes</w:t>
      </w:r>
      <w:r>
        <w:t xml:space="preserve"> </w:t>
      </w:r>
      <w:r>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fldChar w:fldCharType="separate"/>
      </w:r>
      <w:r>
        <w:rPr>
          <w:noProof/>
        </w:rPr>
        <w:t>(Jeudy et al., 2020)</w:t>
      </w:r>
      <w:r>
        <w:fldChar w:fldCharType="end"/>
      </w:r>
      <w:r w:rsidRPr="003F3445">
        <w:t>. In Marseilleviruses in particular, this appears to again be associated with an RM system</w:t>
      </w:r>
      <w:r>
        <w:t xml:space="preserve"> </w:t>
      </w:r>
      <w:r>
        <w:fldChar w:fldCharType="begin">
          <w:fldData xml:space="preserve">PEVuZE5vdGU+PENpdGU+PEF1dGhvcj5KZXVkeTwvQXV0aG9yPjxZZWFyPjIwMjA8L1llYXI+PFJl
Y051bT44NzE8L1JlY051bT48RGlzcGxheVRleHQ+KEpldWR5IGV0IGFsLiwgMjAyMDsgU2FobWkt
Qm91bnNpYXIgZXQgYWwuLCAyMDIxKTwvRGlzcGxheVRleHQ+PHJlY29yZD48cmVjLW51bWJlcj44
NzE8L3JlYy1udW1iZXI+PGZvcmVpZ24ta2V5cz48a2V5IGFwcD0iRU4iIGRiLWlkPSIwcnY1MnZy
OTFhOXpwd2VldnhqcGV0d3V3MnBzYXBzd3pyYXAiIHRpbWVzdGFtcD0iMTYzMTU1MzI1MyI+ODcx
PC9rZXk+PC9mb3JlaWduLWtleXM+PHJlZi10eXBlIG5hbWU9IkpvdXJuYWwgQXJ0aWNsZSI+MTc8
L3JlZi10eXBlPjxjb250cmlidXRvcnM+PGF1dGhvcnM+PGF1dGhvcj5KZXVkeSwgU2FuZHJhPC9h
dXRob3I+PGF1dGhvcj5SaWdvdSwgU29maWE8L2F1dGhvcj48YXV0aG9yPkFsZW1waWMsIEplYW4t
TWFyaWU8L2F1dGhvcj48YXV0aG9yPkNsYXZlcmllLCBKZWFuLU1pY2hlbDwvYXV0aG9yPjxhdXRo
b3I+QWJlcmdlbCwgQ2hhbnRhbDwvYXV0aG9yPjxhdXRob3I+TGVnZW5kcmUsIE1hdHRoaWV1PC9h
dXRob3I+PC9hdXRob3JzPjwvY29udHJpYnV0b3JzPjx0aXRsZXM+PHRpdGxlPlRoZSBETkEgbWV0
aHlsYXRpb24gbGFuZHNjYXBlIG9mIGdpYW50IHZpcnVzZXM8L3RpdGxlPjxzZWNvbmRhcnktdGl0
bGU+TmF0dXJlIENvbW11bmljYXRpb25zPC9zZWNvbmRhcnktdGl0bGU+PC90aXRsZXM+PHBlcmlv
ZGljYWw+PGZ1bGwtdGl0bGU+TmF0dXJlIENvbW11bmljYXRpb25zPC9mdWxsLXRpdGxlPjwvcGVy
aW9kaWNhbD48dm9sdW1lPjExPC92b2x1bWU+PG51bWJlcj4xPC9udW1iZXI+PGRhdGVzPjx5ZWFy
PjIwMjA8L3llYXI+PC9kYXRlcz48cHVibGlzaGVyPlNwcmluZ2VyIFNjaWVuY2UgYW5kIEJ1c2lu
ZXNzIE1lZGlhIExMQzwvcHVibGlzaGVyPjxpc2JuPjIwNDEtMTcyMzwvaXNibj48dXJscz48cmVs
YXRlZC11cmxzPjx1cmw+aHR0cHM6Ly9keC5kb2kub3JnLzEwLjEwMzgvczQxNDY3LTAyMC0xNjQx
NC0yPC91cmw+PC9yZWxhdGVkLXVybHM+PC91cmxzPjxlbGVjdHJvbmljLXJlc291cmNlLW51bT4x
MC4xMDM4L3M0MTQ2Ny0wMjAtMTY0MTQtMjwvZWxlY3Ryb25pYy1yZXNvdXJjZS1udW0+PC9yZWNv
cmQ+PC9DaXRlPjxDaXRlPjxBdXRob3I+U2FobWktQm91bnNpYXI8L0F1dGhvcj48WWVhcj4yMDIx
PC9ZZWFyPjxSZWNOdW0+MTE5ODwvUmVjTnVtPjxyZWNvcmQ+PHJlYy1udW1iZXI+MTE5ODwvcmVj
LW51bWJlcj48Zm9yZWlnbi1rZXlzPjxrZXkgYXBwPSJFTiIgZGItaWQ9IjBydjUydnI5MWE5enB3
ZWV2eGpwZXR3dXcycHNhcHN3enJhcCIgdGltZXN0YW1wPSIxNzUzMTQ1ODk2Ij4xMTk4PC9rZXk+
PC9mb3JlaWduLWtleXM+PHJlZi10eXBlIG5hbWU9IkpvdXJuYWwgQXJ0aWNsZSI+MTc8L3JlZi10
eXBlPjxjb250cmlidXRvcnM+PGF1dGhvcnM+PGF1dGhvcj5TYWhtaS1Cb3Vuc2lhciwgRC48L2F1
dGhvcj48YXV0aG9yPlJvbGxhbmQsIEMuPC9hdXRob3I+PGF1dGhvcj5BaGVyZmksIFMuPC9hdXRo
b3I+PGF1dGhvcj5Cb3VkamVtYWEsIEguPC9hdXRob3I+PGF1dGhvcj5MZXZhc3NldXIsIEEuPC9h
dXRob3I+PGF1dGhvcj5MYSBTY29sYSwgQi48L2F1dGhvcj48YXV0aG9yPkNvbHNvbiwgUC48L2F1
dGhvcj48L2F1dGhvcnM+PC9jb250cmlidXRvcnM+PGF1dGgtYWRkcmVzcz5JSFUgTcOpZGl0ZXJy
YW7DqWUgSW5mZWN0aW9uLCBNYXJzZWlsbGUsIEZyYW5jZS4mI3hEO0luc3RpdHV0IGRlIFJlY2hl
cmNoZSBwb3VyIGxlIETDqXZlbG9wcGVtZW50IChJUkQpLCBBc3Npc3RhbmNlIFB1YmxpcXVlLSBI
w7RwaXRhdXggZGUgTWFyc2VpbGxlIChBUC1ITSksIE1FUEhJLCBBaXgtTWFyc2VpbGxlIFVuaXZl
cnNpdMOpLCBNYXJzZWlsbGUsIEZyYW5jZS4mI3hEO0RlcGFydG1lbnQgb2YgQmlvbG9neSwgRmFj
dWx0eSBvZiBOYXR1cmFsIFNjaWVuY2UgYW5kIExpZmUsIEhhc3NpYmEgQmVuYm91YWxpIFVuaXZl
cnNpdHkgb2YgQ2hsZWYsIENobGVmLCBBbGdlcmlhLjwvYXV0aC1hZGRyZXNzPjx0aXRsZXM+PHRp
dGxlPk1hcnNlaWxsZXZpcnVzZXM6IEFuIFVwZGF0ZSBpbiAyMDIxPC90aXRsZT48c2Vjb25kYXJ5
LXRpdGxlPkZyb250IE1pY3JvYmlvbDwvc2Vjb25kYXJ5LXRpdGxlPjwvdGl0bGVzPjxwZXJpb2Rp
Y2FsPjxmdWxsLXRpdGxlPkZyb250IE1pY3JvYmlvbDwvZnVsbC10aXRsZT48L3BlcmlvZGljYWw+
PHBhZ2VzPjY0ODczMTwvcGFnZXM+PHZvbHVtZT4xMjwvdm9sdW1lPjxlZGl0aW9uPjIwMjEwNjAy
PC9lZGl0aW9uPjxrZXl3b3Jkcz48a2V5d29yZD5NYXJzZWlsbGV2aXJpZGFlPC9rZXl3b3JkPjxr
ZXl3b3JkPlBpbWFzY292aXJhbGVzPC9rZXl3b3JkPjxrZXl3b3JkPmFtb2ViYTwva2V5d29yZD48
a2V5d29yZD5naWFudCB2aXJ1czwva2V5d29yZD48a2V5d29yZD5odW1hbjwva2V5d29yZD48a2V5
d29yZD5tYXJzZWlsbGV2aXJ1czwva2V5d29yZD48a2V5d29yZD5tZWdhdmlyYWxlczwva2V5d29y
ZD48L2tleXdvcmRzPjxkYXRlcz48eWVhcj4yMDIxPC95ZWFyPjwvZGF0ZXM+PGlzYm4+MTY2NC0z
MDJYIChQcmludCkmI3hEOzE2NjQtMzAyeDwvaXNibj48YWNjZXNzaW9uLW51bT4zNDE0OTYzOTwv
YWNjZXNzaW9uLW51bT48dXJscz48L3VybHM+PGN1c3RvbTE+VGhlIGF1dGhvcnMgZGVjbGFyZSB0
aGF0IHRoZSByZXNlYXJjaCB3YXMgY29uZHVjdGVkIGluIHRoZSBhYnNlbmNlIG9mIGFueSBjb21t
ZXJjaWFsIG9yIGZpbmFuY2lhbCByZWxhdGlvbnNoaXBzIHRoYXQgY291bGQgYmUgY29uc3RydWVk
IGFzIGEgcG90ZW50aWFsIGNvbmZsaWN0IG9mIGludGVyZXN0LjwvY3VzdG9tMT48Y3VzdG9tMj5Q
TUM4MjA4MDg1PC9jdXN0b20yPjxlbGVjdHJvbmljLXJlc291cmNlLW51bT4xMC4zMzg5L2ZtaWNi
LjIwMjEuNjQ4NzMxPC9lbGVjdHJvbmljLXJlc291cmNlLW51bT48cmVtb3RlLWRhdGFiYXNlLXBy
b3ZpZGVyPk5MTTwvcmVtb3RlLWRhdGFiYXNlLXByb3ZpZGVyPjxsYW5ndWFnZT5lbmc8L2xhbmd1
YWdlPjwvcmVjb3JkPjwvQ2l0ZT48L0VuZE5vdGU+AG==
</w:fldData>
        </w:fldChar>
      </w:r>
      <w:r>
        <w:instrText xml:space="preserve"> ADDIN EN.CITE </w:instrText>
      </w:r>
      <w:r>
        <w:fldChar w:fldCharType="begin">
          <w:fldData xml:space="preserve">PEVuZE5vdGU+PENpdGU+PEF1dGhvcj5KZXVkeTwvQXV0aG9yPjxZZWFyPjIwMjA8L1llYXI+PFJl
Y051bT44NzE8L1JlY051bT48RGlzcGxheVRleHQ+KEpldWR5IGV0IGFsLiwgMjAyMDsgU2FobWkt
Qm91bnNpYXIgZXQgYWwuLCAyMDIxKTwvRGlzcGxheVRleHQ+PHJlY29yZD48cmVjLW51bWJlcj44
NzE8L3JlYy1udW1iZXI+PGZvcmVpZ24ta2V5cz48a2V5IGFwcD0iRU4iIGRiLWlkPSIwcnY1MnZy
OTFhOXpwd2VldnhqcGV0d3V3MnBzYXBzd3pyYXAiIHRpbWVzdGFtcD0iMTYzMTU1MzI1MyI+ODcx
PC9rZXk+PC9mb3JlaWduLWtleXM+PHJlZi10eXBlIG5hbWU9IkpvdXJuYWwgQXJ0aWNsZSI+MTc8
L3JlZi10eXBlPjxjb250cmlidXRvcnM+PGF1dGhvcnM+PGF1dGhvcj5KZXVkeSwgU2FuZHJhPC9h
dXRob3I+PGF1dGhvcj5SaWdvdSwgU29maWE8L2F1dGhvcj48YXV0aG9yPkFsZW1waWMsIEplYW4t
TWFyaWU8L2F1dGhvcj48YXV0aG9yPkNsYXZlcmllLCBKZWFuLU1pY2hlbDwvYXV0aG9yPjxhdXRo
b3I+QWJlcmdlbCwgQ2hhbnRhbDwvYXV0aG9yPjxhdXRob3I+TGVnZW5kcmUsIE1hdHRoaWV1PC9h
dXRob3I+PC9hdXRob3JzPjwvY29udHJpYnV0b3JzPjx0aXRsZXM+PHRpdGxlPlRoZSBETkEgbWV0
aHlsYXRpb24gbGFuZHNjYXBlIG9mIGdpYW50IHZpcnVzZXM8L3RpdGxlPjxzZWNvbmRhcnktdGl0
bGU+TmF0dXJlIENvbW11bmljYXRpb25zPC9zZWNvbmRhcnktdGl0bGU+PC90aXRsZXM+PHBlcmlv
ZGljYWw+PGZ1bGwtdGl0bGU+TmF0dXJlIENvbW11bmljYXRpb25zPC9mdWxsLXRpdGxlPjwvcGVy
aW9kaWNhbD48dm9sdW1lPjExPC92b2x1bWU+PG51bWJlcj4xPC9udW1iZXI+PGRhdGVzPjx5ZWFy
PjIwMjA8L3llYXI+PC9kYXRlcz48cHVibGlzaGVyPlNwcmluZ2VyIFNjaWVuY2UgYW5kIEJ1c2lu
ZXNzIE1lZGlhIExMQzwvcHVibGlzaGVyPjxpc2JuPjIwNDEtMTcyMzwvaXNibj48dXJscz48cmVs
YXRlZC11cmxzPjx1cmw+aHR0cHM6Ly9keC5kb2kub3JnLzEwLjEwMzgvczQxNDY3LTAyMC0xNjQx
NC0yPC91cmw+PC9yZWxhdGVkLXVybHM+PC91cmxzPjxlbGVjdHJvbmljLXJlc291cmNlLW51bT4x
MC4xMDM4L3M0MTQ2Ny0wMjAtMTY0MTQtMjwvZWxlY3Ryb25pYy1yZXNvdXJjZS1udW0+PC9yZWNv
cmQ+PC9DaXRlPjxDaXRlPjxBdXRob3I+U2FobWktQm91bnNpYXI8L0F1dGhvcj48WWVhcj4yMDIx
PC9ZZWFyPjxSZWNOdW0+MTE5ODwvUmVjTnVtPjxyZWNvcmQ+PHJlYy1udW1iZXI+MTE5ODwvcmVj
LW51bWJlcj48Zm9yZWlnbi1rZXlzPjxrZXkgYXBwPSJFTiIgZGItaWQ9IjBydjUydnI5MWE5enB3
ZWV2eGpwZXR3dXcycHNhcHN3enJhcCIgdGltZXN0YW1wPSIxNzUzMTQ1ODk2Ij4xMTk4PC9rZXk+
PC9mb3JlaWduLWtleXM+PHJlZi10eXBlIG5hbWU9IkpvdXJuYWwgQXJ0aWNsZSI+MTc8L3JlZi10
eXBlPjxjb250cmlidXRvcnM+PGF1dGhvcnM+PGF1dGhvcj5TYWhtaS1Cb3Vuc2lhciwgRC48L2F1
dGhvcj48YXV0aG9yPlJvbGxhbmQsIEMuPC9hdXRob3I+PGF1dGhvcj5BaGVyZmksIFMuPC9hdXRo
b3I+PGF1dGhvcj5Cb3VkamVtYWEsIEguPC9hdXRob3I+PGF1dGhvcj5MZXZhc3NldXIsIEEuPC9h
dXRob3I+PGF1dGhvcj5MYSBTY29sYSwgQi48L2F1dGhvcj48YXV0aG9yPkNvbHNvbiwgUC48L2F1
dGhvcj48L2F1dGhvcnM+PC9jb250cmlidXRvcnM+PGF1dGgtYWRkcmVzcz5JSFUgTcOpZGl0ZXJy
YW7DqWUgSW5mZWN0aW9uLCBNYXJzZWlsbGUsIEZyYW5jZS4mI3hEO0luc3RpdHV0IGRlIFJlY2hl
cmNoZSBwb3VyIGxlIETDqXZlbG9wcGVtZW50IChJUkQpLCBBc3Npc3RhbmNlIFB1YmxpcXVlLSBI
w7RwaXRhdXggZGUgTWFyc2VpbGxlIChBUC1ITSksIE1FUEhJLCBBaXgtTWFyc2VpbGxlIFVuaXZl
cnNpdMOpLCBNYXJzZWlsbGUsIEZyYW5jZS4mI3hEO0RlcGFydG1lbnQgb2YgQmlvbG9neSwgRmFj
dWx0eSBvZiBOYXR1cmFsIFNjaWVuY2UgYW5kIExpZmUsIEhhc3NpYmEgQmVuYm91YWxpIFVuaXZl
cnNpdHkgb2YgQ2hsZWYsIENobGVmLCBBbGdlcmlhLjwvYXV0aC1hZGRyZXNzPjx0aXRsZXM+PHRp
dGxlPk1hcnNlaWxsZXZpcnVzZXM6IEFuIFVwZGF0ZSBpbiAyMDIxPC90aXRsZT48c2Vjb25kYXJ5
LXRpdGxlPkZyb250IE1pY3JvYmlvbDwvc2Vjb25kYXJ5LXRpdGxlPjwvdGl0bGVzPjxwZXJpb2Rp
Y2FsPjxmdWxsLXRpdGxlPkZyb250IE1pY3JvYmlvbDwvZnVsbC10aXRsZT48L3BlcmlvZGljYWw+
PHBhZ2VzPjY0ODczMTwvcGFnZXM+PHZvbHVtZT4xMjwvdm9sdW1lPjxlZGl0aW9uPjIwMjEwNjAy
PC9lZGl0aW9uPjxrZXl3b3Jkcz48a2V5d29yZD5NYXJzZWlsbGV2aXJpZGFlPC9rZXl3b3JkPjxr
ZXl3b3JkPlBpbWFzY292aXJhbGVzPC9rZXl3b3JkPjxrZXl3b3JkPmFtb2ViYTwva2V5d29yZD48
a2V5d29yZD5naWFudCB2aXJ1czwva2V5d29yZD48a2V5d29yZD5odW1hbjwva2V5d29yZD48a2V5
d29yZD5tYXJzZWlsbGV2aXJ1czwva2V5d29yZD48a2V5d29yZD5tZWdhdmlyYWxlczwva2V5d29y
ZD48L2tleXdvcmRzPjxkYXRlcz48eWVhcj4yMDIxPC95ZWFyPjwvZGF0ZXM+PGlzYm4+MTY2NC0z
MDJYIChQcmludCkmI3hEOzE2NjQtMzAyeDwvaXNibj48YWNjZXNzaW9uLW51bT4zNDE0OTYzOTwv
YWNjZXNzaW9uLW51bT48dXJscz48L3VybHM+PGN1c3RvbTE+VGhlIGF1dGhvcnMgZGVjbGFyZSB0
aGF0IHRoZSByZXNlYXJjaCB3YXMgY29uZHVjdGVkIGluIHRoZSBhYnNlbmNlIG9mIGFueSBjb21t
ZXJjaWFsIG9yIGZpbmFuY2lhbCByZWxhdGlvbnNoaXBzIHRoYXQgY291bGQgYmUgY29uc3RydWVk
IGFzIGEgcG90ZW50aWFsIGNvbmZsaWN0IG9mIGludGVyZXN0LjwvY3VzdG9tMT48Y3VzdG9tMj5Q
TUM4MjA4MDg1PC9jdXN0b20yPjxlbGVjdHJvbmljLXJlc291cmNlLW51bT4xMC4zMzg5L2ZtaWNi
LjIwMjEuNjQ4NzMxPC9lbGVjdHJvbmljLXJlc291cmNlLW51bT48cmVtb3RlLWRhdGFiYXNlLXBy
b3ZpZGVyPk5MTTwvcmVtb3RlLWRhdGFiYXNlLXByb3ZpZGVyPjxsYW5ndWFnZT5lbmc8L2xhbmd1
YWdlPjwvcmVjb3JkPjwvQ2l0ZT48L0VuZE5vdGU+AG==
</w:fldData>
        </w:fldChar>
      </w:r>
      <w:r>
        <w:instrText xml:space="preserve"> ADDIN EN.CITE.DATA </w:instrText>
      </w:r>
      <w:r>
        <w:fldChar w:fldCharType="end"/>
      </w:r>
      <w:r>
        <w:fldChar w:fldCharType="separate"/>
      </w:r>
      <w:r>
        <w:rPr>
          <w:noProof/>
        </w:rPr>
        <w:t>(Jeudy et al., 2020; Sahmi-Bounsiar et al., 2021)</w:t>
      </w:r>
      <w:r>
        <w:fldChar w:fldCharType="end"/>
      </w:r>
      <w:r w:rsidRPr="003F3445">
        <w:t>. Outside of this information the role of DNA methylation in viral infection is still largely unclear.</w:t>
      </w:r>
    </w:p>
    <w:p w14:paraId="3844D00E" w14:textId="06A98CE2" w:rsidR="00AE10A9" w:rsidRPr="003F3445" w:rsidRDefault="00AE10A9" w:rsidP="006464FD">
      <w:pPr>
        <w:spacing w:after="0"/>
      </w:pPr>
      <w:r w:rsidRPr="003F3445">
        <w:t xml:space="preserve">This is particularly significant regarding </w:t>
      </w:r>
      <w:r w:rsidRPr="003F3445">
        <w:rPr>
          <w:i/>
          <w:iCs/>
        </w:rPr>
        <w:t>Kratosvirus quantuckense</w:t>
      </w:r>
      <w:r w:rsidRPr="003F3445">
        <w:t xml:space="preserve">, a virus of the </w:t>
      </w:r>
      <w:r w:rsidRPr="003F3445">
        <w:rPr>
          <w:i/>
          <w:iCs/>
        </w:rPr>
        <w:t xml:space="preserve">Nucleocytoviricota </w:t>
      </w:r>
      <w:r w:rsidRPr="003F3445">
        <w:t xml:space="preserve">which infects the eukaryotic brown alga </w:t>
      </w:r>
      <w:r w:rsidRPr="003F3445">
        <w:rPr>
          <w:i/>
          <w:iCs/>
        </w:rPr>
        <w:t xml:space="preserve">Aureococcus anophagefferens </w:t>
      </w:r>
      <w:r w:rsidRPr="00C65CD3">
        <w:fldChar w:fldCharType="begin">
          <w:fldData xml:space="preserve">PEVuZE5vdGU+PENpdGU+PEF1dGhvcj5Nb25pcnV6emFtYW48L0F1dGhvcj48WWVhcj4yMDE0PC9Z
ZWFyPjxSZWNOdW0+MzIwPC9SZWNOdW0+PERpc3BsYXlUZXh0PihNb25pcnV6emFtYW4gZXQgYWwu
LCAyMDE0OyBUcnVjaG9uIGV0IGFsLiwgMjAyMyk8L0Rpc3BsYXlUZXh0PjxyZWNvcmQ+PHJlYy1u
dW1iZXI+MzIwPC9yZWMtbnVtYmVyPjxmb3JlaWduLWtleXM+PGtleSBhcHA9IkVOIiBkYi1pZD0i
MHJ2NTJ2cjkxYTl6cHdlZXZ4anBldHd1dzJwc2Fwc3d6cmFwIiB0aW1lc3RhbXA9IjAiPjMyMDwv
a2V5PjwvZm9yZWlnbi1rZXlzPjxyZWYtdHlwZSBuYW1lPSJKb3VybmFsIEFydGljbGUiPjE3PC9y
ZWYtdHlwZT48Y29udHJpYnV0b3JzPjxhdXRob3JzPjxhdXRob3I+TW9uaXJ1enphbWFuLCBNLjwv
YXV0aG9yPjxhdXRob3I+TGVDbGVpciwgRy4gUi48L2F1dGhvcj48YXV0aG9yPkJyb3duLCBDLiBN
LjwvYXV0aG9yPjxhdXRob3I+R29ibGVyLCBDLiBKLjwvYXV0aG9yPjxhdXRob3I+QmlkbGUsIEsu
IEQuPC9hdXRob3I+PGF1dGhvcj5XaWxzb24sIFcuIEguPC9hdXRob3I+PGF1dGhvcj5XaWxoZWxt
LCBTLiBXLjwvYXV0aG9yPjwvYXV0aG9ycz48L2NvbnRyaWJ1dG9ycz48YXV0aC1hZGRyZXNzPkRl
cGFydG1lbnQgb2YgTWljcm9iaW9sb2d5LCBUaGUgVW5pdmVyc2l0eSBvZiBUZW5uZXNzZWUsIFRO
IDM3OTk2LCBVbml0ZWQgU3RhdGVzLiYjeEQ7SW5zdGl0dXRlIG9mIE1hcmluZSBhbmQgQ29hc3Rh
bCBTY2llbmNlcywgUnV0Z2VycywgTkogMDg5MDEsIFVuaXRlZCBTdGF0ZXMuJiN4RDtTY2hvb2wg
b2YgTWFyaW5lIGFuZCBBdG1vc3BoZXJpYyBTY2llbmNlcywgU3RvbnkgQnJvb2ssIE5ZIDExNzk0
LCBVbml0ZWQgU3RhdGVzLiYjeEQ7QmlnZWxvdyBMYWIgZm9yIE9jZWFuIFNjaWVuY2VzLCBCb290
aGJheSwgTUUgMDQ1NDQsIFVuaXRlZCBTdGF0ZXMuJiN4RDtEZXBhcnRtZW50IG9mIE1pY3JvYmlv
bG9neSwgVGhlIFVuaXZlcnNpdHkgb2YgVGVubmVzc2VlLCBUTiAzNzk5NiwgVW5pdGVkIFN0YXRl
cy4gRWxlY3Ryb25pYyBhZGRyZXNzOiB3aWxoZWxtQHV0ay5lZHUuPC9hdXRoLWFkZHJlc3M+PHRp
dGxlcz48dGl0bGU+R2Vub21lIG9mIGJyb3duIHRpZGUgdmlydXMgKEFhViksIHRoZSBsaXR0bGUg
Z2lhbnQgb2YgdGhlIE1lZ2F2aXJpZGFlLCBlbHVjaWRhdGVzIE5DTERWIGdlbm9tZSBleHBhbnNp
b24gYW5kIGhvc3QtdmlydXMgY29ldm9sdXRpb248L3RpdGxlPjxzZWNvbmRhcnktdGl0bGU+Vmly
b2xvZ3k8L3NlY29uZGFyeS10aXRsZT48L3RpdGxlcz48cGVyaW9kaWNhbD48ZnVsbC10aXRsZT5W
aXJvbG9neTwvZnVsbC10aXRsZT48L3BlcmlvZGljYWw+PHBhZ2VzPjYwLTcwPC9wYWdlcz48dm9s
dW1lPjQ2Ni00Njc8L3ZvbHVtZT48ZWRpdGlvbj4yMDE0LzA3LzE5PC9lZGl0aW9uPjxrZXl3b3Jk
cz48a2V5d29yZD5ETkEsIFZpcmFsL2NoZW1pc3RyeS9nZW5ldGljczwva2V5d29yZD48a2V5d29y
ZD4qRXZvbHV0aW9uLCBNb2xlY3VsYXI8L2tleXdvcmQ+PGtleXdvcmQ+R2VuZSBEdXBsaWNhdGlv
bjwva2V5d29yZD48a2V5d29yZD5HZW5vbWUgU2l6ZTwva2V5d29yZD48a2V5d29yZD5HZW5vbWUs
IFZpcmFsLypnZW5ldGljczwva2V5d29yZD48a2V5d29yZD5HZW5vbWljczwva2V5d29yZD48a2V5
d29yZD5NaW1pdmlyaWRhZS9nZW5ldGljcy9pc29sYXRpb24gJmFtcDsgcHVyaWZpY2F0aW9uPC9r
ZXl3b3JkPjxrZXl3b3JkPk1vbGVjdWxhciBTZXF1ZW5jZSBBbm5vdGF0aW9uPC9rZXl3b3JkPjxr
ZXl3b3JkPk1vbGVjdWxhciBTZXF1ZW5jZSBEYXRhPC9rZXl3b3JkPjxrZXl3b3JkPlBoeWNvZG5h
dmlyaWRhZS9jbGFzc2lmaWNhdGlvbi8qZ2VuZXRpY3MvaXNvbGF0aW9uICZhbXA7IHB1cmlmaWNh
dGlvbjwva2V5d29yZD48a2V5d29yZD5QaHlsb2dlbnk8L2tleXdvcmQ+PGtleXdvcmQ+U2VxdWVu
Y2UgQW5hbHlzaXMsIEROQTwva2V5d29yZD48a2V5d29yZD5TdHJhbWVub3BpbGVzLyp2aXJvbG9n
eTwva2V5d29yZD48a2V5d29yZD5BYVY8L2tleXdvcmQ+PGtleXdvcmQ+QWxnYWwgdmlydXM8L2tl
eXdvcmQ+PGtleXdvcmQ+QnJvd24gdGlkZXM8L2tleXdvcmQ+PGtleXdvcmQ+R2lhbnQgdmlydXM8
L2tleXdvcmQ+PGtleXdvcmQ+TWVnYXZpcmlkYWU8L2tleXdvcmQ+PGtleXdvcmQ+TkNMRFZzPC9r
ZXl3b3JkPjxrZXl3b3JkPlZpcmFsIGV2b2x1dGlvbjwva2V5d29yZD48L2tleXdvcmRzPjxkYXRl
cz48eWVhcj4yMDE0PC95ZWFyPjxwdWItZGF0ZXM+PGRhdGU+T2N0PC9kYXRlPjwvcHViLWRhdGVz
PjwvZGF0ZXM+PGlzYm4+MTA5Ni0wMzQxIChFbGVjdHJvbmljKSYjeEQ7MDA0Mi02ODIyIChMaW5r
aW5nKTwvaXNibj48YWNjZXNzaW9uLW51bT4yNTAzNTI4OTwvYWNjZXNzaW9uLW51bT48dXJscz48
cmVsYXRlZC11cmxzPjx1cmw+aHR0cHM6Ly93d3cubmNiaS5ubG0ubmloLmdvdi9wdWJtZWQvMjUw
MzUyODk8L3VybD48dXJsPmh0dHBzOi8vd3d3LnNjaWVuY2VkaXJlY3QuY29tL3NjaWVuY2UvYXJ0
aWNsZS9waWkvUzAwNDI2ODIyMTQwMDI5OTI/dmlhJTNEaWh1YjwvdXJsPjwvcmVsYXRlZC11cmxz
PjwvdXJscz48ZWxlY3Ryb25pYy1yZXNvdXJjZS1udW0+MTAuMTAxNi9qLnZpcm9sLjIwMTQuMDYu
MDMxPC9lbGVjdHJvbmljLXJlc291cmNlLW51bT48L3JlY29yZD48L0NpdGU+PENpdGU+PEF1dGhv
cj5UcnVjaG9uPC9BdXRob3I+PFllYXI+MjAyMzwvWWVhcj48UmVjTnVtPjEwNjU8L1JlY051bT48
cmVjb3JkPjxyZWMtbnVtYmVyPjEwNjU8L3JlYy1udW1iZXI+PGZvcmVpZ24ta2V5cz48a2V5IGFw
cD0iRU4iIGRiLWlkPSIwcnY1MnZyOTFhOXpwd2VldnhqcGV0d3V3MnBzYXBzd3pyYXAiIHRpbWVz
dGFtcD0iMTcwNTA4NDExMiI+MTA2NTwva2V5PjwvZm9yZWlnbi1rZXlzPjxyZWYtdHlwZSBuYW1l
PSJKb3VybmFsIEFydGljbGUiPjE3PC9yZWYtdHlwZT48Y29udHJpYnV0b3JzPjxhdXRob3JzPjxh
dXRob3I+VHJ1Y2hvbixBbGV4YW5kZXIgUi48L2F1dGhvcj48YXV0aG9yPkNoYXNlLEVtaWx5IEUu
PC9hdXRob3I+PGF1dGhvcj5HYW5uLEVyaWMgUi48L2F1dGhvcj48YXV0aG9yPk1vbmlydXp6YW1h
bixNb2hhbW1hZDwvYXV0aG9yPjxhdXRob3I+Q3JlYXNleSxCcm9va2UgQS48L2F1dGhvcj48YXV0
aG9yPkF5bHdhcmQsRnJhbmsgTy48L2F1dGhvcj48YXV0aG9yPlhpYW8sQ2h1YW48L2F1dGhvcj48
YXV0aG9yPkdvYmxlcixDaHJpc3RvcGhlciBKLjwvYXV0aG9yPjxhdXRob3I+V2lsaGVsbSxTdGV2
ZW4gVy48L2F1dGhvcj48L2F1dGhvcnM+PC9jb250cmlidXRvcnM+PHRpdGxlcz48dGl0bGU+S3Jh
dG9zdmlydXMgcXVhbnR1Y2tlbnNlOiB0aGUgaGlzdG9yeSBhbmQgbm92ZWx0eSBvZiBhbiBhbGdh
bCBibG9vbSBkaXNydXB0aW5nIHZpcnVzIGFuZCBhIG1vZGVsIGZvciBnaWFudCB2aXJ1cyByZXNl
YXJjaDwvdGl0bGU+PHNlY29uZGFyeS10aXRsZT5Gcm9udGllcnMgaW4gTWljcm9iaW9sb2d5PC9z
ZWNvbmRhcnktdGl0bGU+PHNob3J0LXRpdGxlPkFhViBhbmQgQnJvd24gVGlkZTogYSBoaXN0b3J5
Ljwvc2hvcnQtdGl0bGU+PC90aXRsZXM+PHBlcmlvZGljYWw+PGZ1bGwtdGl0bGU+RnJvbnRpZXJz
IGluIG1pY3JvYmlvbG9neTwvZnVsbC10aXRsZT48L3BlcmlvZGljYWw+PHZvbHVtZT4xNDwvdm9s
dW1lPjxrZXl3b3Jkcz48a2V5d29yZD5oYXJtZnVsIGFsZ2FsIGJsb29tcyxOdWNsZW9jeXRvdmly
aWNvdGEsU3RyYWluIGhldGVyb2dlbmVpdHksbW9kZWwgc3lzdGVtLG1hcmluZSBtaWNyb2Jpb2xv
Z3ksVmlyYWwgRWNvbG9neSxBdXJlb2NvY2N1cyBhbm9waGFnZWZmZXJlbnMsQnJvd24gdGlkZTwv
a2V5d29yZD48L2tleXdvcmRzPjxkYXRlcz48eWVhcj4yMDIzPC95ZWFyPjxwdWItZGF0ZXM+PGRh
dGU+MjAyMy1Ob3ZlbWJlci0zMDwvZGF0ZT48L3B1Yi1kYXRlcz48L2RhdGVzPjxpc2JuPjE2NjQt
MzAyWDwvaXNibj48d29yay10eXBlPlJldmlldzwvd29yay10eXBlPjx1cmxzPjxyZWxhdGVkLXVy
bHM+PHVybD5odHRwczovL3d3dy5mcm9udGllcnNpbi5vcmcvYXJ0aWNsZXMvMTAuMzM4OS9mbWlj
Yi4yMDIzLjEyODQ2MTc8L3VybD48L3JlbGF0ZWQtdXJscz48L3VybHM+PGVsZWN0cm9uaWMtcmVz
b3VyY2UtbnVtPjEwLjMzODkvZm1pY2IuMjAyMy4xMjg0NjE3PC9lbGVjdHJvbmljLXJlc291cmNl
LW51bT48bGFuZ3VhZ2U+RW5nbGlzaDwvbGFuZ3VhZ2U+PC9yZWNvcmQ+PC9DaXRlPjwvRW5kTm90
ZT5=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LCAyMDE0OyBUcnVjaG9uIGV0IGFsLiwgMjAyMyk8L0Rpc3BsYXlUZXh0PjxyZWNvcmQ+PHJlYy1u
dW1iZXI+MzIwPC9yZWMtbnVtYmVyPjxmb3JlaWduLWtleXM+PGtleSBhcHA9IkVOIiBkYi1pZD0i
MHJ2NTJ2cjkxYTl6cHdlZXZ4anBldHd1dzJwc2Fwc3d6cmFwIiB0aW1lc3RhbXA9IjAiPjMyMDwv
a2V5PjwvZm9yZWlnbi1rZXlzPjxyZWYtdHlwZSBuYW1lPSJKb3VybmFsIEFydGljbGUiPjE3PC9y
ZWYtdHlwZT48Y29udHJpYnV0b3JzPjxhdXRob3JzPjxhdXRob3I+TW9uaXJ1enphbWFuLCBNLjwv
YXV0aG9yPjxhdXRob3I+TGVDbGVpciwgRy4gUi48L2F1dGhvcj48YXV0aG9yPkJyb3duLCBDLiBN
LjwvYXV0aG9yPjxhdXRob3I+R29ibGVyLCBDLiBKLjwvYXV0aG9yPjxhdXRob3I+QmlkbGUsIEsu
IEQuPC9hdXRob3I+PGF1dGhvcj5XaWxzb24sIFcuIEguPC9hdXRob3I+PGF1dGhvcj5XaWxoZWxt
LCBTLiBXLjwvYXV0aG9yPjwvYXV0aG9ycz48L2NvbnRyaWJ1dG9ycz48YXV0aC1hZGRyZXNzPkRl
cGFydG1lbnQgb2YgTWljcm9iaW9sb2d5LCBUaGUgVW5pdmVyc2l0eSBvZiBUZW5uZXNzZWUsIFRO
IDM3OTk2LCBVbml0ZWQgU3RhdGVzLiYjeEQ7SW5zdGl0dXRlIG9mIE1hcmluZSBhbmQgQ29hc3Rh
bCBTY2llbmNlcywgUnV0Z2VycywgTkogMDg5MDEsIFVuaXRlZCBTdGF0ZXMuJiN4RDtTY2hvb2wg
b2YgTWFyaW5lIGFuZCBBdG1vc3BoZXJpYyBTY2llbmNlcywgU3RvbnkgQnJvb2ssIE5ZIDExNzk0
LCBVbml0ZWQgU3RhdGVzLiYjeEQ7QmlnZWxvdyBMYWIgZm9yIE9jZWFuIFNjaWVuY2VzLCBCb290
aGJheSwgTUUgMDQ1NDQsIFVuaXRlZCBTdGF0ZXMuJiN4RDtEZXBhcnRtZW50IG9mIE1pY3JvYmlv
bG9neSwgVGhlIFVuaXZlcnNpdHkgb2YgVGVubmVzc2VlLCBUTiAzNzk5NiwgVW5pdGVkIFN0YXRl
cy4gRWxlY3Ryb25pYyBhZGRyZXNzOiB3aWxoZWxtQHV0ay5lZHUuPC9hdXRoLWFkZHJlc3M+PHRp
dGxlcz48dGl0bGU+R2Vub21lIG9mIGJyb3duIHRpZGUgdmlydXMgKEFhViksIHRoZSBsaXR0bGUg
Z2lhbnQgb2YgdGhlIE1lZ2F2aXJpZGFlLCBlbHVjaWRhdGVzIE5DTERWIGdlbm9tZSBleHBhbnNp
b24gYW5kIGhvc3QtdmlydXMgY29ldm9sdXRpb248L3RpdGxlPjxzZWNvbmRhcnktdGl0bGU+Vmly
b2xvZ3k8L3NlY29uZGFyeS10aXRsZT48L3RpdGxlcz48cGVyaW9kaWNhbD48ZnVsbC10aXRsZT5W
aXJvbG9neTwvZnVsbC10aXRsZT48L3BlcmlvZGljYWw+PHBhZ2VzPjYwLTcwPC9wYWdlcz48dm9s
dW1lPjQ2Ni00Njc8L3ZvbHVtZT48ZWRpdGlvbj4yMDE0LzA3LzE5PC9lZGl0aW9uPjxrZXl3b3Jk
cz48a2V5d29yZD5ETkEsIFZpcmFsL2NoZW1pc3RyeS9nZW5ldGljczwva2V5d29yZD48a2V5d29y
ZD4qRXZvbHV0aW9uLCBNb2xlY3VsYXI8L2tleXdvcmQ+PGtleXdvcmQ+R2VuZSBEdXBsaWNhdGlv
bjwva2V5d29yZD48a2V5d29yZD5HZW5vbWUgU2l6ZTwva2V5d29yZD48a2V5d29yZD5HZW5vbWUs
IFZpcmFsLypnZW5ldGljczwva2V5d29yZD48a2V5d29yZD5HZW5vbWljczwva2V5d29yZD48a2V5
d29yZD5NaW1pdmlyaWRhZS9nZW5ldGljcy9pc29sYXRpb24gJmFtcDsgcHVyaWZpY2F0aW9uPC9r
ZXl3b3JkPjxrZXl3b3JkPk1vbGVjdWxhciBTZXF1ZW5jZSBBbm5vdGF0aW9uPC9rZXl3b3JkPjxr
ZXl3b3JkPk1vbGVjdWxhciBTZXF1ZW5jZSBEYXRhPC9rZXl3b3JkPjxrZXl3b3JkPlBoeWNvZG5h
dmlyaWRhZS9jbGFzc2lmaWNhdGlvbi8qZ2VuZXRpY3MvaXNvbGF0aW9uICZhbXA7IHB1cmlmaWNh
dGlvbjwva2V5d29yZD48a2V5d29yZD5QaHlsb2dlbnk8L2tleXdvcmQ+PGtleXdvcmQ+U2VxdWVu
Y2UgQW5hbHlzaXMsIEROQTwva2V5d29yZD48a2V5d29yZD5TdHJhbWVub3BpbGVzLyp2aXJvbG9n
eTwva2V5d29yZD48a2V5d29yZD5BYVY8L2tleXdvcmQ+PGtleXdvcmQ+QWxnYWwgdmlydXM8L2tl
eXdvcmQ+PGtleXdvcmQ+QnJvd24gdGlkZXM8L2tleXdvcmQ+PGtleXdvcmQ+R2lhbnQgdmlydXM8
L2tleXdvcmQ+PGtleXdvcmQ+TWVnYXZpcmlkYWU8L2tleXdvcmQ+PGtleXdvcmQ+TkNMRFZzPC9r
ZXl3b3JkPjxrZXl3b3JkPlZpcmFsIGV2b2x1dGlvbjwva2V5d29yZD48L2tleXdvcmRzPjxkYXRl
cz48eWVhcj4yMDE0PC95ZWFyPjxwdWItZGF0ZXM+PGRhdGU+T2N0PC9kYXRlPjwvcHViLWRhdGVz
PjwvZGF0ZXM+PGlzYm4+MTA5Ni0wMzQxIChFbGVjdHJvbmljKSYjeEQ7MDA0Mi02ODIyIChMaW5r
aW5nKTwvaXNibj48YWNjZXNzaW9uLW51bT4yNTAzNTI4OTwvYWNjZXNzaW9uLW51bT48dXJscz48
cmVsYXRlZC11cmxzPjx1cmw+aHR0cHM6Ly93d3cubmNiaS5ubG0ubmloLmdvdi9wdWJtZWQvMjUw
MzUyODk8L3VybD48dXJsPmh0dHBzOi8vd3d3LnNjaWVuY2VkaXJlY3QuY29tL3NjaWVuY2UvYXJ0
aWNsZS9waWkvUzAwNDI2ODIyMTQwMDI5OTI/dmlhJTNEaWh1YjwvdXJsPjwvcmVsYXRlZC11cmxz
PjwvdXJscz48ZWxlY3Ryb25pYy1yZXNvdXJjZS1udW0+MTAuMTAxNi9qLnZpcm9sLjIwMTQuMDYu
MDMxPC9lbGVjdHJvbmljLXJlc291cmNlLW51bT48L3JlY29yZD48L0NpdGU+PENpdGU+PEF1dGhv
cj5UcnVjaG9uPC9BdXRob3I+PFllYXI+MjAyMzwvWWVhcj48UmVjTnVtPjEwNjU8L1JlY051bT48
cmVjb3JkPjxyZWMtbnVtYmVyPjEwNjU8L3JlYy1udW1iZXI+PGZvcmVpZ24ta2V5cz48a2V5IGFw
cD0iRU4iIGRiLWlkPSIwcnY1MnZyOTFhOXpwd2VldnhqcGV0d3V3MnBzYXBzd3pyYXAiIHRpbWVz
dGFtcD0iMTcwNTA4NDExMiI+MTA2NTwva2V5PjwvZm9yZWlnbi1rZXlzPjxyZWYtdHlwZSBuYW1l
PSJKb3VybmFsIEFydGljbGUiPjE3PC9yZWYtdHlwZT48Y29udHJpYnV0b3JzPjxhdXRob3JzPjxh
dXRob3I+VHJ1Y2hvbixBbGV4YW5kZXIgUi48L2F1dGhvcj48YXV0aG9yPkNoYXNlLEVtaWx5IEUu
PC9hdXRob3I+PGF1dGhvcj5HYW5uLEVyaWMgUi48L2F1dGhvcj48YXV0aG9yPk1vbmlydXp6YW1h
bixNb2hhbW1hZDwvYXV0aG9yPjxhdXRob3I+Q3JlYXNleSxCcm9va2UgQS48L2F1dGhvcj48YXV0
aG9yPkF5bHdhcmQsRnJhbmsgTy48L2F1dGhvcj48YXV0aG9yPlhpYW8sQ2h1YW48L2F1dGhvcj48
YXV0aG9yPkdvYmxlcixDaHJpc3RvcGhlciBKLjwvYXV0aG9yPjxhdXRob3I+V2lsaGVsbSxTdGV2
ZW4gVy48L2F1dGhvcj48L2F1dGhvcnM+PC9jb250cmlidXRvcnM+PHRpdGxlcz48dGl0bGU+S3Jh
dG9zdmlydXMgcXVhbnR1Y2tlbnNlOiB0aGUgaGlzdG9yeSBhbmQgbm92ZWx0eSBvZiBhbiBhbGdh
bCBibG9vbSBkaXNydXB0aW5nIHZpcnVzIGFuZCBhIG1vZGVsIGZvciBnaWFudCB2aXJ1cyByZXNl
YXJjaDwvdGl0bGU+PHNlY29uZGFyeS10aXRsZT5Gcm9udGllcnMgaW4gTWljcm9iaW9sb2d5PC9z
ZWNvbmRhcnktdGl0bGU+PHNob3J0LXRpdGxlPkFhViBhbmQgQnJvd24gVGlkZTogYSBoaXN0b3J5
Ljwvc2hvcnQtdGl0bGU+PC90aXRsZXM+PHBlcmlvZGljYWw+PGZ1bGwtdGl0bGU+RnJvbnRpZXJz
IGluIG1pY3JvYmlvbG9neTwvZnVsbC10aXRsZT48L3BlcmlvZGljYWw+PHZvbHVtZT4xNDwvdm9s
dW1lPjxrZXl3b3Jkcz48a2V5d29yZD5oYXJtZnVsIGFsZ2FsIGJsb29tcyxOdWNsZW9jeXRvdmly
aWNvdGEsU3RyYWluIGhldGVyb2dlbmVpdHksbW9kZWwgc3lzdGVtLG1hcmluZSBtaWNyb2Jpb2xv
Z3ksVmlyYWwgRWNvbG9neSxBdXJlb2NvY2N1cyBhbm9waGFnZWZmZXJlbnMsQnJvd24gdGlkZTwv
a2V5d29yZD48L2tleXdvcmRzPjxkYXRlcz48eWVhcj4yMDIzPC95ZWFyPjxwdWItZGF0ZXM+PGRh
dGU+MjAyMy1Ob3ZlbWJlci0zMDwvZGF0ZT48L3B1Yi1kYXRlcz48L2RhdGVzPjxpc2JuPjE2NjQt
MzAyWDwvaXNibj48d29yay10eXBlPlJldmlldzwvd29yay10eXBlPjx1cmxzPjxyZWxhdGVkLXVy
bHM+PHVybD5odHRwczovL3d3dy5mcm9udGllcnNpbi5vcmcvYXJ0aWNsZXMvMTAuMzM4OS9mbWlj
Yi4yMDIzLjEyODQ2MTc8L3VybD48L3JlbGF0ZWQtdXJscz48L3VybHM+PGVsZWN0cm9uaWMtcmVz
b3VyY2UtbnVtPjEwLjMzODkvZm1pY2IuMjAyMy4xMjg0NjE3PC9lbGVjdHJvbmljLXJlc291cmNl
LW51bT48bGFuZ3VhZ2U+RW5nbGlzaDwvbGFuZ3VhZ2U+PC9yZWNvcmQ+PC9DaXRlPjwvRW5kTm90
ZT5=
</w:fldData>
        </w:fldChar>
      </w:r>
      <w:r>
        <w:instrText xml:space="preserve"> ADDIN EN.CITE.DATA </w:instrText>
      </w:r>
      <w:r>
        <w:fldChar w:fldCharType="end"/>
      </w:r>
      <w:r w:rsidRPr="00C65CD3">
        <w:fldChar w:fldCharType="separate"/>
      </w:r>
      <w:r>
        <w:rPr>
          <w:noProof/>
        </w:rPr>
        <w:t>(Moniruzzaman et al., 2014; Truchon et al., 2023)</w:t>
      </w:r>
      <w:r w:rsidRPr="00C65CD3">
        <w:fldChar w:fldCharType="end"/>
      </w:r>
      <w:r w:rsidRPr="003F3445">
        <w:t xml:space="preserve">. </w:t>
      </w:r>
      <w:r w:rsidRPr="003F3445">
        <w:rPr>
          <w:i/>
          <w:iCs/>
        </w:rPr>
        <w:t xml:space="preserve">K. quantuckense </w:t>
      </w:r>
      <w:r w:rsidRPr="003F3445">
        <w:t xml:space="preserve">encodes for several DNA-specific </w:t>
      </w:r>
      <w:r>
        <w:t xml:space="preserve">MTases </w:t>
      </w:r>
      <w:r w:rsidRPr="003F3445">
        <w:t xml:space="preserve"> </w:t>
      </w:r>
      <w:r w:rsidRPr="003F3445">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rsidRPr="003F3445">
        <w:fldChar w:fldCharType="separate"/>
      </w:r>
      <w:r>
        <w:rPr>
          <w:noProof/>
        </w:rPr>
        <w:t>(Moniruzzaman et al., 2014)</w:t>
      </w:r>
      <w:r w:rsidRPr="003F3445">
        <w:fldChar w:fldCharType="end"/>
      </w:r>
      <w:r w:rsidRPr="003F3445">
        <w:t xml:space="preserve">. However, these MTases are not homologous to the functionally defined MTases of PBCV-1, nor do they co-occur with any identifiable restriction endonucleases. The high density of MTases encoded by </w:t>
      </w:r>
      <w:r w:rsidRPr="003F3445">
        <w:rPr>
          <w:i/>
          <w:iCs/>
        </w:rPr>
        <w:t xml:space="preserve">K. quantuckense </w:t>
      </w:r>
      <w:r w:rsidRPr="003F3445">
        <w:t xml:space="preserve">merits further analysis </w:t>
      </w:r>
      <w:r>
        <w:t>of</w:t>
      </w:r>
      <w:r w:rsidRPr="003F3445">
        <w:t xml:space="preserve"> their function during infection, their activity on genomic viral DNA, and the variability of sites that are targeted for methylation.</w:t>
      </w:r>
      <w:r>
        <w:t xml:space="preserve"> Moreover, the diversity among these MTases may imply divergent functionality, possibly involving genomic stability within the virocell and regulation of DNA packaging.</w:t>
      </w:r>
    </w:p>
    <w:p w14:paraId="35D5BAAD" w14:textId="661D0A81" w:rsidR="00AE10A9" w:rsidRPr="00EC3ED4" w:rsidRDefault="00AE10A9" w:rsidP="006464FD">
      <w:pPr>
        <w:spacing w:after="0"/>
      </w:pPr>
      <w:r>
        <w:t xml:space="preserve">Here we used </w:t>
      </w:r>
      <w:r w:rsidRPr="003F3445">
        <w:t>Nanopore long-read sequencing</w:t>
      </w:r>
      <w:r>
        <w:t xml:space="preserve"> to</w:t>
      </w:r>
      <w:r w:rsidRPr="003F3445">
        <w:t xml:space="preserve"> define</w:t>
      </w:r>
      <w:r>
        <w:t xml:space="preserve"> the</w:t>
      </w:r>
      <w:r w:rsidRPr="003F3445">
        <w:t xml:space="preserve"> methylation landscape of </w:t>
      </w:r>
      <w:r w:rsidRPr="003F3445">
        <w:rPr>
          <w:i/>
          <w:iCs/>
        </w:rPr>
        <w:t>Kratosvirus quantuckense</w:t>
      </w:r>
      <w:r w:rsidRPr="003F3445">
        <w:t xml:space="preserve"> strain AaV. Repeated</w:t>
      </w:r>
      <w:r>
        <w:t xml:space="preserve"> whole genome</w:t>
      </w:r>
      <w:r w:rsidRPr="003F3445">
        <w:t xml:space="preserve"> sequencing of </w:t>
      </w:r>
      <w:r>
        <w:t xml:space="preserve">four </w:t>
      </w:r>
      <w:r w:rsidRPr="003F3445">
        <w:t>biological replicates of viral DNA revealed consistent methylation patterns o</w:t>
      </w:r>
      <w:r>
        <w:t>f</w:t>
      </w:r>
      <w:r w:rsidRPr="003F3445">
        <w:t xml:space="preserve"> both adenines and cytosines</w:t>
      </w:r>
      <w:r>
        <w:t>. A</w:t>
      </w:r>
      <w:r w:rsidRPr="003F3445">
        <w:t>nalys</w:t>
      </w:r>
      <w:r>
        <w:t>e</w:t>
      </w:r>
      <w:r w:rsidRPr="003F3445">
        <w:t xml:space="preserve">s </w:t>
      </w:r>
      <w:r>
        <w:t>of</w:t>
      </w:r>
      <w:r w:rsidRPr="003F3445">
        <w:t xml:space="preserve"> the</w:t>
      </w:r>
      <w:r>
        <w:t>se</w:t>
      </w:r>
      <w:r w:rsidRPr="003F3445">
        <w:t xml:space="preserve"> methylation patterns across the genome revealed the presence of several motifs which are likely targeted by different MTases encoded by AaV. </w:t>
      </w:r>
      <w:r>
        <w:t xml:space="preserve"> We present this information in </w:t>
      </w:r>
      <w:r>
        <w:lastRenderedPageBreak/>
        <w:t xml:space="preserve">the context of virus-host interactions, the diversity of methylation strategies across the </w:t>
      </w:r>
      <w:r>
        <w:rPr>
          <w:i/>
          <w:iCs/>
        </w:rPr>
        <w:t>Nucleocytoviricota</w:t>
      </w:r>
      <w:r>
        <w:t>, and how this generally overlooked aspect of the viral genome shapes the potential success of this pathogen.</w:t>
      </w:r>
    </w:p>
    <w:p w14:paraId="6367584F" w14:textId="1741371B" w:rsidR="00AE10A9" w:rsidRPr="00EC3ED4" w:rsidRDefault="00EC3ED4" w:rsidP="006464FD">
      <w:pPr>
        <w:pStyle w:val="Heading2"/>
        <w:spacing w:after="0"/>
      </w:pPr>
      <w:bookmarkStart w:id="108" w:name="_Toc212910036"/>
      <w:r w:rsidRPr="00EC3ED4">
        <w:t>Methods</w:t>
      </w:r>
      <w:bookmarkEnd w:id="108"/>
    </w:p>
    <w:p w14:paraId="0EB3CA42" w14:textId="61AEC224" w:rsidR="00AE10A9" w:rsidRPr="00EC3ED4" w:rsidRDefault="00AE10A9" w:rsidP="006464FD">
      <w:pPr>
        <w:pStyle w:val="Heading3"/>
        <w:spacing w:after="0"/>
      </w:pPr>
      <w:bookmarkStart w:id="109" w:name="_Toc212910037"/>
      <w:r w:rsidRPr="00EC3ED4">
        <w:t xml:space="preserve">Culture </w:t>
      </w:r>
      <w:r w:rsidR="00EC3ED4">
        <w:t>c</w:t>
      </w:r>
      <w:r w:rsidRPr="00EC3ED4">
        <w:t>onditions</w:t>
      </w:r>
      <w:bookmarkEnd w:id="109"/>
    </w:p>
    <w:p w14:paraId="22630D9C" w14:textId="085AC8E1" w:rsidR="00AE10A9" w:rsidRPr="003F3445" w:rsidRDefault="00AE10A9" w:rsidP="006464FD">
      <w:pPr>
        <w:spacing w:after="0"/>
        <w:ind w:firstLine="0"/>
      </w:pPr>
      <w:r w:rsidRPr="003F3445">
        <w:t xml:space="preserve">Three 750 mL batch cultures of non-axenic </w:t>
      </w:r>
      <w:r w:rsidRPr="003F3445">
        <w:rPr>
          <w:i/>
          <w:iCs/>
        </w:rPr>
        <w:t>A</w:t>
      </w:r>
      <w:r>
        <w:rPr>
          <w:i/>
          <w:iCs/>
        </w:rPr>
        <w:t>ureococcus</w:t>
      </w:r>
      <w:r w:rsidRPr="003F3445">
        <w:rPr>
          <w:i/>
          <w:iCs/>
        </w:rPr>
        <w:t xml:space="preserve"> anophagefferens </w:t>
      </w:r>
      <w:r w:rsidRPr="003F3445">
        <w:t>CCMP1984 w</w:t>
      </w:r>
      <w:r>
        <w:t>ere</w:t>
      </w:r>
      <w:r w:rsidRPr="003F3445">
        <w:t xml:space="preserve"> grown in ASP</w:t>
      </w:r>
      <w:r w:rsidRPr="003F3445">
        <w:rPr>
          <w:vertAlign w:val="subscript"/>
        </w:rPr>
        <w:t>12</w:t>
      </w:r>
      <w:r w:rsidRPr="003F3445">
        <w:t>A media</w:t>
      </w:r>
      <w:r>
        <w:t xml:space="preserve"> </w:t>
      </w:r>
      <w:r>
        <w:fldChar w:fldCharType="begin"/>
      </w:r>
      <w:r>
        <w:instrText xml:space="preserve"> ADDIN EN.CITE &lt;EndNote&gt;&lt;Cite&gt;&lt;Author&gt;Gann&lt;/Author&gt;&lt;Year&gt;2016&lt;/Year&gt;&lt;RecNum&gt;357&lt;/RecNum&gt;&lt;DisplayText&gt;(Gann, 2016)&lt;/DisplayText&gt;&lt;record&gt;&lt;rec-number&gt;357&lt;/rec-number&gt;&lt;foreign-keys&gt;&lt;key app="EN" db-id="0rv52vr91a9zpweevxjpetwuw2psapswzrap" timestamp="0"&gt;357&lt;/key&gt;&lt;/foreign-keys&gt;&lt;ref-type name="Web Page"&gt;12&lt;/ref-type&gt;&lt;contributors&gt;&lt;authors&gt;&lt;author&gt;Gann, Eric R.&lt;/author&gt;&lt;/authors&gt;&lt;/contributors&gt;&lt;titles&gt;&lt;title&gt;ASP12A Recipe for culturing Aureococcus anophagefferens&lt;/title&gt;&lt;/titles&gt;&lt;dates&gt;&lt;year&gt;2016&lt;/year&gt;&lt;/dates&gt;&lt;urls&gt;&lt;related-urls&gt;&lt;url&gt;https://www.protocols.io/view/asp12a-recipe-for-culturing-aureococcus-anophageff-f3ybqpw&lt;/url&gt;&lt;/related-urls&gt;&lt;/urls&gt;&lt;electronic-resource-num&gt;dx.doi.org/10.17504/protocols.io.f3ybqpw&lt;/electronic-resource-num&gt;&lt;/record&gt;&lt;/Cite&gt;&lt;/EndNote&gt;</w:instrText>
      </w:r>
      <w:r>
        <w:fldChar w:fldCharType="separate"/>
      </w:r>
      <w:r>
        <w:rPr>
          <w:noProof/>
        </w:rPr>
        <w:t>(Gann, 2016)</w:t>
      </w:r>
      <w:r>
        <w:fldChar w:fldCharType="end"/>
      </w:r>
      <w:r w:rsidRPr="003F3445">
        <w:t xml:space="preserve"> </w:t>
      </w:r>
      <w:r>
        <w:t xml:space="preserve">on a 12:12 light:dark cycle </w:t>
      </w:r>
      <w:r w:rsidRPr="003F3445">
        <w:t>at 19</w:t>
      </w:r>
      <w:bookmarkStart w:id="110" w:name="_Hlk200780238"/>
      <w:r>
        <w:t>°</w:t>
      </w:r>
      <w:bookmarkEnd w:id="110"/>
      <w:r>
        <w:t xml:space="preserve"> </w:t>
      </w:r>
      <w:r w:rsidRPr="003F3445">
        <w:t>C</w:t>
      </w:r>
      <w:r>
        <w:t xml:space="preserve"> and</w:t>
      </w:r>
      <w:r w:rsidRPr="003F3445">
        <w:t xml:space="preserve"> an irradiance of </w:t>
      </w:r>
      <w:r>
        <w:t>~</w:t>
      </w:r>
      <w:r w:rsidRPr="003F3445">
        <w:t>90 µmol photons m</w:t>
      </w:r>
      <w:r w:rsidRPr="003F3445">
        <w:rPr>
          <w:vertAlign w:val="superscript"/>
        </w:rPr>
        <w:t>-2</w:t>
      </w:r>
      <w:r w:rsidRPr="003F3445">
        <w:t xml:space="preserve"> s</w:t>
      </w:r>
      <w:r w:rsidRPr="003F3445">
        <w:rPr>
          <w:vertAlign w:val="superscript"/>
        </w:rPr>
        <w:t>-1</w:t>
      </w:r>
      <w:r w:rsidRPr="003F3445">
        <w:t xml:space="preserve">. After one week </w:t>
      </w:r>
      <w:r>
        <w:t xml:space="preserve">of </w:t>
      </w:r>
      <w:r w:rsidRPr="003F3445">
        <w:t xml:space="preserve">logarithmic growth, cultures were diluted </w:t>
      </w:r>
      <w:r>
        <w:t xml:space="preserve">10:1 </w:t>
      </w:r>
      <w:r w:rsidRPr="003F3445">
        <w:t>in ASP</w:t>
      </w:r>
      <w:r w:rsidRPr="003F3445">
        <w:rPr>
          <w:vertAlign w:val="subscript"/>
        </w:rPr>
        <w:t>12</w:t>
      </w:r>
      <w:r w:rsidRPr="003F3445">
        <w:t xml:space="preserve">A to 1 L to prevent nutrient starvation. </w:t>
      </w:r>
      <w:r>
        <w:t>Two days f</w:t>
      </w:r>
      <w:r w:rsidRPr="003F3445">
        <w:t xml:space="preserve">ollowing dilution, cultures were infected with 10 mL of fresh </w:t>
      </w:r>
      <w:r w:rsidRPr="003F3445">
        <w:rPr>
          <w:i/>
          <w:iCs/>
        </w:rPr>
        <w:t xml:space="preserve">K. quantuckense </w:t>
      </w:r>
      <w:r w:rsidRPr="003F3445">
        <w:t>strain AaV in ASP</w:t>
      </w:r>
      <w:r w:rsidRPr="003F3445">
        <w:rPr>
          <w:vertAlign w:val="subscript"/>
        </w:rPr>
        <w:t>12</w:t>
      </w:r>
      <w:r w:rsidRPr="003F3445">
        <w:t>A</w:t>
      </w:r>
      <w:r>
        <w:t xml:space="preserve"> </w: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 </w:instrText>
      </w:r>
      <w:r>
        <w:fldChar w:fldCharType="begin">
          <w:fldData xml:space="preserve">PEVuZE5vdGU+PENpdGU+PEF1dGhvcj5Nb25pcnV6emFtYW48L0F1dGhvcj48WWVhcj4yMDE0PC9Z
ZWFyPjxSZWNOdW0+MzIwPC9SZWNOdW0+PERpc3BsYXlUZXh0PihNb25pcnV6emFtYW4gZXQgYWwu
LCAyMDE0KTwvRGlzcGxheVRleHQ+PHJlY29yZD48cmVjLW51bWJlcj4zMjA8L3JlYy1udW1iZXI+
PGZvcmVpZ24ta2V5cz48a2V5IGFwcD0iRU4iIGRiLWlkPSIwcnY1MnZyOTFhOXpwd2VldnhqcGV0
d3V3MnBzYXBzd3pyYXAiIHRpbWVzdGFtcD0iMCI+MzIwPC9rZXk+PC9mb3JlaWduLWtleXM+PHJl
Zi10eXBlIG5hbWU9IkpvdXJuYWwgQXJ0aWNsZSI+MTc8L3JlZi10eXBlPjxjb250cmlidXRvcnM+
PGF1dGhvcnM+PGF1dGhvcj5Nb25pcnV6emFtYW4sIE0uPC9hdXRob3I+PGF1dGhvcj5MZUNsZWly
LCBHLiBSLjwvYXV0aG9yPjxhdXRob3I+QnJvd24sIEMuIE0uPC9hdXRob3I+PGF1dGhvcj5Hb2Js
ZXIsIEMuIEouPC9hdXRob3I+PGF1dGhvcj5CaWRsZSwgSy4gRC48L2F1dGhvcj48YXV0aG9yPldp
bHNvbiwgVy4gSC48L2F1dGhvcj48YXV0aG9yPldpbGhlbG0sIFMuIFcuPC9hdXRob3I+PC9hdXRo
b3JzPjwvY29udHJpYnV0b3JzPjxhdXRoLWFkZHJlc3M+RGVwYXJ0bWVudCBvZiBNaWNyb2Jpb2xv
Z3ksIFRoZSBVbml2ZXJzaXR5IG9mIFRlbm5lc3NlZSwgVE4gMzc5OTYsIFVuaXRlZCBTdGF0ZXMu
JiN4RDtJbnN0aXR1dGUgb2YgTWFyaW5lIGFuZCBDb2FzdGFsIFNjaWVuY2VzLCBSdXRnZXJzLCBO
SiAwODkwMSwgVW5pdGVkIFN0YXRlcy4mI3hEO1NjaG9vbCBvZiBNYXJpbmUgYW5kIEF0bW9zcGhl
cmljIFNjaWVuY2VzLCBTdG9ueSBCcm9vaywgTlkgMTE3OTQsIFVuaXRlZCBTdGF0ZXMuJiN4RDtC
aWdlbG93IExhYiBmb3IgT2NlYW4gU2NpZW5jZXMsIEJvb3RoYmF5LCBNRSAwNDU0NCwgVW5pdGVk
IFN0YXRlcy4mI3hEO0RlcGFydG1lbnQgb2YgTWljcm9iaW9sb2d5LCBUaGUgVW5pdmVyc2l0eSBv
ZiBUZW5uZXNzZWUsIFROIDM3OTk2LCBVbml0ZWQgU3RhdGVzLiBFbGVjdHJvbmljIGFkZHJlc3M6
IHdpbGhlbG1AdXRrLmVkdS48L2F1dGgtYWRkcmVzcz48dGl0bGVzPjx0aXRsZT5HZW5vbWUgb2Yg
YnJvd24gdGlkZSB2aXJ1cyAoQWFWKSwgdGhlIGxpdHRsZSBnaWFudCBvZiB0aGUgTWVnYXZpcmlk
YWUsIGVsdWNpZGF0ZXMgTkNMRFYgZ2Vub21lIGV4cGFuc2lvbiBhbmQgaG9zdC12aXJ1cyBjb2V2
b2x1dGlvbjwvdGl0bGU+PHNlY29uZGFyeS10aXRsZT5WaXJvbG9neTwvc2Vjb25kYXJ5LXRpdGxl
PjwvdGl0bGVzPjxwZXJpb2RpY2FsPjxmdWxsLXRpdGxlPlZpcm9sb2d5PC9mdWxsLXRpdGxlPjwv
cGVyaW9kaWNhbD48cGFnZXM+NjAtNzA8L3BhZ2VzPjx2b2x1bWU+NDY2LTQ2Nzwvdm9sdW1lPjxl
ZGl0aW9uPjIwMTQvMDcvMTk8L2VkaXRpb24+PGtleXdvcmRzPjxrZXl3b3JkPkROQSwgVmlyYWwv
Y2hlbWlzdHJ5L2dlbmV0aWNzPC9rZXl3b3JkPjxrZXl3b3JkPipFdm9sdXRpb24sIE1vbGVjdWxh
cjwva2V5d29yZD48a2V5d29yZD5HZW5lIER1cGxpY2F0aW9uPC9rZXl3b3JkPjxrZXl3b3JkPkdl
bm9tZSBTaXplPC9rZXl3b3JkPjxrZXl3b3JkPkdlbm9tZSwgVmlyYWwvKmdlbmV0aWNzPC9rZXl3
b3JkPjxrZXl3b3JkPkdlbm9taWNzPC9rZXl3b3JkPjxrZXl3b3JkPk1pbWl2aXJpZGFlL2dlbmV0
aWNzL2lzb2xhdGlvbiAmYW1wOyBwdXJpZmljYXRpb248L2tleXdvcmQ+PGtleXdvcmQ+TW9sZWN1
bGFyIFNlcXVlbmNlIEFubm90YXRpb248L2tleXdvcmQ+PGtleXdvcmQ+TW9sZWN1bGFyIFNlcXVl
bmNlIERhdGE8L2tleXdvcmQ+PGtleXdvcmQ+UGh5Y29kbmF2aXJpZGFlL2NsYXNzaWZpY2F0aW9u
LypnZW5ldGljcy9pc29sYXRpb24gJmFtcDsgcHVyaWZpY2F0aW9uPC9rZXl3b3JkPjxrZXl3b3Jk
PlBoeWxvZ2VueTwva2V5d29yZD48a2V5d29yZD5TZXF1ZW5jZSBBbmFseXNpcywgRE5BPC9rZXl3
b3JkPjxrZXl3b3JkPlN0cmFtZW5vcGlsZXMvKnZpcm9sb2d5PC9rZXl3b3JkPjxrZXl3b3JkPkFh
Vjwva2V5d29yZD48a2V5d29yZD5BbGdhbCB2aXJ1czwva2V5d29yZD48a2V5d29yZD5Ccm93biB0
aWRlczwva2V5d29yZD48a2V5d29yZD5HaWFudCB2aXJ1czwva2V5d29yZD48a2V5d29yZD5NZWdh
dmlyaWRhZTwva2V5d29yZD48a2V5d29yZD5OQ0xEVnM8L2tleXdvcmQ+PGtleXdvcmQ+VmlyYWwg
ZXZvbHV0aW9uPC9rZXl3b3JkPjwva2V5d29yZHM+PGRhdGVzPjx5ZWFyPjIwMTQ8L3llYXI+PHB1
Yi1kYXRlcz48ZGF0ZT5PY3Q8L2RhdGU+PC9wdWItZGF0ZXM+PC9kYXRlcz48aXNibj4xMDk2LTAz
NDEgKEVsZWN0cm9uaWMpJiN4RDswMDQyLTY4MjIgKExpbmtpbmcpPC9pc2JuPjxhY2Nlc3Npb24t
bnVtPjI1MDM1Mjg5PC9hY2Nlc3Npb24tbnVtPjx1cmxzPjxyZWxhdGVkLXVybHM+PHVybD5odHRw
czovL3d3dy5uY2JpLm5sbS5uaWguZ292L3B1Ym1lZC8yNTAzNTI4OTwvdXJsPjx1cmw+aHR0cHM6
Ly93d3cuc2NpZW5jZWRpcmVjdC5jb20vc2NpZW5jZS9hcnRpY2xlL3BpaS9TMDA0MjY4MjIxNDAw
Mjk5Mj92aWElM0RpaHViPC91cmw+PC9yZWxhdGVkLXVybHM+PC91cmxzPjxlbGVjdHJvbmljLXJl
c291cmNlLW51bT4xMC4xMDE2L2oudmlyb2wuMjAxNC4wNi4wMzE8L2VsZWN0cm9uaWMtcmVzb3Vy
Y2UtbnVtPjwvcmVjb3JkPjwvQ2l0ZT48L0VuZE5vdGU+AG==
</w:fldData>
        </w:fldChar>
      </w:r>
      <w:r>
        <w:instrText xml:space="preserve"> ADDIN EN.CITE.DATA </w:instrText>
      </w:r>
      <w:r>
        <w:fldChar w:fldCharType="end"/>
      </w:r>
      <w:r>
        <w:fldChar w:fldCharType="separate"/>
      </w:r>
      <w:r>
        <w:rPr>
          <w:noProof/>
        </w:rPr>
        <w:t>(Moniruzzaman et al., 2014)</w:t>
      </w:r>
      <w:r>
        <w:fldChar w:fldCharType="end"/>
      </w:r>
      <w:r w:rsidRPr="003F3445">
        <w:t xml:space="preserve">. Fresh AaV </w:t>
      </w:r>
      <w:r>
        <w:t>had been</w:t>
      </w:r>
      <w:r w:rsidRPr="003F3445">
        <w:t xml:space="preserve"> prepared through infection of</w:t>
      </w:r>
      <w:r>
        <w:t xml:space="preserve"> a 25 mL culture of</w:t>
      </w:r>
      <w:r w:rsidRPr="003F3445">
        <w:t xml:space="preserve"> </w:t>
      </w:r>
      <w:r w:rsidRPr="003F3445">
        <w:rPr>
          <w:i/>
          <w:iCs/>
        </w:rPr>
        <w:t xml:space="preserve">A. anophagefferens </w:t>
      </w:r>
      <w:r w:rsidRPr="003F3445">
        <w:t>CCMP1984 with AaV</w:t>
      </w:r>
      <w:r>
        <w:t>, after which</w:t>
      </w:r>
      <w:r w:rsidRPr="003F3445">
        <w:t xml:space="preserve"> </w:t>
      </w:r>
      <w:r>
        <w:t>l</w:t>
      </w:r>
      <w:r w:rsidRPr="003F3445">
        <w:t>ysate was pushed through a Durapore 0.45</w:t>
      </w:r>
      <w:r>
        <w:t>-</w:t>
      </w:r>
      <w:r w:rsidRPr="003F3445">
        <w:t xml:space="preserve">µM </w:t>
      </w:r>
      <w:r>
        <w:t xml:space="preserve">nominal pore-size </w:t>
      </w:r>
      <w:r w:rsidRPr="003F3445">
        <w:t>PVDF</w:t>
      </w:r>
      <w:r>
        <w:t>-</w:t>
      </w:r>
      <w:r w:rsidRPr="003F3445">
        <w:t>membrane syringe filter (MilliporeSigma; Burlington, MA) before inoculation. Once infected cultures were completely lysed (~3 d), lysate was stored at 4</w:t>
      </w:r>
      <w:r>
        <w:t xml:space="preserve">° </w:t>
      </w:r>
      <w:r w:rsidRPr="003F3445">
        <w:t>C.</w:t>
      </w:r>
    </w:p>
    <w:p w14:paraId="4D0DE606" w14:textId="7148E817" w:rsidR="00AE10A9" w:rsidRPr="00EC3ED4" w:rsidRDefault="00AE10A9" w:rsidP="006464FD">
      <w:pPr>
        <w:pStyle w:val="Heading3"/>
        <w:spacing w:after="0"/>
      </w:pPr>
      <w:bookmarkStart w:id="111" w:name="_Toc212910038"/>
      <w:r w:rsidRPr="00EC3ED4">
        <w:t xml:space="preserve">Preparation of </w:t>
      </w:r>
      <w:r w:rsidR="00EC3ED4">
        <w:t>v</w:t>
      </w:r>
      <w:r w:rsidRPr="00EC3ED4">
        <w:t xml:space="preserve">iral </w:t>
      </w:r>
      <w:r w:rsidR="00EC3ED4">
        <w:t>p</w:t>
      </w:r>
      <w:r w:rsidRPr="00EC3ED4">
        <w:t xml:space="preserve">articles for DNA </w:t>
      </w:r>
      <w:r w:rsidR="00EC3ED4">
        <w:t>e</w:t>
      </w:r>
      <w:r w:rsidRPr="00EC3ED4">
        <w:t>xtraction</w:t>
      </w:r>
      <w:bookmarkEnd w:id="111"/>
      <w:r w:rsidRPr="00EC3ED4">
        <w:t xml:space="preserve"> </w:t>
      </w:r>
    </w:p>
    <w:p w14:paraId="293E518B" w14:textId="2DF14D48" w:rsidR="00AE10A9" w:rsidRPr="003F3445" w:rsidRDefault="00AE10A9" w:rsidP="006464FD">
      <w:pPr>
        <w:spacing w:after="0"/>
        <w:ind w:firstLine="0"/>
      </w:pPr>
      <w:r w:rsidRPr="003F3445">
        <w:t>Lysate was prefiltered through an Isopore</w:t>
      </w:r>
      <w:r>
        <w:t>™</w:t>
      </w:r>
      <w:r w:rsidRPr="003F3445">
        <w:t xml:space="preserve"> 0.4</w:t>
      </w:r>
      <w:r>
        <w:t>-</w:t>
      </w:r>
      <w:r w:rsidRPr="003F3445">
        <w:t xml:space="preserve">µM </w:t>
      </w:r>
      <w:r>
        <w:t xml:space="preserve">nominal pore-size 25-mm diameter </w:t>
      </w:r>
      <w:r w:rsidRPr="003F3445">
        <w:t xml:space="preserve">polycarbonate membrane </w:t>
      </w:r>
      <w:r>
        <w:t xml:space="preserve">syringe </w:t>
      </w:r>
      <w:r w:rsidRPr="003F3445">
        <w:t xml:space="preserve">filters (MilliporeSigma; Burlington, MA) to remove lysed cellular material and surplus heterotrophic bacteria. Each liter of filtered lysate was then concentrated </w:t>
      </w:r>
      <w:r>
        <w:t>by</w:t>
      </w:r>
      <w:r w:rsidRPr="003F3445">
        <w:t xml:space="preserve"> tangential flow filtration (TFF) as previously described </w:t>
      </w:r>
      <w:r w:rsidRPr="003F3445">
        <w:fldChar w:fldCharType="begin"/>
      </w:r>
      <w:r w:rsidR="00BE2DA1">
        <w:instrText xml:space="preserve"> ADDIN EN.CITE &lt;EndNote&gt;&lt;Cite&gt;&lt;Author&gt;Coy&lt;/Author&gt;&lt;Year&gt;2020&lt;/Year&gt;&lt;RecNum&gt;1064&lt;/RecNum&gt;&lt;DisplayText&gt;(Coy and Wilhelm, 2020)&lt;/DisplayText&gt;&lt;record&gt;&lt;rec-number&gt;1064&lt;/rec-number&gt;&lt;foreign-keys&gt;&lt;key app="EN" db-id="0rv52vr91a9zpweevxjpetwuw2psapswzrap" timestamp="1705077757"&gt;1064&lt;/key&gt;&lt;/foreign-keys&gt;&lt;ref-type name="Web Page"&gt;12&lt;/ref-type&gt;&lt;contributors&gt;&lt;authors&gt;&lt;author&gt;Samantha R. Coy&lt;/author&gt;&lt;author&gt;Steven W. Wilhelm&lt;/author&gt;&lt;/authors&gt;&lt;/contributors&gt;&lt;titles&gt;&lt;title&gt;Concentrating viruses by tangential flow filtration&lt;/title&gt;&lt;/titles&gt;&lt;dates&gt;&lt;year&gt;2020&lt;/year&gt;&lt;/dates&gt;&lt;pub-location&gt;protocols.io&lt;/pub-location&gt;&lt;urls&gt;&lt;/urls&gt;&lt;electronic-resource-num&gt;dx.doi.org/10.17504/protocols.io.bbagiibw&lt;/electronic-resource-num&gt;&lt;/record&gt;&lt;/Cite&gt;&lt;/EndNote&gt;</w:instrText>
      </w:r>
      <w:r w:rsidRPr="003F3445">
        <w:fldChar w:fldCharType="separate"/>
      </w:r>
      <w:r w:rsidR="00BE2DA1">
        <w:rPr>
          <w:noProof/>
        </w:rPr>
        <w:t>(Coy and Wilhelm, 2020)</w:t>
      </w:r>
      <w:r w:rsidRPr="003F3445">
        <w:fldChar w:fldCharType="end"/>
      </w:r>
      <w:r w:rsidRPr="003F3445">
        <w:t xml:space="preserve">. Briefly, lysate was sequentially </w:t>
      </w:r>
      <w:r>
        <w:t>concentrated with</w:t>
      </w:r>
      <w:r w:rsidRPr="003F3445">
        <w:t xml:space="preserve"> a Pellicon XL 30 kDa Cassette (MilliporeSigma; Burlington, MA) using a Labscale TFF System (MilliporeSigma; Burlington, MA). Lysate was concentrated from 1 L to approximately 25 mL, yielding a theoretical 40-fold increase in viral particle concentration. Concentrated lysate was once again filtered through a Durapore 0.45</w:t>
      </w:r>
      <w:r>
        <w:t xml:space="preserve"> µm pore-size</w:t>
      </w:r>
      <w:r w:rsidRPr="003F3445">
        <w:t xml:space="preserve"> PVDF membrane syringe filter (MilliporeSigma; Burlington, MA). </w:t>
      </w:r>
      <w:r>
        <w:t>Lysate was enumerated</w:t>
      </w:r>
      <w:r w:rsidRPr="003F3445">
        <w:t xml:space="preserve"> on a CytoFLEX flow cytometer (C07821) by gating on the Violet Side Scatter channel using a 405 nm violet laser </w:t>
      </w:r>
      <w:r w:rsidRPr="003F3445">
        <w:fldChar w:fldCharType="begin"/>
      </w:r>
      <w:r>
        <w:instrText xml:space="preserve"> ADDIN EN.CITE &lt;EndNote&gt;&lt;Cite&gt;&lt;Author&gt;Chase&lt;/Author&gt;&lt;Year&gt;2023&lt;/Year&gt;&lt;RecNum&gt;1038&lt;/RecNum&gt;&lt;DisplayText&gt;(Chase et al., 2023)&lt;/DisplayText&gt;&lt;record&gt;&lt;rec-number&gt;1038&lt;/rec-number&gt;&lt;foreign-keys&gt;&lt;key app="EN" db-id="0rv52vr91a9zpweevxjpetwuw2psapswzrap" timestamp="1694631995"&gt;1038&lt;/key&gt;&lt;/foreign-keys&gt;&lt;ref-type name="Web Page"&gt;12&lt;/ref-type&gt;&lt;contributors&gt;&lt;authors&gt;&lt;author&gt;Chase, E. E.&lt;/author&gt;&lt;author&gt;Truchon, A. R.&lt;/author&gt;&lt;author&gt;Coy, S. R.&lt;/author&gt;&lt;author&gt;Wilhelm, S. W.&lt;/author&gt;&lt;/authors&gt;&lt;/contributors&gt;&lt;titles&gt;&lt;title&gt;Aureococcus anophagefferens Virus (AaV)/Kratosvirus quantuckense viral particle count by SYBR Green staining and flow cytometry (CytoFLEX S Flow Cytometer Beckman Coulter) V.2&lt;/title&gt;&lt;/titles&gt;&lt;dates&gt;&lt;year&gt;2023&lt;/year&gt;&lt;/dates&gt;&lt;urls&gt;&lt;related-urls&gt;&lt;url&gt;https://www.protocols.io/view/aureococcus-anophagefferens-virus-aav-kratosvirus-dm6gpj331gzp/v2&lt;/url&gt;&lt;/related-urls&gt;&lt;/urls&gt;&lt;electronic-resource-num&gt;dx.doi.org/10.17504/protocols.io.dm6gpj331gzp/v2&lt;/electronic-resource-num&gt;&lt;/record&gt;&lt;/Cite&gt;&lt;/EndNote&gt;</w:instrText>
      </w:r>
      <w:r w:rsidRPr="003F3445">
        <w:fldChar w:fldCharType="separate"/>
      </w:r>
      <w:r>
        <w:rPr>
          <w:noProof/>
        </w:rPr>
        <w:t>(Chase et al., 2023)</w:t>
      </w:r>
      <w:r w:rsidRPr="003F3445">
        <w:fldChar w:fldCharType="end"/>
      </w:r>
      <w:r w:rsidRPr="003F3445">
        <w:t xml:space="preserve"> to ensure p</w:t>
      </w:r>
      <w:r>
        <w:t>roduction of viral particles.</w:t>
      </w:r>
      <w:r w:rsidRPr="003F3445">
        <w:t xml:space="preserve"> To further </w:t>
      </w:r>
      <w:r>
        <w:t>clean</w:t>
      </w:r>
      <w:r w:rsidRPr="003F3445">
        <w:t xml:space="preserve"> AaV particles, lysate was centrifuged at 2,000 xG for 5 min to pellet remaining bacterial cells. The supernatant was moved to a clean </w:t>
      </w:r>
      <w:proofErr w:type="gramStart"/>
      <w:r w:rsidRPr="003F3445">
        <w:t>tube</w:t>
      </w:r>
      <w:proofErr w:type="gramEnd"/>
      <w:r w:rsidRPr="003F3445">
        <w:t xml:space="preserve"> and 10% Triton X-100 was added at a final concentration of 1%. T</w:t>
      </w:r>
      <w:r>
        <w:t>o concentrate particles, t</w:t>
      </w:r>
      <w:r w:rsidRPr="003F3445">
        <w:t>he supernatant was then centrifuged at 29,000 rpm for 75 min to pellet viral particles, which w</w:t>
      </w:r>
      <w:r>
        <w:t>ere</w:t>
      </w:r>
      <w:r w:rsidRPr="003F3445">
        <w:t xml:space="preserve"> subsequently resuspended in 400 µL ASP</w:t>
      </w:r>
      <w:r w:rsidRPr="003F3445">
        <w:rPr>
          <w:vertAlign w:val="subscript"/>
        </w:rPr>
        <w:t>12</w:t>
      </w:r>
      <w:r w:rsidRPr="003F3445">
        <w:t xml:space="preserve">A. </w:t>
      </w:r>
    </w:p>
    <w:p w14:paraId="56CB0169" w14:textId="3BE7AC6C" w:rsidR="00AE10A9" w:rsidRPr="00EC3ED4" w:rsidRDefault="00AE10A9" w:rsidP="006464FD">
      <w:pPr>
        <w:pStyle w:val="Heading3"/>
        <w:spacing w:after="0"/>
      </w:pPr>
      <w:bookmarkStart w:id="112" w:name="_Toc212910039"/>
      <w:r w:rsidRPr="00EC3ED4">
        <w:lastRenderedPageBreak/>
        <w:t xml:space="preserve">DNA </w:t>
      </w:r>
      <w:r w:rsidR="00EC3ED4">
        <w:t>e</w:t>
      </w:r>
      <w:r w:rsidRPr="00EC3ED4">
        <w:t xml:space="preserve">xtraction and </w:t>
      </w:r>
      <w:r w:rsidR="00EC3ED4">
        <w:t>s</w:t>
      </w:r>
      <w:r w:rsidRPr="00EC3ED4">
        <w:t>equencing</w:t>
      </w:r>
      <w:bookmarkEnd w:id="112"/>
    </w:p>
    <w:p w14:paraId="4501F0A9" w14:textId="77777777" w:rsidR="00AE10A9" w:rsidRPr="003F3445" w:rsidRDefault="00AE10A9" w:rsidP="006464FD">
      <w:pPr>
        <w:spacing w:after="0"/>
        <w:ind w:firstLine="0"/>
        <w:rPr>
          <w:i/>
          <w:iCs/>
        </w:rPr>
      </w:pPr>
      <w:r>
        <w:t>L</w:t>
      </w:r>
      <w:r w:rsidRPr="003F3445">
        <w:t>ysozyme (120 µL of 20 mg/mL) and 1 µL RN</w:t>
      </w:r>
      <w:r>
        <w:t>a</w:t>
      </w:r>
      <w:r w:rsidRPr="003F3445">
        <w:t>se (10 mg/mL) were added to the concentrated viral particles and incubated at 37</w:t>
      </w:r>
      <w:r>
        <w:t xml:space="preserve">° </w:t>
      </w:r>
      <w:r w:rsidRPr="003F3445">
        <w:t>C for 30 min. Viral particles were then treated with 10 µL of proteinase K solution (20 mg/mL, 3 mM CaCl</w:t>
      </w:r>
      <w:r w:rsidRPr="003F3445">
        <w:rPr>
          <w:vertAlign w:val="subscript"/>
        </w:rPr>
        <w:t>2</w:t>
      </w:r>
      <w:r w:rsidRPr="003F3445">
        <w:t xml:space="preserve">, 200 mM Tris buffer) along with 40 µL lysis solution (0.5% SDS, 10 mM EDTA, 20 mM sodium acetate) and incubated at 55˚C for 2 hours while gently shaking. DNA was extracted using a standard phenol-chloroform method. DNA concentration and purity was determined </w:t>
      </w:r>
      <w:r>
        <w:t>on a</w:t>
      </w:r>
      <w:r w:rsidRPr="003F3445">
        <w:t xml:space="preserve"> NanoDrop </w:t>
      </w:r>
      <w:r>
        <w:t xml:space="preserve">spectrophotometer </w:t>
      </w:r>
      <w:r w:rsidRPr="003F3445">
        <w:t xml:space="preserve">and size of extracted DNA was visualized using gel electrophoresis. </w:t>
      </w:r>
    </w:p>
    <w:p w14:paraId="767A633A" w14:textId="77777777" w:rsidR="00AE10A9" w:rsidRPr="003F3445" w:rsidRDefault="00AE10A9" w:rsidP="006464FD">
      <w:pPr>
        <w:spacing w:after="0"/>
      </w:pPr>
      <w:r w:rsidRPr="003F3445">
        <w:t>DNA extract</w:t>
      </w:r>
      <w:r>
        <w:t>s</w:t>
      </w:r>
      <w:r w:rsidRPr="003F3445">
        <w:t xml:space="preserve"> from each replicate w</w:t>
      </w:r>
      <w:r>
        <w:t>ere</w:t>
      </w:r>
      <w:r w:rsidRPr="003F3445">
        <w:t xml:space="preserve"> individually sequenced using a</w:t>
      </w:r>
      <w:r>
        <w:t xml:space="preserve"> new</w:t>
      </w:r>
      <w:r w:rsidRPr="003F3445">
        <w:t xml:space="preserve"> MinION Mk1B sequencing device fitted with a Flongle adapter for Flongle Flow Cells (R10.4.1) (Oxford Nanopore Technologies; Oxford, UK). Sequencing libraries were prepared according to manufacturer’s instructions using a V14 Ligation Sequencing Kit (SQK-LSK114) and the Flongle Sequencing Expansion (EXP-FSE002) (Oxford Nanopore Technologie; Oxford, UK).</w:t>
      </w:r>
    </w:p>
    <w:p w14:paraId="503D8E1F" w14:textId="7E1E6B7F" w:rsidR="00AE10A9" w:rsidRPr="003F3445" w:rsidRDefault="00AE10A9" w:rsidP="006464FD">
      <w:pPr>
        <w:spacing w:after="0"/>
      </w:pPr>
      <w:r w:rsidRPr="003F3445">
        <w:t xml:space="preserve">To serve as a control, DNA was extracted from a fourth biological replicate of concentrated viral lysate. </w:t>
      </w:r>
      <w:r>
        <w:t xml:space="preserve">This </w:t>
      </w:r>
      <w:r w:rsidRPr="003F3445">
        <w:t>DNA was diluted to approximately 3 ng/</w:t>
      </w:r>
      <w:r>
        <w:t>µ</w:t>
      </w:r>
      <w:r w:rsidRPr="003F3445">
        <w:t xml:space="preserve">L before performing whole genome amplification (WGA) with the NEB phi29-XT WGA Kit (New England Biolabs, Ipswich, MA). </w:t>
      </w:r>
      <w:r>
        <w:t xml:space="preserve">This </w:t>
      </w:r>
      <w:r w:rsidRPr="003F3445">
        <w:t xml:space="preserve">WGA DNA </w:t>
      </w:r>
      <w:r>
        <w:t>and an aliquot of</w:t>
      </w:r>
      <w:r w:rsidRPr="003F3445">
        <w:t xml:space="preserve"> the original, undiluted DNA from the fourth replicate were then sequenced on tandem Flongle Flow Cells (R10.4.1). </w:t>
      </w:r>
      <w:r>
        <w:t xml:space="preserve">All sequencing runs performed for this analysis are summarized in </w:t>
      </w:r>
      <w:r w:rsidRPr="00BC472F">
        <w:rPr>
          <w:b/>
          <w:bCs/>
        </w:rPr>
        <w:t xml:space="preserve">Table </w:t>
      </w:r>
      <w:r w:rsidR="00461ADE">
        <w:rPr>
          <w:b/>
          <w:bCs/>
        </w:rPr>
        <w:t>3</w:t>
      </w:r>
      <w:r w:rsidR="009E5740">
        <w:rPr>
          <w:b/>
          <w:bCs/>
        </w:rPr>
        <w:t>.1</w:t>
      </w:r>
      <w:r>
        <w:t>.</w:t>
      </w:r>
    </w:p>
    <w:p w14:paraId="4490A753" w14:textId="2D226501" w:rsidR="0060746B" w:rsidRDefault="0060746B" w:rsidP="006464FD">
      <w:pPr>
        <w:pStyle w:val="Heading3"/>
        <w:spacing w:after="0"/>
      </w:pPr>
      <w:bookmarkStart w:id="113" w:name="_Toc212910040"/>
      <w:r>
        <w:t>Whole genome resequencing</w:t>
      </w:r>
      <w:bookmarkEnd w:id="113"/>
    </w:p>
    <w:p w14:paraId="40C26C89" w14:textId="21EFABAB" w:rsidR="0060746B" w:rsidRPr="0060746B" w:rsidRDefault="0060746B" w:rsidP="006464FD">
      <w:pPr>
        <w:spacing w:after="0"/>
        <w:ind w:firstLine="0"/>
      </w:pPr>
      <w:r w:rsidRPr="0060746B">
        <w:t xml:space="preserve">Viral DNA was extracted from a lysed, xenic </w:t>
      </w:r>
      <w:r w:rsidRPr="0060746B">
        <w:rPr>
          <w:i/>
          <w:iCs/>
        </w:rPr>
        <w:t xml:space="preserve">A. anophagefferens </w:t>
      </w:r>
      <w:r w:rsidRPr="0060746B">
        <w:t xml:space="preserve">culture </w:t>
      </w:r>
      <w:r w:rsidR="009F3D9D">
        <w:t xml:space="preserve">for whole genome assembly </w:t>
      </w:r>
      <w:r w:rsidR="009F3D9D">
        <w:rPr>
          <w:i/>
          <w:iCs/>
        </w:rPr>
        <w:t xml:space="preserve">via </w:t>
      </w:r>
      <w:r w:rsidR="009F3D9D">
        <w:t>a gel electrophoresis</w:t>
      </w:r>
      <w:r w:rsidR="00C74500">
        <w:t>-based method</w:t>
      </w:r>
      <w:r w:rsidRPr="0060746B">
        <w:t xml:space="preserve"> </w:t>
      </w:r>
      <w:r w:rsidRPr="0060746B">
        <w:fldChar w:fldCharType="begin"/>
      </w:r>
      <w:r w:rsidR="00BE2DA1">
        <w:instrText xml:space="preserve"> ADDIN EN.CITE &lt;EndNote&gt;&lt;Cite&gt;&lt;Author&gt;Truchon&lt;/Author&gt;&lt;Year&gt;2022&lt;/Year&gt;&lt;RecNum&gt;952&lt;/RecNum&gt;&lt;DisplayText&gt;(Truchon et al., 2022b)&lt;/DisplayText&gt;&lt;record&gt;&lt;rec-number&gt;952&lt;/rec-number&gt;&lt;foreign-keys&gt;&lt;key app="EN" db-id="0rv52vr91a9zpweevxjpetwuw2psapswzrap" timestamp="1647268385"&gt;952&lt;/key&gt;&lt;/foreign-keys&gt;&lt;ref-type name="Web Page"&gt;12&lt;/ref-type&gt;&lt;contributors&gt;&lt;authors&gt;&lt;author&gt;Truchon, A. R.&lt;/author&gt;&lt;author&gt;Gann, E. R.&lt;/author&gt;&lt;author&gt;Wilhelm, S. W.&lt;/author&gt;&lt;/authors&gt;&lt;/contributors&gt;&lt;titles&gt;&lt;title&gt;Extraction of High Molecular Weight DNA from Aureococcus anophagefferens Virus&lt;/title&gt;&lt;/titles&gt;&lt;dates&gt;&lt;year&gt;2022&lt;/year&gt;&lt;/dates&gt;&lt;pub-location&gt;protocols.io&lt;/pub-location&gt;&lt;urls&gt;&lt;related-urls&gt;&lt;url&gt;https://www.protocols.io/view/extraction-of-high-molecular-weight-dna-from-aureo-n2bvjx7owlk5/v1&lt;/url&gt;&lt;/related-urls&gt;&lt;/urls&gt;&lt;/record&gt;&lt;/Cite&gt;&lt;/EndNote&gt;</w:instrText>
      </w:r>
      <w:r w:rsidRPr="0060746B">
        <w:fldChar w:fldCharType="separate"/>
      </w:r>
      <w:r w:rsidR="00BE2DA1">
        <w:rPr>
          <w:noProof/>
        </w:rPr>
        <w:t>(Truchon et al., 2022b)</w:t>
      </w:r>
      <w:r w:rsidRPr="0060746B">
        <w:fldChar w:fldCharType="end"/>
      </w:r>
      <w:r w:rsidRPr="0060746B">
        <w:t>. Briefly, virions were concentrated using tangential flow filtration and ultra-centrifugation to enrich virus particles. Particles were digested in agarose CHEF plug molds (Bio-Rad, Hercules, CA, USA) with proteinase K before being run on a low-melting agarose gel. High molecular weight DNA was excised from the gel and purified using a phenol-chloroform method</w:t>
      </w:r>
      <w:r w:rsidR="00E07076">
        <w:t xml:space="preserve"> </w:t>
      </w:r>
      <w:r w:rsidR="00394894">
        <w:fldChar w:fldCharType="begin"/>
      </w:r>
      <w:r w:rsidR="00BE2DA1">
        <w:instrText xml:space="preserve"> ADDIN EN.CITE &lt;EndNote&gt;&lt;Cite&gt;&lt;Author&gt;Truchon&lt;/Author&gt;&lt;Year&gt;2022&lt;/Year&gt;&lt;RecNum&gt;952&lt;/RecNum&gt;&lt;DisplayText&gt;(Truchon et al., 2022b)&lt;/DisplayText&gt;&lt;record&gt;&lt;rec-number&gt;952&lt;/rec-number&gt;&lt;foreign-keys&gt;&lt;key app="EN" db-id="0rv52vr91a9zpweevxjpetwuw2psapswzrap" timestamp="1647268385"&gt;952&lt;/key&gt;&lt;/foreign-keys&gt;&lt;ref-type name="Web Page"&gt;12&lt;/ref-type&gt;&lt;contributors&gt;&lt;authors&gt;&lt;author&gt;Truchon, A. R.&lt;/author&gt;&lt;author&gt;Gann, E. R.&lt;/author&gt;&lt;author&gt;Wilhelm, S. W.&lt;/author&gt;&lt;/authors&gt;&lt;/contributors&gt;&lt;titles&gt;&lt;title&gt;Extraction of High Molecular Weight DNA from Aureococcus anophagefferens Virus&lt;/title&gt;&lt;/titles&gt;&lt;dates&gt;&lt;year&gt;2022&lt;/year&gt;&lt;/dates&gt;&lt;pub-location&gt;protocols.io&lt;/pub-location&gt;&lt;urls&gt;&lt;related-urls&gt;&lt;url&gt;https://www.protocols.io/view/extraction-of-high-molecular-weight-dna-from-aureo-n2bvjx7owlk5/v1&lt;/url&gt;&lt;/related-urls&gt;&lt;/urls&gt;&lt;/record&gt;&lt;/Cite&gt;&lt;/EndNote&gt;</w:instrText>
      </w:r>
      <w:r w:rsidR="00394894">
        <w:fldChar w:fldCharType="separate"/>
      </w:r>
      <w:r w:rsidR="00BE2DA1">
        <w:rPr>
          <w:noProof/>
        </w:rPr>
        <w:t>(Truchon et al., 2022b)</w:t>
      </w:r>
      <w:r w:rsidR="00394894">
        <w:fldChar w:fldCharType="end"/>
      </w:r>
      <w:r w:rsidRPr="0060746B">
        <w:t>.</w:t>
      </w:r>
    </w:p>
    <w:p w14:paraId="7DCAA8EB" w14:textId="106AB010" w:rsidR="0060746B" w:rsidRPr="0060746B" w:rsidRDefault="0060746B" w:rsidP="006464FD">
      <w:pPr>
        <w:spacing w:after="0"/>
      </w:pPr>
      <w:r w:rsidRPr="0060746B">
        <w:t xml:space="preserve">Long read sequencing was performed using Oxford Nanopore Technologies </w:t>
      </w:r>
      <w:r w:rsidR="009F3D9D">
        <w:t xml:space="preserve">MinION </w:t>
      </w:r>
      <w:r w:rsidRPr="0060746B">
        <w:t>(ONT, Oxford, UK).  Genomic DNA libraries generated using the ligation sequencing kit (ONT, Oxford, UK) were sequenced on a MinION R9.4</w:t>
      </w:r>
      <w:r w:rsidR="00C74500">
        <w:t>.1</w:t>
      </w:r>
      <w:r w:rsidRPr="0060746B">
        <w:t xml:space="preserve"> flow cell (ONT, Oxford, UK), producing 284,000 reads that averaged 2,503 bp. Bases were called using Guppy basecaller version 3.0.3 using the config file dna_r9.4.1_450bps_fast.cfg </w:t>
      </w:r>
      <w:r w:rsidRPr="0060746B">
        <w:fldChar w:fldCharType="begin"/>
      </w:r>
      <w:r>
        <w:instrText xml:space="preserve"> ADDIN EN.CITE &lt;EndNote&gt;&lt;Cite&gt;&lt;Author&gt;Wick&lt;/Author&gt;&lt;Year&gt;2019&lt;/Year&gt;&lt;RecNum&gt;819&lt;/RecNum&gt;&lt;DisplayText&gt;(Wick et al., 2019)&lt;/DisplayText&gt;&lt;record&gt;&lt;rec-number&gt;819&lt;/rec-number&gt;&lt;foreign-keys&gt;&lt;key app="EN" db-id="0rv52vr91a9zpweevxjpetwuw2psapswzrap" timestamp="0"&gt;819&lt;/key&gt;&lt;/foreign-keys&gt;&lt;ref-type name="Journal Article"&gt;17&lt;/ref-type&gt;&lt;contributors&gt;&lt;authors&gt;&lt;author&gt;Wick, Ryan R.&lt;/author&gt;&lt;author&gt;Judd, Louise M.&lt;/author&gt;&lt;author&gt;Holt, Kathryn E.&lt;/author&gt;&lt;/authors&gt;&lt;/contributors&gt;&lt;titles&gt;&lt;title&gt;Performance of neural network basecalling tools for Oxford Nanopore sequencing&lt;/title&gt;&lt;secondary-title&gt;Genome Biology&lt;/secondary-title&gt;&lt;/titles&gt;&lt;periodical&gt;&lt;full-title&gt;Genome Biology&lt;/full-title&gt;&lt;/periodical&gt;&lt;pages&gt;129&lt;/pages&gt;&lt;volume&gt;20&lt;/volume&gt;&lt;number&gt;1&lt;/number&gt;&lt;dates&gt;&lt;year&gt;2019&lt;/year&gt;&lt;pub-dates&gt;&lt;date&gt;2019/06/24&lt;/date&gt;&lt;/pub-dates&gt;&lt;/dates&gt;&lt;isbn&gt;1474-760X&lt;/isbn&gt;&lt;urls&gt;&lt;related-urls&gt;&lt;url&gt;https://doi.org/10.1186/s13059-019-1727-y&lt;/url&gt;&lt;/related-urls&gt;&lt;/urls&gt;&lt;electronic-resource-num&gt;10.1186/s13059-019-1727-y&lt;/electronic-resource-num&gt;&lt;/record&gt;&lt;/Cite&gt;&lt;/EndNote&gt;</w:instrText>
      </w:r>
      <w:r w:rsidRPr="0060746B">
        <w:fldChar w:fldCharType="separate"/>
      </w:r>
      <w:r>
        <w:rPr>
          <w:noProof/>
        </w:rPr>
        <w:t>(Wick et al., 2019)</w:t>
      </w:r>
      <w:r w:rsidRPr="0060746B">
        <w:fldChar w:fldCharType="end"/>
      </w:r>
      <w:r w:rsidRPr="0060746B">
        <w:t xml:space="preserve">. Adapter sequences were </w:t>
      </w:r>
      <w:r w:rsidRPr="0060746B">
        <w:lastRenderedPageBreak/>
        <w:t xml:space="preserve">removed using Porechop version 0.2.4 </w:t>
      </w:r>
      <w:r w:rsidRPr="0060746B">
        <w:fldChar w:fldCharType="begin"/>
      </w:r>
      <w:r>
        <w:instrText xml:space="preserve"> ADDIN EN.CITE &lt;EndNote&gt;&lt;Cite&gt;&lt;Author&gt;Wick&lt;/Author&gt;&lt;Year&gt;2017&lt;/Year&gt;&lt;RecNum&gt;944&lt;/RecNum&gt;&lt;DisplayText&gt;(Wick et al., 2017)&lt;/DisplayText&gt;&lt;record&gt;&lt;rec-number&gt;944&lt;/rec-number&gt;&lt;foreign-keys&gt;&lt;key app="EN" db-id="0rv52vr91a9zpweevxjpetwuw2psapswzrap" timestamp="1645714157"&gt;944&lt;/key&gt;&lt;/foreign-keys&gt;&lt;ref-type name="Journal Article"&gt;17&lt;/ref-type&gt;&lt;contributors&gt;&lt;authors&gt;&lt;author&gt;Wick, Ryan R.&lt;/author&gt;&lt;author&gt;Judd, Louise M.&lt;/author&gt;&lt;author&gt;Gorrie, Claire L.&lt;/author&gt;&lt;author&gt;Holt, Kathryn E.&lt;/author&gt;&lt;/authors&gt;&lt;/contributors&gt;&lt;titles&gt;&lt;title&gt;Completing bacterial genome assemblies with multiplex MinION sequencing&lt;/title&gt;&lt;secondary-title&gt;Microbial Genomics&lt;/secondary-title&gt;&lt;/titles&gt;&lt;periodical&gt;&lt;full-title&gt;Microbial Genomics&lt;/full-title&gt;&lt;/periodical&gt;&lt;volume&gt;3&lt;/volume&gt;&lt;number&gt;10&lt;/number&gt;&lt;dates&gt;&lt;year&gt;2017&lt;/year&gt;&lt;/dates&gt;&lt;publisher&gt;Microbiology Society&lt;/publisher&gt;&lt;isbn&gt;2057-5858&lt;/isbn&gt;&lt;urls&gt;&lt;related-urls&gt;&lt;url&gt;https://dx.doi.org/10.1099/mgen.0.000132&lt;/url&gt;&lt;/related-urls&gt;&lt;/urls&gt;&lt;electronic-resource-num&gt;10.1099/mgen.0.000132&lt;/electronic-resource-num&gt;&lt;/record&gt;&lt;/Cite&gt;&lt;/EndNote&gt;</w:instrText>
      </w:r>
      <w:r w:rsidRPr="0060746B">
        <w:fldChar w:fldCharType="separate"/>
      </w:r>
      <w:r>
        <w:rPr>
          <w:noProof/>
        </w:rPr>
        <w:t>(Wick et al., 2017)</w:t>
      </w:r>
      <w:r w:rsidRPr="0060746B">
        <w:fldChar w:fldCharType="end"/>
      </w:r>
      <w:r w:rsidRPr="0060746B">
        <w:t xml:space="preserve"> and reads trimmed using a quality score of 9 and a minimum length of 500 bp using NanoFilt version 2.7.1 </w:t>
      </w:r>
      <w:r w:rsidRPr="0060746B">
        <w:fldChar w:fldCharType="begin"/>
      </w:r>
      <w:r>
        <w:instrText xml:space="preserve"> ADDIN EN.CITE &lt;EndNote&gt;&lt;Cite&gt;&lt;Author&gt;De Coster&lt;/Author&gt;&lt;Year&gt;2018&lt;/Year&gt;&lt;RecNum&gt;820&lt;/RecNum&gt;&lt;DisplayText&gt;(De Coster et al., 2018)&lt;/DisplayText&gt;&lt;record&gt;&lt;rec-number&gt;820&lt;/rec-number&gt;&lt;foreign-keys&gt;&lt;key app="EN" db-id="0rv52vr91a9zpweevxjpetwuw2psapswzrap" timestamp="0"&gt;820&lt;/key&gt;&lt;/foreign-keys&gt;&lt;ref-type name="Journal Article"&gt;17&lt;/ref-type&gt;&lt;contributors&gt;&lt;authors&gt;&lt;author&gt;De Coster, Wouter&lt;/author&gt;&lt;author&gt;D’Hert, Svenn&lt;/author&gt;&lt;author&gt;Schultz, Darrin T&lt;/author&gt;&lt;author&gt;Cruts, Marc&lt;/author&gt;&lt;author&gt;Van Broeckhoven, Christine&lt;/author&gt;&lt;/authors&gt;&lt;/contributors&gt;&lt;titles&gt;&lt;title&gt;NanoPack: visualizing and processing long-read sequencing data&lt;/title&gt;&lt;secondary-title&gt;Bioinformatics&lt;/secondary-title&gt;&lt;/titles&gt;&lt;periodical&gt;&lt;full-title&gt;Bioinformatics&lt;/full-title&gt;&lt;/periodical&gt;&lt;pages&gt;2666-2669&lt;/pages&gt;&lt;volume&gt;34&lt;/volume&gt;&lt;number&gt;15&lt;/number&gt;&lt;dates&gt;&lt;year&gt;2018&lt;/year&gt;&lt;/dates&gt;&lt;isbn&gt;1367-4803&lt;/isbn&gt;&lt;urls&gt;&lt;related-urls&gt;&lt;url&gt;https://doi.org/10.1093/bioinformatics/bty149&lt;/url&gt;&lt;/related-urls&gt;&lt;/urls&gt;&lt;electronic-resource-num&gt;10.1093/bioinformatics/bty149&lt;/electronic-resource-num&gt;&lt;access-date&gt;10/4/2020&lt;/access-date&gt;&lt;/record&gt;&lt;/Cite&gt;&lt;/EndNote&gt;</w:instrText>
      </w:r>
      <w:r w:rsidRPr="0060746B">
        <w:fldChar w:fldCharType="separate"/>
      </w:r>
      <w:r>
        <w:rPr>
          <w:noProof/>
        </w:rPr>
        <w:t>(De Coster et al., 2018)</w:t>
      </w:r>
      <w:r w:rsidRPr="0060746B">
        <w:fldChar w:fldCharType="end"/>
      </w:r>
      <w:r w:rsidRPr="0060746B">
        <w:t xml:space="preserve">. Reads aligned to the AaV reference genome using BBMap version 38.90 </w:t>
      </w:r>
      <w:r w:rsidRPr="0060746B">
        <w:fldChar w:fldCharType="begin"/>
      </w:r>
      <w:r>
        <w:instrText xml:space="preserve"> ADDIN EN.CITE &lt;EndNote&gt;&lt;Cite&gt;&lt;Author&gt;Bushnell&lt;/Author&gt;&lt;Year&gt;2022&lt;/Year&gt;&lt;RecNum&gt;947&lt;/RecNum&gt;&lt;DisplayText&gt;(Bushnell, 2022)&lt;/DisplayText&gt;&lt;record&gt;&lt;rec-number&gt;947&lt;/rec-number&gt;&lt;foreign-keys&gt;&lt;key app="EN" db-id="0rv52vr91a9zpweevxjpetwuw2psapswzrap" timestamp="1645715896"&gt;947&lt;/key&gt;&lt;/foreign-keys&gt;&lt;ref-type name="Web Page"&gt;12&lt;/ref-type&gt;&lt;contributors&gt;&lt;authors&gt;&lt;author&gt;Bushnell, Brian&lt;/author&gt;&lt;/authors&gt;&lt;/contributors&gt;&lt;titles&gt;&lt;title&gt;BBMap&lt;/title&gt;&lt;/titles&gt;&lt;dates&gt;&lt;year&gt;2022&lt;/year&gt;&lt;/dates&gt;&lt;urls&gt;&lt;related-urls&gt;&lt;url&gt;https://sourceforge.net/projects/bbmap&lt;/url&gt;&lt;/related-urls&gt;&lt;/urls&gt;&lt;/record&gt;&lt;/Cite&gt;&lt;/EndNote&gt;</w:instrText>
      </w:r>
      <w:r w:rsidRPr="0060746B">
        <w:fldChar w:fldCharType="separate"/>
      </w:r>
      <w:r>
        <w:rPr>
          <w:noProof/>
        </w:rPr>
        <w:t>(Bushnell, 2022)</w:t>
      </w:r>
      <w:r w:rsidRPr="0060746B">
        <w:fldChar w:fldCharType="end"/>
      </w:r>
      <w:r w:rsidRPr="0060746B">
        <w:t xml:space="preserve">, were used in the assembly performed using Canu version 2.1 </w:t>
      </w:r>
      <w:r w:rsidRPr="0060746B">
        <w:fldChar w:fldCharType="begin"/>
      </w:r>
      <w:r>
        <w:instrText xml:space="preserve"> ADDIN EN.CITE &lt;EndNote&gt;&lt;Cite&gt;&lt;Author&gt;Koren&lt;/Author&gt;&lt;Year&gt;2017&lt;/Year&gt;&lt;RecNum&gt;821&lt;/RecNum&gt;&lt;DisplayText&gt;(Koren et al., 2017)&lt;/DisplayText&gt;&lt;record&gt;&lt;rec-number&gt;821&lt;/rec-number&gt;&lt;foreign-keys&gt;&lt;key app="EN" db-id="0rv52vr91a9zpweevxjpetwuw2psapswzrap" timestamp="0"&gt;821&lt;/key&gt;&lt;/foreign-keys&gt;&lt;ref-type name="Journal Article"&gt;17&lt;/ref-type&gt;&lt;contributors&gt;&lt;authors&gt;&lt;author&gt;Koren, S.&lt;/author&gt;&lt;author&gt;Walenz, B. P.&lt;/author&gt;&lt;author&gt;Berlin, K.&lt;/author&gt;&lt;author&gt;Miller, J. R.&lt;/author&gt;&lt;author&gt;Bergman, N. H.&lt;/author&gt;&lt;author&gt;Phillippy, A. M.&lt;/author&gt;&lt;/authors&gt;&lt;/contributors&gt;&lt;auth-address&gt;Genome Informatics Section, Computational and Statistical Genomics Branch, National Human Genome Research Institute, National Institutes of Health, Bethesda, Maryland 20892, USA.&amp;#xD;Invincea Incorporated, Fairfax, Virginia 22030, USA.&amp;#xD;J. Craig Venter Institute, Rockville, Maryland 20850, USA.&amp;#xD;National Biodefense Analysis and Countermeasures Center, Frederick, Maryland 21702, USA.&lt;/auth-address&gt;&lt;titles&gt;&lt;title&gt;Canu: scalable and accurate long-read assembly via adaptive k-mer weighting and repeat separation&lt;/title&gt;&lt;secondary-title&gt;Genome Res&lt;/secondary-title&gt;&lt;/titles&gt;&lt;pages&gt;722-736&lt;/pages&gt;&lt;volume&gt;27&lt;/volume&gt;&lt;number&gt;5&lt;/number&gt;&lt;edition&gt;2017/03/17&lt;/edition&gt;&lt;keywords&gt;&lt;keyword&gt;Animals&lt;/keyword&gt;&lt;keyword&gt;Contig Mapping/*methods/standards&lt;/keyword&gt;&lt;keyword&gt;Drosophila melanogaster/genetics&lt;/keyword&gt;&lt;keyword&gt;Genome, Bacterial&lt;/keyword&gt;&lt;keyword&gt;Genomics/*methods/standards&lt;/keyword&gt;&lt;keyword&gt;Humans&lt;/keyword&gt;&lt;keyword&gt;Repetitive Sequences, Nucleic Acid&lt;/keyword&gt;&lt;keyword&gt;Sequence Analysis, DNA/*methods/standards&lt;/keyword&gt;&lt;keyword&gt;*Software&lt;/keyword&gt;&lt;/keywords&gt;&lt;dates&gt;&lt;year&gt;2017&lt;/year&gt;&lt;pub-dates&gt;&lt;date&gt;May&lt;/date&gt;&lt;/pub-dates&gt;&lt;/dates&gt;&lt;isbn&gt;1549-5469 (Electronic)&amp;#xD;1088-9051 (Linking)&lt;/isbn&gt;&lt;accession-num&gt;28298431&lt;/accession-num&gt;&lt;urls&gt;&lt;related-urls&gt;&lt;url&gt;https://www.ncbi.nlm.nih.gov/pubmed/28298431&lt;/url&gt;&lt;/related-urls&gt;&lt;/urls&gt;&lt;custom2&gt;PMC5411767&lt;/custom2&gt;&lt;electronic-resource-num&gt;10.1101/gr.215087.116&lt;/electronic-resource-num&gt;&lt;/record&gt;&lt;/Cite&gt;&lt;/EndNote&gt;</w:instrText>
      </w:r>
      <w:r w:rsidRPr="0060746B">
        <w:fldChar w:fldCharType="separate"/>
      </w:r>
      <w:r>
        <w:rPr>
          <w:noProof/>
        </w:rPr>
        <w:t>(Koren et al., 2017)</w:t>
      </w:r>
      <w:r w:rsidRPr="0060746B">
        <w:fldChar w:fldCharType="end"/>
      </w:r>
      <w:r w:rsidRPr="0060746B">
        <w:t xml:space="preserve">. </w:t>
      </w:r>
    </w:p>
    <w:p w14:paraId="0AA81D5A" w14:textId="6963B55F" w:rsidR="0060746B" w:rsidRPr="0060746B" w:rsidRDefault="0060746B" w:rsidP="006464FD">
      <w:pPr>
        <w:spacing w:after="0"/>
      </w:pPr>
      <w:r w:rsidRPr="0060746B">
        <w:t xml:space="preserve">DNA was also extracted for short read sequencing by treating concentrated virions with proteinase K for 1 hour at 37°C and extraction via standard phenol-chloroform methods </w:t>
      </w:r>
      <w:r w:rsidRPr="0060746B">
        <w:fldChar w:fldCharType="begin"/>
      </w:r>
      <w:r w:rsidR="00BE2DA1">
        <w:instrText xml:space="preserve"> ADDIN EN.CITE &lt;EndNote&gt;&lt;Cite&gt;&lt;Author&gt;Dunigan&lt;/Author&gt;&lt;Year&gt;2016&lt;/Year&gt;&lt;RecNum&gt;956&lt;/RecNum&gt;&lt;DisplayText&gt;(Dunigan and Agarkova, 2016)&lt;/DisplayText&gt;&lt;record&gt;&lt;rec-number&gt;956&lt;/rec-number&gt;&lt;foreign-keys&gt;&lt;key app="EN" db-id="0rv52vr91a9zpweevxjpetwuw2psapswzrap" timestamp="1650899664"&gt;956&lt;/key&gt;&lt;/foreign-keys&gt;&lt;ref-type name="Manuscript"&gt;36&lt;/ref-type&gt;&lt;contributors&gt;&lt;authors&gt;&lt;author&gt;Dunigan, David&lt;/author&gt;&lt;author&gt;Agarkova, Irina V.&lt;/author&gt;&lt;/authors&gt;&lt;/contributors&gt;&lt;titles&gt;&lt;title&gt;Isolation and Purification of DNA from Chlorella Viruses&lt;/title&gt;&lt;/titles&gt;&lt;dates&gt;&lt;year&gt;2016&lt;/year&gt;&lt;/dates&gt;&lt;pub-location&gt;protocols.io&lt;/pub-location&gt;&lt;urls&gt;&lt;/urls&gt;&lt;electronic-resource-num&gt;dx.doi.org/10.17504/protocols.io.eq5bdy6&lt;/electronic-resource-num&gt;&lt;/record&gt;&lt;/Cite&gt;&lt;/EndNote&gt;</w:instrText>
      </w:r>
      <w:r w:rsidRPr="0060746B">
        <w:fldChar w:fldCharType="separate"/>
      </w:r>
      <w:r w:rsidR="00BE2DA1">
        <w:rPr>
          <w:noProof/>
        </w:rPr>
        <w:t>(Dunigan and Agarkova, 2016)</w:t>
      </w:r>
      <w:r w:rsidRPr="0060746B">
        <w:fldChar w:fldCharType="end"/>
      </w:r>
      <w:r w:rsidRPr="0060746B">
        <w:t xml:space="preserve">. The DNA library was prepared and sequenced on a NextSeq 2000 (Illumina, San Diego, CA, USA) by the Microbial Genome Sequencing Center, generating 12,378,846 x 150 bp </w:t>
      </w:r>
      <w:proofErr w:type="gramStart"/>
      <w:r w:rsidRPr="0060746B">
        <w:t>paired-end</w:t>
      </w:r>
      <w:proofErr w:type="gramEnd"/>
      <w:r w:rsidRPr="0060746B">
        <w:t xml:space="preserve"> reads. Illumina short reads were trimmed for quality using the default settings in CLC Genomics Workbench (Qiagen, Hilden, Germany) and mapped to the Canu-assembled contig using bowtie2 version 2.2.3 </w:t>
      </w:r>
      <w:r w:rsidRPr="0060746B">
        <w:fldChar w:fldCharType="begin"/>
      </w:r>
      <w:r w:rsidR="00BE2DA1">
        <w:instrText xml:space="preserve"> ADDIN EN.CITE &lt;EndNote&gt;&lt;Cite&gt;&lt;Author&gt;Langmead&lt;/Author&gt;&lt;Year&gt;2012&lt;/Year&gt;&lt;RecNum&gt;948&lt;/RecNum&gt;&lt;DisplayText&gt;(Langmead and Salzberg, 2012)&lt;/DisplayText&gt;&lt;record&gt;&lt;rec-number&gt;948&lt;/rec-number&gt;&lt;foreign-keys&gt;&lt;key app="EN" db-id="0rv52vr91a9zpweevxjpetwuw2psapswzrap" timestamp="1645716414"&gt;948&lt;/key&gt;&lt;/foreign-keys&gt;&lt;ref-type name="Journal Article"&gt;17&lt;/ref-type&gt;&lt;contributors&gt;&lt;authors&gt;&lt;author&gt;Langmead, Ben&lt;/author&gt;&lt;author&gt;Salzberg, Steven L.&lt;/author&gt;&lt;/authors&gt;&lt;/contributors&gt;&lt;titles&gt;&lt;title&gt;Fast gapped-read alignment with Bowtie 2&lt;/title&gt;&lt;secondary-title&gt;Nature Methods&lt;/secondary-title&gt;&lt;/titles&gt;&lt;periodical&gt;&lt;full-title&gt;Nature Methods&lt;/full-title&gt;&lt;/periodical&gt;&lt;pages&gt;357-359&lt;/pages&gt;&lt;volume&gt;9&lt;/volume&gt;&lt;number&gt;4&lt;/number&gt;&lt;dates&gt;&lt;year&gt;2012&lt;/year&gt;&lt;/dates&gt;&lt;publisher&gt;Springer Science and Business Media LLC&lt;/publisher&gt;&lt;isbn&gt;1548-7091&lt;/isbn&gt;&lt;urls&gt;&lt;related-urls&gt;&lt;url&gt;https://dx.doi.org/10.1038/nmeth.1923&lt;/url&gt;&lt;/related-urls&gt;&lt;/urls&gt;&lt;electronic-resource-num&gt;10.1038/nmeth.1923&lt;/electronic-resource-num&gt;&lt;/record&gt;&lt;/Cite&gt;&lt;/EndNote&gt;</w:instrText>
      </w:r>
      <w:r w:rsidRPr="0060746B">
        <w:fldChar w:fldCharType="separate"/>
      </w:r>
      <w:r w:rsidR="00BE2DA1">
        <w:rPr>
          <w:noProof/>
        </w:rPr>
        <w:t>(Langmead and Salzberg, 2012)</w:t>
      </w:r>
      <w:r w:rsidRPr="0060746B">
        <w:fldChar w:fldCharType="end"/>
      </w:r>
      <w:r w:rsidRPr="0060746B">
        <w:t xml:space="preserve">. The assembly was polished with the Illumina reads using Pilon version 1.23 </w:t>
      </w:r>
      <w:r w:rsidRPr="0060746B">
        <w:fldChar w:fldCharType="begin"/>
      </w:r>
      <w:r>
        <w:instrText xml:space="preserve"> ADDIN EN.CITE &lt;EndNote&gt;&lt;Cite&gt;&lt;Author&gt;Walker&lt;/Author&gt;&lt;Year&gt;2014&lt;/Year&gt;&lt;RecNum&gt;822&lt;/RecNum&gt;&lt;DisplayText&gt;(Walker et al., 2014)&lt;/DisplayText&gt;&lt;record&gt;&lt;rec-number&gt;822&lt;/rec-number&gt;&lt;foreign-keys&gt;&lt;key app="EN" db-id="0rv52vr91a9zpweevxjpetwuw2psapswzrap" timestamp="0"&gt;822&lt;/key&gt;&lt;/foreign-keys&gt;&lt;ref-type name="Journal Article"&gt;17&lt;/ref-type&gt;&lt;contributors&gt;&lt;authors&gt;&lt;author&gt;Walker, Bruce J.&lt;/author&gt;&lt;author&gt;Abeel, Thomas&lt;/author&gt;&lt;author&gt;Shea, Terrance&lt;/author&gt;&lt;author&gt;Priest, Margaret&lt;/author&gt;&lt;author&gt;Abouelliel, Amr&lt;/author&gt;&lt;author&gt;Sakthikumar, Sharadha&lt;/author&gt;&lt;author&gt;Cuomo, Christina A.&lt;/author&gt;&lt;author&gt;Zeng, Qiandong&lt;/author&gt;&lt;author&gt;Wortman, Jennifer&lt;/author&gt;&lt;author&gt;Young, Sarah K.&lt;/author&gt;&lt;author&gt;Earl, Ashlee M.&lt;/author&gt;&lt;/authors&gt;&lt;/contributors&gt;&lt;titles&gt;&lt;title&gt;Pilon: An Integrated Tool for Comprehensive Microbial Variant Detection and Genome Assembly Improvement&lt;/title&gt;&lt;secondary-title&gt;PLOS ONE&lt;/secondary-title&gt;&lt;/titles&gt;&lt;periodical&gt;&lt;full-title&gt;PLOS ONE&lt;/full-title&gt;&lt;/periodical&gt;&lt;pages&gt;e112963&lt;/pages&gt;&lt;volume&gt;9&lt;/volume&gt;&lt;number&gt;11&lt;/number&gt;&lt;dates&gt;&lt;year&gt;2014&lt;/year&gt;&lt;/dates&gt;&lt;publisher&gt;Public Library of Science&lt;/publisher&gt;&lt;urls&gt;&lt;related-urls&gt;&lt;url&gt;https://doi.org/10.1371/journal.pone.0112963&lt;/url&gt;&lt;/related-urls&gt;&lt;/urls&gt;&lt;electronic-resource-num&gt;10.1371/journal.pone.0112963&lt;/electronic-resource-num&gt;&lt;/record&gt;&lt;/Cite&gt;&lt;/EndNote&gt;</w:instrText>
      </w:r>
      <w:r w:rsidRPr="0060746B">
        <w:fldChar w:fldCharType="separate"/>
      </w:r>
      <w:r>
        <w:rPr>
          <w:noProof/>
        </w:rPr>
        <w:t>(Walker et al., 2014)</w:t>
      </w:r>
      <w:r w:rsidRPr="0060746B">
        <w:fldChar w:fldCharType="end"/>
      </w:r>
      <w:r w:rsidRPr="0060746B">
        <w:t xml:space="preserve">, which generated a closed, circular contig of 381,717 bp.  Coding sequences and tRNAs were predicted using Prodigal version 2.6.3 </w:t>
      </w:r>
      <w:r w:rsidRPr="0060746B">
        <w:fldChar w:fldCharType="begin"/>
      </w:r>
      <w:r>
        <w:instrText xml:space="preserve"> ADDIN EN.CITE &lt;EndNote&gt;&lt;Cite&gt;&lt;Author&gt;Hyatt&lt;/Author&gt;&lt;Year&gt;2010&lt;/Year&gt;&lt;RecNum&gt;946&lt;/RecNum&gt;&lt;DisplayText&gt;(Hyatt et al., 2010)&lt;/DisplayText&gt;&lt;record&gt;&lt;rec-number&gt;946&lt;/rec-number&gt;&lt;foreign-keys&gt;&lt;key app="EN" db-id="0rv52vr91a9zpweevxjpetwuw2psapswzrap" timestamp="1645714993"&gt;946&lt;/key&gt;&lt;/foreign-keys&gt;&lt;ref-type name="Journal Article"&gt;17&lt;/ref-type&gt;&lt;contributors&gt;&lt;authors&gt;&lt;author&gt;Hyatt, Doug&lt;/author&gt;&lt;author&gt;Chen, Gwo-Liang&lt;/author&gt;&lt;author&gt;Locascio, Philip F.&lt;/author&gt;&lt;author&gt;Land, Miriam L.&lt;/author&gt;&lt;author&gt;Larimer, Frank W.&lt;/author&gt;&lt;author&gt;Hauser, Loren J.&lt;/author&gt;&lt;/authors&gt;&lt;/contributors&gt;&lt;titles&gt;&lt;title&gt;Prodigal: prokaryotic gene recognition and translation initiation site identification&lt;/title&gt;&lt;secondary-title&gt;BMC Bioinformatics&lt;/secondary-title&gt;&lt;/titles&gt;&lt;periodical&gt;&lt;full-title&gt;BMC Bioinformatics&lt;/full-title&gt;&lt;/periodical&gt;&lt;pages&gt;119&lt;/pages&gt;&lt;volume&gt;11&lt;/volume&gt;&lt;number&gt;1&lt;/number&gt;&lt;dates&gt;&lt;year&gt;2010&lt;/year&gt;&lt;/dates&gt;&lt;publisher&gt;Springer Science and Business Media LLC&lt;/publisher&gt;&lt;isbn&gt;1471-2105&lt;/isbn&gt;&lt;urls&gt;&lt;related-urls&gt;&lt;url&gt;https://dx.doi.org/10.1186/1471-2105-11-119&lt;/url&gt;&lt;/related-urls&gt;&lt;/urls&gt;&lt;electronic-resource-num&gt;10.1186/1471-2105-11-119&lt;/electronic-resource-num&gt;&lt;/record&gt;&lt;/Cite&gt;&lt;/EndNote&gt;</w:instrText>
      </w:r>
      <w:r w:rsidRPr="0060746B">
        <w:fldChar w:fldCharType="separate"/>
      </w:r>
      <w:r>
        <w:rPr>
          <w:noProof/>
        </w:rPr>
        <w:t>(Hyatt et al., 2010)</w:t>
      </w:r>
      <w:r w:rsidRPr="0060746B">
        <w:fldChar w:fldCharType="end"/>
      </w:r>
      <w:r w:rsidRPr="0060746B">
        <w:t xml:space="preserve"> and tRNAscan-SE version 2.0 </w:t>
      </w:r>
      <w:r w:rsidRPr="0060746B">
        <w:fldChar w:fldCharType="begin"/>
      </w:r>
      <w:r w:rsidR="00BE2DA1">
        <w:instrText xml:space="preserve"> ADDIN EN.CITE &lt;EndNote&gt;&lt;Cite&gt;&lt;Author&gt;Chan&lt;/Author&gt;&lt;Year&gt;2019&lt;/Year&gt;&lt;RecNum&gt;827&lt;/RecNum&gt;&lt;DisplayText&gt;(Chan and Lowe, 2019)&lt;/DisplayText&gt;&lt;record&gt;&lt;rec-number&gt;827&lt;/rec-number&gt;&lt;foreign-keys&gt;&lt;key app="EN" db-id="0rv52vr91a9zpweevxjpetwuw2psapswzrap" timestamp="0"&gt;827&lt;/key&gt;&lt;/foreign-keys&gt;&lt;ref-type name="Journal Article"&gt;17&lt;/ref-type&gt;&lt;contributors&gt;&lt;authors&gt;&lt;author&gt;Chan, P. P.&lt;/author&gt;&lt;author&gt;Lowe, T. M.&lt;/author&gt;&lt;/authors&gt;&lt;/contributors&gt;&lt;auth-address&gt;Department of Biomolecular Engineering, University of California Santa Cruz, Santa Cruz, CA, USA.&amp;#xD;Department of Biomolecular Engineering, University of California Santa Cruz, Santa Cruz, CA, USA. tmjlowe@ucsc.edu.&lt;/auth-address&gt;&lt;titles&gt;&lt;title&gt;tRNAscan-SE: Searching for tRNA Genes in Genomic Sequences&lt;/title&gt;&lt;secondary-title&gt;Methods Mol Biol&lt;/secondary-title&gt;&lt;/titles&gt;&lt;periodical&gt;&lt;full-title&gt;Methods Mol Biol&lt;/full-title&gt;&lt;/periodical&gt;&lt;pages&gt;1-14&lt;/pages&gt;&lt;volume&gt;1962&lt;/volume&gt;&lt;edition&gt;2019/04/26&lt;/edition&gt;&lt;keywords&gt;&lt;keyword&gt;Data Display&lt;/keyword&gt;&lt;keyword&gt;Databases, Genetic&lt;/keyword&gt;&lt;keyword&gt;Eukaryotic Cells&lt;/keyword&gt;&lt;keyword&gt;Genomics/*methods&lt;/keyword&gt;&lt;keyword&gt;Internet&lt;/keyword&gt;&lt;keyword&gt;Models, Genetic&lt;/keyword&gt;&lt;keyword&gt;RNA, Transfer/*genetics&lt;/keyword&gt;&lt;keyword&gt;*Software&lt;/keyword&gt;&lt;keyword&gt;*Covariance model&lt;/keyword&gt;&lt;keyword&gt;*Gene prediction&lt;/keyword&gt;&lt;keyword&gt;*Non-coding RNA&lt;/keyword&gt;&lt;keyword&gt;*RNA secondary structure&lt;/keyword&gt;&lt;keyword&gt;*Transfer RNA&lt;/keyword&gt;&lt;/keywords&gt;&lt;dates&gt;&lt;year&gt;2019&lt;/year&gt;&lt;/dates&gt;&lt;isbn&gt;1940-6029 (Electronic)&amp;#xD;1064-3745 (Linking)&lt;/isbn&gt;&lt;accession-num&gt;31020551&lt;/accession-num&gt;&lt;urls&gt;&lt;related-urls&gt;&lt;url&gt;https://www.ncbi.nlm.nih.gov/pubmed/31020551&lt;/url&gt;&lt;/related-urls&gt;&lt;/urls&gt;&lt;custom2&gt;PMC6768409&lt;/custom2&gt;&lt;electronic-resource-num&gt;10.1007/978-1-4939-9173-0_1&lt;/electronic-resource-num&gt;&lt;/record&gt;&lt;/Cite&gt;&lt;/EndNote&gt;</w:instrText>
      </w:r>
      <w:r w:rsidRPr="0060746B">
        <w:fldChar w:fldCharType="separate"/>
      </w:r>
      <w:r w:rsidR="00BE2DA1">
        <w:rPr>
          <w:noProof/>
        </w:rPr>
        <w:t>(Chan and Lowe, 2019)</w:t>
      </w:r>
      <w:r w:rsidRPr="0060746B">
        <w:fldChar w:fldCharType="end"/>
      </w:r>
      <w:r w:rsidRPr="0060746B">
        <w:t>, respectively.</w:t>
      </w:r>
      <w:r>
        <w:t xml:space="preserve"> </w:t>
      </w:r>
      <w:r w:rsidRPr="0060746B">
        <w:t xml:space="preserve">Functions were predicted from translated amino acid sequences using the eggNOG-mapper web server </w:t>
      </w:r>
      <w:r w:rsidRPr="0060746B">
        <w:fldChar w:fldCharType="begin">
          <w:fldData xml:space="preserve">PEVuZE5vdGU+PENpdGU+PEF1dGhvcj5IdWVydGEtQ2VwYXM8L0F1dGhvcj48WWVhcj4yMDE3PC9Z
ZWFyPjxSZWNOdW0+ODI5PC9SZWNOdW0+PERpc3BsYXlUZXh0PihIdWVydGEtQ2VwYXMgZXQgYWwu
LCAyMDE3KTwvRGlzcGxheVRleHQ+PHJlY29yZD48cmVjLW51bWJlcj44Mjk8L3JlYy1udW1iZXI+
PGZvcmVpZ24ta2V5cz48a2V5IGFwcD0iRU4iIGRiLWlkPSIwcnY1MnZyOTFhOXpwd2VldnhqcGV0
d3V3MnBzYXBzd3pyYXAiIHRpbWVzdGFtcD0iMCI+ODI5PC9rZXk+PC9mb3JlaWduLWtleXM+PHJl
Zi10eXBlIG5hbWU9IkpvdXJuYWwgQXJ0aWNsZSI+MTc8L3JlZi10eXBlPjxjb250cmlidXRvcnM+
PGF1dGhvcnM+PGF1dGhvcj5IdWVydGEtQ2VwYXMsIEouPC9hdXRob3I+PGF1dGhvcj5Gb3JzbHVu
ZCwgSy48L2F1dGhvcj48YXV0aG9yPkNvZWxobywgTC4gUC48L2F1dGhvcj48YXV0aG9yPlN6a2xh
cmN6eWssIEQuPC9hdXRob3I+PGF1dGhvcj5KZW5zZW4sIEwuIEouPC9hdXRob3I+PGF1dGhvcj52
b24gTWVyaW5nLCBDLjwvYXV0aG9yPjxhdXRob3I+Qm9yaywgUC48L2F1dGhvcj48L2F1dGhvcnM+
PC9jb250cmlidXRvcnM+PGF1dGgtYWRkcmVzcz5TdHJ1Y3R1cmFsIGFuZCBDb21wdXRhdGlvbmFs
IEJpb2xvZ3kgVW5pdCwgRXVyb3BlYW4gTW9sZWN1bGFyIEJpb2xvZ3kgTGFib3JhdG9yeSwgSGVp
ZGVsYmVyZywgR2VybWFueS4mI3hEO0luc3RpdHV0ZSBvZiBNb2xlY3VsYXIgTGlmZSBTY2llbmNl
cywgVW5pdmVyc2l0eSBvZiBadXJpY2gsIFp1cmljaCwgU3dpdHplcmxhbmQuJiN4RDtCaW9pbmZv
cm1hdGljcy9TeXN0ZW1zIEJpb2xvZ3kgR3JvdXAsIFN3aXNzIEluc3RpdHV0ZSBvZiBCaW9pbmZv
cm1hdGljcyAoU0lCKSwgWnVyaWNoLCBTd2l0emVybGFuZC4mI3hEO1RoZSBOb3ZvIE5vcmRpc2sg
Rm91bmRhdGlvbiBDZW50ZXIgZm9yIFByb3RlaW4gUmVzZWFyY2gsIEZhY3VsdHkgb2YgSGVhbHRo
IGFuZCBNZWRpY2FsIFNjaWVuY2VzLCBVbml2ZXJzaXR5IG9mIENvcGVuaGFnZW4sIENvcGVuaGFn
ZW4sIERlbm1hcmsuJiN4RDtHZXJtYW55IE1vbGVjdWxhciBNZWRpY2luZSBQYXJ0bmVyc2hpcCBV
bml0IChNTVBVKSwgVW5pdmVyc2l0eSBIb3NwaXRhbCBIZWlkZWxiZXJnIGFuZCBFdXJvcGVhbiBN
b2xlY3VsYXIgQmlvbG9neSBMYWJvcmF0b3J5LCBIZWlkZWxiZXJnLCBHZXJtYW55LiYjeEQ7TWF4
IERlbGJydWNrIENlbnRyZSBmb3IgTW9sZWN1bGFyIE1lZGljaW5lLCBCZXJsaW4sIEdlcm1hbnku
JiN4RDtEZXBhcnRtZW50IG9mIEJpb2luZm9ybWF0aWNzLCBCaW9jZW50ZXIgVW5pdmVyc2l0eSBv
ZiBXdXJ6YnVyZywgV3VyemJ1cmcsIEdlcm1hbnkuPC9hdXRoLWFkZHJlc3M+PHRpdGxlcz48dGl0
bGU+RmFzdCBHZW5vbWUtV2lkZSBGdW5jdGlvbmFsIEFubm90YXRpb24gdGhyb3VnaCBPcnRob2xv
Z3kgQXNzaWdubWVudCBieSBlZ2dOT0ctTWFwcGVyPC90aXRsZT48c2Vjb25kYXJ5LXRpdGxlPk1v
bCBCaW9sIEV2b2w8L3NlY29uZGFyeS10aXRsZT48L3RpdGxlcz48cGVyaW9kaWNhbD48ZnVsbC10
aXRsZT5Nb2wgQmlvbCBFdm9sPC9mdWxsLXRpdGxlPjwvcGVyaW9kaWNhbD48cGFnZXM+MjExNS0y
MTIyPC9wYWdlcz48dm9sdW1lPjM0PC92b2x1bWU+PG51bWJlcj44PC9udW1iZXI+PGVkaXRpb24+
MjAxNy8wNS8wMjwvZWRpdGlvbj48a2V5d29yZHM+PGtleXdvcmQ+QWxnb3JpdGhtczwva2V5d29y
ZD48a2V5d29yZD5Db21wdXRlciBTaW11bGF0aW9uPC9rZXl3b3JkPjxrZXl3b3JkPkRhdGFiYXNl
cywgR2VuZXRpYzwva2V5d29yZD48a2V5d29yZD5EYXRhYmFzZXMsIFByb3RlaW48L2tleXdvcmQ+
PGtleXdvcmQ+R2VuZSBPbnRvbG9neTwva2V5d29yZD48a2V5d29yZD5HZW5vbWUvZ2VuZXRpY3M8
L2tleXdvcmQ+PGtleXdvcmQ+UGh5bG9nZW55PC9rZXl3b3JkPjxrZXl3b3JkPlNlcXVlbmNlIEFs
aWdubWVudC8qbWV0aG9kcy9zdGF0aXN0aWNzICZhbXA7IG51bWVyaWNhbCBkYXRhPC9rZXl3b3Jk
PjxrZXl3b3JkPlNlcXVlbmNlIEFuYWx5c2lzLCBQcm90ZWluLyptZXRob2RzPC9rZXl3b3JkPjxr
ZXl3b3JkPlNvZnR3YXJlPC9rZXl3b3JkPjxrZXl3b3JkPipjb21wYXJhdGl2ZSBnZW5vbWljczwv
a2V5d29yZD48a2V5d29yZD4qZnVuY3Rpb25hbCBhbm5vdGF0aW9uPC9rZXl3b3JkPjxrZXl3b3Jk
PipnZW5lIGZ1bmN0aW9uPC9rZXl3b3JkPjxrZXl3b3JkPipnZW5vbWljczwva2V5d29yZD48a2V5
d29yZD4qbWV0YWdlbm9taWNzPC9rZXl3b3JkPjxrZXl3b3JkPipvcnRob2xvZ3k8L2tleXdvcmQ+
PC9rZXl3b3Jkcz48ZGF0ZXM+PHllYXI+MjAxNzwveWVhcj48cHViLWRhdGVzPjxkYXRlPkF1ZyAx
PC9kYXRlPjwvcHViLWRhdGVzPjwvZGF0ZXM+PGlzYm4+MTUzNy0xNzE5IChFbGVjdHJvbmljKSYj
eEQ7MDczNy00MDM4IChMaW5raW5nKTwvaXNibj48YWNjZXNzaW9uLW51bT4yODQ2MDExNzwvYWNj
ZXNzaW9uLW51bT48dXJscz48cmVsYXRlZC11cmxzPjx1cmw+aHR0cHM6Ly93d3cubmNiaS5ubG0u
bmloLmdvdi9wdWJtZWQvMjg0NjAxMTc8L3VybD48L3JlbGF0ZWQtdXJscz48L3VybHM+PGN1c3Rv
bTI+UE1DNTg1MDgzNDwvY3VzdG9tMj48ZWxlY3Ryb25pYy1yZXNvdXJjZS1udW0+MTAuMTA5My9t
b2xiZXYvbXN4MTQ4PC9lbGVjdHJvbmljLXJlc291cmNlLW51bT48L3JlY29yZD48L0NpdGU+PC9F
bmROb3RlPn==
</w:fldData>
        </w:fldChar>
      </w:r>
      <w:r>
        <w:instrText xml:space="preserve"> ADDIN EN.CITE </w:instrText>
      </w:r>
      <w:r>
        <w:fldChar w:fldCharType="begin">
          <w:fldData xml:space="preserve">PEVuZE5vdGU+PENpdGU+PEF1dGhvcj5IdWVydGEtQ2VwYXM8L0F1dGhvcj48WWVhcj4yMDE3PC9Z
ZWFyPjxSZWNOdW0+ODI5PC9SZWNOdW0+PERpc3BsYXlUZXh0PihIdWVydGEtQ2VwYXMgZXQgYWwu
LCAyMDE3KTwvRGlzcGxheVRleHQ+PHJlY29yZD48cmVjLW51bWJlcj44Mjk8L3JlYy1udW1iZXI+
PGZvcmVpZ24ta2V5cz48a2V5IGFwcD0iRU4iIGRiLWlkPSIwcnY1MnZyOTFhOXpwd2VldnhqcGV0
d3V3MnBzYXBzd3pyYXAiIHRpbWVzdGFtcD0iMCI+ODI5PC9rZXk+PC9mb3JlaWduLWtleXM+PHJl
Zi10eXBlIG5hbWU9IkpvdXJuYWwgQXJ0aWNsZSI+MTc8L3JlZi10eXBlPjxjb250cmlidXRvcnM+
PGF1dGhvcnM+PGF1dGhvcj5IdWVydGEtQ2VwYXMsIEouPC9hdXRob3I+PGF1dGhvcj5Gb3JzbHVu
ZCwgSy48L2F1dGhvcj48YXV0aG9yPkNvZWxobywgTC4gUC48L2F1dGhvcj48YXV0aG9yPlN6a2xh
cmN6eWssIEQuPC9hdXRob3I+PGF1dGhvcj5KZW5zZW4sIEwuIEouPC9hdXRob3I+PGF1dGhvcj52
b24gTWVyaW5nLCBDLjwvYXV0aG9yPjxhdXRob3I+Qm9yaywgUC48L2F1dGhvcj48L2F1dGhvcnM+
PC9jb250cmlidXRvcnM+PGF1dGgtYWRkcmVzcz5TdHJ1Y3R1cmFsIGFuZCBDb21wdXRhdGlvbmFs
IEJpb2xvZ3kgVW5pdCwgRXVyb3BlYW4gTW9sZWN1bGFyIEJpb2xvZ3kgTGFib3JhdG9yeSwgSGVp
ZGVsYmVyZywgR2VybWFueS4mI3hEO0luc3RpdHV0ZSBvZiBNb2xlY3VsYXIgTGlmZSBTY2llbmNl
cywgVW5pdmVyc2l0eSBvZiBadXJpY2gsIFp1cmljaCwgU3dpdHplcmxhbmQuJiN4RDtCaW9pbmZv
cm1hdGljcy9TeXN0ZW1zIEJpb2xvZ3kgR3JvdXAsIFN3aXNzIEluc3RpdHV0ZSBvZiBCaW9pbmZv
cm1hdGljcyAoU0lCKSwgWnVyaWNoLCBTd2l0emVybGFuZC4mI3hEO1RoZSBOb3ZvIE5vcmRpc2sg
Rm91bmRhdGlvbiBDZW50ZXIgZm9yIFByb3RlaW4gUmVzZWFyY2gsIEZhY3VsdHkgb2YgSGVhbHRo
IGFuZCBNZWRpY2FsIFNjaWVuY2VzLCBVbml2ZXJzaXR5IG9mIENvcGVuaGFnZW4sIENvcGVuaGFn
ZW4sIERlbm1hcmsuJiN4RDtHZXJtYW55IE1vbGVjdWxhciBNZWRpY2luZSBQYXJ0bmVyc2hpcCBV
bml0IChNTVBVKSwgVW5pdmVyc2l0eSBIb3NwaXRhbCBIZWlkZWxiZXJnIGFuZCBFdXJvcGVhbiBN
b2xlY3VsYXIgQmlvbG9neSBMYWJvcmF0b3J5LCBIZWlkZWxiZXJnLCBHZXJtYW55LiYjeEQ7TWF4
IERlbGJydWNrIENlbnRyZSBmb3IgTW9sZWN1bGFyIE1lZGljaW5lLCBCZXJsaW4sIEdlcm1hbnku
JiN4RDtEZXBhcnRtZW50IG9mIEJpb2luZm9ybWF0aWNzLCBCaW9jZW50ZXIgVW5pdmVyc2l0eSBv
ZiBXdXJ6YnVyZywgV3VyemJ1cmcsIEdlcm1hbnkuPC9hdXRoLWFkZHJlc3M+PHRpdGxlcz48dGl0
bGU+RmFzdCBHZW5vbWUtV2lkZSBGdW5jdGlvbmFsIEFubm90YXRpb24gdGhyb3VnaCBPcnRob2xv
Z3kgQXNzaWdubWVudCBieSBlZ2dOT0ctTWFwcGVyPC90aXRsZT48c2Vjb25kYXJ5LXRpdGxlPk1v
bCBCaW9sIEV2b2w8L3NlY29uZGFyeS10aXRsZT48L3RpdGxlcz48cGVyaW9kaWNhbD48ZnVsbC10
aXRsZT5Nb2wgQmlvbCBFdm9sPC9mdWxsLXRpdGxlPjwvcGVyaW9kaWNhbD48cGFnZXM+MjExNS0y
MTIyPC9wYWdlcz48dm9sdW1lPjM0PC92b2x1bWU+PG51bWJlcj44PC9udW1iZXI+PGVkaXRpb24+
MjAxNy8wNS8wMjwvZWRpdGlvbj48a2V5d29yZHM+PGtleXdvcmQ+QWxnb3JpdGhtczwva2V5d29y
ZD48a2V5d29yZD5Db21wdXRlciBTaW11bGF0aW9uPC9rZXl3b3JkPjxrZXl3b3JkPkRhdGFiYXNl
cywgR2VuZXRpYzwva2V5d29yZD48a2V5d29yZD5EYXRhYmFzZXMsIFByb3RlaW48L2tleXdvcmQ+
PGtleXdvcmQ+R2VuZSBPbnRvbG9neTwva2V5d29yZD48a2V5d29yZD5HZW5vbWUvZ2VuZXRpY3M8
L2tleXdvcmQ+PGtleXdvcmQ+UGh5bG9nZW55PC9rZXl3b3JkPjxrZXl3b3JkPlNlcXVlbmNlIEFs
aWdubWVudC8qbWV0aG9kcy9zdGF0aXN0aWNzICZhbXA7IG51bWVyaWNhbCBkYXRhPC9rZXl3b3Jk
PjxrZXl3b3JkPlNlcXVlbmNlIEFuYWx5c2lzLCBQcm90ZWluLyptZXRob2RzPC9rZXl3b3JkPjxr
ZXl3b3JkPlNvZnR3YXJlPC9rZXl3b3JkPjxrZXl3b3JkPipjb21wYXJhdGl2ZSBnZW5vbWljczwv
a2V5d29yZD48a2V5d29yZD4qZnVuY3Rpb25hbCBhbm5vdGF0aW9uPC9rZXl3b3JkPjxrZXl3b3Jk
PipnZW5lIGZ1bmN0aW9uPC9rZXl3b3JkPjxrZXl3b3JkPipnZW5vbWljczwva2V5d29yZD48a2V5
d29yZD4qbWV0YWdlbm9taWNzPC9rZXl3b3JkPjxrZXl3b3JkPipvcnRob2xvZ3k8L2tleXdvcmQ+
PC9rZXl3b3Jkcz48ZGF0ZXM+PHllYXI+MjAxNzwveWVhcj48cHViLWRhdGVzPjxkYXRlPkF1ZyAx
PC9kYXRlPjwvcHViLWRhdGVzPjwvZGF0ZXM+PGlzYm4+MTUzNy0xNzE5IChFbGVjdHJvbmljKSYj
eEQ7MDczNy00MDM4IChMaW5raW5nKTwvaXNibj48YWNjZXNzaW9uLW51bT4yODQ2MDExNzwvYWNj
ZXNzaW9uLW51bT48dXJscz48cmVsYXRlZC11cmxzPjx1cmw+aHR0cHM6Ly93d3cubmNiaS5ubG0u
bmloLmdvdi9wdWJtZWQvMjg0NjAxMTc8L3VybD48L3JlbGF0ZWQtdXJscz48L3VybHM+PGN1c3Rv
bTI+UE1DNTg1MDgzNDwvY3VzdG9tMj48ZWxlY3Ryb25pYy1yZXNvdXJjZS1udW0+MTAuMTA5My9t
b2xiZXYvbXN4MTQ4PC9lbGVjdHJvbmljLXJlc291cmNlLW51bT48L3JlY29yZD48L0NpdGU+PC9F
bmROb3RlPn==
</w:fldData>
        </w:fldChar>
      </w:r>
      <w:r>
        <w:instrText xml:space="preserve"> ADDIN EN.CITE.DATA </w:instrText>
      </w:r>
      <w:r>
        <w:fldChar w:fldCharType="end"/>
      </w:r>
      <w:r w:rsidRPr="0060746B">
        <w:fldChar w:fldCharType="separate"/>
      </w:r>
      <w:r>
        <w:rPr>
          <w:noProof/>
        </w:rPr>
        <w:t>(Huerta-Cepas et al., 2017)</w:t>
      </w:r>
      <w:r w:rsidRPr="0060746B">
        <w:fldChar w:fldCharType="end"/>
      </w:r>
      <w:r w:rsidRPr="0060746B">
        <w:t>.</w:t>
      </w:r>
    </w:p>
    <w:p w14:paraId="64822462" w14:textId="709CA5C7" w:rsidR="00AE10A9" w:rsidRPr="00EC3ED4" w:rsidRDefault="00AE10A9" w:rsidP="006464FD">
      <w:pPr>
        <w:pStyle w:val="Heading3"/>
        <w:spacing w:after="0"/>
      </w:pPr>
      <w:bookmarkStart w:id="114" w:name="_Toc212910041"/>
      <w:r w:rsidRPr="00EC3ED4">
        <w:t xml:space="preserve">Methylation </w:t>
      </w:r>
      <w:r w:rsidR="00EC3ED4">
        <w:t>c</w:t>
      </w:r>
      <w:r w:rsidRPr="00EC3ED4">
        <w:t xml:space="preserve">alling and </w:t>
      </w:r>
      <w:r w:rsidR="00EC3ED4">
        <w:t>i</w:t>
      </w:r>
      <w:r w:rsidRPr="00EC3ED4">
        <w:t xml:space="preserve">nitial </w:t>
      </w:r>
      <w:r w:rsidR="00EC3ED4">
        <w:t>a</w:t>
      </w:r>
      <w:r w:rsidRPr="00EC3ED4">
        <w:t>nalysis</w:t>
      </w:r>
      <w:bookmarkEnd w:id="114"/>
    </w:p>
    <w:p w14:paraId="6FBABDBB" w14:textId="1A950959" w:rsidR="00AE10A9" w:rsidRPr="003F3445" w:rsidRDefault="00AE10A9" w:rsidP="006464FD">
      <w:pPr>
        <w:spacing w:after="0"/>
        <w:ind w:firstLine="0"/>
      </w:pPr>
      <w:r w:rsidRPr="003F3445">
        <w:t xml:space="preserve">POD5 files generated from long-read sequencing were aligned to the most recent version of the AaV genome </w:t>
      </w:r>
      <w:r w:rsidRPr="003F3445">
        <w:fldChar w:fldCharType="begin"/>
      </w:r>
      <w:r w:rsidR="00BE2DA1">
        <w:instrText xml:space="preserve"> ADDIN EN.CITE &lt;EndNote&gt;&lt;Cite&gt;&lt;Author&gt;Truchon&lt;/Author&gt;&lt;Year&gt;2022&lt;/Year&gt;&lt;RecNum&gt;971&lt;/RecNum&gt;&lt;DisplayText&gt;(Truchon et al., 2022a)&lt;/DisplayText&gt;&lt;record&gt;&lt;rec-number&gt;971&lt;/rec-number&gt;&lt;foreign-keys&gt;&lt;key app="EN" db-id="0rv52vr91a9zpweevxjpetwuw2psapswzrap" timestamp="1659714129"&gt;971&lt;/key&gt;&lt;/foreign-keys&gt;&lt;ref-type name="Journal Article"&gt;17&lt;/ref-type&gt;&lt;contributors&gt;&lt;authors&gt;&lt;author&gt;Truchon, Alexander R&lt;/author&gt;&lt;author&gt;Gann, Eric R&lt;/author&gt;&lt;author&gt;Wilhelm, Steven W&lt;/author&gt;&lt;/authors&gt;&lt;/contributors&gt;&lt;titles&gt;&lt;title&gt;Closed, Circular Genome Sequence of Aureococcus anophagefferens Virus, a Lytic Virus of a Brown Tide-Forming Alga&lt;/title&gt;&lt;secondary-title&gt;Microbiology Resource Announcements&lt;/secondary-title&gt;&lt;/titles&gt;&lt;periodical&gt;&lt;full-title&gt;Microbiology Resource Announcements&lt;/full-title&gt;&lt;/periodical&gt;&lt;pages&gt;e00282-22&lt;/pages&gt;&lt;dates&gt;&lt;year&gt;2022&lt;/year&gt;&lt;/dates&gt;&lt;isbn&gt;2576-098X&lt;/isbn&gt;&lt;urls&gt;&lt;/urls&gt;&lt;/record&gt;&lt;/Cite&gt;&lt;/EndNote&gt;</w:instrText>
      </w:r>
      <w:r w:rsidRPr="003F3445">
        <w:fldChar w:fldCharType="separate"/>
      </w:r>
      <w:r w:rsidR="00BE2DA1">
        <w:rPr>
          <w:noProof/>
        </w:rPr>
        <w:t>(Truchon et al., 2022a)</w:t>
      </w:r>
      <w:r w:rsidRPr="003F3445">
        <w:fldChar w:fldCharType="end"/>
      </w:r>
      <w:r w:rsidRPr="003F3445">
        <w:t xml:space="preserve"> and called for 5mC and 6mA methylation using Bonito basecaller with the dna_r10.4.1_e8.2_400bps_hac@v5.0.0 model with a minimum q-score of 9 </w:t>
      </w:r>
      <w:r w:rsidRPr="003F3445">
        <w:fldChar w:fldCharType="begin"/>
      </w:r>
      <w:r>
        <w:instrText xml:space="preserve"> ADDIN EN.CITE &lt;EndNote&gt;&lt;Cite&gt;&lt;Author&gt;Seymour&lt;/Author&gt;&lt;Year&gt;2019&lt;/Year&gt;&lt;RecNum&gt;1117&lt;/RecNum&gt;&lt;DisplayText&gt;(Seymour, 2019)&lt;/DisplayText&gt;&lt;record&gt;&lt;rec-number&gt;1117&lt;/rec-number&gt;&lt;foreign-keys&gt;&lt;key app="EN" db-id="0rv52vr91a9zpweevxjpetwuw2psapswzrap" timestamp="1724685833"&gt;1117&lt;/key&gt;&lt;/foreign-keys&gt;&lt;ref-type name="Computer Program"&gt;9&lt;/ref-type&gt;&lt;contributors&gt;&lt;authors&gt;&lt;author&gt;Seymour, C.&lt;/author&gt;&lt;/authors&gt;&lt;/contributors&gt;&lt;titles&gt;&lt;title&gt;Bonito: A PyTorch Basecaller for Oxford Nanopore Reads&lt;/title&gt;&lt;/titles&gt;&lt;dates&gt;&lt;year&gt;2019&lt;/year&gt;&lt;/dates&gt;&lt;urls&gt;&lt;related-urls&gt;&lt;url&gt;https://github.com/nanoporetech/bonito&lt;/url&gt;&lt;/related-urls&gt;&lt;/urls&gt;&lt;/record&gt;&lt;/Cite&gt;&lt;/EndNote&gt;</w:instrText>
      </w:r>
      <w:r w:rsidRPr="003F3445">
        <w:fldChar w:fldCharType="separate"/>
      </w:r>
      <w:r>
        <w:rPr>
          <w:noProof/>
        </w:rPr>
        <w:t>(Seymour, 2019)</w:t>
      </w:r>
      <w:r w:rsidRPr="003F3445">
        <w:fldChar w:fldCharType="end"/>
      </w:r>
      <w:r w:rsidRPr="003F3445">
        <w:t xml:space="preserve">. Called and aligned reads were sorted and indexed using Samtools </w:t>
      </w:r>
      <w:r w:rsidRPr="003F3445">
        <w:fldChar w:fldCharType="begin"/>
      </w:r>
      <w:r>
        <w:instrText xml:space="preserve"> ADDIN EN.CITE &lt;EndNote&gt;&lt;Cite&gt;&lt;Author&gt;Li&lt;/Author&gt;&lt;Year&gt;2009&lt;/Year&gt;&lt;RecNum&gt;832&lt;/RecNum&gt;&lt;DisplayText&gt;(Li et al., 2009)&lt;/DisplayText&gt;&lt;record&gt;&lt;rec-number&gt;832&lt;/rec-number&gt;&lt;foreign-keys&gt;&lt;key app="EN" db-id="0rv52vr91a9zpweevxjpetwuw2psapswzrap" timestamp="0"&gt;832&lt;/key&gt;&lt;/foreign-keys&gt;&lt;ref-type name="Journal Article"&gt;17&lt;/ref-type&gt;&lt;contributors&gt;&lt;authors&gt;&lt;author&gt;Li, H.&lt;/author&gt;&lt;author&gt;Handsaker, B.&lt;/author&gt;&lt;author&gt;Wysoker, A.&lt;/author&gt;&lt;author&gt;Fennell, T.&lt;/author&gt;&lt;author&gt;Ruan, J.&lt;/author&gt;&lt;author&gt;Homer, N.&lt;/author&gt;&lt;author&gt;Marth, G.&lt;/author&gt;&lt;author&gt;Abecasis, G.&lt;/author&gt;&lt;author&gt;Durbin, R.&lt;/author&gt;&lt;/authors&gt;&lt;/contributors&gt;&lt;auth-address&gt;Wellcome Trust Sanger Institute, Wellcome Trust Genome Campus, Cambridge, CB10 1SA, UK, Broad Institute of MIT and Harvard, Cambridge, MA 02141, USA.&lt;/auth-address&gt;&lt;titles&gt;&lt;title&gt;The Sequence Alignment/Map format and SAMtools&lt;/title&gt;&lt;secondary-title&gt;Bioinformatics&lt;/secondary-title&gt;&lt;/titles&gt;&lt;periodical&gt;&lt;full-title&gt;Bioinformatics&lt;/full-title&gt;&lt;/periodical&gt;&lt;pages&gt;2078-9&lt;/pages&gt;&lt;volume&gt;25&lt;/volume&gt;&lt;number&gt;16&lt;/number&gt;&lt;edition&gt;2009/06/10&lt;/edition&gt;&lt;keywords&gt;&lt;keyword&gt;Algorithms&lt;/keyword&gt;&lt;keyword&gt;Base Sequence&lt;/keyword&gt;&lt;keyword&gt;Computational Biology/*methods&lt;/keyword&gt;&lt;keyword&gt;Genome&lt;/keyword&gt;&lt;keyword&gt;Genomics&lt;/keyword&gt;&lt;keyword&gt;Molecular Sequence Data&lt;/keyword&gt;&lt;keyword&gt;Sequence Alignment/*methods&lt;/keyword&gt;&lt;keyword&gt;Sequence Analysis, DNA/*methods&lt;/keyword&gt;&lt;keyword&gt;*Software&lt;/keyword&gt;&lt;/keywords&gt;&lt;dates&gt;&lt;year&gt;2009&lt;/year&gt;&lt;pub-dates&gt;&lt;date&gt;Aug 15&lt;/date&gt;&lt;/pub-dates&gt;&lt;/dates&gt;&lt;isbn&gt;1367-4803 (Print)&amp;#xD;1367-4803&lt;/isbn&gt;&lt;accession-num&gt;19505943&lt;/accession-num&gt;&lt;urls&gt;&lt;/urls&gt;&lt;custom2&gt;PMC2723002&lt;/custom2&gt;&lt;electronic-resource-num&gt;10.1093/bioinformatics/btp352&lt;/electronic-resource-num&gt;&lt;remote-database-provider&gt;NLM&lt;/remote-database-provider&gt;&lt;language&gt;eng&lt;/language&gt;&lt;/record&gt;&lt;/Cite&gt;&lt;/EndNote&gt;</w:instrText>
      </w:r>
      <w:r w:rsidRPr="003F3445">
        <w:fldChar w:fldCharType="separate"/>
      </w:r>
      <w:r>
        <w:rPr>
          <w:noProof/>
        </w:rPr>
        <w:t>(Li et al., 2009)</w:t>
      </w:r>
      <w:r w:rsidRPr="003F3445">
        <w:fldChar w:fldCharType="end"/>
      </w:r>
      <w:r w:rsidRPr="003F3445">
        <w:t>. BedMethyl tables</w:t>
      </w:r>
      <w:r>
        <w:t>,</w:t>
      </w:r>
      <w:r w:rsidRPr="003F3445">
        <w:t xml:space="preserve"> which display total methylation at all genomic sites</w:t>
      </w:r>
      <w:r>
        <w:t>,</w:t>
      </w:r>
      <w:r w:rsidRPr="003F3445">
        <w:t xml:space="preserve"> were created using the Modkit pileup command (Oxford Nanopore Technologies). To avoid considering methylation at sites with only a small number of reads mapped (</w:t>
      </w:r>
      <w:r w:rsidRPr="003F3445">
        <w:rPr>
          <w:i/>
          <w:iCs/>
        </w:rPr>
        <w:t>i.e.</w:t>
      </w:r>
      <w:r w:rsidRPr="003F3445">
        <w:t xml:space="preserve">, single nucleotide polymorphisms) python scripts were used to filter the bedMethyl file down to only sites that contain the respective nucleotide (either adenine for 6mA methylation or cytosine for 5mC methylation). </w:t>
      </w:r>
      <w:r>
        <w:t>Methylation frequency</w:t>
      </w:r>
      <w:r w:rsidRPr="003F3445">
        <w:t xml:space="preserve"> (</w:t>
      </w:r>
      <w:r w:rsidRPr="003F3445">
        <w:rPr>
          <w:i/>
          <w:iCs/>
        </w:rPr>
        <w:t xml:space="preserve">i.e. </w:t>
      </w:r>
      <w:r w:rsidRPr="003F3445">
        <w:t>proportion of nucleotides at a given site methylated) for each individual site was calculated using the equation:</w:t>
      </w:r>
    </w:p>
    <w:p w14:paraId="6A0DB1FB" w14:textId="77777777" w:rsidR="00AE10A9" w:rsidRPr="003F3445" w:rsidRDefault="00AE10A9" w:rsidP="006464FD">
      <w:pPr>
        <w:spacing w:after="0"/>
        <w:rPr>
          <w:rFonts w:eastAsiaTheme="minorEastAsia"/>
        </w:rPr>
      </w:pPr>
      <m:oMathPara>
        <m:oMath>
          <m:r>
            <w:rPr>
              <w:rFonts w:ascii="Cambria Math" w:hAnsi="Cambria Math"/>
            </w:rPr>
            <m:t xml:space="preserve">methylation frequency= </m:t>
          </m:r>
          <m:f>
            <m:fPr>
              <m:ctrlPr>
                <w:rPr>
                  <w:rFonts w:ascii="Cambria Math" w:hAnsi="Cambria Math"/>
                  <w:i/>
                </w:rPr>
              </m:ctrlPr>
            </m:fPr>
            <m:num>
              <m:r>
                <w:rPr>
                  <w:rFonts w:ascii="Cambria Math" w:hAnsi="Cambria Math"/>
                </w:rPr>
                <m:t># methylated nucleotides at site</m:t>
              </m:r>
            </m:num>
            <m:den>
              <m:r>
                <w:rPr>
                  <w:rFonts w:ascii="Cambria Math" w:hAnsi="Cambria Math"/>
                </w:rPr>
                <m:t>total reads mapped to site</m:t>
              </m:r>
            </m:den>
          </m:f>
        </m:oMath>
      </m:oMathPara>
    </w:p>
    <w:p w14:paraId="2A71DE8D" w14:textId="77777777" w:rsidR="00AE10A9" w:rsidRPr="00235161" w:rsidRDefault="00AE10A9" w:rsidP="006464FD">
      <w:pPr>
        <w:spacing w:after="0"/>
      </w:pPr>
      <w:r w:rsidRPr="003F3445">
        <w:rPr>
          <w:rFonts w:eastAsiaTheme="minorEastAsia"/>
        </w:rPr>
        <w:lastRenderedPageBreak/>
        <w:t xml:space="preserve">Likewise, genomic methylation fraction was calculated by determining the proportion of all sites in the genome that meet the threshold to be considered methylated, which, for the purpose of this study, is 70% methylation frequency. </w:t>
      </w:r>
      <w:r w:rsidRPr="00235161">
        <w:t xml:space="preserve">For methylated site enrichment scores of specific genomic regions, every 1000 bp frequently methylated sites were counted within a sliding window of 5000 bp before being normalized by the total number of the respective site within the region. Z-scores from enrichment scores were calculated and used for Circos heatmaps. </w:t>
      </w:r>
    </w:p>
    <w:p w14:paraId="6D737E11" w14:textId="77777777" w:rsidR="00AE10A9" w:rsidRPr="003F3445" w:rsidRDefault="00AE10A9" w:rsidP="006464FD">
      <w:pPr>
        <w:spacing w:after="0"/>
      </w:pPr>
      <w:r w:rsidRPr="003F3445">
        <w:t xml:space="preserve">To determine WGA-corrected methylation frequency for each site, </w:t>
      </w:r>
      <w:r>
        <w:t>methylation frequency</w:t>
      </w:r>
      <w:r w:rsidRPr="003F3445">
        <w:t xml:space="preserve"> scores from the WGA-amplified library BedMethyl files were subtracted from the </w:t>
      </w:r>
      <w:r>
        <w:t>methylation frequency</w:t>
      </w:r>
      <w:r w:rsidRPr="003F3445">
        <w:t xml:space="preserve"> scores from the respective unamplified library. Python scripts were used to determine the frequency of nucleotides surrounding highly methylated sites (&gt;80% for 6mA and &gt;50% for 5mC). Methylation maps were generated using python scripts and imaged using Circos.</w:t>
      </w:r>
    </w:p>
    <w:p w14:paraId="02B850E2" w14:textId="592381F4" w:rsidR="00AE10A9" w:rsidRPr="00EC3ED4" w:rsidRDefault="00AE10A9" w:rsidP="006464FD">
      <w:pPr>
        <w:pStyle w:val="Heading3"/>
        <w:spacing w:after="0"/>
      </w:pPr>
      <w:bookmarkStart w:id="115" w:name="_Toc212910042"/>
      <w:r w:rsidRPr="00EC3ED4">
        <w:t xml:space="preserve">Methylation </w:t>
      </w:r>
      <w:r w:rsidR="00EC3ED4">
        <w:t>t</w:t>
      </w:r>
      <w:r w:rsidRPr="00EC3ED4">
        <w:t xml:space="preserve">argeted </w:t>
      </w:r>
      <w:r w:rsidR="00EC3ED4">
        <w:t>m</w:t>
      </w:r>
      <w:r w:rsidRPr="00EC3ED4">
        <w:t xml:space="preserve">otif </w:t>
      </w:r>
      <w:r w:rsidR="00EC3ED4">
        <w:t>i</w:t>
      </w:r>
      <w:r w:rsidRPr="00EC3ED4">
        <w:t xml:space="preserve">dentification and </w:t>
      </w:r>
      <w:r w:rsidR="00EC3ED4">
        <w:t>c</w:t>
      </w:r>
      <w:r w:rsidRPr="00EC3ED4">
        <w:t>haracterization</w:t>
      </w:r>
      <w:bookmarkEnd w:id="115"/>
    </w:p>
    <w:p w14:paraId="7403A792" w14:textId="77777777" w:rsidR="00AE10A9" w:rsidRPr="003F3445" w:rsidRDefault="00AE10A9" w:rsidP="006464FD">
      <w:pPr>
        <w:spacing w:after="0"/>
        <w:ind w:firstLine="0"/>
      </w:pPr>
      <w:r w:rsidRPr="003F3445">
        <w:t xml:space="preserve">To identify DNA sequences likely to be targeted for methylation in the AaV genome, corrected BedMethyl tables were run through the motif detection software Nanomotif using the motif discovery function. This process was performed </w:t>
      </w:r>
      <w:r>
        <w:t>for</w:t>
      </w:r>
      <w:r w:rsidRPr="003F3445">
        <w:t xml:space="preserve"> all three libraries and any motifs identified were </w:t>
      </w:r>
      <w:r>
        <w:t>retained</w:t>
      </w:r>
      <w:r w:rsidRPr="003F3445">
        <w:t xml:space="preserve"> for future analysis. Overall, nine putative targeted motifs were discovered, five of which were palindromic. For palindromic motifs, python scripts were used to pair scores belonging to the same palindrome on opposite strands to determine hemi-methylation of these sites. </w:t>
      </w:r>
    </w:p>
    <w:p w14:paraId="4B407218" w14:textId="77777777" w:rsidR="00AE10A9" w:rsidRPr="003F3445" w:rsidRDefault="00AE10A9" w:rsidP="006464FD">
      <w:pPr>
        <w:spacing w:after="0"/>
      </w:pPr>
      <w:r w:rsidRPr="003F3445">
        <w:t xml:space="preserve">To identify genomic regions in which specific motifs are enriched, the web server DistAMo was used to visualize motif distribution. Coding regions that were overrepresented with a specific motif with a Z-score &gt;= 2 were identified for each motif. Genes that were found to be associated with a specific motif were clustered using Cytoscape where every line connects a gene to any motifs that are overrepresented in the region. </w:t>
      </w:r>
    </w:p>
    <w:p w14:paraId="0265DC69" w14:textId="15D3C6A2" w:rsidR="00AE10A9" w:rsidRPr="00EC3ED4" w:rsidRDefault="00AE10A9" w:rsidP="006464FD">
      <w:pPr>
        <w:pStyle w:val="Heading3"/>
        <w:spacing w:after="0"/>
      </w:pPr>
      <w:bookmarkStart w:id="116" w:name="_Toc212910043"/>
      <w:r w:rsidRPr="00EC3ED4">
        <w:t xml:space="preserve">Phylogenetic </w:t>
      </w:r>
      <w:r w:rsidR="00EC3ED4">
        <w:t>a</w:t>
      </w:r>
      <w:r w:rsidRPr="00EC3ED4">
        <w:t xml:space="preserve">nalysis of </w:t>
      </w:r>
      <w:r w:rsidR="00EC3ED4">
        <w:t>v</w:t>
      </w:r>
      <w:r w:rsidRPr="00EC3ED4">
        <w:t xml:space="preserve">iral </w:t>
      </w:r>
      <w:r w:rsidR="00EC3ED4">
        <w:t>m</w:t>
      </w:r>
      <w:r w:rsidRPr="00EC3ED4">
        <w:t>ethyltransferases</w:t>
      </w:r>
      <w:bookmarkEnd w:id="116"/>
    </w:p>
    <w:p w14:paraId="18C56BE2" w14:textId="77777777" w:rsidR="00AE10A9" w:rsidRPr="003F3445" w:rsidRDefault="00AE10A9" w:rsidP="006464FD">
      <w:pPr>
        <w:spacing w:after="0"/>
        <w:ind w:firstLine="0"/>
      </w:pPr>
      <w:r w:rsidRPr="003F3445">
        <w:t xml:space="preserve">To better characterize the DNA </w:t>
      </w:r>
      <w:r>
        <w:t>MTases</w:t>
      </w:r>
      <w:r w:rsidRPr="003F3445">
        <w:t xml:space="preserve">, </w:t>
      </w:r>
      <w:r>
        <w:t>genes</w:t>
      </w:r>
      <w:r w:rsidRPr="003F3445">
        <w:t xml:space="preserve"> were called from sequenced </w:t>
      </w:r>
      <w:r w:rsidRPr="003F3445">
        <w:rPr>
          <w:i/>
          <w:iCs/>
        </w:rPr>
        <w:t xml:space="preserve">Nucleocytoviricota </w:t>
      </w:r>
      <w:r w:rsidRPr="003F3445">
        <w:t xml:space="preserve">genomes </w:t>
      </w:r>
      <w:r>
        <w:t>(</w:t>
      </w:r>
      <w:r w:rsidRPr="003F3445">
        <w:t>including AaV</w:t>
      </w:r>
      <w:r>
        <w:t>)</w:t>
      </w:r>
      <w:r w:rsidRPr="003F3445">
        <w:t xml:space="preserve"> using the Nanomotif tool MTase-linker, which compares coding regions of each respective genome to the entire REBASE database and flags likely DNA </w:t>
      </w:r>
      <w:r>
        <w:t>MTases</w:t>
      </w:r>
      <w:r w:rsidRPr="003F3445">
        <w:t xml:space="preserve">. The number of DNA MTases identified through this process was normalized to both the </w:t>
      </w:r>
      <w:r w:rsidRPr="003F3445">
        <w:lastRenderedPageBreak/>
        <w:t>length of the respective virus’s genome as well as the number of identified coding regions for comparison across all viruses.</w:t>
      </w:r>
    </w:p>
    <w:p w14:paraId="68C8785F" w14:textId="77777777" w:rsidR="00AE10A9" w:rsidRDefault="00AE10A9" w:rsidP="006464FD">
      <w:pPr>
        <w:spacing w:after="0"/>
      </w:pPr>
      <w:r w:rsidRPr="003F3445">
        <w:t xml:space="preserve">To generate a phylogenetic framework of </w:t>
      </w:r>
      <w:r w:rsidRPr="003F3445">
        <w:rPr>
          <w:i/>
          <w:iCs/>
        </w:rPr>
        <w:t xml:space="preserve">Nucleocytoviricota </w:t>
      </w:r>
      <w:r w:rsidRPr="003F3445">
        <w:t xml:space="preserve">DNA MTases, protein sequences for each gene were aligned using MAFFT v7.520 using a maximum number of iterative refinements of 1000. Sequence alignments were then trimmed using trimAl v1.4.rev15 with a gap threshold of 0.9 and a 25% conservation. A maximum-likelihood protein tree was constructed using IQ-TREE version 2.2.0.3 with 1000 bootstraps and visualized in IToL. </w:t>
      </w:r>
    </w:p>
    <w:p w14:paraId="6DBEB8FD" w14:textId="675D35CB" w:rsidR="00AE10A9" w:rsidRPr="00EC3ED4" w:rsidRDefault="00AE10A9" w:rsidP="006464FD">
      <w:pPr>
        <w:pStyle w:val="Heading3"/>
        <w:spacing w:after="0"/>
      </w:pPr>
      <w:bookmarkStart w:id="117" w:name="_Toc212910044"/>
      <w:r w:rsidRPr="00EC3ED4">
        <w:t xml:space="preserve">Restriction </w:t>
      </w:r>
      <w:r w:rsidR="00EC3ED4">
        <w:t>e</w:t>
      </w:r>
      <w:r w:rsidRPr="00EC3ED4">
        <w:t xml:space="preserve">nzyme </w:t>
      </w:r>
      <w:r w:rsidR="00EC3ED4">
        <w:t>d</w:t>
      </w:r>
      <w:r w:rsidRPr="00EC3ED4">
        <w:t>igestion</w:t>
      </w:r>
      <w:bookmarkEnd w:id="117"/>
    </w:p>
    <w:p w14:paraId="44F0E378" w14:textId="41689218" w:rsidR="009E5740" w:rsidRDefault="00AE10A9" w:rsidP="006464FD">
      <w:pPr>
        <w:spacing w:after="0"/>
        <w:ind w:firstLine="0"/>
        <w:rPr>
          <w:b/>
          <w:bCs/>
          <w:sz w:val="28"/>
          <w:szCs w:val="28"/>
        </w:rPr>
      </w:pPr>
      <w:r>
        <w:t>To verify results noted from motif analysis, three restriction enzymes were used to verify the presence of methylation on AaV adenines. These included Hpy166II, which targets the GTNNAC motif, XhoI, which targets the CTCGAG motif (</w:t>
      </w:r>
      <w:r>
        <w:rPr>
          <w:i/>
          <w:iCs/>
        </w:rPr>
        <w:t xml:space="preserve">i.e. </w:t>
      </w:r>
      <w:r>
        <w:t>a proxy for CTNNAG), and XbaI, which targets the TCTAGA motif (</w:t>
      </w:r>
      <w:r>
        <w:rPr>
          <w:i/>
          <w:iCs/>
        </w:rPr>
        <w:t xml:space="preserve">i.e., </w:t>
      </w:r>
      <w:r>
        <w:t xml:space="preserve">a proxy for CTAG). DpnI and DpnII were used as controls, which are expected to digest methylated and unmethylated motifs respectively. All digestions were performed with either AaV, whole genome amplified AaV, or </w:t>
      </w:r>
      <w:r>
        <w:rPr>
          <w:i/>
          <w:iCs/>
        </w:rPr>
        <w:t xml:space="preserve">A. anophagefferens </w:t>
      </w:r>
      <w:r>
        <w:t xml:space="preserve">DNA in rCutSmart Buffer (New England Biolabs, Ipswich, MA) for 15 min at 37° C. Reactions were inactivated at 65° C for 20 min and then visualized </w:t>
      </w:r>
      <w:r w:rsidRPr="009C5928">
        <w:rPr>
          <w:i/>
          <w:iCs/>
        </w:rPr>
        <w:t>via</w:t>
      </w:r>
      <w:r>
        <w:t xml:space="preserve"> gel electrophoresis.</w:t>
      </w:r>
    </w:p>
    <w:p w14:paraId="4978A003" w14:textId="4431C8CB" w:rsidR="00AE10A9" w:rsidRPr="00BA085C" w:rsidRDefault="00BA085C" w:rsidP="006464FD">
      <w:pPr>
        <w:pStyle w:val="Heading2"/>
        <w:spacing w:after="0"/>
      </w:pPr>
      <w:bookmarkStart w:id="118" w:name="_Toc212910045"/>
      <w:r w:rsidRPr="00BA085C">
        <w:t>Results</w:t>
      </w:r>
      <w:bookmarkEnd w:id="118"/>
    </w:p>
    <w:p w14:paraId="07209151" w14:textId="377255B0" w:rsidR="00394894" w:rsidRDefault="00385FFE" w:rsidP="006464FD">
      <w:pPr>
        <w:pStyle w:val="Heading3"/>
        <w:spacing w:after="0"/>
      </w:pPr>
      <w:bookmarkStart w:id="119" w:name="_Toc212910046"/>
      <w:r>
        <w:t xml:space="preserve">Whole genome resequencing yields a </w:t>
      </w:r>
      <w:r w:rsidR="001E6E7D">
        <w:t>single circular AaV genome</w:t>
      </w:r>
      <w:bookmarkEnd w:id="119"/>
    </w:p>
    <w:p w14:paraId="304E823E" w14:textId="5672E9BE" w:rsidR="003F344D" w:rsidRPr="003F344D" w:rsidRDefault="003F344D" w:rsidP="006464FD">
      <w:pPr>
        <w:spacing w:after="0"/>
        <w:ind w:firstLine="0"/>
      </w:pPr>
      <w:r w:rsidRPr="003F344D">
        <w:t xml:space="preserve">AaV has been propagated on its pelagophyte host, </w:t>
      </w:r>
      <w:r w:rsidRPr="003F344D">
        <w:rPr>
          <w:i/>
          <w:iCs/>
        </w:rPr>
        <w:t>Aureococcus anophagefferens</w:t>
      </w:r>
      <w:r w:rsidRPr="003F344D">
        <w:t xml:space="preserve">, since its isolation in the early 2000s and was first sequenced and assembled using Illumina reads in 2014 </w:t>
      </w:r>
      <w:r w:rsidRPr="003F344D">
        <w:fldChar w:fldCharType="begin">
          <w:fldData xml:space="preserve">PEVuZE5vdGU+PENpdGU+PEF1dGhvcj5Sb3dlPC9BdXRob3I+PFllYXI+MjAwODwvWWVhcj48UmVj
TnVtPjMyMTwvUmVjTnVtPjxEaXNwbGF5VGV4dD4oR29ibGVyIGV0IGFsLiwgMjAwNzsgUm93ZSBl
dCBhbC4sIDIwMDhiOyBNb25pcnV6emFtYW4gZXQgYWwuLCAyMDE0KTwvRGlzcGxheVRleHQ+PHJl
Y29yZD48cmVjLW51bWJlcj4zMjE8L3JlYy1udW1iZXI+PGZvcmVpZ24ta2V5cz48a2V5IGFwcD0i
RU4iIGRiLWlkPSIwcnY1MnZyOTFhOXpwd2VldnhqcGV0d3V3MnBzYXBzd3pyYXAiIHRpbWVzdGFt
cD0iMCI+MzIxPC9rZXk+PC9mb3JlaWduLWtleXM+PHJlZi10eXBlIG5hbWU9IkpvdXJuYWwgQXJ0
aWNsZSI+MTc8L3JlZi10eXBlPjxjb250cmlidXRvcnM+PGF1dGhvcnM+PGF1dGhvcj5Sb3dlLCBK
LiBNLjwvYXV0aG9yPjxhdXRob3I+RHVubGFwLCBKLiBSLjwvYXV0aG9yPjxhdXRob3I+R29ibGVy
LCBDLiBKLjwvYXV0aG9yPjxhdXRob3I+QW5kZXJzb24sIE8uIFIuPC9hdXRob3I+PGF1dGhvcj5H
YXN0cmljaCwgTS4gRC48L2F1dGhvcj48YXV0aG9yPldpbGhlbG0sIFMuIFcuPC9hdXRob3I+PC9h
dXRob3JzPjwvY29udHJpYnV0b3JzPjxhdXRoLWFkZHJlc3M+RGVwYXJ0bWVudCBvZiBNaWNyb2Jp
b2xvZ3ksIFRoZSBVbml2ZXJzaXR5IG9mIFRlbm5lc3NlZSwgS25veHZpbGxlLCBUZW5uZXNzZWUg
Mzc5OTYsIFVTQURpdmlzaW9uIG9mIEJpb2xvZ2ljYWwgU2NpZW5jZXMsIFByb2dyYW0gaW4gTWlj
cm9zY29weSwgVGhlIFVuaXZlcnNpdHkgb2YgVGVubmVzc2VlLCBLbm94dmlsbGUsIFRlbm5lc3Nl
ZSAzNzk5NiwgVVNBTWFyaW5lIFNjaWVuY2UgUmVzZWFyY2ggQ29uc29ydGl1bSwgU3RvbnkgQnJv
b2sgVW5pdmVyc2l0eSwgU3RvbnkgQnJvb2ssIE5ldyBZb3JrIDExNzk0LCBVU0FMYW1vbnQtRG9o
ZXJ0eSBFYXJ0aCBPYnNlcnZhdG9yeSBvZiBDb2x1bWJpYSBVbml2ZXJzaXR5LCA2MSBSb3V0ZSA5
VywgUGFsaXNhZGVzLCBOZXcgWW9yayAxMDk2NCwgVVNBIExhbW9udC1Eb2hlcnR5IEVhcnRoIE9i
c2VydmF0b3J5IG9mIENvbHVtYmlhIFVuaXZlcnNpdHksIDYxIFJvdXRlIDlXLCBQYWxpc2FkZXMs
IE5ldyBZb3JrIDEwOTY0LCBVU0EgTmV3IEplcnNleSBEZXBhcnRtZW50IG9mIEVudmlyb25tZW50
YWwgUHJvdGVjdGlvbiwgNDAxIEUuIFN0YXRlIFN0cmVldCwgVHJlbnRvbiwgTmV3IEplcnNleSAw
ODYyNSwgVVNBRGVwYXJ0bWVudCBvZiBNaWNyb2Jpb2xvZ3ksIFRoZSBVbml2ZXJzaXR5IG9mIFRl
bm5lc3NlZSwgS25veHZpbGxlLCBUZW5uZXNzZWUgMzc5OTYsIFVTQS48L2F1dGgtYWRkcmVzcz48
dGl0bGVzPjx0aXRsZT5Jc29sYXRpb24gb2YgYSBOb24tUGhhZ2UtTGlrZSBMeXRpYyBWaXJ1cyBJ
bmZlY3RpbmcgQXVyZW9jb2NjdXMgQW5vcGhhZ2VmZmVyZW5zKDEpPC90aXRsZT48c2Vjb25kYXJ5
LXRpdGxlPkogUGh5Y29sPC9zZWNvbmRhcnktdGl0bGU+PC90aXRsZXM+PHBlcmlvZGljYWw+PGZ1
bGwtdGl0bGU+SiBQaHljb2w8L2Z1bGwtdGl0bGU+PC9wZXJpb2RpY2FsPjxwYWdlcz43MS02PC9w
YWdlcz48dm9sdW1lPjQ0PC92b2x1bWU+PG51bWJlcj4xPC9udW1iZXI+PGVkaXRpb24+MjAwOC8w
Mi8wMTwvZWRpdGlvbj48a2V5d29yZHM+PGtleXdvcmQ+QXVyZW9jb2NjdXMgYW5vcGhhZ2VmZmVy
ZW5zPC9rZXl3b3JkPjxrZXl3b3JkPlBoeWNvZG5hdmlyaWRhZTwva2V5d29yZD48a2V5d29yZD5T
ZW08L2tleXdvcmQ+PGtleXdvcmQ+cGh5dG9wbGFua3RvbiBtb3J0YWxpdHk8L2tleXdvcmQ+PC9r
ZXl3b3Jkcz48ZGF0ZXM+PHllYXI+MjAwODwveWVhcj48cHViLWRhdGVzPjxkYXRlPkZlYjwvZGF0
ZT48L3B1Yi1kYXRlcz48L2RhdGVzPjxpc2JuPjAwMjItMzY0NiAoUHJpbnQpJiN4RDswMDIyLTM2
NDYgKExpbmtpbmcpPC9pc2JuPjxhY2Nlc3Npb24tbnVtPjI3MDQxMDQyPC9hY2Nlc3Npb24tbnVt
Pjx1cmxzPjxyZWxhdGVkLXVybHM+PHVybD5odHRwczovL3d3dy5uY2JpLm5sbS5uaWguZ292L3B1
Ym1lZC8yNzA0MTA0MjwvdXJsPjx1cmw+aHR0cHM6Ly9vbmxpbmVsaWJyYXJ5LndpbGV5LmNvbS9k
b2kvcGRmLzEwLjExMTEvai4xNTI5LTg4MTcuMjAwNy4wMDQ1My54PC91cmw+PC9yZWxhdGVkLXVy
bHM+PC91cmxzPjxlbGVjdHJvbmljLXJlc291cmNlLW51bT4xMC4xMTExL2ouMTUyOS04ODE3LjIw
MDcuMDA0NTMueDwvZWxlY3Ryb25pYy1yZXNvdXJjZS1udW0+PC9yZWNvcmQ+PC9DaXRlPjxDaXRl
PjxBdXRob3I+R29ibGVyPC9BdXRob3I+PFllYXI+MjAwNzwvWWVhcj48UmVjTnVtPjMyMjwvUmVj
TnVtPjxyZWNvcmQ+PHJlYy1udW1iZXI+MzIyPC9yZWMtbnVtYmVyPjxmb3JlaWduLWtleXM+PGtl
eSBhcHA9IkVOIiBkYi1pZD0iMHJ2NTJ2cjkxYTl6cHdlZXZ4anBldHd1dzJwc2Fwc3d6cmFwIiB0
aW1lc3RhbXA9IjAiPjMyMjwva2V5PjwvZm9yZWlnbi1rZXlzPjxyZWYtdHlwZSBuYW1lPSJKb3Vy
bmFsIEFydGljbGUiPjE3PC9yZWYtdHlwZT48Y29udHJpYnV0b3JzPjxhdXRob3JzPjxhdXRob3I+
R29ibGVyLCBDLiBKLjwvYXV0aG9yPjxhdXRob3I+QW5kZXJzb24sIE8uIFIuPC9hdXRob3I+PGF1
dGhvcj5HYXN0cmljaCwgTS4gRC48L2F1dGhvcj48YXV0aG9yPldpbGhlbG0sIFMuIFcuPC9hdXRo
b3I+PC9hdXRob3JzPjwvY29udHJpYnV0b3JzPjxhdXRoLWFkZHJlc3M+U1VOWSBTdG9ueSBCcm9v
aywgTWFyaW5lIFNjaSBSZXMgQ3RyLCBTb3V0aGFtcHRvbiwgTlkgMTE5NjggVVNBJiN4RDtDb2x1
bWJpYSBVbml2LCBMYW1vbnQgRG9oZXJ0eSBFYXJ0aCBPYnNlcnYsIFBhbGlzYWRlcywgTlkgMTA5
NjQgVVNBJiN4RDtVbml2IFRlbm5lc3NlZSwgRGVwdCBNaWNyb2Jpb2wsIEtub3h2aWxsZSwgVE4g
Mzc5OTYgVVNBPC9hdXRoLWFkZHJlc3M+PHRpdGxlcz48dGl0bGU+RWNvbG9naWNhbCBhc3BlY3Rz
IG9mIHZpcmFsIGluZmVjdGlvbiBhbmQgbHlzaXMgaW4gdGhlIGhhcm1mdWwgYnJvd24gdGlkZSBh
bGdhIEF1cmVvY29jY3VzIGFub3BoYWdlZmZlcmVuczwvdGl0bGU+PHNlY29uZGFyeS10aXRsZT5B
cXVhdGljIE1pY3JvYmlhbCBFY29sb2d5PC9zZWNvbmRhcnktdGl0bGU+PGFsdC10aXRsZT5BcXVh
dCBNaWNyb2IgRWNvbDwvYWx0LXRpdGxlPjwvdGl0bGVzPjxwYWdlcz4yNS0zNjwvcGFnZXM+PHZv
bHVtZT40Nzwvdm9sdW1lPjxudW1iZXI+MTwvbnVtYmVyPjxrZXl3b3Jkcz48a2V5d29yZD5hdXJl
b2NvY2N1cyBhbm9waGFnZWZmZXJlbnM8L2tleXdvcmQ+PGtleXdvcmQ+YWxnYWwgdmlydXNlczwv
a2V5d29yZD48a2V5d29yZD5icm93biB0aWRlPC9rZXl3b3JkPjxrZXl3b3JkPmhhcm1mdWwgYWxn
YWwgYmxvb21zPC9rZXl3b3JkPjxrZXl3b3JkPnZpcmFsIHJlc2lzdGFuY2U8L2tleXdvcmQ+PGtl
eXdvcmQ+dmlyYWwgaW5mZWN0aW9uPC9rZXl3b3JkPjxrZXl3b3JkPnN0cmFpbiBzcGVjaWZpY2l0
eTwva2V5d29yZD48a2V5d29yZD5oZXRlcm9zaWdtYS1ha2FzaGl3byByYXBoaWRvcGh5Y2VhZTwv
a2V5d29yZD48a2V5d29yZD5ibG9vbS1mb3JtaW5nIGFsZ2E8L2tleXdvcmQ+PGtleXdvcmQ+aW50
cmFzcGVjaWVzIGhvc3Qtc3BlY2lmaWNpdHk8L2tleXdvcmQ+PGtleXdvcmQ+MThzIHJpYm9zb21h
bC1ybmE8L2tleXdvcmQ+PGtleXdvcmQ+Z3Jvd3RoLWNoYXJhY3RlcmlzdGljczwva2V5d29yZD48
a2V5d29yZD5taWNyb21vbmFzLXB1c2lsbGE8L2tleXdvcmQ+PGtleXdvcmQ+bml0cm9nZW4gdXB0
YWtlPC9rZXl3b3JkPjxrZXl3b3JkPm1hcmluZSB2aXJ1c2VzPC9rZXl3b3JkPjxrZXl3b3JkPmFi
dW5kYW5jZTwva2V5d29yZD48a2V5d29yZD5wZWxhZ29waHljZWFlPC9rZXl3b3JkPjwva2V5d29y
ZHM+PGRhdGVzPjx5ZWFyPjIwMDc8L3llYXI+PHB1Yi1kYXRlcz48ZGF0ZT5BcHIgMzwvZGF0ZT48
L3B1Yi1kYXRlcz48L2RhdGVzPjxpc2JuPjA5NDgtMzA1NTwvaXNibj48YWNjZXNzaW9uLW51bT5X
T1M6MDAwMjQ2MDgxNzAwMDAzPC9hY2Nlc3Npb24tbnVtPjx1cmxzPjxyZWxhdGVkLXVybHM+PHVy
bD4mbHQ7R28gdG8gSVNJJmd0OzovL1dPUzowMDAyNDYwODE3MDAwMDM8L3VybD48dXJsPmh0dHBz
Oi8vd3d3LmludC1yZXMuY29tL2FydGljbGVzL2FtZTIwMDcvNDcvYTA0N3AwMjUucGRmPC91cmw+
PC9yZWxhdGVkLXVybHM+PC91cmxzPjxlbGVjdHJvbmljLXJlc291cmNlLW51bT5ET0kgMTAuMzM1
NC9hbWUwNDcwMjU8L2VsZWN0cm9uaWMtcmVzb3VyY2UtbnVtPjxsYW5ndWFnZT5FbmdsaXNoPC9s
YW5ndWFnZT48L3JlY29yZD48L0NpdGU+PENpdGU+PEF1dGhvcj5Nb25pcnV6emFtYW48L0F1dGhv
cj48WWVhcj4yMDE0PC9ZZWFyPjxSZWNOdW0+MzIwPC9SZWNOdW0+PHJlY29yZD48cmVjLW51bWJl
cj4zMjA8L3JlYy1udW1iZXI+PGZvcmVpZ24ta2V5cz48a2V5IGFwcD0iRU4iIGRiLWlkPSIwcnY1
MnZyOTFhOXpwd2VldnhqcGV0d3V3MnBzYXBzd3pyYXAiIHRpbWVzdGFtcD0iMCI+MzIwPC9rZXk+
PC9mb3JlaWduLWtleXM+PHJlZi10eXBlIG5hbWU9IkpvdXJuYWwgQXJ0aWNsZSI+MTc8L3JlZi10
eXBlPjxjb250cmlidXRvcnM+PGF1dGhvcnM+PGF1dGhvcj5Nb25pcnV6emFtYW4sIE0uPC9hdXRo
b3I+PGF1dGhvcj5MZUNsZWlyLCBHLiBSLjwvYXV0aG9yPjxhdXRob3I+QnJvd24sIEMuIE0uPC9h
dXRob3I+PGF1dGhvcj5Hb2JsZXIsIEMuIEouPC9hdXRob3I+PGF1dGhvcj5CaWRsZSwgSy4gRC48
L2F1dGhvcj48YXV0aG9yPldpbHNvbiwgVy4gSC48L2F1dGhvcj48YXV0aG9yPldpbGhlbG0sIFMu
IFcuPC9hdXRob3I+PC9hdXRob3JzPjwvY29udHJpYnV0b3JzPjxhdXRoLWFkZHJlc3M+RGVwYXJ0
bWVudCBvZiBNaWNyb2Jpb2xvZ3ksIFRoZSBVbml2ZXJzaXR5IG9mIFRlbm5lc3NlZSwgVE4gMzc5
OTYsIFVuaXRlZCBTdGF0ZXMuJiN4RDtJbnN0aXR1dGUgb2YgTWFyaW5lIGFuZCBDb2FzdGFsIFNj
aWVuY2VzLCBSdXRnZXJzLCBOSiAwODkwMSwgVW5pdGVkIFN0YXRlcy4mI3hEO1NjaG9vbCBvZiBN
YXJpbmUgYW5kIEF0bW9zcGhlcmljIFNjaWVuY2VzLCBTdG9ueSBCcm9vaywgTlkgMTE3OTQsIFVu
aXRlZCBTdGF0ZXMuJiN4RDtCaWdlbG93IExhYiBmb3IgT2NlYW4gU2NpZW5jZXMsIEJvb3RoYmF5
LCBNRSAwNDU0NCwgVW5pdGVkIFN0YXRlcy4mI3hEO0RlcGFydG1lbnQgb2YgTWljcm9iaW9sb2d5
LCBUaGUgVW5pdmVyc2l0eSBvZiBUZW5uZXNzZWUsIFROIDM3OTk2LCBVbml0ZWQgU3RhdGVzLiBF
bGVjdHJvbmljIGFkZHJlc3M6IHdpbGhlbG1AdXRrLmVkdS48L2F1dGgtYWRkcmVzcz48dGl0bGVz
Pjx0aXRsZT5HZW5vbWUgb2YgYnJvd24gdGlkZSB2aXJ1cyAoQWFWKSwgdGhlIGxpdHRsZSBnaWFu
dCBvZiB0aGUgTWVnYXZpcmlkYWUsIGVsdWNpZGF0ZXMgTkNMRFYgZ2Vub21lIGV4cGFuc2lvbiBh
bmQgaG9zdC12aXJ1cyBjb2V2b2x1dGlvbjwvdGl0bGU+PHNlY29uZGFyeS10aXRsZT5WaXJvbG9n
eTwvc2Vjb25kYXJ5LXRpdGxlPjwvdGl0bGVzPjxwZXJpb2RpY2FsPjxmdWxsLXRpdGxlPlZpcm9s
b2d5PC9mdWxsLXRpdGxlPjwvcGVyaW9kaWNhbD48cGFnZXM+NjAtNzA8L3BhZ2VzPjx2b2x1bWU+
NDY2LTQ2Nzwvdm9sdW1lPjxlZGl0aW9uPjIwMTQvMDcvMTk8L2VkaXRpb24+PGtleXdvcmRzPjxr
ZXl3b3JkPkROQSwgVmlyYWwvY2hlbWlzdHJ5L2dlbmV0aWNzPC9rZXl3b3JkPjxrZXl3b3JkPipF
dm9sdXRpb24sIE1vbGVjdWxhcjwva2V5d29yZD48a2V5d29yZD5HZW5lIER1cGxpY2F0aW9uPC9r
ZXl3b3JkPjxrZXl3b3JkPkdlbm9tZSBTaXplPC9rZXl3b3JkPjxrZXl3b3JkPkdlbm9tZSwgVmly
YWwvKmdlbmV0aWNzPC9rZXl3b3JkPjxrZXl3b3JkPkdlbm9taWNzPC9rZXl3b3JkPjxrZXl3b3Jk
Pk1pbWl2aXJpZGFlL2dlbmV0aWNzL2lzb2xhdGlvbiAmYW1wOyBwdXJpZmljYXRpb248L2tleXdv
cmQ+PGtleXdvcmQ+TW9sZWN1bGFyIFNlcXVlbmNlIEFubm90YXRpb248L2tleXdvcmQ+PGtleXdv
cmQ+TW9sZWN1bGFyIFNlcXVlbmNlIERhdGE8L2tleXdvcmQ+PGtleXdvcmQ+UGh5Y29kbmF2aXJp
ZGFlL2NsYXNzaWZpY2F0aW9uLypnZW5ldGljcy9pc29sYXRpb24gJmFtcDsgcHVyaWZpY2F0aW9u
PC9rZXl3b3JkPjxrZXl3b3JkPlBoeWxvZ2VueTwva2V5d29yZD48a2V5d29yZD5TZXF1ZW5jZSBB
bmFseXNpcywgRE5BPC9rZXl3b3JkPjxrZXl3b3JkPlN0cmFtZW5vcGlsZXMvKnZpcm9sb2d5PC9r
ZXl3b3JkPjxrZXl3b3JkPkFhVjwva2V5d29yZD48a2V5d29yZD5BbGdhbCB2aXJ1czwva2V5d29y
ZD48a2V5d29yZD5Ccm93biB0aWRlczwva2V5d29yZD48a2V5d29yZD5HaWFudCB2aXJ1czwva2V5
d29yZD48a2V5d29yZD5NZWdhdmlyaWRhZTwva2V5d29yZD48a2V5d29yZD5OQ0xEVnM8L2tleXdv
cmQ+PGtleXdvcmQ+VmlyYWwgZXZvbHV0aW9uPC9rZXl3b3JkPjwva2V5d29yZHM+PGRhdGVzPjx5
ZWFyPjIwMTQ8L3llYXI+PHB1Yi1kYXRlcz48ZGF0ZT5PY3Q8L2RhdGU+PC9wdWItZGF0ZXM+PC9k
YXRlcz48aXNibj4xMDk2LTAzNDEgKEVsZWN0cm9uaWMpJiN4RDswMDQyLTY4MjIgKExpbmtpbmcp
PC9pc2JuPjxhY2Nlc3Npb24tbnVtPjI1MDM1Mjg5PC9hY2Nlc3Npb24tbnVtPjx1cmxzPjxyZWxh
dGVkLXVybHM+PHVybD5odHRwczovL3d3dy5uY2JpLm5sbS5uaWguZ292L3B1Ym1lZC8yNTAzNTI4
OTwvdXJsPjx1cmw+aHR0cHM6Ly93d3cuc2NpZW5jZWRpcmVjdC5jb20vc2NpZW5jZS9hcnRpY2xl
L3BpaS9TMDA0MjY4MjIxNDAwMjk5Mj92aWElM0RpaHViPC91cmw+PC9yZWxhdGVkLXVybHM+PC91
cmxzPjxlbGVjdHJvbmljLXJlc291cmNlLW51bT4xMC4xMDE2L2oudmlyb2wuMjAxNC4wNi4wMzE8
L2VsZWN0cm9uaWMtcmVzb3VyY2UtbnVtPjwvcmVjb3JkPjwvQ2l0ZT48L0VuZE5vdGU+
</w:fldData>
        </w:fldChar>
      </w:r>
      <w:r w:rsidR="00BE2DA1">
        <w:instrText xml:space="preserve"> ADDIN EN.CITE </w:instrText>
      </w:r>
      <w:r w:rsidR="00BE2DA1">
        <w:fldChar w:fldCharType="begin">
          <w:fldData xml:space="preserve">PEVuZE5vdGU+PENpdGU+PEF1dGhvcj5Sb3dlPC9BdXRob3I+PFllYXI+MjAwODwvWWVhcj48UmVj
TnVtPjMyMTwvUmVjTnVtPjxEaXNwbGF5VGV4dD4oR29ibGVyIGV0IGFsLiwgMjAwNzsgUm93ZSBl
dCBhbC4sIDIwMDhiOyBNb25pcnV6emFtYW4gZXQgYWwuLCAyMDE0KTwvRGlzcGxheVRleHQ+PHJl
Y29yZD48cmVjLW51bWJlcj4zMjE8L3JlYy1udW1iZXI+PGZvcmVpZ24ta2V5cz48a2V5IGFwcD0i
RU4iIGRiLWlkPSIwcnY1MnZyOTFhOXpwd2VldnhqcGV0d3V3MnBzYXBzd3pyYXAiIHRpbWVzdGFt
cD0iMCI+MzIxPC9rZXk+PC9mb3JlaWduLWtleXM+PHJlZi10eXBlIG5hbWU9IkpvdXJuYWwgQXJ0
aWNsZSI+MTc8L3JlZi10eXBlPjxjb250cmlidXRvcnM+PGF1dGhvcnM+PGF1dGhvcj5Sb3dlLCBK
LiBNLjwvYXV0aG9yPjxhdXRob3I+RHVubGFwLCBKLiBSLjwvYXV0aG9yPjxhdXRob3I+R29ibGVy
LCBDLiBKLjwvYXV0aG9yPjxhdXRob3I+QW5kZXJzb24sIE8uIFIuPC9hdXRob3I+PGF1dGhvcj5H
YXN0cmljaCwgTS4gRC48L2F1dGhvcj48YXV0aG9yPldpbGhlbG0sIFMuIFcuPC9hdXRob3I+PC9h
dXRob3JzPjwvY29udHJpYnV0b3JzPjxhdXRoLWFkZHJlc3M+RGVwYXJ0bWVudCBvZiBNaWNyb2Jp
b2xvZ3ksIFRoZSBVbml2ZXJzaXR5IG9mIFRlbm5lc3NlZSwgS25veHZpbGxlLCBUZW5uZXNzZWUg
Mzc5OTYsIFVTQURpdmlzaW9uIG9mIEJpb2xvZ2ljYWwgU2NpZW5jZXMsIFByb2dyYW0gaW4gTWlj
cm9zY29weSwgVGhlIFVuaXZlcnNpdHkgb2YgVGVubmVzc2VlLCBLbm94dmlsbGUsIFRlbm5lc3Nl
ZSAzNzk5NiwgVVNBTWFyaW5lIFNjaWVuY2UgUmVzZWFyY2ggQ29uc29ydGl1bSwgU3RvbnkgQnJv
b2sgVW5pdmVyc2l0eSwgU3RvbnkgQnJvb2ssIE5ldyBZb3JrIDExNzk0LCBVU0FMYW1vbnQtRG9o
ZXJ0eSBFYXJ0aCBPYnNlcnZhdG9yeSBvZiBDb2x1bWJpYSBVbml2ZXJzaXR5LCA2MSBSb3V0ZSA5
VywgUGFsaXNhZGVzLCBOZXcgWW9yayAxMDk2NCwgVVNBIExhbW9udC1Eb2hlcnR5IEVhcnRoIE9i
c2VydmF0b3J5IG9mIENvbHVtYmlhIFVuaXZlcnNpdHksIDYxIFJvdXRlIDlXLCBQYWxpc2FkZXMs
IE5ldyBZb3JrIDEwOTY0LCBVU0EgTmV3IEplcnNleSBEZXBhcnRtZW50IG9mIEVudmlyb25tZW50
YWwgUHJvdGVjdGlvbiwgNDAxIEUuIFN0YXRlIFN0cmVldCwgVHJlbnRvbiwgTmV3IEplcnNleSAw
ODYyNSwgVVNBRGVwYXJ0bWVudCBvZiBNaWNyb2Jpb2xvZ3ksIFRoZSBVbml2ZXJzaXR5IG9mIFRl
bm5lc3NlZSwgS25veHZpbGxlLCBUZW5uZXNzZWUgMzc5OTYsIFVTQS48L2F1dGgtYWRkcmVzcz48
dGl0bGVzPjx0aXRsZT5Jc29sYXRpb24gb2YgYSBOb24tUGhhZ2UtTGlrZSBMeXRpYyBWaXJ1cyBJ
bmZlY3RpbmcgQXVyZW9jb2NjdXMgQW5vcGhhZ2VmZmVyZW5zKDEpPC90aXRsZT48c2Vjb25kYXJ5
LXRpdGxlPkogUGh5Y29sPC9zZWNvbmRhcnktdGl0bGU+PC90aXRsZXM+PHBlcmlvZGljYWw+PGZ1
bGwtdGl0bGU+SiBQaHljb2w8L2Z1bGwtdGl0bGU+PC9wZXJpb2RpY2FsPjxwYWdlcz43MS02PC9w
YWdlcz48dm9sdW1lPjQ0PC92b2x1bWU+PG51bWJlcj4xPC9udW1iZXI+PGVkaXRpb24+MjAwOC8w
Mi8wMTwvZWRpdGlvbj48a2V5d29yZHM+PGtleXdvcmQ+QXVyZW9jb2NjdXMgYW5vcGhhZ2VmZmVy
ZW5zPC9rZXl3b3JkPjxrZXl3b3JkPlBoeWNvZG5hdmlyaWRhZTwva2V5d29yZD48a2V5d29yZD5T
ZW08L2tleXdvcmQ+PGtleXdvcmQ+cGh5dG9wbGFua3RvbiBtb3J0YWxpdHk8L2tleXdvcmQ+PC9r
ZXl3b3Jkcz48ZGF0ZXM+PHllYXI+MjAwODwveWVhcj48cHViLWRhdGVzPjxkYXRlPkZlYjwvZGF0
ZT48L3B1Yi1kYXRlcz48L2RhdGVzPjxpc2JuPjAwMjItMzY0NiAoUHJpbnQpJiN4RDswMDIyLTM2
NDYgKExpbmtpbmcpPC9pc2JuPjxhY2Nlc3Npb24tbnVtPjI3MDQxMDQyPC9hY2Nlc3Npb24tbnVt
Pjx1cmxzPjxyZWxhdGVkLXVybHM+PHVybD5odHRwczovL3d3dy5uY2JpLm5sbS5uaWguZ292L3B1
Ym1lZC8yNzA0MTA0MjwvdXJsPjx1cmw+aHR0cHM6Ly9vbmxpbmVsaWJyYXJ5LndpbGV5LmNvbS9k
b2kvcGRmLzEwLjExMTEvai4xNTI5LTg4MTcuMjAwNy4wMDQ1My54PC91cmw+PC9yZWxhdGVkLXVy
bHM+PC91cmxzPjxlbGVjdHJvbmljLXJlc291cmNlLW51bT4xMC4xMTExL2ouMTUyOS04ODE3LjIw
MDcuMDA0NTMueDwvZWxlY3Ryb25pYy1yZXNvdXJjZS1udW0+PC9yZWNvcmQ+PC9DaXRlPjxDaXRl
PjxBdXRob3I+R29ibGVyPC9BdXRob3I+PFllYXI+MjAwNzwvWWVhcj48UmVjTnVtPjMyMjwvUmVj
TnVtPjxyZWNvcmQ+PHJlYy1udW1iZXI+MzIyPC9yZWMtbnVtYmVyPjxmb3JlaWduLWtleXM+PGtl
eSBhcHA9IkVOIiBkYi1pZD0iMHJ2NTJ2cjkxYTl6cHdlZXZ4anBldHd1dzJwc2Fwc3d6cmFwIiB0
aW1lc3RhbXA9IjAiPjMyMjwva2V5PjwvZm9yZWlnbi1rZXlzPjxyZWYtdHlwZSBuYW1lPSJKb3Vy
bmFsIEFydGljbGUiPjE3PC9yZWYtdHlwZT48Y29udHJpYnV0b3JzPjxhdXRob3JzPjxhdXRob3I+
R29ibGVyLCBDLiBKLjwvYXV0aG9yPjxhdXRob3I+QW5kZXJzb24sIE8uIFIuPC9hdXRob3I+PGF1
dGhvcj5HYXN0cmljaCwgTS4gRC48L2F1dGhvcj48YXV0aG9yPldpbGhlbG0sIFMuIFcuPC9hdXRo
b3I+PC9hdXRob3JzPjwvY29udHJpYnV0b3JzPjxhdXRoLWFkZHJlc3M+U1VOWSBTdG9ueSBCcm9v
aywgTWFyaW5lIFNjaSBSZXMgQ3RyLCBTb3V0aGFtcHRvbiwgTlkgMTE5NjggVVNBJiN4RDtDb2x1
bWJpYSBVbml2LCBMYW1vbnQgRG9oZXJ0eSBFYXJ0aCBPYnNlcnYsIFBhbGlzYWRlcywgTlkgMTA5
NjQgVVNBJiN4RDtVbml2IFRlbm5lc3NlZSwgRGVwdCBNaWNyb2Jpb2wsIEtub3h2aWxsZSwgVE4g
Mzc5OTYgVVNBPC9hdXRoLWFkZHJlc3M+PHRpdGxlcz48dGl0bGU+RWNvbG9naWNhbCBhc3BlY3Rz
IG9mIHZpcmFsIGluZmVjdGlvbiBhbmQgbHlzaXMgaW4gdGhlIGhhcm1mdWwgYnJvd24gdGlkZSBh
bGdhIEF1cmVvY29jY3VzIGFub3BoYWdlZmZlcmVuczwvdGl0bGU+PHNlY29uZGFyeS10aXRsZT5B
cXVhdGljIE1pY3JvYmlhbCBFY29sb2d5PC9zZWNvbmRhcnktdGl0bGU+PGFsdC10aXRsZT5BcXVh
dCBNaWNyb2IgRWNvbDwvYWx0LXRpdGxlPjwvdGl0bGVzPjxwYWdlcz4yNS0zNjwvcGFnZXM+PHZv
bHVtZT40Nzwvdm9sdW1lPjxudW1iZXI+MTwvbnVtYmVyPjxrZXl3b3Jkcz48a2V5d29yZD5hdXJl
b2NvY2N1cyBhbm9waGFnZWZmZXJlbnM8L2tleXdvcmQ+PGtleXdvcmQ+YWxnYWwgdmlydXNlczwv
a2V5d29yZD48a2V5d29yZD5icm93biB0aWRlPC9rZXl3b3JkPjxrZXl3b3JkPmhhcm1mdWwgYWxn
YWwgYmxvb21zPC9rZXl3b3JkPjxrZXl3b3JkPnZpcmFsIHJlc2lzdGFuY2U8L2tleXdvcmQ+PGtl
eXdvcmQ+dmlyYWwgaW5mZWN0aW9uPC9rZXl3b3JkPjxrZXl3b3JkPnN0cmFpbiBzcGVjaWZpY2l0
eTwva2V5d29yZD48a2V5d29yZD5oZXRlcm9zaWdtYS1ha2FzaGl3byByYXBoaWRvcGh5Y2VhZTwv
a2V5d29yZD48a2V5d29yZD5ibG9vbS1mb3JtaW5nIGFsZ2E8L2tleXdvcmQ+PGtleXdvcmQ+aW50
cmFzcGVjaWVzIGhvc3Qtc3BlY2lmaWNpdHk8L2tleXdvcmQ+PGtleXdvcmQ+MThzIHJpYm9zb21h
bC1ybmE8L2tleXdvcmQ+PGtleXdvcmQ+Z3Jvd3RoLWNoYXJhY3RlcmlzdGljczwva2V5d29yZD48
a2V5d29yZD5taWNyb21vbmFzLXB1c2lsbGE8L2tleXdvcmQ+PGtleXdvcmQ+bml0cm9nZW4gdXB0
YWtlPC9rZXl3b3JkPjxrZXl3b3JkPm1hcmluZSB2aXJ1c2VzPC9rZXl3b3JkPjxrZXl3b3JkPmFi
dW5kYW5jZTwva2V5d29yZD48a2V5d29yZD5wZWxhZ29waHljZWFlPC9rZXl3b3JkPjwva2V5d29y
ZHM+PGRhdGVzPjx5ZWFyPjIwMDc8L3llYXI+PHB1Yi1kYXRlcz48ZGF0ZT5BcHIgMzwvZGF0ZT48
L3B1Yi1kYXRlcz48L2RhdGVzPjxpc2JuPjA5NDgtMzA1NTwvaXNibj48YWNjZXNzaW9uLW51bT5X
T1M6MDAwMjQ2MDgxNzAwMDAzPC9hY2Nlc3Npb24tbnVtPjx1cmxzPjxyZWxhdGVkLXVybHM+PHVy
bD4mbHQ7R28gdG8gSVNJJmd0OzovL1dPUzowMDAyNDYwODE3MDAwMDM8L3VybD48dXJsPmh0dHBz
Oi8vd3d3LmludC1yZXMuY29tL2FydGljbGVzL2FtZTIwMDcvNDcvYTA0N3AwMjUucGRmPC91cmw+
PC9yZWxhdGVkLXVybHM+PC91cmxzPjxlbGVjdHJvbmljLXJlc291cmNlLW51bT5ET0kgMTAuMzM1
NC9hbWUwNDcwMjU8L2VsZWN0cm9uaWMtcmVzb3VyY2UtbnVtPjxsYW5ndWFnZT5FbmdsaXNoPC9s
YW5ndWFnZT48L3JlY29yZD48L0NpdGU+PENpdGU+PEF1dGhvcj5Nb25pcnV6emFtYW48L0F1dGhv
cj48WWVhcj4yMDE0PC9ZZWFyPjxSZWNOdW0+MzIwPC9SZWNOdW0+PHJlY29yZD48cmVjLW51bWJl
cj4zMjA8L3JlYy1udW1iZXI+PGZvcmVpZ24ta2V5cz48a2V5IGFwcD0iRU4iIGRiLWlkPSIwcnY1
MnZyOTFhOXpwd2VldnhqcGV0d3V3MnBzYXBzd3pyYXAiIHRpbWVzdGFtcD0iMCI+MzIwPC9rZXk+
PC9mb3JlaWduLWtleXM+PHJlZi10eXBlIG5hbWU9IkpvdXJuYWwgQXJ0aWNsZSI+MTc8L3JlZi10
eXBlPjxjb250cmlidXRvcnM+PGF1dGhvcnM+PGF1dGhvcj5Nb25pcnV6emFtYW4sIE0uPC9hdXRo
b3I+PGF1dGhvcj5MZUNsZWlyLCBHLiBSLjwvYXV0aG9yPjxhdXRob3I+QnJvd24sIEMuIE0uPC9h
dXRob3I+PGF1dGhvcj5Hb2JsZXIsIEMuIEouPC9hdXRob3I+PGF1dGhvcj5CaWRsZSwgSy4gRC48
L2F1dGhvcj48YXV0aG9yPldpbHNvbiwgVy4gSC48L2F1dGhvcj48YXV0aG9yPldpbGhlbG0sIFMu
IFcuPC9hdXRob3I+PC9hdXRob3JzPjwvY29udHJpYnV0b3JzPjxhdXRoLWFkZHJlc3M+RGVwYXJ0
bWVudCBvZiBNaWNyb2Jpb2xvZ3ksIFRoZSBVbml2ZXJzaXR5IG9mIFRlbm5lc3NlZSwgVE4gMzc5
OTYsIFVuaXRlZCBTdGF0ZXMuJiN4RDtJbnN0aXR1dGUgb2YgTWFyaW5lIGFuZCBDb2FzdGFsIFNj
aWVuY2VzLCBSdXRnZXJzLCBOSiAwODkwMSwgVW5pdGVkIFN0YXRlcy4mI3hEO1NjaG9vbCBvZiBN
YXJpbmUgYW5kIEF0bW9zcGhlcmljIFNjaWVuY2VzLCBTdG9ueSBCcm9vaywgTlkgMTE3OTQsIFVu
aXRlZCBTdGF0ZXMuJiN4RDtCaWdlbG93IExhYiBmb3IgT2NlYW4gU2NpZW5jZXMsIEJvb3RoYmF5
LCBNRSAwNDU0NCwgVW5pdGVkIFN0YXRlcy4mI3hEO0RlcGFydG1lbnQgb2YgTWljcm9iaW9sb2d5
LCBUaGUgVW5pdmVyc2l0eSBvZiBUZW5uZXNzZWUsIFROIDM3OTk2LCBVbml0ZWQgU3RhdGVzLiBF
bGVjdHJvbmljIGFkZHJlc3M6IHdpbGhlbG1AdXRrLmVkdS48L2F1dGgtYWRkcmVzcz48dGl0bGVz
Pjx0aXRsZT5HZW5vbWUgb2YgYnJvd24gdGlkZSB2aXJ1cyAoQWFWKSwgdGhlIGxpdHRsZSBnaWFu
dCBvZiB0aGUgTWVnYXZpcmlkYWUsIGVsdWNpZGF0ZXMgTkNMRFYgZ2Vub21lIGV4cGFuc2lvbiBh
bmQgaG9zdC12aXJ1cyBjb2V2b2x1dGlvbjwvdGl0bGU+PHNlY29uZGFyeS10aXRsZT5WaXJvbG9n
eTwvc2Vjb25kYXJ5LXRpdGxlPjwvdGl0bGVzPjxwZXJpb2RpY2FsPjxmdWxsLXRpdGxlPlZpcm9s
b2d5PC9mdWxsLXRpdGxlPjwvcGVyaW9kaWNhbD48cGFnZXM+NjAtNzA8L3BhZ2VzPjx2b2x1bWU+
NDY2LTQ2Nzwvdm9sdW1lPjxlZGl0aW9uPjIwMTQvMDcvMTk8L2VkaXRpb24+PGtleXdvcmRzPjxr
ZXl3b3JkPkROQSwgVmlyYWwvY2hlbWlzdHJ5L2dlbmV0aWNzPC9rZXl3b3JkPjxrZXl3b3JkPipF
dm9sdXRpb24sIE1vbGVjdWxhcjwva2V5d29yZD48a2V5d29yZD5HZW5lIER1cGxpY2F0aW9uPC9r
ZXl3b3JkPjxrZXl3b3JkPkdlbm9tZSBTaXplPC9rZXl3b3JkPjxrZXl3b3JkPkdlbm9tZSwgVmly
YWwvKmdlbmV0aWNzPC9rZXl3b3JkPjxrZXl3b3JkPkdlbm9taWNzPC9rZXl3b3JkPjxrZXl3b3Jk
Pk1pbWl2aXJpZGFlL2dlbmV0aWNzL2lzb2xhdGlvbiAmYW1wOyBwdXJpZmljYXRpb248L2tleXdv
cmQ+PGtleXdvcmQ+TW9sZWN1bGFyIFNlcXVlbmNlIEFubm90YXRpb248L2tleXdvcmQ+PGtleXdv
cmQ+TW9sZWN1bGFyIFNlcXVlbmNlIERhdGE8L2tleXdvcmQ+PGtleXdvcmQ+UGh5Y29kbmF2aXJp
ZGFlL2NsYXNzaWZpY2F0aW9uLypnZW5ldGljcy9pc29sYXRpb24gJmFtcDsgcHVyaWZpY2F0aW9u
PC9rZXl3b3JkPjxrZXl3b3JkPlBoeWxvZ2VueTwva2V5d29yZD48a2V5d29yZD5TZXF1ZW5jZSBB
bmFseXNpcywgRE5BPC9rZXl3b3JkPjxrZXl3b3JkPlN0cmFtZW5vcGlsZXMvKnZpcm9sb2d5PC9r
ZXl3b3JkPjxrZXl3b3JkPkFhVjwva2V5d29yZD48a2V5d29yZD5BbGdhbCB2aXJ1czwva2V5d29y
ZD48a2V5d29yZD5Ccm93biB0aWRlczwva2V5d29yZD48a2V5d29yZD5HaWFudCB2aXJ1czwva2V5
d29yZD48a2V5d29yZD5NZWdhdmlyaWRhZTwva2V5d29yZD48a2V5d29yZD5OQ0xEVnM8L2tleXdv
cmQ+PGtleXdvcmQ+VmlyYWwgZXZvbHV0aW9uPC9rZXl3b3JkPjwva2V5d29yZHM+PGRhdGVzPjx5
ZWFyPjIwMTQ8L3llYXI+PHB1Yi1kYXRlcz48ZGF0ZT5PY3Q8L2RhdGU+PC9wdWItZGF0ZXM+PC9k
YXRlcz48aXNibj4xMDk2LTAzNDEgKEVsZWN0cm9uaWMpJiN4RDswMDQyLTY4MjIgKExpbmtpbmcp
PC9pc2JuPjxhY2Nlc3Npb24tbnVtPjI1MDM1Mjg5PC9hY2Nlc3Npb24tbnVtPjx1cmxzPjxyZWxh
dGVkLXVybHM+PHVybD5odHRwczovL3d3dy5uY2JpLm5sbS5uaWguZ292L3B1Ym1lZC8yNTAzNTI4
OTwvdXJsPjx1cmw+aHR0cHM6Ly93d3cuc2NpZW5jZWRpcmVjdC5jb20vc2NpZW5jZS9hcnRpY2xl
L3BpaS9TMDA0MjY4MjIxNDAwMjk5Mj92aWElM0RpaHViPC91cmw+PC9yZWxhdGVkLXVybHM+PC91
cmxzPjxlbGVjdHJvbmljLXJlc291cmNlLW51bT4xMC4xMDE2L2oudmlyb2wuMjAxNC4wNi4wMzE8
L2VsZWN0cm9uaWMtcmVzb3VyY2UtbnVtPjwvcmVjb3JkPjwvQ2l0ZT48L0VuZE5vdGU+
</w:fldData>
        </w:fldChar>
      </w:r>
      <w:r w:rsidR="00BE2DA1">
        <w:instrText xml:space="preserve"> ADDIN EN.CITE.DATA </w:instrText>
      </w:r>
      <w:r w:rsidR="00BE2DA1">
        <w:fldChar w:fldCharType="end"/>
      </w:r>
      <w:r w:rsidRPr="003F344D">
        <w:fldChar w:fldCharType="separate"/>
      </w:r>
      <w:r w:rsidR="00BE2DA1">
        <w:rPr>
          <w:noProof/>
        </w:rPr>
        <w:t>(Gobler et al., 2007; Rowe et al., 2008b; Moniruzzaman et al., 2014)</w:t>
      </w:r>
      <w:r w:rsidRPr="003F344D">
        <w:fldChar w:fldCharType="end"/>
      </w:r>
      <w:r w:rsidRPr="003F344D">
        <w:t xml:space="preserve">. Since then, the virus has been maintained </w:t>
      </w:r>
      <w:r w:rsidRPr="003F344D">
        <w:rPr>
          <w:i/>
          <w:iCs/>
        </w:rPr>
        <w:t>via</w:t>
      </w:r>
      <w:r w:rsidRPr="003F344D">
        <w:t xml:space="preserve"> co-culture with </w:t>
      </w:r>
      <w:r w:rsidRPr="003F344D">
        <w:rPr>
          <w:i/>
          <w:iCs/>
        </w:rPr>
        <w:t xml:space="preserve">A. anophagefferens </w:t>
      </w:r>
      <w:r w:rsidRPr="003F344D">
        <w:t>CCMP 1984</w:t>
      </w:r>
      <w:r w:rsidRPr="003F344D">
        <w:rPr>
          <w:i/>
          <w:iCs/>
        </w:rPr>
        <w:t xml:space="preserve">. </w:t>
      </w:r>
      <w:r w:rsidRPr="003F344D">
        <w:t xml:space="preserve">The original assembly was predicted to have terminal ends rich in leucine repeat-containing coding sequences </w:t>
      </w:r>
      <w:r w:rsidRPr="003F344D">
        <w:fldChar w:fldCharType="begin">
          <w:fldData xml:space="preserve">PEVuZE5vdGU+PENpdGU+PEF1dGhvcj5Hb2JsZXI8L0F1dGhvcj48WWVhcj4yMDExPC9ZZWFyPjxS
ZWNOdW0+MzI2PC9SZWNOdW0+PERpc3BsYXlUZXh0PihHb2JsZXIgZXQgYWwuLCAyMDExOyBNb25p
cnV6emFtYW4gZXQgYWwuLCAyMDE0KTwvRGlzcGxheVRleHQ+PHJlY29yZD48cmVjLW51bWJlcj4z
MjY8L3JlYy1udW1iZXI+PGZvcmVpZ24ta2V5cz48a2V5IGFwcD0iRU4iIGRiLWlkPSIwcnY1MnZy
OTFhOXpwd2VldnhqcGV0d3V3MnBzYXBzd3pyYXAiIHRpbWVzdGFtcD0iMCI+MzI2PC9rZXk+PC9m
b3JlaWduLWtleXM+PHJlZi10eXBlIG5hbWU9IkpvdXJuYWwgQXJ0aWNsZSI+MTc8L3JlZi10eXBl
Pjxjb250cmlidXRvcnM+PGF1dGhvcnM+PGF1dGhvcj5Hb2JsZXIsIEMuIEouPC9hdXRob3I+PGF1
dGhvcj5CZXJyeSwgRC4gTC48L2F1dGhvcj48YXV0aG9yPkR5aHJtYW4sIFMuIFQuPC9hdXRob3I+
PGF1dGhvcj5XaWxoZWxtLCBTLiBXLjwvYXV0aG9yPjxhdXRob3I+U2FsYW1vdiwgQS48L2F1dGhv
cj48YXV0aG9yPkxvYmFub3YsIEEuIFYuPC9hdXRob3I+PGF1dGhvcj5aaGFuZywgWS48L2F1dGhv
cj48YXV0aG9yPkNvbGxpZXIsIEouIEwuPC9hdXRob3I+PGF1dGhvcj5XdXJjaCwgTC4gTC48L2F1
dGhvcj48YXV0aG9yPkt1c3RrYSwgQS4gQi48L2F1dGhvcj48YXV0aG9yPkRpbGwsIEIuIEQuPC9h
dXRob3I+PGF1dGhvcj5TaGFoLCBNLjwvYXV0aG9yPjxhdXRob3I+VmVyQmVya21vZXMsIE4uIEMu
PC9hdXRob3I+PGF1dGhvcj5LdW8sIEEuPC9hdXRob3I+PGF1dGhvcj5UZXJyeSwgQS48L2F1dGhv
cj48YXV0aG9yPlBhbmdpbGluYW4sIEouPC9hdXRob3I+PGF1dGhvcj5MaW5kcXVpc3QsIEUuIEEu
PC9hdXRob3I+PGF1dGhvcj5MdWNhcywgUy48L2F1dGhvcj48YXV0aG9yPlBhdWxzZW4sIEkuIFQu
PC9hdXRob3I+PGF1dGhvcj5IYXR0ZW5yYXRoLUxlaG1hbm4sIFQuIEsuPC9hdXRob3I+PGF1dGhv
cj5UYWxtYWdlLCBTLiBDLjwvYXV0aG9yPjxhdXRob3I+V2Fsa2VyLCBFLiBBLjwvYXV0aG9yPjxh
dXRob3I+S29jaCwgRi48L2F1dGhvcj48YXV0aG9yPkJ1cnNvbiwgQS4gTS48L2F1dGhvcj48YXV0
aG9yPk1hcmNvdmFsLCBNLiBBLjwvYXV0aG9yPjxhdXRob3I+VGFuZywgWS4gWi48L2F1dGhvcj48
YXV0aG9yPkxlY2xlaXIsIEcuIFIuPC9hdXRob3I+PGF1dGhvcj5Db3luZSwgSy4gSi48L2F1dGhv
cj48YXV0aG9yPkJlcmcsIEcuIE0uPC9hdXRob3I+PGF1dGhvcj5CZXJ0cmFuZCwgRS4gTS48L2F1
dGhvcj48YXV0aG9yPlNhaXRvLCBNLiBBLjwvYXV0aG9yPjxhdXRob3I+R2xhZHlzaGV2LCBWLiBO
LjwvYXV0aG9yPjxhdXRob3I+R3JpZ29yaWV2LCBJLiBWLjwvYXV0aG9yPjwvYXV0aG9ycz48L2Nv
bnRyaWJ1dG9ycz48YXV0aC1hZGRyZXNzPlNjaG9vbCBvZiBNYXJpbmUgYW5kIEF0bW9zcGhlcmlj
IFNjaWVuY2VzLCBTdG9ueSBCcm9vayBVbml2ZXJzaXR5LCBTb3V0aGFtcHRvbiwgTlkgMTE5Njgs
IFVTQS4gY2hyaXN0b3BoZXIuZ29ibGVyQHN0b255YnJvb2suZWR1PC9hdXRoLWFkZHJlc3M+PHRp
dGxlcz48dGl0bGU+TmljaGUgb2YgaGFybWZ1bCBhbGdhIEF1cmVvY29jY3VzIGFub3BoYWdlZmZl
cmVucyByZXZlYWxlZCB0aHJvdWdoIGVjb2dlbm9taWNzPC90aXRsZT48c2Vjb25kYXJ5LXRpdGxl
PlByb2MgTmF0bCBBY2FkIFNjaSBVIFMgQTwvc2Vjb25kYXJ5LXRpdGxlPjwvdGl0bGVzPjxwZXJp
b2RpY2FsPjxmdWxsLXRpdGxlPlByb2MgTmF0bCBBY2FkIFNjaSBVIFMgQTwvZnVsbC10aXRsZT48
L3BlcmlvZGljYWw+PHBhZ2VzPjQzNTItNzwvcGFnZXM+PHZvbHVtZT4xMDg8L3ZvbHVtZT48bnVt
YmVyPjExPC9udW1iZXI+PGVkaXRpb24+MjAxMS8wMy8wNDwvZWRpdGlvbj48a2V5d29yZHM+PGtl
eXdvcmQ+QW1pbm8gQWNpZCBTZXF1ZW5jZTwva2V5d29yZD48a2V5d29yZD5CYWN0ZXJpYS9tZXRh
Ym9saXNtL3JhZGlhdGlvbiBlZmZlY3RzPC9rZXl3b3JkPjxrZXl3b3JkPkJpb2RlZ3JhZGF0aW9u
LCBFbnZpcm9ubWVudGFsL3JhZGlhdGlvbiBlZmZlY3RzPC9rZXl3b3JkPjxrZXl3b3JkPipFY29z
eXN0ZW08L2tleXdvcmQ+PGtleXdvcmQ+RW56eW1lcy9tZXRhYm9saXNtPC9rZXl3b3JkPjxrZXl3
b3JkPkV1a2FyeW90YS9lbnp5bW9sb2d5LypnZW5ldGljczwva2V5d29yZD48a2V5d29yZD5HZW5v
bWUvZ2VuZXRpY3M8L2tleXdvcmQ+PGtleXdvcmQ+R2Vub21pY3MvKm1ldGhvZHM8L2tleXdvcmQ+
PGtleXdvcmQ+TGlnaHQ8L2tleXdvcmQ+PGtleXdvcmQ+UGh5bG9nZW55PC9rZXl3b3JkPjxrZXl3
b3JkPlBoeXRvcGxhbmt0b24vZ2VuZXRpY3MvcmFkaWF0aW9uIGVmZmVjdHM8L2tleXdvcmQ+PGtl
eXdvcmQ+UHJvdGVpbnMvY2hlbWlzdHJ5PC9rZXl3b3JkPjxrZXl3b3JkPlNwZWNpZXMgU3BlY2lm
aWNpdHk8L2tleXdvcmQ+PC9rZXl3b3Jkcz48ZGF0ZXM+PHllYXI+MjAxMTwveWVhcj48cHViLWRh
dGVzPjxkYXRlPk1hciAxNTwvZGF0ZT48L3B1Yi1kYXRlcz48L2RhdGVzPjxpc2JuPjEwOTEtNjQ5
MCAoRWxlY3Ryb25pYykmI3hEOzAwMjctODQyNCAoTGlua2luZyk8L2lzYm4+PGFjY2Vzc2lvbi1u
dW0+MjEzNjgyMDc8L2FjY2Vzc2lvbi1udW0+PHVybHM+PHJlbGF0ZWQtdXJscz48dXJsPmh0dHBz
Oi8vd3d3Lm5jYmkubmxtLm5paC5nb3YvcHVibWVkLzIxMzY4MjA3PC91cmw+PHVybD5odHRwczov
L3d3dy5wbmFzLm9yZy9jb250ZW50L3BuYXMvMTA4LzExLzQzNTIuZnVsbC5wZGY8L3VybD48L3Jl
bGF0ZWQtdXJscz48L3VybHM+PGN1c3RvbTI+UE1DMzA2MDIzMzwvY3VzdG9tMj48ZWxlY3Ryb25p
Yy1yZXNvdXJjZS1udW0+MTAuMTA3My9wbmFzLjEwMTYxMDYxMDg8L2VsZWN0cm9uaWMtcmVzb3Vy
Y2UtbnVtPjwvcmVjb3JkPjwvQ2l0ZT48Q2l0ZT48QXV0aG9yPk1vbmlydXp6YW1hbjwvQXV0aG9y
PjxZZWFyPjIwMTQ8L1llYXI+PFJlY051bT4zMjA8L1JlY051bT48cmVjb3JkPjxyZWMtbnVtYmVy
PjMyMDwvcmVjLW51bWJlcj48Zm9yZWlnbi1rZXlzPjxrZXkgYXBwPSJFTiIgZGItaWQ9IjBydjUy
dnI5MWE5enB3ZWV2eGpwZXR3dXcycHNhcHN3enJhcCIgdGltZXN0YW1wPSIwIj4zMjA8L2tleT48
L2ZvcmVpZ24ta2V5cz48cmVmLXR5cGUgbmFtZT0iSm91cm5hbCBBcnRpY2xlIj4xNzwvcmVmLXR5
cGU+PGNvbnRyaWJ1dG9ycz48YXV0aG9ycz48YXV0aG9yPk1vbmlydXp6YW1hbiwgTS48L2F1dGhv
cj48YXV0aG9yPkxlQ2xlaXIsIEcuIFIuPC9hdXRob3I+PGF1dGhvcj5Ccm93biwgQy4gTS48L2F1
dGhvcj48YXV0aG9yPkdvYmxlciwgQy4gSi48L2F1dGhvcj48YXV0aG9yPkJpZGxlLCBLLiBELjwv
YXV0aG9yPjxhdXRob3I+V2lsc29uLCBXLiBILjwvYXV0aG9yPjxhdXRob3I+V2lsaGVsbSwgUy4g
Vy48L2F1dGhvcj48L2F1dGhvcnM+PC9jb250cmlidXRvcnM+PGF1dGgtYWRkcmVzcz5EZXBhcnRt
ZW50IG9mIE1pY3JvYmlvbG9neSwgVGhlIFVuaXZlcnNpdHkgb2YgVGVubmVzc2VlLCBUTiAzNzk5
NiwgVW5pdGVkIFN0YXRlcy4mI3hEO0luc3RpdHV0ZSBvZiBNYXJpbmUgYW5kIENvYXN0YWwgU2Np
ZW5jZXMsIFJ1dGdlcnMsIE5KIDA4OTAxLCBVbml0ZWQgU3RhdGVzLiYjeEQ7U2Nob29sIG9mIE1h
cmluZSBhbmQgQXRtb3NwaGVyaWMgU2NpZW5jZXMsIFN0b255IEJyb29rLCBOWSAxMTc5NCwgVW5p
dGVkIFN0YXRlcy4mI3hEO0JpZ2Vsb3cgTGFiIGZvciBPY2VhbiBTY2llbmNlcywgQm9vdGhiYXks
IE1FIDA0NTQ0LCBVbml0ZWQgU3RhdGVzLiYjeEQ7RGVwYXJ0bWVudCBvZiBNaWNyb2Jpb2xvZ3ks
IFRoZSBVbml2ZXJzaXR5IG9mIFRlbm5lc3NlZSwgVE4gMzc5OTYsIFVuaXRlZCBTdGF0ZXMuIEVs
ZWN0cm9uaWMgYWRkcmVzczogd2lsaGVsbUB1dGsuZWR1LjwvYXV0aC1hZGRyZXNzPjx0aXRsZXM+
PHRpdGxlPkdlbm9tZSBvZiBicm93biB0aWRlIHZpcnVzIChBYVYpLCB0aGUgbGl0dGxlIGdpYW50
IG9mIHRoZSBNZWdhdmlyaWRhZSwgZWx1Y2lkYXRlcyBOQ0xEViBnZW5vbWUgZXhwYW5zaW9uIGFu
ZCBob3N0LXZpcnVzIGNvZXZvbHV0aW9uPC90aXRsZT48c2Vjb25kYXJ5LXRpdGxlPlZpcm9sb2d5
PC9zZWNvbmRhcnktdGl0bGU+PC90aXRsZXM+PHBlcmlvZGljYWw+PGZ1bGwtdGl0bGU+Vmlyb2xv
Z3k8L2Z1bGwtdGl0bGU+PC9wZXJpb2RpY2FsPjxwYWdlcz42MC03MDwvcGFnZXM+PHZvbHVtZT40
NjYtNDY3PC92b2x1bWU+PGVkaXRpb24+MjAxNC8wNy8xOTwvZWRpdGlvbj48a2V5d29yZHM+PGtl
eXdvcmQ+RE5BLCBWaXJhbC9jaGVtaXN0cnkvZ2VuZXRpY3M8L2tleXdvcmQ+PGtleXdvcmQ+KkV2
b2x1dGlvbiwgTW9sZWN1bGFyPC9rZXl3b3JkPjxrZXl3b3JkPkdlbmUgRHVwbGljYXRpb248L2tl
eXdvcmQ+PGtleXdvcmQ+R2Vub21lIFNpemU8L2tleXdvcmQ+PGtleXdvcmQ+R2Vub21lLCBWaXJh
bC8qZ2VuZXRpY3M8L2tleXdvcmQ+PGtleXdvcmQ+R2Vub21pY3M8L2tleXdvcmQ+PGtleXdvcmQ+
TWltaXZpcmlkYWUvZ2VuZXRpY3MvaXNvbGF0aW9uICZhbXA7IHB1cmlmaWNhdGlvbjwva2V5d29y
ZD48a2V5d29yZD5Nb2xlY3VsYXIgU2VxdWVuY2UgQW5ub3RhdGlvbjwva2V5d29yZD48a2V5d29y
ZD5Nb2xlY3VsYXIgU2VxdWVuY2UgRGF0YTwva2V5d29yZD48a2V5d29yZD5QaHljb2RuYXZpcmlk
YWUvY2xhc3NpZmljYXRpb24vKmdlbmV0aWNzL2lzb2xhdGlvbiAmYW1wOyBwdXJpZmljYXRpb248
L2tleXdvcmQ+PGtleXdvcmQ+UGh5bG9nZW55PC9rZXl3b3JkPjxrZXl3b3JkPlNlcXVlbmNlIEFu
YWx5c2lzLCBETkE8L2tleXdvcmQ+PGtleXdvcmQ+U3RyYW1lbm9waWxlcy8qdmlyb2xvZ3k8L2tl
eXdvcmQ+PGtleXdvcmQ+QWFWPC9rZXl3b3JkPjxrZXl3b3JkPkFsZ2FsIHZpcnVzPC9rZXl3b3Jk
PjxrZXl3b3JkPkJyb3duIHRpZGVzPC9rZXl3b3JkPjxrZXl3b3JkPkdpYW50IHZpcnVzPC9rZXl3
b3JkPjxrZXl3b3JkPk1lZ2F2aXJpZGFlPC9rZXl3b3JkPjxrZXl3b3JkPk5DTERWczwva2V5d29y
ZD48a2V5d29yZD5WaXJhbCBldm9sdXRpb248L2tleXdvcmQ+PC9rZXl3b3Jkcz48ZGF0ZXM+PHll
YXI+MjAxNDwveWVhcj48cHViLWRhdGVzPjxkYXRlPk9jdDwvZGF0ZT48L3B1Yi1kYXRlcz48L2Rh
dGVzPjxpc2JuPjEwOTYtMDM0MSAoRWxlY3Ryb25pYykmI3hEOzAwNDItNjgyMiAoTGlua2luZyk8
L2lzYm4+PGFjY2Vzc2lvbi1udW0+MjUwMzUyODk8L2FjY2Vzc2lvbi1udW0+PHVybHM+PHJlbGF0
ZWQtdXJscz48dXJsPmh0dHBzOi8vd3d3Lm5jYmkubmxtLm5paC5nb3YvcHVibWVkLzI1MDM1Mjg5
PC91cmw+PHVybD5odHRwczovL3d3dy5zY2llbmNlZGlyZWN0LmNvbS9zY2llbmNlL2FydGljbGUv
cGlpL1MwMDQyNjgyMjE0MDAyOTkyP3ZpYSUzRGlodWI8L3VybD48L3JlbGF0ZWQtdXJscz48L3Vy
bHM+PGVsZWN0cm9uaWMtcmVzb3VyY2UtbnVtPjEwLjEwMTYvai52aXJvbC4yMDE0LjA2LjAzMTwv
ZWxlY3Ryb25pYy1yZXNvdXJjZS1udW0+PC9yZWNvcmQ+PC9DaXRlPjwvRW5kTm90ZT4A
</w:fldData>
        </w:fldChar>
      </w:r>
      <w:r w:rsidR="00DD5EA1">
        <w:instrText xml:space="preserve"> ADDIN EN.CITE </w:instrText>
      </w:r>
      <w:r w:rsidR="00DD5EA1">
        <w:fldChar w:fldCharType="begin">
          <w:fldData xml:space="preserve">PEVuZE5vdGU+PENpdGU+PEF1dGhvcj5Hb2JsZXI8L0F1dGhvcj48WWVhcj4yMDExPC9ZZWFyPjxS
ZWNOdW0+MzI2PC9SZWNOdW0+PERpc3BsYXlUZXh0PihHb2JsZXIgZXQgYWwuLCAyMDExOyBNb25p
cnV6emFtYW4gZXQgYWwuLCAyMDE0KTwvRGlzcGxheVRleHQ+PHJlY29yZD48cmVjLW51bWJlcj4z
MjY8L3JlYy1udW1iZXI+PGZvcmVpZ24ta2V5cz48a2V5IGFwcD0iRU4iIGRiLWlkPSIwcnY1MnZy
OTFhOXpwd2VldnhqcGV0d3V3MnBzYXBzd3pyYXAiIHRpbWVzdGFtcD0iMCI+MzI2PC9rZXk+PC9m
b3JlaWduLWtleXM+PHJlZi10eXBlIG5hbWU9IkpvdXJuYWwgQXJ0aWNsZSI+MTc8L3JlZi10eXBl
Pjxjb250cmlidXRvcnM+PGF1dGhvcnM+PGF1dGhvcj5Hb2JsZXIsIEMuIEouPC9hdXRob3I+PGF1
dGhvcj5CZXJyeSwgRC4gTC48L2F1dGhvcj48YXV0aG9yPkR5aHJtYW4sIFMuIFQuPC9hdXRob3I+
PGF1dGhvcj5XaWxoZWxtLCBTLiBXLjwvYXV0aG9yPjxhdXRob3I+U2FsYW1vdiwgQS48L2F1dGhv
cj48YXV0aG9yPkxvYmFub3YsIEEuIFYuPC9hdXRob3I+PGF1dGhvcj5aaGFuZywgWS48L2F1dGhv
cj48YXV0aG9yPkNvbGxpZXIsIEouIEwuPC9hdXRob3I+PGF1dGhvcj5XdXJjaCwgTC4gTC48L2F1
dGhvcj48YXV0aG9yPkt1c3RrYSwgQS4gQi48L2F1dGhvcj48YXV0aG9yPkRpbGwsIEIuIEQuPC9h
dXRob3I+PGF1dGhvcj5TaGFoLCBNLjwvYXV0aG9yPjxhdXRob3I+VmVyQmVya21vZXMsIE4uIEMu
PC9hdXRob3I+PGF1dGhvcj5LdW8sIEEuPC9hdXRob3I+PGF1dGhvcj5UZXJyeSwgQS48L2F1dGhv
cj48YXV0aG9yPlBhbmdpbGluYW4sIEouPC9hdXRob3I+PGF1dGhvcj5MaW5kcXVpc3QsIEUuIEEu
PC9hdXRob3I+PGF1dGhvcj5MdWNhcywgUy48L2F1dGhvcj48YXV0aG9yPlBhdWxzZW4sIEkuIFQu
PC9hdXRob3I+PGF1dGhvcj5IYXR0ZW5yYXRoLUxlaG1hbm4sIFQuIEsuPC9hdXRob3I+PGF1dGhv
cj5UYWxtYWdlLCBTLiBDLjwvYXV0aG9yPjxhdXRob3I+V2Fsa2VyLCBFLiBBLjwvYXV0aG9yPjxh
dXRob3I+S29jaCwgRi48L2F1dGhvcj48YXV0aG9yPkJ1cnNvbiwgQS4gTS48L2F1dGhvcj48YXV0
aG9yPk1hcmNvdmFsLCBNLiBBLjwvYXV0aG9yPjxhdXRob3I+VGFuZywgWS4gWi48L2F1dGhvcj48
YXV0aG9yPkxlY2xlaXIsIEcuIFIuPC9hdXRob3I+PGF1dGhvcj5Db3luZSwgSy4gSi48L2F1dGhv
cj48YXV0aG9yPkJlcmcsIEcuIE0uPC9hdXRob3I+PGF1dGhvcj5CZXJ0cmFuZCwgRS4gTS48L2F1
dGhvcj48YXV0aG9yPlNhaXRvLCBNLiBBLjwvYXV0aG9yPjxhdXRob3I+R2xhZHlzaGV2LCBWLiBO
LjwvYXV0aG9yPjxhdXRob3I+R3JpZ29yaWV2LCBJLiBWLjwvYXV0aG9yPjwvYXV0aG9ycz48L2Nv
bnRyaWJ1dG9ycz48YXV0aC1hZGRyZXNzPlNjaG9vbCBvZiBNYXJpbmUgYW5kIEF0bW9zcGhlcmlj
IFNjaWVuY2VzLCBTdG9ueSBCcm9vayBVbml2ZXJzaXR5LCBTb3V0aGFtcHRvbiwgTlkgMTE5Njgs
IFVTQS4gY2hyaXN0b3BoZXIuZ29ibGVyQHN0b255YnJvb2suZWR1PC9hdXRoLWFkZHJlc3M+PHRp
dGxlcz48dGl0bGU+TmljaGUgb2YgaGFybWZ1bCBhbGdhIEF1cmVvY29jY3VzIGFub3BoYWdlZmZl
cmVucyByZXZlYWxlZCB0aHJvdWdoIGVjb2dlbm9taWNzPC90aXRsZT48c2Vjb25kYXJ5LXRpdGxl
PlByb2MgTmF0bCBBY2FkIFNjaSBVIFMgQTwvc2Vjb25kYXJ5LXRpdGxlPjwvdGl0bGVzPjxwZXJp
b2RpY2FsPjxmdWxsLXRpdGxlPlByb2MgTmF0bCBBY2FkIFNjaSBVIFMgQTwvZnVsbC10aXRsZT48
L3BlcmlvZGljYWw+PHBhZ2VzPjQzNTItNzwvcGFnZXM+PHZvbHVtZT4xMDg8L3ZvbHVtZT48bnVt
YmVyPjExPC9udW1iZXI+PGVkaXRpb24+MjAxMS8wMy8wNDwvZWRpdGlvbj48a2V5d29yZHM+PGtl
eXdvcmQ+QW1pbm8gQWNpZCBTZXF1ZW5jZTwva2V5d29yZD48a2V5d29yZD5CYWN0ZXJpYS9tZXRh
Ym9saXNtL3JhZGlhdGlvbiBlZmZlY3RzPC9rZXl3b3JkPjxrZXl3b3JkPkJpb2RlZ3JhZGF0aW9u
LCBFbnZpcm9ubWVudGFsL3JhZGlhdGlvbiBlZmZlY3RzPC9rZXl3b3JkPjxrZXl3b3JkPipFY29z
eXN0ZW08L2tleXdvcmQ+PGtleXdvcmQ+RW56eW1lcy9tZXRhYm9saXNtPC9rZXl3b3JkPjxrZXl3
b3JkPkV1a2FyeW90YS9lbnp5bW9sb2d5LypnZW5ldGljczwva2V5d29yZD48a2V5d29yZD5HZW5v
bWUvZ2VuZXRpY3M8L2tleXdvcmQ+PGtleXdvcmQ+R2Vub21pY3MvKm1ldGhvZHM8L2tleXdvcmQ+
PGtleXdvcmQ+TGlnaHQ8L2tleXdvcmQ+PGtleXdvcmQ+UGh5bG9nZW55PC9rZXl3b3JkPjxrZXl3
b3JkPlBoeXRvcGxhbmt0b24vZ2VuZXRpY3MvcmFkaWF0aW9uIGVmZmVjdHM8L2tleXdvcmQ+PGtl
eXdvcmQ+UHJvdGVpbnMvY2hlbWlzdHJ5PC9rZXl3b3JkPjxrZXl3b3JkPlNwZWNpZXMgU3BlY2lm
aWNpdHk8L2tleXdvcmQ+PC9rZXl3b3Jkcz48ZGF0ZXM+PHllYXI+MjAxMTwveWVhcj48cHViLWRh
dGVzPjxkYXRlPk1hciAxNTwvZGF0ZT48L3B1Yi1kYXRlcz48L2RhdGVzPjxpc2JuPjEwOTEtNjQ5
MCAoRWxlY3Ryb25pYykmI3hEOzAwMjctODQyNCAoTGlua2luZyk8L2lzYm4+PGFjY2Vzc2lvbi1u
dW0+MjEzNjgyMDc8L2FjY2Vzc2lvbi1udW0+PHVybHM+PHJlbGF0ZWQtdXJscz48dXJsPmh0dHBz
Oi8vd3d3Lm5jYmkubmxtLm5paC5nb3YvcHVibWVkLzIxMzY4MjA3PC91cmw+PHVybD5odHRwczov
L3d3dy5wbmFzLm9yZy9jb250ZW50L3BuYXMvMTA4LzExLzQzNTIuZnVsbC5wZGY8L3VybD48L3Jl
bGF0ZWQtdXJscz48L3VybHM+PGN1c3RvbTI+UE1DMzA2MDIzMzwvY3VzdG9tMj48ZWxlY3Ryb25p
Yy1yZXNvdXJjZS1udW0+MTAuMTA3My9wbmFzLjEwMTYxMDYxMDg8L2VsZWN0cm9uaWMtcmVzb3Vy
Y2UtbnVtPjwvcmVjb3JkPjwvQ2l0ZT48Q2l0ZT48QXV0aG9yPk1vbmlydXp6YW1hbjwvQXV0aG9y
PjxZZWFyPjIwMTQ8L1llYXI+PFJlY051bT4zMjA8L1JlY051bT48cmVjb3JkPjxyZWMtbnVtYmVy
PjMyMDwvcmVjLW51bWJlcj48Zm9yZWlnbi1rZXlzPjxrZXkgYXBwPSJFTiIgZGItaWQ9IjBydjUy
dnI5MWE5enB3ZWV2eGpwZXR3dXcycHNhcHN3enJhcCIgdGltZXN0YW1wPSIwIj4zMjA8L2tleT48
L2ZvcmVpZ24ta2V5cz48cmVmLXR5cGUgbmFtZT0iSm91cm5hbCBBcnRpY2xlIj4xNzwvcmVmLXR5
cGU+PGNvbnRyaWJ1dG9ycz48YXV0aG9ycz48YXV0aG9yPk1vbmlydXp6YW1hbiwgTS48L2F1dGhv
cj48YXV0aG9yPkxlQ2xlaXIsIEcuIFIuPC9hdXRob3I+PGF1dGhvcj5Ccm93biwgQy4gTS48L2F1
dGhvcj48YXV0aG9yPkdvYmxlciwgQy4gSi48L2F1dGhvcj48YXV0aG9yPkJpZGxlLCBLLiBELjwv
YXV0aG9yPjxhdXRob3I+V2lsc29uLCBXLiBILjwvYXV0aG9yPjxhdXRob3I+V2lsaGVsbSwgUy4g
Vy48L2F1dGhvcj48L2F1dGhvcnM+PC9jb250cmlidXRvcnM+PGF1dGgtYWRkcmVzcz5EZXBhcnRt
ZW50IG9mIE1pY3JvYmlvbG9neSwgVGhlIFVuaXZlcnNpdHkgb2YgVGVubmVzc2VlLCBUTiAzNzk5
NiwgVW5pdGVkIFN0YXRlcy4mI3hEO0luc3RpdHV0ZSBvZiBNYXJpbmUgYW5kIENvYXN0YWwgU2Np
ZW5jZXMsIFJ1dGdlcnMsIE5KIDA4OTAxLCBVbml0ZWQgU3RhdGVzLiYjeEQ7U2Nob29sIG9mIE1h
cmluZSBhbmQgQXRtb3NwaGVyaWMgU2NpZW5jZXMsIFN0b255IEJyb29rLCBOWSAxMTc5NCwgVW5p
dGVkIFN0YXRlcy4mI3hEO0JpZ2Vsb3cgTGFiIGZvciBPY2VhbiBTY2llbmNlcywgQm9vdGhiYXks
IE1FIDA0NTQ0LCBVbml0ZWQgU3RhdGVzLiYjeEQ7RGVwYXJ0bWVudCBvZiBNaWNyb2Jpb2xvZ3ks
IFRoZSBVbml2ZXJzaXR5IG9mIFRlbm5lc3NlZSwgVE4gMzc5OTYsIFVuaXRlZCBTdGF0ZXMuIEVs
ZWN0cm9uaWMgYWRkcmVzczogd2lsaGVsbUB1dGsuZWR1LjwvYXV0aC1hZGRyZXNzPjx0aXRsZXM+
PHRpdGxlPkdlbm9tZSBvZiBicm93biB0aWRlIHZpcnVzIChBYVYpLCB0aGUgbGl0dGxlIGdpYW50
IG9mIHRoZSBNZWdhdmlyaWRhZSwgZWx1Y2lkYXRlcyBOQ0xEViBnZW5vbWUgZXhwYW5zaW9uIGFu
ZCBob3N0LXZpcnVzIGNvZXZvbHV0aW9uPC90aXRsZT48c2Vjb25kYXJ5LXRpdGxlPlZpcm9sb2d5
PC9zZWNvbmRhcnktdGl0bGU+PC90aXRsZXM+PHBlcmlvZGljYWw+PGZ1bGwtdGl0bGU+Vmlyb2xv
Z3k8L2Z1bGwtdGl0bGU+PC9wZXJpb2RpY2FsPjxwYWdlcz42MC03MDwvcGFnZXM+PHZvbHVtZT40
NjYtNDY3PC92b2x1bWU+PGVkaXRpb24+MjAxNC8wNy8xOTwvZWRpdGlvbj48a2V5d29yZHM+PGtl
eXdvcmQ+RE5BLCBWaXJhbC9jaGVtaXN0cnkvZ2VuZXRpY3M8L2tleXdvcmQ+PGtleXdvcmQ+KkV2
b2x1dGlvbiwgTW9sZWN1bGFyPC9rZXl3b3JkPjxrZXl3b3JkPkdlbmUgRHVwbGljYXRpb248L2tl
eXdvcmQ+PGtleXdvcmQ+R2Vub21lIFNpemU8L2tleXdvcmQ+PGtleXdvcmQ+R2Vub21lLCBWaXJh
bC8qZ2VuZXRpY3M8L2tleXdvcmQ+PGtleXdvcmQ+R2Vub21pY3M8L2tleXdvcmQ+PGtleXdvcmQ+
TWltaXZpcmlkYWUvZ2VuZXRpY3MvaXNvbGF0aW9uICZhbXA7IHB1cmlmaWNhdGlvbjwva2V5d29y
ZD48a2V5d29yZD5Nb2xlY3VsYXIgU2VxdWVuY2UgQW5ub3RhdGlvbjwva2V5d29yZD48a2V5d29y
ZD5Nb2xlY3VsYXIgU2VxdWVuY2UgRGF0YTwva2V5d29yZD48a2V5d29yZD5QaHljb2RuYXZpcmlk
YWUvY2xhc3NpZmljYXRpb24vKmdlbmV0aWNzL2lzb2xhdGlvbiAmYW1wOyBwdXJpZmljYXRpb248
L2tleXdvcmQ+PGtleXdvcmQ+UGh5bG9nZW55PC9rZXl3b3JkPjxrZXl3b3JkPlNlcXVlbmNlIEFu
YWx5c2lzLCBETkE8L2tleXdvcmQ+PGtleXdvcmQ+U3RyYW1lbm9waWxlcy8qdmlyb2xvZ3k8L2tl
eXdvcmQ+PGtleXdvcmQ+QWFWPC9rZXl3b3JkPjxrZXl3b3JkPkFsZ2FsIHZpcnVzPC9rZXl3b3Jk
PjxrZXl3b3JkPkJyb3duIHRpZGVzPC9rZXl3b3JkPjxrZXl3b3JkPkdpYW50IHZpcnVzPC9rZXl3
b3JkPjxrZXl3b3JkPk1lZ2F2aXJpZGFlPC9rZXl3b3JkPjxrZXl3b3JkPk5DTERWczwva2V5d29y
ZD48a2V5d29yZD5WaXJhbCBldm9sdXRpb248L2tleXdvcmQ+PC9rZXl3b3Jkcz48ZGF0ZXM+PHll
YXI+MjAxNDwveWVhcj48cHViLWRhdGVzPjxkYXRlPk9jdDwvZGF0ZT48L3B1Yi1kYXRlcz48L2Rh
dGVzPjxpc2JuPjEwOTYtMDM0MSAoRWxlY3Ryb25pYykmI3hEOzAwNDItNjgyMiAoTGlua2luZyk8
L2lzYm4+PGFjY2Vzc2lvbi1udW0+MjUwMzUyODk8L2FjY2Vzc2lvbi1udW0+PHVybHM+PHJlbGF0
ZWQtdXJscz48dXJsPmh0dHBzOi8vd3d3Lm5jYmkubmxtLm5paC5nb3YvcHVibWVkLzI1MDM1Mjg5
PC91cmw+PHVybD5odHRwczovL3d3dy5zY2llbmNlZGlyZWN0LmNvbS9zY2llbmNlL2FydGljbGUv
cGlpL1MwMDQyNjgyMjE0MDAyOTkyP3ZpYSUzRGlodWI8L3VybD48L3JlbGF0ZWQtdXJscz48L3Vy
bHM+PGVsZWN0cm9uaWMtcmVzb3VyY2UtbnVtPjEwLjEwMTYvai52aXJvbC4yMDE0LjA2LjAzMTwv
ZWxlY3Ryb25pYy1yZXNvdXJjZS1udW0+PC9yZWNvcmQ+PC9DaXRlPjwvRW5kTm90ZT4A
</w:fldData>
        </w:fldChar>
      </w:r>
      <w:r w:rsidR="00DD5EA1">
        <w:instrText xml:space="preserve"> ADDIN EN.CITE.DATA </w:instrText>
      </w:r>
      <w:r w:rsidR="00DD5EA1">
        <w:fldChar w:fldCharType="end"/>
      </w:r>
      <w:r w:rsidRPr="003F344D">
        <w:fldChar w:fldCharType="separate"/>
      </w:r>
      <w:r w:rsidR="00DD5EA1">
        <w:rPr>
          <w:noProof/>
        </w:rPr>
        <w:t>(Gobler et al., 2011; Moniruzzaman et al., 2014)</w:t>
      </w:r>
      <w:r w:rsidRPr="003F344D">
        <w:fldChar w:fldCharType="end"/>
      </w:r>
      <w:r w:rsidRPr="003F344D">
        <w:t xml:space="preserve">. As repetitive regions can lead to improper assemblies when employing short-read sequencing exclusively, we re-sequenced AaV using short and long-read sequencing </w:t>
      </w:r>
      <w:r w:rsidRPr="003F344D">
        <w:fldChar w:fldCharType="begin"/>
      </w:r>
      <w:r>
        <w:instrText xml:space="preserve"> ADDIN EN.CITE &lt;EndNote&gt;&lt;Cite&gt;&lt;Author&gt;Jain&lt;/Author&gt;&lt;Year&gt;2016&lt;/Year&gt;&lt;RecNum&gt;945&lt;/RecNum&gt;&lt;DisplayText&gt;(Jain et al., 2016)&lt;/DisplayText&gt;&lt;record&gt;&lt;rec-number&gt;945&lt;/rec-number&gt;&lt;foreign-keys&gt;&lt;key app="EN" db-id="0rv52vr91a9zpweevxjpetwuw2psapswzrap" timestamp="1645714794"&gt;945&lt;/key&gt;&lt;/foreign-keys&gt;&lt;ref-type name="Journal Article"&gt;17&lt;/ref-type&gt;&lt;contributors&gt;&lt;authors&gt;&lt;author&gt;Jain, Miten&lt;/author&gt;&lt;author&gt;Olsen, Hugh E.&lt;/author&gt;&lt;author&gt;Paten, Benedict&lt;/author&gt;&lt;author&gt;Akeson, Mark&lt;/author&gt;&lt;/authors&gt;&lt;/contributors&gt;&lt;titles&gt;&lt;title&gt;The Oxford Nanopore MinION: delivery of nanopore sequencing to the genomics community&lt;/title&gt;&lt;secondary-title&gt;Genome Biology&lt;/secondary-title&gt;&lt;/titles&gt;&lt;periodical&gt;&lt;full-title&gt;Genome Biology&lt;/full-title&gt;&lt;/periodical&gt;&lt;volume&gt;17&lt;/volume&gt;&lt;number&gt;1&lt;/number&gt;&lt;dates&gt;&lt;year&gt;2016&lt;/year&gt;&lt;/dates&gt;&lt;publisher&gt;Springer Science and Business Media LLC&lt;/publisher&gt;&lt;isbn&gt;1474-760X&lt;/isbn&gt;&lt;urls&gt;&lt;related-urls&gt;&lt;url&gt;https://dx.doi.org/10.1186/s13059-016-1103-0&lt;/url&gt;&lt;/related-urls&gt;&lt;/urls&gt;&lt;electronic-resource-num&gt;10.1186/s13059-016-1103-0&lt;/electronic-resource-num&gt;&lt;/record&gt;&lt;/Cite&gt;&lt;/EndNote&gt;</w:instrText>
      </w:r>
      <w:r w:rsidRPr="003F344D">
        <w:fldChar w:fldCharType="separate"/>
      </w:r>
      <w:r>
        <w:rPr>
          <w:noProof/>
        </w:rPr>
        <w:t>(Jain et al., 2016)</w:t>
      </w:r>
      <w:r w:rsidRPr="003F344D">
        <w:fldChar w:fldCharType="end"/>
      </w:r>
      <w:r w:rsidRPr="003F344D">
        <w:t xml:space="preserve">. </w:t>
      </w:r>
    </w:p>
    <w:p w14:paraId="24E232F0" w14:textId="78ACFC4A" w:rsidR="001E6E7D" w:rsidRPr="001E6E7D" w:rsidRDefault="00F60E3C" w:rsidP="006464FD">
      <w:pPr>
        <w:spacing w:after="0"/>
      </w:pPr>
      <w:r>
        <w:t>Resequenc</w:t>
      </w:r>
      <w:r w:rsidR="003F344D">
        <w:t>ing</w:t>
      </w:r>
      <w:r>
        <w:t xml:space="preserve"> the AaV genome yielded</w:t>
      </w:r>
      <w:r w:rsidRPr="00F60E3C">
        <w:t xml:space="preserve"> a closed, circular contig of 381,717 bp</w:t>
      </w:r>
      <w:r w:rsidR="004E7C78">
        <w:t xml:space="preserve"> with 384 </w:t>
      </w:r>
      <w:r w:rsidR="00974881">
        <w:t xml:space="preserve">coding sequences (CDS) and </w:t>
      </w:r>
      <w:r w:rsidR="00E74D1A">
        <w:t xml:space="preserve">8 tRNAs. </w:t>
      </w:r>
      <w:r w:rsidR="006F6641">
        <w:t>As the original assembly only en</w:t>
      </w:r>
      <w:r w:rsidR="00366984">
        <w:t xml:space="preserve">coded for </w:t>
      </w:r>
      <w:r w:rsidR="00D96108">
        <w:t>376 genes, several of the n</w:t>
      </w:r>
      <w:r w:rsidR="009E5740">
        <w:t xml:space="preserve">ovel genes were identified. </w:t>
      </w:r>
      <w:r w:rsidR="006F6641" w:rsidRPr="006F6641">
        <w:t xml:space="preserve">One novel CDS encodes for a putative DNA-dependent RNA polymerase subunit (Rpb2). Only one of the 11 RNA polymerase genes encoded by AaV is homologous to the novel subunit, though the two sequences have an amino acid </w:t>
      </w:r>
      <w:r w:rsidR="006F6641" w:rsidRPr="006F6641">
        <w:lastRenderedPageBreak/>
        <w:t xml:space="preserve">identity below 30%. This supports the hypothesis that two copies of this gene arose from an ancestral duplication among Mimiviruses of eukaryotic phototrophs </w:t>
      </w:r>
      <w:r w:rsidR="006F6641" w:rsidRPr="006F6641">
        <w:fldChar w:fldCharType="begin"/>
      </w:r>
      <w:r w:rsidR="006F6641">
        <w:instrText xml:space="preserve"> ADDIN EN.CITE &lt;EndNote&gt;&lt;Cite&gt;&lt;Author&gt;Blanc-Mathieu&lt;/Author&gt;&lt;Year&gt;2021&lt;/Year&gt;&lt;RecNum&gt;949&lt;/RecNum&gt;&lt;DisplayText&gt;(Blanc-Mathieu et al., 2021)&lt;/DisplayText&gt;&lt;record&gt;&lt;rec-number&gt;949&lt;/rec-number&gt;&lt;foreign-keys&gt;&lt;key app="EN" db-id="0rv52vr91a9zpweevxjpetwuw2psapswzrap" timestamp="1647012328"&gt;949&lt;/key&gt;&lt;/foreign-keys&gt;&lt;ref-type name="Journal Article"&gt;17&lt;/ref-type&gt;&lt;contributors&gt;&lt;authors&gt;&lt;author&gt;Blanc-Mathieu, Romain&lt;/author&gt;&lt;author&gt;Dahle, Håkon&lt;/author&gt;&lt;author&gt;Hofgaard, Antje&lt;/author&gt;&lt;author&gt;Brandt, David&lt;/author&gt;&lt;author&gt;Ban, Hiroki&lt;/author&gt;&lt;author&gt;Kalinowski, Jörn&lt;/author&gt;&lt;author&gt;Ogata, Hiroyuki&lt;/author&gt;&lt;author&gt;Sandaa, Ruth-Anne&lt;/author&gt;&lt;/authors&gt;&lt;/contributors&gt;&lt;titles&gt;&lt;title&gt;A Persistent Giant Algal Virus, with a Unique Morphology, Encodes an Unprecedented Number of Genes Involved in Energy Metabolism&lt;/title&gt;&lt;secondary-title&gt;Journal of Virology&lt;/secondary-title&gt;&lt;/titles&gt;&lt;periodical&gt;&lt;full-title&gt;Journal of Virology&lt;/full-title&gt;&lt;/periodical&gt;&lt;volume&gt;95&lt;/volume&gt;&lt;number&gt;8&lt;/number&gt;&lt;dates&gt;&lt;year&gt;2021&lt;/year&gt;&lt;/dates&gt;&lt;publisher&gt;American Society for Microbiology&lt;/publisher&gt;&lt;isbn&gt;0022-538X&lt;/isbn&gt;&lt;urls&gt;&lt;related-urls&gt;&lt;url&gt;https://dx.doi.org/10.1128/jvi.02446-20&lt;/url&gt;&lt;/related-urls&gt;&lt;/urls&gt;&lt;electronic-resource-num&gt;10.1128/jvi.02446-20&lt;/electronic-resource-num&gt;&lt;/record&gt;&lt;/Cite&gt;&lt;/EndNote&gt;</w:instrText>
      </w:r>
      <w:r w:rsidR="006F6641" w:rsidRPr="006F6641">
        <w:fldChar w:fldCharType="separate"/>
      </w:r>
      <w:r w:rsidR="006F6641">
        <w:rPr>
          <w:noProof/>
        </w:rPr>
        <w:t>(Blanc-Mathieu et al., 2021)</w:t>
      </w:r>
      <w:r w:rsidR="006F6641" w:rsidRPr="006F6641">
        <w:fldChar w:fldCharType="end"/>
      </w:r>
      <w:r w:rsidR="006F6641" w:rsidRPr="006F6641">
        <w:t>. Among other changes to the genome are apparent duplications, gene elongations, and gene combinations missed during initial assembly (</w:t>
      </w:r>
      <w:r w:rsidR="006F6641" w:rsidRPr="00AE4E2C">
        <w:rPr>
          <w:b/>
          <w:bCs/>
        </w:rPr>
        <w:t xml:space="preserve">Figure </w:t>
      </w:r>
      <w:r w:rsidR="00461ADE">
        <w:rPr>
          <w:b/>
          <w:bCs/>
        </w:rPr>
        <w:t>3</w:t>
      </w:r>
      <w:r w:rsidR="00AE4E2C">
        <w:rPr>
          <w:b/>
          <w:bCs/>
        </w:rPr>
        <w:t>.</w:t>
      </w:r>
      <w:r w:rsidR="006F6641" w:rsidRPr="00AE4E2C">
        <w:rPr>
          <w:b/>
          <w:bCs/>
        </w:rPr>
        <w:t>1</w:t>
      </w:r>
      <w:r w:rsidR="006F6641" w:rsidRPr="006F6641">
        <w:t>).</w:t>
      </w:r>
      <w:r w:rsidRPr="00F60E3C">
        <w:t xml:space="preserve">  </w:t>
      </w:r>
    </w:p>
    <w:p w14:paraId="70FA491E" w14:textId="63DBED04" w:rsidR="00394894" w:rsidRPr="00394894" w:rsidRDefault="00394894" w:rsidP="006464FD">
      <w:pPr>
        <w:pStyle w:val="Heading3"/>
        <w:spacing w:after="0"/>
      </w:pPr>
      <w:bookmarkStart w:id="120" w:name="_Toc212910047"/>
      <w:r>
        <w:t>Methyltransferases and methylated adenines in AaV</w:t>
      </w:r>
      <w:bookmarkEnd w:id="120"/>
    </w:p>
    <w:p w14:paraId="339F7027" w14:textId="13EF3CED" w:rsidR="00AE10A9" w:rsidRPr="003F3445" w:rsidRDefault="00AE10A9" w:rsidP="006464FD">
      <w:pPr>
        <w:spacing w:after="0"/>
        <w:ind w:firstLine="0"/>
      </w:pPr>
      <w:r w:rsidRPr="003F3445">
        <w:t>AaV encode</w:t>
      </w:r>
      <w:r w:rsidR="00394894">
        <w:t>s</w:t>
      </w:r>
      <w:r w:rsidRPr="003F3445">
        <w:t xml:space="preserve"> seven nucleotide</w:t>
      </w:r>
      <w:r>
        <w:t>-</w:t>
      </w:r>
      <w:r w:rsidRPr="003F3445">
        <w:t xml:space="preserve">associated </w:t>
      </w:r>
      <w:r>
        <w:t>MTases</w:t>
      </w:r>
      <w:r w:rsidRPr="003F3445">
        <w:t>, one of which is likely to act as an RNA methylase</w:t>
      </w:r>
      <w:r>
        <w:t xml:space="preserve"> based on homologous sequences.</w:t>
      </w:r>
      <w:r w:rsidRPr="003F3445">
        <w:t xml:space="preserve"> Among the six remaining </w:t>
      </w:r>
      <w:r>
        <w:t>MTases</w:t>
      </w:r>
      <w:r w:rsidRPr="003F3445">
        <w:t xml:space="preserve">, five appear in the Restriction Enzyme Database (REBASE), a catalog identifying restriction endonucleases and </w:t>
      </w:r>
      <w:r>
        <w:t>MTase</w:t>
      </w:r>
      <w:r w:rsidRPr="003F3445">
        <w:t>s</w:t>
      </w:r>
      <w:r>
        <w:t xml:space="preserve"> </w:t>
      </w:r>
      <w:r>
        <w:fldChar w:fldCharType="begin"/>
      </w:r>
      <w:r>
        <w:instrText xml:space="preserve"> ADDIN EN.CITE &lt;EndNote&gt;&lt;Cite&gt;&lt;Author&gt;Roberts&lt;/Author&gt;&lt;Year&gt;2022&lt;/Year&gt;&lt;RecNum&gt;1004&lt;/RecNum&gt;&lt;DisplayText&gt;(Roberts et al., 2022)&lt;/DisplayText&gt;&lt;record&gt;&lt;rec-number&gt;1004&lt;/rec-number&gt;&lt;foreign-keys&gt;&lt;key app="EN" db-id="0rv52vr91a9zpweevxjpetwuw2psapswzrap" timestamp="1681404977"&gt;1004&lt;/key&gt;&lt;/foreign-keys&gt;&lt;ref-type name="Journal Article"&gt;17&lt;/ref-type&gt;&lt;contributors&gt;&lt;authors&gt;&lt;author&gt;Roberts, Richard J&lt;/author&gt;&lt;author&gt;Vincze, Tamas&lt;/author&gt;&lt;author&gt;Posfai, Janos&lt;/author&gt;&lt;author&gt;Macelis, Dana&lt;/author&gt;&lt;/authors&gt;&lt;/contributors&gt;&lt;titles&gt;&lt;title&gt;REBASE: a database for DNA restriction and modification: enzymes, genes and genomes&lt;/title&gt;&lt;secondary-title&gt;Nucleic Acids Research&lt;/secondary-title&gt;&lt;/titles&gt;&lt;periodical&gt;&lt;full-title&gt;Nucleic Acids Research&lt;/full-title&gt;&lt;/periodical&gt;&lt;pages&gt;D629-D630&lt;/pages&gt;&lt;volume&gt;51&lt;/volume&gt;&lt;number&gt;D1&lt;/number&gt;&lt;dates&gt;&lt;year&gt;2022&lt;/year&gt;&lt;/dates&gt;&lt;isbn&gt;0305-1048&lt;/isbn&gt;&lt;urls&gt;&lt;related-urls&gt;&lt;url&gt;https://doi.org/10.1093/nar/gkac975&lt;/url&gt;&lt;/related-urls&gt;&lt;/urls&gt;&lt;electronic-resource-num&gt;10.1093/nar/gkac975&lt;/electronic-resource-num&gt;&lt;access-date&gt;4/13/2023&lt;/access-date&gt;&lt;/record&gt;&lt;/Cite&gt;&lt;/EndNote&gt;</w:instrText>
      </w:r>
      <w:r>
        <w:fldChar w:fldCharType="separate"/>
      </w:r>
      <w:r>
        <w:rPr>
          <w:noProof/>
        </w:rPr>
        <w:t>(Roberts et al., 2022)</w:t>
      </w:r>
      <w:r>
        <w:fldChar w:fldCharType="end"/>
      </w:r>
      <w:r w:rsidRPr="003F3445">
        <w:t xml:space="preserve">. All are considered type II </w:t>
      </w:r>
      <w:r>
        <w:t>MTase</w:t>
      </w:r>
      <w:r w:rsidRPr="003F3445">
        <w:t xml:space="preserve">s, meaning they exist </w:t>
      </w:r>
      <w:r>
        <w:t>as distinct ORFs with no a</w:t>
      </w:r>
      <w:r w:rsidRPr="003F3445">
        <w:t>ssociated endonuclease</w:t>
      </w:r>
      <w:r>
        <w:t xml:space="preserve"> domains. All have the </w:t>
      </w:r>
      <w:r w:rsidRPr="003F3445">
        <w:t>characteri</w:t>
      </w:r>
      <w:r>
        <w:t>stic domains of an MTase [</w:t>
      </w:r>
      <w:r>
        <w:rPr>
          <w:i/>
          <w:iCs/>
        </w:rPr>
        <w:t>i.e.</w:t>
      </w:r>
      <w:r>
        <w:t>, fgg, dppy, and the DNA target recognition domain (TRD)] (</w:t>
      </w:r>
      <w:r>
        <w:rPr>
          <w:b/>
          <w:bCs/>
        </w:rPr>
        <w:t xml:space="preserve">Table </w:t>
      </w:r>
      <w:r w:rsidR="00E127B6">
        <w:rPr>
          <w:b/>
          <w:bCs/>
        </w:rPr>
        <w:t>3.</w:t>
      </w:r>
      <w:r w:rsidR="000C2167">
        <w:rPr>
          <w:b/>
          <w:bCs/>
        </w:rPr>
        <w:t>2</w:t>
      </w:r>
      <w:r>
        <w:t xml:space="preserve">) </w:t>
      </w:r>
      <w:r>
        <w:fldChar w:fldCharType="begin">
          <w:fldData xml:space="preserve">PEVuZE5vdGU+PENpdGU+PEF1dGhvcj5Sb2JlcnRzPC9BdXRob3I+PFllYXI+MjAwMzwvWWVhcj48
UmVjTnVtPjkyOTwvUmVjTnVtPjxEaXNwbGF5VGV4dD4oS2xpbWFzYXVza2FzIGV0IGFsLiwgMTk4
OTsgUm9iZXJ0cywgMjAwMyk8L0Rpc3BsYXlUZXh0PjxyZWNvcmQ+PHJlYy1udW1iZXI+OTI5PC9y
ZWMtbnVtYmVyPjxmb3JlaWduLWtleXM+PGtleSBhcHA9IkVOIiBkYi1pZD0iMHJ2NTJ2cjkxYTl6
cHdlZXZ4anBldHd1dzJwc2Fwc3d6cmFwIiB0aW1lc3RhbXA9IjE2NDI3ODQ1NTgiPjkyOTwva2V5
PjwvZm9yZWlnbi1rZXlzPjxyZWYtdHlwZSBuYW1lPSJKb3VybmFsIEFydGljbGUiPjE3PC9yZWYt
dHlwZT48Y29udHJpYnV0b3JzPjxhdXRob3JzPjxhdXRob3I+Um9iZXJ0cywgUi4gSi48L2F1dGhv
cj48L2F1dGhvcnM+PC9jb250cmlidXRvcnM+PHRpdGxlcz48dGl0bGU+UkVCQVNFOiByZXN0cmlj
dGlvbiBlbnp5bWVzIGFuZCBtZXRoeWx0cmFuc2ZlcmFzZXM8L3RpdGxlPjxzZWNvbmRhcnktdGl0
bGU+TnVjbGVpYyBBY2lkcyBSZXNlYXJjaDwvc2Vjb25kYXJ5LXRpdGxlPjwvdGl0bGVzPjxwZXJp
b2RpY2FsPjxmdWxsLXRpdGxlPk51Y2xlaWMgQWNpZHMgUmVzZWFyY2g8L2Z1bGwtdGl0bGU+PC9w
ZXJpb2RpY2FsPjxwYWdlcz40MTgtNDIwPC9wYWdlcz48dm9sdW1lPjMxPC92b2x1bWU+PG51bWJl
cj4xPC9udW1iZXI+PGRhdGVzPjx5ZWFyPjIwMDM8L3llYXI+PC9kYXRlcz48cHVibGlzaGVyPk94
Zm9yZCBVbml2ZXJzaXR5IFByZXNzIChPVVApPC9wdWJsaXNoZXI+PGlzYm4+MTM2Mi00OTYyPC9p
c2JuPjx1cmxzPjxyZWxhdGVkLXVybHM+PHVybD5odHRwczovL2R4LmRvaS5vcmcvMTAuMTA5My9u
YXIvZ2tnMDY5PC91cmw+PC9yZWxhdGVkLXVybHM+PC91cmxzPjxlbGVjdHJvbmljLXJlc291cmNl
LW51bT4xMC4xMDkzL25hci9na2cwNjk8L2VsZWN0cm9uaWMtcmVzb3VyY2UtbnVtPjwvcmVjb3Jk
PjwvQ2l0ZT48Q2l0ZT48QXV0aG9yPktsaW1hc2F1c2thczwvQXV0aG9yPjxZZWFyPjE5ODk8L1ll
YXI+PFJlY051bT4xMTQyPC9SZWNOdW0+PHJlY29yZD48cmVjLW51bWJlcj4xMTQyPC9yZWMtbnVt
YmVyPjxmb3JlaWduLWtleXM+PGtleSBhcHA9IkVOIiBkYi1pZD0iMHJ2NTJ2cjkxYTl6cHdlZXZ4
anBldHd1dzJwc2Fwc3d6cmFwIiB0aW1lc3RhbXA9IjE3NTAxODIwMzciPjExNDI8L2tleT48L2Zv
cmVpZ24ta2V5cz48cmVmLXR5cGUgbmFtZT0iSm91cm5hbCBBcnRpY2xlIj4xNzwvcmVmLXR5cGU+
PGNvbnRyaWJ1dG9ycz48YXV0aG9ycz48YXV0aG9yPktsaW1hc2F1c2thcywgUy48L2F1dGhvcj48
YXV0aG9yPlRpbWluc2thcywgQS48L2F1dGhvcj48YXV0aG9yPk1lbmtldmljaXVzLCBTLjwvYXV0
aG9yPjxhdXRob3I+QnV0a2llbsOoLCBELjwvYXV0aG9yPjxhdXRob3I+QnV0a3VzLCBWLjwvYXV0
aG9yPjxhdXRob3I+SmFudWxhaXRpcywgQS48L2F1dGhvcj48L2F1dGhvcnM+PC9jb250cmlidXRv
cnM+PGF1dGgtYWRkcmVzcz5JbnN0aXR1dGUgb2YgQXBwbGllZCBFbnp5bW9sb2d5LCBWaWxuaXVz
LCBMaXRodWFuaWEsIFVTU1IuPC9hdXRoLWFkZHJlc3M+PHRpdGxlcz48dGl0bGU+U2VxdWVuY2Ug
bW90aWZzIGNoYXJhY3RlcmlzdGljIG9mIEROQVtjeXRvc2luZS1ONF1tZXRoeWx0cmFuc2ZlcmFz
ZXM6IHNpbWlsYXJpdHkgdG8gYWRlbmluZSBhbmQgY3l0b3NpbmUtQzUgRE5BLW1ldGh5bGFzZXM8
L3RpdGxlPjxzZWNvbmRhcnktdGl0bGU+TnVjbGVpYyBBY2lkcyBSZXM8L3NlY29uZGFyeS10aXRs
ZT48L3RpdGxlcz48cGVyaW9kaWNhbD48ZnVsbC10aXRsZT5OdWNsZWljIEFjaWRzIFJlczwvZnVs
bC10aXRsZT48L3BlcmlvZGljYWw+PHBhZ2VzPjk4MjMtMzI8L3BhZ2VzPjx2b2x1bWU+MTc8L3Zv
bHVtZT48bnVtYmVyPjIzPC9udW1iZXI+PGtleXdvcmRzPjxrZXl3b3JkPkFtaW5vIEFjaWQgU2Vx
dWVuY2U8L2tleXdvcmQ+PGtleXdvcmQ+QmFzZSBTZXF1ZW5jZTwva2V5d29yZD48a2V5d29yZD5D
aXRyb2JhY3Rlci9lbnp5bW9sb2d5LypnZW5ldGljczwva2V5d29yZD48a2V5d29yZD5ETkEgKEN5
dG9zaW5lLTUtKS1NZXRoeWx0cmFuc2ZlcmFzZXMvKmdlbmV0aWNzPC9rZXl3b3JkPjxrZXl3b3Jk
PkROQSwgQmFjdGVyaWFsL2dlbmV0aWNzPC9rZXl3b3JkPjxrZXl3b3JkPkROQS1DeXRvc2luZSBN
ZXRoeWxhc2VzLypnZW5ldGljczwva2V5d29yZD48a2V5d29yZD5Fc2NoZXJpY2hpYSBjb2xpL2Vu
enltb2xvZ3kvZ2VuZXRpY3M8L2tleXdvcmQ+PGtleXdvcmQ+KkdlbmVzLCBCYWN0ZXJpYWw8L2tl
eXdvcmQ+PGtleXdvcmQ+TWljcm9jb2NjdXMvZW56eW1vbG9neS8qZ2VuZXRpY3M8L2tleXdvcmQ+
PGtleXdvcmQ+TW9sZWN1bGFyIFNlcXVlbmNlIERhdGE8L2tleXdvcmQ+PGtleXdvcmQ+U2VxdWVu
Y2UgSG9tb2xvZ3ksIE51Y2xlaWMgQWNpZDwva2V5d29yZD48a2V5d29yZD5TaXRlLVNwZWNpZmlj
IEROQS1NZXRoeWx0cmFuc2ZlcmFzZSAoQWRlbmluZS1TcGVjaWZpYykvKmdlbmV0aWNzPC9rZXl3
b3JkPjwva2V5d29yZHM+PGRhdGVzPjx5ZWFyPjE5ODk8L3llYXI+PHB1Yi1kYXRlcz48ZGF0ZT5E
ZWMgMTE8L2RhdGU+PC9wdWItZGF0ZXM+PC9kYXRlcz48aXNibj4wMzA1LTEwNDggKFByaW50KSYj
eEQ7MDMwNS0xMDQ4PC9pc2JuPjxhY2Nlc3Npb24tbnVtPjI2OTAwMTA8L2FjY2Vzc2lvbi1udW0+
PHVybHM+PC91cmxzPjxjdXN0b20yPlBNQzMzNTIxNjwvY3VzdG9tMj48ZWxlY3Ryb25pYy1yZXNv
dXJjZS1udW0+MTAuMTA5My9uYXIvMTcuMjMuOTgyMzwvZWxlY3Ryb25pYy1yZXNvdXJjZS1udW0+
PHJlbW90ZS1kYXRhYmFzZS1wcm92aWRlcj5OTE08L3JlbW90ZS1kYXRhYmFzZS1wcm92aWRlcj48
bGFuZ3VhZ2U+ZW5nPC9sYW5ndWFnZT48L3JlY29yZD48L0NpdGU+PC9FbmROb3RlPgB=
</w:fldData>
        </w:fldChar>
      </w:r>
      <w:r>
        <w:instrText xml:space="preserve"> ADDIN EN.CITE </w:instrText>
      </w:r>
      <w:r>
        <w:fldChar w:fldCharType="begin">
          <w:fldData xml:space="preserve">PEVuZE5vdGU+PENpdGU+PEF1dGhvcj5Sb2JlcnRzPC9BdXRob3I+PFllYXI+MjAwMzwvWWVhcj48
UmVjTnVtPjkyOTwvUmVjTnVtPjxEaXNwbGF5VGV4dD4oS2xpbWFzYXVza2FzIGV0IGFsLiwgMTk4
OTsgUm9iZXJ0cywgMjAwMyk8L0Rpc3BsYXlUZXh0PjxyZWNvcmQ+PHJlYy1udW1iZXI+OTI5PC9y
ZWMtbnVtYmVyPjxmb3JlaWduLWtleXM+PGtleSBhcHA9IkVOIiBkYi1pZD0iMHJ2NTJ2cjkxYTl6
cHdlZXZ4anBldHd1dzJwc2Fwc3d6cmFwIiB0aW1lc3RhbXA9IjE2NDI3ODQ1NTgiPjkyOTwva2V5
PjwvZm9yZWlnbi1rZXlzPjxyZWYtdHlwZSBuYW1lPSJKb3VybmFsIEFydGljbGUiPjE3PC9yZWYt
dHlwZT48Y29udHJpYnV0b3JzPjxhdXRob3JzPjxhdXRob3I+Um9iZXJ0cywgUi4gSi48L2F1dGhv
cj48L2F1dGhvcnM+PC9jb250cmlidXRvcnM+PHRpdGxlcz48dGl0bGU+UkVCQVNFOiByZXN0cmlj
dGlvbiBlbnp5bWVzIGFuZCBtZXRoeWx0cmFuc2ZlcmFzZXM8L3RpdGxlPjxzZWNvbmRhcnktdGl0
bGU+TnVjbGVpYyBBY2lkcyBSZXNlYXJjaDwvc2Vjb25kYXJ5LXRpdGxlPjwvdGl0bGVzPjxwZXJp
b2RpY2FsPjxmdWxsLXRpdGxlPk51Y2xlaWMgQWNpZHMgUmVzZWFyY2g8L2Z1bGwtdGl0bGU+PC9w
ZXJpb2RpY2FsPjxwYWdlcz40MTgtNDIwPC9wYWdlcz48dm9sdW1lPjMxPC92b2x1bWU+PG51bWJl
cj4xPC9udW1iZXI+PGRhdGVzPjx5ZWFyPjIwMDM8L3llYXI+PC9kYXRlcz48cHVibGlzaGVyPk94
Zm9yZCBVbml2ZXJzaXR5IFByZXNzIChPVVApPC9wdWJsaXNoZXI+PGlzYm4+MTM2Mi00OTYyPC9p
c2JuPjx1cmxzPjxyZWxhdGVkLXVybHM+PHVybD5odHRwczovL2R4LmRvaS5vcmcvMTAuMTA5My9u
YXIvZ2tnMDY5PC91cmw+PC9yZWxhdGVkLXVybHM+PC91cmxzPjxlbGVjdHJvbmljLXJlc291cmNl
LW51bT4xMC4xMDkzL25hci9na2cwNjk8L2VsZWN0cm9uaWMtcmVzb3VyY2UtbnVtPjwvcmVjb3Jk
PjwvQ2l0ZT48Q2l0ZT48QXV0aG9yPktsaW1hc2F1c2thczwvQXV0aG9yPjxZZWFyPjE5ODk8L1ll
YXI+PFJlY051bT4xMTQyPC9SZWNOdW0+PHJlY29yZD48cmVjLW51bWJlcj4xMTQyPC9yZWMtbnVt
YmVyPjxmb3JlaWduLWtleXM+PGtleSBhcHA9IkVOIiBkYi1pZD0iMHJ2NTJ2cjkxYTl6cHdlZXZ4
anBldHd1dzJwc2Fwc3d6cmFwIiB0aW1lc3RhbXA9IjE3NTAxODIwMzciPjExNDI8L2tleT48L2Zv
cmVpZ24ta2V5cz48cmVmLXR5cGUgbmFtZT0iSm91cm5hbCBBcnRpY2xlIj4xNzwvcmVmLXR5cGU+
PGNvbnRyaWJ1dG9ycz48YXV0aG9ycz48YXV0aG9yPktsaW1hc2F1c2thcywgUy48L2F1dGhvcj48
YXV0aG9yPlRpbWluc2thcywgQS48L2F1dGhvcj48YXV0aG9yPk1lbmtldmljaXVzLCBTLjwvYXV0
aG9yPjxhdXRob3I+QnV0a2llbsOoLCBELjwvYXV0aG9yPjxhdXRob3I+QnV0a3VzLCBWLjwvYXV0
aG9yPjxhdXRob3I+SmFudWxhaXRpcywgQS48L2F1dGhvcj48L2F1dGhvcnM+PC9jb250cmlidXRv
cnM+PGF1dGgtYWRkcmVzcz5JbnN0aXR1dGUgb2YgQXBwbGllZCBFbnp5bW9sb2d5LCBWaWxuaXVz
LCBMaXRodWFuaWEsIFVTU1IuPC9hdXRoLWFkZHJlc3M+PHRpdGxlcz48dGl0bGU+U2VxdWVuY2Ug
bW90aWZzIGNoYXJhY3RlcmlzdGljIG9mIEROQVtjeXRvc2luZS1ONF1tZXRoeWx0cmFuc2ZlcmFz
ZXM6IHNpbWlsYXJpdHkgdG8gYWRlbmluZSBhbmQgY3l0b3NpbmUtQzUgRE5BLW1ldGh5bGFzZXM8
L3RpdGxlPjxzZWNvbmRhcnktdGl0bGU+TnVjbGVpYyBBY2lkcyBSZXM8L3NlY29uZGFyeS10aXRs
ZT48L3RpdGxlcz48cGVyaW9kaWNhbD48ZnVsbC10aXRsZT5OdWNsZWljIEFjaWRzIFJlczwvZnVs
bC10aXRsZT48L3BlcmlvZGljYWw+PHBhZ2VzPjk4MjMtMzI8L3BhZ2VzPjx2b2x1bWU+MTc8L3Zv
bHVtZT48bnVtYmVyPjIzPC9udW1iZXI+PGtleXdvcmRzPjxrZXl3b3JkPkFtaW5vIEFjaWQgU2Vx
dWVuY2U8L2tleXdvcmQ+PGtleXdvcmQ+QmFzZSBTZXF1ZW5jZTwva2V5d29yZD48a2V5d29yZD5D
aXRyb2JhY3Rlci9lbnp5bW9sb2d5LypnZW5ldGljczwva2V5d29yZD48a2V5d29yZD5ETkEgKEN5
dG9zaW5lLTUtKS1NZXRoeWx0cmFuc2ZlcmFzZXMvKmdlbmV0aWNzPC9rZXl3b3JkPjxrZXl3b3Jk
PkROQSwgQmFjdGVyaWFsL2dlbmV0aWNzPC9rZXl3b3JkPjxrZXl3b3JkPkROQS1DeXRvc2luZSBN
ZXRoeWxhc2VzLypnZW5ldGljczwva2V5d29yZD48a2V5d29yZD5Fc2NoZXJpY2hpYSBjb2xpL2Vu
enltb2xvZ3kvZ2VuZXRpY3M8L2tleXdvcmQ+PGtleXdvcmQ+KkdlbmVzLCBCYWN0ZXJpYWw8L2tl
eXdvcmQ+PGtleXdvcmQ+TWljcm9jb2NjdXMvZW56eW1vbG9neS8qZ2VuZXRpY3M8L2tleXdvcmQ+
PGtleXdvcmQ+TW9sZWN1bGFyIFNlcXVlbmNlIERhdGE8L2tleXdvcmQ+PGtleXdvcmQ+U2VxdWVu
Y2UgSG9tb2xvZ3ksIE51Y2xlaWMgQWNpZDwva2V5d29yZD48a2V5d29yZD5TaXRlLVNwZWNpZmlj
IEROQS1NZXRoeWx0cmFuc2ZlcmFzZSAoQWRlbmluZS1TcGVjaWZpYykvKmdlbmV0aWNzPC9rZXl3
b3JkPjwva2V5d29yZHM+PGRhdGVzPjx5ZWFyPjE5ODk8L3llYXI+PHB1Yi1kYXRlcz48ZGF0ZT5E
ZWMgMTE8L2RhdGU+PC9wdWItZGF0ZXM+PC9kYXRlcz48aXNibj4wMzA1LTEwNDggKFByaW50KSYj
eEQ7MDMwNS0xMDQ4PC9pc2JuPjxhY2Nlc3Npb24tbnVtPjI2OTAwMTA8L2FjY2Vzc2lvbi1udW0+
PHVybHM+PC91cmxzPjxjdXN0b20yPlBNQzMzNTIxNjwvY3VzdG9tMj48ZWxlY3Ryb25pYy1yZXNv
dXJjZS1udW0+MTAuMTA5My9uYXIvMTcuMjMuOTgyMzwvZWxlY3Ryb25pYy1yZXNvdXJjZS1udW0+
PHJlbW90ZS1kYXRhYmFzZS1wcm92aWRlcj5OTE08L3JlbW90ZS1kYXRhYmFzZS1wcm92aWRlcj48
bGFuZ3VhZ2U+ZW5nPC9sYW5ndWFnZT48L3JlY29yZD48L0NpdGU+PC9FbmROb3RlPgB=
</w:fldData>
        </w:fldChar>
      </w:r>
      <w:r>
        <w:instrText xml:space="preserve"> ADDIN EN.CITE.DATA </w:instrText>
      </w:r>
      <w:r>
        <w:fldChar w:fldCharType="end"/>
      </w:r>
      <w:r>
        <w:fldChar w:fldCharType="separate"/>
      </w:r>
      <w:r>
        <w:rPr>
          <w:noProof/>
        </w:rPr>
        <w:t>(Klimasauskas et al., 1989; Roberts, 2003)</w:t>
      </w:r>
      <w:r>
        <w:fldChar w:fldCharType="end"/>
      </w:r>
      <w:r w:rsidRPr="003F3445">
        <w:t xml:space="preserve">. Four of these </w:t>
      </w:r>
      <w:r>
        <w:t>MTase</w:t>
      </w:r>
      <w:r w:rsidRPr="003F3445">
        <w:t xml:space="preserve">s fit into the γ subclass, signifying a motif order of fgg-dppy-TRD, while the final </w:t>
      </w:r>
      <w:r>
        <w:t>MTase</w:t>
      </w:r>
      <w:r w:rsidRPr="003F3445">
        <w:t xml:space="preserve"> belongs to the β subclass, signifying a motif order of dppy-TRD-fgg</w:t>
      </w:r>
      <w:r>
        <w:t xml:space="preserve"> </w:t>
      </w:r>
      <w:r>
        <w:fldChar w:fldCharType="begin">
          <w:fldData xml:space="preserve">PEVuZE5vdGU+PENpdGU+PEF1dGhvcj5Sb2JlcnRzPC9BdXRob3I+PFllYXI+MjAwMzwvWWVhcj48
UmVjTnVtPjExNDA8L1JlY051bT48RGlzcGxheVRleHQ+KFJvYmVydHMgZXQgYWwuLCAyMDAzKTwv
RGlzcGxheVRleHQ+PHJlY29yZD48cmVjLW51bWJlcj4xMTQwPC9yZWMtbnVtYmVyPjxmb3JlaWdu
LWtleXM+PGtleSBhcHA9IkVOIiBkYi1pZD0iMHJ2NTJ2cjkxYTl6cHdlZXZ4anBldHd1dzJwc2Fw
c3d6cmFwIiB0aW1lc3RhbXA9IjE3NTAxODE3NjciPjExNDA8L2tleT48L2ZvcmVpZ24ta2V5cz48
cmVmLXR5cGUgbmFtZT0iSm91cm5hbCBBcnRpY2xlIj4xNzwvcmVmLXR5cGU+PGNvbnRyaWJ1dG9y
cz48YXV0aG9ycz48YXV0aG9yPlJvYmVydHMsIFIuIEouPC9hdXRob3I+PGF1dGhvcj5CZWxmb3J0
LCBNLjwvYXV0aG9yPjxhdXRob3I+QmVzdG9yLCBULjwvYXV0aG9yPjxhdXRob3I+QmhhZ3dhdCwg
QS4gUy48L2F1dGhvcj48YXV0aG9yPkJpY2tsZSwgVC4gQS48L2F1dGhvcj48YXV0aG9yPkJpdGlu
YWl0ZSwgSi48L2F1dGhvcj48YXV0aG9yPkJsdW1lbnRoYWwsIFIuIE0uPC9hdXRob3I+PGF1dGhv
cj5EZWd0eWFyZXYsIFNLaDwvYXV0aG9yPjxhdXRob3I+RHJ5ZGVuLCBELiBULjwvYXV0aG9yPjxh
dXRob3I+RHlidmlnLCBLLjwvYXV0aG9yPjxhdXRob3I+RmlybWFuLCBLLjwvYXV0aG9yPjxhdXRo
b3I+R3JvbW92YSwgRS4gUy48L2F1dGhvcj48YXV0aG9yPkd1bXBvcnQsIFIuIEkuPC9hdXRob3I+
PGF1dGhvcj5IYWxmb3JkLCBTLiBFLjwvYXV0aG9yPjxhdXRob3I+SGF0dG1hbiwgUy48L2F1dGhv
cj48YXV0aG9yPkhlaXRtYW4sIEouPC9hdXRob3I+PGF1dGhvcj5Ib3JuYnksIEQuIFAuPC9hdXRo
b3I+PGF1dGhvcj5KYW51bGFpdGlzLCBBLjwvYXV0aG9yPjxhdXRob3I+SmVsdHNjaCwgQS48L2F1
dGhvcj48YXV0aG9yPkpvc2VwaHNlbiwgSi48L2F1dGhvcj48YXV0aG9yPktpc3MsIEEuPC9hdXRo
b3I+PGF1dGhvcj5LbGFlbmhhbW1lciwgVC4gUi48L2F1dGhvcj48YXV0aG9yPktvYmF5YXNoaSwg
SS48L2F1dGhvcj48YXV0aG9yPktvbmcsIEguPC9hdXRob3I+PGF1dGhvcj5LcsO8Z2VyLCBELiBI
LjwvYXV0aG9yPjxhdXRob3I+TGFja3MsIFMuPC9hdXRob3I+PGF1dGhvcj5NYXJpbnVzLCBNLiBH
LjwvYXV0aG9yPjxhdXRob3I+TWl5YWhhcmEsIE0uPC9hdXRob3I+PGF1dGhvcj5Nb3JnYW4sIFIu
IEQuPC9hdXRob3I+PGF1dGhvcj5NdXJyYXksIE4uIEUuPC9hdXRob3I+PGF1dGhvcj5OYWdhcmFq
YSwgVi48L2F1dGhvcj48YXV0aG9yPlBpZWthcm93aWN6LCBBLjwvYXV0aG9yPjxhdXRob3I+UGlu
Z291ZCwgQS48L2F1dGhvcj48YXV0aG9yPlJhbGVpZ2gsIEUuPC9hdXRob3I+PGF1dGhvcj5SYW8s
IEQuIE4uPC9hdXRob3I+PGF1dGhvcj5SZWljaCwgTi48L2F1dGhvcj48YXV0aG9yPlJlcGluLCBW
LiBFLjwvYXV0aG9yPjxhdXRob3I+U2Vsa2VyLCBFLiBVLjwvYXV0aG9yPjxhdXRob3I+U2hhdywg
UC4gQy48L2F1dGhvcj48YXV0aG9yPlN0ZWluLCBELiBDLjwvYXV0aG9yPjxhdXRob3I+U3RvZGRh
cmQsIEIuIEwuPC9hdXRob3I+PGF1dGhvcj5TenliYWxza2ksIFcuPC9hdXRob3I+PGF1dGhvcj5U
cmF1dG5lciwgVC4gQS48L2F1dGhvcj48YXV0aG9yPlZhbiBFdHRlbiwgSi4gTC48L2F1dGhvcj48
YXV0aG9yPlZpdG9yLCBKLiBNLjwvYXV0aG9yPjxhdXRob3I+V2lsc29uLCBHLiBHLjwvYXV0aG9y
PjxhdXRob3I+WHUsIFMuIFkuPC9hdXRob3I+PC9hdXRob3JzPjwvY29udHJpYnV0b3JzPjxhdXRo
LWFkZHJlc3M+TmV3IEVuZ2xhbmQgQmlvbGFicywgQmV2ZXJseSwgTUEgMDE5MTUsIFVTQS4gcm9i
ZXJ0c0BuZWIuY29tPC9hdXRoLWFkZHJlc3M+PHRpdGxlcz48dGl0bGU+QSBub21lbmNsYXR1cmUg
Zm9yIHJlc3RyaWN0aW9uIGVuenltZXMsIEROQSBtZXRoeWx0cmFuc2ZlcmFzZXMsIGhvbWluZyBl
bmRvbnVjbGVhc2VzIGFuZCB0aGVpciBnZW5lczwvdGl0bGU+PHNlY29uZGFyeS10aXRsZT5OdWNs
ZWljIEFjaWRzIFJlczwvc2Vjb25kYXJ5LXRpdGxlPjwvdGl0bGVzPjxwZXJpb2RpY2FsPjxmdWxs
LXRpdGxlPk51Y2xlaWMgQWNpZHMgUmVzPC9mdWxsLXRpdGxlPjwvcGVyaW9kaWNhbD48cGFnZXM+
MTgwNS0xMjwvcGFnZXM+PHZvbHVtZT4zMTwvdm9sdW1lPjxudW1iZXI+NzwvbnVtYmVyPjxrZXl3
b3Jkcz48a2V5d29yZD5CYXNlIFNlcXVlbmNlPC9rZXl3b3JkPjxrZXl3b3JkPkJpbmRpbmcgU2l0
ZXM8L2tleXdvcmQ+PGtleXdvcmQ+RE5BL2dlbmV0aWNzL21ldGFib2xpc208L2tleXdvcmQ+PGtl
eXdvcmQ+RE5BIFJlc3RyaWN0aW9uIEVuenltZXMvKmNsYXNzaWZpY2F0aW9uL2dlbmV0aWNzL21l
dGFib2xpc208L2tleXdvcmQ+PGtleXdvcmQ+TWV0aHlsdHJhbnNmZXJhc2VzLypjbGFzc2lmaWNh
dGlvbi9nZW5ldGljcy9tZXRhYm9saXNtPC9rZXl3b3JkPjxrZXl3b3JkPipUZXJtaW5vbG9neSBh
cyBUb3BpYzwva2V5d29yZD48L2tleXdvcmRzPjxkYXRlcz48eWVhcj4yMDAzPC95ZWFyPjxwdWIt
ZGF0ZXM+PGRhdGU+QXByIDE8L2RhdGU+PC9wdWItZGF0ZXM+PC9kYXRlcz48aXNibj4wMzA1LTEw
NDggKFByaW50KSYjeEQ7MDMwNS0xMDQ4PC9pc2JuPjxhY2Nlc3Npb24tbnVtPjEyNjU0OTk1PC9h
Y2Nlc3Npb24tbnVtPjx1cmxzPjwvdXJscz48Y3VzdG9tMj5QTUMxNTI3OTA8L2N1c3RvbTI+PGVs
ZWN0cm9uaWMtcmVzb3VyY2UtbnVtPjEwLjEwOTMvbmFyL2drZzI3NDwvZWxlY3Ryb25pYy1yZXNv
dXJjZS1udW0+PHJlbW90ZS1kYXRhYmFzZS1wcm92aWRlcj5OTE08L3JlbW90ZS1kYXRhYmFzZS1w
cm92aWRlcj48bGFuZ3VhZ2U+ZW5nPC9sYW5ndWFnZT48L3JlY29yZD48L0NpdGU+PC9FbmROb3Rl
PgB=
</w:fldData>
        </w:fldChar>
      </w:r>
      <w:r>
        <w:instrText xml:space="preserve"> ADDIN EN.CITE </w:instrText>
      </w:r>
      <w:r>
        <w:fldChar w:fldCharType="begin">
          <w:fldData xml:space="preserve">PEVuZE5vdGU+PENpdGU+PEF1dGhvcj5Sb2JlcnRzPC9BdXRob3I+PFllYXI+MjAwMzwvWWVhcj48
UmVjTnVtPjExNDA8L1JlY051bT48RGlzcGxheVRleHQ+KFJvYmVydHMgZXQgYWwuLCAyMDAzKTwv
RGlzcGxheVRleHQ+PHJlY29yZD48cmVjLW51bWJlcj4xMTQwPC9yZWMtbnVtYmVyPjxmb3JlaWdu
LWtleXM+PGtleSBhcHA9IkVOIiBkYi1pZD0iMHJ2NTJ2cjkxYTl6cHdlZXZ4anBldHd1dzJwc2Fw
c3d6cmFwIiB0aW1lc3RhbXA9IjE3NTAxODE3NjciPjExNDA8L2tleT48L2ZvcmVpZ24ta2V5cz48
cmVmLXR5cGUgbmFtZT0iSm91cm5hbCBBcnRpY2xlIj4xNzwvcmVmLXR5cGU+PGNvbnRyaWJ1dG9y
cz48YXV0aG9ycz48YXV0aG9yPlJvYmVydHMsIFIuIEouPC9hdXRob3I+PGF1dGhvcj5CZWxmb3J0
LCBNLjwvYXV0aG9yPjxhdXRob3I+QmVzdG9yLCBULjwvYXV0aG9yPjxhdXRob3I+QmhhZ3dhdCwg
QS4gUy48L2F1dGhvcj48YXV0aG9yPkJpY2tsZSwgVC4gQS48L2F1dGhvcj48YXV0aG9yPkJpdGlu
YWl0ZSwgSi48L2F1dGhvcj48YXV0aG9yPkJsdW1lbnRoYWwsIFIuIE0uPC9hdXRob3I+PGF1dGhv
cj5EZWd0eWFyZXYsIFNLaDwvYXV0aG9yPjxhdXRob3I+RHJ5ZGVuLCBELiBULjwvYXV0aG9yPjxh
dXRob3I+RHlidmlnLCBLLjwvYXV0aG9yPjxhdXRob3I+RmlybWFuLCBLLjwvYXV0aG9yPjxhdXRo
b3I+R3JvbW92YSwgRS4gUy48L2F1dGhvcj48YXV0aG9yPkd1bXBvcnQsIFIuIEkuPC9hdXRob3I+
PGF1dGhvcj5IYWxmb3JkLCBTLiBFLjwvYXV0aG9yPjxhdXRob3I+SGF0dG1hbiwgUy48L2F1dGhv
cj48YXV0aG9yPkhlaXRtYW4sIEouPC9hdXRob3I+PGF1dGhvcj5Ib3JuYnksIEQuIFAuPC9hdXRo
b3I+PGF1dGhvcj5KYW51bGFpdGlzLCBBLjwvYXV0aG9yPjxhdXRob3I+SmVsdHNjaCwgQS48L2F1
dGhvcj48YXV0aG9yPkpvc2VwaHNlbiwgSi48L2F1dGhvcj48YXV0aG9yPktpc3MsIEEuPC9hdXRo
b3I+PGF1dGhvcj5LbGFlbmhhbW1lciwgVC4gUi48L2F1dGhvcj48YXV0aG9yPktvYmF5YXNoaSwg
SS48L2F1dGhvcj48YXV0aG9yPktvbmcsIEguPC9hdXRob3I+PGF1dGhvcj5LcsO8Z2VyLCBELiBI
LjwvYXV0aG9yPjxhdXRob3I+TGFja3MsIFMuPC9hdXRob3I+PGF1dGhvcj5NYXJpbnVzLCBNLiBH
LjwvYXV0aG9yPjxhdXRob3I+TWl5YWhhcmEsIE0uPC9hdXRob3I+PGF1dGhvcj5Nb3JnYW4sIFIu
IEQuPC9hdXRob3I+PGF1dGhvcj5NdXJyYXksIE4uIEUuPC9hdXRob3I+PGF1dGhvcj5OYWdhcmFq
YSwgVi48L2F1dGhvcj48YXV0aG9yPlBpZWthcm93aWN6LCBBLjwvYXV0aG9yPjxhdXRob3I+UGlu
Z291ZCwgQS48L2F1dGhvcj48YXV0aG9yPlJhbGVpZ2gsIEUuPC9hdXRob3I+PGF1dGhvcj5SYW8s
IEQuIE4uPC9hdXRob3I+PGF1dGhvcj5SZWljaCwgTi48L2F1dGhvcj48YXV0aG9yPlJlcGluLCBW
LiBFLjwvYXV0aG9yPjxhdXRob3I+U2Vsa2VyLCBFLiBVLjwvYXV0aG9yPjxhdXRob3I+U2hhdywg
UC4gQy48L2F1dGhvcj48YXV0aG9yPlN0ZWluLCBELiBDLjwvYXV0aG9yPjxhdXRob3I+U3RvZGRh
cmQsIEIuIEwuPC9hdXRob3I+PGF1dGhvcj5TenliYWxza2ksIFcuPC9hdXRob3I+PGF1dGhvcj5U
cmF1dG5lciwgVC4gQS48L2F1dGhvcj48YXV0aG9yPlZhbiBFdHRlbiwgSi4gTC48L2F1dGhvcj48
YXV0aG9yPlZpdG9yLCBKLiBNLjwvYXV0aG9yPjxhdXRob3I+V2lsc29uLCBHLiBHLjwvYXV0aG9y
PjxhdXRob3I+WHUsIFMuIFkuPC9hdXRob3I+PC9hdXRob3JzPjwvY29udHJpYnV0b3JzPjxhdXRo
LWFkZHJlc3M+TmV3IEVuZ2xhbmQgQmlvbGFicywgQmV2ZXJseSwgTUEgMDE5MTUsIFVTQS4gcm9i
ZXJ0c0BuZWIuY29tPC9hdXRoLWFkZHJlc3M+PHRpdGxlcz48dGl0bGU+QSBub21lbmNsYXR1cmUg
Zm9yIHJlc3RyaWN0aW9uIGVuenltZXMsIEROQSBtZXRoeWx0cmFuc2ZlcmFzZXMsIGhvbWluZyBl
bmRvbnVjbGVhc2VzIGFuZCB0aGVpciBnZW5lczwvdGl0bGU+PHNlY29uZGFyeS10aXRsZT5OdWNs
ZWljIEFjaWRzIFJlczwvc2Vjb25kYXJ5LXRpdGxlPjwvdGl0bGVzPjxwZXJpb2RpY2FsPjxmdWxs
LXRpdGxlPk51Y2xlaWMgQWNpZHMgUmVzPC9mdWxsLXRpdGxlPjwvcGVyaW9kaWNhbD48cGFnZXM+
MTgwNS0xMjwvcGFnZXM+PHZvbHVtZT4zMTwvdm9sdW1lPjxudW1iZXI+NzwvbnVtYmVyPjxrZXl3
b3Jkcz48a2V5d29yZD5CYXNlIFNlcXVlbmNlPC9rZXl3b3JkPjxrZXl3b3JkPkJpbmRpbmcgU2l0
ZXM8L2tleXdvcmQ+PGtleXdvcmQ+RE5BL2dlbmV0aWNzL21ldGFib2xpc208L2tleXdvcmQ+PGtl
eXdvcmQ+RE5BIFJlc3RyaWN0aW9uIEVuenltZXMvKmNsYXNzaWZpY2F0aW9uL2dlbmV0aWNzL21l
dGFib2xpc208L2tleXdvcmQ+PGtleXdvcmQ+TWV0aHlsdHJhbnNmZXJhc2VzLypjbGFzc2lmaWNh
dGlvbi9nZW5ldGljcy9tZXRhYm9saXNtPC9rZXl3b3JkPjxrZXl3b3JkPipUZXJtaW5vbG9neSBh
cyBUb3BpYzwva2V5d29yZD48L2tleXdvcmRzPjxkYXRlcz48eWVhcj4yMDAzPC95ZWFyPjxwdWIt
ZGF0ZXM+PGRhdGU+QXByIDE8L2RhdGU+PC9wdWItZGF0ZXM+PC9kYXRlcz48aXNibj4wMzA1LTEw
NDggKFByaW50KSYjeEQ7MDMwNS0xMDQ4PC9pc2JuPjxhY2Nlc3Npb24tbnVtPjEyNjU0OTk1PC9h
Y2Nlc3Npb24tbnVtPjx1cmxzPjwvdXJscz48Y3VzdG9tMj5QTUMxNTI3OTA8L2N1c3RvbTI+PGVs
ZWN0cm9uaWMtcmVzb3VyY2UtbnVtPjEwLjEwOTMvbmFyL2drZzI3NDwvZWxlY3Ryb25pYy1yZXNv
dXJjZS1udW0+PHJlbW90ZS1kYXRhYmFzZS1wcm92aWRlcj5OTE08L3JlbW90ZS1kYXRhYmFzZS1w
cm92aWRlcj48bGFuZ3VhZ2U+ZW5nPC9sYW5ndWFnZT48L3JlY29yZD48L0NpdGU+PC9FbmROb3Rl
PgB=
</w:fldData>
        </w:fldChar>
      </w:r>
      <w:r>
        <w:instrText xml:space="preserve"> ADDIN EN.CITE.DATA </w:instrText>
      </w:r>
      <w:r>
        <w:fldChar w:fldCharType="end"/>
      </w:r>
      <w:r>
        <w:fldChar w:fldCharType="separate"/>
      </w:r>
      <w:r>
        <w:rPr>
          <w:noProof/>
        </w:rPr>
        <w:t>(Roberts et al., 2003)</w:t>
      </w:r>
      <w:r>
        <w:fldChar w:fldCharType="end"/>
      </w:r>
      <w:r w:rsidRPr="003F3445">
        <w:t xml:space="preserve">. When characterizing the function of these </w:t>
      </w:r>
      <w:r>
        <w:t>MTase</w:t>
      </w:r>
      <w:r w:rsidRPr="003F3445">
        <w:t>s using the Nanomotif MTase-caller tool</w:t>
      </w:r>
      <w:r>
        <w:t xml:space="preserve"> </w:t>
      </w:r>
      <w:r>
        <w:fldChar w:fldCharType="begin"/>
      </w:r>
      <w:r>
        <w:instrText xml:space="preserve"> ADDIN EN.CITE &lt;EndNote&gt;&lt;Cite&gt;&lt;Author&gt;Heidelbach&lt;/Author&gt;&lt;Year&gt;2024&lt;/Year&gt;&lt;RecNum&gt;1123&lt;/RecNum&gt;&lt;DisplayText&gt;(Heidelbach et al., 2024)&lt;/DisplayText&gt;&lt;record&gt;&lt;rec-number&gt;1123&lt;/rec-number&gt;&lt;foreign-keys&gt;&lt;key app="EN" db-id="0rv52vr91a9zpweevxjpetwuw2psapswzrap" timestamp="1728051907"&gt;1123&lt;/key&gt;&lt;/foreign-keys&gt;&lt;ref-type name="Journal Article"&gt;17&lt;/ref-type&gt;&lt;contributors&gt;&lt;authors&gt;&lt;author&gt;Heidelbach, Søren&lt;/author&gt;&lt;author&gt;Dall, Sebastian Mølvang&lt;/author&gt;&lt;author&gt;Bøjer, Jeppe Støtt&lt;/author&gt;&lt;author&gt;Nissen, Jacob&lt;/author&gt;&lt;author&gt;van der Maas, Lucas N.L.&lt;/author&gt;&lt;author&gt;Sereika, Mantas&lt;/author&gt;&lt;author&gt;Kirkegaard, Rasmus H.&lt;/author&gt;&lt;author&gt;Jensen, Sheila I.&lt;/author&gt;&lt;author&gt;Kousgaard, Sabrina Just&lt;/author&gt;&lt;author&gt;Thorlacius-Ussing, Ole&lt;/author&gt;&lt;author&gt;Hose, Katja&lt;/author&gt;&lt;author&gt;Nielsen, Thomas Dyhre&lt;/author&gt;&lt;author&gt;Albertsen, Mads&lt;/author&gt;&lt;/authors&gt;&lt;/contributors&gt;&lt;titles&gt;&lt;title&gt;Nanomotif: Identification and Exploitation of DNA Methylation Motifs in Metagenomes using Oxford Nanopore Sequencing&lt;/title&gt;&lt;secondary-title&gt;bioRxiv&lt;/secondary-title&gt;&lt;/titles&gt;&lt;periodical&gt;&lt;full-title&gt;bioRxiv&lt;/full-title&gt;&lt;/periodical&gt;&lt;pages&gt;2024.04.29.591623&lt;/pages&gt;&lt;dates&gt;&lt;year&gt;2024&lt;/year&gt;&lt;/dates&gt;&lt;urls&gt;&lt;related-urls&gt;&lt;url&gt;https://www.biorxiv.org/content/biorxiv/early/2024/05/02/2024.04.29.591623.full.pdf&lt;/url&gt;&lt;/related-urls&gt;&lt;/urls&gt;&lt;electronic-resource-num&gt;10.1101/2024.04.29.591623&lt;/electronic-resource-num&gt;&lt;/record&gt;&lt;/Cite&gt;&lt;/EndNote&gt;</w:instrText>
      </w:r>
      <w:r>
        <w:fldChar w:fldCharType="separate"/>
      </w:r>
      <w:r>
        <w:rPr>
          <w:noProof/>
        </w:rPr>
        <w:t>(Heidelbach et al., 2024)</w:t>
      </w:r>
      <w:r>
        <w:fldChar w:fldCharType="end"/>
      </w:r>
      <w:r w:rsidRPr="003F3445">
        <w:t xml:space="preserve">, the five </w:t>
      </w:r>
      <w:r>
        <w:t>genes</w:t>
      </w:r>
      <w:r w:rsidRPr="003F3445">
        <w:t xml:space="preserve"> described above are characterized as adenine-specific </w:t>
      </w:r>
      <w:r>
        <w:t>MTases</w:t>
      </w:r>
      <w:r w:rsidRPr="003F3445">
        <w:t xml:space="preserve">, while an additional </w:t>
      </w:r>
      <w:r>
        <w:t>MTase was</w:t>
      </w:r>
      <w:r w:rsidRPr="003F3445">
        <w:t xml:space="preserve"> identified as </w:t>
      </w:r>
      <w:r>
        <w:t xml:space="preserve">potentially </w:t>
      </w:r>
      <w:r w:rsidRPr="003F3445">
        <w:t xml:space="preserve">cytosine-specific. This final gene, which was not described in REBASE, contains three of the six characteristic domains of a cytosine-specific </w:t>
      </w:r>
      <w:r>
        <w:t>MTase</w:t>
      </w:r>
      <w:r w:rsidRPr="003F3445">
        <w:t xml:space="preserve"> (fgg, pc, and env), though it appears truncated and lacks the three terminal domains</w:t>
      </w:r>
      <w:r>
        <w:t xml:space="preserve"> that are consistent with cytosine specific MTases</w:t>
      </w:r>
      <w:r w:rsidRPr="003F3445">
        <w:t xml:space="preserve"> (qrr, ix, and x)</w:t>
      </w:r>
      <w:r>
        <w:t xml:space="preserve"> </w:t>
      </w:r>
      <w:r>
        <w:fldChar w:fldCharType="begin"/>
      </w:r>
      <w:r>
        <w:instrText xml:space="preserve"> ADDIN EN.CITE &lt;EndNote&gt;&lt;Cite&gt;&lt;Author&gt;Pósfai&lt;/Author&gt;&lt;Year&gt;1989&lt;/Year&gt;&lt;RecNum&gt;1143&lt;/RecNum&gt;&lt;DisplayText&gt;(Pósfai et al., 1989)&lt;/DisplayText&gt;&lt;record&gt;&lt;rec-number&gt;1143&lt;/rec-number&gt;&lt;foreign-keys&gt;&lt;key app="EN" db-id="0rv52vr91a9zpweevxjpetwuw2psapswzrap" timestamp="1750182181"&gt;1143&lt;/key&gt;&lt;/foreign-keys&gt;&lt;ref-type name="Journal Article"&gt;17&lt;/ref-type&gt;&lt;contributors&gt;&lt;authors&gt;&lt;author&gt;Pósfai, J.&lt;/author&gt;&lt;author&gt;Bhagwat, A. S.&lt;/author&gt;&lt;author&gt;Pósfai, G.&lt;/author&gt;&lt;author&gt;Roberts, R. J.&lt;/author&gt;&lt;/authors&gt;&lt;/contributors&gt;&lt;auth-address&gt;Cold Spring Harbor Laboratory, NY 11724.&lt;/auth-address&gt;&lt;titles&gt;&lt;title&gt;Predictive motifs derived from cytosine methyltransferases&lt;/title&gt;&lt;secondary-title&gt;Nucleic Acids Res&lt;/secondary-title&gt;&lt;/titles&gt;&lt;periodical&gt;&lt;full-title&gt;Nucleic Acids Res&lt;/full-title&gt;&lt;/periodical&gt;&lt;pages&gt;2421-35&lt;/pages&gt;&lt;volume&gt;17&lt;/volume&gt;&lt;number&gt;7&lt;/number&gt;&lt;keywords&gt;&lt;keyword&gt;Amino Acid Sequence&lt;/keyword&gt;&lt;keyword&gt;Bacterial Proteins/genetics&lt;/keyword&gt;&lt;keyword&gt;Catalysis&lt;/keyword&gt;&lt;keyword&gt;*DNA (Cytosine-5-)-Methyltransferases/genetics&lt;/keyword&gt;&lt;keyword&gt;Information Systems&lt;/keyword&gt;&lt;keyword&gt;Molecular Sequence Data&lt;/keyword&gt;&lt;keyword&gt;Sequence Homology, Nucleic Acid&lt;/keyword&gt;&lt;keyword&gt;Software&lt;/keyword&gt;&lt;keyword&gt;*Structure-Activity Relationship&lt;/keyword&gt;&lt;/keywords&gt;&lt;dates&gt;&lt;year&gt;1989&lt;/year&gt;&lt;pub-dates&gt;&lt;date&gt;Apr 11&lt;/date&gt;&lt;/pub-dates&gt;&lt;/dates&gt;&lt;isbn&gt;0305-1048 (Print)&amp;#xD;0305-1048&lt;/isbn&gt;&lt;accession-num&gt;2717398&lt;/accession-num&gt;&lt;urls&gt;&lt;/urls&gt;&lt;custom2&gt;PMC317633&lt;/custom2&gt;&lt;electronic-resource-num&gt;10.1093/nar/17.7.2421&lt;/electronic-resource-num&gt;&lt;remote-database-provider&gt;NLM&lt;/remote-database-provider&gt;&lt;language&gt;eng&lt;/language&gt;&lt;/record&gt;&lt;/Cite&gt;&lt;/EndNote&gt;</w:instrText>
      </w:r>
      <w:r>
        <w:fldChar w:fldCharType="separate"/>
      </w:r>
      <w:r>
        <w:rPr>
          <w:noProof/>
        </w:rPr>
        <w:t>(Pósfai et al., 1989)</w:t>
      </w:r>
      <w:r>
        <w:fldChar w:fldCharType="end"/>
      </w:r>
      <w:r w:rsidRPr="003F3445">
        <w:t xml:space="preserve">. This gene bears a high identity to two </w:t>
      </w:r>
      <w:r>
        <w:t>MTase</w:t>
      </w:r>
      <w:r w:rsidRPr="003F3445">
        <w:t xml:space="preserve">s encoded by the </w:t>
      </w:r>
      <w:r w:rsidRPr="003F3445">
        <w:rPr>
          <w:i/>
          <w:iCs/>
        </w:rPr>
        <w:t xml:space="preserve">A. anophagefferens </w:t>
      </w:r>
      <w:r w:rsidRPr="003F3445">
        <w:t>mitochondrion</w:t>
      </w:r>
      <w:r w:rsidRPr="003F3445">
        <w:rPr>
          <w:i/>
          <w:iCs/>
        </w:rPr>
        <w:t xml:space="preserve"> </w:t>
      </w:r>
      <w:r w:rsidRPr="003F3445">
        <w:t xml:space="preserve">(59.48% amino acid identity), one of which is also truncated while the other contains all six motifs. As it is unclear if the protein product for this gene is functional, it will not be further analyzed in this study. </w:t>
      </w:r>
      <w:r>
        <w:t xml:space="preserve">Furthermore, none of the MTases appear to be packaged in the viral capsid </w:t>
      </w:r>
      <w:r>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fldChar w:fldCharType="separate"/>
      </w:r>
      <w:r w:rsidR="00BE2DA1">
        <w:rPr>
          <w:noProof/>
        </w:rPr>
        <w:t>(Gann et al., 2020c)</w:t>
      </w:r>
      <w:r>
        <w:fldChar w:fldCharType="end"/>
      </w:r>
      <w:r>
        <w:t>, meaning they are likely only active after transcription initiation.</w:t>
      </w:r>
    </w:p>
    <w:p w14:paraId="069E5293" w14:textId="134F602B" w:rsidR="00AE10A9" w:rsidRPr="003F3445" w:rsidRDefault="00AE10A9" w:rsidP="006464FD">
      <w:pPr>
        <w:spacing w:after="0"/>
      </w:pPr>
      <w:r w:rsidRPr="003F3445">
        <w:t>When compared to other giant viruses, AaV encode</w:t>
      </w:r>
      <w:r>
        <w:t>s</w:t>
      </w:r>
      <w:r w:rsidRPr="003F3445">
        <w:t xml:space="preserve"> </w:t>
      </w:r>
      <w:r>
        <w:t>more</w:t>
      </w:r>
      <w:r w:rsidRPr="003F3445">
        <w:t xml:space="preserve"> </w:t>
      </w:r>
      <w:r>
        <w:t>MTase</w:t>
      </w:r>
      <w:r w:rsidRPr="003F3445">
        <w:t xml:space="preserve">s in the context of the entire genome. Despite being one of the smaller </w:t>
      </w:r>
      <w:r w:rsidRPr="003F3445">
        <w:rPr>
          <w:i/>
          <w:iCs/>
        </w:rPr>
        <w:t xml:space="preserve">Nucleocytoviricota </w:t>
      </w:r>
      <w:r w:rsidRPr="003F3445">
        <w:t xml:space="preserve">with a genome size of just </w:t>
      </w:r>
      <w:r>
        <w:t>~</w:t>
      </w:r>
      <w:r w:rsidRPr="003F3445">
        <w:t xml:space="preserve">380 kb, AaV encodes </w:t>
      </w:r>
      <w:r>
        <w:t>six MTa</w:t>
      </w:r>
      <w:r w:rsidRPr="003F3445">
        <w:t xml:space="preserve">ses </w:t>
      </w:r>
      <w:r>
        <w:t>out of 384 ORFs, giving it a high ratio of MTases per genome</w:t>
      </w:r>
      <w:r w:rsidRPr="003F3445">
        <w:t xml:space="preserve"> (</w:t>
      </w:r>
      <w:r w:rsidRPr="003F3445">
        <w:rPr>
          <w:b/>
          <w:bCs/>
        </w:rPr>
        <w:t xml:space="preserve">Figure </w:t>
      </w:r>
      <w:r w:rsidR="000C2167">
        <w:rPr>
          <w:b/>
          <w:bCs/>
        </w:rPr>
        <w:t>3.2</w:t>
      </w:r>
      <w:r w:rsidRPr="003F3445">
        <w:rPr>
          <w:b/>
          <w:bCs/>
        </w:rPr>
        <w:t>A</w:t>
      </w:r>
      <w:r w:rsidRPr="003F3445">
        <w:t>) and</w:t>
      </w:r>
      <w:r>
        <w:t xml:space="preserve"> MTases per total encoded genes</w:t>
      </w:r>
      <w:r w:rsidRPr="003F3445">
        <w:t xml:space="preserve"> (</w:t>
      </w:r>
      <w:r w:rsidRPr="003F3445">
        <w:rPr>
          <w:b/>
          <w:bCs/>
        </w:rPr>
        <w:t xml:space="preserve">Figure </w:t>
      </w:r>
      <w:r w:rsidR="007865DD">
        <w:rPr>
          <w:b/>
          <w:bCs/>
        </w:rPr>
        <w:t>3.2</w:t>
      </w:r>
      <w:r w:rsidRPr="003F3445">
        <w:rPr>
          <w:b/>
          <w:bCs/>
        </w:rPr>
        <w:t>B</w:t>
      </w:r>
      <w:r w:rsidRPr="003F3445">
        <w:t>)</w:t>
      </w:r>
      <w:r>
        <w:t xml:space="preserve"> as compared to other similar viruses (</w:t>
      </w:r>
      <w:r>
        <w:rPr>
          <w:b/>
          <w:bCs/>
        </w:rPr>
        <w:t xml:space="preserve">Table </w:t>
      </w:r>
      <w:r w:rsidR="007865DD">
        <w:rPr>
          <w:b/>
          <w:bCs/>
        </w:rPr>
        <w:t>3.</w:t>
      </w:r>
      <w:r>
        <w:rPr>
          <w:b/>
          <w:bCs/>
        </w:rPr>
        <w:t>3</w:t>
      </w:r>
      <w:r>
        <w:t>)</w:t>
      </w:r>
      <w:r w:rsidRPr="003F3445">
        <w:t xml:space="preserve">. Of the viruses </w:t>
      </w:r>
      <w:r>
        <w:t>examined</w:t>
      </w:r>
      <w:r w:rsidRPr="003F3445">
        <w:t xml:space="preserve">, these represent some of the highest rates of encoded DNA MTases, in a similar fashion to Ostreococcus lucimarinus Virus (OlV; 4 DNA </w:t>
      </w:r>
      <w:r w:rsidRPr="003F3445">
        <w:lastRenderedPageBreak/>
        <w:t xml:space="preserve">MTases in a 190 kb genome), PBCV-1 (5 DNA MTases in a 330 kb genome), and Phaeocystis globosa Virus (5 DNA MTases in a 460 kb genome). While </w:t>
      </w:r>
      <w:r>
        <w:t xml:space="preserve">the </w:t>
      </w:r>
      <w:r w:rsidRPr="003F3445">
        <w:t xml:space="preserve">larger </w:t>
      </w:r>
      <w:r w:rsidRPr="003F3445">
        <w:rPr>
          <w:i/>
          <w:iCs/>
        </w:rPr>
        <w:t xml:space="preserve">Nucleocytoviricota </w:t>
      </w:r>
      <w:r w:rsidRPr="003F3445">
        <w:t>like the pandoraviruses or Bodo saltans Virus</w:t>
      </w:r>
      <w:r>
        <w:t xml:space="preserve"> </w:t>
      </w:r>
      <w:r w:rsidRPr="003F3445">
        <w:t xml:space="preserve">do encode DNA MTases, none </w:t>
      </w:r>
      <w:r>
        <w:t>display</w:t>
      </w:r>
      <w:r w:rsidRPr="003F3445">
        <w:t xml:space="preserve"> the density </w:t>
      </w:r>
      <w:r>
        <w:t>seen in</w:t>
      </w:r>
      <w:r w:rsidRPr="003F3445">
        <w:t xml:space="preserve"> AaV</w:t>
      </w:r>
      <w:r>
        <w:t xml:space="preserve"> (</w:t>
      </w:r>
      <w:r>
        <w:rPr>
          <w:b/>
          <w:bCs/>
        </w:rPr>
        <w:t xml:space="preserve">Table </w:t>
      </w:r>
      <w:r w:rsidR="007865DD">
        <w:rPr>
          <w:b/>
          <w:bCs/>
        </w:rPr>
        <w:t>3.</w:t>
      </w:r>
      <w:r>
        <w:rPr>
          <w:b/>
          <w:bCs/>
        </w:rPr>
        <w:t>3</w:t>
      </w:r>
      <w:r>
        <w:t>)</w:t>
      </w:r>
      <w:r w:rsidRPr="003F3445">
        <w:t xml:space="preserve">. </w:t>
      </w:r>
      <w:r>
        <w:t>Moreover</w:t>
      </w:r>
      <w:r w:rsidRPr="003F3445">
        <w:t xml:space="preserve">, many amoebal </w:t>
      </w:r>
      <w:r w:rsidRPr="003F3445">
        <w:rPr>
          <w:i/>
          <w:iCs/>
        </w:rPr>
        <w:t>Mimiviridae</w:t>
      </w:r>
      <w:r w:rsidRPr="003F3445">
        <w:t>, like Acanthamoeba castellanii Mimivirus (APMV), do not appear to encode any traditional DNA MTases according to REBASE standards</w:t>
      </w:r>
      <w:r>
        <w:t xml:space="preserve"> (</w:t>
      </w:r>
      <w:r>
        <w:rPr>
          <w:b/>
          <w:bCs/>
        </w:rPr>
        <w:t xml:space="preserve">Table </w:t>
      </w:r>
      <w:r w:rsidR="007865DD">
        <w:rPr>
          <w:b/>
          <w:bCs/>
        </w:rPr>
        <w:t>3.</w:t>
      </w:r>
      <w:r>
        <w:rPr>
          <w:b/>
          <w:bCs/>
        </w:rPr>
        <w:t>3</w:t>
      </w:r>
      <w:r>
        <w:t>)</w:t>
      </w:r>
      <w:r w:rsidRPr="003F3445">
        <w:t>.</w:t>
      </w:r>
    </w:p>
    <w:p w14:paraId="02D2930B" w14:textId="6AAFE84B" w:rsidR="00AE10A9" w:rsidRPr="003F3445" w:rsidRDefault="00AE10A9" w:rsidP="006464FD">
      <w:pPr>
        <w:spacing w:after="0"/>
      </w:pPr>
      <w:r w:rsidRPr="003F3445">
        <w:t>Methylation frequency o</w:t>
      </w:r>
      <w:r>
        <w:t>f</w:t>
      </w:r>
      <w:r w:rsidRPr="003F3445">
        <w:t xml:space="preserve"> both adenines (6mA) and cytosines </w:t>
      </w:r>
      <w:r>
        <w:t xml:space="preserve">in the AaV genome </w:t>
      </w:r>
      <w:r w:rsidRPr="003F3445">
        <w:t xml:space="preserve">was consistent between </w:t>
      </w:r>
      <w:r w:rsidR="0050366C" w:rsidRPr="003F3445">
        <w:t>successive</w:t>
      </w:r>
      <w:r w:rsidRPr="003F3445">
        <w:t xml:space="preserve"> sequencing run</w:t>
      </w:r>
      <w:r w:rsidR="0050366C">
        <w:t>s</w:t>
      </w:r>
      <w:r w:rsidRPr="003F3445">
        <w:t xml:space="preserve"> (</w:t>
      </w:r>
      <w:r w:rsidRPr="003F3445">
        <w:rPr>
          <w:b/>
          <w:bCs/>
        </w:rPr>
        <w:t xml:space="preserve">Figure </w:t>
      </w:r>
      <w:r w:rsidR="00F9564F">
        <w:rPr>
          <w:b/>
          <w:bCs/>
        </w:rPr>
        <w:t>3.3</w:t>
      </w:r>
      <w:r w:rsidRPr="003F3445">
        <w:t>). The standard deviation of the methylation frequency is lower than 10</w:t>
      </w:r>
      <w:r>
        <w:t>%</w:t>
      </w:r>
      <w:r w:rsidRPr="003F3445">
        <w:t xml:space="preserve"> for 99% of AaV adenines (</w:t>
      </w:r>
      <w:r w:rsidRPr="003F3445">
        <w:rPr>
          <w:b/>
          <w:bCs/>
        </w:rPr>
        <w:t xml:space="preserve">Figure </w:t>
      </w:r>
      <w:r w:rsidR="00F9564F">
        <w:rPr>
          <w:b/>
          <w:bCs/>
        </w:rPr>
        <w:t>3.4A</w:t>
      </w:r>
      <w:r w:rsidRPr="003F3445">
        <w:t>) and lower than 7</w:t>
      </w:r>
      <w:r>
        <w:t>%</w:t>
      </w:r>
      <w:r w:rsidRPr="003F3445">
        <w:t xml:space="preserve"> for 99% of cytosines (</w:t>
      </w:r>
      <w:r w:rsidRPr="003F3445">
        <w:rPr>
          <w:b/>
          <w:bCs/>
        </w:rPr>
        <w:t xml:space="preserve">Figure </w:t>
      </w:r>
      <w:r w:rsidR="00F9564F">
        <w:rPr>
          <w:b/>
          <w:bCs/>
        </w:rPr>
        <w:t>3.4B</w:t>
      </w:r>
      <w:r w:rsidRPr="003F3445">
        <w:t>). The standard deviation of the methylation frequency also follow</w:t>
      </w:r>
      <w:r>
        <w:t>s</w:t>
      </w:r>
      <w:r w:rsidRPr="003F3445">
        <w:t xml:space="preserve"> a nonlinear quadratic regression in relation to the mean methylation frequency for both adenines and cytosines, showing that both low methylation and high methylation sites have reduced variability (</w:t>
      </w:r>
      <w:r w:rsidRPr="003F3445">
        <w:rPr>
          <w:b/>
          <w:bCs/>
        </w:rPr>
        <w:t xml:space="preserve">Figure </w:t>
      </w:r>
      <w:r w:rsidR="0021740B">
        <w:rPr>
          <w:b/>
          <w:bCs/>
        </w:rPr>
        <w:t>3.4A-B</w:t>
      </w:r>
      <w:r w:rsidRPr="003F3445">
        <w:t xml:space="preserve">). A vast majority of adenines have low methylation scores, </w:t>
      </w:r>
      <w:r w:rsidRPr="003F3445">
        <w:rPr>
          <w:i/>
          <w:iCs/>
        </w:rPr>
        <w:t xml:space="preserve">i.e. </w:t>
      </w:r>
      <w:r w:rsidRPr="003F3445">
        <w:t>below 25%, while the range of methylation scores for a given site increases as the mean increases (</w:t>
      </w:r>
      <w:r w:rsidRPr="003F3445">
        <w:rPr>
          <w:b/>
          <w:bCs/>
        </w:rPr>
        <w:t xml:space="preserve">Figure </w:t>
      </w:r>
      <w:r w:rsidR="0021740B">
        <w:rPr>
          <w:b/>
          <w:bCs/>
        </w:rPr>
        <w:t>3.4C</w:t>
      </w:r>
      <w:r w:rsidRPr="003F3445">
        <w:t>). However, while it is expected for there to be a higher standard deviation around larger scores, the absolute highest methylation frequencies have very consistent scores across all libraries (</w:t>
      </w:r>
      <w:r w:rsidRPr="003F3445">
        <w:rPr>
          <w:b/>
          <w:bCs/>
        </w:rPr>
        <w:t xml:space="preserve">Figure </w:t>
      </w:r>
      <w:r w:rsidR="0021740B">
        <w:rPr>
          <w:b/>
          <w:bCs/>
        </w:rPr>
        <w:t>3.4D</w:t>
      </w:r>
      <w:r w:rsidRPr="003F3445">
        <w:t xml:space="preserve">). </w:t>
      </w:r>
    </w:p>
    <w:p w14:paraId="635FC4F7" w14:textId="53B7246C" w:rsidR="00AE10A9" w:rsidRPr="003F3445" w:rsidRDefault="00AE10A9" w:rsidP="006464FD">
      <w:pPr>
        <w:spacing w:after="0"/>
      </w:pPr>
      <w:r w:rsidRPr="003F3445">
        <w:t xml:space="preserve">Genomic maps of the methylation of AaV are detailed in Figure </w:t>
      </w:r>
      <w:r w:rsidR="00555B62">
        <w:t>3.5</w:t>
      </w:r>
      <w:r w:rsidRPr="003F3445">
        <w:t>. 6mA methylated adenines (</w:t>
      </w:r>
      <w:r w:rsidRPr="003F3445">
        <w:rPr>
          <w:b/>
          <w:bCs/>
        </w:rPr>
        <w:t xml:space="preserve">Figure </w:t>
      </w:r>
      <w:r w:rsidR="00D27BA9">
        <w:rPr>
          <w:b/>
          <w:bCs/>
        </w:rPr>
        <w:t>3.5</w:t>
      </w:r>
      <w:r w:rsidRPr="003F3445">
        <w:rPr>
          <w:b/>
          <w:bCs/>
        </w:rPr>
        <w:t>A</w:t>
      </w:r>
      <w:r w:rsidRPr="003F3445">
        <w:t>) occur consistently throughout much of the genome at relatively even rates while 5mC methylated cytosines (</w:t>
      </w:r>
      <w:r w:rsidRPr="003F3445">
        <w:rPr>
          <w:b/>
          <w:bCs/>
        </w:rPr>
        <w:t xml:space="preserve">Figure </w:t>
      </w:r>
      <w:r w:rsidR="00D27BA9">
        <w:rPr>
          <w:b/>
          <w:bCs/>
        </w:rPr>
        <w:t>3.5</w:t>
      </w:r>
      <w:r w:rsidRPr="003F3445">
        <w:rPr>
          <w:b/>
          <w:bCs/>
        </w:rPr>
        <w:t>B</w:t>
      </w:r>
      <w:r w:rsidRPr="003F3445">
        <w:t xml:space="preserve">) are frequently in distinct clusters. Several </w:t>
      </w:r>
      <w:r>
        <w:t xml:space="preserve">specific </w:t>
      </w:r>
      <w:r w:rsidRPr="003F3445">
        <w:t xml:space="preserve">genes are highly methylated on adenine residues within the intragenic region, including the major capsid protein (MCP) in which 5.7% of </w:t>
      </w:r>
      <w:proofErr w:type="gramStart"/>
      <w:r w:rsidRPr="003F3445">
        <w:t>adenines</w:t>
      </w:r>
      <w:proofErr w:type="gramEnd"/>
      <w:r w:rsidRPr="003F3445">
        <w:t xml:space="preserve"> are methylated at a frequency over 75% (</w:t>
      </w:r>
      <w:r>
        <w:t xml:space="preserve">compared to </w:t>
      </w:r>
      <w:r w:rsidRPr="003F3445">
        <w:t>0.90% genome-wide) (</w:t>
      </w:r>
      <w:r w:rsidRPr="003F3445">
        <w:rPr>
          <w:b/>
          <w:bCs/>
        </w:rPr>
        <w:t xml:space="preserve">Figure </w:t>
      </w:r>
      <w:r w:rsidR="00D27BA9">
        <w:rPr>
          <w:b/>
          <w:bCs/>
        </w:rPr>
        <w:t>3.</w:t>
      </w:r>
      <w:r w:rsidR="00AA53B6">
        <w:rPr>
          <w:b/>
          <w:bCs/>
        </w:rPr>
        <w:t>6</w:t>
      </w:r>
      <w:r w:rsidR="00D27BA9">
        <w:rPr>
          <w:b/>
          <w:bCs/>
        </w:rPr>
        <w:t>A</w:t>
      </w:r>
      <w:r w:rsidRPr="003F3445">
        <w:t>). Highly methylated cytosines are frequently found in repeat containing proteins, one of which 9.1% of cytosines methylated at a frequency over 50% (</w:t>
      </w:r>
      <w:r>
        <w:t xml:space="preserve">compared to </w:t>
      </w:r>
      <w:r w:rsidRPr="003F3445">
        <w:t>0.63% genome-wide) (</w:t>
      </w:r>
      <w:r w:rsidRPr="003F3445">
        <w:rPr>
          <w:b/>
          <w:bCs/>
        </w:rPr>
        <w:t xml:space="preserve">Figure </w:t>
      </w:r>
      <w:r w:rsidR="00D27BA9">
        <w:rPr>
          <w:b/>
          <w:bCs/>
        </w:rPr>
        <w:t>3.6B</w:t>
      </w:r>
      <w:r w:rsidRPr="003F3445">
        <w:t>). Regardless, methylation enrichment occurs for both 6mA and 5mC methylation in different locations depending on the strand (</w:t>
      </w:r>
      <w:r w:rsidRPr="003F3445">
        <w:rPr>
          <w:b/>
          <w:bCs/>
        </w:rPr>
        <w:t xml:space="preserve">Figure </w:t>
      </w:r>
      <w:r w:rsidR="000469DE">
        <w:rPr>
          <w:b/>
          <w:bCs/>
        </w:rPr>
        <w:t>3.7</w:t>
      </w:r>
      <w:r w:rsidRPr="003F3445">
        <w:t xml:space="preserve">). On average, cytosines in the AaV genome are methylated at a rate of approximately 4.59% with 0.664% of cytosines being methylated at a rate higher than 50%. Adenines in the AaV genome are methylated at a rate of approximately 6.55% with 1.917% of adenines being methylated at a rate higher than 50%. </w:t>
      </w:r>
    </w:p>
    <w:p w14:paraId="6C142BDF" w14:textId="1E8660A4" w:rsidR="00AE10A9" w:rsidRPr="003F3445" w:rsidRDefault="00AE10A9" w:rsidP="006464FD">
      <w:pPr>
        <w:spacing w:after="0"/>
      </w:pPr>
      <w:r w:rsidRPr="003F3445">
        <w:lastRenderedPageBreak/>
        <w:t>Methylation across intragenic regions, as well as the 1 kb upstream region and 1 kb downstream region for each gene were characterized collectively across the entire AaV genome. Intragenic regions for each gene were normalized into ten distinct regions, while each 50 bp within the upstream and downstream regions were considered for methylation frequency. Average methylation frequency for these sites was determined based on the total adenines a given region, and the averaged methylation scores across said region. Notably, methylation frequency across the gene body was consistently lower on the sense strand as compared to the anti-sense strand, which averaged 6-7% and 7-9% respectively (</w:t>
      </w:r>
      <w:r w:rsidRPr="003F3445">
        <w:rPr>
          <w:b/>
          <w:bCs/>
        </w:rPr>
        <w:t xml:space="preserve">Figure </w:t>
      </w:r>
      <w:r w:rsidR="00DB23ED">
        <w:rPr>
          <w:b/>
          <w:bCs/>
        </w:rPr>
        <w:t>3.</w:t>
      </w:r>
      <w:r w:rsidR="00AA53B6">
        <w:rPr>
          <w:b/>
          <w:bCs/>
        </w:rPr>
        <w:t>8</w:t>
      </w:r>
      <w:r w:rsidRPr="003F3445">
        <w:t>). Despite this, methylation did not vary largely within different intragenic regions (</w:t>
      </w:r>
      <w:r w:rsidRPr="003F3445">
        <w:rPr>
          <w:b/>
          <w:bCs/>
        </w:rPr>
        <w:t xml:space="preserve">Figure </w:t>
      </w:r>
      <w:r w:rsidR="00DD1609">
        <w:rPr>
          <w:b/>
          <w:bCs/>
        </w:rPr>
        <w:t>3.</w:t>
      </w:r>
      <w:r w:rsidR="00AA53B6">
        <w:rPr>
          <w:b/>
          <w:bCs/>
        </w:rPr>
        <w:t>8</w:t>
      </w:r>
      <w:r w:rsidR="00DD1609">
        <w:rPr>
          <w:b/>
          <w:bCs/>
        </w:rPr>
        <w:t>A</w:t>
      </w:r>
      <w:r w:rsidRPr="003F3445">
        <w:t>).</w:t>
      </w:r>
    </w:p>
    <w:p w14:paraId="5CE3E952" w14:textId="5A2677E3" w:rsidR="00AE10A9" w:rsidRPr="003F3445" w:rsidRDefault="00AE10A9" w:rsidP="006464FD">
      <w:pPr>
        <w:spacing w:after="0"/>
      </w:pPr>
      <w:r w:rsidRPr="003F3445">
        <w:t xml:space="preserve">In </w:t>
      </w:r>
      <w:r>
        <w:t xml:space="preserve">regions </w:t>
      </w:r>
      <w:r w:rsidRPr="003F3445">
        <w:t xml:space="preserve">both 100 bp upstream and 50 bp downstream </w:t>
      </w:r>
      <w:r>
        <w:t>of coding regions</w:t>
      </w:r>
      <w:r w:rsidRPr="003F3445">
        <w:t>, a decrease in methylation frequency was visible (</w:t>
      </w:r>
      <w:r w:rsidRPr="003F3445">
        <w:rPr>
          <w:b/>
          <w:bCs/>
        </w:rPr>
        <w:t xml:space="preserve">Figure </w:t>
      </w:r>
      <w:r w:rsidR="00DD1609">
        <w:rPr>
          <w:b/>
          <w:bCs/>
        </w:rPr>
        <w:t>3.</w:t>
      </w:r>
      <w:r w:rsidR="00AA53B6">
        <w:rPr>
          <w:b/>
          <w:bCs/>
        </w:rPr>
        <w:t>8</w:t>
      </w:r>
      <w:r w:rsidR="00DD1609">
        <w:rPr>
          <w:b/>
          <w:bCs/>
        </w:rPr>
        <w:t>A</w:t>
      </w:r>
      <w:r w:rsidRPr="003F3445">
        <w:t>). This decrease was most notably exacerbated within the 50</w:t>
      </w:r>
      <w:r>
        <w:t>-</w:t>
      </w:r>
      <w:r w:rsidRPr="003F3445">
        <w:t>bp immediately upstream of the gene body on the sense strand. This drop in methylation was significantly lower than the 19 other sites upstream of the gene body (</w:t>
      </w:r>
      <w:r w:rsidRPr="003F3445">
        <w:rPr>
          <w:b/>
          <w:bCs/>
        </w:rPr>
        <w:t xml:space="preserve">Figure </w:t>
      </w:r>
      <w:r w:rsidR="00DD1609">
        <w:rPr>
          <w:b/>
          <w:bCs/>
        </w:rPr>
        <w:t>3.</w:t>
      </w:r>
      <w:r w:rsidR="00AA53B6">
        <w:rPr>
          <w:b/>
          <w:bCs/>
        </w:rPr>
        <w:t>8</w:t>
      </w:r>
      <w:r w:rsidR="00DD1609">
        <w:rPr>
          <w:b/>
          <w:bCs/>
        </w:rPr>
        <w:t>B</w:t>
      </w:r>
      <w:r w:rsidRPr="003F3445">
        <w:t xml:space="preserve">). A similar pattern is notable on the antisense strand upstream of the gene body as well as on both strands downstream of the gene body, if not to a lesser extent. </w:t>
      </w:r>
    </w:p>
    <w:p w14:paraId="2E7ACA6E" w14:textId="05503CCD" w:rsidR="00AE10A9" w:rsidRPr="003F3445" w:rsidRDefault="00AE10A9" w:rsidP="006464FD">
      <w:pPr>
        <w:spacing w:after="0"/>
      </w:pPr>
      <w:r w:rsidRPr="003F3445">
        <w:t xml:space="preserve">The drop in methylation frequency immediately </w:t>
      </w:r>
      <w:r>
        <w:t>upstream of</w:t>
      </w:r>
      <w:r w:rsidRPr="003F3445">
        <w:t xml:space="preserve"> coding regions may be attributable to a promoter motif that has been associated with early gene expression during infection:  “[AT][AT][AT][TA]AAAAATGAT[ATG][AG][AC]AAA[AT]”. This motif lacks any of the methylation motifs defined in this study, which may explain the decrease in methylation frequency in the promoter region. However, </w:t>
      </w:r>
      <w:r>
        <w:t>we found</w:t>
      </w:r>
      <w:r w:rsidRPr="003F3445">
        <w:t xml:space="preserve"> no connection between methylation in the promoter region and temporal gene expression (</w:t>
      </w:r>
      <w:r w:rsidRPr="003F3445">
        <w:rPr>
          <w:b/>
          <w:bCs/>
        </w:rPr>
        <w:t xml:space="preserve">Figure </w:t>
      </w:r>
      <w:r w:rsidR="00DD1609">
        <w:rPr>
          <w:b/>
          <w:bCs/>
        </w:rPr>
        <w:t>3.</w:t>
      </w:r>
      <w:r w:rsidR="00AA53B6">
        <w:rPr>
          <w:b/>
          <w:bCs/>
        </w:rPr>
        <w:t>9</w:t>
      </w:r>
      <w:r w:rsidRPr="003F3445">
        <w:t>). In fact, several genes that are expressed early in the infection cycle, including MCP (</w:t>
      </w:r>
      <w:r w:rsidRPr="003F3445">
        <w:rPr>
          <w:b/>
          <w:bCs/>
        </w:rPr>
        <w:t xml:space="preserve">Figure </w:t>
      </w:r>
      <w:r w:rsidR="00E92452">
        <w:rPr>
          <w:b/>
          <w:bCs/>
        </w:rPr>
        <w:t>3.</w:t>
      </w:r>
      <w:r w:rsidR="00AA53B6">
        <w:rPr>
          <w:b/>
          <w:bCs/>
        </w:rPr>
        <w:t>6</w:t>
      </w:r>
      <w:r w:rsidR="00E92452">
        <w:rPr>
          <w:b/>
          <w:bCs/>
        </w:rPr>
        <w:t>A</w:t>
      </w:r>
      <w:r w:rsidRPr="003F3445">
        <w:t xml:space="preserve">), have particularly high methylation within the promoter region. </w:t>
      </w:r>
    </w:p>
    <w:p w14:paraId="37B4970F" w14:textId="085231B9" w:rsidR="00AE10A9" w:rsidRPr="00BA085C" w:rsidRDefault="00AE10A9" w:rsidP="006464FD">
      <w:pPr>
        <w:pStyle w:val="Heading3"/>
        <w:spacing w:after="0"/>
      </w:pPr>
      <w:bookmarkStart w:id="121" w:name="_Toc212910048"/>
      <w:r w:rsidRPr="00BA085C">
        <w:t xml:space="preserve">Nucleotide </w:t>
      </w:r>
      <w:r w:rsidR="00BA085C">
        <w:t>b</w:t>
      </w:r>
      <w:r w:rsidRPr="00BA085C">
        <w:t xml:space="preserve">ias </w:t>
      </w:r>
      <w:r w:rsidR="00BA085C">
        <w:t>s</w:t>
      </w:r>
      <w:r w:rsidRPr="00BA085C">
        <w:t xml:space="preserve">urrounding </w:t>
      </w:r>
      <w:r w:rsidR="00BA085C">
        <w:t>a</w:t>
      </w:r>
      <w:r w:rsidRPr="00BA085C">
        <w:t xml:space="preserve">denines </w:t>
      </w:r>
      <w:r w:rsidR="00BA085C">
        <w:t>i</w:t>
      </w:r>
      <w:r w:rsidRPr="00BA085C">
        <w:t xml:space="preserve">nfluences </w:t>
      </w:r>
      <w:r w:rsidR="00BA085C">
        <w:t>m</w:t>
      </w:r>
      <w:r w:rsidRPr="00BA085C">
        <w:t>ethylation</w:t>
      </w:r>
      <w:bookmarkEnd w:id="121"/>
    </w:p>
    <w:p w14:paraId="2613DDA9" w14:textId="3C1CC31E" w:rsidR="00AE10A9" w:rsidRPr="003F3445" w:rsidRDefault="00AE10A9" w:rsidP="006464FD">
      <w:pPr>
        <w:spacing w:after="0"/>
        <w:ind w:firstLine="0"/>
      </w:pPr>
      <w:r w:rsidRPr="003F3445">
        <w:t xml:space="preserve">6mA methylation was found to be highly dependent on the nucleotides surrounding the adenine, indicating motif dependent DNA binding typical of </w:t>
      </w:r>
      <w:r>
        <w:t>MTase</w:t>
      </w:r>
      <w:r w:rsidRPr="003F3445">
        <w:t>s (</w:t>
      </w:r>
      <w:r w:rsidRPr="003F3445">
        <w:rPr>
          <w:b/>
          <w:bCs/>
        </w:rPr>
        <w:t xml:space="preserve">Figure </w:t>
      </w:r>
      <w:r w:rsidR="008870B4">
        <w:rPr>
          <w:b/>
          <w:bCs/>
        </w:rPr>
        <w:t>3.10</w:t>
      </w:r>
      <w:r w:rsidRPr="003F3445">
        <w:t xml:space="preserve">). Sequence specific analysis revealed that a disproportionate number of methylated adenines occur in the CTAG motif, a </w:t>
      </w:r>
      <w:r w:rsidR="0008676E">
        <w:t>4</w:t>
      </w:r>
      <w:r w:rsidRPr="003F3445">
        <w:t xml:space="preserve">mer which boasts an average methylation frequency ranging from 34.48 to 57.49%, a stark difference from the average methylation rate of adenines throughout the genome. While methylation frequency at these sites is relatively high, this motif is not common in the viral genome, with the “CTAGG” motif occurring approximately once every 4500 bases, while the </w:t>
      </w:r>
      <w:r w:rsidRPr="003F3445">
        <w:lastRenderedPageBreak/>
        <w:t>analogous “TCAGG” motif occurs once every 360 bases. Likewise, polyadenine regions were largely unmethylated, a pattern that is particularly exacerbated by the presence of one or more adenines downstream of the adenine in question. Classical dam motifs GATC and CATG, which have been identified in the Chlorovirus PBCV-1 and are typically associated with RM systems, bear slight methylation signals at frequencies of 8.3-18.5% and 12.3-14.7% respectively.</w:t>
      </w:r>
    </w:p>
    <w:p w14:paraId="632B739C" w14:textId="40A1928A" w:rsidR="00AE10A9" w:rsidRPr="003F3445" w:rsidRDefault="00AE10A9" w:rsidP="006464FD">
      <w:pPr>
        <w:spacing w:after="0"/>
      </w:pPr>
      <w:r w:rsidRPr="003F3445">
        <w:t xml:space="preserve">To </w:t>
      </w:r>
      <w:r>
        <w:t>test for</w:t>
      </w:r>
      <w:r w:rsidRPr="003F3445">
        <w:t xml:space="preserve"> </w:t>
      </w:r>
      <w:r>
        <w:t>co-occurrence of adenine methylation</w:t>
      </w:r>
      <w:r w:rsidRPr="003F3445">
        <w:t xml:space="preserve">, </w:t>
      </w:r>
      <w:r>
        <w:t xml:space="preserve">the </w:t>
      </w:r>
      <w:r w:rsidRPr="003F3445">
        <w:t xml:space="preserve">methylation </w:t>
      </w:r>
      <w:r>
        <w:t xml:space="preserve">frequencies </w:t>
      </w:r>
      <w:r w:rsidRPr="003F3445">
        <w:t xml:space="preserve">of adenines </w:t>
      </w:r>
      <w:r>
        <w:t>within ten nucleotides of</w:t>
      </w:r>
      <w:r w:rsidRPr="003F3445">
        <w:t xml:space="preserve"> highly methylated</w:t>
      </w:r>
      <w:r>
        <w:t xml:space="preserve"> adenines</w:t>
      </w:r>
      <w:r w:rsidRPr="003F3445">
        <w:t xml:space="preserve"> (</w:t>
      </w:r>
      <w:r>
        <w:t>methylation frequency</w:t>
      </w:r>
      <w:r w:rsidRPr="003F3445">
        <w:t xml:space="preserve"> &gt; 80%) w</w:t>
      </w:r>
      <w:r>
        <w:t>ere</w:t>
      </w:r>
      <w:r w:rsidRPr="003F3445">
        <w:t xml:space="preserve"> </w:t>
      </w:r>
      <w:r>
        <w:t>collectively examined</w:t>
      </w:r>
      <w:r w:rsidRPr="003F3445">
        <w:t>. Sites that are located 2-3 nucleotides upstream and 2 nucleotides downstream on the same strand of the highly methylated adenine are frequently hypomethylated (</w:t>
      </w:r>
      <w:r w:rsidRPr="003F3445">
        <w:rPr>
          <w:b/>
          <w:bCs/>
        </w:rPr>
        <w:t xml:space="preserve">Figure </w:t>
      </w:r>
      <w:r w:rsidR="008870B4">
        <w:rPr>
          <w:b/>
          <w:bCs/>
        </w:rPr>
        <w:t>3.11</w:t>
      </w:r>
      <w:r w:rsidRPr="003F3445">
        <w:t>). Interestingly, sites that are three and five nucleotides upstream of the highly methylated adenine display elevated methylation frequencies on the opposite strand (</w:t>
      </w:r>
      <w:r w:rsidRPr="003F3445">
        <w:rPr>
          <w:b/>
          <w:bCs/>
        </w:rPr>
        <w:t>Figure</w:t>
      </w:r>
      <w:r w:rsidR="008870B4">
        <w:rPr>
          <w:b/>
          <w:bCs/>
        </w:rPr>
        <w:t xml:space="preserve"> 3.11</w:t>
      </w:r>
      <w:r w:rsidRPr="003F3445">
        <w:t xml:space="preserve">). Biases that exist in favor of nucleotide occurrence surrounding </w:t>
      </w:r>
      <w:proofErr w:type="gramStart"/>
      <w:r w:rsidRPr="003F3445">
        <w:t>a methylated</w:t>
      </w:r>
      <w:proofErr w:type="gramEnd"/>
      <w:r w:rsidRPr="003F3445">
        <w:t xml:space="preserve"> adenine can also be identified using this approach. </w:t>
      </w:r>
      <w:r>
        <w:t>When c</w:t>
      </w:r>
      <w:r w:rsidRPr="003F3445">
        <w:t xml:space="preserve">onsidering </w:t>
      </w:r>
      <w:r>
        <w:t xml:space="preserve">only </w:t>
      </w:r>
      <w:r w:rsidRPr="003F3445">
        <w:t>sites surrounding a</w:t>
      </w:r>
      <w:r>
        <w:t xml:space="preserve"> methylated</w:t>
      </w:r>
      <w:r w:rsidRPr="003F3445">
        <w:t xml:space="preserve"> adenine, </w:t>
      </w:r>
      <w:r>
        <w:t>t</w:t>
      </w:r>
      <w:r w:rsidRPr="003F3445">
        <w:t xml:space="preserve">he proportion of adenines at 5 and 4 bases upstream and 1 base downstream, </w:t>
      </w:r>
      <w:r>
        <w:t>and</w:t>
      </w:r>
      <w:r w:rsidRPr="003F3445">
        <w:t xml:space="preserve"> the proportion of guanines 1 base upstream, steadily decreased</w:t>
      </w:r>
      <w:r>
        <w:t xml:space="preserve"> a</w:t>
      </w:r>
      <w:r w:rsidRPr="003F3445">
        <w:t xml:space="preserve">s a function of minimum </w:t>
      </w:r>
      <w:r>
        <w:t>methylation frequency</w:t>
      </w:r>
      <w:r w:rsidRPr="003F3445">
        <w:t xml:space="preserve"> (</w:t>
      </w:r>
      <w:r w:rsidRPr="003F3445">
        <w:rPr>
          <w:b/>
          <w:bCs/>
        </w:rPr>
        <w:t xml:space="preserve">Figure </w:t>
      </w:r>
      <w:r w:rsidR="008870B4">
        <w:rPr>
          <w:b/>
          <w:bCs/>
        </w:rPr>
        <w:t>3.12</w:t>
      </w:r>
      <w:r w:rsidRPr="003F3445">
        <w:t>). Likewise, the proportion of thymine at 5 bases upstream, guanine at 4 bases upstream, and cytosine 1 base upstream, increase (</w:t>
      </w:r>
      <w:r w:rsidRPr="003F3445">
        <w:rPr>
          <w:b/>
          <w:bCs/>
        </w:rPr>
        <w:t xml:space="preserve">Figure </w:t>
      </w:r>
      <w:r w:rsidR="008870B4">
        <w:rPr>
          <w:b/>
          <w:bCs/>
        </w:rPr>
        <w:t>3.12</w:t>
      </w:r>
      <w:r w:rsidRPr="003F3445">
        <w:t>).</w:t>
      </w:r>
    </w:p>
    <w:p w14:paraId="14FF1200" w14:textId="1FD3FCE1" w:rsidR="00AE10A9" w:rsidRPr="00BA085C" w:rsidRDefault="00AE10A9" w:rsidP="006464FD">
      <w:pPr>
        <w:pStyle w:val="Heading3"/>
        <w:spacing w:after="0"/>
      </w:pPr>
      <w:bookmarkStart w:id="122" w:name="_Toc212910049"/>
      <w:r w:rsidRPr="00BA085C">
        <w:t xml:space="preserve">Several </w:t>
      </w:r>
      <w:r w:rsidR="00BA085C">
        <w:t>c</w:t>
      </w:r>
      <w:r w:rsidRPr="00BA085C">
        <w:t xml:space="preserve">omplex </w:t>
      </w:r>
      <w:r w:rsidR="00BA085C">
        <w:t>m</w:t>
      </w:r>
      <w:r w:rsidRPr="00BA085C">
        <w:t xml:space="preserve">otifs </w:t>
      </w:r>
      <w:r w:rsidR="00BA085C">
        <w:t>i</w:t>
      </w:r>
      <w:r w:rsidRPr="00BA085C">
        <w:t xml:space="preserve">dentified </w:t>
      </w:r>
      <w:r w:rsidR="00BA085C">
        <w:t>d</w:t>
      </w:r>
      <w:r w:rsidRPr="00BA085C">
        <w:t xml:space="preserve">isplay </w:t>
      </w:r>
      <w:r w:rsidR="00BA085C">
        <w:t>v</w:t>
      </w:r>
      <w:r w:rsidRPr="00BA085C">
        <w:t xml:space="preserve">ariable </w:t>
      </w:r>
      <w:r w:rsidR="00BA085C">
        <w:t>m</w:t>
      </w:r>
      <w:r w:rsidRPr="00BA085C">
        <w:t xml:space="preserve">ethylation </w:t>
      </w:r>
      <w:r w:rsidR="00BA085C">
        <w:t>l</w:t>
      </w:r>
      <w:r w:rsidRPr="00BA085C">
        <w:t>evels</w:t>
      </w:r>
      <w:bookmarkEnd w:id="122"/>
    </w:p>
    <w:p w14:paraId="69A1D495" w14:textId="0B8CF1AB" w:rsidR="00AE10A9" w:rsidRPr="003F3445" w:rsidRDefault="00AE10A9" w:rsidP="006464FD">
      <w:pPr>
        <w:spacing w:after="0"/>
        <w:ind w:firstLine="0"/>
      </w:pPr>
      <w:r w:rsidRPr="003F3445">
        <w:t>To search for more complicated motifs, Nanomotif was used to identify motifs in the genome that were enriched for methylation, using a stringent cut-off of 70% methylation frequency to define methylated sites. Nine motifs were identified between the three sequencing libraries (</w:t>
      </w:r>
      <w:r w:rsidRPr="003F3445">
        <w:rPr>
          <w:b/>
          <w:bCs/>
        </w:rPr>
        <w:t xml:space="preserve">Table </w:t>
      </w:r>
      <w:r w:rsidR="008870B4">
        <w:rPr>
          <w:b/>
          <w:bCs/>
        </w:rPr>
        <w:t>3.4</w:t>
      </w:r>
      <w:r w:rsidRPr="003F3445">
        <w:t>), including the CTAG motif previously identified. Other derivative motifs to CTAG were also identified, either containing additional nucleotides within (CTNNAG) or flanking the motif (CTAGY). These variations of the CTAG motif represented seven out of nine of those identified, not including GTNNAC and TGNNCA. However, these two motifs, along with CTNNAG, were identified as targeted for methylation in each library.</w:t>
      </w:r>
    </w:p>
    <w:p w14:paraId="00655676" w14:textId="06DE2AD1" w:rsidR="00AE10A9" w:rsidRPr="003F3445" w:rsidRDefault="00AE10A9" w:rsidP="006464FD">
      <w:pPr>
        <w:spacing w:after="0"/>
      </w:pPr>
      <w:r w:rsidRPr="003F3445">
        <w:t xml:space="preserve">Across the nine motifs, GTNNAC and TGNNCA were also the most highly methylated, with an average </w:t>
      </w:r>
      <w:r>
        <w:t>methylation frequency</w:t>
      </w:r>
      <w:r w:rsidRPr="003F3445">
        <w:t xml:space="preserve"> of 74.52% and 74.08% respectively. Meanwhile, CTAG and CTNAG exhibited the lowest average </w:t>
      </w:r>
      <w:r>
        <w:t>methylation frequency</w:t>
      </w:r>
      <w:r w:rsidRPr="003F3445">
        <w:t xml:space="preserve"> of identified motifs, at 58.78% and 58.06% respectively. Collectively, the identified motifs represent a vast majority of the methylated sites, including approximately 74% of sites with a </w:t>
      </w:r>
      <w:r>
        <w:t>methylation frequency</w:t>
      </w:r>
      <w:r w:rsidRPr="003F3445">
        <w:t xml:space="preserve"> &gt; 50% and </w:t>
      </w:r>
      <w:r w:rsidRPr="003F3445">
        <w:lastRenderedPageBreak/>
        <w:t xml:space="preserve">approximately 92% of sites with a </w:t>
      </w:r>
      <w:r>
        <w:t>methylation frequency</w:t>
      </w:r>
      <w:r w:rsidRPr="003F3445">
        <w:t xml:space="preserve"> greater than 70% (</w:t>
      </w:r>
      <w:r w:rsidRPr="003F3445">
        <w:rPr>
          <w:b/>
          <w:bCs/>
        </w:rPr>
        <w:t>Figure 3</w:t>
      </w:r>
      <w:r w:rsidR="00605A71">
        <w:rPr>
          <w:b/>
          <w:bCs/>
        </w:rPr>
        <w:t>.13</w:t>
      </w:r>
      <w:r w:rsidRPr="00FE76A3">
        <w:t>)</w:t>
      </w:r>
      <w:r w:rsidRPr="003F3445">
        <w:t xml:space="preserve">. Motifs distribution is also largely consistent with highly methylated sites found globally throughout the genome. To rule out false signals that might be attributed to sequencing errors, a WGA library was used to correct </w:t>
      </w:r>
      <w:r>
        <w:t>methylation frequency</w:t>
      </w:r>
      <w:r w:rsidRPr="003F3445">
        <w:t xml:space="preserve"> scores. Most sites attributed to motifs remained significantly methylated, as compared to classical methylation motifs CATG and GATC (</w:t>
      </w:r>
      <w:r w:rsidRPr="003F3445">
        <w:rPr>
          <w:b/>
          <w:bCs/>
        </w:rPr>
        <w:t>Figure 3</w:t>
      </w:r>
      <w:r w:rsidR="00FE76A3">
        <w:rPr>
          <w:b/>
          <w:bCs/>
        </w:rPr>
        <w:t>.14</w:t>
      </w:r>
      <w:r w:rsidRPr="003F3445">
        <w:t>). Interestingly, while the motifs enjoy a more cosmopolitan distribution, the CATG motif is clearly more abundant at one end of the linearized genome (</w:t>
      </w:r>
      <w:r w:rsidRPr="003F3445">
        <w:rPr>
          <w:b/>
          <w:bCs/>
        </w:rPr>
        <w:t>Figure 3</w:t>
      </w:r>
      <w:r w:rsidR="00FE76A3">
        <w:rPr>
          <w:b/>
          <w:bCs/>
        </w:rPr>
        <w:t>.14</w:t>
      </w:r>
      <w:r w:rsidRPr="003F3445">
        <w:t>).</w:t>
      </w:r>
    </w:p>
    <w:p w14:paraId="4AB2A9C9" w14:textId="7FD50F49" w:rsidR="00AE10A9" w:rsidRPr="003F3445" w:rsidRDefault="00AE10A9" w:rsidP="006464FD">
      <w:pPr>
        <w:spacing w:after="0"/>
      </w:pPr>
      <w:r w:rsidRPr="003F3445">
        <w:t>Most sites displayed similar distributions regarding variance, with most standard deviations below 10% and barely any above 20% (</w:t>
      </w:r>
      <w:r w:rsidRPr="003F3445">
        <w:rPr>
          <w:b/>
          <w:bCs/>
        </w:rPr>
        <w:t xml:space="preserve">Figure </w:t>
      </w:r>
      <w:r w:rsidR="00770471">
        <w:rPr>
          <w:b/>
          <w:bCs/>
        </w:rPr>
        <w:t>3.15</w:t>
      </w:r>
      <w:r w:rsidRPr="003F3445">
        <w:t xml:space="preserve">). Distribution of </w:t>
      </w:r>
      <w:r>
        <w:t>methylation frequency</w:t>
      </w:r>
      <w:r w:rsidRPr="003F3445">
        <w:t xml:space="preserve"> means for each individual site varied more depending on the motif, however (</w:t>
      </w:r>
      <w:r w:rsidRPr="003F3445">
        <w:rPr>
          <w:b/>
          <w:bCs/>
        </w:rPr>
        <w:t xml:space="preserve">Figure </w:t>
      </w:r>
      <w:r w:rsidR="00770471">
        <w:rPr>
          <w:b/>
          <w:bCs/>
        </w:rPr>
        <w:t>3.15</w:t>
      </w:r>
      <w:r w:rsidRPr="003F3445">
        <w:t>).  In certain cases, motifs targeted for methylation contain ambiguous nucleotides (</w:t>
      </w:r>
      <w:r w:rsidRPr="003F3445">
        <w:rPr>
          <w:i/>
          <w:iCs/>
        </w:rPr>
        <w:t xml:space="preserve">e.g. </w:t>
      </w:r>
      <w:r w:rsidRPr="003F3445">
        <w:t>the ambiguous CTNAG) in one library while being defined in other libraries (</w:t>
      </w:r>
      <w:r w:rsidRPr="003F3445">
        <w:rPr>
          <w:i/>
          <w:iCs/>
        </w:rPr>
        <w:t xml:space="preserve">e.g. </w:t>
      </w:r>
      <w:r w:rsidRPr="003F3445">
        <w:t xml:space="preserve">the specified CTAAG). Comparing the shifts in mean </w:t>
      </w:r>
      <w:r>
        <w:t>methylation frequency</w:t>
      </w:r>
      <w:r w:rsidRPr="003F3445">
        <w:t xml:space="preserve"> and standard deviation between ambiguous motifs and their respective specified motifs reveals that the specified motifs are both more consistently and frequently methylated (</w:t>
      </w:r>
      <w:r w:rsidRPr="003F3445">
        <w:rPr>
          <w:b/>
          <w:bCs/>
        </w:rPr>
        <w:t xml:space="preserve">Figure </w:t>
      </w:r>
      <w:r w:rsidR="00770471">
        <w:rPr>
          <w:b/>
          <w:bCs/>
        </w:rPr>
        <w:t>3.15A-B</w:t>
      </w:r>
      <w:r w:rsidRPr="003F3445">
        <w:t>). Still, a proportion of the highly methylated sites belong to the ambiguous motif only, implying that the specified motif does not completely account for all the associated methylation.</w:t>
      </w:r>
    </w:p>
    <w:p w14:paraId="43285159" w14:textId="6BF9ACE0" w:rsidR="00AE10A9" w:rsidRDefault="00AE10A9" w:rsidP="006464FD">
      <w:pPr>
        <w:spacing w:after="0"/>
      </w:pPr>
      <w:r w:rsidRPr="003F3445">
        <w:t>Considering that five motifs are palindromic (</w:t>
      </w:r>
      <w:r w:rsidRPr="003F3445">
        <w:rPr>
          <w:i/>
          <w:iCs/>
        </w:rPr>
        <w:t xml:space="preserve">i.e. </w:t>
      </w:r>
      <w:r w:rsidRPr="003F3445">
        <w:t xml:space="preserve">the reverse complement sequence is identical), we sought to determine rates of full and hemi-methylation. To be considered a fully methylated motif, both respective adenines on the positive and negative strand had to reach a minimum </w:t>
      </w:r>
      <w:r>
        <w:t>methylation frequency</w:t>
      </w:r>
      <w:r w:rsidRPr="003F3445">
        <w:t xml:space="preserve"> of 70%, whereas only one strand being methylated at this level was considered hemi-methylation. The palindromic motifs that are derivatives of the CTAG motif, thus CTAG itself, CTNAG, and CTNNAG, all had low levels of full methylation (&lt;20%) and were hemi-methylated over 50% of the time (</w:t>
      </w:r>
      <w:r w:rsidRPr="003F3445">
        <w:rPr>
          <w:b/>
          <w:bCs/>
        </w:rPr>
        <w:t xml:space="preserve">Figure </w:t>
      </w:r>
      <w:r w:rsidR="00770471">
        <w:rPr>
          <w:b/>
          <w:bCs/>
        </w:rPr>
        <w:t>3.16A-C</w:t>
      </w:r>
      <w:r w:rsidRPr="003F3445">
        <w:t>). The GTNNAC and TGNNCA motifs, while still displaying high rates of hemi-methylation, were much more likely to be fully methylated (40-60% of sites) while also being much less likely to be completely unmethylated than the CTAG derivatives (</w:t>
      </w:r>
      <w:r w:rsidRPr="003F3445">
        <w:rPr>
          <w:b/>
          <w:bCs/>
        </w:rPr>
        <w:t xml:space="preserve">Figure </w:t>
      </w:r>
      <w:r w:rsidR="00770471">
        <w:rPr>
          <w:b/>
          <w:bCs/>
        </w:rPr>
        <w:t>3.16</w:t>
      </w:r>
      <w:r w:rsidRPr="003F3445">
        <w:rPr>
          <w:b/>
          <w:bCs/>
        </w:rPr>
        <w:t>D-E</w:t>
      </w:r>
      <w:r w:rsidRPr="003F3445">
        <w:t>). In these respective motifs, a significant increase in proportional full methylation was detected as compared to the CTAG derivatives (</w:t>
      </w:r>
      <w:r w:rsidRPr="003F3445">
        <w:rPr>
          <w:b/>
          <w:bCs/>
        </w:rPr>
        <w:t xml:space="preserve">Figure </w:t>
      </w:r>
      <w:r w:rsidR="00770471">
        <w:rPr>
          <w:b/>
          <w:bCs/>
        </w:rPr>
        <w:t>3.16</w:t>
      </w:r>
      <w:r w:rsidRPr="003F3445">
        <w:rPr>
          <w:b/>
          <w:bCs/>
        </w:rPr>
        <w:t>F-G</w:t>
      </w:r>
      <w:r w:rsidRPr="003F3445">
        <w:t xml:space="preserve">). </w:t>
      </w:r>
    </w:p>
    <w:p w14:paraId="7CC59693" w14:textId="737DBF76" w:rsidR="00AE10A9" w:rsidRPr="002B1822" w:rsidRDefault="00AE10A9" w:rsidP="006464FD">
      <w:pPr>
        <w:spacing w:after="0"/>
      </w:pPr>
      <w:r>
        <w:t xml:space="preserve">To further verify the authenticity of the defined methylation motifs, a series of restriction enzyme digests were performed using the enzymes Hpy166II (targeting GTNNAC), XhoI </w:t>
      </w:r>
      <w:r>
        <w:lastRenderedPageBreak/>
        <w:t>(targeting CTCGAG), and XbaI (targeting TCTAGA). DpnI and DpnII only cleave GATC in which the adenine is either methylated or unmethylated, respectively. Considering GATC sites are apparently unmethylated in AaV, these enzymes were used as negative and positive controls for the restriction digests. None of these enzymes were capable of degrading raw viral DNA, though degradation by DpnII showed the viral genome is definitively not methylated at GATC sites (</w:t>
      </w:r>
      <w:r>
        <w:rPr>
          <w:b/>
          <w:bCs/>
        </w:rPr>
        <w:t xml:space="preserve">Figure </w:t>
      </w:r>
      <w:r w:rsidR="000C1418">
        <w:rPr>
          <w:b/>
          <w:bCs/>
        </w:rPr>
        <w:t>3.17</w:t>
      </w:r>
      <w:r>
        <w:t>). WGA viral DNA was clearly digested by Hpy166II, with potential digestion by XhoI and XbaI as well, compared to the negative control (</w:t>
      </w:r>
      <w:r w:rsidRPr="003F0188">
        <w:rPr>
          <w:b/>
          <w:bCs/>
        </w:rPr>
        <w:t xml:space="preserve">Figure </w:t>
      </w:r>
      <w:r w:rsidR="000C1418">
        <w:rPr>
          <w:b/>
          <w:bCs/>
        </w:rPr>
        <w:t>3.17</w:t>
      </w:r>
      <w:r>
        <w:t xml:space="preserve">). What’s more, </w:t>
      </w:r>
      <w:r>
        <w:rPr>
          <w:i/>
          <w:iCs/>
        </w:rPr>
        <w:t xml:space="preserve">A. anophagefferens </w:t>
      </w:r>
      <w:r>
        <w:t>DNA was heavily digested by both Hpy166II and XhoI, implicating divergent methylation patterns between host and virus. As neither XhoI nor XbaI showed strong digestion on AaV or amplified DNA, likely due to the motifs’ infrequency in the viral genome, both were used concurrently. While the two enzymes together showed digestion of amplified DNA, unamplified DNA was unaffected (</w:t>
      </w:r>
      <w:r>
        <w:rPr>
          <w:b/>
          <w:bCs/>
        </w:rPr>
        <w:t xml:space="preserve">Figure </w:t>
      </w:r>
      <w:r w:rsidR="000C1418">
        <w:rPr>
          <w:b/>
          <w:bCs/>
        </w:rPr>
        <w:t>3.18</w:t>
      </w:r>
      <w:r>
        <w:t>).</w:t>
      </w:r>
    </w:p>
    <w:p w14:paraId="432E7E09" w14:textId="2B837F1F" w:rsidR="00AE10A9" w:rsidRPr="00BA085C" w:rsidRDefault="00AE10A9" w:rsidP="006464FD">
      <w:pPr>
        <w:pStyle w:val="Heading3"/>
        <w:spacing w:after="0"/>
      </w:pPr>
      <w:bookmarkStart w:id="123" w:name="_Toc212910050"/>
      <w:r w:rsidRPr="00BA085C">
        <w:t xml:space="preserve">Phylogenetics of AaV </w:t>
      </w:r>
      <w:r w:rsidR="00BA085C">
        <w:t>m</w:t>
      </w:r>
      <w:r w:rsidRPr="00BA085C">
        <w:t xml:space="preserve">ethyltransferases </w:t>
      </w:r>
      <w:r w:rsidR="001465F5">
        <w:t>show their potential origin</w:t>
      </w:r>
      <w:bookmarkEnd w:id="123"/>
    </w:p>
    <w:p w14:paraId="69A60A31" w14:textId="66FE27B1" w:rsidR="00AE10A9" w:rsidRPr="003F3445" w:rsidRDefault="00AE10A9" w:rsidP="006464FD">
      <w:pPr>
        <w:spacing w:after="0"/>
        <w:ind w:firstLine="0"/>
      </w:pPr>
      <w:r w:rsidRPr="003F3445">
        <w:t xml:space="preserve">The </w:t>
      </w:r>
      <w:r>
        <w:t>six</w:t>
      </w:r>
      <w:r w:rsidRPr="003F3445">
        <w:t xml:space="preserve"> </w:t>
      </w:r>
      <w:r>
        <w:t>DNA</w:t>
      </w:r>
      <w:r w:rsidRPr="003F3445">
        <w:t xml:space="preserve"> </w:t>
      </w:r>
      <w:r>
        <w:t>MTase</w:t>
      </w:r>
      <w:r w:rsidRPr="003F3445">
        <w:t xml:space="preserve">s encoded by AaV were placed into a phylogenetic tree of </w:t>
      </w:r>
      <w:r w:rsidRPr="003F3445">
        <w:rPr>
          <w:i/>
          <w:iCs/>
        </w:rPr>
        <w:t xml:space="preserve">Nucleocytoviricota </w:t>
      </w:r>
      <w:r>
        <w:t>MTase</w:t>
      </w:r>
      <w:r w:rsidRPr="003F3445">
        <w:t xml:space="preserve">s which have either been </w:t>
      </w:r>
      <w:r>
        <w:t xml:space="preserve">shown </w:t>
      </w:r>
      <w:r w:rsidRPr="003F3445">
        <w:t>to methylate a specific site</w:t>
      </w:r>
      <w:r>
        <w:t xml:space="preserve"> </w:t>
      </w:r>
      <w:r>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fldChar w:fldCharType="separate"/>
      </w:r>
      <w:r>
        <w:rPr>
          <w:noProof/>
        </w:rPr>
        <w:t>(Jeudy et al., 2020)</w:t>
      </w:r>
      <w:r>
        <w:fldChar w:fldCharType="end"/>
      </w:r>
      <w:r w:rsidRPr="003F3445">
        <w:t xml:space="preserve"> or are predicted to do so based on homology to defined </w:t>
      </w:r>
      <w:r>
        <w:t>sequences</w:t>
      </w:r>
      <w:r w:rsidRPr="003F3445">
        <w:t xml:space="preserve"> in REBASE (</w:t>
      </w:r>
      <w:r w:rsidRPr="003F3445">
        <w:rPr>
          <w:b/>
          <w:bCs/>
        </w:rPr>
        <w:t xml:space="preserve">Figure </w:t>
      </w:r>
      <w:r w:rsidR="000C1418">
        <w:rPr>
          <w:b/>
          <w:bCs/>
        </w:rPr>
        <w:t>3.19</w:t>
      </w:r>
      <w:r w:rsidRPr="003F3445">
        <w:t xml:space="preserve">). The resulting phylogeny can be broken into </w:t>
      </w:r>
      <w:r>
        <w:t>four</w:t>
      </w:r>
      <w:r w:rsidRPr="003F3445">
        <w:t xml:space="preserve"> distinct clades, of which three contain AaV </w:t>
      </w:r>
      <w:r>
        <w:t>MTase</w:t>
      </w:r>
      <w:r w:rsidRPr="003F3445">
        <w:t xml:space="preserve">s. </w:t>
      </w:r>
    </w:p>
    <w:p w14:paraId="21E1DB5C" w14:textId="046D707E" w:rsidR="00AE10A9" w:rsidRDefault="00AE10A9" w:rsidP="006464FD">
      <w:pPr>
        <w:spacing w:after="0"/>
      </w:pPr>
      <w:r w:rsidRPr="003F3445">
        <w:t>Clades I</w:t>
      </w:r>
      <w:r>
        <w:t xml:space="preserve"> and II contain one</w:t>
      </w:r>
      <w:r w:rsidRPr="003F3445">
        <w:t xml:space="preserve"> AaV </w:t>
      </w:r>
      <w:r>
        <w:t>MTase each</w:t>
      </w:r>
      <w:r w:rsidRPr="003F3445">
        <w:t xml:space="preserve"> (</w:t>
      </w:r>
      <w:r w:rsidRPr="003F3445">
        <w:rPr>
          <w:b/>
          <w:bCs/>
        </w:rPr>
        <w:t xml:space="preserve">Figure </w:t>
      </w:r>
      <w:r w:rsidR="000C1418">
        <w:rPr>
          <w:b/>
          <w:bCs/>
        </w:rPr>
        <w:t>3.20</w:t>
      </w:r>
      <w:r w:rsidRPr="003F3445">
        <w:t xml:space="preserve">). Clade I contains one AaV </w:t>
      </w:r>
      <w:r>
        <w:t>MTase</w:t>
      </w:r>
      <w:r w:rsidRPr="003F3445">
        <w:t xml:space="preserve"> (</w:t>
      </w:r>
      <w:r>
        <w:t>AaV_128</w:t>
      </w:r>
      <w:r w:rsidRPr="003F3445">
        <w:t xml:space="preserve">) which is predicted to target the CTSAG motif based on REBASE homology. This is also the only type II β </w:t>
      </w:r>
      <w:r>
        <w:t>MTase</w:t>
      </w:r>
      <w:r w:rsidRPr="003F3445">
        <w:t xml:space="preserve"> encoded by AaV, as all others are of the γ subclass. Despite other </w:t>
      </w:r>
      <w:r w:rsidRPr="003F3445">
        <w:rPr>
          <w:i/>
          <w:iCs/>
        </w:rPr>
        <w:t xml:space="preserve">Imitervirales </w:t>
      </w:r>
      <w:r w:rsidRPr="003F3445">
        <w:t xml:space="preserve">and </w:t>
      </w:r>
      <w:r w:rsidRPr="003F3445">
        <w:rPr>
          <w:i/>
          <w:iCs/>
        </w:rPr>
        <w:t xml:space="preserve">Algavirales </w:t>
      </w:r>
      <w:r w:rsidRPr="003F3445">
        <w:t xml:space="preserve">methyltranferases in this clade, the AaV </w:t>
      </w:r>
      <w:r>
        <w:t>MTase</w:t>
      </w:r>
      <w:r w:rsidRPr="003F3445">
        <w:t xml:space="preserve"> bears </w:t>
      </w:r>
      <w:r>
        <w:t xml:space="preserve">relatively increased </w:t>
      </w:r>
      <w:r w:rsidRPr="003F3445">
        <w:t>similarity</w:t>
      </w:r>
      <w:r>
        <w:t xml:space="preserve"> (approximately 35%-40% amino acid similarity)</w:t>
      </w:r>
      <w:r w:rsidRPr="003F3445">
        <w:t xml:space="preserve"> to those of Cedratvirus, Pithovirus and </w:t>
      </w:r>
      <w:r w:rsidRPr="003F3445">
        <w:rPr>
          <w:i/>
          <w:iCs/>
        </w:rPr>
        <w:t>Mollivirus sibericum</w:t>
      </w:r>
      <w:r w:rsidRPr="003F3445">
        <w:t xml:space="preserve">, which again target either a CTNNAG motif derivative or CTNAG motif derivative. Notably, while REBASE initially predicted that the Cedratvirus </w:t>
      </w:r>
      <w:r>
        <w:t>MTase</w:t>
      </w:r>
      <w:r w:rsidRPr="003F3445">
        <w:t xml:space="preserve"> would target CTSAG as well, PacBio sequencing revealed that it instead targets the CTCGAG motif</w:t>
      </w:r>
      <w:r>
        <w:t xml:space="preserve"> </w:t>
      </w:r>
      <w:r>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fldChar w:fldCharType="separate"/>
      </w:r>
      <w:r>
        <w:rPr>
          <w:noProof/>
        </w:rPr>
        <w:t>(Jeudy et al., 2020)</w:t>
      </w:r>
      <w:r>
        <w:fldChar w:fldCharType="end"/>
      </w:r>
      <w:r w:rsidRPr="003F3445">
        <w:t xml:space="preserve">. This may imply that the related AaV </w:t>
      </w:r>
      <w:r>
        <w:t>MTase</w:t>
      </w:r>
      <w:r w:rsidRPr="003F3445">
        <w:t xml:space="preserve"> either targets the CTNNAG motif or the CTNAG motif.</w:t>
      </w:r>
    </w:p>
    <w:p w14:paraId="70A91EED" w14:textId="614DC8FD" w:rsidR="00AE10A9" w:rsidRDefault="00AE10A9" w:rsidP="006464FD">
      <w:pPr>
        <w:spacing w:after="0"/>
      </w:pPr>
      <w:r>
        <w:t xml:space="preserve">Interestingly, </w:t>
      </w:r>
      <w:r w:rsidRPr="003F3445">
        <w:t xml:space="preserve">Clade I </w:t>
      </w:r>
      <w:r>
        <w:t xml:space="preserve">contains a cluster of </w:t>
      </w:r>
      <w:r w:rsidRPr="003F3445">
        <w:t xml:space="preserve">cytosine specific </w:t>
      </w:r>
      <w:r>
        <w:t>MTase</w:t>
      </w:r>
      <w:r w:rsidRPr="003F3445">
        <w:t>s</w:t>
      </w:r>
      <w:r>
        <w:t xml:space="preserve"> (subclass IA; </w:t>
      </w:r>
      <w:r w:rsidRPr="00310ABC">
        <w:rPr>
          <w:b/>
          <w:bCs/>
        </w:rPr>
        <w:t xml:space="preserve">Figure </w:t>
      </w:r>
      <w:r w:rsidR="000C1418">
        <w:rPr>
          <w:b/>
          <w:bCs/>
        </w:rPr>
        <w:t>3.20</w:t>
      </w:r>
      <w:r>
        <w:t>)</w:t>
      </w:r>
      <w:r w:rsidRPr="003F3445">
        <w:t xml:space="preserve">, which belong to either the Pandoraviruses or Molliviruses. A monophyletic sub-clade of these genes belongs exclusively to the Pandoraviruses with zero homologs outside of this </w:t>
      </w:r>
      <w:r w:rsidRPr="003F3445">
        <w:lastRenderedPageBreak/>
        <w:t xml:space="preserve">specific viral family. </w:t>
      </w:r>
      <w:r>
        <w:t>W</w:t>
      </w:r>
      <w:r w:rsidRPr="003F3445">
        <w:t>hile these enzymes perform 5mC methylation</w:t>
      </w:r>
      <w:r>
        <w:t xml:space="preserve"> </w:t>
      </w:r>
      <w:r>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fldChar w:fldCharType="separate"/>
      </w:r>
      <w:r>
        <w:rPr>
          <w:noProof/>
        </w:rPr>
        <w:t>(Jeudy et al., 2020)</w:t>
      </w:r>
      <w:r>
        <w:fldChar w:fldCharType="end"/>
      </w:r>
      <w:r w:rsidRPr="003F3445">
        <w:t>, two of the described motifs mirror the CTNAG and CTNNAG motifs identified in the AaV methylome.</w:t>
      </w:r>
      <w:r>
        <w:t xml:space="preserve"> In fact, the CTCGAG motif appears in both several Pandoraviruses as well as </w:t>
      </w:r>
      <w:r>
        <w:rPr>
          <w:i/>
          <w:iCs/>
        </w:rPr>
        <w:t>Cedratvirus kamchatka</w:t>
      </w:r>
      <w:r>
        <w:t xml:space="preserve">, though cytosine and adenine are targeted respectively between the two viral MTases. </w:t>
      </w:r>
    </w:p>
    <w:p w14:paraId="23146761" w14:textId="6D840F82" w:rsidR="00AE10A9" w:rsidRPr="00DB52F8" w:rsidRDefault="00AE10A9" w:rsidP="006464FD">
      <w:pPr>
        <w:spacing w:after="0"/>
      </w:pPr>
      <w:r w:rsidRPr="003F3445">
        <w:t>Clade I</w:t>
      </w:r>
      <w:r>
        <w:t>I</w:t>
      </w:r>
      <w:r w:rsidRPr="003F3445">
        <w:t xml:space="preserve"> is </w:t>
      </w:r>
      <w:r>
        <w:t>primarily</w:t>
      </w:r>
      <w:r w:rsidRPr="003F3445">
        <w:t xml:space="preserve"> comprised of </w:t>
      </w:r>
      <w:r>
        <w:t>MTase</w:t>
      </w:r>
      <w:r w:rsidRPr="003F3445">
        <w:t xml:space="preserve">s of the </w:t>
      </w:r>
      <w:r w:rsidRPr="003F3445">
        <w:rPr>
          <w:i/>
          <w:iCs/>
        </w:rPr>
        <w:t>Algavirales</w:t>
      </w:r>
      <w:r w:rsidRPr="003F3445">
        <w:t>, among which is the PBCV-1 gene M.CviAII</w:t>
      </w:r>
      <w:r>
        <w:t>,</w:t>
      </w:r>
      <w:r w:rsidRPr="003F3445">
        <w:t xml:space="preserve"> which targets the adenine in the CATG motif</w:t>
      </w:r>
      <w:r>
        <w:t xml:space="preserve"> and </w:t>
      </w:r>
      <w:r w:rsidRPr="003F3445">
        <w:t>M.CviAII which targets the adenine in the GATC motif</w:t>
      </w:r>
      <w:r>
        <w:t xml:space="preserve"> </w:t>
      </w:r>
      <w:r>
        <w:fldChar w:fldCharType="begin">
          <w:fldData xml:space="preserve">PEVuZE5vdGU+PENpdGU+PEF1dGhvcj5aaGFuZzwvQXV0aG9yPjxZZWFyPjE5OTI8L1llYXI+PFJl
Y051bT4xMTM3PC9SZWNOdW0+PERpc3BsYXlUZXh0PihaaGFuZyBldCBhbC4sIDE5OTIpPC9EaXNw
bGF5VGV4dD48cmVjb3JkPjxyZWMtbnVtYmVyPjExMzc8L3JlYy1udW1iZXI+PGZvcmVpZ24ta2V5
cz48a2V5IGFwcD0iRU4iIGRiLWlkPSIwcnY1MnZyOTFhOXpwd2VldnhqcGV0d3V3MnBzYXBzd3py
YXAiIHRpbWVzdGFtcD0iMTc1MDE3ODc4OCI+MTEzNzwva2V5PjwvZm9yZWlnbi1rZXlzPjxyZWYt
dHlwZSBuYW1lPSJKb3VybmFsIEFydGljbGUiPjE3PC9yZWYtdHlwZT48Y29udHJpYnV0b3JzPjxh
dXRob3JzPjxhdXRob3I+WmhhbmcsIFkuPC9hdXRob3I+PGF1dGhvcj5OZWxzb24sIE0uPC9hdXRo
b3I+PGF1dGhvcj5OaWV0ZmVsZHQsIEouIFcuPC9hdXRob3I+PGF1dGhvcj5CdXJiYW5rLCBELiBF
LjwvYXV0aG9yPjxhdXRob3I+VmFuIEV0dGVuLCBKLiBMLjwvYXV0aG9yPjwvYXV0aG9ycz48L2Nv
bnRyaWJ1dG9ycz48YXV0aC1hZGRyZXNzPkRlcGFydG1lbnQgb2YgUGxhbnQgUGF0aG9sb2d5LCBV
bml2ZXJzaXR5IG9mIE5lYnJhc2thLCBMaW5jb2xuIDY4NTgzLTA3MjIuPC9hdXRoLWFkZHJlc3M+
PHRpdGxlcz48dGl0bGU+Q2hhcmFjdGVyaXphdGlvbiBvZiBDaGxvcmVsbGEgdmlydXMgUEJDVi0x
IEN2aUFJSSByZXN0cmljdGlvbiBhbmQgbW9kaWZpY2F0aW9uIHN5c3RlbTwvdGl0bGU+PHNlY29u
ZGFyeS10aXRsZT5OdWNsZWljIEFjaWRzIFJlczwvc2Vjb25kYXJ5LXRpdGxlPjwvdGl0bGVzPjxw
ZXJpb2RpY2FsPjxmdWxsLXRpdGxlPk51Y2xlaWMgQWNpZHMgUmVzPC9mdWxsLXRpdGxlPjwvcGVy
aW9kaWNhbD48cGFnZXM+NTM1MS02PC9wYWdlcz48dm9sdW1lPjIwPC92b2x1bWU+PG51bWJlcj4y
MDwvbnVtYmVyPjxrZXl3b3Jkcz48a2V5d29yZD5BbWlubyBBY2lkIFNlcXVlbmNlPC9rZXl3b3Jk
PjxrZXl3b3JkPkJhc2UgU2VxdWVuY2U8L2tleXdvcmQ+PGtleXdvcmQ+Q2hsb3JlbGxhLyplbnp5
bW9sb2d5L2dlbmV0aWNzPC9rZXl3b3JkPjxrZXl3b3JkPkNsb25pbmcsIE1vbGVjdWxhcjwva2V5
d29yZD48a2V5d29yZD5EZW94eXJpYm9udWNsZWFzZXMsIFR5cGUgSUkgU2l0ZS1TcGVjaWZpYy9j
aGVtaXN0cnkvKmdlbmV0aWNzL21ldGFib2xpc208L2tleXdvcmQ+PGtleXdvcmQ+RXNjaGVyaWNo
aWEgY29saS9nZW5ldGljczwva2V5d29yZD48a2V5d29yZD5HZW5lcywgVmlyYWwvKmdlbmV0aWNz
PC9rZXl3b3JkPjxrZXl3b3JkPkdlbm9taWMgTGlicmFyeTwva2V5d29yZD48a2V5d29yZD5NZXRo
eWx0cmFuc2ZlcmFzZXMvY2hlbWlzdHJ5LypnZW5ldGljcy9tZXRhYm9saXNtPC9rZXl3b3JkPjxr
ZXl3b3JkPk1vbGVjdWxhciBTZXF1ZW5jZSBEYXRhPC9rZXl3b3JkPjxrZXl3b3JkPlNpdGUtU3Bl
Y2lmaWMgRE5BLU1ldGh5bHRyYW5zZmVyYXNlPC9rZXl3b3JkPjxrZXl3b3JkPihBZGVuaW5lLVNw
ZWNpZmljKS9jaGVtaXN0cnkvKmdlbmV0aWNzL21ldGFib2xpc208L2tleXdvcmQ+PGtleXdvcmQ+
VmlyYWwgUHJvdGVpbnMvY2hlbWlzdHJ5LypnZW5ldGljcy9tZXRhYm9saXNtPC9rZXl3b3JkPjxr
ZXl3b3JkPlZpcmFsIFN0cnVjdHVyYWwgUHJvdGVpbnMvKmdlbmV0aWNzPC9rZXl3b3JkPjxrZXl3
b3JkPlZpcnVzZXMvZW56eW1vbG9neS9nZW5ldGljczwva2V5d29yZD48L2tleXdvcmRzPjxkYXRl
cz48eWVhcj4xOTkyPC95ZWFyPjxwdWItZGF0ZXM+PGRhdGU+T2N0IDI1PC9kYXRlPjwvcHViLWRh
dGVzPjwvZGF0ZXM+PGlzYm4+MDMwNS0xMDQ4IChQcmludCkmI3hEOzAzMDUtMTA0ODwvaXNibj48
YWNjZXNzaW9uLW51bT4xNDM3NTUyPC9hY2Nlc3Npb24tbnVtPjx1cmxzPjwvdXJscz48Y3VzdG9t
Mj5QTUMzMzQzNDE8L2N1c3RvbTI+PGVsZWN0cm9uaWMtcmVzb3VyY2UtbnVtPjEwLjEwOTMvbmFy
LzIwLjIwLjUzNTE8L2VsZWN0cm9uaWMtcmVzb3VyY2UtbnVtPjxyZW1vdGUtZGF0YWJhc2UtcHJv
dmlkZXI+TkxNPC9yZW1vdGUtZGF0YWJhc2UtcHJvdmlkZXI+PGxhbmd1YWdlPmVuZzwvbGFuZ3Vh
Z2U+PC9yZWNvcmQ+PC9DaXRlPjwvRW5kTm90ZT4A
</w:fldData>
        </w:fldChar>
      </w:r>
      <w:r>
        <w:instrText xml:space="preserve"> ADDIN EN.CITE </w:instrText>
      </w:r>
      <w:r>
        <w:fldChar w:fldCharType="begin">
          <w:fldData xml:space="preserve">PEVuZE5vdGU+PENpdGU+PEF1dGhvcj5aaGFuZzwvQXV0aG9yPjxZZWFyPjE5OTI8L1llYXI+PFJl
Y051bT4xMTM3PC9SZWNOdW0+PERpc3BsYXlUZXh0PihaaGFuZyBldCBhbC4sIDE5OTIpPC9EaXNw
bGF5VGV4dD48cmVjb3JkPjxyZWMtbnVtYmVyPjExMzc8L3JlYy1udW1iZXI+PGZvcmVpZ24ta2V5
cz48a2V5IGFwcD0iRU4iIGRiLWlkPSIwcnY1MnZyOTFhOXpwd2VldnhqcGV0d3V3MnBzYXBzd3py
YXAiIHRpbWVzdGFtcD0iMTc1MDE3ODc4OCI+MTEzNzwva2V5PjwvZm9yZWlnbi1rZXlzPjxyZWYt
dHlwZSBuYW1lPSJKb3VybmFsIEFydGljbGUiPjE3PC9yZWYtdHlwZT48Y29udHJpYnV0b3JzPjxh
dXRob3JzPjxhdXRob3I+WmhhbmcsIFkuPC9hdXRob3I+PGF1dGhvcj5OZWxzb24sIE0uPC9hdXRo
b3I+PGF1dGhvcj5OaWV0ZmVsZHQsIEouIFcuPC9hdXRob3I+PGF1dGhvcj5CdXJiYW5rLCBELiBF
LjwvYXV0aG9yPjxhdXRob3I+VmFuIEV0dGVuLCBKLiBMLjwvYXV0aG9yPjwvYXV0aG9ycz48L2Nv
bnRyaWJ1dG9ycz48YXV0aC1hZGRyZXNzPkRlcGFydG1lbnQgb2YgUGxhbnQgUGF0aG9sb2d5LCBV
bml2ZXJzaXR5IG9mIE5lYnJhc2thLCBMaW5jb2xuIDY4NTgzLTA3MjIuPC9hdXRoLWFkZHJlc3M+
PHRpdGxlcz48dGl0bGU+Q2hhcmFjdGVyaXphdGlvbiBvZiBDaGxvcmVsbGEgdmlydXMgUEJDVi0x
IEN2aUFJSSByZXN0cmljdGlvbiBhbmQgbW9kaWZpY2F0aW9uIHN5c3RlbTwvdGl0bGU+PHNlY29u
ZGFyeS10aXRsZT5OdWNsZWljIEFjaWRzIFJlczwvc2Vjb25kYXJ5LXRpdGxlPjwvdGl0bGVzPjxw
ZXJpb2RpY2FsPjxmdWxsLXRpdGxlPk51Y2xlaWMgQWNpZHMgUmVzPC9mdWxsLXRpdGxlPjwvcGVy
aW9kaWNhbD48cGFnZXM+NTM1MS02PC9wYWdlcz48dm9sdW1lPjIwPC92b2x1bWU+PG51bWJlcj4y
MDwvbnVtYmVyPjxrZXl3b3Jkcz48a2V5d29yZD5BbWlubyBBY2lkIFNlcXVlbmNlPC9rZXl3b3Jk
PjxrZXl3b3JkPkJhc2UgU2VxdWVuY2U8L2tleXdvcmQ+PGtleXdvcmQ+Q2hsb3JlbGxhLyplbnp5
bW9sb2d5L2dlbmV0aWNzPC9rZXl3b3JkPjxrZXl3b3JkPkNsb25pbmcsIE1vbGVjdWxhcjwva2V5
d29yZD48a2V5d29yZD5EZW94eXJpYm9udWNsZWFzZXMsIFR5cGUgSUkgU2l0ZS1TcGVjaWZpYy9j
aGVtaXN0cnkvKmdlbmV0aWNzL21ldGFib2xpc208L2tleXdvcmQ+PGtleXdvcmQ+RXNjaGVyaWNo
aWEgY29saS9nZW5ldGljczwva2V5d29yZD48a2V5d29yZD5HZW5lcywgVmlyYWwvKmdlbmV0aWNz
PC9rZXl3b3JkPjxrZXl3b3JkPkdlbm9taWMgTGlicmFyeTwva2V5d29yZD48a2V5d29yZD5NZXRo
eWx0cmFuc2ZlcmFzZXMvY2hlbWlzdHJ5LypnZW5ldGljcy9tZXRhYm9saXNtPC9rZXl3b3JkPjxr
ZXl3b3JkPk1vbGVjdWxhciBTZXF1ZW5jZSBEYXRhPC9rZXl3b3JkPjxrZXl3b3JkPlNpdGUtU3Bl
Y2lmaWMgRE5BLU1ldGh5bHRyYW5zZmVyYXNlPC9rZXl3b3JkPjxrZXl3b3JkPihBZGVuaW5lLVNw
ZWNpZmljKS9jaGVtaXN0cnkvKmdlbmV0aWNzL21ldGFib2xpc208L2tleXdvcmQ+PGtleXdvcmQ+
VmlyYWwgUHJvdGVpbnMvY2hlbWlzdHJ5LypnZW5ldGljcy9tZXRhYm9saXNtPC9rZXl3b3JkPjxr
ZXl3b3JkPlZpcmFsIFN0cnVjdHVyYWwgUHJvdGVpbnMvKmdlbmV0aWNzPC9rZXl3b3JkPjxrZXl3
b3JkPlZpcnVzZXMvZW56eW1vbG9neS9nZW5ldGljczwva2V5d29yZD48L2tleXdvcmRzPjxkYXRl
cz48eWVhcj4xOTkyPC95ZWFyPjxwdWItZGF0ZXM+PGRhdGU+T2N0IDI1PC9kYXRlPjwvcHViLWRh
dGVzPjwvZGF0ZXM+PGlzYm4+MDMwNS0xMDQ4IChQcmludCkmI3hEOzAzMDUtMTA0ODwvaXNibj48
YWNjZXNzaW9uLW51bT4xNDM3NTUyPC9hY2Nlc3Npb24tbnVtPjx1cmxzPjwvdXJscz48Y3VzdG9t
Mj5QTUMzMzQzNDE8L2N1c3RvbTI+PGVsZWN0cm9uaWMtcmVzb3VyY2UtbnVtPjEwLjEwOTMvbmFy
LzIwLjIwLjUzNTE8L2VsZWN0cm9uaWMtcmVzb3VyY2UtbnVtPjxyZW1vdGUtZGF0YWJhc2UtcHJv
dmlkZXI+TkxNPC9yZW1vdGUtZGF0YWJhc2UtcHJvdmlkZXI+PGxhbmd1YWdlPmVuZzwvbGFuZ3Vh
Z2U+PC9yZWNvcmQ+PC9DaXRlPjwvRW5kTm90ZT4A
</w:fldData>
        </w:fldChar>
      </w:r>
      <w:r>
        <w:instrText xml:space="preserve"> ADDIN EN.CITE.DATA </w:instrText>
      </w:r>
      <w:r>
        <w:fldChar w:fldCharType="end"/>
      </w:r>
      <w:r>
        <w:fldChar w:fldCharType="separate"/>
      </w:r>
      <w:r>
        <w:rPr>
          <w:noProof/>
        </w:rPr>
        <w:t>(Zhang et al., 1992)</w:t>
      </w:r>
      <w:r>
        <w:fldChar w:fldCharType="end"/>
      </w:r>
      <w:r w:rsidRPr="003F3445">
        <w:t>. Despite this, this clade varies in both the predicted motif for methylation as well as type of methylation (6mA or 5mC).</w:t>
      </w:r>
      <w:r>
        <w:t xml:space="preserve"> Still, distinct lineages including the Marseilleviruses and the </w:t>
      </w:r>
      <w:r>
        <w:rPr>
          <w:i/>
          <w:iCs/>
        </w:rPr>
        <w:t xml:space="preserve">Imitervirales </w:t>
      </w:r>
      <w:r>
        <w:t>are present throughout this clade. The truncated cytosine-specific MTase AaV_322 falls within subclade IIC (</w:t>
      </w:r>
      <w:r>
        <w:rPr>
          <w:b/>
          <w:bCs/>
        </w:rPr>
        <w:t xml:space="preserve">Figure </w:t>
      </w:r>
      <w:r w:rsidR="000C1418">
        <w:rPr>
          <w:b/>
          <w:bCs/>
        </w:rPr>
        <w:t>3.19</w:t>
      </w:r>
      <w:r>
        <w:rPr>
          <w:b/>
          <w:bCs/>
        </w:rPr>
        <w:t xml:space="preserve">, Figure </w:t>
      </w:r>
      <w:r w:rsidR="000C1418">
        <w:rPr>
          <w:b/>
          <w:bCs/>
        </w:rPr>
        <w:t>3.20</w:t>
      </w:r>
      <w:r>
        <w:t>), which has 100% bootstrap support as distinct from the adenine-specific enzymes in this clade.</w:t>
      </w:r>
    </w:p>
    <w:p w14:paraId="60CEC2B0" w14:textId="26C75E5F" w:rsidR="00AE10A9" w:rsidRPr="003F3445" w:rsidRDefault="00AE10A9" w:rsidP="006464FD">
      <w:pPr>
        <w:spacing w:after="0"/>
      </w:pPr>
      <w:r w:rsidRPr="003F3445">
        <w:t xml:space="preserve">Clade </w:t>
      </w:r>
      <w:r>
        <w:t>III</w:t>
      </w:r>
      <w:r w:rsidRPr="003F3445">
        <w:t xml:space="preserve"> contains</w:t>
      </w:r>
      <w:r>
        <w:t xml:space="preserve"> the</w:t>
      </w:r>
      <w:r w:rsidRPr="003F3445">
        <w:t xml:space="preserve"> </w:t>
      </w:r>
      <w:r>
        <w:t>four remaining</w:t>
      </w:r>
      <w:r w:rsidRPr="003F3445">
        <w:t xml:space="preserve"> AaV </w:t>
      </w:r>
      <w:r>
        <w:t>MTase</w:t>
      </w:r>
      <w:r w:rsidRPr="003F3445">
        <w:t>s</w:t>
      </w:r>
      <w:r>
        <w:t>, though they cluster into three distinct subclades supported by high bootstrap values (</w:t>
      </w:r>
      <w:r>
        <w:rPr>
          <w:b/>
          <w:bCs/>
        </w:rPr>
        <w:t xml:space="preserve">Figure </w:t>
      </w:r>
      <w:r w:rsidR="000C1418">
        <w:rPr>
          <w:b/>
          <w:bCs/>
        </w:rPr>
        <w:t>3.19</w:t>
      </w:r>
      <w:r>
        <w:rPr>
          <w:b/>
          <w:bCs/>
        </w:rPr>
        <w:t>, Figure</w:t>
      </w:r>
      <w:r w:rsidR="000C1418">
        <w:rPr>
          <w:b/>
          <w:bCs/>
        </w:rPr>
        <w:t xml:space="preserve"> 3.20</w:t>
      </w:r>
      <w:r>
        <w:t>). Notably, all defined MTases in this clade are predicted to target adenine.</w:t>
      </w:r>
      <w:r w:rsidRPr="003F3445">
        <w:t xml:space="preserve"> </w:t>
      </w:r>
      <w:r>
        <w:t xml:space="preserve">Two AaV MTases are in subclade IIIA, </w:t>
      </w:r>
      <w:r w:rsidRPr="003F3445">
        <w:t xml:space="preserve">which are predicted to target an ambiguous RAG motif and a TCNNGA motif. The </w:t>
      </w:r>
      <w:r>
        <w:t>MTase</w:t>
      </w:r>
      <w:r w:rsidRPr="003F3445">
        <w:t xml:space="preserve">s identified in this clade belong to both </w:t>
      </w:r>
      <w:r w:rsidRPr="003F3445">
        <w:rPr>
          <w:i/>
          <w:iCs/>
        </w:rPr>
        <w:t xml:space="preserve">Algavirales </w:t>
      </w:r>
      <w:r w:rsidRPr="003F3445">
        <w:t xml:space="preserve">and </w:t>
      </w:r>
      <w:r w:rsidRPr="003F3445">
        <w:rPr>
          <w:i/>
          <w:iCs/>
        </w:rPr>
        <w:t xml:space="preserve">Imitervirales </w:t>
      </w:r>
      <w:r w:rsidRPr="003F3445">
        <w:t xml:space="preserve">and do not group taxonomically. While the RAG targeting </w:t>
      </w:r>
      <w:r>
        <w:t>MTase</w:t>
      </w:r>
      <w:r w:rsidRPr="003F3445">
        <w:t xml:space="preserve"> may be unclear, the TCNNGA targeting </w:t>
      </w:r>
      <w:r>
        <w:t>MTase</w:t>
      </w:r>
      <w:r w:rsidRPr="003F3445">
        <w:t xml:space="preserve"> may be instead represent the methylation of the TGNNCA motif. The only</w:t>
      </w:r>
      <w:r>
        <w:t xml:space="preserve"> associated</w:t>
      </w:r>
      <w:r w:rsidRPr="003F3445">
        <w:t xml:space="preserve"> </w:t>
      </w:r>
      <w:r>
        <w:t>MTase</w:t>
      </w:r>
      <w:r w:rsidRPr="003F3445">
        <w:t xml:space="preserve"> that is defined by REBASE is that of the Organic Lake phycodnavirus, which is only </w:t>
      </w:r>
      <w:r>
        <w:t>characterized</w:t>
      </w:r>
      <w:r w:rsidRPr="003F3445">
        <w:t xml:space="preserve"> based on the prototype restriction endonuclease Hpy178III. </w:t>
      </w:r>
    </w:p>
    <w:p w14:paraId="770FBA98" w14:textId="559EB34B" w:rsidR="00AE10A9" w:rsidRPr="003F3445" w:rsidRDefault="00AE10A9" w:rsidP="006464FD">
      <w:pPr>
        <w:spacing w:after="0"/>
      </w:pPr>
      <w:r>
        <w:t>Subclade IIIB and IIIC</w:t>
      </w:r>
      <w:r w:rsidRPr="003F3445">
        <w:t xml:space="preserve"> contain the final two AaV </w:t>
      </w:r>
      <w:r>
        <w:t>MTase</w:t>
      </w:r>
      <w:r w:rsidRPr="003F3445">
        <w:t xml:space="preserve">s which are predicted to target the GTNNAC motif and the CTNNAG motif. The </w:t>
      </w:r>
      <w:r>
        <w:t>MTase</w:t>
      </w:r>
      <w:r w:rsidRPr="003F3445">
        <w:t>s identified in th</w:t>
      </w:r>
      <w:r>
        <w:t>e</w:t>
      </w:r>
      <w:r w:rsidRPr="003F3445">
        <w:t>s</w:t>
      </w:r>
      <w:r>
        <w:t>e</w:t>
      </w:r>
      <w:r w:rsidRPr="003F3445">
        <w:t xml:space="preserve"> </w:t>
      </w:r>
      <w:r>
        <w:t>sub</w:t>
      </w:r>
      <w:r w:rsidRPr="003F3445">
        <w:t>clade</w:t>
      </w:r>
      <w:r>
        <w:t xml:space="preserve">s </w:t>
      </w:r>
      <w:r w:rsidRPr="003F3445">
        <w:t xml:space="preserve">exclusively belong to the </w:t>
      </w:r>
      <w:r w:rsidRPr="003F3445">
        <w:rPr>
          <w:i/>
          <w:iCs/>
        </w:rPr>
        <w:t xml:space="preserve">Imitervirales </w:t>
      </w:r>
      <w:r w:rsidRPr="003F3445">
        <w:t xml:space="preserve">specifically belonging to the Mesomimiviridiae, including Heterosigma akashiwo </w:t>
      </w:r>
      <w:r>
        <w:t>V</w:t>
      </w:r>
      <w:r w:rsidRPr="003F3445">
        <w:t xml:space="preserve">irus, Phaeocystis globosa </w:t>
      </w:r>
      <w:r>
        <w:t>V</w:t>
      </w:r>
      <w:r w:rsidRPr="003F3445">
        <w:t xml:space="preserve">irus, and Bodo saltans </w:t>
      </w:r>
      <w:r>
        <w:t>V</w:t>
      </w:r>
      <w:r w:rsidRPr="003F3445">
        <w:t xml:space="preserve">irus. While the defined motifs for these viruses are largely based on homology alone, the further appearance of the experimentally verified motifs from the AaV methylome in these clades is a strong indication of their targeted sequence. With this information in mind, the expression level of AaV MTases during infection was identified from a previous study </w:t>
      </w:r>
      <w:r w:rsidRPr="003F3445">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rsidRPr="003F3445">
        <w:fldChar w:fldCharType="separate"/>
      </w:r>
      <w:r w:rsidR="00B6296D">
        <w:rPr>
          <w:noProof/>
        </w:rPr>
        <w:t>(Moniruzzaman et al., 2018b)</w:t>
      </w:r>
      <w:r w:rsidRPr="003F3445">
        <w:fldChar w:fldCharType="end"/>
      </w:r>
      <w:r w:rsidRPr="003F3445">
        <w:t>. Notably, the cytosine specific MTase was expressed at the highest level within 12 hours of infection (</w:t>
      </w:r>
      <w:r w:rsidRPr="003F3445">
        <w:rPr>
          <w:b/>
          <w:bCs/>
        </w:rPr>
        <w:t xml:space="preserve">Figure </w:t>
      </w:r>
      <w:r w:rsidR="000C1418">
        <w:rPr>
          <w:b/>
          <w:bCs/>
        </w:rPr>
        <w:lastRenderedPageBreak/>
        <w:t>3.21</w:t>
      </w:r>
      <w:r w:rsidRPr="003F3445">
        <w:t>). Of the adenine-specific MTases, the gene predicted to target the GTNNAC region was also highly expressed at the 12 hpi and the highest expressed MTase at 23 hpi (</w:t>
      </w:r>
      <w:r w:rsidRPr="003F3445">
        <w:rPr>
          <w:b/>
          <w:bCs/>
        </w:rPr>
        <w:t xml:space="preserve">Figure </w:t>
      </w:r>
      <w:r w:rsidR="000C1418">
        <w:rPr>
          <w:b/>
          <w:bCs/>
        </w:rPr>
        <w:t>3.21</w:t>
      </w:r>
      <w:r w:rsidRPr="003F3445">
        <w:t xml:space="preserve">). </w:t>
      </w:r>
    </w:p>
    <w:p w14:paraId="31763F33" w14:textId="3CA429FE" w:rsidR="00AE10A9" w:rsidRPr="00BA085C" w:rsidRDefault="00AE10A9" w:rsidP="006464FD">
      <w:pPr>
        <w:pStyle w:val="Heading3"/>
        <w:spacing w:after="0"/>
      </w:pPr>
      <w:bookmarkStart w:id="124" w:name="_Toc212910051"/>
      <w:r w:rsidRPr="00BA085C">
        <w:t xml:space="preserve">Genes </w:t>
      </w:r>
      <w:r w:rsidR="00BA085C">
        <w:t>c</w:t>
      </w:r>
      <w:r w:rsidRPr="00BA085C">
        <w:t xml:space="preserve">luster </w:t>
      </w:r>
      <w:r w:rsidR="00BA085C">
        <w:t>b</w:t>
      </w:r>
      <w:r w:rsidRPr="00BA085C">
        <w:t xml:space="preserve">ased on </w:t>
      </w:r>
      <w:r w:rsidR="00BA085C">
        <w:t>e</w:t>
      </w:r>
      <w:r w:rsidRPr="00BA085C">
        <w:t xml:space="preserve">nrichment of </w:t>
      </w:r>
      <w:r w:rsidR="00BA085C">
        <w:t>s</w:t>
      </w:r>
      <w:r w:rsidRPr="00BA085C">
        <w:t xml:space="preserve">pecific </w:t>
      </w:r>
      <w:r w:rsidR="00BA085C">
        <w:t>m</w:t>
      </w:r>
      <w:r w:rsidRPr="00BA085C">
        <w:t>otifs</w:t>
      </w:r>
      <w:bookmarkEnd w:id="124"/>
    </w:p>
    <w:p w14:paraId="2063433F" w14:textId="7ED945CF" w:rsidR="00AE10A9" w:rsidRPr="003F3445" w:rsidRDefault="00AE10A9" w:rsidP="006464FD">
      <w:pPr>
        <w:spacing w:after="0"/>
        <w:ind w:firstLine="0"/>
      </w:pPr>
      <w:r w:rsidRPr="003F3445">
        <w:t xml:space="preserve">To determine whether the identified motifs </w:t>
      </w:r>
      <w:r>
        <w:t>were enriched in</w:t>
      </w:r>
      <w:r w:rsidRPr="003F3445">
        <w:t xml:space="preserve"> </w:t>
      </w:r>
      <w:r>
        <w:t xml:space="preserve">ORFs </w:t>
      </w:r>
      <w:r w:rsidRPr="003F3445">
        <w:t xml:space="preserve">encoded by AaV, we </w:t>
      </w:r>
      <w:r>
        <w:t>used the</w:t>
      </w:r>
      <w:r w:rsidRPr="003F3445">
        <w:t xml:space="preserve"> DistAMo web tool to map the frequency of each motif relative to genomic position. Genes with a z-score greater than two were identified for each motif and annotated functionally from the AaV reference genome</w:t>
      </w:r>
      <w:r>
        <w:t xml:space="preserve"> (</w:t>
      </w:r>
      <w:r>
        <w:rPr>
          <w:b/>
          <w:bCs/>
        </w:rPr>
        <w:t xml:space="preserve">Table </w:t>
      </w:r>
      <w:r w:rsidR="008E6A83">
        <w:rPr>
          <w:b/>
          <w:bCs/>
        </w:rPr>
        <w:t>3.5</w:t>
      </w:r>
      <w:r>
        <w:t>)</w:t>
      </w:r>
      <w:r w:rsidRPr="003F3445">
        <w:t>. Genes were then clustered in Cytoscape with a single connection between a gene and a motif signifying overrepresentation of the given motif in said gene (</w:t>
      </w:r>
      <w:r w:rsidRPr="003F3445">
        <w:rPr>
          <w:b/>
          <w:bCs/>
        </w:rPr>
        <w:t>Figure</w:t>
      </w:r>
      <w:r>
        <w:rPr>
          <w:b/>
          <w:bCs/>
        </w:rPr>
        <w:t xml:space="preserve"> </w:t>
      </w:r>
      <w:r w:rsidR="008E6A83">
        <w:rPr>
          <w:b/>
          <w:bCs/>
        </w:rPr>
        <w:t>3.22</w:t>
      </w:r>
      <w:r>
        <w:t>)</w:t>
      </w:r>
      <w:r w:rsidRPr="003F3445">
        <w:t>.</w:t>
      </w:r>
    </w:p>
    <w:p w14:paraId="1B1798D0" w14:textId="10590429" w:rsidR="00AE10A9" w:rsidRPr="003F3445" w:rsidRDefault="00AE10A9" w:rsidP="006464FD">
      <w:pPr>
        <w:spacing w:after="0"/>
      </w:pPr>
      <w:r w:rsidRPr="003F3445">
        <w:t xml:space="preserve">Overall, 135 genes (35% of all predicted coding regions in AaV) were enriched with at least one of the identified motifs. Each individual motif is </w:t>
      </w:r>
      <w:r>
        <w:t>enriched</w:t>
      </w:r>
      <w:r w:rsidRPr="003F3445">
        <w:t xml:space="preserve"> within 18 to 25 genes. 55 of the overrepresented genes (41%) could be functionally annotated, which is elevated from the full genome of AaV in which only ~25% of genes can be assigned to functional clusters of orthologous groups (COGs). While there was no </w:t>
      </w:r>
      <w:r>
        <w:t xml:space="preserve">obvious </w:t>
      </w:r>
      <w:r w:rsidRPr="003F3445">
        <w:t xml:space="preserve">relationship </w:t>
      </w:r>
      <w:r>
        <w:t xml:space="preserve">in function for genes </w:t>
      </w:r>
      <w:r w:rsidRPr="003F3445">
        <w:t xml:space="preserve">clustered around </w:t>
      </w:r>
      <w:r>
        <w:t>a specific motif</w:t>
      </w:r>
      <w:r w:rsidRPr="003F3445">
        <w:t>, several important COG categories were represented across all motifs. Fourteen genes related to DNA replication and repair were identified, including several DNA polymerases, along with nine related to transcription and another nine related to virion structure, including the major capsid protein</w:t>
      </w:r>
      <w:r>
        <w:t xml:space="preserve"> (</w:t>
      </w:r>
      <w:r>
        <w:rPr>
          <w:b/>
          <w:bCs/>
        </w:rPr>
        <w:t xml:space="preserve">Table </w:t>
      </w:r>
      <w:r w:rsidR="008E6A83">
        <w:rPr>
          <w:b/>
          <w:bCs/>
        </w:rPr>
        <w:t>3.5</w:t>
      </w:r>
      <w:r>
        <w:t>)</w:t>
      </w:r>
      <w:r w:rsidRPr="003F3445">
        <w:t xml:space="preserve">. </w:t>
      </w:r>
    </w:p>
    <w:p w14:paraId="267724FF" w14:textId="241530DA" w:rsidR="008E6A83" w:rsidRPr="003F3445" w:rsidRDefault="00AE10A9" w:rsidP="006464FD">
      <w:pPr>
        <w:spacing w:after="0"/>
      </w:pPr>
      <w:r w:rsidRPr="003F3445">
        <w:t xml:space="preserve"> While certain genes are often enriched with multiple motifs, most clustering appears to primarily occur between closely related motifs (</w:t>
      </w:r>
      <w:r w:rsidRPr="003F3445">
        <w:rPr>
          <w:i/>
          <w:iCs/>
        </w:rPr>
        <w:t xml:space="preserve">i.e. </w:t>
      </w:r>
      <w:r w:rsidRPr="003F3445">
        <w:t xml:space="preserve">CTAG and CTAGY). Motifs like CTNNAG, CYTAGC, GTNNAC, and TGNNCA are largely isolated with few connections to other clusters. Repeat-rich proteins are also detected in every cluster, many of which belong to the domain of unknown function (DUF) 285 family. While these proteins are present in the same family, their genetic makeup seems to differ heavily, with one motif repeating dozens of times and none of the other motifs being detectable. </w:t>
      </w:r>
    </w:p>
    <w:p w14:paraId="4FD16C41" w14:textId="1F50A501" w:rsidR="00AE10A9" w:rsidRPr="00BA085C" w:rsidRDefault="00BA085C" w:rsidP="006464FD">
      <w:pPr>
        <w:pStyle w:val="Heading2"/>
        <w:spacing w:after="0"/>
      </w:pPr>
      <w:bookmarkStart w:id="125" w:name="_Toc212910052"/>
      <w:r w:rsidRPr="00BA085C">
        <w:t>Discussion</w:t>
      </w:r>
      <w:bookmarkEnd w:id="125"/>
    </w:p>
    <w:p w14:paraId="3032D062" w14:textId="611BD32C" w:rsidR="00AE10A9" w:rsidRDefault="00AE10A9" w:rsidP="006464FD">
      <w:pPr>
        <w:spacing w:after="0"/>
        <w:ind w:firstLine="0"/>
      </w:pPr>
      <w:r>
        <w:t>Laboratory studies</w:t>
      </w:r>
      <w:r w:rsidRPr="003F3445">
        <w:t xml:space="preserve"> as well as metagenomic and metatranscriptomic data </w:t>
      </w:r>
      <w:r>
        <w:t xml:space="preserve">from natural systems </w:t>
      </w:r>
      <w:r w:rsidRPr="003F3445">
        <w:t>have yielded remarkable discoveries among the “giant viruses”</w:t>
      </w:r>
      <w:r>
        <w:t xml:space="preserve"> </w:t>
      </w:r>
      <w:r>
        <w:fldChar w:fldCharType="begin"/>
      </w:r>
      <w:r w:rsidR="002159F7">
        <w:instrText xml:space="preserve"> ADDIN EN.CITE &lt;EndNote&gt;&lt;Cite&gt;&lt;Author&gt;Van Etten&lt;/Author&gt;&lt;Year&gt;1983&lt;/Year&gt;&lt;RecNum&gt;6733&lt;/RecNum&gt;&lt;DisplayText&gt;(Van Etten et al., 1983; La Scola et al., 2003b)&lt;/DisplayText&gt;&lt;record&gt;&lt;rec-number&gt;6733&lt;/rec-number&gt;&lt;foreign-keys&gt;&lt;key app="EN" db-id="dap0dpdeuaw9pje2f9nxzxez2tdsrsw5wt0r" timestamp="0"&gt;6733&lt;/key&gt;&lt;/foreign-keys&gt;&lt;ref-type name="Journal Article"&gt;17&lt;/ref-type&gt;&lt;contributors&gt;&lt;authors&gt;&lt;author&gt;Van Etten, J. L.&lt;/author&gt;&lt;author&gt;Burbank, D. E.&lt;/author&gt;&lt;author&gt;Kuczmarski, D.&lt;/author&gt;&lt;author&gt;Meints, R. H.&lt;/author&gt;&lt;/authors&gt;&lt;/contributors&gt;&lt;titles&gt;&lt;title&gt;Virus infection of culturable chlorella-like algae and development of a plague assay&lt;/title&gt;&lt;secondary-title&gt;Science&lt;/secondary-title&gt;&lt;/titles&gt;&lt;periodical&gt;&lt;full-title&gt;SCIENCE&lt;/full-title&gt;&lt;/periodical&gt;&lt;pages&gt;994-996&lt;/pages&gt;&lt;volume&gt;219&lt;/volume&gt;&lt;dates&gt;&lt;year&gt;1983&lt;/year&gt;&lt;/dates&gt;&lt;urls&gt;&lt;/urls&gt;&lt;/record&gt;&lt;/Cite&gt;&lt;Cite&gt;&lt;Author&gt;La Scola&lt;/Author&gt;&lt;Year&gt;2003&lt;/Year&gt;&lt;RecNum&gt;13345&lt;/RecNum&gt;&lt;record&gt;&lt;rec-number&gt;13345&lt;/rec-number&gt;&lt;foreign-keys&gt;&lt;key app="EN" db-id="dap0dpdeuaw9pje2f9nxzxez2tdsrsw5wt0r" timestamp="0"&gt;13345&lt;/key&gt;&lt;/foreign-keys&gt;&lt;ref-type name="Journal Article"&gt;17&lt;/ref-type&gt;&lt;contributors&gt;&lt;authors&gt;&lt;author&gt;La Scola, B.&lt;/author&gt;&lt;author&gt;Audic, S.&lt;/author&gt;&lt;author&gt;Robert, C.&lt;/author&gt;&lt;author&gt;Jungang, L.&lt;/author&gt;&lt;author&gt;de Lamballerie, X.&lt;/author&gt;&lt;author&gt;Drancourt, M.&lt;/author&gt;&lt;author&gt;Birtles, R.&lt;/author&gt;&lt;author&gt;Claverie, J. M.&lt;/author&gt;&lt;author&gt;Raoult, D.&lt;/author&gt;&lt;/authors&gt;&lt;/contributors&gt;&lt;titles&gt;&lt;title&gt;A giant virus in amoebae&lt;/title&gt;&lt;secondary-title&gt;Science&lt;/secondary-title&gt;&lt;/titles&gt;&lt;periodical&gt;&lt;full-title&gt;SCIENCE&lt;/full-title&gt;&lt;/periodical&gt;&lt;pages&gt;2033&lt;/pages&gt;&lt;volume&gt;299&lt;/volume&gt;&lt;dates&gt;&lt;year&gt;2003&lt;/year&gt;&lt;/dates&gt;&lt;urls&gt;&lt;/urls&gt;&lt;custom2&gt;12663918&lt;/custom2&gt;&lt;electronic-resource-num&gt;10.1126/science.1081867&lt;/electronic-resource-num&gt;&lt;/record&gt;&lt;/Cite&gt;&lt;/EndNote&gt;</w:instrText>
      </w:r>
      <w:r>
        <w:fldChar w:fldCharType="separate"/>
      </w:r>
      <w:r w:rsidR="002159F7">
        <w:rPr>
          <w:noProof/>
        </w:rPr>
        <w:t>(Van Etten et al., 1983; La Scola et al., 2003b)</w:t>
      </w:r>
      <w:r>
        <w:fldChar w:fldCharType="end"/>
      </w:r>
      <w:r>
        <w:t>.</w:t>
      </w:r>
      <w:r w:rsidRPr="003F3445">
        <w:t xml:space="preserve"> </w:t>
      </w:r>
      <w:r>
        <w:t>Yet beyond nucleotide sequence,</w:t>
      </w:r>
      <w:r w:rsidRPr="003F3445">
        <w:t xml:space="preserve"> little is known about</w:t>
      </w:r>
      <w:r>
        <w:t xml:space="preserve"> their genomes with respect to</w:t>
      </w:r>
      <w:r w:rsidRPr="003F3445">
        <w:t xml:space="preserve"> the relevance of epigenetic modification </w:t>
      </w:r>
      <w:r>
        <w:t xml:space="preserve">of </w:t>
      </w:r>
      <w:r w:rsidRPr="003F3445">
        <w:rPr>
          <w:i/>
          <w:iCs/>
        </w:rPr>
        <w:t>Nucleocytoviricota</w:t>
      </w:r>
      <w:r w:rsidRPr="003F3445">
        <w:t xml:space="preserve"> DNA. This is of particular importance considering the wide range of </w:t>
      </w:r>
      <w:r w:rsidRPr="003F3445">
        <w:rPr>
          <w:i/>
          <w:iCs/>
        </w:rPr>
        <w:t xml:space="preserve">Nucleocytoviricota </w:t>
      </w:r>
      <w:r w:rsidRPr="003F3445">
        <w:t xml:space="preserve">species as well as the high density </w:t>
      </w:r>
      <w:r w:rsidRPr="003F3445">
        <w:lastRenderedPageBreak/>
        <w:t xml:space="preserve">of DNA </w:t>
      </w:r>
      <w:r>
        <w:t>MTase</w:t>
      </w:r>
      <w:r w:rsidRPr="003F3445">
        <w:t>s encoded by certain viruses relative to the total genomic coding potential</w:t>
      </w:r>
      <w:r>
        <w:t xml:space="preserve"> (see </w:t>
      </w:r>
      <w:r>
        <w:rPr>
          <w:b/>
          <w:bCs/>
        </w:rPr>
        <w:t xml:space="preserve">Figure </w:t>
      </w:r>
      <w:r w:rsidR="004B63D5">
        <w:rPr>
          <w:b/>
          <w:bCs/>
        </w:rPr>
        <w:t>3.2</w:t>
      </w:r>
      <w:r>
        <w:rPr>
          <w:b/>
          <w:bCs/>
        </w:rPr>
        <w:t>B</w:t>
      </w:r>
      <w:r>
        <w:t>)</w:t>
      </w:r>
      <w:r w:rsidRPr="003F3445">
        <w:t xml:space="preserve">. </w:t>
      </w:r>
      <w:r>
        <w:t xml:space="preserve">Methylation of viral DNA has been shown to influence the number of infectious viral particles produced during lysis </w:t>
      </w:r>
      <w:r>
        <w:fldChar w:fldCharType="begin"/>
      </w:r>
      <w:r>
        <w:instrText xml:space="preserve"> ADDIN EN.CITE &lt;EndNote&gt;&lt;Cite&gt;&lt;Author&gt;Goorha&lt;/Author&gt;&lt;Year&gt;1984&lt;/Year&gt;&lt;RecNum&gt;870&lt;/RecNum&gt;&lt;DisplayText&gt;(Goorha et al., 1984)&lt;/DisplayText&gt;&lt;record&gt;&lt;rec-number&gt;870&lt;/rec-number&gt;&lt;foreign-keys&gt;&lt;key app="EN" db-id="0rv52vr91a9zpweevxjpetwuw2psapswzrap" timestamp="1631548182"&gt;870&lt;/key&gt;&lt;/foreign-keys&gt;&lt;ref-type name="Journal Article"&gt;17&lt;/ref-type&gt;&lt;contributors&gt;&lt;authors&gt;&lt;author&gt;Goorha, R.&lt;/author&gt;&lt;author&gt;Granoff, A.&lt;/author&gt;&lt;author&gt;Willis, D. B.&lt;/author&gt;&lt;author&gt;Murti, K. G.&lt;/author&gt;&lt;/authors&gt;&lt;/contributors&gt;&lt;titles&gt;&lt;title&gt;The role of DNA methylation in virus replication: inhibition of frog virus 3 replication by 5-azacytidine&lt;/title&gt;&lt;secondary-title&gt;Virology&lt;/secondary-title&gt;&lt;/titles&gt;&lt;periodical&gt;&lt;full-title&gt;Virology&lt;/full-title&gt;&lt;/periodical&gt;&lt;pages&gt;94-102&lt;/pages&gt;&lt;volume&gt;138&lt;/volume&gt;&lt;number&gt;1&lt;/number&gt;&lt;edition&gt;1984/10/15&lt;/edition&gt;&lt;keywords&gt;&lt;keyword&gt;Animals&lt;/keyword&gt;&lt;keyword&gt;Azacitidine/*pharmacology&lt;/keyword&gt;&lt;keyword&gt;Cells, Cultured&lt;/keyword&gt;&lt;keyword&gt;DNA Replication/*drug effects&lt;/keyword&gt;&lt;keyword&gt;DNA Restriction Enzymes&lt;/keyword&gt;&lt;keyword&gt;Fishes&lt;/keyword&gt;&lt;keyword&gt;Iridoviridae/drug effects/*genetics/ultrastructure&lt;/keyword&gt;&lt;keyword&gt;Kinetics&lt;/keyword&gt;&lt;keyword&gt;Methylation&lt;/keyword&gt;&lt;keyword&gt;Microscopy, Electron&lt;/keyword&gt;&lt;keyword&gt;Vaccinia virus/drug effects/genetics&lt;/keyword&gt;&lt;keyword&gt;Virus Replication/drug effects&lt;/keyword&gt;&lt;/keywords&gt;&lt;dates&gt;&lt;year&gt;1984&lt;/year&gt;&lt;pub-dates&gt;&lt;date&gt;Oct 15&lt;/date&gt;&lt;/pub-dates&gt;&lt;/dates&gt;&lt;isbn&gt;0042-6822 (Print)&amp;#xD;0042-6822 (Linking)&lt;/isbn&gt;&lt;accession-num&gt;6208681&lt;/accession-num&gt;&lt;urls&gt;&lt;related-urls&gt;&lt;url&gt;https://www.ncbi.nlm.nih.gov/pubmed/6208681&lt;/url&gt;&lt;/related-urls&gt;&lt;/urls&gt;&lt;electronic-resource-num&gt;10.1016/0042-6822(84)90150-8&lt;/electronic-resource-num&gt;&lt;/record&gt;&lt;/Cite&gt;&lt;/EndNote&gt;</w:instrText>
      </w:r>
      <w:r>
        <w:fldChar w:fldCharType="separate"/>
      </w:r>
      <w:r>
        <w:rPr>
          <w:noProof/>
        </w:rPr>
        <w:t>(Goorha et al., 1984)</w:t>
      </w:r>
      <w:r>
        <w:fldChar w:fldCharType="end"/>
      </w:r>
      <w:r>
        <w:t xml:space="preserve"> and allows for resistance to DNA digestion via endonuclease activity </w:t>
      </w:r>
      <w:r>
        <w:fldChar w:fldCharType="begin">
          <w:fldData xml:space="preserve">PEVuZE5vdGU+PENpdGU+PEF1dGhvcj5Db3k8L0F1dGhvcj48WWVhcj4yMDIwPC9ZZWFyPjxSZWNO
dW0+NzY5PC9SZWNOdW0+PERpc3BsYXlUZXh0PihDb3kgZXQgYWwuLCAyMDIwOyBKZXVkeSBldCBh
bC4sIDIwMjApPC9EaXNwbGF5VGV4dD48cmVjb3JkPjxyZWMtbnVtYmVyPjc2OTwvcmVjLW51bWJl
cj48Zm9yZWlnbi1rZXlzPjxrZXkgYXBwPSJFTiIgZGItaWQ9IjBydjUydnI5MWE5enB3ZWV2eGpw
ZXR3dXcycHNhcHN3enJhcCIgdGltZXN0YW1wPSIwIj43Njk8L2tleT48L2ZvcmVpZ24ta2V5cz48
cmVmLXR5cGUgbmFtZT0iSm91cm5hbCBBcnRpY2xlIj4xNzwvcmVmLXR5cGU+PGNvbnRyaWJ1dG9y
cz48YXV0aG9ycz48YXV0aG9yPkNveSwgU2FtYW50aGEgUi48L2F1dGhvcj48YXV0aG9yPkdhbm4s
IEVyaWMgUi48L2F1dGhvcj48YXV0aG9yPlBhcG91bGlzLCBTcGlyaWRvbiBFLjwvYXV0aG9yPjxh
dXRob3I+SG9sZGVyLCBNaWNoYWVsIEUuPC9hdXRob3I+PGF1dGhvcj5BamFtaSwgTmFkaW0gSi48
L2F1dGhvcj48YXV0aG9yPlBldHJvc2lubywgSm9zZXBoIEYuPC9hdXRob3I+PGF1dGhvcj5aaW5z
ZXIsIEVyaWsgUi48L2F1dGhvcj48YXV0aG9yPlZhbiBFdHRlbiwgSmFtZXMgTC48L2F1dGhvcj48
YXV0aG9yPldpbGhlbG0sIFN0ZXZlbiBXLjwvYXV0aG9yPjwvYXV0aG9ycz48L2NvbnRyaWJ1dG9y
cz48dGl0bGVzPjx0aXRsZT5TTVJUIFNlcXVlbmNpbmcgb2YgUGFyYW1lY2l1bSBCdXJzYXJpYSBD
aGxvcmVsbGEgVmlydXMtMSBSZXZlYWxzIERpdmVyc2UgTWV0aHlsYXRpb24gU3RhYmlsaXR5IGlu
IEFkZW5pbmVzIFRhcmdldGVkIGJ5IFJlc3RyaWN0aW9uIE1vZGlmaWNhdGlvbiBTeXN0ZW1zPC90
aXRsZT48c2Vjb25kYXJ5LXRpdGxlPkZyb250aWVycyBpbiBNaWNyb2Jpb2xvZ3k8L3NlY29uZGFy
eS10aXRsZT48L3RpdGxlcz48cGVyaW9kaWNhbD48ZnVsbC10aXRsZT5Gcm9udGllcnMgaW4gbWlj
cm9iaW9sb2d5PC9mdWxsLXRpdGxlPjwvcGVyaW9kaWNhbD48dm9sdW1lPjExPC92b2x1bWU+PGRh
dGVzPjx5ZWFyPjIwMjA8L3llYXI+PC9kYXRlcz48aXNibj4xNjY0LTMwMlg8L2lzYm4+PHVybHM+
PC91cmxzPjxlbGVjdHJvbmljLXJlc291cmNlLW51bT4xMC4zMzg5L2ZtaWNiLjIwMjAuMDA4ODc8
L2VsZWN0cm9uaWMtcmVzb3VyY2UtbnVtPjwvcmVjb3JkPjwvQ2l0ZT48Q2l0ZT48QXV0aG9yPkpl
dWR5PC9BdXRob3I+PFllYXI+MjAyMDwvWWVhcj48UmVjTnVtPjg3MTwvUmVjTnVtPjxyZWNvcmQ+
PHJlYy1udW1iZXI+ODcxPC9yZWMtbnVtYmVyPjxmb3JlaWduLWtleXM+PGtleSBhcHA9IkVOIiBk
Yi1pZD0iMHJ2NTJ2cjkxYTl6cHdlZXZ4anBldHd1dzJwc2Fwc3d6cmFwIiB0aW1lc3RhbXA9IjE2
MzE1NTMyNTMiPjg3MTwva2V5PjwvZm9yZWlnbi1rZXlzPjxyZWYtdHlwZSBuYW1lPSJKb3VybmFs
IEFydGljbGUiPjE3PC9yZWYtdHlwZT48Y29udHJpYnV0b3JzPjxhdXRob3JzPjxhdXRob3I+SmV1
ZHksIFNhbmRyYTwvYXV0aG9yPjxhdXRob3I+Umlnb3UsIFNvZmlhPC9hdXRob3I+PGF1dGhvcj5B
bGVtcGljLCBKZWFuLU1hcmllPC9hdXRob3I+PGF1dGhvcj5DbGF2ZXJpZSwgSmVhbi1NaWNoZWw8
L2F1dGhvcj48YXV0aG9yPkFiZXJnZWwsIENoYW50YWw8L2F1dGhvcj48YXV0aG9yPkxlZ2VuZHJl
LCBNYXR0aGlldTwvYXV0aG9yPjwvYXV0aG9ycz48L2NvbnRyaWJ1dG9ycz48dGl0bGVzPjx0aXRs
ZT5UaGUgRE5BIG1ldGh5bGF0aW9uIGxhbmRzY2FwZSBvZiBnaWFudCB2aXJ1c2VzPC90aXRsZT48
c2Vjb25kYXJ5LXRpdGxlPk5hdHVyZSBDb21tdW5pY2F0aW9uczwvc2Vjb25kYXJ5LXRpdGxlPjwv
dGl0bGVzPjxwZXJpb2RpY2FsPjxmdWxsLXRpdGxlPk5hdHVyZSBDb21tdW5pY2F0aW9uczwvZnVs
bC10aXRsZT48L3BlcmlvZGljYWw+PHZvbHVtZT4xMTwvdm9sdW1lPjxudW1iZXI+MTwvbnVtYmVy
PjxkYXRlcz48eWVhcj4yMDIwPC95ZWFyPjwvZGF0ZXM+PHB1Ymxpc2hlcj5TcHJpbmdlciBTY2ll
bmNlIGFuZCBCdXNpbmVzcyBNZWRpYSBMTEM8L3B1Ymxpc2hlcj48aXNibj4yMDQxLTE3MjM8L2lz
Ym4+PHVybHM+PHJlbGF0ZWQtdXJscz48dXJsPmh0dHBzOi8vZHguZG9pLm9yZy8xMC4xMDM4L3M0
MTQ2Ny0wMjAtMTY0MTQtMjwvdXJsPjwvcmVsYXRlZC11cmxzPjwvdXJscz48ZWxlY3Ryb25pYy1y
ZXNvdXJjZS1udW0+MTAuMTAzOC9zNDE0NjctMDIwLTE2NDE0LTI8L2VsZWN0cm9uaWMtcmVzb3Vy
Y2UtbnVtPjwvcmVjb3JkPjwvQ2l0ZT48L0VuZE5vdGU+
</w:fldData>
        </w:fldChar>
      </w:r>
      <w:r>
        <w:instrText xml:space="preserve"> ADDIN EN.CITE </w:instrText>
      </w:r>
      <w:r>
        <w:fldChar w:fldCharType="begin">
          <w:fldData xml:space="preserve">PEVuZE5vdGU+PENpdGU+PEF1dGhvcj5Db3k8L0F1dGhvcj48WWVhcj4yMDIwPC9ZZWFyPjxSZWNO
dW0+NzY5PC9SZWNOdW0+PERpc3BsYXlUZXh0PihDb3kgZXQgYWwuLCAyMDIwOyBKZXVkeSBldCBh
bC4sIDIwMjApPC9EaXNwbGF5VGV4dD48cmVjb3JkPjxyZWMtbnVtYmVyPjc2OTwvcmVjLW51bWJl
cj48Zm9yZWlnbi1rZXlzPjxrZXkgYXBwPSJFTiIgZGItaWQ9IjBydjUydnI5MWE5enB3ZWV2eGpw
ZXR3dXcycHNhcHN3enJhcCIgdGltZXN0YW1wPSIwIj43Njk8L2tleT48L2ZvcmVpZ24ta2V5cz48
cmVmLXR5cGUgbmFtZT0iSm91cm5hbCBBcnRpY2xlIj4xNzwvcmVmLXR5cGU+PGNvbnRyaWJ1dG9y
cz48YXV0aG9ycz48YXV0aG9yPkNveSwgU2FtYW50aGEgUi48L2F1dGhvcj48YXV0aG9yPkdhbm4s
IEVyaWMgUi48L2F1dGhvcj48YXV0aG9yPlBhcG91bGlzLCBTcGlyaWRvbiBFLjwvYXV0aG9yPjxh
dXRob3I+SG9sZGVyLCBNaWNoYWVsIEUuPC9hdXRob3I+PGF1dGhvcj5BamFtaSwgTmFkaW0gSi48
L2F1dGhvcj48YXV0aG9yPlBldHJvc2lubywgSm9zZXBoIEYuPC9hdXRob3I+PGF1dGhvcj5aaW5z
ZXIsIEVyaWsgUi48L2F1dGhvcj48YXV0aG9yPlZhbiBFdHRlbiwgSmFtZXMgTC48L2F1dGhvcj48
YXV0aG9yPldpbGhlbG0sIFN0ZXZlbiBXLjwvYXV0aG9yPjwvYXV0aG9ycz48L2NvbnRyaWJ1dG9y
cz48dGl0bGVzPjx0aXRsZT5TTVJUIFNlcXVlbmNpbmcgb2YgUGFyYW1lY2l1bSBCdXJzYXJpYSBD
aGxvcmVsbGEgVmlydXMtMSBSZXZlYWxzIERpdmVyc2UgTWV0aHlsYXRpb24gU3RhYmlsaXR5IGlu
IEFkZW5pbmVzIFRhcmdldGVkIGJ5IFJlc3RyaWN0aW9uIE1vZGlmaWNhdGlvbiBTeXN0ZW1zPC90
aXRsZT48c2Vjb25kYXJ5LXRpdGxlPkZyb250aWVycyBpbiBNaWNyb2Jpb2xvZ3k8L3NlY29uZGFy
eS10aXRsZT48L3RpdGxlcz48cGVyaW9kaWNhbD48ZnVsbC10aXRsZT5Gcm9udGllcnMgaW4gbWlj
cm9iaW9sb2d5PC9mdWxsLXRpdGxlPjwvcGVyaW9kaWNhbD48dm9sdW1lPjExPC92b2x1bWU+PGRh
dGVzPjx5ZWFyPjIwMjA8L3llYXI+PC9kYXRlcz48aXNibj4xNjY0LTMwMlg8L2lzYm4+PHVybHM+
PC91cmxzPjxlbGVjdHJvbmljLXJlc291cmNlLW51bT4xMC4zMzg5L2ZtaWNiLjIwMjAuMDA4ODc8
L2VsZWN0cm9uaWMtcmVzb3VyY2UtbnVtPjwvcmVjb3JkPjwvQ2l0ZT48Q2l0ZT48QXV0aG9yPkpl
dWR5PC9BdXRob3I+PFllYXI+MjAyMDwvWWVhcj48UmVjTnVtPjg3MTwvUmVjTnVtPjxyZWNvcmQ+
PHJlYy1udW1iZXI+ODcxPC9yZWMtbnVtYmVyPjxmb3JlaWduLWtleXM+PGtleSBhcHA9IkVOIiBk
Yi1pZD0iMHJ2NTJ2cjkxYTl6cHdlZXZ4anBldHd1dzJwc2Fwc3d6cmFwIiB0aW1lc3RhbXA9IjE2
MzE1NTMyNTMiPjg3MTwva2V5PjwvZm9yZWlnbi1rZXlzPjxyZWYtdHlwZSBuYW1lPSJKb3VybmFs
IEFydGljbGUiPjE3PC9yZWYtdHlwZT48Y29udHJpYnV0b3JzPjxhdXRob3JzPjxhdXRob3I+SmV1
ZHksIFNhbmRyYTwvYXV0aG9yPjxhdXRob3I+Umlnb3UsIFNvZmlhPC9hdXRob3I+PGF1dGhvcj5B
bGVtcGljLCBKZWFuLU1hcmllPC9hdXRob3I+PGF1dGhvcj5DbGF2ZXJpZSwgSmVhbi1NaWNoZWw8
L2F1dGhvcj48YXV0aG9yPkFiZXJnZWwsIENoYW50YWw8L2F1dGhvcj48YXV0aG9yPkxlZ2VuZHJl
LCBNYXR0aGlldTwvYXV0aG9yPjwvYXV0aG9ycz48L2NvbnRyaWJ1dG9ycz48dGl0bGVzPjx0aXRs
ZT5UaGUgRE5BIG1ldGh5bGF0aW9uIGxhbmRzY2FwZSBvZiBnaWFudCB2aXJ1c2VzPC90aXRsZT48
c2Vjb25kYXJ5LXRpdGxlPk5hdHVyZSBDb21tdW5pY2F0aW9uczwvc2Vjb25kYXJ5LXRpdGxlPjwv
dGl0bGVzPjxwZXJpb2RpY2FsPjxmdWxsLXRpdGxlPk5hdHVyZSBDb21tdW5pY2F0aW9uczwvZnVs
bC10aXRsZT48L3BlcmlvZGljYWw+PHZvbHVtZT4xMTwvdm9sdW1lPjxudW1iZXI+MTwvbnVtYmVy
PjxkYXRlcz48eWVhcj4yMDIwPC95ZWFyPjwvZGF0ZXM+PHB1Ymxpc2hlcj5TcHJpbmdlciBTY2ll
bmNlIGFuZCBCdXNpbmVzcyBNZWRpYSBMTEM8L3B1Ymxpc2hlcj48aXNibj4yMDQxLTE3MjM8L2lz
Ym4+PHVybHM+PHJlbGF0ZWQtdXJscz48dXJsPmh0dHBzOi8vZHguZG9pLm9yZy8xMC4xMDM4L3M0
MTQ2Ny0wMjAtMTY0MTQtMjwvdXJsPjwvcmVsYXRlZC11cmxzPjwvdXJscz48ZWxlY3Ryb25pYy1y
ZXNvdXJjZS1udW0+MTAuMTAzOC9zNDE0NjctMDIwLTE2NDE0LTI8L2VsZWN0cm9uaWMtcmVzb3Vy
Y2UtbnVtPjwvcmVjb3JkPjwvQ2l0ZT48L0VuZE5vdGU+
</w:fldData>
        </w:fldChar>
      </w:r>
      <w:r>
        <w:instrText xml:space="preserve"> ADDIN EN.CITE.DATA </w:instrText>
      </w:r>
      <w:r>
        <w:fldChar w:fldCharType="end"/>
      </w:r>
      <w:r>
        <w:fldChar w:fldCharType="separate"/>
      </w:r>
      <w:r>
        <w:rPr>
          <w:noProof/>
        </w:rPr>
        <w:t>(Coy et al., 2020; Jeudy et al., 2020)</w:t>
      </w:r>
      <w:r>
        <w:fldChar w:fldCharType="end"/>
      </w:r>
      <w:r>
        <w:t xml:space="preserve">. Given DNA methylation has also been ascribed to virus-resistance mechanisms in both bacteria </w:t>
      </w:r>
      <w:r>
        <w:fldChar w:fldCharType="begin"/>
      </w:r>
      <w:r>
        <w:instrText xml:space="preserve"> ADDIN EN.CITE &lt;EndNote&gt;&lt;Cite&gt;&lt;Author&gt;Papoulis&lt;/Author&gt;&lt;Year&gt;2021&lt;/Year&gt;&lt;RecNum&gt;1121&lt;/RecNum&gt;&lt;DisplayText&gt;(Papoulis et al., 2021)&lt;/DisplayText&gt;&lt;record&gt;&lt;rec-number&gt;1121&lt;/rec-number&gt;&lt;foreign-keys&gt;&lt;key app="EN" db-id="0rv52vr91a9zpweevxjpetwuw2psapswzrap" timestamp="1728051208"&gt;1121&lt;/key&gt;&lt;/foreign-keys&gt;&lt;ref-type name="Journal Article"&gt;17&lt;/ref-type&gt;&lt;contributors&gt;&lt;authors&gt;&lt;author&gt;Papoulis, S. E.&lt;/author&gt;&lt;author&gt;Wilhelm, S. W.&lt;/author&gt;&lt;author&gt;Talmy, D.&lt;/author&gt;&lt;author&gt;Zinser, E. R.&lt;/author&gt;&lt;/authors&gt;&lt;/contributors&gt;&lt;auth-address&gt;Department of Microbiology, University of Tennessee, Knoxville, Tennessee, USA.&lt;/auth-address&gt;&lt;titles&gt;&lt;title&gt;Nutrient Loading and Viral Memory Drive Accumulation of Restriction Modification Systems in Bloom-Forming Cyanobacteria&lt;/title&gt;&lt;secondary-title&gt;mBio&lt;/secondary-title&gt;&lt;/titles&gt;&lt;periodical&gt;&lt;full-title&gt;mBio&lt;/full-title&gt;&lt;/periodical&gt;&lt;pages&gt;e0087321&lt;/pages&gt;&lt;volume&gt;12&lt;/volume&gt;&lt;number&gt;3&lt;/number&gt;&lt;edition&gt;20210601&lt;/edition&gt;&lt;keywords&gt;&lt;keyword&gt;Bacteriophages/*metabolism&lt;/keyword&gt;&lt;keyword&gt;Cyanobacteria/*genetics/*virology&lt;/keyword&gt;&lt;keyword&gt;DNA Restriction-Modification Enzymes/*genetics&lt;/keyword&gt;&lt;keyword&gt;*Genome, Bacterial&lt;/keyword&gt;&lt;keyword&gt;Harmful Algal Bloom&lt;/keyword&gt;&lt;keyword&gt;Nutrients&lt;/keyword&gt;&lt;keyword&gt;Water Quality&lt;/keyword&gt;&lt;keyword&gt;Microcystis&lt;/keyword&gt;&lt;keyword&gt;eutrophication&lt;/keyword&gt;&lt;keyword&gt;harmful algal blooms&lt;/keyword&gt;&lt;keyword&gt;viral defense&lt;/keyword&gt;&lt;/keywords&gt;&lt;dates&gt;&lt;year&gt;2021&lt;/year&gt;&lt;pub-dates&gt;&lt;date&gt;Jun 29&lt;/date&gt;&lt;/pub-dates&gt;&lt;/dates&gt;&lt;accession-num&gt;34060332&lt;/accession-num&gt;&lt;urls&gt;&lt;/urls&gt;&lt;custom2&gt;PMC8262939&lt;/custom2&gt;&lt;electronic-resource-num&gt;10.1128/mBio.00873-21&lt;/electronic-resource-num&gt;&lt;remote-database-provider&gt;NLM&lt;/remote-database-provider&gt;&lt;language&gt;eng&lt;/language&gt;&lt;/record&gt;&lt;/Cite&gt;&lt;/EndNote&gt;</w:instrText>
      </w:r>
      <w:r>
        <w:fldChar w:fldCharType="separate"/>
      </w:r>
      <w:r>
        <w:rPr>
          <w:noProof/>
        </w:rPr>
        <w:t>(Papoulis et al., 2021)</w:t>
      </w:r>
      <w:r>
        <w:fldChar w:fldCharType="end"/>
      </w:r>
      <w:r>
        <w:t xml:space="preserve"> and eukaryotes </w:t>
      </w:r>
      <w:r>
        <w:fldChar w:fldCharType="begin">
          <w:fldData xml:space="preserve">PEVuZE5vdGU+PENpdGU+PEF1dGhvcj5Sb3dlPC9BdXRob3I+PFllYXI+MjAxMzwvWWVhcj48UmVj
TnVtPjQ4NjwvUmVjTnVtPjxEaXNwbGF5VGV4dD4oUm93ZSBldCBhbC4sIDIwMTMpPC9EaXNwbGF5
VGV4dD48cmVjb3JkPjxyZWMtbnVtYmVyPjQ4NjwvcmVjLW51bWJlcj48Zm9yZWlnbi1rZXlzPjxr
ZXkgYXBwPSJFTiIgZGItaWQ9IjBydjUydnI5MWE5enB3ZWV2eGpwZXR3dXcycHNhcHN3enJhcCIg
dGltZXN0YW1wPSIwIj40ODY8L2tleT48L2ZvcmVpZ24ta2V5cz48cmVmLXR5cGUgbmFtZT0iSm91
cm5hbCBBcnRpY2xlIj4xNzwvcmVmLXR5cGU+PGNvbnRyaWJ1dG9ycz48YXV0aG9ycz48YXV0aG9y
PlJvd2UsIEouIE0uPC9hdXRob3I+PGF1dGhvcj5EdW5pZ2FuLCBELiBELjwvYXV0aG9yPjxhdXRo
b3I+QmxhbmMsIEcuPC9hdXRob3I+PGF1dGhvcj5HdXJub24sIEouIFIuPC9hdXRob3I+PGF1dGhv
cj5YaWEsIFkuIE4uPC9hdXRob3I+PGF1dGhvcj5WYW4gRXR0ZW4sIEouIEwuPC9hdXRob3I+PC9h
dXRob3JzPjwvY29udHJpYnV0b3JzPjxhdXRoLWFkZHJlc3M+VW5pdiBOZWJyYXNrYSwgRGVwdCBQ
bGFudCBQYXRob2wsIExpbmNvbG4sIE5FIDY4NTgzIFVTQSYjeEQ7VW5pdiBOZWJyYXNrYSwgTmVi
cmFza2EgQ3RyIFZpcm9sLCBMaW5jb2xuLCBORSA2ODU4MyBVU0EmI3hEO0FpeCBNYXJzZWlsbGUg
VW5pdiwgQ05SUywgVU1SNzI1NiwgU3RydWN0ICZhbXA7IEdlbm9tIEluZm9ybWF0IExhYiwgRlIt
MTMzODUgTWFyc2VpbGxlLCBGcmFuY2UmI3hEO1VuaXYgTmVicmFza2EsIEN0ciBCaW90ZWNobm9s
LCBMaW5jb2xuLCBORSA2ODU4OCBVU0E8L2F1dGgtYWRkcmVzcz48dGl0bGVzPjx0aXRsZT5FdmFs
dWF0aW9uIG9mIGhpZ2hlciBwbGFudCB2aXJ1cyByZXNpc3RhbmNlIGdlbmVzIGluIHRoZSBncmVl
biBhbGdhLCBDaGxvcmVsbGEgdmFyaWFiaWxpcyBOQzY0QSwgZHVyaW5nIHRoZSBlYXJseSBwaGFz
ZSBvZiBpbmZlY3Rpb24gd2l0aCBQYXJhbWVjaXVtIGJ1cnNhcmlhIGNobG9yZWxsYSB2aXJ1cy0x
PC90aXRsZT48c2Vjb25kYXJ5LXRpdGxlPlZpcm9sb2d5PC9zZWNvbmRhcnktdGl0bGU+PGFsdC10
aXRsZT5WaXJvbG9neTwvYWx0LXRpdGxlPjwvdGl0bGVzPjxwZXJpb2RpY2FsPjxmdWxsLXRpdGxl
PlZpcm9sb2d5PC9mdWxsLXRpdGxlPjwvcGVyaW9kaWNhbD48YWx0LXBlcmlvZGljYWw+PGZ1bGwt
dGl0bGU+Vmlyb2xvZ3k8L2Z1bGwtdGl0bGU+PC9hbHQtcGVyaW9kaWNhbD48cGFnZXM+MTAxLTEx
MzwvcGFnZXM+PHZvbHVtZT40NDI8L3ZvbHVtZT48bnVtYmVyPjI8L251bWJlcj48a2V5d29yZHM+
PGtleXdvcmQ+dHJhbnNjcmlwdG9tZTwva2V5d29yZD48a2V5d29yZD5waHljb2RuYXZpcmlkYWU8
L2tleXdvcmQ+PGtleXdvcmQ+cGh5dG9wbGFua3Rvbjwva2V5d29yZD48a2V5d29yZD5ybmEgc2ls
ZW5jaW5nPC9rZXl3b3JkPjxrZXl3b3JkPnJuYSBkaXJlY3RlZCBETkEgbWV0aHlsYXRpb248L2tl
eXdvcmQ+PGtleXdvcmQ+cG9zdC10cmFuc2NyaXB0aW9uYWwgZ2VuZSBzaWxlbmNpbmc8L2tleXdv
cmQ+PGtleXdvcmQ+ZGlyZWN0ZWQgRE5BIG1ldGh5bGF0aW9uPC9rZXl3b3JkPjxrZXl3b3JkPmNv
cHBlciBjaGFwZXJvbmUgY2NzPC9rZXl3b3JkPjxrZXl3b3JkPmhvc3QtbWljcm9iZSBpbnRlcmFj
dGlvbnM8L2tleXdvcmQ+PGtleXdvcmQ+YXJhYmlkb3BzaXMtdGhhbGlhbmE8L2tleXdvcmQ+PGtl
eXdvcmQ+c3VwZXJveGlkZS1kaXNtdXRhc2U8L2tleXdvcmQ+PGtleXdvcmQ+ZXhwcmVzc2lvbiBw
YXR0ZXJuczwva2V5d29yZD48a2V5d29yZD5lbWlsaWFuaWEtaHV4bGV5aTwva2V5d29yZD48a2V5
d29yZD5tYXJpbmUgdmlydXNlczwva2V5d29yZD48a2V5d29yZD5ncm93dGgtY3ljbGU8L2tleXdv
cmQ+PGtleXdvcmQ+aDMgbHlzaW5lLTk8L2tleXdvcmQ+PC9rZXl3b3Jkcz48ZGF0ZXM+PHllYXI+
MjAxMzwveWVhcj48cHViLWRhdGVzPjxkYXRlPkF1ZyAxPC9kYXRlPjwvcHViLWRhdGVzPjwvZGF0
ZXM+PGlzYm4+MDA0Mi02ODIyPC9pc2JuPjxhY2Nlc3Npb24tbnVtPldPUzowMDAzMjEwNzI2MDAw
MDI8L2FjY2Vzc2lvbi1udW0+PHVybHM+PHJlbGF0ZWQtdXJscz48dXJsPiZsdDtHbyB0byBJU0km
Z3Q7Oi8vV09TOjAwMDMyMTA3MjYwMDAwMjwvdXJsPjx1cmw+aHR0cHM6Ly9wZGYuc2NpZW5jZWRp
cmVjdGFzc2V0cy5jb20vMjcyNDEyLzEtczIuMC1TMDA0MjY4MjIxM1gwMDE0NS8xLXMyLjAtUzAw
NDI2ODIyMTMwMDIyNzQvbWFpbi5wZGY/WC1BbXotU2VjdXJpdHktVG9rZW49QWdvSmIzSnBaMmx1
WDJWakVFSWFDWFZ6TFdWaGMzUXRNU0pJTUVZQ0lRQ0REWnlFSFVVVUFKUVQ0U0JleGVGMFBGbnZI
ZllUcmdoVGpsQXdldVFsR1FJaEFKbjA3VE5zQk9QYVVZVmRuZHFGT2MlMkZ2bUJtNSUyQmVKY0F6
OFBoWjNFeDBNZEt1TURDTnIlMkYlMkYlMkYlMkYlMkYlMkYlMkYlMkYlMkYlMkZ3RVFBaG9NTURV
NU1EQXpOVFEyT0RZMUlneEE2QTJ4bjBnTlZmYWlyQnNxdHdPeWs0M2NScDUyVGd2ckZSaDhiMElQ
ZFVPVWpyd1E5SkhXTURvdW5FMUtKJTJCNFY0cHlrNUYwc2t2dTFDYkVKc0pBUDdQYVd3Tm0zRXpi
emdYeDNKNzc4OGJMMXpERjI3RktqeDlZRTVkS0wlMkJSOWhNMXNNS1ZHdExWY21sdUc1VXlpdzdT
Uk1hanpHVVdpbmlVeTJISDZQTkklMkJiczFlQUhmNFh5THhZTXpjTHp0T0xaeUo0aERTZmdkNiUy
RjN1JTJGOUNtVHBRSXpYSVVUVlM5QSUyRiUyQnhnZ2hwSU9idE1JdTBnc3lDRHZCVjVudFJ3S25p
MEk3JTJGSDRQYXczbFc0VyUyQkhZaGN2NWhhYmpsRTI4OUh2U2Y1bGpkWVJTUlhrVUU5UzRSSXMl
MkZHTmhBNk5mNHpNTkZkZWFsS2lBZktSNnBTUVlubWFrZzd0UEYzSjU3a2pEVVNmNE9laGElMkJP
JTJGWlU2RWY4RmdPRWZNZUNBSDQlMkZYZlBiUWt3SWxFeTNYUmFMVHhucmhPanFhJTJGc0tUeDBH
ZHo5M2djb29HYlFvakR6ZzlMSTN5S29RRTVQc2UyZzJ4dzhtOXdSZHZ2V3BSa2hPU2tUenVVTHVP
JTJGVkhJd28lMkZLcDFDdkQ1NTB3REtiNCUyRk54bldseUliVjRWWnFPQTc2OHQlMkJhbVRUWUNz
UnVXZUtwNkttRHNpcXpqRnkxR05tQWRQcUJRQkxJJTJGJTJGTjVOdjdMYWhvVmtFV1Q5ekVrM3Z6
REhvMmk2SUg5VFNXaVBhcm56OGgyWDVzdWpuQ29saENSbk1QU1glMkIlMkJvRk9yTUJVeDJhb1A0
elhNSDRqSkNoeEprQ1lpUkQwZ3dkVnBLWkNHQjNMZlhtTFFRbmh0dnlBYmRlbmRPZXdzYTAyeFlj
TjF3alBsbTNhUWN2JTJCbzY3d09ib3JzJTJGaWgxWXdyWTdabWpScndiMVRrUmVJeDdQUkluMEh5
Zk9hc2dxeFV4U1ozZ3VwYmZ3c1RIb01pWGxndDgyVmElMkZGdEZvOUtsSiUyQm1XJTJGT2pudkZv
TG1sa3JMQXNBNUtNNmlVQkpiVFd1elNUcSUyQlVHM1BNSHY2aUplbkx4REQxVG0yYzRUam1jRkYx
TzFrVDg2QWdWTk4lMkJBOGdjJTNEJmFtcDtYLUFtei1BbGdvcml0aG09QVdTNC1ITUFDLVNIQTI1
NiZhbXA7WC1BbXotRGF0ZT0yMDE5MDgyMlQxNzUzMzRaJmFtcDtYLUFtei1TaWduZWRIZWFkZXJz
PWhvc3QmYW1wO1gtQW16LUV4cGlyZXM9MzAwJmFtcDtYLUFtei1DcmVkZW50aWFsPUFTSUFRM1BI
Q1ZUWTUzMkRNUVhYJTJGMjAxOTA4MjIlMkZ1cy1lYXN0LTElMkZzMyUyRmF3czRfcmVxdWVzdCZh
bXA7WC1BbXotU2lnbmF0dXJlPTI5NjdiNmM2ZDQ4MDUwNTlmMzFjN2QwNTg4ZWQxZmIyM2VjZjQ1
MTliZmZlNzk1NzU0MzA5MDg3MDY0Y2I5OTcmYW1wO2hhc2g9NDMwYTRkYmEwZGFjZTg1YjQyNTFh
MTM0MDU3Zjc0MmVmYWM4Mjc0ZDc0OWRmNWU0YmFiMmJjNmY0YjYzYjczMyZhbXA7aG9zdD02ODA0
MmM5NDM1OTEwMTNhYzJiMjQzMGE4OWIyNzBmNmFmMmM3NmQ4ZGZkMDg2YTA3MTc2YWZlN2M3NmMy
YzYxJmFtcDtwaWk9UzAwNDI2ODIyMTMwMDIyNzQmYW1wO3RpZD1zcGRmLWMwMDQ1MWExLWNjNWQt
NDhlYi1hN2I2LTZjZWUzYWE5ODY1OCZhbXA7c2lkPTA2ZTYzNjU0NzZmOGYzNDM3MTliYjY4MjAz
NmY4N2VmZGVhMWd4cnFiJmFtcDt0eXBlPWNsaWVudDwvdXJsPjwvcmVsYXRlZC11cmxzPjwvdXJs
cz48ZWxlY3Ryb25pYy1yZXNvdXJjZS1udW0+MTAuMTAxNi9qLnZpcm9sLjIwMTMuMDQuMDE4PC9l
bGVjdHJvbmljLXJlc291cmNlLW51bT48bGFuZ3VhZ2U+RW5nbGlzaDwvbGFuZ3VhZ2U+PC9yZWNv
cmQ+PC9DaXRlPjwvRW5kTm90ZT5=
</w:fldData>
        </w:fldChar>
      </w:r>
      <w:r>
        <w:instrText xml:space="preserve"> ADDIN EN.CITE </w:instrText>
      </w:r>
      <w:r>
        <w:fldChar w:fldCharType="begin">
          <w:fldData xml:space="preserve">PEVuZE5vdGU+PENpdGU+PEF1dGhvcj5Sb3dlPC9BdXRob3I+PFllYXI+MjAxMzwvWWVhcj48UmVj
TnVtPjQ4NjwvUmVjTnVtPjxEaXNwbGF5VGV4dD4oUm93ZSBldCBhbC4sIDIwMTMpPC9EaXNwbGF5
VGV4dD48cmVjb3JkPjxyZWMtbnVtYmVyPjQ4NjwvcmVjLW51bWJlcj48Zm9yZWlnbi1rZXlzPjxr
ZXkgYXBwPSJFTiIgZGItaWQ9IjBydjUydnI5MWE5enB3ZWV2eGpwZXR3dXcycHNhcHN3enJhcCIg
dGltZXN0YW1wPSIwIj40ODY8L2tleT48L2ZvcmVpZ24ta2V5cz48cmVmLXR5cGUgbmFtZT0iSm91
cm5hbCBBcnRpY2xlIj4xNzwvcmVmLXR5cGU+PGNvbnRyaWJ1dG9ycz48YXV0aG9ycz48YXV0aG9y
PlJvd2UsIEouIE0uPC9hdXRob3I+PGF1dGhvcj5EdW5pZ2FuLCBELiBELjwvYXV0aG9yPjxhdXRo
b3I+QmxhbmMsIEcuPC9hdXRob3I+PGF1dGhvcj5HdXJub24sIEouIFIuPC9hdXRob3I+PGF1dGhv
cj5YaWEsIFkuIE4uPC9hdXRob3I+PGF1dGhvcj5WYW4gRXR0ZW4sIEouIEwuPC9hdXRob3I+PC9h
dXRob3JzPjwvY29udHJpYnV0b3JzPjxhdXRoLWFkZHJlc3M+VW5pdiBOZWJyYXNrYSwgRGVwdCBQ
bGFudCBQYXRob2wsIExpbmNvbG4sIE5FIDY4NTgzIFVTQSYjeEQ7VW5pdiBOZWJyYXNrYSwgTmVi
cmFza2EgQ3RyIFZpcm9sLCBMaW5jb2xuLCBORSA2ODU4MyBVU0EmI3hEO0FpeCBNYXJzZWlsbGUg
VW5pdiwgQ05SUywgVU1SNzI1NiwgU3RydWN0ICZhbXA7IEdlbm9tIEluZm9ybWF0IExhYiwgRlIt
MTMzODUgTWFyc2VpbGxlLCBGcmFuY2UmI3hEO1VuaXYgTmVicmFza2EsIEN0ciBCaW90ZWNobm9s
LCBMaW5jb2xuLCBORSA2ODU4OCBVU0E8L2F1dGgtYWRkcmVzcz48dGl0bGVzPjx0aXRsZT5FdmFs
dWF0aW9uIG9mIGhpZ2hlciBwbGFudCB2aXJ1cyByZXNpc3RhbmNlIGdlbmVzIGluIHRoZSBncmVl
biBhbGdhLCBDaGxvcmVsbGEgdmFyaWFiaWxpcyBOQzY0QSwgZHVyaW5nIHRoZSBlYXJseSBwaGFz
ZSBvZiBpbmZlY3Rpb24gd2l0aCBQYXJhbWVjaXVtIGJ1cnNhcmlhIGNobG9yZWxsYSB2aXJ1cy0x
PC90aXRsZT48c2Vjb25kYXJ5LXRpdGxlPlZpcm9sb2d5PC9zZWNvbmRhcnktdGl0bGU+PGFsdC10
aXRsZT5WaXJvbG9neTwvYWx0LXRpdGxlPjwvdGl0bGVzPjxwZXJpb2RpY2FsPjxmdWxsLXRpdGxl
PlZpcm9sb2d5PC9mdWxsLXRpdGxlPjwvcGVyaW9kaWNhbD48YWx0LXBlcmlvZGljYWw+PGZ1bGwt
dGl0bGU+Vmlyb2xvZ3k8L2Z1bGwtdGl0bGU+PC9hbHQtcGVyaW9kaWNhbD48cGFnZXM+MTAxLTEx
MzwvcGFnZXM+PHZvbHVtZT40NDI8L3ZvbHVtZT48bnVtYmVyPjI8L251bWJlcj48a2V5d29yZHM+
PGtleXdvcmQ+dHJhbnNjcmlwdG9tZTwva2V5d29yZD48a2V5d29yZD5waHljb2RuYXZpcmlkYWU8
L2tleXdvcmQ+PGtleXdvcmQ+cGh5dG9wbGFua3Rvbjwva2V5d29yZD48a2V5d29yZD5ybmEgc2ls
ZW5jaW5nPC9rZXl3b3JkPjxrZXl3b3JkPnJuYSBkaXJlY3RlZCBETkEgbWV0aHlsYXRpb248L2tl
eXdvcmQ+PGtleXdvcmQ+cG9zdC10cmFuc2NyaXB0aW9uYWwgZ2VuZSBzaWxlbmNpbmc8L2tleXdv
cmQ+PGtleXdvcmQ+ZGlyZWN0ZWQgRE5BIG1ldGh5bGF0aW9uPC9rZXl3b3JkPjxrZXl3b3JkPmNv
cHBlciBjaGFwZXJvbmUgY2NzPC9rZXl3b3JkPjxrZXl3b3JkPmhvc3QtbWljcm9iZSBpbnRlcmFj
dGlvbnM8L2tleXdvcmQ+PGtleXdvcmQ+YXJhYmlkb3BzaXMtdGhhbGlhbmE8L2tleXdvcmQ+PGtl
eXdvcmQ+c3VwZXJveGlkZS1kaXNtdXRhc2U8L2tleXdvcmQ+PGtleXdvcmQ+ZXhwcmVzc2lvbiBw
YXR0ZXJuczwva2V5d29yZD48a2V5d29yZD5lbWlsaWFuaWEtaHV4bGV5aTwva2V5d29yZD48a2V5
d29yZD5tYXJpbmUgdmlydXNlczwva2V5d29yZD48a2V5d29yZD5ncm93dGgtY3ljbGU8L2tleXdv
cmQ+PGtleXdvcmQ+aDMgbHlzaW5lLTk8L2tleXdvcmQ+PC9rZXl3b3Jkcz48ZGF0ZXM+PHllYXI+
MjAxMzwveWVhcj48cHViLWRhdGVzPjxkYXRlPkF1ZyAxPC9kYXRlPjwvcHViLWRhdGVzPjwvZGF0
ZXM+PGlzYm4+MDA0Mi02ODIyPC9pc2JuPjxhY2Nlc3Npb24tbnVtPldPUzowMDAzMjEwNzI2MDAw
MDI8L2FjY2Vzc2lvbi1udW0+PHVybHM+PHJlbGF0ZWQtdXJscz48dXJsPiZsdDtHbyB0byBJU0km
Z3Q7Oi8vV09TOjAwMDMyMTA3MjYwMDAwMjwvdXJsPjx1cmw+aHR0cHM6Ly9wZGYuc2NpZW5jZWRp
cmVjdGFzc2V0cy5jb20vMjcyNDEyLzEtczIuMC1TMDA0MjY4MjIxM1gwMDE0NS8xLXMyLjAtUzAw
NDI2ODIyMTMwMDIyNzQvbWFpbi5wZGY/WC1BbXotU2VjdXJpdHktVG9rZW49QWdvSmIzSnBaMmx1
WDJWakVFSWFDWFZ6TFdWaGMzUXRNU0pJTUVZQ0lRQ0REWnlFSFVVVUFKUVQ0U0JleGVGMFBGbnZI
ZllUcmdoVGpsQXdldVFsR1FJaEFKbjA3VE5zQk9QYVVZVmRuZHFGT2MlMkZ2bUJtNSUyQmVKY0F6
OFBoWjNFeDBNZEt1TURDTnIlMkYlMkYlMkYlMkYlMkYlMkYlMkYlMkYlMkYlMkZ3RVFBaG9NTURV
NU1EQXpOVFEyT0RZMUlneEE2QTJ4bjBnTlZmYWlyQnNxdHdPeWs0M2NScDUyVGd2ckZSaDhiMElQ
ZFVPVWpyd1E5SkhXTURvdW5FMUtKJTJCNFY0cHlrNUYwc2t2dTFDYkVKc0pBUDdQYVd3Tm0zRXpi
emdYeDNKNzc4OGJMMXpERjI3RktqeDlZRTVkS0wlMkJSOWhNMXNNS1ZHdExWY21sdUc1VXlpdzdT
Uk1hanpHVVdpbmlVeTJISDZQTkklMkJiczFlQUhmNFh5THhZTXpjTHp0T0xaeUo0aERTZmdkNiUy
RjN1JTJGOUNtVHBRSXpYSVVUVlM5QSUyRiUyQnhnZ2hwSU9idE1JdTBnc3lDRHZCVjVudFJ3S25p
MEk3JTJGSDRQYXczbFc0VyUyQkhZaGN2NWhhYmpsRTI4OUh2U2Y1bGpkWVJTUlhrVUU5UzRSSXMl
MkZHTmhBNk5mNHpNTkZkZWFsS2lBZktSNnBTUVlubWFrZzd0UEYzSjU3a2pEVVNmNE9laGElMkJP
JTJGWlU2RWY4RmdPRWZNZUNBSDQlMkZYZlBiUWt3SWxFeTNYUmFMVHhucmhPanFhJTJGc0tUeDBH
ZHo5M2djb29HYlFvakR6ZzlMSTN5S29RRTVQc2UyZzJ4dzhtOXdSZHZ2V3BSa2hPU2tUenVVTHVP
JTJGVkhJd28lMkZLcDFDdkQ1NTB3REtiNCUyRk54bldseUliVjRWWnFPQTc2OHQlMkJhbVRUWUNz
UnVXZUtwNkttRHNpcXpqRnkxR05tQWRQcUJRQkxJJTJGJTJGTjVOdjdMYWhvVmtFV1Q5ekVrM3Z6
REhvMmk2SUg5VFNXaVBhcm56OGgyWDVzdWpuQ29saENSbk1QU1glMkIlMkJvRk9yTUJVeDJhb1A0
elhNSDRqSkNoeEprQ1lpUkQwZ3dkVnBLWkNHQjNMZlhtTFFRbmh0dnlBYmRlbmRPZXdzYTAyeFlj
TjF3alBsbTNhUWN2JTJCbzY3d09ib3JzJTJGaWgxWXdyWTdabWpScndiMVRrUmVJeDdQUkluMEh5
Zk9hc2dxeFV4U1ozZ3VwYmZ3c1RIb01pWGxndDgyVmElMkZGdEZvOUtsSiUyQm1XJTJGT2pudkZv
TG1sa3JMQXNBNUtNNmlVQkpiVFd1elNUcSUyQlVHM1BNSHY2aUplbkx4REQxVG0yYzRUam1jRkYx
TzFrVDg2QWdWTk4lMkJBOGdjJTNEJmFtcDtYLUFtei1BbGdvcml0aG09QVdTNC1ITUFDLVNIQTI1
NiZhbXA7WC1BbXotRGF0ZT0yMDE5MDgyMlQxNzUzMzRaJmFtcDtYLUFtei1TaWduZWRIZWFkZXJz
PWhvc3QmYW1wO1gtQW16LUV4cGlyZXM9MzAwJmFtcDtYLUFtei1DcmVkZW50aWFsPUFTSUFRM1BI
Q1ZUWTUzMkRNUVhYJTJGMjAxOTA4MjIlMkZ1cy1lYXN0LTElMkZzMyUyRmF3czRfcmVxdWVzdCZh
bXA7WC1BbXotU2lnbmF0dXJlPTI5NjdiNmM2ZDQ4MDUwNTlmMzFjN2QwNTg4ZWQxZmIyM2VjZjQ1
MTliZmZlNzk1NzU0MzA5MDg3MDY0Y2I5OTcmYW1wO2hhc2g9NDMwYTRkYmEwZGFjZTg1YjQyNTFh
MTM0MDU3Zjc0MmVmYWM4Mjc0ZDc0OWRmNWU0YmFiMmJjNmY0YjYzYjczMyZhbXA7aG9zdD02ODA0
MmM5NDM1OTEwMTNhYzJiMjQzMGE4OWIyNzBmNmFmMmM3NmQ4ZGZkMDg2YTA3MTc2YWZlN2M3NmMy
YzYxJmFtcDtwaWk9UzAwNDI2ODIyMTMwMDIyNzQmYW1wO3RpZD1zcGRmLWMwMDQ1MWExLWNjNWQt
NDhlYi1hN2I2LTZjZWUzYWE5ODY1OCZhbXA7c2lkPTA2ZTYzNjU0NzZmOGYzNDM3MTliYjY4MjAz
NmY4N2VmZGVhMWd4cnFiJmFtcDt0eXBlPWNsaWVudDwvdXJsPjwvcmVsYXRlZC11cmxzPjwvdXJs
cz48ZWxlY3Ryb25pYy1yZXNvdXJjZS1udW0+MTAuMTAxNi9qLnZpcm9sLjIwMTMuMDQuMDE4PC9l
bGVjdHJvbmljLXJlc291cmNlLW51bT48bGFuZ3VhZ2U+RW5nbGlzaDwvbGFuZ3VhZ2U+PC9yZWNv
cmQ+PC9DaXRlPjwvRW5kTm90ZT5=
</w:fldData>
        </w:fldChar>
      </w:r>
      <w:r>
        <w:instrText xml:space="preserve"> ADDIN EN.CITE.DATA </w:instrText>
      </w:r>
      <w:r>
        <w:fldChar w:fldCharType="end"/>
      </w:r>
      <w:r>
        <w:fldChar w:fldCharType="separate"/>
      </w:r>
      <w:r>
        <w:rPr>
          <w:noProof/>
        </w:rPr>
        <w:t>(Rowe et al., 2013)</w:t>
      </w:r>
      <w:r>
        <w:fldChar w:fldCharType="end"/>
      </w:r>
      <w:r>
        <w:t>, the physical proximity between viral and host genetic material may serve as a means for acquisition and repurposing of host MTases to allow for invading genome survival. Thus, characterization of methylation profiles across viral genomes may improve our ability to predict infection outcomes.</w:t>
      </w:r>
    </w:p>
    <w:p w14:paraId="2871001E" w14:textId="578B8929" w:rsidR="00AE10A9" w:rsidRPr="003F3445" w:rsidRDefault="00AE10A9" w:rsidP="006464FD">
      <w:pPr>
        <w:spacing w:after="0"/>
      </w:pPr>
      <w:r>
        <w:t>A</w:t>
      </w:r>
      <w:r w:rsidRPr="003F3445">
        <w:t xml:space="preserve">nnotation of a given sequence’s methylation state is </w:t>
      </w:r>
      <w:r>
        <w:t xml:space="preserve">generally </w:t>
      </w:r>
      <w:r w:rsidRPr="003F3445">
        <w:t>untethered from traditional sequencing approaches</w:t>
      </w:r>
      <w:r>
        <w:t>: it has historically</w:t>
      </w:r>
      <w:r w:rsidRPr="003F3445">
        <w:t xml:space="preserve"> require</w:t>
      </w:r>
      <w:r>
        <w:t>d</w:t>
      </w:r>
      <w:r w:rsidRPr="003F3445">
        <w:t xml:space="preserve"> l</w:t>
      </w:r>
      <w:r>
        <w:t>engthy, multi-step</w:t>
      </w:r>
      <w:r w:rsidRPr="003F3445">
        <w:t xml:space="preserve"> analyses like whole genome bisulfite sequencing</w:t>
      </w:r>
      <w:r>
        <w:t xml:space="preserve"> and restriction enzyme-based analyses. Yet</w:t>
      </w:r>
      <w:r w:rsidRPr="003F3445">
        <w:t xml:space="preserve"> advancements in long-read sequencing have provided the ability to detect methylation through traditional library preparation techniques</w:t>
      </w:r>
      <w:r>
        <w:t xml:space="preserve"> </w:t>
      </w:r>
      <w:r>
        <w:fldChar w:fldCharType="begin"/>
      </w:r>
      <w:r>
        <w:instrText xml:space="preserve"> ADDIN EN.CITE &lt;EndNote&gt;&lt;Cite&gt;&lt;Author&gt;Simpson&lt;/Author&gt;&lt;Year&gt;2017&lt;/Year&gt;&lt;RecNum&gt;850&lt;/RecNum&gt;&lt;DisplayText&gt;(Simpson et al., 2017)&lt;/DisplayText&gt;&lt;record&gt;&lt;rec-number&gt;850&lt;/rec-number&gt;&lt;foreign-keys&gt;&lt;key app="EN" db-id="0rv52vr91a9zpweevxjpetwuw2psapswzrap" timestamp="1630970555"&gt;850&lt;/key&gt;&lt;/foreign-keys&gt;&lt;ref-type name="Journal Article"&gt;17&lt;/ref-type&gt;&lt;contributors&gt;&lt;authors&gt;&lt;author&gt;Simpson, Jared T.&lt;/author&gt;&lt;author&gt;Workman, Rachael E.&lt;/author&gt;&lt;author&gt;Zuzarte, P. C.&lt;/author&gt;&lt;author&gt;David, Matei&lt;/author&gt;&lt;author&gt;Dursi, L. J.&lt;/author&gt;&lt;author&gt;Timp, Winston&lt;/author&gt;&lt;/authors&gt;&lt;/contributors&gt;&lt;titles&gt;&lt;title&gt;Detecting DNA cytosine methylation using nanopore sequencing&lt;/title&gt;&lt;secondary-title&gt;Nature Methods&lt;/secondary-title&gt;&lt;/titles&gt;&lt;periodical&gt;&lt;full-title&gt;Nature Methods&lt;/full-title&gt;&lt;/periodical&gt;&lt;pages&gt;407-410&lt;/pages&gt;&lt;volume&gt;14&lt;/volume&gt;&lt;number&gt;4&lt;/number&gt;&lt;dates&gt;&lt;year&gt;2017&lt;/year&gt;&lt;/dates&gt;&lt;publisher&gt;Springer Science and Business Media LLC&lt;/publisher&gt;&lt;isbn&gt;1548-7091&lt;/isbn&gt;&lt;urls&gt;&lt;related-urls&gt;&lt;url&gt;https://dx.doi.org/10.1038/nmeth.4184&lt;/url&gt;&lt;/related-urls&gt;&lt;/urls&gt;&lt;electronic-resource-num&gt;10.1038/nmeth.4184&lt;/electronic-resource-num&gt;&lt;/record&gt;&lt;/Cite&gt;&lt;/EndNote&gt;</w:instrText>
      </w:r>
      <w:r>
        <w:fldChar w:fldCharType="separate"/>
      </w:r>
      <w:r>
        <w:rPr>
          <w:noProof/>
        </w:rPr>
        <w:t>(Simpson et al., 2017)</w:t>
      </w:r>
      <w:r>
        <w:fldChar w:fldCharType="end"/>
      </w:r>
      <w:r w:rsidRPr="003F3445">
        <w:t xml:space="preserve">. </w:t>
      </w:r>
      <w:r>
        <w:t>Moreover</w:t>
      </w:r>
      <w:r w:rsidRPr="003F3445">
        <w:t xml:space="preserve">, analysis with the Nanopore MinION Flongle attachment allows for </w:t>
      </w:r>
      <w:r>
        <w:t xml:space="preserve">fiscally reasonable </w:t>
      </w:r>
      <w:r w:rsidRPr="003F3445">
        <w:t>high throughput genotyping of small bacterial and viral genomes with both high genomic coverage and read length</w:t>
      </w:r>
      <w:r>
        <w:t xml:space="preserve"> </w:t>
      </w:r>
      <w:r>
        <w:fldChar w:fldCharType="begin"/>
      </w:r>
      <w:r>
        <w:instrText xml:space="preserve"> ADDIN EN.CITE &lt;EndNote&gt;&lt;Cite&gt;&lt;Author&gt;Yuen&lt;/Author&gt;&lt;Year&gt;2021&lt;/Year&gt;&lt;RecNum&gt;872&lt;/RecNum&gt;&lt;DisplayText&gt;(Yuen et al., 2021)&lt;/DisplayText&gt;&lt;record&gt;&lt;rec-number&gt;872&lt;/rec-number&gt;&lt;foreign-keys&gt;&lt;key app="EN" db-id="0rv52vr91a9zpweevxjpetwuw2psapswzrap" timestamp="1631628515"&gt;872&lt;/key&gt;&lt;/foreign-keys&gt;&lt;ref-type name="Journal Article"&gt;17&lt;/ref-type&gt;&lt;contributors&gt;&lt;authors&gt;&lt;author&gt;Yuen, Zaka Wing-Sze&lt;/author&gt;&lt;author&gt;Srivastava, Akanksha&lt;/author&gt;&lt;author&gt;Daniel, Runa&lt;/author&gt;&lt;author&gt;McNevin, Dennis&lt;/author&gt;&lt;author&gt;Jack, Cameron&lt;/author&gt;&lt;author&gt;Eyras, Eduardo&lt;/author&gt;&lt;/authors&gt;&lt;/contributors&gt;&lt;titles&gt;&lt;title&gt;Systematic benchmarking of tools for CpG methylation detection from nanopore sequencing&lt;/title&gt;&lt;secondary-title&gt;Nature Communications&lt;/secondary-title&gt;&lt;/titles&gt;&lt;periodical&gt;&lt;full-title&gt;Nature Communications&lt;/full-title&gt;&lt;/periodical&gt;&lt;volume&gt;12&lt;/volume&gt;&lt;number&gt;1&lt;/number&gt;&lt;dates&gt;&lt;year&gt;2021&lt;/year&gt;&lt;/dates&gt;&lt;publisher&gt;Springer Science and Business Media LLC&lt;/publisher&gt;&lt;isbn&gt;2041-1723&lt;/isbn&gt;&lt;urls&gt;&lt;related-urls&gt;&lt;url&gt;https://dx.doi.org/10.1038/s41467-021-23778-6&lt;/url&gt;&lt;/related-urls&gt;&lt;/urls&gt;&lt;electronic-resource-num&gt;10.1038/s41467-021-23778-6&lt;/electronic-resource-num&gt;&lt;/record&gt;&lt;/Cite&gt;&lt;/EndNote&gt;</w:instrText>
      </w:r>
      <w:r>
        <w:fldChar w:fldCharType="separate"/>
      </w:r>
      <w:r>
        <w:rPr>
          <w:noProof/>
        </w:rPr>
        <w:t>(Yuen et al., 2021)</w:t>
      </w:r>
      <w:r>
        <w:fldChar w:fldCharType="end"/>
      </w:r>
      <w:r w:rsidRPr="003F3445">
        <w:t>. This can then allow for the assembly and subsequent read mapping to a complete genome</w:t>
      </w:r>
      <w:r>
        <w:t>, providing</w:t>
      </w:r>
      <w:r w:rsidRPr="003F3445">
        <w:t xml:space="preserve"> high-confidence methylation scores </w:t>
      </w:r>
      <w:r>
        <w:t xml:space="preserve">for </w:t>
      </w:r>
      <w:r w:rsidRPr="003F3445">
        <w:t>adenines and cytosines in a genome</w:t>
      </w:r>
      <w:r>
        <w:t xml:space="preserve"> </w:t>
      </w:r>
      <w:r>
        <w:fldChar w:fldCharType="begin"/>
      </w:r>
      <w:r>
        <w:instrText xml:space="preserve"> ADDIN EN.CITE &lt;EndNote&gt;&lt;Cite&gt;&lt;Author&gt;Fu&lt;/Author&gt;&lt;Year&gt;2025&lt;/Year&gt;&lt;RecNum&gt;1131&lt;/RecNum&gt;&lt;DisplayText&gt;(Fu et al., 2025)&lt;/DisplayText&gt;&lt;record&gt;&lt;rec-number&gt;1131&lt;/rec-number&gt;&lt;foreign-keys&gt;&lt;key app="EN" db-id="0rv52vr91a9zpweevxjpetwuw2psapswzrap" timestamp="1743565145"&gt;1131&lt;/key&gt;&lt;/foreign-keys&gt;&lt;ref-type name="Journal Article"&gt;17&lt;/ref-type&gt;&lt;contributors&gt;&lt;authors&gt;&lt;author&gt;Fu, Yilei&lt;/author&gt;&lt;author&gt;Timp, Winston&lt;/author&gt;&lt;author&gt;Sedlazeck, Fritz J.&lt;/author&gt;&lt;/authors&gt;&lt;/contributors&gt;&lt;titles&gt;&lt;title&gt;Computational analysis of DNA methylation from long-read sequencing&lt;/title&gt;&lt;secondary-title&gt;Nature Reviews Genetics&lt;/secondary-title&gt;&lt;/titles&gt;&lt;periodical&gt;&lt;full-title&gt;Nature Reviews Genetics&lt;/full-title&gt;&lt;/periodical&gt;&lt;dates&gt;&lt;year&gt;2025&lt;/year&gt;&lt;pub-dates&gt;&lt;date&gt;2025/03/28&lt;/date&gt;&lt;/pub-dates&gt;&lt;/dates&gt;&lt;isbn&gt;1471-0064&lt;/isbn&gt;&lt;urls&gt;&lt;related-urls&gt;&lt;url&gt;https://doi.org/10.1038/s41576-025-00822-5&lt;/url&gt;&lt;/related-urls&gt;&lt;/urls&gt;&lt;electronic-resource-num&gt;10.1038/s41576-025-00822-5&lt;/electronic-resource-num&gt;&lt;/record&gt;&lt;/Cite&gt;&lt;/EndNote&gt;</w:instrText>
      </w:r>
      <w:r>
        <w:fldChar w:fldCharType="separate"/>
      </w:r>
      <w:r>
        <w:rPr>
          <w:noProof/>
        </w:rPr>
        <w:t>(Fu et al., 2025)</w:t>
      </w:r>
      <w:r>
        <w:fldChar w:fldCharType="end"/>
      </w:r>
      <w:r w:rsidRPr="003F3445">
        <w:t xml:space="preserve">. </w:t>
      </w:r>
    </w:p>
    <w:p w14:paraId="121E4170" w14:textId="77777777" w:rsidR="00AE10A9" w:rsidRPr="003F3445" w:rsidRDefault="00AE10A9" w:rsidP="006464FD">
      <w:pPr>
        <w:spacing w:after="0"/>
      </w:pPr>
      <w:r w:rsidRPr="003F3445">
        <w:t xml:space="preserve">To further our understanding of how giant viruses utilize </w:t>
      </w:r>
      <w:r>
        <w:t>MTase</w:t>
      </w:r>
      <w:r w:rsidRPr="003F3445">
        <w:t xml:space="preserve">s, we </w:t>
      </w:r>
      <w:r>
        <w:t>completed</w:t>
      </w:r>
      <w:r w:rsidRPr="003F3445">
        <w:t xml:space="preserve"> a comprehensive genomic sequencing approach of the algal virus </w:t>
      </w:r>
      <w:r w:rsidRPr="003F3445">
        <w:rPr>
          <w:i/>
          <w:iCs/>
        </w:rPr>
        <w:t xml:space="preserve">Kratosvirus quantuckense </w:t>
      </w:r>
      <w:r w:rsidRPr="003F3445">
        <w:t xml:space="preserve">strain AaV using Nanopore long-read sequencing. By sequencing the AaV genome in biological triplicate, we have provided a perspective on not only the methylation state of the viral genome, but also the consistency of methylation across multiple generations of packaged viral DNA. </w:t>
      </w:r>
      <w:r>
        <w:t>From this we</w:t>
      </w:r>
      <w:r w:rsidRPr="003F3445">
        <w:t xml:space="preserve"> define</w:t>
      </w:r>
      <w:r>
        <w:t>d</w:t>
      </w:r>
      <w:r w:rsidRPr="003F3445">
        <w:t xml:space="preserve"> nucleotide biases that influence the targeted sequences for methylation and characterize several unique DNA methylation motifs which can be loosely ascribed to specific AaV </w:t>
      </w:r>
      <w:r>
        <w:t>MTase</w:t>
      </w:r>
      <w:r w:rsidRPr="003F3445">
        <w:t xml:space="preserve">s. </w:t>
      </w:r>
      <w:r>
        <w:t>B</w:t>
      </w:r>
      <w:r w:rsidRPr="003F3445">
        <w:t xml:space="preserve">ased on the distribution of methylation across the AaV genome, we suggest genomic methylation </w:t>
      </w:r>
      <w:r>
        <w:t xml:space="preserve">may serve as both </w:t>
      </w:r>
      <w:r w:rsidRPr="003F3445">
        <w:t xml:space="preserve">functional and ancestral traits in </w:t>
      </w:r>
      <w:r w:rsidRPr="003F3445">
        <w:rPr>
          <w:i/>
          <w:iCs/>
        </w:rPr>
        <w:t xml:space="preserve">Nucleocytoviricota </w:t>
      </w:r>
      <w:r w:rsidRPr="003F3445">
        <w:t xml:space="preserve">genomes. </w:t>
      </w:r>
    </w:p>
    <w:p w14:paraId="2DC1248E" w14:textId="4FADA7BE" w:rsidR="00AE10A9" w:rsidRPr="00BA085C" w:rsidRDefault="00AE10A9" w:rsidP="006464FD">
      <w:pPr>
        <w:pStyle w:val="Heading3"/>
        <w:spacing w:after="0"/>
      </w:pPr>
      <w:bookmarkStart w:id="126" w:name="_Toc212910053"/>
      <w:r w:rsidRPr="00BA085C">
        <w:t xml:space="preserve">Detection of AaV </w:t>
      </w:r>
      <w:r w:rsidR="00BA085C">
        <w:t>m</w:t>
      </w:r>
      <w:r w:rsidRPr="00BA085C">
        <w:t xml:space="preserve">ethylation is </w:t>
      </w:r>
      <w:r w:rsidR="00BA085C">
        <w:t>h</w:t>
      </w:r>
      <w:r w:rsidRPr="00BA085C">
        <w:t xml:space="preserve">ighly </w:t>
      </w:r>
      <w:r w:rsidR="00BA085C">
        <w:t>r</w:t>
      </w:r>
      <w:r w:rsidRPr="00BA085C">
        <w:t>epeatable</w:t>
      </w:r>
      <w:bookmarkEnd w:id="126"/>
    </w:p>
    <w:p w14:paraId="65A41E45" w14:textId="487020DA" w:rsidR="00AE10A9" w:rsidRPr="003F3445" w:rsidRDefault="00AE10A9" w:rsidP="006464FD">
      <w:pPr>
        <w:spacing w:after="0"/>
        <w:ind w:firstLine="0"/>
      </w:pPr>
      <w:r w:rsidRPr="003F3445">
        <w:t>Adenine and cytosine methylation o</w:t>
      </w:r>
      <w:r>
        <w:t>f</w:t>
      </w:r>
      <w:r w:rsidRPr="003F3445">
        <w:t xml:space="preserve"> the AaV genome was consistent, with</w:t>
      </w:r>
      <w:r>
        <w:t xml:space="preserve"> standard deviations for replicate infections of host cultures consistently below 10% for most sites</w:t>
      </w:r>
      <w:r w:rsidRPr="003F3445">
        <w:t>.</w:t>
      </w:r>
      <w:r>
        <w:t xml:space="preserve"> Considering </w:t>
      </w:r>
      <w:r>
        <w:lastRenderedPageBreak/>
        <w:t xml:space="preserve">different environmental conditions can alter genomic methylation </w:t>
      </w:r>
      <w:r>
        <w:fldChar w:fldCharType="begin">
          <w:fldData xml:space="preserve">PEVuZE5vdGU+PENpdGU+PEF1dGhvcj5NYWdlcjwvQXV0aG9yPjxZZWFyPjIwMTg8L1llYXI+PFJl
Y051bT45MjM8L1JlY051bT48RGlzcGxheVRleHQ+KE1hZ2VyIGFuZCBMdWRld2lnLCAyMDE4OyBC
cmVja2VsbCBhbmQgU2lsYW5kZXIsIDIwMjIpPC9EaXNwbGF5VGV4dD48cmVjb3JkPjxyZWMtbnVt
YmVyPjkyMzwvcmVjLW51bWJlcj48Zm9yZWlnbi1rZXlzPjxrZXkgYXBwPSJFTiIgZGItaWQ9IjBy
djUydnI5MWE5enB3ZWV2eGpwZXR3dXcycHNhcHN3enJhcCIgdGltZXN0YW1wPSIxNjQyNjEzODM4
Ij45MjM8L2tleT48L2ZvcmVpZ24ta2V5cz48cmVmLXR5cGUgbmFtZT0iSm91cm5hbCBBcnRpY2xl
Ij4xNzwvcmVmLXR5cGU+PGNvbnRyaWJ1dG9ycz48YXV0aG9ycz48YXV0aG9yPk1hZ2VyLCBTLjwv
YXV0aG9yPjxhdXRob3I+THVkZXdpZywgVS48L2F1dGhvcj48L2F1dGhvcnM+PC9jb250cmlidXRv
cnM+PGF1dGgtYWRkcmVzcz5Vbml2IEhvaGVuaGVpbSwgSW5zdCBDcm9wIFNjaSwgTnV0ciBDcm9w
IFBoeXNpb2wsIFN0dXR0Z2FydCwgR2VybWFueTwvYXV0aC1hZGRyZXNzPjx0aXRsZXM+PHRpdGxl
Pk1hc3NpdmUgTG9zcyBvZiBETkEgTWV0aHlsYXRpb24gaW4gTml0cm9nZW4tLCBidXQgTm90IGlu
IFBob3NwaG9ydXMtRGVmaWNpZW50IFplYSBtYXlzIFJvb3RzIElzIFBvb3JseSBDb3JyZWxhdGVk
IFdpdGggR2VuZSBFeHByZXNzaW9uIERpZmZlcmVuY2VzPC90aXRsZT48c2Vjb25kYXJ5LXRpdGxl
PkZyb250aWVycyBpbiBQbGFudCBTY2llbmNlPC9zZWNvbmRhcnktdGl0bGU+PGFsdC10aXRsZT5G
cm9udCBQbGFudCBTY2k8L2FsdC10aXRsZT48L3RpdGxlcz48cGVyaW9kaWNhbD48ZnVsbC10aXRs
ZT5Gcm9udGllcnMgaW4gUGxhbnQgU2NpZW5jZTwvZnVsbC10aXRsZT48YWJici0xPkZyb250IFBs
YW50IFNjaTwvYWJici0xPjwvcGVyaW9kaWNhbD48YWx0LXBlcmlvZGljYWw+PGZ1bGwtdGl0bGU+
RnJvbnRpZXJzIGluIFBsYW50IFNjaWVuY2U8L2Z1bGwtdGl0bGU+PGFiYnItMT5Gcm9udCBQbGFu
dCBTY2k8L2FiYnItMT48L2FsdC1wZXJpb2RpY2FsPjx2b2x1bWU+OTwvdm9sdW1lPjxrZXl3b3Jk
cz48a2V5d29yZD5lcGlnZW5ldGljczwva2V5d29yZD48a2V5d29yZD5ETkEgbWV0aHlsYXRpb248
L2tleXdvcmQ+PGtleXdvcmQ+dHJhbnNwb3NhYmxlIGVsZW1lbnRzPC9rZXl3b3JkPjxrZXl3b3Jk
Pm1ldGh5bG9tZTwva2V5d29yZD48a2V5d29yZD5tYWl6ZTwva2V5d29yZD48a2V5d29yZD5uaXRy
b2dlbjwva2V5d29yZD48a2V5d29yZD5waG9zcGhvcnVzPC9rZXl3b3JkPjxrZXl3b3JkPmdlbmUg
ZXhwcmVzc2lvbjwva2V5d29yZD48a2V5d29yZD50cmFuc3Bvc2FibGUgZWxlbWVudHM8L2tleXdv
cmQ+PGtleXdvcmQ+cGhvc3BoYXRlIHN0YXJ2YXRpb248L2tleXdvcmQ+PGtleXdvcmQ+YXJhYmlk
b3BzaXMgcm9vdHM8L2tleXdvcmQ+PGtleXdvcmQ+dG9sZXJhbmNlPC9rZXl3b3JkPjxrZXl3b3Jk
Pmluc2lnaHRzPC9rZXl3b3JkPjxrZXl3b3JkPnJldmVhbHM8L2tleXdvcmQ+PC9rZXl3b3Jkcz48
ZGF0ZXM+PHllYXI+MjAxODwveWVhcj48cHViLWRhdGVzPjxkYXRlPkFwciAxOTwvZGF0ZT48L3B1
Yi1kYXRlcz48L2RhdGVzPjxpc2JuPjE2NjQtNDYyeDwvaXNibj48YWNjZXNzaW9uLW51bT5XT1M6
MDAwNDMwMzkxODAwMDAxPC9hY2Nlc3Npb24tbnVtPjx1cmxzPjxyZWxhdGVkLXVybHM+PHVybD4m
bHQ7R28gdG8gSVNJJmd0OzovL1dPUzowMDA0MzAzOTE4MDAwMDE8L3VybD48L3JlbGF0ZWQtdXJs
cz48L3VybHM+PGVsZWN0cm9uaWMtcmVzb3VyY2UtbnVtPkFSVE4gNDk3JiN4RDsxMC4zMzg5L2Zw
bHMuMjAxOC4wMDQ5NzwvZWxlY3Ryb25pYy1yZXNvdXJjZS1udW0+PGxhbmd1YWdlPkVuZ2xpc2g8
L2xhbmd1YWdlPjwvcmVjb3JkPjwvQ2l0ZT48Q2l0ZT48QXV0aG9yPkJyZWNrZWxsPC9BdXRob3I+
PFllYXI+MjAyMjwvWWVhcj48UmVjTnVtPjExMzQ8L1JlY051bT48cmVjb3JkPjxyZWMtbnVtYmVy
PjExMzQ8L3JlYy1udW1iZXI+PGZvcmVpZ24ta2V5cz48a2V5IGFwcD0iRU4iIGRiLWlkPSIwcnY1
MnZyOTFhOXpwd2VldnhqcGV0d3V3MnBzYXBzd3pyYXAiIHRpbWVzdGFtcD0iMTc0MzYxMDk0NSI+
MTEzNDwva2V5PjwvZm9yZWlnbi1rZXlzPjxyZWYtdHlwZSBuYW1lPSJKb3VybmFsIEFydGljbGUi
PjE3PC9yZWYtdHlwZT48Y29udHJpYnV0b3JzPjxhdXRob3JzPjxhdXRob3I+QnJlY2tlbGwsIEdl
b3JnaWEgTDwvYXV0aG9yPjxhdXRob3I+U2lsYW5kZXIsIE9saW4gSzwvYXV0aG9yPjwvYXV0aG9y
cz48L2NvbnRyaWJ1dG9ycz48dGl0bGVzPjx0aXRsZT5Hcm93dGggY29uZGl0aW9uLWRlcGVuZGVu
dCBkaWZmZXJlbmNlcyBpbiBtZXRoeWxhdGlvbiBpbXBseSB0cmFuc2llbnRseSBkaWZmZXJlbnRp
YXRlZCBETkEgbWV0aHlsYXRpb24gc3RhdGVzIGluIEVzY2hlcmljaGlhIGNvbGk8L3RpdGxlPjxz
ZWNvbmRhcnktdGl0bGU+RzMgR2VuZXN8R2Vub21lc3xHZW5ldGljczwvc2Vjb25kYXJ5LXRpdGxl
PjwvdGl0bGVzPjxwZXJpb2RpY2FsPjxmdWxsLXRpdGxlPkczIEdlbmVzfEdlbm9tZXN8R2VuZXRp
Y3M8L2Z1bGwtdGl0bGU+PC9wZXJpb2RpY2FsPjx2b2x1bWU+MTM8L3ZvbHVtZT48bnVtYmVyPjI8
L251bWJlcj48ZGF0ZXM+PHllYXI+MjAyMjwveWVhcj48L2RhdGVzPjxpc2JuPjIxNjAtMTgzNjwv
aXNibj48dXJscz48cmVsYXRlZC11cmxzPjx1cmw+aHR0cHM6Ly9kb2kub3JnLzEwLjEwOTMvZzNq
b3VybmFsL2prYWMzMTA8L3VybD48L3JlbGF0ZWQtdXJscz48L3VybHM+PGN1c3RvbTE+amthYzMx
MDwvY3VzdG9tMT48ZWxlY3Ryb25pYy1yZXNvdXJjZS1udW0+MTAuMTA5My9nM2pvdXJuYWwvamth
YzMxMDwvZWxlY3Ryb25pYy1yZXNvdXJjZS1udW0+PGFjY2Vzcy1kYXRlPjQvMi8yMDI1PC9hY2Nl
c3MtZGF0ZT48L3JlY29yZD48L0NpdGU+PC9FbmROb3RlPgB=
</w:fldData>
        </w:fldChar>
      </w:r>
      <w:r w:rsidR="00BE2DA1">
        <w:instrText xml:space="preserve"> ADDIN EN.CITE </w:instrText>
      </w:r>
      <w:r w:rsidR="00BE2DA1">
        <w:fldChar w:fldCharType="begin">
          <w:fldData xml:space="preserve">PEVuZE5vdGU+PENpdGU+PEF1dGhvcj5NYWdlcjwvQXV0aG9yPjxZZWFyPjIwMTg8L1llYXI+PFJl
Y051bT45MjM8L1JlY051bT48RGlzcGxheVRleHQ+KE1hZ2VyIGFuZCBMdWRld2lnLCAyMDE4OyBC
cmVja2VsbCBhbmQgU2lsYW5kZXIsIDIwMjIpPC9EaXNwbGF5VGV4dD48cmVjb3JkPjxyZWMtbnVt
YmVyPjkyMzwvcmVjLW51bWJlcj48Zm9yZWlnbi1rZXlzPjxrZXkgYXBwPSJFTiIgZGItaWQ9IjBy
djUydnI5MWE5enB3ZWV2eGpwZXR3dXcycHNhcHN3enJhcCIgdGltZXN0YW1wPSIxNjQyNjEzODM4
Ij45MjM8L2tleT48L2ZvcmVpZ24ta2V5cz48cmVmLXR5cGUgbmFtZT0iSm91cm5hbCBBcnRpY2xl
Ij4xNzwvcmVmLXR5cGU+PGNvbnRyaWJ1dG9ycz48YXV0aG9ycz48YXV0aG9yPk1hZ2VyLCBTLjwv
YXV0aG9yPjxhdXRob3I+THVkZXdpZywgVS48L2F1dGhvcj48L2F1dGhvcnM+PC9jb250cmlidXRv
cnM+PGF1dGgtYWRkcmVzcz5Vbml2IEhvaGVuaGVpbSwgSW5zdCBDcm9wIFNjaSwgTnV0ciBDcm9w
IFBoeXNpb2wsIFN0dXR0Z2FydCwgR2VybWFueTwvYXV0aC1hZGRyZXNzPjx0aXRsZXM+PHRpdGxl
Pk1hc3NpdmUgTG9zcyBvZiBETkEgTWV0aHlsYXRpb24gaW4gTml0cm9nZW4tLCBidXQgTm90IGlu
IFBob3NwaG9ydXMtRGVmaWNpZW50IFplYSBtYXlzIFJvb3RzIElzIFBvb3JseSBDb3JyZWxhdGVk
IFdpdGggR2VuZSBFeHByZXNzaW9uIERpZmZlcmVuY2VzPC90aXRsZT48c2Vjb25kYXJ5LXRpdGxl
PkZyb250aWVycyBpbiBQbGFudCBTY2llbmNlPC9zZWNvbmRhcnktdGl0bGU+PGFsdC10aXRsZT5G
cm9udCBQbGFudCBTY2k8L2FsdC10aXRsZT48L3RpdGxlcz48cGVyaW9kaWNhbD48ZnVsbC10aXRs
ZT5Gcm9udGllcnMgaW4gUGxhbnQgU2NpZW5jZTwvZnVsbC10aXRsZT48YWJici0xPkZyb250IFBs
YW50IFNjaTwvYWJici0xPjwvcGVyaW9kaWNhbD48YWx0LXBlcmlvZGljYWw+PGZ1bGwtdGl0bGU+
RnJvbnRpZXJzIGluIFBsYW50IFNjaWVuY2U8L2Z1bGwtdGl0bGU+PGFiYnItMT5Gcm9udCBQbGFu
dCBTY2k8L2FiYnItMT48L2FsdC1wZXJpb2RpY2FsPjx2b2x1bWU+OTwvdm9sdW1lPjxrZXl3b3Jk
cz48a2V5d29yZD5lcGlnZW5ldGljczwva2V5d29yZD48a2V5d29yZD5ETkEgbWV0aHlsYXRpb248
L2tleXdvcmQ+PGtleXdvcmQ+dHJhbnNwb3NhYmxlIGVsZW1lbnRzPC9rZXl3b3JkPjxrZXl3b3Jk
Pm1ldGh5bG9tZTwva2V5d29yZD48a2V5d29yZD5tYWl6ZTwva2V5d29yZD48a2V5d29yZD5uaXRy
b2dlbjwva2V5d29yZD48a2V5d29yZD5waG9zcGhvcnVzPC9rZXl3b3JkPjxrZXl3b3JkPmdlbmUg
ZXhwcmVzc2lvbjwva2V5d29yZD48a2V5d29yZD50cmFuc3Bvc2FibGUgZWxlbWVudHM8L2tleXdv
cmQ+PGtleXdvcmQ+cGhvc3BoYXRlIHN0YXJ2YXRpb248L2tleXdvcmQ+PGtleXdvcmQ+YXJhYmlk
b3BzaXMgcm9vdHM8L2tleXdvcmQ+PGtleXdvcmQ+dG9sZXJhbmNlPC9rZXl3b3JkPjxrZXl3b3Jk
Pmluc2lnaHRzPC9rZXl3b3JkPjxrZXl3b3JkPnJldmVhbHM8L2tleXdvcmQ+PC9rZXl3b3Jkcz48
ZGF0ZXM+PHllYXI+MjAxODwveWVhcj48cHViLWRhdGVzPjxkYXRlPkFwciAxOTwvZGF0ZT48L3B1
Yi1kYXRlcz48L2RhdGVzPjxpc2JuPjE2NjQtNDYyeDwvaXNibj48YWNjZXNzaW9uLW51bT5XT1M6
MDAwNDMwMzkxODAwMDAxPC9hY2Nlc3Npb24tbnVtPjx1cmxzPjxyZWxhdGVkLXVybHM+PHVybD4m
bHQ7R28gdG8gSVNJJmd0OzovL1dPUzowMDA0MzAzOTE4MDAwMDE8L3VybD48L3JlbGF0ZWQtdXJs
cz48L3VybHM+PGVsZWN0cm9uaWMtcmVzb3VyY2UtbnVtPkFSVE4gNDk3JiN4RDsxMC4zMzg5L2Zw
bHMuMjAxOC4wMDQ5NzwvZWxlY3Ryb25pYy1yZXNvdXJjZS1udW0+PGxhbmd1YWdlPkVuZ2xpc2g8
L2xhbmd1YWdlPjwvcmVjb3JkPjwvQ2l0ZT48Q2l0ZT48QXV0aG9yPkJyZWNrZWxsPC9BdXRob3I+
PFllYXI+MjAyMjwvWWVhcj48UmVjTnVtPjExMzQ8L1JlY051bT48cmVjb3JkPjxyZWMtbnVtYmVy
PjExMzQ8L3JlYy1udW1iZXI+PGZvcmVpZ24ta2V5cz48a2V5IGFwcD0iRU4iIGRiLWlkPSIwcnY1
MnZyOTFhOXpwd2VldnhqcGV0d3V3MnBzYXBzd3pyYXAiIHRpbWVzdGFtcD0iMTc0MzYxMDk0NSI+
MTEzNDwva2V5PjwvZm9yZWlnbi1rZXlzPjxyZWYtdHlwZSBuYW1lPSJKb3VybmFsIEFydGljbGUi
PjE3PC9yZWYtdHlwZT48Y29udHJpYnV0b3JzPjxhdXRob3JzPjxhdXRob3I+QnJlY2tlbGwsIEdl
b3JnaWEgTDwvYXV0aG9yPjxhdXRob3I+U2lsYW5kZXIsIE9saW4gSzwvYXV0aG9yPjwvYXV0aG9y
cz48L2NvbnRyaWJ1dG9ycz48dGl0bGVzPjx0aXRsZT5Hcm93dGggY29uZGl0aW9uLWRlcGVuZGVu
dCBkaWZmZXJlbmNlcyBpbiBtZXRoeWxhdGlvbiBpbXBseSB0cmFuc2llbnRseSBkaWZmZXJlbnRp
YXRlZCBETkEgbWV0aHlsYXRpb24gc3RhdGVzIGluIEVzY2hlcmljaGlhIGNvbGk8L3RpdGxlPjxz
ZWNvbmRhcnktdGl0bGU+RzMgR2VuZXN8R2Vub21lc3xHZW5ldGljczwvc2Vjb25kYXJ5LXRpdGxl
PjwvdGl0bGVzPjxwZXJpb2RpY2FsPjxmdWxsLXRpdGxlPkczIEdlbmVzfEdlbm9tZXN8R2VuZXRp
Y3M8L2Z1bGwtdGl0bGU+PC9wZXJpb2RpY2FsPjx2b2x1bWU+MTM8L3ZvbHVtZT48bnVtYmVyPjI8
L251bWJlcj48ZGF0ZXM+PHllYXI+MjAyMjwveWVhcj48L2RhdGVzPjxpc2JuPjIxNjAtMTgzNjwv
aXNibj48dXJscz48cmVsYXRlZC11cmxzPjx1cmw+aHR0cHM6Ly9kb2kub3JnLzEwLjEwOTMvZzNq
b3VybmFsL2prYWMzMTA8L3VybD48L3JlbGF0ZWQtdXJscz48L3VybHM+PGN1c3RvbTE+amthYzMx
MDwvY3VzdG9tMT48ZWxlY3Ryb25pYy1yZXNvdXJjZS1udW0+MTAuMTA5My9nM2pvdXJuYWwvamth
YzMxMDwvZWxlY3Ryb25pYy1yZXNvdXJjZS1udW0+PGFjY2Vzcy1kYXRlPjQvMi8yMDI1PC9hY2Nl
c3MtZGF0ZT48L3JlY29yZD48L0NpdGU+PC9FbmROb3RlPgB=
</w:fldData>
        </w:fldChar>
      </w:r>
      <w:r w:rsidR="00BE2DA1">
        <w:instrText xml:space="preserve"> ADDIN EN.CITE.DATA </w:instrText>
      </w:r>
      <w:r w:rsidR="00BE2DA1">
        <w:fldChar w:fldCharType="end"/>
      </w:r>
      <w:r>
        <w:fldChar w:fldCharType="separate"/>
      </w:r>
      <w:r w:rsidR="00BE2DA1">
        <w:rPr>
          <w:noProof/>
        </w:rPr>
        <w:t>(Mager and Ludewig, 2018; Breckell and Silander, 2022)</w:t>
      </w:r>
      <w:r>
        <w:fldChar w:fldCharType="end"/>
      </w:r>
      <w:r>
        <w:t>, the homogeneity of the highly methylated sites serves as an important baseline for future studies.</w:t>
      </w:r>
      <w:r w:rsidRPr="003F3445">
        <w:t xml:space="preserve"> The relationship between mean </w:t>
      </w:r>
      <w:r>
        <w:t>methylation frequency</w:t>
      </w:r>
      <w:r w:rsidRPr="003F3445">
        <w:t xml:space="preserve"> and standard deviation for a given site prefers to follow a quadratic association, with the highest amount of variation detected in the sites that average a moderate </w:t>
      </w:r>
      <w:r>
        <w:t>methylation frequency</w:t>
      </w:r>
      <w:r w:rsidRPr="003F3445">
        <w:t xml:space="preserve">, around 50%. This suggests that the sites responsible for the highest </w:t>
      </w:r>
      <w:r>
        <w:t>methylation frequency</w:t>
      </w:r>
      <w:r w:rsidRPr="003F3445">
        <w:t xml:space="preserve"> scores are universally targeted for methylation, at least under the conditions tested here. From a consistency standpoint, this may indicate a strong selective pressure </w:t>
      </w:r>
      <w:r>
        <w:t>for</w:t>
      </w:r>
      <w:r w:rsidRPr="003F3445">
        <w:t xml:space="preserve"> methylation of these sites for the propagation of viral progeny. Meanwhile, the sites with moderate levels of methylation may be inconsistently methylated due to a lack of the same pressure, possibly the result of non-specific binding of an MTase</w:t>
      </w:r>
      <w:r>
        <w:t xml:space="preserve"> to</w:t>
      </w:r>
      <w:r w:rsidRPr="003F3445">
        <w:t xml:space="preserve"> a site other than its preferred recognition domain.</w:t>
      </w:r>
    </w:p>
    <w:p w14:paraId="642A303B" w14:textId="5F5F6C06" w:rsidR="00AE10A9" w:rsidRPr="003F3445" w:rsidRDefault="00AE10A9" w:rsidP="006464FD">
      <w:pPr>
        <w:spacing w:after="0"/>
      </w:pPr>
      <w:r w:rsidRPr="003F3445">
        <w:t xml:space="preserve">While most nucleotides are definitively unmethylated across the AaV genome, adenine-specific methylation clearly displays higher </w:t>
      </w:r>
      <w:r>
        <w:t>methylation frequency</w:t>
      </w:r>
      <w:r w:rsidRPr="003F3445">
        <w:t xml:space="preserve"> and </w:t>
      </w:r>
      <w:r>
        <w:t>genomic methylation fraction</w:t>
      </w:r>
      <w:r w:rsidRPr="003F3445">
        <w:t xml:space="preserve"> compared to all cytosine-specific methylation. This may be attributed to the sheer number of MTases predicted to be adenine-specific </w:t>
      </w:r>
      <w:r>
        <w:t>(</w:t>
      </w:r>
      <w:r w:rsidRPr="003F3445">
        <w:t>five</w:t>
      </w:r>
      <w:r>
        <w:t>)</w:t>
      </w:r>
      <w:r w:rsidRPr="003F3445">
        <w:t xml:space="preserve"> compared to only </w:t>
      </w:r>
      <w:r>
        <w:t>a single</w:t>
      </w:r>
      <w:r w:rsidRPr="003F3445">
        <w:t xml:space="preserve"> cytosine-specific MTase. However, the </w:t>
      </w:r>
      <w:r>
        <w:t>fact that, within 12 hours of infection, the</w:t>
      </w:r>
      <w:r w:rsidRPr="003F3445">
        <w:t xml:space="preserve"> </w:t>
      </w:r>
      <w:r>
        <w:t>normalized read abundance</w:t>
      </w:r>
      <w:r w:rsidRPr="003F3445">
        <w:t xml:space="preserve"> of this cytosine-specific MTase </w:t>
      </w:r>
      <w:r>
        <w:t>is often more than double that of the adenine-specific MTases (</w:t>
      </w:r>
      <w:r w:rsidRPr="00B66854">
        <w:rPr>
          <w:b/>
          <w:bCs/>
        </w:rPr>
        <w:t xml:space="preserve">Figure </w:t>
      </w:r>
      <w:r w:rsidR="006E2677">
        <w:rPr>
          <w:b/>
          <w:bCs/>
        </w:rPr>
        <w:t>3.21</w:t>
      </w:r>
      <w:r>
        <w:t>),</w:t>
      </w:r>
      <w:r w:rsidRPr="003F3445">
        <w:t xml:space="preserve"> reveals a false equivalence</w:t>
      </w:r>
      <w:r>
        <w:t>. H</w:t>
      </w:r>
      <w:r w:rsidRPr="003F3445">
        <w:t>igher MTase expression</w:t>
      </w:r>
      <w:r>
        <w:t xml:space="preserve"> does</w:t>
      </w:r>
      <w:r w:rsidRPr="003F3445">
        <w:t xml:space="preserve"> not correspond to increased methylation levels. Thus, it is likely that the cytosine-specific MTase </w:t>
      </w:r>
      <w:r>
        <w:t xml:space="preserve">is either extremely inefficient or </w:t>
      </w:r>
      <w:r w:rsidRPr="003F3445">
        <w:t xml:space="preserve">provides </w:t>
      </w:r>
      <w:r>
        <w:t>an additional</w:t>
      </w:r>
      <w:r w:rsidRPr="003F3445">
        <w:t xml:space="preserve"> function for the virus during infection, possibly in nucleotide metabolism or even methylation of the host cytosines as a potential gene silencer</w:t>
      </w:r>
      <w:r>
        <w:t xml:space="preserve"> </w:t>
      </w:r>
      <w:r>
        <w:fldChar w:fldCharType="begin"/>
      </w:r>
      <w:r w:rsidR="00BE2DA1">
        <w:instrText xml:space="preserve"> ADDIN EN.CITE &lt;EndNote&gt;&lt;Cite&gt;&lt;Author&gt;Brown&lt;/Author&gt;&lt;Year&gt;2014&lt;/Year&gt;&lt;RecNum&gt;351&lt;/RecNum&gt;&lt;DisplayText&gt;(Brown and Bidle, 2014)&lt;/DisplayText&gt;&lt;record&gt;&lt;rec-number&gt;351&lt;/rec-number&gt;&lt;foreign-keys&gt;&lt;key app="EN" db-id="0rv52vr91a9zpweevxjpetwuw2psapswzrap" timestamp="0"&gt;351&lt;/key&gt;&lt;/foreign-keys&gt;&lt;ref-type name="Journal Article"&gt;17&lt;/ref-type&gt;&lt;contributors&gt;&lt;authors&gt;&lt;author&gt;Brown, C. M.&lt;/author&gt;&lt;author&gt;Bidle, K. D.&lt;/author&gt;&lt;/authors&gt;&lt;/contributors&gt;&lt;auth-address&gt;Institute of Marine and Coastal Sciences, Rutgers University, 71 Dudley Road, New Brunswick, NJ 08901, USA.&amp;#xD;Institute of Marine and Coastal Sciences, Rutgers University, 71 Dudley Road, New Brunswick, NJ 08901, USA. Electronic address: bidle@marine.rutgers.edu.&lt;/auth-address&gt;&lt;titles&gt;&lt;title&gt;Attenuation of virus production at high multiplicities of infection in Aureococcus anophagefferens&lt;/title&gt;&lt;secondary-title&gt;Virology&lt;/secondary-title&gt;&lt;/titles&gt;&lt;periodical&gt;&lt;full-title&gt;Virology&lt;/full-title&gt;&lt;/periodical&gt;&lt;pages&gt;71-81&lt;/pages&gt;&lt;volume&gt;466-467&lt;/volume&gt;&lt;edition&gt;2014/08/12&lt;/edition&gt;&lt;keywords&gt;&lt;keyword&gt;Adsorption&lt;/keyword&gt;&lt;keyword&gt;Chlorophyll/metabolism&lt;/keyword&gt;&lt;keyword&gt;Chloroplasts/metabolism&lt;/keyword&gt;&lt;keyword&gt;*Host-Pathogen Interactions&lt;/keyword&gt;&lt;keyword&gt;Nucleotides/biosynthesis&lt;/keyword&gt;&lt;keyword&gt;Phycodnaviridae/*physiology&lt;/keyword&gt;&lt;keyword&gt;Stramenopiles/immunology/*virology&lt;/keyword&gt;&lt;keyword&gt;*Virus Replication&lt;/keyword&gt;&lt;keyword&gt;Bloom&lt;/keyword&gt;&lt;keyword&gt;Burst size&lt;/keyword&gt;&lt;keyword&gt;Infection&lt;/keyword&gt;&lt;keyword&gt;Moi&lt;/keyword&gt;&lt;keyword&gt;Nucleotide&lt;/keyword&gt;&lt;keyword&gt;Phytoplankton&lt;/keyword&gt;&lt;keyword&gt;Virus&lt;/keyword&gt;&lt;/keywords&gt;&lt;dates&gt;&lt;year&gt;2014&lt;/year&gt;&lt;pub-dates&gt;&lt;date&gt;Oct&lt;/date&gt;&lt;/pub-dates&gt;&lt;/dates&gt;&lt;isbn&gt;1096-0341 (Electronic)&amp;#xD;0042-6822 (Linking)&lt;/isbn&gt;&lt;accession-num&gt;25104555&lt;/accession-num&gt;&lt;urls&gt;&lt;related-urls&gt;&lt;url&gt;https://www.ncbi.nlm.nih.gov/pubmed/25104555&lt;/url&gt;&lt;url&gt;https://www.sciencedirect.com/science/article/pii/S0042682214003316?via%3Dihub&lt;/url&gt;&lt;/related-urls&gt;&lt;/urls&gt;&lt;electronic-resource-num&gt;10.1016/j.virol.2014.07.023&lt;/electronic-resource-num&gt;&lt;/record&gt;&lt;/Cite&gt;&lt;/EndNote&gt;</w:instrText>
      </w:r>
      <w:r>
        <w:fldChar w:fldCharType="separate"/>
      </w:r>
      <w:r w:rsidR="00BE2DA1">
        <w:rPr>
          <w:noProof/>
        </w:rPr>
        <w:t>(Brown and Bidle, 2014)</w:t>
      </w:r>
      <w:r>
        <w:fldChar w:fldCharType="end"/>
      </w:r>
      <w:r w:rsidRPr="003F3445">
        <w:t xml:space="preserve">. </w:t>
      </w:r>
      <w:r>
        <w:t>We note that the host</w:t>
      </w:r>
      <w:r w:rsidRPr="003F3445">
        <w:t xml:space="preserve"> </w:t>
      </w:r>
      <w:r w:rsidRPr="003F3445">
        <w:rPr>
          <w:i/>
          <w:iCs/>
        </w:rPr>
        <w:t xml:space="preserve">A. anophagefferens </w:t>
      </w:r>
      <w:r>
        <w:t xml:space="preserve">also </w:t>
      </w:r>
      <w:r w:rsidRPr="003F3445">
        <w:t>encodes cytosine-specific MTases,</w:t>
      </w:r>
      <w:r>
        <w:t xml:space="preserve"> and thus</w:t>
      </w:r>
      <w:r w:rsidRPr="003F3445">
        <w:t xml:space="preserve"> methylated cytosine residues on the viral genome may be a </w:t>
      </w:r>
      <w:r>
        <w:t>result</w:t>
      </w:r>
      <w:r w:rsidRPr="003F3445">
        <w:t xml:space="preserve"> of host MTase activity. </w:t>
      </w:r>
    </w:p>
    <w:p w14:paraId="487A88C9" w14:textId="4510A64F" w:rsidR="00D73CCE" w:rsidRPr="003F3445" w:rsidRDefault="00AE10A9" w:rsidP="00AD62BE">
      <w:pPr>
        <w:spacing w:after="0"/>
      </w:pPr>
      <w:r>
        <w:t>S</w:t>
      </w:r>
      <w:r w:rsidRPr="003F3445">
        <w:t>patial distribution</w:t>
      </w:r>
      <w:r>
        <w:t>s</w:t>
      </w:r>
      <w:r w:rsidRPr="003F3445">
        <w:t xml:space="preserve"> of highly methylated sites imply a functional role in this activity among both cytosines and adenines. Several </w:t>
      </w:r>
      <w:r>
        <w:t xml:space="preserve">genome </w:t>
      </w:r>
      <w:r w:rsidRPr="003F3445">
        <w:t>regions are heavily enriched in highly methylated cytosines, with these areas primarily being repeat</w:t>
      </w:r>
      <w:r>
        <w:t>-</w:t>
      </w:r>
      <w:r w:rsidRPr="003F3445">
        <w:t>dense. This may be representative of</w:t>
      </w:r>
      <w:r>
        <w:t xml:space="preserve"> altering</w:t>
      </w:r>
      <w:r w:rsidRPr="003F3445">
        <w:t xml:space="preserve"> the steric hindrance around these sites to </w:t>
      </w:r>
      <w:r>
        <w:t>influence</w:t>
      </w:r>
      <w:r w:rsidRPr="003F3445">
        <w:t xml:space="preserve"> the formation of </w:t>
      </w:r>
      <w:r>
        <w:t>tertiary</w:t>
      </w:r>
      <w:r w:rsidRPr="003F3445">
        <w:t xml:space="preserve"> structures in the DNA strand during synthesis</w:t>
      </w:r>
      <w:r>
        <w:t xml:space="preserve"> or affect the binding of transcriptional proteins </w:t>
      </w:r>
      <w:r>
        <w:fldChar w:fldCharType="begin">
          <w:fldData xml:space="preserve">PEVuZE5vdGU+PENpdGU+PEF1dGhvcj5DaGFydmluPC9BdXRob3I+PFllYXI+MjAyMzwvWWVhcj48
UmVjTnVtPjExMzU8L1JlY051bT48RGlzcGxheVRleHQ+KEJ1aXRyYWdvIGV0IGFsLiwgMjAyMTsg
Q2hhcnZpbiBldCBhbC4sIDIwMjMpPC9EaXNwbGF5VGV4dD48cmVjb3JkPjxyZWMtbnVtYmVyPjEx
MzU8L3JlYy1udW1iZXI+PGZvcmVpZ24ta2V5cz48a2V5IGFwcD0iRU4iIGRiLWlkPSIwcnY1MnZy
OTFhOXpwd2VldnhqcGV0d3V3MnBzYXBzd3pyYXAiIHRpbWVzdGFtcD0iMTc1MDEwODAxMCI+MTEz
NTwva2V5PjwvZm9yZWlnbi1rZXlzPjxyZWYtdHlwZSBuYW1lPSJKb3VybmFsIEFydGljbGUiPjE3
PC9yZWYtdHlwZT48Y29udHJpYnV0b3JzPjxhdXRob3JzPjxhdXRob3I+Q2hhcnZpbiwgTS48L2F1
dGhvcj48YXV0aG9yPkhhbHRlciwgVC48L2F1dGhvcj48YXV0aG9yPkJsYW5jLU1hdGhpZXUsIFIu
PC9hdXRob3I+PGF1dGhvcj5CYXJyYXVkLCBQLjwvYXV0aG9yPjxhdXRob3I+QXVtb250LU5pY2Fp
c2UsIE0uPC9hdXRob3I+PGF1dGhvcj5QYXJjeSwgRi48L2F1dGhvcj48YXV0aG9yPk5hdmFycm8s
IEwuPC9hdXRob3I+PC9hdXRob3JzPjwvY29udHJpYnV0b3JzPjxhdXRoLWFkZHJlc3M+SW5zdGl0
dXQgZGUgQmlvbG9naWUgZGUgbCZhcG9zO0Vjb2xlIE5vcm1hbGUgU3Vww6lyaWV1cmUgKElCRU5T
KSwgQ2VudHJlIE5hdGlvbmFsIGRlIGxhIFJlY2hlcmNoZSBTY2llbnRpZmlxdWUgVU1SODE5Nywg
SW5zdGl0dXQgTmF0aW9uYWwgZGUgbGEgU2FudMOpIGV0IGRlIGxhIFJlY2hlcmNoZSBNw6lkaWNh
bGUgVTEwMjQsIDc1MDA1IFBhcmlzLCBGcmFuY2UuJiN4RDtMYWJvcmF0b2lyZSBQaHlzaW9sb2dp
ZSBDZWxsdWxhaXJlIGV0IFbDqWfDqXRhbGUsIFVuaXZlcnNpdMOpIEdyZW5vYmxlIEFscGVzLCBD
RUEsIENOUlMsIElOUkFFLCBJUklHLURCU0NJLUxQQ1YsIEYtMzgwNTQgR3Jlbm9ibGUsIEZyYW5j
ZS4mI3hEO0V4cHJlc3Npb24gZ8OpbsOpdGlxdWUgbWljcm9iaWVubmUsIFVNUiA4MjYxLCBDTlJT
LCBVbml2ZXJzaXTDqSBQYXJpcyBDaXTDqSwgSW5zdGl0dXQgZGUgYmlvbG9naWUgcGh5c2ljby1j
aGltaXF1ZSwgSUJQQywgRi03NTAwNSBQYXJpcywgRnJhbmNlLiYjeEQ7SW5zdGl0dXRlIGZvciBJ
bnRlZ3JhdGl2ZSBCaW9sb2d5IG9mIHRoZSBDZWxsIChJMkJDKSwgVW5pdmVyc2l0w6kgUGFyaXMt
U2FjbGF5LCBDRUEsIENOUlMsIDkxMTk4IEdpZi1zdXItWXZldHRlLCBGcmFuY2UuPC9hdXRoLWFk
ZHJlc3M+PHRpdGxlcz48dGl0bGU+U2luZ2xlLWN5dG9zaW5lIG1ldGh5bGF0aW9uIGF0IFctYm94
ZXMgcmVwZWxzIGJpbmRpbmcgb2YgV1JLWSB0cmFuc2NyaXB0aW9uIGZhY3RvcnMgdGhyb3VnaCBz
dGVyaWMgaGluZHJhbmNlPC90aXRsZT48c2Vjb25kYXJ5LXRpdGxlPlBsYW50IFBoeXNpb2w8L3Nl
Y29uZGFyeS10aXRsZT48L3RpdGxlcz48cGVyaW9kaWNhbD48ZnVsbC10aXRsZT5QbGFudCBQaHlz
aW9sPC9mdWxsLXRpdGxlPjwvcGVyaW9kaWNhbD48cGFnZXM+NzctODQ8L3BhZ2VzPjx2b2x1bWU+
MTkyPC92b2x1bWU+PG51bWJlcj4xPC9udW1iZXI+PGtleXdvcmRzPjxrZXl3b3JkPipUcmFuc2Ny
aXB0aW9uIEZhY3RvcnMvbWV0YWJvbGlzbTwva2V5d29yZD48a2V5d29yZD4qQXJhYmlkb3BzaXMv
Z2VuZXRpY3MvbWV0YWJvbGlzbTwva2V5d29yZD48a2V5d29yZD5ETkEgTWV0aHlsYXRpb24vZ2Vu
ZXRpY3M8L2tleXdvcmQ+PGtleXdvcmQ+QW1pbm8gQWNpZCBTZXF1ZW5jZTwva2V5d29yZD48a2V5
d29yZD5ETkEvbWV0YWJvbGlzbTwva2V5d29yZD48a2V5d29yZD5HZW5lIEV4cHJlc3Npb24gUmVn
dWxhdGlvbiwgUGxhbnQ8L2tleXdvcmQ+PGtleXdvcmQ+UGxhbnQgUHJvdGVpbnMvbWV0YWJvbGlz
bTwva2V5d29yZD48L2tleXdvcmRzPjxkYXRlcz48eWVhcj4yMDIzPC95ZWFyPjxwdWItZGF0ZXM+
PGRhdGU+TWF5IDI8L2RhdGU+PC9wdWItZGF0ZXM+PC9kYXRlcz48aXNibj4wMDMyLTA4ODkgKFBy
aW50KSYjeEQ7MDAzMi0wODg5PC9pc2JuPjxhY2Nlc3Npb24tbnVtPjM2NzgyMzg5PC9hY2Nlc3Np
b24tbnVtPjx1cmxzPjwvdXJscz48Y3VzdG9tMT5Db25mbGljdCBvZiBpbnRlcmVzdCBzdGF0ZW1l
bnQuIFRoZSBhdXRob3JzIGRlY2xhcmUgdGhhdCBubyBjb21wZXRpbmcgaW50ZXJlc3RzIGV4aXN0
LjwvY3VzdG9tMT48Y3VzdG9tMj5QTUMxMDE1MjY3MDwvY3VzdG9tMj48ZWxlY3Ryb25pYy1yZXNv
dXJjZS1udW0+MTAuMTA5My9wbHBoeXMva2lhZDA2OTwvZWxlY3Ryb25pYy1yZXNvdXJjZS1udW0+
PHJlbW90ZS1kYXRhYmFzZS1wcm92aWRlcj5OTE08L3JlbW90ZS1kYXRhYmFzZS1wcm92aWRlcj48
bGFuZ3VhZ2U+ZW5nPC9sYW5ndWFnZT48L3JlY29yZD48L0NpdGU+PENpdGU+PEF1dGhvcj5CdWl0
cmFnbzwvQXV0aG9yPjxZZWFyPjIwMjE8L1llYXI+PFJlY051bT4xMTM2PC9SZWNOdW0+PHJlY29y
ZD48cmVjLW51bWJlcj4xMTM2PC9yZWMtbnVtYmVyPjxmb3JlaWduLWtleXM+PGtleSBhcHA9IkVO
IiBkYi1pZD0iMHJ2NTJ2cjkxYTl6cHdlZXZ4anBldHd1dzJwc2Fwc3d6cmFwIiB0aW1lc3RhbXA9
IjE3NTAxMDgyMDgiPjExMzY8L2tleT48L2ZvcmVpZ24ta2V5cz48cmVmLXR5cGUgbmFtZT0iSm91
cm5hbCBBcnRpY2xlIj4xNzwvcmVmLXR5cGU+PGNvbnRyaWJ1dG9ycz48YXV0aG9ycz48YXV0aG9y
PkJ1aXRyYWdvLCBEaWFuYTwvYXV0aG9yPjxhdXRob3I+TGFicmFkb3IsIE1pcmVpYTwvYXV0aG9y
PjxhdXRob3I+QXJjb24sIEp1YW4gUGFibG88L2F1dGhvcj48YXV0aG9yPkxlbWEsIFJhZmFlbDwv
YXV0aG9yPjxhdXRob3I+RmxvcmVzLCBPc2NhcjwvYXV0aG9yPjxhdXRob3I+RXN0ZXZlLUNvZGlu
YSwgQW5uYTwvYXV0aG9yPjxhdXRob3I+QmxhbmMsIEp1bGllPC9hdXRob3I+PGF1dGhvcj5WaWxs
ZWdhcywgTnVyaWE8L2F1dGhvcj48YXV0aG9yPkJlbGxpZG8sIERhdmlkPC9hdXRob3I+PGF1dGhv
cj5HdXQsIE1hcnRhPC9hdXRob3I+PGF1dGhvcj5EYW5zLCBQYWJsbyBELjwvYXV0aG9yPjxhdXRo
b3I+SGVhdGgsIFNpbW9uIEMuPC9hdXRob3I+PGF1dGhvcj5HdXQsIEl2byBHLjwvYXV0aG9yPjxh
dXRob3I+QnJ1biBIZWF0aCwgSXNhYmVsbGU8L2F1dGhvcj48YXV0aG9yPk9yb3pjbywgTW9kZXN0
bzwvYXV0aG9yPjwvYXV0aG9ycz48L2NvbnRyaWJ1dG9ycz48dGl0bGVzPjx0aXRsZT5JbXBhY3Qg
b2YgRE5BIG1ldGh5bGF0aW9uIG9uIDNEIGdlbm9tZSBzdHJ1Y3R1cmU8L3RpdGxlPjxzZWNvbmRh
cnktdGl0bGU+TmF0dXJlIENvbW11bmljYXRpb25zPC9zZWNvbmRhcnktdGl0bGU+PC90aXRsZXM+
PHBlcmlvZGljYWw+PGZ1bGwtdGl0bGU+TmF0dXJlIENvbW11bmljYXRpb25zPC9mdWxsLXRpdGxl
PjwvcGVyaW9kaWNhbD48cGFnZXM+MzI0MzwvcGFnZXM+PHZvbHVtZT4xMjwvdm9sdW1lPjxudW1i
ZXI+MTwvbnVtYmVyPjxkYXRlcz48eWVhcj4yMDIxPC95ZWFyPjxwdWItZGF0ZXM+PGRhdGU+MjAy
MS8wNS8yODwvZGF0ZT48L3B1Yi1kYXRlcz48L2RhdGVzPjxpc2JuPjIwNDEtMTcyMzwvaXNibj48
dXJscz48cmVsYXRlZC11cmxzPjx1cmw+aHR0cHM6Ly9kb2kub3JnLzEwLjEwMzgvczQxNDY3LTAy
MS0yMzE0Mi04PC91cmw+PC9yZWxhdGVkLXVybHM+PC91cmxzPjxlbGVjdHJvbmljLXJlc291cmNl
LW51bT4xMC4xMDM4L3M0MTQ2Ny0wMjEtMjMxNDItODwvZWxlY3Ryb25pYy1yZXNvdXJjZS1udW0+
PC9yZWNvcmQ+PC9DaXRlPjwvRW5kTm90ZT4A
</w:fldData>
        </w:fldChar>
      </w:r>
      <w:r>
        <w:instrText xml:space="preserve"> ADDIN EN.CITE </w:instrText>
      </w:r>
      <w:r>
        <w:fldChar w:fldCharType="begin">
          <w:fldData xml:space="preserve">PEVuZE5vdGU+PENpdGU+PEF1dGhvcj5DaGFydmluPC9BdXRob3I+PFllYXI+MjAyMzwvWWVhcj48
UmVjTnVtPjExMzU8L1JlY051bT48RGlzcGxheVRleHQ+KEJ1aXRyYWdvIGV0IGFsLiwgMjAyMTsg
Q2hhcnZpbiBldCBhbC4sIDIwMjMpPC9EaXNwbGF5VGV4dD48cmVjb3JkPjxyZWMtbnVtYmVyPjEx
MzU8L3JlYy1udW1iZXI+PGZvcmVpZ24ta2V5cz48a2V5IGFwcD0iRU4iIGRiLWlkPSIwcnY1MnZy
OTFhOXpwd2VldnhqcGV0d3V3MnBzYXBzd3pyYXAiIHRpbWVzdGFtcD0iMTc1MDEwODAxMCI+MTEz
NTwva2V5PjwvZm9yZWlnbi1rZXlzPjxyZWYtdHlwZSBuYW1lPSJKb3VybmFsIEFydGljbGUiPjE3
PC9yZWYtdHlwZT48Y29udHJpYnV0b3JzPjxhdXRob3JzPjxhdXRob3I+Q2hhcnZpbiwgTS48L2F1
dGhvcj48YXV0aG9yPkhhbHRlciwgVC48L2F1dGhvcj48YXV0aG9yPkJsYW5jLU1hdGhpZXUsIFIu
PC9hdXRob3I+PGF1dGhvcj5CYXJyYXVkLCBQLjwvYXV0aG9yPjxhdXRob3I+QXVtb250LU5pY2Fp
c2UsIE0uPC9hdXRob3I+PGF1dGhvcj5QYXJjeSwgRi48L2F1dGhvcj48YXV0aG9yPk5hdmFycm8s
IEwuPC9hdXRob3I+PC9hdXRob3JzPjwvY29udHJpYnV0b3JzPjxhdXRoLWFkZHJlc3M+SW5zdGl0
dXQgZGUgQmlvbG9naWUgZGUgbCZhcG9zO0Vjb2xlIE5vcm1hbGUgU3Vww6lyaWV1cmUgKElCRU5T
KSwgQ2VudHJlIE5hdGlvbmFsIGRlIGxhIFJlY2hlcmNoZSBTY2llbnRpZmlxdWUgVU1SODE5Nywg
SW5zdGl0dXQgTmF0aW9uYWwgZGUgbGEgU2FudMOpIGV0IGRlIGxhIFJlY2hlcmNoZSBNw6lkaWNh
bGUgVTEwMjQsIDc1MDA1IFBhcmlzLCBGcmFuY2UuJiN4RDtMYWJvcmF0b2lyZSBQaHlzaW9sb2dp
ZSBDZWxsdWxhaXJlIGV0IFbDqWfDqXRhbGUsIFVuaXZlcnNpdMOpIEdyZW5vYmxlIEFscGVzLCBD
RUEsIENOUlMsIElOUkFFLCBJUklHLURCU0NJLUxQQ1YsIEYtMzgwNTQgR3Jlbm9ibGUsIEZyYW5j
ZS4mI3hEO0V4cHJlc3Npb24gZ8OpbsOpdGlxdWUgbWljcm9iaWVubmUsIFVNUiA4MjYxLCBDTlJT
LCBVbml2ZXJzaXTDqSBQYXJpcyBDaXTDqSwgSW5zdGl0dXQgZGUgYmlvbG9naWUgcGh5c2ljby1j
aGltaXF1ZSwgSUJQQywgRi03NTAwNSBQYXJpcywgRnJhbmNlLiYjeEQ7SW5zdGl0dXRlIGZvciBJ
bnRlZ3JhdGl2ZSBCaW9sb2d5IG9mIHRoZSBDZWxsIChJMkJDKSwgVW5pdmVyc2l0w6kgUGFyaXMt
U2FjbGF5LCBDRUEsIENOUlMsIDkxMTk4IEdpZi1zdXItWXZldHRlLCBGcmFuY2UuPC9hdXRoLWFk
ZHJlc3M+PHRpdGxlcz48dGl0bGU+U2luZ2xlLWN5dG9zaW5lIG1ldGh5bGF0aW9uIGF0IFctYm94
ZXMgcmVwZWxzIGJpbmRpbmcgb2YgV1JLWSB0cmFuc2NyaXB0aW9uIGZhY3RvcnMgdGhyb3VnaCBz
dGVyaWMgaGluZHJhbmNlPC90aXRsZT48c2Vjb25kYXJ5LXRpdGxlPlBsYW50IFBoeXNpb2w8L3Nl
Y29uZGFyeS10aXRsZT48L3RpdGxlcz48cGVyaW9kaWNhbD48ZnVsbC10aXRsZT5QbGFudCBQaHlz
aW9sPC9mdWxsLXRpdGxlPjwvcGVyaW9kaWNhbD48cGFnZXM+NzctODQ8L3BhZ2VzPjx2b2x1bWU+
MTkyPC92b2x1bWU+PG51bWJlcj4xPC9udW1iZXI+PGtleXdvcmRzPjxrZXl3b3JkPipUcmFuc2Ny
aXB0aW9uIEZhY3RvcnMvbWV0YWJvbGlzbTwva2V5d29yZD48a2V5d29yZD4qQXJhYmlkb3BzaXMv
Z2VuZXRpY3MvbWV0YWJvbGlzbTwva2V5d29yZD48a2V5d29yZD5ETkEgTWV0aHlsYXRpb24vZ2Vu
ZXRpY3M8L2tleXdvcmQ+PGtleXdvcmQ+QW1pbm8gQWNpZCBTZXF1ZW5jZTwva2V5d29yZD48a2V5
d29yZD5ETkEvbWV0YWJvbGlzbTwva2V5d29yZD48a2V5d29yZD5HZW5lIEV4cHJlc3Npb24gUmVn
dWxhdGlvbiwgUGxhbnQ8L2tleXdvcmQ+PGtleXdvcmQ+UGxhbnQgUHJvdGVpbnMvbWV0YWJvbGlz
bTwva2V5d29yZD48L2tleXdvcmRzPjxkYXRlcz48eWVhcj4yMDIzPC95ZWFyPjxwdWItZGF0ZXM+
PGRhdGU+TWF5IDI8L2RhdGU+PC9wdWItZGF0ZXM+PC9kYXRlcz48aXNibj4wMDMyLTA4ODkgKFBy
aW50KSYjeEQ7MDAzMi0wODg5PC9pc2JuPjxhY2Nlc3Npb24tbnVtPjM2NzgyMzg5PC9hY2Nlc3Np
b24tbnVtPjx1cmxzPjwvdXJscz48Y3VzdG9tMT5Db25mbGljdCBvZiBpbnRlcmVzdCBzdGF0ZW1l
bnQuIFRoZSBhdXRob3JzIGRlY2xhcmUgdGhhdCBubyBjb21wZXRpbmcgaW50ZXJlc3RzIGV4aXN0
LjwvY3VzdG9tMT48Y3VzdG9tMj5QTUMxMDE1MjY3MDwvY3VzdG9tMj48ZWxlY3Ryb25pYy1yZXNv
dXJjZS1udW0+MTAuMTA5My9wbHBoeXMva2lhZDA2OTwvZWxlY3Ryb25pYy1yZXNvdXJjZS1udW0+
PHJlbW90ZS1kYXRhYmFzZS1wcm92aWRlcj5OTE08L3JlbW90ZS1kYXRhYmFzZS1wcm92aWRlcj48
bGFuZ3VhZ2U+ZW5nPC9sYW5ndWFnZT48L3JlY29yZD48L0NpdGU+PENpdGU+PEF1dGhvcj5CdWl0
cmFnbzwvQXV0aG9yPjxZZWFyPjIwMjE8L1llYXI+PFJlY051bT4xMTM2PC9SZWNOdW0+PHJlY29y
ZD48cmVjLW51bWJlcj4xMTM2PC9yZWMtbnVtYmVyPjxmb3JlaWduLWtleXM+PGtleSBhcHA9IkVO
IiBkYi1pZD0iMHJ2NTJ2cjkxYTl6cHdlZXZ4anBldHd1dzJwc2Fwc3d6cmFwIiB0aW1lc3RhbXA9
IjE3NTAxMDgyMDgiPjExMzY8L2tleT48L2ZvcmVpZ24ta2V5cz48cmVmLXR5cGUgbmFtZT0iSm91
cm5hbCBBcnRpY2xlIj4xNzwvcmVmLXR5cGU+PGNvbnRyaWJ1dG9ycz48YXV0aG9ycz48YXV0aG9y
PkJ1aXRyYWdvLCBEaWFuYTwvYXV0aG9yPjxhdXRob3I+TGFicmFkb3IsIE1pcmVpYTwvYXV0aG9y
PjxhdXRob3I+QXJjb24sIEp1YW4gUGFibG88L2F1dGhvcj48YXV0aG9yPkxlbWEsIFJhZmFlbDwv
YXV0aG9yPjxhdXRob3I+RmxvcmVzLCBPc2NhcjwvYXV0aG9yPjxhdXRob3I+RXN0ZXZlLUNvZGlu
YSwgQW5uYTwvYXV0aG9yPjxhdXRob3I+QmxhbmMsIEp1bGllPC9hdXRob3I+PGF1dGhvcj5WaWxs
ZWdhcywgTnVyaWE8L2F1dGhvcj48YXV0aG9yPkJlbGxpZG8sIERhdmlkPC9hdXRob3I+PGF1dGhv
cj5HdXQsIE1hcnRhPC9hdXRob3I+PGF1dGhvcj5EYW5zLCBQYWJsbyBELjwvYXV0aG9yPjxhdXRo
b3I+SGVhdGgsIFNpbW9uIEMuPC9hdXRob3I+PGF1dGhvcj5HdXQsIEl2byBHLjwvYXV0aG9yPjxh
dXRob3I+QnJ1biBIZWF0aCwgSXNhYmVsbGU8L2F1dGhvcj48YXV0aG9yPk9yb3pjbywgTW9kZXN0
bzwvYXV0aG9yPjwvYXV0aG9ycz48L2NvbnRyaWJ1dG9ycz48dGl0bGVzPjx0aXRsZT5JbXBhY3Qg
b2YgRE5BIG1ldGh5bGF0aW9uIG9uIDNEIGdlbm9tZSBzdHJ1Y3R1cmU8L3RpdGxlPjxzZWNvbmRh
cnktdGl0bGU+TmF0dXJlIENvbW11bmljYXRpb25zPC9zZWNvbmRhcnktdGl0bGU+PC90aXRsZXM+
PHBlcmlvZGljYWw+PGZ1bGwtdGl0bGU+TmF0dXJlIENvbW11bmljYXRpb25zPC9mdWxsLXRpdGxl
PjwvcGVyaW9kaWNhbD48cGFnZXM+MzI0MzwvcGFnZXM+PHZvbHVtZT4xMjwvdm9sdW1lPjxudW1i
ZXI+MTwvbnVtYmVyPjxkYXRlcz48eWVhcj4yMDIxPC95ZWFyPjxwdWItZGF0ZXM+PGRhdGU+MjAy
MS8wNS8yODwvZGF0ZT48L3B1Yi1kYXRlcz48L2RhdGVzPjxpc2JuPjIwNDEtMTcyMzwvaXNibj48
dXJscz48cmVsYXRlZC11cmxzPjx1cmw+aHR0cHM6Ly9kb2kub3JnLzEwLjEwMzgvczQxNDY3LTAy
MS0yMzE0Mi04PC91cmw+PC9yZWxhdGVkLXVybHM+PC91cmxzPjxlbGVjdHJvbmljLXJlc291cmNl
LW51bT4xMC4xMDM4L3M0MTQ2Ny0wMjEtMjMxNDItODwvZWxlY3Ryb25pYy1yZXNvdXJjZS1udW0+
PC9yZWNvcmQ+PC9DaXRlPjwvRW5kTm90ZT4A
</w:fldData>
        </w:fldChar>
      </w:r>
      <w:r>
        <w:instrText xml:space="preserve"> ADDIN EN.CITE.DATA </w:instrText>
      </w:r>
      <w:r>
        <w:fldChar w:fldCharType="end"/>
      </w:r>
      <w:r>
        <w:fldChar w:fldCharType="separate"/>
      </w:r>
      <w:r>
        <w:rPr>
          <w:noProof/>
        </w:rPr>
        <w:t>(Buitrago et al., 2021; Charvin et al., 2023)</w:t>
      </w:r>
      <w:r>
        <w:fldChar w:fldCharType="end"/>
      </w:r>
      <w:r w:rsidRPr="003F3445">
        <w:t xml:space="preserve">. Likewise, the significant decrease in methylated adenines in the region immediately upstream of coding regions may imply that methylation of viral DNA can act </w:t>
      </w:r>
      <w:r w:rsidRPr="003F3445">
        <w:lastRenderedPageBreak/>
        <w:t xml:space="preserve">as a deterrent to transcription initiation, at the very least. </w:t>
      </w:r>
      <w:r>
        <w:t xml:space="preserve">Methylation shifts in the promoter region are highly common in many eukaryotic systems </w:t>
      </w:r>
      <w:r>
        <w:fldChar w:fldCharType="begin">
          <w:fldData xml:space="preserve">PEVuZE5vdGU+PENpdGU+PEF1dGhvcj5aaGFuZzwvQXV0aG9yPjxZZWFyPjIwMDY8L1llYXI+PFJl
Y051bT45MzU8L1JlY051bT48RGlzcGxheVRleHQ+KFpoYW5nIGV0IGFsLiwgMjAwNjsgU2NobWl0
eiBldCBhbC4sIDIwMTkpPC9EaXNwbGF5VGV4dD48cmVjb3JkPjxyZWMtbnVtYmVyPjkzNTwvcmVj
LW51bWJlcj48Zm9yZWlnbi1rZXlzPjxrZXkgYXBwPSJFTiIgZGItaWQ9IjBydjUydnI5MWE5enB3
ZWV2eGpwZXR3dXcycHNhcHN3enJhcCIgdGltZXN0YW1wPSIxNjQyOTU4Mjc2Ij45MzU8L2tleT48
L2ZvcmVpZ24ta2V5cz48cmVmLXR5cGUgbmFtZT0iSm91cm5hbCBBcnRpY2xlIj4xNzwvcmVmLXR5
cGU+PGNvbnRyaWJ1dG9ycz48YXV0aG9ycz48YXV0aG9yPlpoYW5nLCBYaWFveXU8L2F1dGhvcj48
YXV0aG9yPllhemFraSwgSnVuc2hpPC9hdXRob3I+PGF1dGhvcj5TdW5kYXJlc2FuLCBBbWJpa2E8
L2F1dGhvcj48YXV0aG9yPkNva3VzLCBTaGF3bjwvYXV0aG9yPjxhdXRob3I+Q2hhbiwgU2ltb24g
Vy4gTC48L2F1dGhvcj48YXV0aG9yPkNoZW4sIEh1YW1pbmc8L2F1dGhvcj48YXV0aG9yPkhlbmRl
cnNvbiwgSWFuIFIuPC9hdXRob3I+PGF1dGhvcj5TaGlubiwgUGF1bDwvYXV0aG9yPjxhdXRob3I+
UGVsbGVncmluaSwgTWF0dGVvPC9hdXRob3I+PGF1dGhvcj5KYWNvYnNlbiwgU3RldmUgRS48L2F1
dGhvcj48YXV0aG9yPkpvc2VwaCw8L2F1dGhvcj48L2F1dGhvcnM+PC9jb250cmlidXRvcnM+PHRp
dGxlcz48dGl0bGU+R2Vub21lLXdpZGUgSGlnaC1SZXNvbHV0aW9uIE1hcHBpbmcgYW5kIEZ1bmN0
aW9uYWwgQW5hbHlzaXMgb2YgRE5BIE1ldGh5bGF0aW9uIGluIEFyYWJpZG9wc2lzPC90aXRsZT48
c2Vjb25kYXJ5LXRpdGxlPkNlbGw8L3NlY29uZGFyeS10aXRsZT48L3RpdGxlcz48cGVyaW9kaWNh
bD48ZnVsbC10aXRsZT5DZWxsPC9mdWxsLXRpdGxlPjwvcGVyaW9kaWNhbD48cGFnZXM+MTE4OS0x
MjAxPC9wYWdlcz48dm9sdW1lPjEyNjwvdm9sdW1lPjxudW1iZXI+NjwvbnVtYmVyPjxkYXRlcz48
eWVhcj4yMDA2PC95ZWFyPjwvZGF0ZXM+PHB1Ymxpc2hlcj5FbHNldmllciBCVjwvcHVibGlzaGVy
Pjxpc2JuPjAwOTItODY3NDwvaXNibj48dXJscz48cmVsYXRlZC11cmxzPjx1cmw+aHR0cHM6Ly9k
eC5kb2kub3JnLzEwLjEwMTYvai5jZWxsLjIwMDYuMDguMDAzPC91cmw+PC9yZWxhdGVkLXVybHM+
PC91cmxzPjxlbGVjdHJvbmljLXJlc291cmNlLW51bT4xMC4xMDE2L2ouY2VsbC4yMDA2LjA4LjAw
MzwvZWxlY3Ryb25pYy1yZXNvdXJjZS1udW0+PC9yZWNvcmQ+PC9DaXRlPjxDaXRlPjxBdXRob3I+
U2NobWl0ejwvQXV0aG9yPjxZZWFyPjIwMTk8L1llYXI+PFJlY051bT4xMTI3PC9SZWNOdW0+PHJl
Y29yZD48cmVjLW51bWJlcj4xMTI3PC9yZWMtbnVtYmVyPjxmb3JlaWduLWtleXM+PGtleSBhcHA9
IkVOIiBkYi1pZD0iMHJ2NTJ2cjkxYTl6cHdlZXZ4anBldHd1dzJwc2Fwc3d6cmFwIiB0aW1lc3Rh
bXA9IjE3NDE2NDA3MzEiPjExMjc8L2tleT48L2ZvcmVpZ24ta2V5cz48cmVmLXR5cGUgbmFtZT0i
Sm91cm5hbCBBcnRpY2xlIj4xNzwvcmVmLXR5cGU+PGNvbnRyaWJ1dG9ycz48YXV0aG9ycz48YXV0
aG9yPlNjaG1pdHosIFIuIEouPC9hdXRob3I+PGF1dGhvcj5MZXdpcywgWi4gQS48L2F1dGhvcj48
YXV0aG9yPkdvbGwsIE0uIEcuPC9hdXRob3I+PC9hdXRob3JzPjwvY29udHJpYnV0b3JzPjxhdXRo
LWFkZHJlc3M+RGVwYXJ0bWVudCBvZiBHZW5ldGljcywgVW5pdmVyc2l0eSBvZiBHZW9yZ2lhLCBB
dGhlbnMsIEdBIDMwNjAyLCBVU0EuJiN4RDtEZXBhcnRtZW50IG9mIE1pY3JvYmlvbG9neSwgVW5p
dmVyc2l0eSBvZiBHZW9yZ2lhLCBBdGhlbnMsIEdBIDMwNjAyLCBVU0EuJiN4RDtEZXBhcnRtZW50
IG9mIEdlbmV0aWNzLCBVbml2ZXJzaXR5IG9mIEdlb3JnaWEsIEF0aGVucywgR0EgMzA2MDIsIFVT
QS4gRWxlY3Ryb25pYyBhZGRyZXNzOiBNYXJ5LkdvbGxAdWdhLmVkdS48L2F1dGgtYWRkcmVzcz48
dGl0bGVzPjx0aXRsZT5ETkEgTWV0aHlsYXRpb246IFNoYXJlZCBhbmQgRGl2ZXJnZW50IEZlYXR1
cmVzIGFjcm9zcyBFdWthcnlvdGVzPC90aXRsZT48c2Vjb25kYXJ5LXRpdGxlPlRyZW5kcyBHZW5l
dDwvc2Vjb25kYXJ5LXRpdGxlPjwvdGl0bGVzPjxwZXJpb2RpY2FsPjxmdWxsLXRpdGxlPlRyZW5k
cyBHZW5ldDwvZnVsbC10aXRsZT48L3BlcmlvZGljYWw+PHBhZ2VzPjgxOC04Mjc8L3BhZ2VzPjx2
b2x1bWU+MzU8L3ZvbHVtZT48bnVtYmVyPjExPC9udW1iZXI+PGVkaXRpb24+MjAxOTA4MDY8L2Vk
aXRpb24+PGtleXdvcmRzPjxrZXl3b3JkPipETkEgTWV0aHlsYXRpb248L2tleXdvcmQ+PGtleXdv
cmQ+RXBpZ2VuZXNpcywgR2VuZXRpYzwva2V5d29yZD48a2V5d29yZD5FdWthcnlvdGEvKmdlbmV0
aWNzPC9rZXl3b3JkPjxrZXl3b3JkPipHZW5lIEV4cHJlc3Npb24gUmVndWxhdGlvbjwva2V5d29y
ZD48a2V5d29yZD5HZW5vbWU8L2tleXdvcmQ+PGtleXdvcmQ+R2Vub21pY3MvbWV0aG9kczwva2V5
d29yZD48a2V5d29yZD41LW1ldGh5bGN5dG9zaW5lPC9rZXl3b3JkPjxrZXl3b3JkPkROQSBtZXRo
eWxhdGlvbjwva2V5d29yZD48a2V5d29yZD5ETkEgbWV0aHlsdHJhbnNmZXJhc2VzPC9rZXl3b3Jk
PjxrZXl3b3JkPkRubXQ8L2tleXdvcmQ+PGtleXdvcmQ+Z2VuZSBib2R5IEROQSBtZXRoeWxhdGlv
bjwva2V5d29yZD48a2V5d29yZD5nZW5vbWUgaW50ZWdyaXR5PC9rZXl3b3JkPjxrZXl3b3JkPmdl
bm9taWMgaW1wcmludGluZzwva2V5d29yZD48a2V5d29yZD5oZXRlcm9jaHJvbWF0aW48L2tleXdv
cmQ+PC9rZXl3b3Jkcz48ZGF0ZXM+PHllYXI+MjAxOTwveWVhcj48cHViLWRhdGVzPjxkYXRlPk5v
djwvZGF0ZT48L3B1Yi1kYXRlcz48L2RhdGVzPjxpc2JuPjAxNjgtOTUyNSAoUHJpbnQpJiN4RDsw
MTY4LTk1MjU8L2lzYm4+PGFjY2Vzc2lvbi1udW0+MzEzOTkyNDI8L2FjY2Vzc2lvbi1udW0+PHVy
bHM+PC91cmxzPjxjdXN0b20yPlBNQzY4MjU4ODk8L2N1c3RvbTI+PGN1c3RvbTY+TklITVMxNTM2
Nzc5PC9jdXN0b202PjxlbGVjdHJvbmljLXJlc291cmNlLW51bT4xMC4xMDE2L2oudGlnLjIwMTku
MDcuMDA3PC9lbGVjdHJvbmljLXJlc291cmNlLW51bT48cmVtb3RlLWRhdGFiYXNlLXByb3ZpZGVy
Pk5MTTwvcmVtb3RlLWRhdGFiYXNlLXByb3ZpZGVyPjxsYW5ndWFnZT5lbmc8L2xhbmd1YWdlPjwv
cmVjb3JkPjwvQ2l0ZT48L0VuZE5vdGU+
</w:fldData>
        </w:fldChar>
      </w:r>
      <w:r w:rsidR="00BE2DA1">
        <w:instrText xml:space="preserve"> ADDIN EN.CITE </w:instrText>
      </w:r>
      <w:r w:rsidR="00BE2DA1">
        <w:fldChar w:fldCharType="begin">
          <w:fldData xml:space="preserve">PEVuZE5vdGU+PENpdGU+PEF1dGhvcj5aaGFuZzwvQXV0aG9yPjxZZWFyPjIwMDY8L1llYXI+PFJl
Y051bT45MzU8L1JlY051bT48RGlzcGxheVRleHQ+KFpoYW5nIGV0IGFsLiwgMjAwNjsgU2NobWl0
eiBldCBhbC4sIDIwMTkpPC9EaXNwbGF5VGV4dD48cmVjb3JkPjxyZWMtbnVtYmVyPjkzNTwvcmVj
LW51bWJlcj48Zm9yZWlnbi1rZXlzPjxrZXkgYXBwPSJFTiIgZGItaWQ9IjBydjUydnI5MWE5enB3
ZWV2eGpwZXR3dXcycHNhcHN3enJhcCIgdGltZXN0YW1wPSIxNjQyOTU4Mjc2Ij45MzU8L2tleT48
L2ZvcmVpZ24ta2V5cz48cmVmLXR5cGUgbmFtZT0iSm91cm5hbCBBcnRpY2xlIj4xNzwvcmVmLXR5
cGU+PGNvbnRyaWJ1dG9ycz48YXV0aG9ycz48YXV0aG9yPlpoYW5nLCBYaWFveXU8L2F1dGhvcj48
YXV0aG9yPllhemFraSwgSnVuc2hpPC9hdXRob3I+PGF1dGhvcj5TdW5kYXJlc2FuLCBBbWJpa2E8
L2F1dGhvcj48YXV0aG9yPkNva3VzLCBTaGF3bjwvYXV0aG9yPjxhdXRob3I+Q2hhbiwgU2ltb24g
Vy4gTC48L2F1dGhvcj48YXV0aG9yPkNoZW4sIEh1YW1pbmc8L2F1dGhvcj48YXV0aG9yPkhlbmRl
cnNvbiwgSWFuIFIuPC9hdXRob3I+PGF1dGhvcj5TaGlubiwgUGF1bDwvYXV0aG9yPjxhdXRob3I+
UGVsbGVncmluaSwgTWF0dGVvPC9hdXRob3I+PGF1dGhvcj5KYWNvYnNlbiwgU3RldmUgRS48L2F1
dGhvcj48YXV0aG9yPkpvc2VwaCw8L2F1dGhvcj48L2F1dGhvcnM+PC9jb250cmlidXRvcnM+PHRp
dGxlcz48dGl0bGU+R2Vub21lLXdpZGUgSGlnaC1SZXNvbHV0aW9uIE1hcHBpbmcgYW5kIEZ1bmN0
aW9uYWwgQW5hbHlzaXMgb2YgRE5BIE1ldGh5bGF0aW9uIGluIEFyYWJpZG9wc2lzPC90aXRsZT48
c2Vjb25kYXJ5LXRpdGxlPkNlbGw8L3NlY29uZGFyeS10aXRsZT48L3RpdGxlcz48cGVyaW9kaWNh
bD48ZnVsbC10aXRsZT5DZWxsPC9mdWxsLXRpdGxlPjwvcGVyaW9kaWNhbD48cGFnZXM+MTE4OS0x
MjAxPC9wYWdlcz48dm9sdW1lPjEyNjwvdm9sdW1lPjxudW1iZXI+NjwvbnVtYmVyPjxkYXRlcz48
eWVhcj4yMDA2PC95ZWFyPjwvZGF0ZXM+PHB1Ymxpc2hlcj5FbHNldmllciBCVjwvcHVibGlzaGVy
Pjxpc2JuPjAwOTItODY3NDwvaXNibj48dXJscz48cmVsYXRlZC11cmxzPjx1cmw+aHR0cHM6Ly9k
eC5kb2kub3JnLzEwLjEwMTYvai5jZWxsLjIwMDYuMDguMDAzPC91cmw+PC9yZWxhdGVkLXVybHM+
PC91cmxzPjxlbGVjdHJvbmljLXJlc291cmNlLW51bT4xMC4xMDE2L2ouY2VsbC4yMDA2LjA4LjAw
MzwvZWxlY3Ryb25pYy1yZXNvdXJjZS1udW0+PC9yZWNvcmQ+PC9DaXRlPjxDaXRlPjxBdXRob3I+
U2NobWl0ejwvQXV0aG9yPjxZZWFyPjIwMTk8L1llYXI+PFJlY051bT4xMTI3PC9SZWNOdW0+PHJl
Y29yZD48cmVjLW51bWJlcj4xMTI3PC9yZWMtbnVtYmVyPjxmb3JlaWduLWtleXM+PGtleSBhcHA9
IkVOIiBkYi1pZD0iMHJ2NTJ2cjkxYTl6cHdlZXZ4anBldHd1dzJwc2Fwc3d6cmFwIiB0aW1lc3Rh
bXA9IjE3NDE2NDA3MzEiPjExMjc8L2tleT48L2ZvcmVpZ24ta2V5cz48cmVmLXR5cGUgbmFtZT0i
Sm91cm5hbCBBcnRpY2xlIj4xNzwvcmVmLXR5cGU+PGNvbnRyaWJ1dG9ycz48YXV0aG9ycz48YXV0
aG9yPlNjaG1pdHosIFIuIEouPC9hdXRob3I+PGF1dGhvcj5MZXdpcywgWi4gQS48L2F1dGhvcj48
YXV0aG9yPkdvbGwsIE0uIEcuPC9hdXRob3I+PC9hdXRob3JzPjwvY29udHJpYnV0b3JzPjxhdXRo
LWFkZHJlc3M+RGVwYXJ0bWVudCBvZiBHZW5ldGljcywgVW5pdmVyc2l0eSBvZiBHZW9yZ2lhLCBB
dGhlbnMsIEdBIDMwNjAyLCBVU0EuJiN4RDtEZXBhcnRtZW50IG9mIE1pY3JvYmlvbG9neSwgVW5p
dmVyc2l0eSBvZiBHZW9yZ2lhLCBBdGhlbnMsIEdBIDMwNjAyLCBVU0EuJiN4RDtEZXBhcnRtZW50
IG9mIEdlbmV0aWNzLCBVbml2ZXJzaXR5IG9mIEdlb3JnaWEsIEF0aGVucywgR0EgMzA2MDIsIFVT
QS4gRWxlY3Ryb25pYyBhZGRyZXNzOiBNYXJ5LkdvbGxAdWdhLmVkdS48L2F1dGgtYWRkcmVzcz48
dGl0bGVzPjx0aXRsZT5ETkEgTWV0aHlsYXRpb246IFNoYXJlZCBhbmQgRGl2ZXJnZW50IEZlYXR1
cmVzIGFjcm9zcyBFdWthcnlvdGVzPC90aXRsZT48c2Vjb25kYXJ5LXRpdGxlPlRyZW5kcyBHZW5l
dDwvc2Vjb25kYXJ5LXRpdGxlPjwvdGl0bGVzPjxwZXJpb2RpY2FsPjxmdWxsLXRpdGxlPlRyZW5k
cyBHZW5ldDwvZnVsbC10aXRsZT48L3BlcmlvZGljYWw+PHBhZ2VzPjgxOC04Mjc8L3BhZ2VzPjx2
b2x1bWU+MzU8L3ZvbHVtZT48bnVtYmVyPjExPC9udW1iZXI+PGVkaXRpb24+MjAxOTA4MDY8L2Vk
aXRpb24+PGtleXdvcmRzPjxrZXl3b3JkPipETkEgTWV0aHlsYXRpb248L2tleXdvcmQ+PGtleXdv
cmQ+RXBpZ2VuZXNpcywgR2VuZXRpYzwva2V5d29yZD48a2V5d29yZD5FdWthcnlvdGEvKmdlbmV0
aWNzPC9rZXl3b3JkPjxrZXl3b3JkPipHZW5lIEV4cHJlc3Npb24gUmVndWxhdGlvbjwva2V5d29y
ZD48a2V5d29yZD5HZW5vbWU8L2tleXdvcmQ+PGtleXdvcmQ+R2Vub21pY3MvbWV0aG9kczwva2V5
d29yZD48a2V5d29yZD41LW1ldGh5bGN5dG9zaW5lPC9rZXl3b3JkPjxrZXl3b3JkPkROQSBtZXRo
eWxhdGlvbjwva2V5d29yZD48a2V5d29yZD5ETkEgbWV0aHlsdHJhbnNmZXJhc2VzPC9rZXl3b3Jk
PjxrZXl3b3JkPkRubXQ8L2tleXdvcmQ+PGtleXdvcmQ+Z2VuZSBib2R5IEROQSBtZXRoeWxhdGlv
bjwva2V5d29yZD48a2V5d29yZD5nZW5vbWUgaW50ZWdyaXR5PC9rZXl3b3JkPjxrZXl3b3JkPmdl
bm9taWMgaW1wcmludGluZzwva2V5d29yZD48a2V5d29yZD5oZXRlcm9jaHJvbWF0aW48L2tleXdv
cmQ+PC9rZXl3b3Jkcz48ZGF0ZXM+PHllYXI+MjAxOTwveWVhcj48cHViLWRhdGVzPjxkYXRlPk5v
djwvZGF0ZT48L3B1Yi1kYXRlcz48L2RhdGVzPjxpc2JuPjAxNjgtOTUyNSAoUHJpbnQpJiN4RDsw
MTY4LTk1MjU8L2lzYm4+PGFjY2Vzc2lvbi1udW0+MzEzOTkyNDI8L2FjY2Vzc2lvbi1udW0+PHVy
bHM+PC91cmxzPjxjdXN0b20yPlBNQzY4MjU4ODk8L2N1c3RvbTI+PGN1c3RvbTY+TklITVMxNTM2
Nzc5PC9jdXN0b202PjxlbGVjdHJvbmljLXJlc291cmNlLW51bT4xMC4xMDE2L2oudGlnLjIwMTku
MDcuMDA3PC9lbGVjdHJvbmljLXJlc291cmNlLW51bT48cmVtb3RlLWRhdGFiYXNlLXByb3ZpZGVy
Pk5MTTwvcmVtb3RlLWRhdGFiYXNlLXByb3ZpZGVyPjxsYW5ndWFnZT5lbmc8L2xhbmd1YWdlPjwv
cmVjb3JkPjwvQ2l0ZT48L0VuZE5vdGU+
</w:fldData>
        </w:fldChar>
      </w:r>
      <w:r w:rsidR="00BE2DA1">
        <w:instrText xml:space="preserve"> ADDIN EN.CITE.DATA </w:instrText>
      </w:r>
      <w:r w:rsidR="00BE2DA1">
        <w:fldChar w:fldCharType="end"/>
      </w:r>
      <w:r>
        <w:fldChar w:fldCharType="separate"/>
      </w:r>
      <w:r w:rsidR="00BE2DA1">
        <w:rPr>
          <w:noProof/>
        </w:rPr>
        <w:t>(Zhang et al., 2006; Schmitz et al., 2019)</w:t>
      </w:r>
      <w:r>
        <w:fldChar w:fldCharType="end"/>
      </w:r>
      <w:r>
        <w:t xml:space="preserve">. </w:t>
      </w:r>
      <w:r w:rsidRPr="003F3445">
        <w:t xml:space="preserve">However, as there are no linkages between promoter region methylation frequency and time of expression during infection, it does not restrict transcription. </w:t>
      </w:r>
      <w:r>
        <w:t>For example, the</w:t>
      </w:r>
      <w:r w:rsidRPr="003F3445">
        <w:t xml:space="preserve"> major capsid protein, which is expressed within the first five minutes of infection, contains an adenine methylated at approximately 70% immediately upstream of the start codon.</w:t>
      </w:r>
    </w:p>
    <w:p w14:paraId="45D9A013" w14:textId="2EC864CF" w:rsidR="00AE10A9" w:rsidRPr="00BA085C" w:rsidRDefault="00AE10A9" w:rsidP="006464FD">
      <w:pPr>
        <w:pStyle w:val="Heading3"/>
        <w:spacing w:after="0"/>
      </w:pPr>
      <w:bookmarkStart w:id="127" w:name="_Toc212910054"/>
      <w:r w:rsidRPr="00BA085C">
        <w:t xml:space="preserve">Targeted </w:t>
      </w:r>
      <w:r w:rsidR="00BA085C">
        <w:t>m</w:t>
      </w:r>
      <w:r w:rsidRPr="00BA085C">
        <w:t xml:space="preserve">ethylation is </w:t>
      </w:r>
      <w:r w:rsidR="00BA085C">
        <w:t>i</w:t>
      </w:r>
      <w:r w:rsidRPr="00BA085C">
        <w:t xml:space="preserve">nfluenced by </w:t>
      </w:r>
      <w:r w:rsidR="00BA085C">
        <w:t>d</w:t>
      </w:r>
      <w:r w:rsidRPr="00BA085C">
        <w:t xml:space="preserve">ivergent </w:t>
      </w:r>
      <w:r w:rsidR="00BA085C">
        <w:t>n</w:t>
      </w:r>
      <w:r w:rsidRPr="00BA085C">
        <w:t xml:space="preserve">ucleotide </w:t>
      </w:r>
      <w:r w:rsidR="00BA085C">
        <w:t>m</w:t>
      </w:r>
      <w:r w:rsidRPr="00BA085C">
        <w:t>otifs</w:t>
      </w:r>
      <w:bookmarkEnd w:id="127"/>
    </w:p>
    <w:p w14:paraId="48DED2AB" w14:textId="0602BA8F" w:rsidR="00AE10A9" w:rsidRPr="003F3445" w:rsidRDefault="00AE10A9" w:rsidP="006464FD">
      <w:pPr>
        <w:spacing w:after="0"/>
        <w:ind w:firstLine="0"/>
      </w:pPr>
      <w:r w:rsidRPr="003F3445">
        <w:t>While initial attempts at identifying nucleotide biases surrounding methylated sites revealed several preferred nucleotide pentamers, particularly in association with the “CTAG</w:t>
      </w:r>
      <w:r>
        <w:t>N</w:t>
      </w:r>
      <w:r w:rsidRPr="003F3445">
        <w:t xml:space="preserve">” motif, very few pentamers had truly high methylation frequencies. Further motif analysis revealed that this is likely the effect of many of the defined motifs containing multiple ambiguous nucleotides. Among the motifs identified, GTNNAC and TGNNCA were targeted at the highest </w:t>
      </w:r>
      <w:r>
        <w:t>methylation frequency</w:t>
      </w:r>
      <w:r w:rsidRPr="003F3445">
        <w:t xml:space="preserve"> and </w:t>
      </w:r>
      <w:r>
        <w:t>genomic methylation fraction</w:t>
      </w:r>
      <w:r w:rsidRPr="003F3445">
        <w:t>, two motifs that have largely not been identified as targets for viral DNA methylation. CATG and GATC, two motifs functionally characterized as methylation targets in PBCV-1</w:t>
      </w:r>
      <w:r>
        <w:t xml:space="preserve"> </w:t>
      </w:r>
      <w:r>
        <w:fldChar w:fldCharType="begin"/>
      </w:r>
      <w:r>
        <w:instrText xml:space="preserve"> ADDIN EN.CITE &lt;EndNote&gt;&lt;Cite&gt;&lt;Author&gt;Coy&lt;/Author&gt;&lt;Year&gt;2020&lt;/Year&gt;&lt;RecNum&gt;769&lt;/RecNum&gt;&lt;DisplayText&gt;(Coy et al., 2020)&lt;/DisplayText&gt;&lt;record&gt;&lt;rec-number&gt;769&lt;/rec-number&gt;&lt;foreign-keys&gt;&lt;key app="EN" db-id="0rv52vr91a9zpweevxjpetwuw2psapswzrap" timestamp="0"&gt;769&lt;/key&gt;&lt;/foreign-keys&gt;&lt;ref-type name="Journal Article"&gt;17&lt;/ref-type&gt;&lt;contributors&gt;&lt;authors&gt;&lt;author&gt;Coy, Samantha R.&lt;/author&gt;&lt;author&gt;Gann, Eric R.&lt;/author&gt;&lt;author&gt;Papoulis, Spiridon E.&lt;/author&gt;&lt;author&gt;Holder, Michael E.&lt;/author&gt;&lt;author&gt;Ajami, Nadim J.&lt;/author&gt;&lt;author&gt;Petrosino, Joseph F.&lt;/author&gt;&lt;author&gt;Zinser, Erik R.&lt;/author&gt;&lt;author&gt;Van Etten, James L.&lt;/author&gt;&lt;author&gt;Wilhelm, Steven W.&lt;/author&gt;&lt;/authors&gt;&lt;/contributors&gt;&lt;titles&gt;&lt;title&gt;SMRT Sequencing of Paramecium Bursaria Chlorella Virus-1 Reveals Diverse Methylation Stability in Adenines Targeted by Restriction Modification Systems&lt;/title&gt;&lt;secondary-title&gt;Frontiers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2020.00887&lt;/electronic-resource-num&gt;&lt;/record&gt;&lt;/Cite&gt;&lt;/EndNote&gt;</w:instrText>
      </w:r>
      <w:r>
        <w:fldChar w:fldCharType="separate"/>
      </w:r>
      <w:r>
        <w:rPr>
          <w:noProof/>
        </w:rPr>
        <w:t>(Coy et al., 2020)</w:t>
      </w:r>
      <w:r>
        <w:fldChar w:fldCharType="end"/>
      </w:r>
      <w:r w:rsidRPr="003F3445">
        <w:t xml:space="preserve">, were unmethylated, for the most part, pointing to a unique ancestry of MTases in AaV as well as the possibility of a diversified function. </w:t>
      </w:r>
    </w:p>
    <w:p w14:paraId="2744B4D4" w14:textId="77777777" w:rsidR="00AE10A9" w:rsidRPr="003F3445" w:rsidRDefault="00AE10A9" w:rsidP="006464FD">
      <w:pPr>
        <w:spacing w:after="0"/>
      </w:pPr>
      <w:r w:rsidRPr="003F3445">
        <w:t xml:space="preserve">Seven  motifs identified </w:t>
      </w:r>
      <w:r>
        <w:t>within</w:t>
      </w:r>
      <w:r w:rsidRPr="003F3445">
        <w:t xml:space="preserve"> the AaV methylome ascribe to a CTAG-like structure, with generic and specific forms being identified across the three sequencing libraries. These include the generic CTAG being specified into CTAGY and CYTAGC and the generic CTNAG being specified into CTAAG and TTCTNAG. In all cases, specification of a motif yielded an increase in average </w:t>
      </w:r>
      <w:r>
        <w:t>methylation frequency</w:t>
      </w:r>
      <w:r w:rsidRPr="003F3445">
        <w:t xml:space="preserve"> and genomic methylation fraction, though specification did not account for all the highly methylated sites of the original generic motif. This may be an indicator of a “leaky methylation” phenotype. </w:t>
      </w:r>
      <w:r>
        <w:t>As such, t</w:t>
      </w:r>
      <w:r w:rsidRPr="003F3445">
        <w:t xml:space="preserve">here are likely five adenine-specific DNA </w:t>
      </w:r>
      <w:r>
        <w:t>MTase</w:t>
      </w:r>
      <w:r w:rsidRPr="003F3445">
        <w:t xml:space="preserve">s encoded by the AaV genome, despite the presence of nine identified motifs. This suggests that </w:t>
      </w:r>
      <w:r>
        <w:t>some</w:t>
      </w:r>
      <w:r w:rsidRPr="003F3445">
        <w:t xml:space="preserve"> </w:t>
      </w:r>
      <w:r>
        <w:t>MTase</w:t>
      </w:r>
      <w:r w:rsidRPr="003F3445">
        <w:t>s are responsible for methylation o</w:t>
      </w:r>
      <w:r>
        <w:t>f</w:t>
      </w:r>
      <w:r w:rsidRPr="003F3445">
        <w:t xml:space="preserve"> multiple motifs. Thus, a </w:t>
      </w:r>
      <w:r>
        <w:t>MTase</w:t>
      </w:r>
      <w:r w:rsidRPr="003F3445">
        <w:t xml:space="preserve"> may have an </w:t>
      </w:r>
      <w:r>
        <w:t xml:space="preserve">optimal </w:t>
      </w:r>
      <w:r w:rsidRPr="003F3445">
        <w:t>DNA recognition sequence which ends up very consistently methylated (</w:t>
      </w:r>
      <w:r w:rsidRPr="003F3445">
        <w:rPr>
          <w:i/>
          <w:iCs/>
        </w:rPr>
        <w:t xml:space="preserve">i.e., </w:t>
      </w:r>
      <w:r w:rsidRPr="003F3445">
        <w:t>CTAAG</w:t>
      </w:r>
      <w:proofErr w:type="gramStart"/>
      <w:r w:rsidRPr="003F3445">
        <w:t>), but</w:t>
      </w:r>
      <w:proofErr w:type="gramEnd"/>
      <w:r w:rsidRPr="003F3445">
        <w:t xml:space="preserve"> may also non-specifically bind to other similar derivatives of the same motif, explaining why CTNAG is frequently recognized by motif detection software. Given seven of the nine identified motifs possess at least one ambiguous nucleotide, it is possible that many of the AaV </w:t>
      </w:r>
      <w:r>
        <w:t>MTase</w:t>
      </w:r>
      <w:r w:rsidRPr="003F3445">
        <w:t xml:space="preserve">s have become leaky with time, allowing for more varied methylation across the genome. </w:t>
      </w:r>
    </w:p>
    <w:p w14:paraId="11D9E02A" w14:textId="2A759AC5" w:rsidR="00AE10A9" w:rsidRPr="003F3445" w:rsidRDefault="00AE10A9" w:rsidP="006464FD">
      <w:pPr>
        <w:spacing w:after="0"/>
      </w:pPr>
      <w:r w:rsidRPr="003F3445">
        <w:lastRenderedPageBreak/>
        <w:t>Nucleotide proportion as a function of minimum methylation frequency displays unique distribution depending on the nucleotide and site in question, in some cases appearing largely linear while in other cases displaying polynomial distributions</w:t>
      </w:r>
      <w:r>
        <w:t xml:space="preserve"> (</w:t>
      </w:r>
      <w:r w:rsidRPr="00137A77">
        <w:rPr>
          <w:b/>
          <w:bCs/>
        </w:rPr>
        <w:t xml:space="preserve">Figure </w:t>
      </w:r>
      <w:r w:rsidR="00F3001E">
        <w:rPr>
          <w:b/>
          <w:bCs/>
        </w:rPr>
        <w:t>3.1</w:t>
      </w:r>
      <w:r w:rsidR="009165DA">
        <w:rPr>
          <w:b/>
          <w:bCs/>
        </w:rPr>
        <w:t>2</w:t>
      </w:r>
      <w:r>
        <w:t>)</w:t>
      </w:r>
      <w:r w:rsidRPr="003F3445">
        <w:t xml:space="preserve">. This could be reflective of the motif that is causing the distribution. For instance, none of the identified motifs contain adenine immediately following the 6mA site, explaining the rapid decrease in adenine proportion at that site. Meanwhile, a thymine five bases upstream of the 6mA is likely to belong to the TGNNCA motif, which could also be said regarding a cytosine one base upstream. Likewise, a guanine four bases upstream of the 6mA likely represents the GTNNAC motif. </w:t>
      </w:r>
    </w:p>
    <w:p w14:paraId="6E79791B" w14:textId="6B1A7828" w:rsidR="00AE10A9" w:rsidRPr="00BA085C" w:rsidRDefault="001465F5" w:rsidP="006464FD">
      <w:pPr>
        <w:pStyle w:val="Heading3"/>
        <w:spacing w:after="0"/>
      </w:pPr>
      <w:bookmarkStart w:id="128" w:name="_Toc212910055"/>
      <w:r>
        <w:t>M</w:t>
      </w:r>
      <w:r w:rsidR="00AE10A9" w:rsidRPr="00BA085C">
        <w:t>otif</w:t>
      </w:r>
      <w:r>
        <w:t xml:space="preserve"> distribution</w:t>
      </w:r>
      <w:r w:rsidR="00AE10A9" w:rsidRPr="00BA085C">
        <w:t xml:space="preserve"> </w:t>
      </w:r>
      <w:r w:rsidR="00BA085C">
        <w:t>r</w:t>
      </w:r>
      <w:r w:rsidR="00AE10A9" w:rsidRPr="00BA085C">
        <w:t xml:space="preserve">eveals </w:t>
      </w:r>
      <w:r w:rsidR="00BA085C">
        <w:t>i</w:t>
      </w:r>
      <w:r w:rsidR="00AE10A9" w:rsidRPr="00BA085C">
        <w:t xml:space="preserve">mportance of </w:t>
      </w:r>
      <w:r w:rsidR="00BA085C">
        <w:t>AaV m</w:t>
      </w:r>
      <w:r w:rsidR="00AE10A9" w:rsidRPr="00BA085C">
        <w:t>ethylation</w:t>
      </w:r>
      <w:bookmarkEnd w:id="128"/>
      <w:r w:rsidR="00AE10A9" w:rsidRPr="00BA085C">
        <w:t xml:space="preserve"> </w:t>
      </w:r>
    </w:p>
    <w:p w14:paraId="4527F672" w14:textId="77777777" w:rsidR="00AE10A9" w:rsidRPr="003F3445" w:rsidRDefault="00AE10A9" w:rsidP="006464FD">
      <w:pPr>
        <w:spacing w:after="0"/>
        <w:ind w:firstLine="0"/>
      </w:pPr>
      <w:r w:rsidRPr="003F3445">
        <w:t xml:space="preserve">Phylogenetic analysis of the AaV adenine-specific DNA </w:t>
      </w:r>
      <w:r>
        <w:t>MTase</w:t>
      </w:r>
      <w:r w:rsidRPr="003F3445">
        <w:t xml:space="preserve">s has allowed for the association with several possible DNA recognition sequences which correspond to previously identified motifs. The clade </w:t>
      </w:r>
      <w:r>
        <w:t>I</w:t>
      </w:r>
      <w:r w:rsidRPr="003F3445">
        <w:t xml:space="preserve"> </w:t>
      </w:r>
      <w:r>
        <w:t>MTase</w:t>
      </w:r>
      <w:r w:rsidRPr="003F3445">
        <w:t xml:space="preserve"> likely targets CTNAG or CTNNAG, the clade </w:t>
      </w:r>
      <w:r>
        <w:t>IIIC</w:t>
      </w:r>
      <w:r w:rsidRPr="003F3445">
        <w:t xml:space="preserve"> </w:t>
      </w:r>
      <w:r>
        <w:t>MTase</w:t>
      </w:r>
      <w:r w:rsidRPr="003F3445">
        <w:t xml:space="preserve"> likely targets GTNNAC, and the clade </w:t>
      </w:r>
      <w:r>
        <w:t>IIIB</w:t>
      </w:r>
      <w:r w:rsidRPr="003F3445">
        <w:t xml:space="preserve"> </w:t>
      </w:r>
      <w:r>
        <w:t>MTase</w:t>
      </w:r>
      <w:r w:rsidRPr="003F3445">
        <w:t xml:space="preserve"> likely targets CTNNAG. While </w:t>
      </w:r>
      <w:r>
        <w:t>one</w:t>
      </w:r>
      <w:r w:rsidRPr="003F3445">
        <w:t xml:space="preserve"> clade </w:t>
      </w:r>
      <w:r>
        <w:t>IIIA</w:t>
      </w:r>
      <w:r w:rsidRPr="003F3445">
        <w:t xml:space="preserve"> </w:t>
      </w:r>
      <w:r>
        <w:t>MTase</w:t>
      </w:r>
      <w:r w:rsidRPr="003F3445">
        <w:t xml:space="preserve"> is predicted to target TCNNGA, this is instead most likely representative of the TGNNCA motif which was identified in the AaV methylome. The </w:t>
      </w:r>
      <w:r>
        <w:t>other clade IIIA</w:t>
      </w:r>
      <w:r w:rsidRPr="003F3445">
        <w:t xml:space="preserve"> </w:t>
      </w:r>
      <w:r>
        <w:t>MTase</w:t>
      </w:r>
      <w:r w:rsidRPr="003F3445">
        <w:t xml:space="preserve"> is predicted to target an RAG sequence, which is unlikely to be an actual motif targeted by any AaV </w:t>
      </w:r>
      <w:r>
        <w:t>MTase</w:t>
      </w:r>
      <w:r w:rsidRPr="003F3445">
        <w:t xml:space="preserve">s due to its simplicity and abundance in the AaV genome. It is unclear whether this </w:t>
      </w:r>
      <w:r>
        <w:t>MTase</w:t>
      </w:r>
      <w:r w:rsidRPr="003F3445">
        <w:t xml:space="preserve"> is representative of one of the identified motifs, as many of them contain an adenine followed by a guanine, or whether it instead targets a motif that was unidentified by our analysis.</w:t>
      </w:r>
    </w:p>
    <w:p w14:paraId="29265426" w14:textId="6E756D6D" w:rsidR="00AE10A9" w:rsidRPr="003F3445" w:rsidRDefault="00AE10A9" w:rsidP="006464FD">
      <w:pPr>
        <w:spacing w:after="0"/>
      </w:pPr>
      <w:r w:rsidRPr="003F3445">
        <w:t xml:space="preserve">The presence of a MTase in clade </w:t>
      </w:r>
      <w:r>
        <w:t>I</w:t>
      </w:r>
      <w:r w:rsidRPr="003F3445">
        <w:t xml:space="preserve"> is particularly intriguing considering there are seemingly </w:t>
      </w:r>
      <w:r w:rsidR="00BD69A6">
        <w:t>zero</w:t>
      </w:r>
      <w:r w:rsidRPr="003F3445">
        <w:t xml:space="preserve"> </w:t>
      </w:r>
      <w:r>
        <w:t xml:space="preserve">closely related </w:t>
      </w:r>
      <w:r w:rsidRPr="003F3445">
        <w:rPr>
          <w:i/>
          <w:iCs/>
        </w:rPr>
        <w:t xml:space="preserve">Mimiviridae </w:t>
      </w:r>
      <w:r>
        <w:t xml:space="preserve">MTases </w:t>
      </w:r>
      <w:r w:rsidRPr="003F3445">
        <w:t xml:space="preserve">and </w:t>
      </w:r>
      <w:r>
        <w:t xml:space="preserve">this gene is </w:t>
      </w:r>
      <w:r w:rsidRPr="003F3445">
        <w:t>more</w:t>
      </w:r>
      <w:r>
        <w:t xml:space="preserve"> phylogenetically like</w:t>
      </w:r>
      <w:r w:rsidRPr="003F3445">
        <w:t xml:space="preserve"> those of the </w:t>
      </w:r>
      <w:r>
        <w:t>Pithoviruses and Molliviruses</w:t>
      </w:r>
      <w:r w:rsidRPr="003F3445">
        <w:t xml:space="preserve"> than anything else. The origin of such an MTase is thus perplexing, though these may have been acquired from an ancestral eukaryotic host. Additionally</w:t>
      </w:r>
      <w:r>
        <w:t>,</w:t>
      </w:r>
      <w:r w:rsidRPr="003F3445">
        <w:t xml:space="preserve"> confounding is the lack of type II MTases encoded by the classical </w:t>
      </w:r>
      <w:r w:rsidRPr="003F3445">
        <w:rPr>
          <w:i/>
          <w:iCs/>
        </w:rPr>
        <w:t xml:space="preserve">Mimiviridae </w:t>
      </w:r>
      <w:r w:rsidRPr="003F3445">
        <w:t xml:space="preserve">including Acanthamoeba polyphaga </w:t>
      </w:r>
      <w:r>
        <w:t>M</w:t>
      </w:r>
      <w:r w:rsidRPr="003F3445">
        <w:t xml:space="preserve">imivirus (APMV), </w:t>
      </w:r>
      <w:r>
        <w:t>M</w:t>
      </w:r>
      <w:r w:rsidRPr="003F3445">
        <w:t xml:space="preserve">oumouvirus, and </w:t>
      </w:r>
      <w:r>
        <w:t>M</w:t>
      </w:r>
      <w:r w:rsidRPr="003F3445">
        <w:t>egaviruses</w:t>
      </w:r>
      <w:r>
        <w:t xml:space="preserve"> </w:t>
      </w:r>
      <w:r>
        <w:fldChar w:fldCharType="begin">
          <w:fldData xml:space="preserve">PEVuZE5vdGU+PENpdGU+PEF1dGhvcj5SYW91bHQ8L0F1dGhvcj48WWVhcj4yMDA0PC9ZZWFyPjxS
ZWNOdW0+MTE0NDwvUmVjTnVtPjxEaXNwbGF5VGV4dD4oUmFvdWx0IGV0IGFsLiwgMjAwNDsgWW9v
c3VmIGV0IGFsLiwgMjAxMik8L0Rpc3BsYXlUZXh0PjxyZWNvcmQ+PHJlYy1udW1iZXI+MTE0NDwv
cmVjLW51bWJlcj48Zm9yZWlnbi1rZXlzPjxrZXkgYXBwPSJFTiIgZGItaWQ9IjBydjUydnI5MWE5
enB3ZWV2eGpwZXR3dXcycHNhcHN3enJhcCIgdGltZXN0YW1wPSIxNzUwMjU1NzkwIj4xMTQ0PC9r
ZXk+PC9mb3JlaWduLWtleXM+PHJlZi10eXBlIG5hbWU9IkpvdXJuYWwgQXJ0aWNsZSI+MTc8L3Jl
Zi10eXBlPjxjb250cmlidXRvcnM+PGF1dGhvcnM+PGF1dGhvcj5SYW91bHQsIERpZGllcjwvYXV0
aG9yPjxhdXRob3I+QXVkaWMsIFN0w6lwaGFuZTwvYXV0aG9yPjxhdXRob3I+Um9iZXJ0LCBDYXRo
ZXJpbmU8L2F1dGhvcj48YXV0aG9yPkFiZXJnZWwsIENoYW50YWw8L2F1dGhvcj48YXV0aG9yPlJl
bmVzdG8sIFBhdHJpY2lhPC9hdXRob3I+PGF1dGhvcj5PZ2F0YSwgSGlyb3l1a2k8L2F1dGhvcj48
YXV0aG9yPkxhIFNjb2xhLCBCZXJuYXJkPC9hdXRob3I+PGF1dGhvcj5TdXphbiwgTWFyaWU8L2F1
dGhvcj48YXV0aG9yPkNsYXZlcmllLCBKZWFuLU1pY2hlbDwvYXV0aG9yPjwvYXV0aG9ycz48L2Nv
bnRyaWJ1dG9ycz48dGl0bGVzPjx0aXRsZT5UaGUgMS4yLU1lZ2FiYXNlIEdlbm9tZSBTZXF1ZW5j
ZSBvZiBNaW1pdmlydXM8L3RpdGxlPjxzZWNvbmRhcnktdGl0bGU+U2NpZW5jZTwvc2Vjb25kYXJ5
LXRpdGxlPjwvdGl0bGVzPjxwZXJpb2RpY2FsPjxmdWxsLXRpdGxlPlNjaWVuY2U8L2Z1bGwtdGl0
bGU+PC9wZXJpb2RpY2FsPjxwYWdlcz4xMzQ0LTEzNTA8L3BhZ2VzPjx2b2x1bWU+MzA2PC92b2x1
bWU+PG51bWJlcj41NzAwPC9udW1iZXI+PGRhdGVzPjx5ZWFyPjIwMDQ8L3llYXI+PC9kYXRlcz48
dXJscz48cmVsYXRlZC11cmxzPjx1cmw+aHR0cHM6Ly93d3cuc2NpZW5jZS5vcmcvZG9pL2Ficy8x
MC4xMTI2L3NjaWVuY2UuMTEwMTQ4NTwvdXJsPjwvcmVsYXRlZC11cmxzPjwvdXJscz48ZWxlY3Ry
b25pYy1yZXNvdXJjZS1udW0+ZG9pOjEwLjExMjYvc2NpZW5jZS4xMTAxNDg1PC9lbGVjdHJvbmlj
LXJlc291cmNlLW51bT48L3JlY29yZD48L0NpdGU+PENpdGU+PEF1dGhvcj5Zb29zdWY8L0F1dGhv
cj48WWVhcj4yMDEyPC9ZZWFyPjxSZWNOdW0+MTE0NTwvUmVjTnVtPjxyZWNvcmQ+PHJlYy1udW1i
ZXI+MTE0NTwvcmVjLW51bWJlcj48Zm9yZWlnbi1rZXlzPjxrZXkgYXBwPSJFTiIgZGItaWQ9IjBy
djUydnI5MWE5enB3ZWV2eGpwZXR3dXcycHNhcHN3enJhcCIgdGltZXN0YW1wPSIxNzUwMjU1ODUw
Ij4xMTQ1PC9rZXk+PC9mb3JlaWduLWtleXM+PHJlZi10eXBlIG5hbWU9IkpvdXJuYWwgQXJ0aWNs
ZSI+MTc8L3JlZi10eXBlPjxjb250cmlidXRvcnM+PGF1dGhvcnM+PGF1dGhvcj5Zb29zdWYsIE4u
PC9hdXRob3I+PGF1dGhvcj5ZdXRpbiwgTi48L2F1dGhvcj48YXV0aG9yPkNvbHNvbiwgUC48L2F1
dGhvcj48YXV0aG9yPlNoYWJhbGluYSwgUy4gQS48L2F1dGhvcj48YXV0aG9yPlBhZ25pZXIsIEku
PC9hdXRob3I+PGF1dGhvcj5Sb2JlcnQsIEMuPC9hdXRob3I+PGF1dGhvcj5BenphLCBTLjwvYXV0
aG9yPjxhdXRob3I+S2xvc2UsIFQuPC9hdXRob3I+PGF1dGhvcj5Xb25nLCBKLjwvYXV0aG9yPjxh
dXRob3I+Um9zc21hbm4sIE0uIEcuPC9hdXRob3I+PGF1dGhvcj5MYSBTY29sYSwgQi48L2F1dGhv
cj48YXV0aG9yPlJhb3VsdCwgRC48L2F1dGhvcj48YXV0aG9yPktvb25pbiwgRS4gVi48L2F1dGhv
cj48L2F1dGhvcnM+PC9jb250cmlidXRvcnM+PGF1dGgtYWRkcmVzcz5BaXgtTWFyc2VpbGxlIFVu
aXZlcnNpdHksIFVSTUlURSwgRmFjdWx0w6kgZGUgTcOpZGVjaW5lIGV0IGRlIFBoYXJtYWNpZSwg
TWFyc2VpbGxlLCBGcmFuY2UuPC9hdXRoLWFkZHJlc3M+PHRpdGxlcz48dGl0bGU+UmVsYXRlZCBn
aWFudCB2aXJ1c2VzIGluIGRpc3RhbnQgbG9jYXRpb25zIGFuZCBkaWZmZXJlbnQgaGFiaXRhdHM6
IEFjYW50aGFtb2ViYSBwb2x5cGhhZ2EgbW91bW91dmlydXMgcmVwcmVzZW50cyBhIHRoaXJkIGxp
bmVhZ2Ugb2YgdGhlIE1pbWl2aXJpZGFlIHRoYXQgaXMgY2xvc2UgdG8gdGhlIG1lZ2F2aXJ1cyBs
aW5lYWdlPC90aXRsZT48c2Vjb25kYXJ5LXRpdGxlPkdlbm9tZSBCaW9sIEV2b2w8L3NlY29uZGFy
eS10aXRsZT48L3RpdGxlcz48cGVyaW9kaWNhbD48ZnVsbC10aXRsZT5HZW5vbWUgQmlvbCBFdm9s
PC9mdWxsLXRpdGxlPjwvcGVyaW9kaWNhbD48cGFnZXM+MTMyNC0zMDwvcGFnZXM+PHZvbHVtZT40
PC92b2x1bWU+PG51bWJlcj4xMjwvbnVtYmVyPjxrZXl3b3Jkcz48a2V5d29yZD5BY2FudGhhbW9l
YmEvdmlyb2xvZ3k8L2tleXdvcmQ+PGtleXdvcmQ+RWNvc3lzdGVtPC9rZXl3b3JkPjxrZXl3b3Jk
PkV2b2x1dGlvbiwgTW9sZWN1bGFyPC9rZXl3b3JkPjxrZXl3b3JkPkdlbmUgVHJhbnNmZXIsIEhv
cml6b250YWw8L2tleXdvcmQ+PGtleXdvcmQ+R2VuZXMsIFZpcmFsPC9rZXl3b3JkPjxrZXl3b3Jk
Pk1pbWl2aXJpZGFlLypjbGFzc2lmaWNhdGlvbi8qZ2VuZXRpY3MvdWx0cmFzdHJ1Y3R1cmU8L2tl
eXdvcmQ+PGtleXdvcmQ+KlBoeWxvZ2VueTwva2V5d29yZD48a2V5d29yZD5WaXJhbCBQcm90ZWlu
cy9nZW5ldGljczwva2V5d29yZD48L2tleXdvcmRzPjxkYXRlcz48eWVhcj4yMDEyPC95ZWFyPjwv
ZGF0ZXM+PGlzYm4+MTc1OS02NjUzPC9pc2JuPjxhY2Nlc3Npb24tbnVtPjIzMjIxNjA5PC9hY2Nl
c3Npb24tbnVtPjx1cmxzPjwvdXJscz48Y3VzdG9tMj5QTUMzNTQyNTYwPC9jdXN0b20yPjxlbGVj
dHJvbmljLXJlc291cmNlLW51bT4xMC4xMDkzL2diZS9ldnMxMDk8L2VsZWN0cm9uaWMtcmVzb3Vy
Y2UtbnVtPjxyZW1vdGUtZGF0YWJhc2UtcHJvdmlkZXI+TkxNPC9yZW1vdGUtZGF0YWJhc2UtcHJv
dmlkZXI+PGxhbmd1YWdlPmVuZzwvbGFuZ3VhZ2U+PC9yZWNvcmQ+PC9DaXRlPjwvRW5kTm90ZT5=
</w:fldData>
        </w:fldChar>
      </w:r>
      <w:r>
        <w:instrText xml:space="preserve"> ADDIN EN.CITE </w:instrText>
      </w:r>
      <w:r>
        <w:fldChar w:fldCharType="begin">
          <w:fldData xml:space="preserve">PEVuZE5vdGU+PENpdGU+PEF1dGhvcj5SYW91bHQ8L0F1dGhvcj48WWVhcj4yMDA0PC9ZZWFyPjxS
ZWNOdW0+MTE0NDwvUmVjTnVtPjxEaXNwbGF5VGV4dD4oUmFvdWx0IGV0IGFsLiwgMjAwNDsgWW9v
c3VmIGV0IGFsLiwgMjAxMik8L0Rpc3BsYXlUZXh0PjxyZWNvcmQ+PHJlYy1udW1iZXI+MTE0NDwv
cmVjLW51bWJlcj48Zm9yZWlnbi1rZXlzPjxrZXkgYXBwPSJFTiIgZGItaWQ9IjBydjUydnI5MWE5
enB3ZWV2eGpwZXR3dXcycHNhcHN3enJhcCIgdGltZXN0YW1wPSIxNzUwMjU1NzkwIj4xMTQ0PC9r
ZXk+PC9mb3JlaWduLWtleXM+PHJlZi10eXBlIG5hbWU9IkpvdXJuYWwgQXJ0aWNsZSI+MTc8L3Jl
Zi10eXBlPjxjb250cmlidXRvcnM+PGF1dGhvcnM+PGF1dGhvcj5SYW91bHQsIERpZGllcjwvYXV0
aG9yPjxhdXRob3I+QXVkaWMsIFN0w6lwaGFuZTwvYXV0aG9yPjxhdXRob3I+Um9iZXJ0LCBDYXRo
ZXJpbmU8L2F1dGhvcj48YXV0aG9yPkFiZXJnZWwsIENoYW50YWw8L2F1dGhvcj48YXV0aG9yPlJl
bmVzdG8sIFBhdHJpY2lhPC9hdXRob3I+PGF1dGhvcj5PZ2F0YSwgSGlyb3l1a2k8L2F1dGhvcj48
YXV0aG9yPkxhIFNjb2xhLCBCZXJuYXJkPC9hdXRob3I+PGF1dGhvcj5TdXphbiwgTWFyaWU8L2F1
dGhvcj48YXV0aG9yPkNsYXZlcmllLCBKZWFuLU1pY2hlbDwvYXV0aG9yPjwvYXV0aG9ycz48L2Nv
bnRyaWJ1dG9ycz48dGl0bGVzPjx0aXRsZT5UaGUgMS4yLU1lZ2FiYXNlIEdlbm9tZSBTZXF1ZW5j
ZSBvZiBNaW1pdmlydXM8L3RpdGxlPjxzZWNvbmRhcnktdGl0bGU+U2NpZW5jZTwvc2Vjb25kYXJ5
LXRpdGxlPjwvdGl0bGVzPjxwZXJpb2RpY2FsPjxmdWxsLXRpdGxlPlNjaWVuY2U8L2Z1bGwtdGl0
bGU+PC9wZXJpb2RpY2FsPjxwYWdlcz4xMzQ0LTEzNTA8L3BhZ2VzPjx2b2x1bWU+MzA2PC92b2x1
bWU+PG51bWJlcj41NzAwPC9udW1iZXI+PGRhdGVzPjx5ZWFyPjIwMDQ8L3llYXI+PC9kYXRlcz48
dXJscz48cmVsYXRlZC11cmxzPjx1cmw+aHR0cHM6Ly93d3cuc2NpZW5jZS5vcmcvZG9pL2Ficy8x
MC4xMTI2L3NjaWVuY2UuMTEwMTQ4NTwvdXJsPjwvcmVsYXRlZC11cmxzPjwvdXJscz48ZWxlY3Ry
b25pYy1yZXNvdXJjZS1udW0+ZG9pOjEwLjExMjYvc2NpZW5jZS4xMTAxNDg1PC9lbGVjdHJvbmlj
LXJlc291cmNlLW51bT48L3JlY29yZD48L0NpdGU+PENpdGU+PEF1dGhvcj5Zb29zdWY8L0F1dGhv
cj48WWVhcj4yMDEyPC9ZZWFyPjxSZWNOdW0+MTE0NTwvUmVjTnVtPjxyZWNvcmQ+PHJlYy1udW1i
ZXI+MTE0NTwvcmVjLW51bWJlcj48Zm9yZWlnbi1rZXlzPjxrZXkgYXBwPSJFTiIgZGItaWQ9IjBy
djUydnI5MWE5enB3ZWV2eGpwZXR3dXcycHNhcHN3enJhcCIgdGltZXN0YW1wPSIxNzUwMjU1ODUw
Ij4xMTQ1PC9rZXk+PC9mb3JlaWduLWtleXM+PHJlZi10eXBlIG5hbWU9IkpvdXJuYWwgQXJ0aWNs
ZSI+MTc8L3JlZi10eXBlPjxjb250cmlidXRvcnM+PGF1dGhvcnM+PGF1dGhvcj5Zb29zdWYsIE4u
PC9hdXRob3I+PGF1dGhvcj5ZdXRpbiwgTi48L2F1dGhvcj48YXV0aG9yPkNvbHNvbiwgUC48L2F1
dGhvcj48YXV0aG9yPlNoYWJhbGluYSwgUy4gQS48L2F1dGhvcj48YXV0aG9yPlBhZ25pZXIsIEku
PC9hdXRob3I+PGF1dGhvcj5Sb2JlcnQsIEMuPC9hdXRob3I+PGF1dGhvcj5BenphLCBTLjwvYXV0
aG9yPjxhdXRob3I+S2xvc2UsIFQuPC9hdXRob3I+PGF1dGhvcj5Xb25nLCBKLjwvYXV0aG9yPjxh
dXRob3I+Um9zc21hbm4sIE0uIEcuPC9hdXRob3I+PGF1dGhvcj5MYSBTY29sYSwgQi48L2F1dGhv
cj48YXV0aG9yPlJhb3VsdCwgRC48L2F1dGhvcj48YXV0aG9yPktvb25pbiwgRS4gVi48L2F1dGhv
cj48L2F1dGhvcnM+PC9jb250cmlidXRvcnM+PGF1dGgtYWRkcmVzcz5BaXgtTWFyc2VpbGxlIFVu
aXZlcnNpdHksIFVSTUlURSwgRmFjdWx0w6kgZGUgTcOpZGVjaW5lIGV0IGRlIFBoYXJtYWNpZSwg
TWFyc2VpbGxlLCBGcmFuY2UuPC9hdXRoLWFkZHJlc3M+PHRpdGxlcz48dGl0bGU+UmVsYXRlZCBn
aWFudCB2aXJ1c2VzIGluIGRpc3RhbnQgbG9jYXRpb25zIGFuZCBkaWZmZXJlbnQgaGFiaXRhdHM6
IEFjYW50aGFtb2ViYSBwb2x5cGhhZ2EgbW91bW91dmlydXMgcmVwcmVzZW50cyBhIHRoaXJkIGxp
bmVhZ2Ugb2YgdGhlIE1pbWl2aXJpZGFlIHRoYXQgaXMgY2xvc2UgdG8gdGhlIG1lZ2F2aXJ1cyBs
aW5lYWdlPC90aXRsZT48c2Vjb25kYXJ5LXRpdGxlPkdlbm9tZSBCaW9sIEV2b2w8L3NlY29uZGFy
eS10aXRsZT48L3RpdGxlcz48cGVyaW9kaWNhbD48ZnVsbC10aXRsZT5HZW5vbWUgQmlvbCBFdm9s
PC9mdWxsLXRpdGxlPjwvcGVyaW9kaWNhbD48cGFnZXM+MTMyNC0zMDwvcGFnZXM+PHZvbHVtZT40
PC92b2x1bWU+PG51bWJlcj4xMjwvbnVtYmVyPjxrZXl3b3Jkcz48a2V5d29yZD5BY2FudGhhbW9l
YmEvdmlyb2xvZ3k8L2tleXdvcmQ+PGtleXdvcmQ+RWNvc3lzdGVtPC9rZXl3b3JkPjxrZXl3b3Jk
PkV2b2x1dGlvbiwgTW9sZWN1bGFyPC9rZXl3b3JkPjxrZXl3b3JkPkdlbmUgVHJhbnNmZXIsIEhv
cml6b250YWw8L2tleXdvcmQ+PGtleXdvcmQ+R2VuZXMsIFZpcmFsPC9rZXl3b3JkPjxrZXl3b3Jk
Pk1pbWl2aXJpZGFlLypjbGFzc2lmaWNhdGlvbi8qZ2VuZXRpY3MvdWx0cmFzdHJ1Y3R1cmU8L2tl
eXdvcmQ+PGtleXdvcmQ+KlBoeWxvZ2VueTwva2V5d29yZD48a2V5d29yZD5WaXJhbCBQcm90ZWlu
cy9nZW5ldGljczwva2V5d29yZD48L2tleXdvcmRzPjxkYXRlcz48eWVhcj4yMDEyPC95ZWFyPjwv
ZGF0ZXM+PGlzYm4+MTc1OS02NjUzPC9pc2JuPjxhY2Nlc3Npb24tbnVtPjIzMjIxNjA5PC9hY2Nl
c3Npb24tbnVtPjx1cmxzPjwvdXJscz48Y3VzdG9tMj5QTUMzNTQyNTYwPC9jdXN0b20yPjxlbGVj
dHJvbmljLXJlc291cmNlLW51bT4xMC4xMDkzL2diZS9ldnMxMDk8L2VsZWN0cm9uaWMtcmVzb3Vy
Y2UtbnVtPjxyZW1vdGUtZGF0YWJhc2UtcHJvdmlkZXI+TkxNPC9yZW1vdGUtZGF0YWJhc2UtcHJv
dmlkZXI+PGxhbmd1YWdlPmVuZzwvbGFuZ3VhZ2U+PC9yZWNvcmQ+PC9DaXRlPjwvRW5kTm90ZT5=
</w:fldData>
        </w:fldChar>
      </w:r>
      <w:r>
        <w:instrText xml:space="preserve"> ADDIN EN.CITE.DATA </w:instrText>
      </w:r>
      <w:r>
        <w:fldChar w:fldCharType="end"/>
      </w:r>
      <w:r>
        <w:fldChar w:fldCharType="separate"/>
      </w:r>
      <w:r>
        <w:rPr>
          <w:noProof/>
        </w:rPr>
        <w:t>(Raoult et al., 2004; Yoosuf et al., 2012)</w:t>
      </w:r>
      <w:r>
        <w:fldChar w:fldCharType="end"/>
      </w:r>
      <w:r w:rsidRPr="003F3445">
        <w:t xml:space="preserve">. While the closely related “extended </w:t>
      </w:r>
      <w:r w:rsidRPr="003F3445">
        <w:rPr>
          <w:i/>
          <w:iCs/>
        </w:rPr>
        <w:t xml:space="preserve">Mimiviridae” </w:t>
      </w:r>
      <w:r w:rsidRPr="003F3445">
        <w:t xml:space="preserve">or </w:t>
      </w:r>
      <w:r w:rsidRPr="003F3445">
        <w:rPr>
          <w:i/>
          <w:iCs/>
        </w:rPr>
        <w:t xml:space="preserve">Mesomimiviridae </w:t>
      </w:r>
      <w:r w:rsidRPr="003F3445">
        <w:t xml:space="preserve">including AaV appear to often encode multiple DNA MTases, these amoebal viruses are apparently unmethylated </w:t>
      </w:r>
      <w:r w:rsidRPr="003F3445">
        <w:fldChar w:fldCharType="begin"/>
      </w:r>
      <w:r>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rsidRPr="003F3445">
        <w:fldChar w:fldCharType="separate"/>
      </w:r>
      <w:r>
        <w:rPr>
          <w:noProof/>
        </w:rPr>
        <w:t>(Jeudy et al., 2020)</w:t>
      </w:r>
      <w:r w:rsidRPr="003F3445">
        <w:fldChar w:fldCharType="end"/>
      </w:r>
      <w:r w:rsidRPr="003F3445">
        <w:t>. This seems to suggest that</w:t>
      </w:r>
      <w:r>
        <w:t xml:space="preserve"> these genes can be lost, at least in the context of some host backgrounds, though most algal viruses appear to encode at least one MTase.</w:t>
      </w:r>
    </w:p>
    <w:p w14:paraId="3E76FC63" w14:textId="536DA096" w:rsidR="00AE10A9" w:rsidRPr="003F3445" w:rsidRDefault="00AE10A9" w:rsidP="006464FD">
      <w:pPr>
        <w:spacing w:after="0"/>
      </w:pPr>
      <w:r w:rsidRPr="003F3445">
        <w:lastRenderedPageBreak/>
        <w:t xml:space="preserve">Though adenine-specific motifs are generally distributed evenly throughout the AaV genome, they are overrepresented in certain areas. Identifying genes located in these areas reveals that certain genes may be more likely to be affected by methylation of some motifs as compared to others. Clustering of genes based on their connection to the nine defined motifs showed that while there is an overlap between closely related motifs, divergent motifs largely affect different genes. </w:t>
      </w:r>
    </w:p>
    <w:p w14:paraId="75BD3FD9" w14:textId="24E4CC84" w:rsidR="00AE10A9" w:rsidRPr="003F3445" w:rsidRDefault="00AE10A9" w:rsidP="006464FD">
      <w:pPr>
        <w:spacing w:after="0"/>
      </w:pPr>
      <w:r w:rsidRPr="003F3445">
        <w:t>Individual clusters of genes were not found to share any connections based on gene ontology or ancestral source (</w:t>
      </w:r>
      <w:r w:rsidRPr="003F3445">
        <w:rPr>
          <w:i/>
          <w:iCs/>
        </w:rPr>
        <w:t xml:space="preserve">i.e. </w:t>
      </w:r>
      <w:r w:rsidRPr="003F3445">
        <w:t xml:space="preserve">viral or host-derived). However, the formation of clusters does suggest that in many cases there is not a functional redundancy introduced by the five AaV adenine </w:t>
      </w:r>
      <w:r>
        <w:t>MTase</w:t>
      </w:r>
      <w:r w:rsidRPr="003F3445">
        <w:t xml:space="preserve">s. In accordance with the phylogenetic analysis, it is unlikely that the </w:t>
      </w:r>
      <w:r>
        <w:t>MTase</w:t>
      </w:r>
      <w:r w:rsidRPr="003F3445">
        <w:t xml:space="preserve">s target the same motif and thus they end up targeting different regions of the genome as well as affecting different genes. </w:t>
      </w:r>
      <w:r>
        <w:t xml:space="preserve">The heterogeneity of MTases in this virus mirrors that of certain bacteria, including </w:t>
      </w:r>
      <w:r>
        <w:rPr>
          <w:i/>
          <w:iCs/>
        </w:rPr>
        <w:t xml:space="preserve">Helicobacter pylori </w:t>
      </w:r>
      <w:r>
        <w:t xml:space="preserve">and </w:t>
      </w:r>
      <w:r>
        <w:rPr>
          <w:i/>
          <w:iCs/>
        </w:rPr>
        <w:t xml:space="preserve">Microcystis </w:t>
      </w:r>
      <w:r w:rsidRPr="00173C1F">
        <w:rPr>
          <w:i/>
          <w:iCs/>
        </w:rPr>
        <w:t>aeruginosa</w:t>
      </w:r>
      <w:r>
        <w:t>,</w:t>
      </w:r>
      <w:r>
        <w:rPr>
          <w:i/>
          <w:iCs/>
        </w:rPr>
        <w:t xml:space="preserve"> </w:t>
      </w:r>
      <w:r>
        <w:t xml:space="preserve">which may encode between 20 and 50 methylation systems in a single genome </w:t>
      </w:r>
      <w:r>
        <w:fldChar w:fldCharType="begin">
          <w:fldData xml:space="preserve">PEVuZE5vdGU+PENpdGU+PEF1dGhvcj5QYXBvdWxpczwvQXV0aG9yPjxZZWFyPjIwMjE8L1llYXI+
PFJlY051bT4xMTIxPC9SZWNOdW0+PERpc3BsYXlUZXh0PihaaGFvIGV0IGFsLiwgMjAxODsgWWFu
byBldCBhbC4sIDIwMjA7IFBhcG91bGlzIGV0IGFsLiwgMjAyMSk8L0Rpc3BsYXlUZXh0PjxyZWNv
cmQ+PHJlYy1udW1iZXI+MTEyMTwvcmVjLW51bWJlcj48Zm9yZWlnbi1rZXlzPjxrZXkgYXBwPSJF
TiIgZGItaWQ9IjBydjUydnI5MWE5enB3ZWV2eGpwZXR3dXcycHNhcHN3enJhcCIgdGltZXN0YW1w
PSIxNzI4MDUxMjA4Ij4xMTIxPC9rZXk+PC9mb3JlaWduLWtleXM+PHJlZi10eXBlIG5hbWU9Ikpv
dXJuYWwgQXJ0aWNsZSI+MTc8L3JlZi10eXBlPjxjb250cmlidXRvcnM+PGF1dGhvcnM+PGF1dGhv
cj5QYXBvdWxpcywgUy4gRS48L2F1dGhvcj48YXV0aG9yPldpbGhlbG0sIFMuIFcuPC9hdXRob3I+
PGF1dGhvcj5UYWxteSwgRC48L2F1dGhvcj48YXV0aG9yPlppbnNlciwgRS4gUi48L2F1dGhvcj48
L2F1dGhvcnM+PC9jb250cmlidXRvcnM+PGF1dGgtYWRkcmVzcz5EZXBhcnRtZW50IG9mIE1pY3Jv
YmlvbG9neSwgVW5pdmVyc2l0eSBvZiBUZW5uZXNzZWUsIEtub3h2aWxsZSwgVGVubmVzc2VlLCBV
U0EuPC9hdXRoLWFkZHJlc3M+PHRpdGxlcz48dGl0bGU+TnV0cmllbnQgTG9hZGluZyBhbmQgVmly
YWwgTWVtb3J5IERyaXZlIEFjY3VtdWxhdGlvbiBvZiBSZXN0cmljdGlvbiBNb2RpZmljYXRpb24g
U3lzdGVtcyBpbiBCbG9vbS1Gb3JtaW5nIEN5YW5vYmFjdGVyaWE8L3RpdGxlPjxzZWNvbmRhcnkt
dGl0bGU+bUJpbzwvc2Vjb25kYXJ5LXRpdGxlPjwvdGl0bGVzPjxwZXJpb2RpY2FsPjxmdWxsLXRp
dGxlPm1CaW88L2Z1bGwtdGl0bGU+PC9wZXJpb2RpY2FsPjxwYWdlcz5lMDA4NzMyMTwvcGFnZXM+
PHZvbHVtZT4xMjwvdm9sdW1lPjxudW1iZXI+MzwvbnVtYmVyPjxlZGl0aW9uPjIwMjEwNjAxPC9l
ZGl0aW9uPjxrZXl3b3Jkcz48a2V5d29yZD5CYWN0ZXJpb3BoYWdlcy8qbWV0YWJvbGlzbTwva2V5
d29yZD48a2V5d29yZD5DeWFub2JhY3RlcmlhLypnZW5ldGljcy8qdmlyb2xvZ3k8L2tleXdvcmQ+
PGtleXdvcmQ+RE5BIFJlc3RyaWN0aW9uLU1vZGlmaWNhdGlvbiBFbnp5bWVzLypnZW5ldGljczwv
a2V5d29yZD48a2V5d29yZD4qR2Vub21lLCBCYWN0ZXJpYWw8L2tleXdvcmQ+PGtleXdvcmQ+SGFy
bWZ1bCBBbGdhbCBCbG9vbTwva2V5d29yZD48a2V5d29yZD5OdXRyaWVudHM8L2tleXdvcmQ+PGtl
eXdvcmQ+V2F0ZXIgUXVhbGl0eTwva2V5d29yZD48a2V5d29yZD5NaWNyb2N5c3Rpczwva2V5d29y
ZD48a2V5d29yZD5ldXRyb3BoaWNhdGlvbjwva2V5d29yZD48a2V5d29yZD5oYXJtZnVsIGFsZ2Fs
IGJsb29tczwva2V5d29yZD48a2V5d29yZD52aXJhbCBkZWZlbnNlPC9rZXl3b3JkPjwva2V5d29y
ZHM+PGRhdGVzPjx5ZWFyPjIwMjE8L3llYXI+PHB1Yi1kYXRlcz48ZGF0ZT5KdW4gMjk8L2RhdGU+
PC9wdWItZGF0ZXM+PC9kYXRlcz48YWNjZXNzaW9uLW51bT4zNDA2MDMzMjwvYWNjZXNzaW9uLW51
bT48dXJscz48L3VybHM+PGN1c3RvbTI+UE1DODI2MjkzOTwvY3VzdG9tMj48ZWxlY3Ryb25pYy1y
ZXNvdXJjZS1udW0+MTAuMTEyOC9tQmlvLjAwODczLTIxPC9lbGVjdHJvbmljLXJlc291cmNlLW51
bT48cmVtb3RlLWRhdGFiYXNlLXByb3ZpZGVyPk5MTTwvcmVtb3RlLWRhdGFiYXNlLXByb3ZpZGVy
PjxsYW5ndWFnZT5lbmc8L2xhbmd1YWdlPjwvcmVjb3JkPjwvQ2l0ZT48Q2l0ZT48QXV0aG9yPlpo
YW88L0F1dGhvcj48WWVhcj4yMDE4PC9ZZWFyPjxSZWNOdW0+MTExODwvUmVjTnVtPjxyZWNvcmQ+
PHJlYy1udW1iZXI+MTExODwvcmVjLW51bWJlcj48Zm9yZWlnbi1rZXlzPjxrZXkgYXBwPSJFTiIg
ZGItaWQ9IjBydjUydnI5MWE5enB3ZWV2eGpwZXR3dXcycHNhcHN3enJhcCIgdGltZXN0YW1wPSIx
NzI3MTA4MzAzIj4xMTE4PC9rZXk+PC9mb3JlaWduLWtleXM+PHJlZi10eXBlIG5hbWU9IkpvdXJu
YWwgQXJ0aWNsZSI+MTc8L3JlZi10eXBlPjxjb250cmlidXRvcnM+PGF1dGhvcnM+PGF1dGhvcj5a
aGFvLCBMaWFuZzwvYXV0aG9yPjxhdXRob3I+U29uZywgWXVsb25nPC9hdXRob3I+PGF1dGhvcj5M
aSwgTGluPC9hdXRob3I+PGF1dGhvcj5HYW4sIE5hbnFpbjwvYXV0aG9yPjxhdXRob3I+QnJhbmQs
IEplcnJ5IEouPC9hdXRob3I+PGF1dGhvcj5Tb25nLCBMaXJvbmc8L2F1dGhvcj48L2F1dGhvcnM+
PC9jb250cmlidXRvcnM+PHRpdGxlcz48dGl0bGU+VGhlIGhpZ2hseSBoZXRlcm9nZW5lb3VzIG1l
dGh5bGF0ZWQgZ2Vub21lcyBhbmQgZGl2ZXJzZSByZXN0cmljdGlvbi1tb2RpZmljYXRpb24gc3lz
dGVtcyBvZiBibG9vbS1mb3JtaW5nIE1pY3JvY3lzdGlzPC90aXRsZT48c2Vjb25kYXJ5LXRpdGxl
Pkhhcm1mdWwgQWxnYWU8L3NlY29uZGFyeS10aXRsZT48L3RpdGxlcz48cGVyaW9kaWNhbD48ZnVs
bC10aXRsZT5IYXJtZnVsIEFsZ2FlPC9mdWxsLXRpdGxlPjwvcGVyaW9kaWNhbD48cGFnZXM+ODct
OTM8L3BhZ2VzPjx2b2x1bWU+NzU8L3ZvbHVtZT48a2V5d29yZHM+PGtleXdvcmQ+Q3lhbm9iYWN0
ZXJpYWwgYmxvb208L2tleXdvcmQ+PGtleXdvcmQ+RE5BIG1ldGh5bGF0aW9uIG1vZGlmaWNhdGlv
bjwva2V5d29yZD48a2V5d29yZD5TTVJUPC9rZXl3b3JkPjxrZXl3b3JkPk1ldGh5bHRyYW5zZmVy
YXNlPC9rZXl3b3JkPjxrZXl3b3JkPkVwaWdlbmV0aWNzPC9rZXl3b3JkPjwva2V5d29yZHM+PGRh
dGVzPjx5ZWFyPjIwMTg8L3llYXI+PHB1Yi1kYXRlcz48ZGF0ZT4yMDE4LzA1LzAxLzwvZGF0ZT48
L3B1Yi1kYXRlcz48L2RhdGVzPjxpc2JuPjE1NjgtOTg4MzwvaXNibj48dXJscz48cmVsYXRlZC11
cmxzPjx1cmw+aHR0cHM6Ly93d3cuc2NpZW5jZWRpcmVjdC5jb20vc2NpZW5jZS9hcnRpY2xlL3Bp
aS9TMTU2ODk4ODMxODMwMDQ5MDwvdXJsPjwvcmVsYXRlZC11cmxzPjwvdXJscz48ZWxlY3Ryb25p
Yy1yZXNvdXJjZS1udW0+aHR0cHM6Ly9kb2kub3JnLzEwLjEwMTYvai5oYWwuMjAxOC4wNC4wMDU8
L2VsZWN0cm9uaWMtcmVzb3VyY2UtbnVtPjwvcmVjb3JkPjwvQ2l0ZT48Q2l0ZT48QXV0aG9yPllh
bm88L0F1dGhvcj48WWVhcj4yMDIwPC9ZZWFyPjxSZWNOdW0+MTE0NjwvUmVjTnVtPjxyZWNvcmQ+
PHJlYy1udW1iZXI+MTE0NjwvcmVjLW51bWJlcj48Zm9yZWlnbi1rZXlzPjxrZXkgYXBwPSJFTiIg
ZGItaWQ9IjBydjUydnI5MWE5enB3ZWV2eGpwZXR3dXcycHNhcHN3enJhcCIgdGltZXN0YW1wPSIx
NzUwMjU2MzA4Ij4xMTQ2PC9rZXk+PC9mb3JlaWduLWtleXM+PHJlZi10eXBlIG5hbWU9IkpvdXJu
YWwgQXJ0aWNsZSI+MTc8L3JlZi10eXBlPjxjb250cmlidXRvcnM+PGF1dGhvcnM+PGF1dGhvcj5Z
YW5vLCBILjwvYXV0aG9yPjxhdXRob3I+QWxhbSwgTS4gWi48L2F1dGhvcj48YXV0aG9yPlJpbWJh
cmEsIEUuPC9hdXRob3I+PGF1dGhvcj5TaGliYXRhLCBULiBGLjwvYXV0aG9yPjxhdXRob3I+RnVr
dXlvLCBNLjwvYXV0aG9yPjxhdXRob3I+RnVydXRhLCBZLjwvYXV0aG9yPjxhdXRob3I+TmlzaGl5
YW1hLCBULjwvYXV0aG9yPjxhdXRob3I+U2hpZ2Vub2J1LCBTLjwvYXV0aG9yPjxhdXRob3I+SGFz
ZWJlLCBNLjwvYXV0aG9yPjxhdXRob3I+VG95b2RhLCBBLjwvYXV0aG9yPjxhdXRob3I+U3V6dWtp
LCBZLjwvYXV0aG9yPjxhdXRob3I+U3VnYW5vLCBTLjwvYXV0aG9yPjxhdXRob3I+U2hpYmF5YW1h
LCBLLjwvYXV0aG9yPjxhdXRob3I+S29iYXlhc2hpLCBJLjwvYXV0aG9yPjwvYXV0aG9ycz48L2Nv
bnRyaWJ1dG9ycz48YXV0aC1hZGRyZXNzPkRlcGFydG1lbnQgb2YgQ29tcHV0YXRpb25hbCBCaW9s
b2d5IGFuZCBNZWRpY2FsIFNjaWVuY2VzLCBHcmFkdWF0ZSBTY2hvb2wgb2YgRnJvbnRpZXIgU2Np
ZW5jZXMsIFRoZSBVbml2ZXJzaXR5IG9mIFRva3lvLCBUb2t5bywgSmFwYW4uJiN4RDtJbnN0aXR1
dGUgb2YgTWVkaWNhbCBTY2llbmNlLCBUaGUgVW5pdmVyc2l0eSBvZiBUb2t5bywgVG9reW8sIEph
cGFuLiYjeEQ7RGVwYXJ0bWVudCBvZiBCYWN0ZXJpb2xvZ3kgSUksIE5hdGlvbmFsIEluc3RpdHV0
ZSBvZiBJbmZlY3Rpb3VzIERpc2Vhc2VzIChOSUlEKSwgTXVzYXNoaW11cmF5YW1hLCBKYXBhbi4m
I3hEO05hdGlvbmFsIEluc3RpdHV0ZSBmb3IgQmFzaWMgQmlvbG9neSAoTklCQiksIE9rYXpha2ks
IEphcGFuLiYjeEQ7U2Nob29sIG9mIE1lZGljaW5lLCBDaGliYSBVbml2ZXJzaXR5LCBDaGliYSwg
SmFwYW4uJiN4RDtBZHZhbmNlZCBTY2llbmNlIFJlc2VhcmNoIENlbnRlciwgS2FuYXphd2EgVW5p
dmVyc2l0eSwgS2FuYXphd2EsIEphcGFuLiYjeEQ7RGVwYXJ0bWVudCBvZiBCYXNpYyBCaW9sb2d5
LCBTY2hvb2wgb2YgTGlmZSBTY2llbmNlcywgU09LRU5EQUkgKFRoZSBHcmFkdWF0ZSBVbml2ZXJz
aXR5IGZvciBBZHZhbmNlZCBTdHVkaWVzKSwgT2themFraSwgSmFwYW4uJiN4RDtBZHZhbmNlZCBH
ZW5vbWljcyBDZW50ZXIsIE5hdGlvbmFsIEluc3RpdHV0ZSBvZiBHZW5ldGljcywgTWlzaGltYSwg
SmFwYW4uJiN4RDtEZXBhcnRtZW50IG9mIEluZmVjdGlvdXMgRGlzZWFzZXMsIFNjaG9vbCBvZiBN
ZWRpY2luZSwgS3lvcmluIFVuaXZlcnNpdHksIE1pdGFrYSwgSmFwYW4uJiN4RDtJbnN0aXR1dCBk
ZSBCaW9sb2dpZSBJbnTDqWdyYXRpdmUgZGUgbGEgQ2VsbHVsZSAoSTJCQyksIFVuaXZlcnNpdMOp
IFBhcmlzLVNhY2xheSwgR2lmLXN1ci1ZdmV0dGUsIEZyYW5jZS4mI3hEO1Jlc2VhcmNoIENlbnRl
ciBmb3IgTWljcm8tTmFubyBUZWNobm9sb2d5LCBIb3NlaSBVbml2ZXJzaXR5LCBLb2dhbmVpLCBK
YXBhbi48L2F1dGgtYWRkcmVzcz48dGl0bGVzPjx0aXRsZT5OZXR3b3JraW5nIGFuZCBTcGVjaWZp
Y2l0eS1DaGFuZ2luZyBETkEgTWV0aHlsdHJhbnNmZXJhc2VzIGluIEhlbGljb2JhY3RlciBweWxv
cmk8L3RpdGxlPjxzZWNvbmRhcnktdGl0bGU+RnJvbnQgTWljcm9iaW9sPC9zZWNvbmRhcnktdGl0
bGU+PC90aXRsZXM+PHBlcmlvZGljYWw+PGZ1bGwtdGl0bGU+RnJvbnQgTWljcm9iaW9sPC9mdWxs
LXRpdGxlPjwvcGVyaW9kaWNhbD48cGFnZXM+MTYyODwvcGFnZXM+PHZvbHVtZT4xMTwvdm9sdW1l
PjxlZGl0aW9uPjIwMjAwNzE3PC9lZGl0aW9uPjxrZXl3b3Jkcz48a2V5d29yZD5ETkEgbWV0aHls
YXRpb248L2tleXdvcmQ+PGtleXdvcmQ+RE5BIG1ldGh5bHRyYW5zZmVyYXNlPC9rZXl3b3JkPjxr
ZXl3b3JkPlBhY2Jpbzwva2V5d29yZD48a2V5d29yZD5TbXJ0PC9rZXl3b3JkPjxrZXl3b3JkPmVw
aWdlbmV0aWNzPC9rZXl3b3JkPjxrZXl3b3JkPmVwaWdlbm9tZTwva2V5d29yZD48a2V5d29yZD5n
YXN0cmljIGNhbmNlcjwva2V5d29yZD48a2V5d29yZD5tZXRoeWxvbWU8L2tleXdvcmQ+PC9rZXl3
b3Jkcz48ZGF0ZXM+PHllYXI+MjAyMDwveWVhcj48L2RhdGVzPjxpc2JuPjE2NjQtMzAyWCAoUHJp
bnQpJiN4RDsxNjY0LTMwMng8L2lzYm4+PGFjY2Vzc2lvbi1udW0+MzI3NjU0NjE8L2FjY2Vzc2lv
bi1udW0+PHVybHM+PC91cmxzPjxjdXN0b20yPlBNQzczNzk5MTM8L2N1c3RvbTI+PGVsZWN0cm9u
aWMtcmVzb3VyY2UtbnVtPjEwLjMzODkvZm1pY2IuMjAyMC4wMTYyODwvZWxlY3Ryb25pYy1yZXNv
dXJjZS1udW0+PHJlbW90ZS1kYXRhYmFzZS1wcm92aWRlcj5OTE08L3JlbW90ZS1kYXRhYmFzZS1w
cm92aWRlcj48bGFuZ3VhZ2U+ZW5nPC9sYW5ndWFnZT48L3JlY29yZD48L0NpdGU+PC9FbmROb3Rl
PgB=
</w:fldData>
        </w:fldChar>
      </w:r>
      <w:r w:rsidR="00BE2DA1">
        <w:instrText xml:space="preserve"> ADDIN EN.CITE </w:instrText>
      </w:r>
      <w:r w:rsidR="00BE2DA1">
        <w:fldChar w:fldCharType="begin">
          <w:fldData xml:space="preserve">PEVuZE5vdGU+PENpdGU+PEF1dGhvcj5QYXBvdWxpczwvQXV0aG9yPjxZZWFyPjIwMjE8L1llYXI+
PFJlY051bT4xMTIxPC9SZWNOdW0+PERpc3BsYXlUZXh0PihaaGFvIGV0IGFsLiwgMjAxODsgWWFu
byBldCBhbC4sIDIwMjA7IFBhcG91bGlzIGV0IGFsLiwgMjAyMSk8L0Rpc3BsYXlUZXh0PjxyZWNv
cmQ+PHJlYy1udW1iZXI+MTEyMTwvcmVjLW51bWJlcj48Zm9yZWlnbi1rZXlzPjxrZXkgYXBwPSJF
TiIgZGItaWQ9IjBydjUydnI5MWE5enB3ZWV2eGpwZXR3dXcycHNhcHN3enJhcCIgdGltZXN0YW1w
PSIxNzI4MDUxMjA4Ij4xMTIxPC9rZXk+PC9mb3JlaWduLWtleXM+PHJlZi10eXBlIG5hbWU9Ikpv
dXJuYWwgQXJ0aWNsZSI+MTc8L3JlZi10eXBlPjxjb250cmlidXRvcnM+PGF1dGhvcnM+PGF1dGhv
cj5QYXBvdWxpcywgUy4gRS48L2F1dGhvcj48YXV0aG9yPldpbGhlbG0sIFMuIFcuPC9hdXRob3I+
PGF1dGhvcj5UYWxteSwgRC48L2F1dGhvcj48YXV0aG9yPlppbnNlciwgRS4gUi48L2F1dGhvcj48
L2F1dGhvcnM+PC9jb250cmlidXRvcnM+PGF1dGgtYWRkcmVzcz5EZXBhcnRtZW50IG9mIE1pY3Jv
YmlvbG9neSwgVW5pdmVyc2l0eSBvZiBUZW5uZXNzZWUsIEtub3h2aWxsZSwgVGVubmVzc2VlLCBV
U0EuPC9hdXRoLWFkZHJlc3M+PHRpdGxlcz48dGl0bGU+TnV0cmllbnQgTG9hZGluZyBhbmQgVmly
YWwgTWVtb3J5IERyaXZlIEFjY3VtdWxhdGlvbiBvZiBSZXN0cmljdGlvbiBNb2RpZmljYXRpb24g
U3lzdGVtcyBpbiBCbG9vbS1Gb3JtaW5nIEN5YW5vYmFjdGVyaWE8L3RpdGxlPjxzZWNvbmRhcnkt
dGl0bGU+bUJpbzwvc2Vjb25kYXJ5LXRpdGxlPjwvdGl0bGVzPjxwZXJpb2RpY2FsPjxmdWxsLXRp
dGxlPm1CaW88L2Z1bGwtdGl0bGU+PC9wZXJpb2RpY2FsPjxwYWdlcz5lMDA4NzMyMTwvcGFnZXM+
PHZvbHVtZT4xMjwvdm9sdW1lPjxudW1iZXI+MzwvbnVtYmVyPjxlZGl0aW9uPjIwMjEwNjAxPC9l
ZGl0aW9uPjxrZXl3b3Jkcz48a2V5d29yZD5CYWN0ZXJpb3BoYWdlcy8qbWV0YWJvbGlzbTwva2V5
d29yZD48a2V5d29yZD5DeWFub2JhY3RlcmlhLypnZW5ldGljcy8qdmlyb2xvZ3k8L2tleXdvcmQ+
PGtleXdvcmQ+RE5BIFJlc3RyaWN0aW9uLU1vZGlmaWNhdGlvbiBFbnp5bWVzLypnZW5ldGljczwv
a2V5d29yZD48a2V5d29yZD4qR2Vub21lLCBCYWN0ZXJpYWw8L2tleXdvcmQ+PGtleXdvcmQ+SGFy
bWZ1bCBBbGdhbCBCbG9vbTwva2V5d29yZD48a2V5d29yZD5OdXRyaWVudHM8L2tleXdvcmQ+PGtl
eXdvcmQ+V2F0ZXIgUXVhbGl0eTwva2V5d29yZD48a2V5d29yZD5NaWNyb2N5c3Rpczwva2V5d29y
ZD48a2V5d29yZD5ldXRyb3BoaWNhdGlvbjwva2V5d29yZD48a2V5d29yZD5oYXJtZnVsIGFsZ2Fs
IGJsb29tczwva2V5d29yZD48a2V5d29yZD52aXJhbCBkZWZlbnNlPC9rZXl3b3JkPjwva2V5d29y
ZHM+PGRhdGVzPjx5ZWFyPjIwMjE8L3llYXI+PHB1Yi1kYXRlcz48ZGF0ZT5KdW4gMjk8L2RhdGU+
PC9wdWItZGF0ZXM+PC9kYXRlcz48YWNjZXNzaW9uLW51bT4zNDA2MDMzMjwvYWNjZXNzaW9uLW51
bT48dXJscz48L3VybHM+PGN1c3RvbTI+UE1DODI2MjkzOTwvY3VzdG9tMj48ZWxlY3Ryb25pYy1y
ZXNvdXJjZS1udW0+MTAuMTEyOC9tQmlvLjAwODczLTIxPC9lbGVjdHJvbmljLXJlc291cmNlLW51
bT48cmVtb3RlLWRhdGFiYXNlLXByb3ZpZGVyPk5MTTwvcmVtb3RlLWRhdGFiYXNlLXByb3ZpZGVy
PjxsYW5ndWFnZT5lbmc8L2xhbmd1YWdlPjwvcmVjb3JkPjwvQ2l0ZT48Q2l0ZT48QXV0aG9yPlpo
YW88L0F1dGhvcj48WWVhcj4yMDE4PC9ZZWFyPjxSZWNOdW0+MTExODwvUmVjTnVtPjxyZWNvcmQ+
PHJlYy1udW1iZXI+MTExODwvcmVjLW51bWJlcj48Zm9yZWlnbi1rZXlzPjxrZXkgYXBwPSJFTiIg
ZGItaWQ9IjBydjUydnI5MWE5enB3ZWV2eGpwZXR3dXcycHNhcHN3enJhcCIgdGltZXN0YW1wPSIx
NzI3MTA4MzAzIj4xMTE4PC9rZXk+PC9mb3JlaWduLWtleXM+PHJlZi10eXBlIG5hbWU9IkpvdXJu
YWwgQXJ0aWNsZSI+MTc8L3JlZi10eXBlPjxjb250cmlidXRvcnM+PGF1dGhvcnM+PGF1dGhvcj5a
aGFvLCBMaWFuZzwvYXV0aG9yPjxhdXRob3I+U29uZywgWXVsb25nPC9hdXRob3I+PGF1dGhvcj5M
aSwgTGluPC9hdXRob3I+PGF1dGhvcj5HYW4sIE5hbnFpbjwvYXV0aG9yPjxhdXRob3I+QnJhbmQs
IEplcnJ5IEouPC9hdXRob3I+PGF1dGhvcj5Tb25nLCBMaXJvbmc8L2F1dGhvcj48L2F1dGhvcnM+
PC9jb250cmlidXRvcnM+PHRpdGxlcz48dGl0bGU+VGhlIGhpZ2hseSBoZXRlcm9nZW5lb3VzIG1l
dGh5bGF0ZWQgZ2Vub21lcyBhbmQgZGl2ZXJzZSByZXN0cmljdGlvbi1tb2RpZmljYXRpb24gc3lz
dGVtcyBvZiBibG9vbS1mb3JtaW5nIE1pY3JvY3lzdGlzPC90aXRsZT48c2Vjb25kYXJ5LXRpdGxl
Pkhhcm1mdWwgQWxnYWU8L3NlY29uZGFyeS10aXRsZT48L3RpdGxlcz48cGVyaW9kaWNhbD48ZnVs
bC10aXRsZT5IYXJtZnVsIEFsZ2FlPC9mdWxsLXRpdGxlPjwvcGVyaW9kaWNhbD48cGFnZXM+ODct
OTM8L3BhZ2VzPjx2b2x1bWU+NzU8L3ZvbHVtZT48a2V5d29yZHM+PGtleXdvcmQ+Q3lhbm9iYWN0
ZXJpYWwgYmxvb208L2tleXdvcmQ+PGtleXdvcmQ+RE5BIG1ldGh5bGF0aW9uIG1vZGlmaWNhdGlv
bjwva2V5d29yZD48a2V5d29yZD5TTVJUPC9rZXl3b3JkPjxrZXl3b3JkPk1ldGh5bHRyYW5zZmVy
YXNlPC9rZXl3b3JkPjxrZXl3b3JkPkVwaWdlbmV0aWNzPC9rZXl3b3JkPjwva2V5d29yZHM+PGRh
dGVzPjx5ZWFyPjIwMTg8L3llYXI+PHB1Yi1kYXRlcz48ZGF0ZT4yMDE4LzA1LzAxLzwvZGF0ZT48
L3B1Yi1kYXRlcz48L2RhdGVzPjxpc2JuPjE1NjgtOTg4MzwvaXNibj48dXJscz48cmVsYXRlZC11
cmxzPjx1cmw+aHR0cHM6Ly93d3cuc2NpZW5jZWRpcmVjdC5jb20vc2NpZW5jZS9hcnRpY2xlL3Bp
aS9TMTU2ODk4ODMxODMwMDQ5MDwvdXJsPjwvcmVsYXRlZC11cmxzPjwvdXJscz48ZWxlY3Ryb25p
Yy1yZXNvdXJjZS1udW0+aHR0cHM6Ly9kb2kub3JnLzEwLjEwMTYvai5oYWwuMjAxOC4wNC4wMDU8
L2VsZWN0cm9uaWMtcmVzb3VyY2UtbnVtPjwvcmVjb3JkPjwvQ2l0ZT48Q2l0ZT48QXV0aG9yPllh
bm88L0F1dGhvcj48WWVhcj4yMDIwPC9ZZWFyPjxSZWNOdW0+MTE0NjwvUmVjTnVtPjxyZWNvcmQ+
PHJlYy1udW1iZXI+MTE0NjwvcmVjLW51bWJlcj48Zm9yZWlnbi1rZXlzPjxrZXkgYXBwPSJFTiIg
ZGItaWQ9IjBydjUydnI5MWE5enB3ZWV2eGpwZXR3dXcycHNhcHN3enJhcCIgdGltZXN0YW1wPSIx
NzUwMjU2MzA4Ij4xMTQ2PC9rZXk+PC9mb3JlaWduLWtleXM+PHJlZi10eXBlIG5hbWU9IkpvdXJu
YWwgQXJ0aWNsZSI+MTc8L3JlZi10eXBlPjxjb250cmlidXRvcnM+PGF1dGhvcnM+PGF1dGhvcj5Z
YW5vLCBILjwvYXV0aG9yPjxhdXRob3I+QWxhbSwgTS4gWi48L2F1dGhvcj48YXV0aG9yPlJpbWJh
cmEsIEUuPC9hdXRob3I+PGF1dGhvcj5TaGliYXRhLCBULiBGLjwvYXV0aG9yPjxhdXRob3I+RnVr
dXlvLCBNLjwvYXV0aG9yPjxhdXRob3I+RnVydXRhLCBZLjwvYXV0aG9yPjxhdXRob3I+TmlzaGl5
YW1hLCBULjwvYXV0aG9yPjxhdXRob3I+U2hpZ2Vub2J1LCBTLjwvYXV0aG9yPjxhdXRob3I+SGFz
ZWJlLCBNLjwvYXV0aG9yPjxhdXRob3I+VG95b2RhLCBBLjwvYXV0aG9yPjxhdXRob3I+U3V6dWtp
LCBZLjwvYXV0aG9yPjxhdXRob3I+U3VnYW5vLCBTLjwvYXV0aG9yPjxhdXRob3I+U2hpYmF5YW1h
LCBLLjwvYXV0aG9yPjxhdXRob3I+S29iYXlhc2hpLCBJLjwvYXV0aG9yPjwvYXV0aG9ycz48L2Nv
bnRyaWJ1dG9ycz48YXV0aC1hZGRyZXNzPkRlcGFydG1lbnQgb2YgQ29tcHV0YXRpb25hbCBCaW9s
b2d5IGFuZCBNZWRpY2FsIFNjaWVuY2VzLCBHcmFkdWF0ZSBTY2hvb2wgb2YgRnJvbnRpZXIgU2Np
ZW5jZXMsIFRoZSBVbml2ZXJzaXR5IG9mIFRva3lvLCBUb2t5bywgSmFwYW4uJiN4RDtJbnN0aXR1
dGUgb2YgTWVkaWNhbCBTY2llbmNlLCBUaGUgVW5pdmVyc2l0eSBvZiBUb2t5bywgVG9reW8sIEph
cGFuLiYjeEQ7RGVwYXJ0bWVudCBvZiBCYWN0ZXJpb2xvZ3kgSUksIE5hdGlvbmFsIEluc3RpdHV0
ZSBvZiBJbmZlY3Rpb3VzIERpc2Vhc2VzIChOSUlEKSwgTXVzYXNoaW11cmF5YW1hLCBKYXBhbi4m
I3hEO05hdGlvbmFsIEluc3RpdHV0ZSBmb3IgQmFzaWMgQmlvbG9neSAoTklCQiksIE9rYXpha2ks
IEphcGFuLiYjeEQ7U2Nob29sIG9mIE1lZGljaW5lLCBDaGliYSBVbml2ZXJzaXR5LCBDaGliYSwg
SmFwYW4uJiN4RDtBZHZhbmNlZCBTY2llbmNlIFJlc2VhcmNoIENlbnRlciwgS2FuYXphd2EgVW5p
dmVyc2l0eSwgS2FuYXphd2EsIEphcGFuLiYjeEQ7RGVwYXJ0bWVudCBvZiBCYXNpYyBCaW9sb2d5
LCBTY2hvb2wgb2YgTGlmZSBTY2llbmNlcywgU09LRU5EQUkgKFRoZSBHcmFkdWF0ZSBVbml2ZXJz
aXR5IGZvciBBZHZhbmNlZCBTdHVkaWVzKSwgT2themFraSwgSmFwYW4uJiN4RDtBZHZhbmNlZCBH
ZW5vbWljcyBDZW50ZXIsIE5hdGlvbmFsIEluc3RpdHV0ZSBvZiBHZW5ldGljcywgTWlzaGltYSwg
SmFwYW4uJiN4RDtEZXBhcnRtZW50IG9mIEluZmVjdGlvdXMgRGlzZWFzZXMsIFNjaG9vbCBvZiBN
ZWRpY2luZSwgS3lvcmluIFVuaXZlcnNpdHksIE1pdGFrYSwgSmFwYW4uJiN4RDtJbnN0aXR1dCBk
ZSBCaW9sb2dpZSBJbnTDqWdyYXRpdmUgZGUgbGEgQ2VsbHVsZSAoSTJCQyksIFVuaXZlcnNpdMOp
IFBhcmlzLVNhY2xheSwgR2lmLXN1ci1ZdmV0dGUsIEZyYW5jZS4mI3hEO1Jlc2VhcmNoIENlbnRl
ciBmb3IgTWljcm8tTmFubyBUZWNobm9sb2d5LCBIb3NlaSBVbml2ZXJzaXR5LCBLb2dhbmVpLCBK
YXBhbi48L2F1dGgtYWRkcmVzcz48dGl0bGVzPjx0aXRsZT5OZXR3b3JraW5nIGFuZCBTcGVjaWZp
Y2l0eS1DaGFuZ2luZyBETkEgTWV0aHlsdHJhbnNmZXJhc2VzIGluIEhlbGljb2JhY3RlciBweWxv
cmk8L3RpdGxlPjxzZWNvbmRhcnktdGl0bGU+RnJvbnQgTWljcm9iaW9sPC9zZWNvbmRhcnktdGl0
bGU+PC90aXRsZXM+PHBlcmlvZGljYWw+PGZ1bGwtdGl0bGU+RnJvbnQgTWljcm9iaW9sPC9mdWxs
LXRpdGxlPjwvcGVyaW9kaWNhbD48cGFnZXM+MTYyODwvcGFnZXM+PHZvbHVtZT4xMTwvdm9sdW1l
PjxlZGl0aW9uPjIwMjAwNzE3PC9lZGl0aW9uPjxrZXl3b3Jkcz48a2V5d29yZD5ETkEgbWV0aHls
YXRpb248L2tleXdvcmQ+PGtleXdvcmQ+RE5BIG1ldGh5bHRyYW5zZmVyYXNlPC9rZXl3b3JkPjxr
ZXl3b3JkPlBhY2Jpbzwva2V5d29yZD48a2V5d29yZD5TbXJ0PC9rZXl3b3JkPjxrZXl3b3JkPmVw
aWdlbmV0aWNzPC9rZXl3b3JkPjxrZXl3b3JkPmVwaWdlbm9tZTwva2V5d29yZD48a2V5d29yZD5n
YXN0cmljIGNhbmNlcjwva2V5d29yZD48a2V5d29yZD5tZXRoeWxvbWU8L2tleXdvcmQ+PC9rZXl3
b3Jkcz48ZGF0ZXM+PHllYXI+MjAyMDwveWVhcj48L2RhdGVzPjxpc2JuPjE2NjQtMzAyWCAoUHJp
bnQpJiN4RDsxNjY0LTMwMng8L2lzYm4+PGFjY2Vzc2lvbi1udW0+MzI3NjU0NjE8L2FjY2Vzc2lv
bi1udW0+PHVybHM+PC91cmxzPjxjdXN0b20yPlBNQzczNzk5MTM8L2N1c3RvbTI+PGVsZWN0cm9u
aWMtcmVzb3VyY2UtbnVtPjEwLjMzODkvZm1pY2IuMjAyMC4wMTYyODwvZWxlY3Ryb25pYy1yZXNv
dXJjZS1udW0+PHJlbW90ZS1kYXRhYmFzZS1wcm92aWRlcj5OTE08L3JlbW90ZS1kYXRhYmFzZS1w
cm92aWRlcj48bGFuZ3VhZ2U+ZW5nPC9sYW5ndWFnZT48L3JlY29yZD48L0NpdGU+PC9FbmROb3Rl
PgB=
</w:fldData>
        </w:fldChar>
      </w:r>
      <w:r w:rsidR="00BE2DA1">
        <w:instrText xml:space="preserve"> ADDIN EN.CITE.DATA </w:instrText>
      </w:r>
      <w:r w:rsidR="00BE2DA1">
        <w:fldChar w:fldCharType="end"/>
      </w:r>
      <w:r>
        <w:fldChar w:fldCharType="separate"/>
      </w:r>
      <w:r w:rsidR="00BE2DA1">
        <w:rPr>
          <w:noProof/>
        </w:rPr>
        <w:t>(Zhao et al., 2018; Yano et al., 2020; Papoulis et al., 2021)</w:t>
      </w:r>
      <w:r>
        <w:fldChar w:fldCharType="end"/>
      </w:r>
      <w:r>
        <w:t xml:space="preserve">. </w:t>
      </w:r>
      <w:r w:rsidRPr="00173C1F">
        <w:t>This</w:t>
      </w:r>
      <w:r w:rsidRPr="003F3445">
        <w:t xml:space="preserve"> creates a paradigm in which the expression of all MTases during infection is important, as absence of one of the MTases may leave certain areas undermethylated. Whether this would result in improper packaging of viral DNA, degradation by host endonucleases, or shifted gene expression is yet unknown, but the prevalence and distribution of methylation across the viral genome still implies functional significance. </w:t>
      </w:r>
    </w:p>
    <w:p w14:paraId="78475885" w14:textId="6E77C3A0" w:rsidR="00AE10A9" w:rsidRPr="00BA085C" w:rsidRDefault="00BA085C" w:rsidP="006464FD">
      <w:pPr>
        <w:pStyle w:val="Heading3"/>
        <w:spacing w:after="0"/>
      </w:pPr>
      <w:bookmarkStart w:id="129" w:name="_Toc212910056"/>
      <w:r w:rsidRPr="00BA085C">
        <w:t>Conclusion</w:t>
      </w:r>
      <w:r w:rsidR="00497C79">
        <w:t>s</w:t>
      </w:r>
      <w:bookmarkEnd w:id="129"/>
    </w:p>
    <w:p w14:paraId="641BEDB6" w14:textId="28AE25CC" w:rsidR="00AE10A9" w:rsidRDefault="00AE10A9" w:rsidP="006464FD">
      <w:pPr>
        <w:spacing w:after="0"/>
        <w:ind w:firstLine="0"/>
      </w:pPr>
      <w:r w:rsidRPr="003F3445">
        <w:t xml:space="preserve">Beyond defining the methylome of AaV, our analysis has shown that the annotation and characterization of methylation on a large viral genome can be performed at a relatively low cost and high efficiency. We sequenced the AaV genome a total of four times in this analysis, which yielded three characterized methylomes which displayed high consistency. Our characterization was further justified when WGA-sequencing showed that amplification of the AaV genome </w:t>
      </w:r>
      <w:r>
        <w:t xml:space="preserve">(i.e., a negative control) </w:t>
      </w:r>
      <w:r w:rsidRPr="003F3445">
        <w:t xml:space="preserve">quenched the methylation signal reported in the pipeline, supporting our consensus that the sites described are in fact methylated and are not a byproduct of the sequencing technology used. </w:t>
      </w:r>
      <w:r>
        <w:t>Collectively this</w:t>
      </w:r>
      <w:r w:rsidRPr="003F3445">
        <w:t xml:space="preserve"> base methylome for the virus provides the opportunity for research into the factors that influence methylation and the downstream effects of differential methylation. Nutrient stress has been associated with changes in methylation in some plant species, and reducing the activity of MTases during infection may reveal more about the </w:t>
      </w:r>
      <w:r w:rsidRPr="003F3445">
        <w:lastRenderedPageBreak/>
        <w:t xml:space="preserve">nature of methylation in </w:t>
      </w:r>
      <w:r w:rsidRPr="003F3445">
        <w:rPr>
          <w:i/>
          <w:iCs/>
        </w:rPr>
        <w:t xml:space="preserve">Nucleocytoviricota </w:t>
      </w:r>
      <w:r w:rsidRPr="003F3445">
        <w:t>infection.</w:t>
      </w:r>
      <w:r>
        <w:t xml:space="preserve">  Similar observations like those made in plants as well as other mechanistically focused studies moving forward can now consider how genomic modifications can constrain biological function and/or success beyond the base-code of a genome. </w:t>
      </w:r>
    </w:p>
    <w:p w14:paraId="25C10D18" w14:textId="77777777" w:rsidR="00AE10A9" w:rsidRDefault="00AE10A9" w:rsidP="006464FD">
      <w:pPr>
        <w:spacing w:after="0"/>
        <w:ind w:firstLine="0"/>
        <w:rPr>
          <w:b/>
          <w:bCs/>
          <w:sz w:val="28"/>
          <w:szCs w:val="28"/>
        </w:rPr>
      </w:pPr>
      <w:r>
        <w:rPr>
          <w:b/>
          <w:bCs/>
          <w:sz w:val="28"/>
          <w:szCs w:val="28"/>
        </w:rPr>
        <w:br w:type="page"/>
      </w:r>
    </w:p>
    <w:p w14:paraId="7E44C96D" w14:textId="77777777" w:rsidR="00166F03" w:rsidRDefault="0087122C" w:rsidP="006464FD">
      <w:pPr>
        <w:pStyle w:val="Heading2"/>
        <w:spacing w:after="0"/>
      </w:pPr>
      <w:bookmarkStart w:id="130" w:name="_Toc212910057"/>
      <w:r>
        <w:lastRenderedPageBreak/>
        <w:t>Acknowledgements</w:t>
      </w:r>
      <w:bookmarkEnd w:id="130"/>
    </w:p>
    <w:p w14:paraId="554A3116" w14:textId="09376F76" w:rsidR="00904580" w:rsidRDefault="009822A9" w:rsidP="006464FD">
      <w:pPr>
        <w:spacing w:after="0"/>
        <w:ind w:firstLine="0"/>
        <w:sectPr w:rsidR="00904580" w:rsidSect="00C2722A">
          <w:pgSz w:w="12240" w:h="15840"/>
          <w:pgMar w:top="1440" w:right="1440" w:bottom="1440" w:left="1440" w:header="720" w:footer="720" w:gutter="0"/>
          <w:cols w:space="720"/>
          <w:docGrid w:linePitch="360"/>
        </w:sectPr>
      </w:pPr>
      <w:r>
        <w:t>We thank Brittany Zepernick, Robbie Martin, Tim Sparer, Brad Binder, Todd Reynolds, Katelyn Houghton, Laura Smith, and Kennedi Hambrick for discussions regarding this work.</w:t>
      </w:r>
      <w:r w:rsidR="005F020C">
        <w:t xml:space="preserve"> </w:t>
      </w:r>
      <w:r w:rsidR="005F020C" w:rsidRPr="00C80004">
        <w:t>This work was supported by grants from the Simons Foundation (735007) as well as the National Science Foundation (IOS1922958)</w:t>
      </w:r>
    </w:p>
    <w:p w14:paraId="0A8546EE" w14:textId="0C2112BF" w:rsidR="00785153" w:rsidRDefault="00785153" w:rsidP="00D73CCE">
      <w:pPr>
        <w:pStyle w:val="Heading2"/>
      </w:pPr>
      <w:bookmarkStart w:id="131" w:name="_Toc212910058"/>
      <w:r w:rsidRPr="00785153">
        <w:lastRenderedPageBreak/>
        <w:t>Appendix</w:t>
      </w:r>
      <w:bookmarkEnd w:id="131"/>
    </w:p>
    <w:p w14:paraId="1896C6CA" w14:textId="77777777" w:rsidR="0063290E" w:rsidRPr="001761D9" w:rsidRDefault="0063290E" w:rsidP="007044C2">
      <w:pPr>
        <w:pStyle w:val="Heading10"/>
      </w:pPr>
      <w:bookmarkStart w:id="132" w:name="_Toc206773359"/>
      <w:r w:rsidRPr="001761D9">
        <w:t>Table 3.1. Sequencing statistics from the resequencing of the AaV genome</w:t>
      </w:r>
      <w:bookmarkEnd w:id="132"/>
      <w:r w:rsidRPr="001761D9">
        <w:t xml:space="preserve"> </w:t>
      </w:r>
    </w:p>
    <w:tbl>
      <w:tblPr>
        <w:tblW w:w="13202" w:type="dxa"/>
        <w:tblLook w:val="04A0" w:firstRow="1" w:lastRow="0" w:firstColumn="1" w:lastColumn="0" w:noHBand="0" w:noVBand="1"/>
      </w:tblPr>
      <w:tblGrid>
        <w:gridCol w:w="1682"/>
        <w:gridCol w:w="2698"/>
        <w:gridCol w:w="1216"/>
        <w:gridCol w:w="2026"/>
        <w:gridCol w:w="1890"/>
        <w:gridCol w:w="1260"/>
        <w:gridCol w:w="2430"/>
      </w:tblGrid>
      <w:tr w:rsidR="00904580" w:rsidRPr="00904580" w14:paraId="32A772B3" w14:textId="77777777" w:rsidTr="00904580">
        <w:trPr>
          <w:trHeight w:val="288"/>
        </w:trPr>
        <w:tc>
          <w:tcPr>
            <w:tcW w:w="1682" w:type="dxa"/>
            <w:tcBorders>
              <w:top w:val="single" w:sz="4" w:space="0" w:color="auto"/>
              <w:left w:val="nil"/>
              <w:bottom w:val="single" w:sz="4" w:space="0" w:color="auto"/>
              <w:right w:val="nil"/>
            </w:tcBorders>
            <w:noWrap/>
            <w:vAlign w:val="bottom"/>
            <w:hideMark/>
          </w:tcPr>
          <w:p w14:paraId="707B8C85" w14:textId="77777777" w:rsidR="00904580" w:rsidRPr="00904580" w:rsidRDefault="00904580" w:rsidP="00904580">
            <w:pPr>
              <w:spacing w:after="0" w:line="276" w:lineRule="auto"/>
              <w:ind w:firstLine="0"/>
              <w:jc w:val="center"/>
              <w:rPr>
                <w:rFonts w:eastAsia="Times New Roman"/>
                <w:color w:val="000000"/>
                <w:kern w:val="0"/>
                <w14:ligatures w14:val="none"/>
              </w:rPr>
            </w:pPr>
            <w:bookmarkStart w:id="133" w:name="_Toc206773360"/>
            <w:r w:rsidRPr="00904580">
              <w:rPr>
                <w:rFonts w:eastAsia="Times New Roman"/>
                <w:color w:val="000000"/>
                <w:kern w:val="0"/>
                <w14:ligatures w14:val="none"/>
              </w:rPr>
              <w:t>Sequencing Date</w:t>
            </w:r>
          </w:p>
        </w:tc>
        <w:tc>
          <w:tcPr>
            <w:tcW w:w="2698" w:type="dxa"/>
            <w:tcBorders>
              <w:top w:val="single" w:sz="4" w:space="0" w:color="auto"/>
              <w:left w:val="nil"/>
              <w:bottom w:val="single" w:sz="4" w:space="0" w:color="auto"/>
              <w:right w:val="nil"/>
            </w:tcBorders>
            <w:noWrap/>
            <w:vAlign w:val="bottom"/>
            <w:hideMark/>
          </w:tcPr>
          <w:p w14:paraId="4ECABE3B" w14:textId="77777777" w:rsidR="00904580" w:rsidRPr="00904580" w:rsidRDefault="00904580" w:rsidP="00904580">
            <w:pPr>
              <w:spacing w:after="0" w:line="276" w:lineRule="auto"/>
              <w:ind w:firstLine="0"/>
              <w:jc w:val="center"/>
              <w:rPr>
                <w:rFonts w:eastAsia="Times New Roman"/>
                <w:color w:val="000000"/>
                <w:kern w:val="0"/>
                <w14:ligatures w14:val="none"/>
              </w:rPr>
            </w:pPr>
            <w:r w:rsidRPr="00904580">
              <w:rPr>
                <w:rFonts w:eastAsia="Times New Roman"/>
                <w:color w:val="000000"/>
                <w:kern w:val="0"/>
                <w14:ligatures w14:val="none"/>
              </w:rPr>
              <w:t>Sequencing Device</w:t>
            </w:r>
          </w:p>
        </w:tc>
        <w:tc>
          <w:tcPr>
            <w:tcW w:w="1216" w:type="dxa"/>
            <w:tcBorders>
              <w:top w:val="single" w:sz="4" w:space="0" w:color="auto"/>
              <w:left w:val="nil"/>
              <w:bottom w:val="single" w:sz="4" w:space="0" w:color="auto"/>
              <w:right w:val="nil"/>
            </w:tcBorders>
            <w:noWrap/>
            <w:vAlign w:val="bottom"/>
            <w:hideMark/>
          </w:tcPr>
          <w:p w14:paraId="52F0B746" w14:textId="77777777" w:rsidR="00904580" w:rsidRPr="00904580" w:rsidRDefault="00904580" w:rsidP="00904580">
            <w:pPr>
              <w:spacing w:after="0" w:line="276" w:lineRule="auto"/>
              <w:ind w:firstLine="0"/>
              <w:jc w:val="center"/>
              <w:rPr>
                <w:rFonts w:eastAsia="Times New Roman"/>
                <w:color w:val="000000"/>
                <w:kern w:val="0"/>
                <w14:ligatures w14:val="none"/>
              </w:rPr>
            </w:pPr>
            <w:r w:rsidRPr="00904580">
              <w:rPr>
                <w:rFonts w:eastAsia="Times New Roman"/>
                <w:color w:val="000000"/>
                <w:kern w:val="0"/>
                <w14:ligatures w14:val="none"/>
              </w:rPr>
              <w:t>Chemistry</w:t>
            </w:r>
          </w:p>
        </w:tc>
        <w:tc>
          <w:tcPr>
            <w:tcW w:w="2026" w:type="dxa"/>
            <w:tcBorders>
              <w:top w:val="single" w:sz="4" w:space="0" w:color="auto"/>
              <w:left w:val="nil"/>
              <w:bottom w:val="single" w:sz="4" w:space="0" w:color="auto"/>
              <w:right w:val="nil"/>
            </w:tcBorders>
            <w:noWrap/>
            <w:vAlign w:val="bottom"/>
            <w:hideMark/>
          </w:tcPr>
          <w:p w14:paraId="77B3CA19" w14:textId="77777777" w:rsidR="00904580" w:rsidRPr="00904580" w:rsidRDefault="00904580" w:rsidP="00904580">
            <w:pPr>
              <w:spacing w:after="0" w:line="276" w:lineRule="auto"/>
              <w:ind w:firstLine="0"/>
              <w:jc w:val="center"/>
              <w:rPr>
                <w:rFonts w:eastAsia="Times New Roman"/>
                <w:color w:val="000000"/>
                <w:kern w:val="0"/>
                <w14:ligatures w14:val="none"/>
              </w:rPr>
            </w:pPr>
            <w:r w:rsidRPr="00904580">
              <w:rPr>
                <w:rFonts w:eastAsia="Times New Roman"/>
                <w:color w:val="000000"/>
                <w:kern w:val="0"/>
                <w14:ligatures w14:val="none"/>
              </w:rPr>
              <w:t>Reads Generated (Reads/1000)</w:t>
            </w:r>
          </w:p>
        </w:tc>
        <w:tc>
          <w:tcPr>
            <w:tcW w:w="1890" w:type="dxa"/>
            <w:tcBorders>
              <w:top w:val="single" w:sz="4" w:space="0" w:color="auto"/>
              <w:left w:val="nil"/>
              <w:bottom w:val="single" w:sz="4" w:space="0" w:color="auto"/>
              <w:right w:val="nil"/>
            </w:tcBorders>
            <w:noWrap/>
            <w:vAlign w:val="bottom"/>
            <w:hideMark/>
          </w:tcPr>
          <w:p w14:paraId="475D20D6" w14:textId="77777777" w:rsidR="00904580" w:rsidRPr="00904580" w:rsidRDefault="00904580" w:rsidP="00904580">
            <w:pPr>
              <w:spacing w:after="0" w:line="276" w:lineRule="auto"/>
              <w:ind w:firstLine="0"/>
              <w:jc w:val="center"/>
              <w:rPr>
                <w:rFonts w:eastAsia="Times New Roman"/>
                <w:color w:val="000000"/>
                <w:kern w:val="0"/>
                <w14:ligatures w14:val="none"/>
              </w:rPr>
            </w:pPr>
            <w:r w:rsidRPr="00904580">
              <w:rPr>
                <w:rFonts w:eastAsia="Times New Roman"/>
                <w:color w:val="000000"/>
                <w:kern w:val="0"/>
                <w14:ligatures w14:val="none"/>
              </w:rPr>
              <w:t>Bases Sequenced (Mb)</w:t>
            </w:r>
          </w:p>
        </w:tc>
        <w:tc>
          <w:tcPr>
            <w:tcW w:w="1260" w:type="dxa"/>
            <w:tcBorders>
              <w:top w:val="single" w:sz="4" w:space="0" w:color="auto"/>
              <w:left w:val="nil"/>
              <w:bottom w:val="single" w:sz="4" w:space="0" w:color="auto"/>
              <w:right w:val="nil"/>
            </w:tcBorders>
            <w:noWrap/>
            <w:vAlign w:val="bottom"/>
            <w:hideMark/>
          </w:tcPr>
          <w:p w14:paraId="5AC1800A" w14:textId="77777777" w:rsidR="00904580" w:rsidRPr="00904580" w:rsidRDefault="00904580" w:rsidP="00904580">
            <w:pPr>
              <w:spacing w:after="0" w:line="276" w:lineRule="auto"/>
              <w:ind w:firstLine="0"/>
              <w:jc w:val="center"/>
              <w:rPr>
                <w:rFonts w:eastAsia="Times New Roman"/>
                <w:color w:val="000000"/>
                <w:kern w:val="0"/>
                <w14:ligatures w14:val="none"/>
              </w:rPr>
            </w:pPr>
            <w:r w:rsidRPr="00904580">
              <w:rPr>
                <w:rFonts w:eastAsia="Times New Roman"/>
                <w:color w:val="000000"/>
                <w:kern w:val="0"/>
                <w14:ligatures w14:val="none"/>
              </w:rPr>
              <w:t>N50 (kb)</w:t>
            </w:r>
          </w:p>
        </w:tc>
        <w:tc>
          <w:tcPr>
            <w:tcW w:w="2430" w:type="dxa"/>
            <w:tcBorders>
              <w:top w:val="single" w:sz="4" w:space="0" w:color="auto"/>
              <w:left w:val="nil"/>
              <w:bottom w:val="single" w:sz="4" w:space="0" w:color="auto"/>
              <w:right w:val="nil"/>
            </w:tcBorders>
            <w:noWrap/>
            <w:vAlign w:val="bottom"/>
            <w:hideMark/>
          </w:tcPr>
          <w:p w14:paraId="4C59F8B7" w14:textId="77777777" w:rsidR="00904580" w:rsidRPr="00904580" w:rsidRDefault="00904580" w:rsidP="00904580">
            <w:pPr>
              <w:spacing w:after="0" w:line="276" w:lineRule="auto"/>
              <w:ind w:firstLine="0"/>
              <w:jc w:val="center"/>
              <w:rPr>
                <w:rFonts w:eastAsia="Times New Roman"/>
                <w:color w:val="000000"/>
                <w:kern w:val="0"/>
                <w14:ligatures w14:val="none"/>
              </w:rPr>
            </w:pPr>
            <w:r w:rsidRPr="00904580">
              <w:rPr>
                <w:rFonts w:eastAsia="Times New Roman"/>
                <w:color w:val="000000"/>
                <w:kern w:val="0"/>
                <w14:ligatures w14:val="none"/>
              </w:rPr>
              <w:t>Reads After Filtering (Reads/1000)</w:t>
            </w:r>
          </w:p>
        </w:tc>
      </w:tr>
      <w:tr w:rsidR="00904580" w:rsidRPr="00904580" w14:paraId="1E244F6B" w14:textId="77777777" w:rsidTr="00904580">
        <w:trPr>
          <w:trHeight w:val="288"/>
        </w:trPr>
        <w:tc>
          <w:tcPr>
            <w:tcW w:w="1682" w:type="dxa"/>
            <w:tcBorders>
              <w:top w:val="single" w:sz="4" w:space="0" w:color="auto"/>
              <w:left w:val="nil"/>
              <w:bottom w:val="nil"/>
              <w:right w:val="nil"/>
            </w:tcBorders>
            <w:noWrap/>
            <w:vAlign w:val="bottom"/>
            <w:hideMark/>
          </w:tcPr>
          <w:p w14:paraId="5CE81E48"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7/24/2024</w:t>
            </w:r>
          </w:p>
        </w:tc>
        <w:tc>
          <w:tcPr>
            <w:tcW w:w="2698" w:type="dxa"/>
            <w:tcBorders>
              <w:top w:val="single" w:sz="4" w:space="0" w:color="auto"/>
              <w:left w:val="nil"/>
              <w:bottom w:val="nil"/>
              <w:right w:val="nil"/>
            </w:tcBorders>
            <w:noWrap/>
            <w:vAlign w:val="bottom"/>
            <w:hideMark/>
          </w:tcPr>
          <w:p w14:paraId="4FDEA784"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MinION Flongle</w:t>
            </w:r>
          </w:p>
        </w:tc>
        <w:tc>
          <w:tcPr>
            <w:tcW w:w="1216" w:type="dxa"/>
            <w:tcBorders>
              <w:top w:val="single" w:sz="4" w:space="0" w:color="auto"/>
              <w:left w:val="nil"/>
              <w:bottom w:val="nil"/>
              <w:right w:val="nil"/>
            </w:tcBorders>
            <w:noWrap/>
            <w:vAlign w:val="bottom"/>
            <w:hideMark/>
          </w:tcPr>
          <w:p w14:paraId="2BCD5A5B"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R10.4.1</w:t>
            </w:r>
          </w:p>
        </w:tc>
        <w:tc>
          <w:tcPr>
            <w:tcW w:w="2026" w:type="dxa"/>
            <w:tcBorders>
              <w:top w:val="single" w:sz="4" w:space="0" w:color="auto"/>
              <w:left w:val="nil"/>
              <w:bottom w:val="nil"/>
              <w:right w:val="nil"/>
            </w:tcBorders>
            <w:noWrap/>
            <w:vAlign w:val="bottom"/>
            <w:hideMark/>
          </w:tcPr>
          <w:p w14:paraId="00102204"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280.8</w:t>
            </w:r>
          </w:p>
        </w:tc>
        <w:tc>
          <w:tcPr>
            <w:tcW w:w="1890" w:type="dxa"/>
            <w:tcBorders>
              <w:top w:val="single" w:sz="4" w:space="0" w:color="auto"/>
              <w:left w:val="nil"/>
              <w:bottom w:val="nil"/>
              <w:right w:val="nil"/>
            </w:tcBorders>
            <w:noWrap/>
            <w:vAlign w:val="bottom"/>
            <w:hideMark/>
          </w:tcPr>
          <w:p w14:paraId="05F59579"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451.1</w:t>
            </w:r>
          </w:p>
        </w:tc>
        <w:tc>
          <w:tcPr>
            <w:tcW w:w="1260" w:type="dxa"/>
            <w:tcBorders>
              <w:top w:val="single" w:sz="4" w:space="0" w:color="auto"/>
              <w:left w:val="nil"/>
              <w:bottom w:val="nil"/>
              <w:right w:val="nil"/>
            </w:tcBorders>
            <w:noWrap/>
            <w:vAlign w:val="bottom"/>
            <w:hideMark/>
          </w:tcPr>
          <w:p w14:paraId="39740845"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2.55</w:t>
            </w:r>
          </w:p>
        </w:tc>
        <w:tc>
          <w:tcPr>
            <w:tcW w:w="2430" w:type="dxa"/>
            <w:tcBorders>
              <w:top w:val="single" w:sz="4" w:space="0" w:color="auto"/>
              <w:left w:val="nil"/>
              <w:bottom w:val="nil"/>
              <w:right w:val="nil"/>
            </w:tcBorders>
            <w:noWrap/>
            <w:vAlign w:val="bottom"/>
            <w:hideMark/>
          </w:tcPr>
          <w:p w14:paraId="336E00E0"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228.81</w:t>
            </w:r>
          </w:p>
        </w:tc>
      </w:tr>
      <w:tr w:rsidR="00904580" w:rsidRPr="00904580" w14:paraId="3CF982B9" w14:textId="77777777" w:rsidTr="00904580">
        <w:trPr>
          <w:trHeight w:val="288"/>
        </w:trPr>
        <w:tc>
          <w:tcPr>
            <w:tcW w:w="1682" w:type="dxa"/>
            <w:tcBorders>
              <w:top w:val="nil"/>
              <w:left w:val="nil"/>
              <w:bottom w:val="nil"/>
              <w:right w:val="nil"/>
            </w:tcBorders>
            <w:noWrap/>
            <w:vAlign w:val="bottom"/>
            <w:hideMark/>
          </w:tcPr>
          <w:p w14:paraId="72077EA1"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7/25/2024</w:t>
            </w:r>
          </w:p>
        </w:tc>
        <w:tc>
          <w:tcPr>
            <w:tcW w:w="2698" w:type="dxa"/>
            <w:tcBorders>
              <w:top w:val="nil"/>
              <w:left w:val="nil"/>
              <w:bottom w:val="nil"/>
              <w:right w:val="nil"/>
            </w:tcBorders>
            <w:noWrap/>
            <w:vAlign w:val="bottom"/>
            <w:hideMark/>
          </w:tcPr>
          <w:p w14:paraId="2491E0A0"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MinION Flongle</w:t>
            </w:r>
          </w:p>
        </w:tc>
        <w:tc>
          <w:tcPr>
            <w:tcW w:w="1216" w:type="dxa"/>
            <w:tcBorders>
              <w:top w:val="nil"/>
              <w:left w:val="nil"/>
              <w:bottom w:val="nil"/>
              <w:right w:val="nil"/>
            </w:tcBorders>
            <w:noWrap/>
            <w:vAlign w:val="bottom"/>
            <w:hideMark/>
          </w:tcPr>
          <w:p w14:paraId="0B63109A"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R10.4.1</w:t>
            </w:r>
          </w:p>
        </w:tc>
        <w:tc>
          <w:tcPr>
            <w:tcW w:w="2026" w:type="dxa"/>
            <w:tcBorders>
              <w:top w:val="nil"/>
              <w:left w:val="nil"/>
              <w:bottom w:val="nil"/>
              <w:right w:val="nil"/>
            </w:tcBorders>
            <w:noWrap/>
            <w:vAlign w:val="bottom"/>
            <w:hideMark/>
          </w:tcPr>
          <w:p w14:paraId="72809971"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400.1</w:t>
            </w:r>
          </w:p>
        </w:tc>
        <w:tc>
          <w:tcPr>
            <w:tcW w:w="1890" w:type="dxa"/>
            <w:tcBorders>
              <w:top w:val="nil"/>
              <w:left w:val="nil"/>
              <w:bottom w:val="nil"/>
              <w:right w:val="nil"/>
            </w:tcBorders>
            <w:noWrap/>
            <w:vAlign w:val="bottom"/>
            <w:hideMark/>
          </w:tcPr>
          <w:p w14:paraId="4A8B786A"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501.6</w:t>
            </w:r>
          </w:p>
        </w:tc>
        <w:tc>
          <w:tcPr>
            <w:tcW w:w="1260" w:type="dxa"/>
            <w:tcBorders>
              <w:top w:val="nil"/>
              <w:left w:val="nil"/>
              <w:bottom w:val="nil"/>
              <w:right w:val="nil"/>
            </w:tcBorders>
            <w:noWrap/>
            <w:vAlign w:val="bottom"/>
            <w:hideMark/>
          </w:tcPr>
          <w:p w14:paraId="639757CB"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2.57</w:t>
            </w:r>
          </w:p>
        </w:tc>
        <w:tc>
          <w:tcPr>
            <w:tcW w:w="2430" w:type="dxa"/>
            <w:tcBorders>
              <w:top w:val="nil"/>
              <w:left w:val="nil"/>
              <w:bottom w:val="nil"/>
              <w:right w:val="nil"/>
            </w:tcBorders>
            <w:noWrap/>
            <w:vAlign w:val="bottom"/>
            <w:hideMark/>
          </w:tcPr>
          <w:p w14:paraId="400FE60E"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148.61</w:t>
            </w:r>
          </w:p>
        </w:tc>
      </w:tr>
      <w:tr w:rsidR="00904580" w:rsidRPr="00904580" w14:paraId="19D75CA0" w14:textId="77777777" w:rsidTr="00904580">
        <w:trPr>
          <w:trHeight w:val="288"/>
        </w:trPr>
        <w:tc>
          <w:tcPr>
            <w:tcW w:w="1682" w:type="dxa"/>
            <w:tcBorders>
              <w:top w:val="nil"/>
              <w:left w:val="nil"/>
              <w:bottom w:val="nil"/>
              <w:right w:val="nil"/>
            </w:tcBorders>
            <w:noWrap/>
            <w:vAlign w:val="bottom"/>
            <w:hideMark/>
          </w:tcPr>
          <w:p w14:paraId="4B18D2AA"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8/16/2024</w:t>
            </w:r>
          </w:p>
        </w:tc>
        <w:tc>
          <w:tcPr>
            <w:tcW w:w="2698" w:type="dxa"/>
            <w:tcBorders>
              <w:top w:val="nil"/>
              <w:left w:val="nil"/>
              <w:bottom w:val="nil"/>
              <w:right w:val="nil"/>
            </w:tcBorders>
            <w:noWrap/>
            <w:vAlign w:val="bottom"/>
            <w:hideMark/>
          </w:tcPr>
          <w:p w14:paraId="1256AD56"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MinION Flongle</w:t>
            </w:r>
          </w:p>
        </w:tc>
        <w:tc>
          <w:tcPr>
            <w:tcW w:w="1216" w:type="dxa"/>
            <w:tcBorders>
              <w:top w:val="nil"/>
              <w:left w:val="nil"/>
              <w:bottom w:val="nil"/>
              <w:right w:val="nil"/>
            </w:tcBorders>
            <w:noWrap/>
            <w:vAlign w:val="bottom"/>
            <w:hideMark/>
          </w:tcPr>
          <w:p w14:paraId="22446D19"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R10.4.1</w:t>
            </w:r>
          </w:p>
        </w:tc>
        <w:tc>
          <w:tcPr>
            <w:tcW w:w="2026" w:type="dxa"/>
            <w:tcBorders>
              <w:top w:val="nil"/>
              <w:left w:val="nil"/>
              <w:bottom w:val="nil"/>
              <w:right w:val="nil"/>
            </w:tcBorders>
            <w:noWrap/>
            <w:vAlign w:val="bottom"/>
            <w:hideMark/>
          </w:tcPr>
          <w:p w14:paraId="361A1C0B"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1936.4</w:t>
            </w:r>
          </w:p>
        </w:tc>
        <w:tc>
          <w:tcPr>
            <w:tcW w:w="1890" w:type="dxa"/>
            <w:tcBorders>
              <w:top w:val="nil"/>
              <w:left w:val="nil"/>
              <w:bottom w:val="nil"/>
              <w:right w:val="nil"/>
            </w:tcBorders>
            <w:noWrap/>
            <w:vAlign w:val="bottom"/>
            <w:hideMark/>
          </w:tcPr>
          <w:p w14:paraId="22B2A22C"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1422.6</w:t>
            </w:r>
          </w:p>
        </w:tc>
        <w:tc>
          <w:tcPr>
            <w:tcW w:w="1260" w:type="dxa"/>
            <w:tcBorders>
              <w:top w:val="nil"/>
              <w:left w:val="nil"/>
              <w:bottom w:val="nil"/>
              <w:right w:val="nil"/>
            </w:tcBorders>
            <w:noWrap/>
            <w:vAlign w:val="bottom"/>
            <w:hideMark/>
          </w:tcPr>
          <w:p w14:paraId="3A043319"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1.14</w:t>
            </w:r>
          </w:p>
        </w:tc>
        <w:tc>
          <w:tcPr>
            <w:tcW w:w="2430" w:type="dxa"/>
            <w:tcBorders>
              <w:top w:val="nil"/>
              <w:left w:val="nil"/>
              <w:bottom w:val="nil"/>
              <w:right w:val="nil"/>
            </w:tcBorders>
            <w:noWrap/>
            <w:vAlign w:val="bottom"/>
            <w:hideMark/>
          </w:tcPr>
          <w:p w14:paraId="4E291A00"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482.25</w:t>
            </w:r>
          </w:p>
        </w:tc>
      </w:tr>
      <w:tr w:rsidR="00904580" w:rsidRPr="00904580" w14:paraId="56DD3442" w14:textId="77777777" w:rsidTr="00904580">
        <w:trPr>
          <w:trHeight w:val="96"/>
        </w:trPr>
        <w:tc>
          <w:tcPr>
            <w:tcW w:w="1682" w:type="dxa"/>
            <w:tcBorders>
              <w:top w:val="nil"/>
              <w:left w:val="nil"/>
              <w:right w:val="nil"/>
            </w:tcBorders>
            <w:noWrap/>
            <w:vAlign w:val="bottom"/>
            <w:hideMark/>
          </w:tcPr>
          <w:p w14:paraId="76092BCE"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12/19/2024</w:t>
            </w:r>
          </w:p>
        </w:tc>
        <w:tc>
          <w:tcPr>
            <w:tcW w:w="2698" w:type="dxa"/>
            <w:tcBorders>
              <w:top w:val="nil"/>
              <w:left w:val="nil"/>
              <w:right w:val="nil"/>
            </w:tcBorders>
            <w:noWrap/>
            <w:vAlign w:val="bottom"/>
            <w:hideMark/>
          </w:tcPr>
          <w:p w14:paraId="58E27B31"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MinION Flongle</w:t>
            </w:r>
          </w:p>
        </w:tc>
        <w:tc>
          <w:tcPr>
            <w:tcW w:w="1216" w:type="dxa"/>
            <w:tcBorders>
              <w:top w:val="nil"/>
              <w:left w:val="nil"/>
              <w:right w:val="nil"/>
            </w:tcBorders>
            <w:noWrap/>
            <w:vAlign w:val="bottom"/>
            <w:hideMark/>
          </w:tcPr>
          <w:p w14:paraId="039CDC4C"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R10.4.1</w:t>
            </w:r>
          </w:p>
        </w:tc>
        <w:tc>
          <w:tcPr>
            <w:tcW w:w="2026" w:type="dxa"/>
            <w:tcBorders>
              <w:top w:val="nil"/>
              <w:left w:val="nil"/>
              <w:right w:val="nil"/>
            </w:tcBorders>
            <w:noWrap/>
            <w:vAlign w:val="bottom"/>
            <w:hideMark/>
          </w:tcPr>
          <w:p w14:paraId="33BC0CC0"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32.8</w:t>
            </w:r>
          </w:p>
        </w:tc>
        <w:tc>
          <w:tcPr>
            <w:tcW w:w="1890" w:type="dxa"/>
            <w:tcBorders>
              <w:top w:val="nil"/>
              <w:left w:val="nil"/>
              <w:right w:val="nil"/>
            </w:tcBorders>
            <w:noWrap/>
            <w:vAlign w:val="bottom"/>
            <w:hideMark/>
          </w:tcPr>
          <w:p w14:paraId="504203FB"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121.6</w:t>
            </w:r>
          </w:p>
        </w:tc>
        <w:tc>
          <w:tcPr>
            <w:tcW w:w="1260" w:type="dxa"/>
            <w:tcBorders>
              <w:top w:val="nil"/>
              <w:left w:val="nil"/>
              <w:right w:val="nil"/>
            </w:tcBorders>
            <w:noWrap/>
            <w:vAlign w:val="bottom"/>
            <w:hideMark/>
          </w:tcPr>
          <w:p w14:paraId="0F9F930C"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7.12</w:t>
            </w:r>
          </w:p>
        </w:tc>
        <w:tc>
          <w:tcPr>
            <w:tcW w:w="2430" w:type="dxa"/>
            <w:tcBorders>
              <w:top w:val="nil"/>
              <w:left w:val="nil"/>
              <w:right w:val="nil"/>
            </w:tcBorders>
            <w:noWrap/>
            <w:vAlign w:val="bottom"/>
            <w:hideMark/>
          </w:tcPr>
          <w:p w14:paraId="77D8E52F"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19.73</w:t>
            </w:r>
          </w:p>
        </w:tc>
      </w:tr>
      <w:tr w:rsidR="00904580" w:rsidRPr="00904580" w14:paraId="48E81CCE" w14:textId="77777777" w:rsidTr="00904580">
        <w:trPr>
          <w:trHeight w:val="288"/>
        </w:trPr>
        <w:tc>
          <w:tcPr>
            <w:tcW w:w="1682" w:type="dxa"/>
            <w:tcBorders>
              <w:top w:val="nil"/>
              <w:left w:val="nil"/>
              <w:bottom w:val="single" w:sz="4" w:space="0" w:color="auto"/>
              <w:right w:val="nil"/>
            </w:tcBorders>
            <w:noWrap/>
            <w:vAlign w:val="bottom"/>
            <w:hideMark/>
          </w:tcPr>
          <w:p w14:paraId="7F2AAF4D"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1/22/2025</w:t>
            </w:r>
          </w:p>
        </w:tc>
        <w:tc>
          <w:tcPr>
            <w:tcW w:w="2698" w:type="dxa"/>
            <w:tcBorders>
              <w:top w:val="nil"/>
              <w:left w:val="nil"/>
              <w:bottom w:val="single" w:sz="4" w:space="0" w:color="auto"/>
              <w:right w:val="nil"/>
            </w:tcBorders>
            <w:noWrap/>
            <w:vAlign w:val="bottom"/>
            <w:hideMark/>
          </w:tcPr>
          <w:p w14:paraId="23940952"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MinION Flongle</w:t>
            </w:r>
          </w:p>
        </w:tc>
        <w:tc>
          <w:tcPr>
            <w:tcW w:w="1216" w:type="dxa"/>
            <w:tcBorders>
              <w:top w:val="nil"/>
              <w:left w:val="nil"/>
              <w:bottom w:val="single" w:sz="4" w:space="0" w:color="auto"/>
              <w:right w:val="nil"/>
            </w:tcBorders>
            <w:noWrap/>
            <w:vAlign w:val="bottom"/>
            <w:hideMark/>
          </w:tcPr>
          <w:p w14:paraId="01365B72"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R10.4.1</w:t>
            </w:r>
          </w:p>
        </w:tc>
        <w:tc>
          <w:tcPr>
            <w:tcW w:w="2026" w:type="dxa"/>
            <w:tcBorders>
              <w:top w:val="nil"/>
              <w:left w:val="nil"/>
              <w:bottom w:val="single" w:sz="4" w:space="0" w:color="auto"/>
              <w:right w:val="nil"/>
            </w:tcBorders>
            <w:noWrap/>
            <w:vAlign w:val="bottom"/>
            <w:hideMark/>
          </w:tcPr>
          <w:p w14:paraId="1D5ED0ED"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57.1</w:t>
            </w:r>
          </w:p>
        </w:tc>
        <w:tc>
          <w:tcPr>
            <w:tcW w:w="1890" w:type="dxa"/>
            <w:tcBorders>
              <w:top w:val="nil"/>
              <w:left w:val="nil"/>
              <w:bottom w:val="single" w:sz="4" w:space="0" w:color="auto"/>
              <w:right w:val="nil"/>
            </w:tcBorders>
            <w:noWrap/>
            <w:vAlign w:val="bottom"/>
            <w:hideMark/>
          </w:tcPr>
          <w:p w14:paraId="5981C387"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137.5</w:t>
            </w:r>
          </w:p>
        </w:tc>
        <w:tc>
          <w:tcPr>
            <w:tcW w:w="1260" w:type="dxa"/>
            <w:tcBorders>
              <w:top w:val="nil"/>
              <w:left w:val="nil"/>
              <w:bottom w:val="single" w:sz="4" w:space="0" w:color="auto"/>
              <w:right w:val="nil"/>
            </w:tcBorders>
            <w:noWrap/>
            <w:vAlign w:val="bottom"/>
            <w:hideMark/>
          </w:tcPr>
          <w:p w14:paraId="6236F68F"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6.24</w:t>
            </w:r>
          </w:p>
        </w:tc>
        <w:tc>
          <w:tcPr>
            <w:tcW w:w="2430" w:type="dxa"/>
            <w:tcBorders>
              <w:top w:val="nil"/>
              <w:left w:val="nil"/>
              <w:bottom w:val="single" w:sz="4" w:space="0" w:color="auto"/>
              <w:right w:val="nil"/>
            </w:tcBorders>
            <w:noWrap/>
            <w:vAlign w:val="bottom"/>
            <w:hideMark/>
          </w:tcPr>
          <w:p w14:paraId="719DAC4E" w14:textId="77777777" w:rsidR="00904580" w:rsidRPr="00904580" w:rsidRDefault="00904580" w:rsidP="00904580">
            <w:pPr>
              <w:spacing w:after="0"/>
              <w:ind w:firstLine="0"/>
              <w:jc w:val="center"/>
              <w:rPr>
                <w:rFonts w:eastAsia="Times New Roman"/>
                <w:color w:val="000000"/>
                <w:kern w:val="0"/>
                <w14:ligatures w14:val="none"/>
              </w:rPr>
            </w:pPr>
            <w:r w:rsidRPr="00904580">
              <w:rPr>
                <w:rFonts w:eastAsia="Times New Roman"/>
                <w:color w:val="000000"/>
                <w:kern w:val="0"/>
                <w14:ligatures w14:val="none"/>
              </w:rPr>
              <w:t>30.01</w:t>
            </w:r>
          </w:p>
        </w:tc>
      </w:tr>
    </w:tbl>
    <w:p w14:paraId="667FB2E1" w14:textId="77777777" w:rsidR="008E2EDE" w:rsidRDefault="008E2EDE">
      <w:pPr>
        <w:spacing w:line="259" w:lineRule="auto"/>
        <w:ind w:firstLine="0"/>
        <w:rPr>
          <w:b/>
          <w:bCs/>
          <w:szCs w:val="32"/>
        </w:rPr>
      </w:pPr>
      <w:r>
        <w:br w:type="page"/>
      </w:r>
    </w:p>
    <w:p w14:paraId="34D96E79" w14:textId="56084774" w:rsidR="00F25B52" w:rsidRDefault="0063290E" w:rsidP="006C57AE">
      <w:pPr>
        <w:pStyle w:val="Heading10"/>
        <w:spacing w:after="0" w:line="276" w:lineRule="auto"/>
      </w:pPr>
      <w:r w:rsidRPr="001761D9">
        <w:lastRenderedPageBreak/>
        <w:t>Table 3.2. A description of all methyltransferases encoded by AaV</w:t>
      </w:r>
      <w:bookmarkEnd w:id="133"/>
      <w:r w:rsidR="00EB6908">
        <w:t xml:space="preserve">. </w:t>
      </w:r>
      <w:r w:rsidR="00E22A72" w:rsidRPr="006C57AE">
        <w:rPr>
          <w:b w:val="0"/>
          <w:bCs w:val="0"/>
        </w:rPr>
        <w:t xml:space="preserve">Time of expression is calculated based on </w:t>
      </w:r>
      <w:r w:rsidR="00BF2968" w:rsidRPr="006C57AE">
        <w:rPr>
          <w:b w:val="0"/>
          <w:bCs w:val="0"/>
        </w:rPr>
        <w:fldChar w:fldCharType="begin"/>
      </w:r>
      <w:r w:rsidR="00BF2968" w:rsidRPr="006C57AE">
        <w:rPr>
          <w:b w:val="0"/>
          <w:bCs w:val="0"/>
        </w:rPr>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rsidR="00BF2968" w:rsidRPr="006C57AE">
        <w:rPr>
          <w:b w:val="0"/>
          <w:bCs w:val="0"/>
        </w:rPr>
        <w:fldChar w:fldCharType="separate"/>
      </w:r>
      <w:r w:rsidR="00BF2968" w:rsidRPr="006C57AE">
        <w:rPr>
          <w:b w:val="0"/>
          <w:bCs w:val="0"/>
        </w:rPr>
        <w:t>(Moniruzzaman et al., 2018b)</w:t>
      </w:r>
      <w:r w:rsidR="00BF2968" w:rsidRPr="006C57AE">
        <w:rPr>
          <w:b w:val="0"/>
          <w:bCs w:val="0"/>
        </w:rPr>
        <w:fldChar w:fldCharType="end"/>
      </w:r>
      <w:r w:rsidR="008E2EDE" w:rsidRPr="006C57AE">
        <w:rPr>
          <w:b w:val="0"/>
          <w:bCs w:val="0"/>
        </w:rPr>
        <w:t>. fgg, SAM binding site; dppy, catalytic site; TRD, target recognition domain; pc, motif IV; env, motif VI.</w:t>
      </w:r>
    </w:p>
    <w:p w14:paraId="79161700" w14:textId="77777777" w:rsidR="008E2EDE" w:rsidRPr="00E22A72" w:rsidRDefault="008E2EDE" w:rsidP="008E2EDE">
      <w:pPr>
        <w:spacing w:after="0" w:line="276" w:lineRule="auto"/>
        <w:ind w:firstLine="0"/>
      </w:pPr>
    </w:p>
    <w:tbl>
      <w:tblPr>
        <w:tblW w:w="7200" w:type="dxa"/>
        <w:tblLook w:val="04A0" w:firstRow="1" w:lastRow="0" w:firstColumn="1" w:lastColumn="0" w:noHBand="0" w:noVBand="1"/>
      </w:tblPr>
      <w:tblGrid>
        <w:gridCol w:w="1150"/>
        <w:gridCol w:w="1680"/>
        <w:gridCol w:w="2210"/>
        <w:gridCol w:w="2160"/>
      </w:tblGrid>
      <w:tr w:rsidR="00F25B52" w:rsidRPr="00F25B52" w14:paraId="51E731AB" w14:textId="77777777" w:rsidTr="00190592">
        <w:trPr>
          <w:trHeight w:val="288"/>
        </w:trPr>
        <w:tc>
          <w:tcPr>
            <w:tcW w:w="1150" w:type="dxa"/>
            <w:tcBorders>
              <w:top w:val="single" w:sz="4" w:space="0" w:color="auto"/>
              <w:left w:val="nil"/>
              <w:bottom w:val="single" w:sz="4" w:space="0" w:color="auto"/>
              <w:right w:val="nil"/>
            </w:tcBorders>
            <w:noWrap/>
            <w:vAlign w:val="bottom"/>
            <w:hideMark/>
          </w:tcPr>
          <w:p w14:paraId="2614B722" w14:textId="77777777" w:rsidR="00F25B52" w:rsidRPr="00F25B52" w:rsidRDefault="00F25B52" w:rsidP="00B2117B">
            <w:pPr>
              <w:spacing w:line="276" w:lineRule="auto"/>
              <w:ind w:firstLine="0"/>
              <w:jc w:val="center"/>
              <w:rPr>
                <w:rFonts w:eastAsia="Times New Roman"/>
                <w:b/>
                <w:bCs/>
                <w:color w:val="000000"/>
                <w:kern w:val="0"/>
                <w14:ligatures w14:val="none"/>
              </w:rPr>
            </w:pPr>
            <w:r w:rsidRPr="00F25B52">
              <w:rPr>
                <w:rFonts w:eastAsia="Times New Roman"/>
                <w:b/>
                <w:bCs/>
                <w:color w:val="000000"/>
                <w:kern w:val="0"/>
                <w14:ligatures w14:val="none"/>
              </w:rPr>
              <w:t>Gene</w:t>
            </w:r>
          </w:p>
        </w:tc>
        <w:tc>
          <w:tcPr>
            <w:tcW w:w="1680" w:type="dxa"/>
            <w:tcBorders>
              <w:top w:val="single" w:sz="4" w:space="0" w:color="auto"/>
              <w:left w:val="nil"/>
              <w:bottom w:val="single" w:sz="4" w:space="0" w:color="auto"/>
              <w:right w:val="nil"/>
            </w:tcBorders>
            <w:noWrap/>
            <w:vAlign w:val="bottom"/>
            <w:hideMark/>
          </w:tcPr>
          <w:p w14:paraId="03C25FEF" w14:textId="77777777" w:rsidR="00F25B52" w:rsidRPr="00F25B52" w:rsidRDefault="00F25B52" w:rsidP="00B2117B">
            <w:pPr>
              <w:spacing w:line="276" w:lineRule="auto"/>
              <w:ind w:firstLine="0"/>
              <w:jc w:val="center"/>
              <w:rPr>
                <w:rFonts w:eastAsia="Times New Roman"/>
                <w:b/>
                <w:bCs/>
                <w:color w:val="000000"/>
                <w:kern w:val="0"/>
                <w14:ligatures w14:val="none"/>
              </w:rPr>
            </w:pPr>
            <w:r w:rsidRPr="00F25B52">
              <w:rPr>
                <w:rFonts w:eastAsia="Times New Roman"/>
                <w:b/>
                <w:bCs/>
                <w:color w:val="000000"/>
                <w:kern w:val="0"/>
                <w14:ligatures w14:val="none"/>
              </w:rPr>
              <w:t>Modification</w:t>
            </w:r>
          </w:p>
        </w:tc>
        <w:tc>
          <w:tcPr>
            <w:tcW w:w="2210" w:type="dxa"/>
            <w:tcBorders>
              <w:top w:val="single" w:sz="4" w:space="0" w:color="auto"/>
              <w:left w:val="nil"/>
              <w:bottom w:val="single" w:sz="4" w:space="0" w:color="auto"/>
              <w:right w:val="nil"/>
            </w:tcBorders>
            <w:noWrap/>
            <w:vAlign w:val="bottom"/>
            <w:hideMark/>
          </w:tcPr>
          <w:p w14:paraId="52E6F95D" w14:textId="77777777" w:rsidR="00F25B52" w:rsidRPr="00F25B52" w:rsidRDefault="00F25B52" w:rsidP="00B2117B">
            <w:pPr>
              <w:spacing w:line="276" w:lineRule="auto"/>
              <w:ind w:firstLine="0"/>
              <w:jc w:val="center"/>
              <w:rPr>
                <w:rFonts w:eastAsia="Times New Roman"/>
                <w:b/>
                <w:bCs/>
                <w:color w:val="000000"/>
                <w:kern w:val="0"/>
                <w14:ligatures w14:val="none"/>
              </w:rPr>
            </w:pPr>
            <w:r w:rsidRPr="00F25B52">
              <w:rPr>
                <w:rFonts w:eastAsia="Times New Roman"/>
                <w:b/>
                <w:bCs/>
                <w:color w:val="000000"/>
                <w:kern w:val="0"/>
                <w14:ligatures w14:val="none"/>
              </w:rPr>
              <w:t>Time of Expression</w:t>
            </w:r>
          </w:p>
        </w:tc>
        <w:tc>
          <w:tcPr>
            <w:tcW w:w="2160" w:type="dxa"/>
            <w:tcBorders>
              <w:top w:val="single" w:sz="4" w:space="0" w:color="auto"/>
              <w:left w:val="nil"/>
              <w:bottom w:val="single" w:sz="4" w:space="0" w:color="auto"/>
              <w:right w:val="nil"/>
            </w:tcBorders>
            <w:noWrap/>
            <w:vAlign w:val="bottom"/>
            <w:hideMark/>
          </w:tcPr>
          <w:p w14:paraId="01F93EB4" w14:textId="77777777" w:rsidR="00F25B52" w:rsidRPr="00F25B52" w:rsidRDefault="00F25B52" w:rsidP="00B2117B">
            <w:pPr>
              <w:spacing w:line="276" w:lineRule="auto"/>
              <w:ind w:firstLine="0"/>
              <w:jc w:val="center"/>
              <w:rPr>
                <w:rFonts w:eastAsia="Times New Roman"/>
                <w:b/>
                <w:bCs/>
                <w:color w:val="000000"/>
                <w:kern w:val="0"/>
                <w14:ligatures w14:val="none"/>
              </w:rPr>
            </w:pPr>
            <w:r w:rsidRPr="00F25B52">
              <w:rPr>
                <w:rFonts w:eastAsia="Times New Roman"/>
                <w:b/>
                <w:bCs/>
                <w:color w:val="000000"/>
                <w:kern w:val="0"/>
                <w14:ligatures w14:val="none"/>
              </w:rPr>
              <w:t>Motif Domains</w:t>
            </w:r>
          </w:p>
        </w:tc>
      </w:tr>
      <w:tr w:rsidR="00F25B52" w:rsidRPr="00F25B52" w14:paraId="58C51446" w14:textId="77777777" w:rsidTr="00190592">
        <w:trPr>
          <w:trHeight w:val="288"/>
        </w:trPr>
        <w:tc>
          <w:tcPr>
            <w:tcW w:w="1150" w:type="dxa"/>
            <w:tcBorders>
              <w:top w:val="single" w:sz="4" w:space="0" w:color="auto"/>
              <w:left w:val="nil"/>
              <w:bottom w:val="nil"/>
              <w:right w:val="nil"/>
            </w:tcBorders>
            <w:noWrap/>
            <w:vAlign w:val="bottom"/>
            <w:hideMark/>
          </w:tcPr>
          <w:p w14:paraId="2D694265"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AaV_112</w:t>
            </w:r>
          </w:p>
        </w:tc>
        <w:tc>
          <w:tcPr>
            <w:tcW w:w="1680" w:type="dxa"/>
            <w:tcBorders>
              <w:top w:val="single" w:sz="4" w:space="0" w:color="auto"/>
              <w:left w:val="nil"/>
              <w:bottom w:val="nil"/>
              <w:right w:val="nil"/>
            </w:tcBorders>
            <w:noWrap/>
            <w:vAlign w:val="bottom"/>
            <w:hideMark/>
          </w:tcPr>
          <w:p w14:paraId="3A24DBEE"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6mA</w:t>
            </w:r>
          </w:p>
        </w:tc>
        <w:tc>
          <w:tcPr>
            <w:tcW w:w="2210" w:type="dxa"/>
            <w:tcBorders>
              <w:top w:val="single" w:sz="4" w:space="0" w:color="auto"/>
              <w:left w:val="nil"/>
              <w:bottom w:val="nil"/>
              <w:right w:val="nil"/>
            </w:tcBorders>
            <w:noWrap/>
            <w:vAlign w:val="bottom"/>
            <w:hideMark/>
          </w:tcPr>
          <w:p w14:paraId="33161EFD"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5 min</w:t>
            </w:r>
          </w:p>
        </w:tc>
        <w:tc>
          <w:tcPr>
            <w:tcW w:w="2160" w:type="dxa"/>
            <w:tcBorders>
              <w:top w:val="single" w:sz="4" w:space="0" w:color="auto"/>
              <w:left w:val="nil"/>
              <w:bottom w:val="nil"/>
              <w:right w:val="nil"/>
            </w:tcBorders>
            <w:noWrap/>
            <w:vAlign w:val="bottom"/>
            <w:hideMark/>
          </w:tcPr>
          <w:p w14:paraId="72AFAE78"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fgg-dppy-TRD</w:t>
            </w:r>
          </w:p>
        </w:tc>
      </w:tr>
      <w:tr w:rsidR="00F25B52" w:rsidRPr="00F25B52" w14:paraId="1A62BD19" w14:textId="77777777" w:rsidTr="00604B42">
        <w:trPr>
          <w:trHeight w:val="288"/>
        </w:trPr>
        <w:tc>
          <w:tcPr>
            <w:tcW w:w="1150" w:type="dxa"/>
            <w:tcBorders>
              <w:top w:val="nil"/>
              <w:left w:val="nil"/>
              <w:bottom w:val="nil"/>
              <w:right w:val="nil"/>
            </w:tcBorders>
            <w:noWrap/>
            <w:vAlign w:val="bottom"/>
            <w:hideMark/>
          </w:tcPr>
          <w:p w14:paraId="1BA7A3D0"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AaV_113</w:t>
            </w:r>
          </w:p>
        </w:tc>
        <w:tc>
          <w:tcPr>
            <w:tcW w:w="1680" w:type="dxa"/>
            <w:tcBorders>
              <w:top w:val="nil"/>
              <w:left w:val="nil"/>
              <w:bottom w:val="nil"/>
              <w:right w:val="nil"/>
            </w:tcBorders>
            <w:noWrap/>
            <w:vAlign w:val="bottom"/>
            <w:hideMark/>
          </w:tcPr>
          <w:p w14:paraId="09442900"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6mA</w:t>
            </w:r>
          </w:p>
        </w:tc>
        <w:tc>
          <w:tcPr>
            <w:tcW w:w="2210" w:type="dxa"/>
            <w:tcBorders>
              <w:top w:val="nil"/>
              <w:left w:val="nil"/>
              <w:bottom w:val="nil"/>
              <w:right w:val="nil"/>
            </w:tcBorders>
            <w:noWrap/>
            <w:vAlign w:val="bottom"/>
            <w:hideMark/>
          </w:tcPr>
          <w:p w14:paraId="16E58E97"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1 hr</w:t>
            </w:r>
          </w:p>
        </w:tc>
        <w:tc>
          <w:tcPr>
            <w:tcW w:w="2160" w:type="dxa"/>
            <w:tcBorders>
              <w:top w:val="nil"/>
              <w:left w:val="nil"/>
              <w:bottom w:val="nil"/>
              <w:right w:val="nil"/>
            </w:tcBorders>
            <w:noWrap/>
            <w:vAlign w:val="bottom"/>
            <w:hideMark/>
          </w:tcPr>
          <w:p w14:paraId="7F9BE30F"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fgg-dppy-TRD</w:t>
            </w:r>
          </w:p>
        </w:tc>
      </w:tr>
      <w:tr w:rsidR="00F25B52" w:rsidRPr="00F25B52" w14:paraId="2E5F02EF" w14:textId="77777777" w:rsidTr="00604B42">
        <w:trPr>
          <w:trHeight w:val="288"/>
        </w:trPr>
        <w:tc>
          <w:tcPr>
            <w:tcW w:w="1150" w:type="dxa"/>
            <w:tcBorders>
              <w:top w:val="nil"/>
              <w:left w:val="nil"/>
              <w:bottom w:val="nil"/>
              <w:right w:val="nil"/>
            </w:tcBorders>
            <w:noWrap/>
            <w:vAlign w:val="bottom"/>
            <w:hideMark/>
          </w:tcPr>
          <w:p w14:paraId="58FD2B4B"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AaV_128</w:t>
            </w:r>
          </w:p>
        </w:tc>
        <w:tc>
          <w:tcPr>
            <w:tcW w:w="1680" w:type="dxa"/>
            <w:tcBorders>
              <w:top w:val="nil"/>
              <w:left w:val="nil"/>
              <w:bottom w:val="nil"/>
              <w:right w:val="nil"/>
            </w:tcBorders>
            <w:noWrap/>
            <w:vAlign w:val="bottom"/>
            <w:hideMark/>
          </w:tcPr>
          <w:p w14:paraId="0372B377"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6mA</w:t>
            </w:r>
          </w:p>
        </w:tc>
        <w:tc>
          <w:tcPr>
            <w:tcW w:w="2210" w:type="dxa"/>
            <w:tcBorders>
              <w:top w:val="nil"/>
              <w:left w:val="nil"/>
              <w:bottom w:val="nil"/>
              <w:right w:val="nil"/>
            </w:tcBorders>
            <w:noWrap/>
            <w:vAlign w:val="bottom"/>
            <w:hideMark/>
          </w:tcPr>
          <w:p w14:paraId="625BA030"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6 hr</w:t>
            </w:r>
          </w:p>
        </w:tc>
        <w:tc>
          <w:tcPr>
            <w:tcW w:w="2160" w:type="dxa"/>
            <w:tcBorders>
              <w:top w:val="nil"/>
              <w:left w:val="nil"/>
              <w:bottom w:val="nil"/>
              <w:right w:val="nil"/>
            </w:tcBorders>
            <w:noWrap/>
            <w:vAlign w:val="bottom"/>
            <w:hideMark/>
          </w:tcPr>
          <w:p w14:paraId="701D47F9"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dppy-TRD-fgg</w:t>
            </w:r>
          </w:p>
        </w:tc>
      </w:tr>
      <w:tr w:rsidR="00F25B52" w:rsidRPr="00F25B52" w14:paraId="0C6544DC" w14:textId="77777777" w:rsidTr="00604B42">
        <w:trPr>
          <w:trHeight w:val="288"/>
        </w:trPr>
        <w:tc>
          <w:tcPr>
            <w:tcW w:w="1150" w:type="dxa"/>
            <w:tcBorders>
              <w:top w:val="nil"/>
              <w:left w:val="nil"/>
              <w:bottom w:val="nil"/>
              <w:right w:val="nil"/>
            </w:tcBorders>
            <w:noWrap/>
            <w:vAlign w:val="bottom"/>
            <w:hideMark/>
          </w:tcPr>
          <w:p w14:paraId="0E005ED2"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AaV_295</w:t>
            </w:r>
          </w:p>
        </w:tc>
        <w:tc>
          <w:tcPr>
            <w:tcW w:w="1680" w:type="dxa"/>
            <w:tcBorders>
              <w:top w:val="nil"/>
              <w:left w:val="nil"/>
              <w:bottom w:val="nil"/>
              <w:right w:val="nil"/>
            </w:tcBorders>
            <w:noWrap/>
            <w:vAlign w:val="bottom"/>
            <w:hideMark/>
          </w:tcPr>
          <w:p w14:paraId="3F426984"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6mA</w:t>
            </w:r>
          </w:p>
        </w:tc>
        <w:tc>
          <w:tcPr>
            <w:tcW w:w="2210" w:type="dxa"/>
            <w:tcBorders>
              <w:top w:val="nil"/>
              <w:left w:val="nil"/>
              <w:bottom w:val="nil"/>
              <w:right w:val="nil"/>
            </w:tcBorders>
            <w:noWrap/>
            <w:vAlign w:val="bottom"/>
            <w:hideMark/>
          </w:tcPr>
          <w:p w14:paraId="71D6D4E0"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6 hr</w:t>
            </w:r>
          </w:p>
        </w:tc>
        <w:tc>
          <w:tcPr>
            <w:tcW w:w="2160" w:type="dxa"/>
            <w:tcBorders>
              <w:top w:val="nil"/>
              <w:left w:val="nil"/>
              <w:bottom w:val="nil"/>
              <w:right w:val="nil"/>
            </w:tcBorders>
            <w:noWrap/>
            <w:vAlign w:val="bottom"/>
            <w:hideMark/>
          </w:tcPr>
          <w:p w14:paraId="59B1931A"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fgg-dppy-TRD</w:t>
            </w:r>
          </w:p>
        </w:tc>
      </w:tr>
      <w:tr w:rsidR="00F25B52" w:rsidRPr="00F25B52" w14:paraId="10B6A46B" w14:textId="77777777" w:rsidTr="00604B42">
        <w:trPr>
          <w:trHeight w:val="288"/>
        </w:trPr>
        <w:tc>
          <w:tcPr>
            <w:tcW w:w="1150" w:type="dxa"/>
            <w:tcBorders>
              <w:top w:val="nil"/>
              <w:left w:val="nil"/>
              <w:bottom w:val="nil"/>
              <w:right w:val="nil"/>
            </w:tcBorders>
            <w:noWrap/>
            <w:vAlign w:val="bottom"/>
            <w:hideMark/>
          </w:tcPr>
          <w:p w14:paraId="240F5B6E"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AaV_324</w:t>
            </w:r>
          </w:p>
        </w:tc>
        <w:tc>
          <w:tcPr>
            <w:tcW w:w="1680" w:type="dxa"/>
            <w:tcBorders>
              <w:top w:val="nil"/>
              <w:left w:val="nil"/>
              <w:bottom w:val="nil"/>
              <w:right w:val="nil"/>
            </w:tcBorders>
            <w:noWrap/>
            <w:vAlign w:val="bottom"/>
            <w:hideMark/>
          </w:tcPr>
          <w:p w14:paraId="7C334494"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6mA</w:t>
            </w:r>
          </w:p>
        </w:tc>
        <w:tc>
          <w:tcPr>
            <w:tcW w:w="2210" w:type="dxa"/>
            <w:tcBorders>
              <w:top w:val="nil"/>
              <w:left w:val="nil"/>
              <w:bottom w:val="nil"/>
              <w:right w:val="nil"/>
            </w:tcBorders>
            <w:noWrap/>
            <w:vAlign w:val="bottom"/>
            <w:hideMark/>
          </w:tcPr>
          <w:p w14:paraId="55DAD5C1"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1 hr</w:t>
            </w:r>
          </w:p>
        </w:tc>
        <w:tc>
          <w:tcPr>
            <w:tcW w:w="2160" w:type="dxa"/>
            <w:tcBorders>
              <w:top w:val="nil"/>
              <w:left w:val="nil"/>
              <w:bottom w:val="nil"/>
              <w:right w:val="nil"/>
            </w:tcBorders>
            <w:noWrap/>
            <w:vAlign w:val="bottom"/>
            <w:hideMark/>
          </w:tcPr>
          <w:p w14:paraId="47472DD8"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fgg-dppy-TRD</w:t>
            </w:r>
          </w:p>
        </w:tc>
      </w:tr>
      <w:tr w:rsidR="00F25B52" w:rsidRPr="00F25B52" w14:paraId="59A52448" w14:textId="77777777" w:rsidTr="004B1D48">
        <w:trPr>
          <w:trHeight w:val="288"/>
        </w:trPr>
        <w:tc>
          <w:tcPr>
            <w:tcW w:w="1150" w:type="dxa"/>
            <w:tcBorders>
              <w:top w:val="nil"/>
              <w:left w:val="nil"/>
              <w:right w:val="nil"/>
            </w:tcBorders>
            <w:noWrap/>
            <w:vAlign w:val="bottom"/>
            <w:hideMark/>
          </w:tcPr>
          <w:p w14:paraId="49CE5465"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AaV_322</w:t>
            </w:r>
          </w:p>
        </w:tc>
        <w:tc>
          <w:tcPr>
            <w:tcW w:w="1680" w:type="dxa"/>
            <w:tcBorders>
              <w:top w:val="nil"/>
              <w:left w:val="nil"/>
              <w:right w:val="nil"/>
            </w:tcBorders>
            <w:noWrap/>
            <w:vAlign w:val="bottom"/>
            <w:hideMark/>
          </w:tcPr>
          <w:p w14:paraId="0B887106"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5mC</w:t>
            </w:r>
          </w:p>
        </w:tc>
        <w:tc>
          <w:tcPr>
            <w:tcW w:w="2210" w:type="dxa"/>
            <w:tcBorders>
              <w:top w:val="nil"/>
              <w:left w:val="nil"/>
              <w:right w:val="nil"/>
            </w:tcBorders>
            <w:noWrap/>
            <w:vAlign w:val="bottom"/>
            <w:hideMark/>
          </w:tcPr>
          <w:p w14:paraId="0C64ADDA"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6 hr</w:t>
            </w:r>
          </w:p>
        </w:tc>
        <w:tc>
          <w:tcPr>
            <w:tcW w:w="2160" w:type="dxa"/>
            <w:tcBorders>
              <w:top w:val="nil"/>
              <w:left w:val="nil"/>
              <w:right w:val="nil"/>
            </w:tcBorders>
            <w:noWrap/>
            <w:vAlign w:val="bottom"/>
            <w:hideMark/>
          </w:tcPr>
          <w:p w14:paraId="0D6E404B"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fgg-pc-env</w:t>
            </w:r>
          </w:p>
        </w:tc>
      </w:tr>
      <w:tr w:rsidR="00F25B52" w:rsidRPr="00F25B52" w14:paraId="4F8089CE" w14:textId="77777777" w:rsidTr="004B1D48">
        <w:trPr>
          <w:trHeight w:val="288"/>
        </w:trPr>
        <w:tc>
          <w:tcPr>
            <w:tcW w:w="1150" w:type="dxa"/>
            <w:tcBorders>
              <w:top w:val="nil"/>
              <w:left w:val="nil"/>
              <w:bottom w:val="single" w:sz="4" w:space="0" w:color="auto"/>
              <w:right w:val="nil"/>
            </w:tcBorders>
            <w:noWrap/>
            <w:vAlign w:val="bottom"/>
            <w:hideMark/>
          </w:tcPr>
          <w:p w14:paraId="2F6DD059"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AaV_367</w:t>
            </w:r>
          </w:p>
        </w:tc>
        <w:tc>
          <w:tcPr>
            <w:tcW w:w="1680" w:type="dxa"/>
            <w:tcBorders>
              <w:top w:val="nil"/>
              <w:left w:val="nil"/>
              <w:bottom w:val="single" w:sz="4" w:space="0" w:color="auto"/>
              <w:right w:val="nil"/>
            </w:tcBorders>
            <w:noWrap/>
            <w:vAlign w:val="bottom"/>
            <w:hideMark/>
          </w:tcPr>
          <w:p w14:paraId="22DEB948"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RNA</w:t>
            </w:r>
          </w:p>
        </w:tc>
        <w:tc>
          <w:tcPr>
            <w:tcW w:w="2210" w:type="dxa"/>
            <w:tcBorders>
              <w:top w:val="nil"/>
              <w:left w:val="nil"/>
              <w:bottom w:val="single" w:sz="4" w:space="0" w:color="auto"/>
              <w:right w:val="nil"/>
            </w:tcBorders>
            <w:noWrap/>
            <w:vAlign w:val="bottom"/>
            <w:hideMark/>
          </w:tcPr>
          <w:p w14:paraId="5576B58E"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12 hr</w:t>
            </w:r>
          </w:p>
        </w:tc>
        <w:tc>
          <w:tcPr>
            <w:tcW w:w="2160" w:type="dxa"/>
            <w:tcBorders>
              <w:top w:val="nil"/>
              <w:left w:val="nil"/>
              <w:bottom w:val="single" w:sz="4" w:space="0" w:color="auto"/>
              <w:right w:val="nil"/>
            </w:tcBorders>
            <w:noWrap/>
            <w:vAlign w:val="bottom"/>
            <w:hideMark/>
          </w:tcPr>
          <w:p w14:paraId="461FDD7B" w14:textId="77777777" w:rsidR="00F25B52" w:rsidRPr="00F25B52" w:rsidRDefault="00F25B52" w:rsidP="00B2117B">
            <w:pPr>
              <w:spacing w:line="276" w:lineRule="auto"/>
              <w:ind w:firstLine="0"/>
              <w:jc w:val="center"/>
              <w:rPr>
                <w:rFonts w:eastAsia="Times New Roman"/>
                <w:color w:val="000000"/>
                <w:kern w:val="0"/>
                <w14:ligatures w14:val="none"/>
              </w:rPr>
            </w:pPr>
            <w:r w:rsidRPr="00F25B52">
              <w:rPr>
                <w:rFonts w:eastAsia="Times New Roman"/>
                <w:color w:val="000000"/>
                <w:kern w:val="0"/>
                <w14:ligatures w14:val="none"/>
              </w:rPr>
              <w:t>dppy</w:t>
            </w:r>
          </w:p>
        </w:tc>
      </w:tr>
    </w:tbl>
    <w:p w14:paraId="5C5F15DD" w14:textId="46D6ADE1" w:rsidR="00F25B52" w:rsidRDefault="00F25B52" w:rsidP="007C4149">
      <w:pPr>
        <w:ind w:firstLine="0"/>
        <w:rPr>
          <w:b/>
          <w:bCs/>
        </w:rPr>
      </w:pPr>
      <w:r>
        <w:rPr>
          <w:b/>
          <w:bCs/>
        </w:rPr>
        <w:br w:type="page"/>
      </w:r>
    </w:p>
    <w:p w14:paraId="7190D21A" w14:textId="77777777" w:rsidR="00F37ECC" w:rsidRDefault="00F37ECC" w:rsidP="007C4149">
      <w:pPr>
        <w:ind w:firstLine="0"/>
        <w:rPr>
          <w:b/>
          <w:bCs/>
        </w:rPr>
        <w:sectPr w:rsidR="00F37ECC" w:rsidSect="00904580">
          <w:pgSz w:w="15840" w:h="12240" w:orient="landscape"/>
          <w:pgMar w:top="1440" w:right="1440" w:bottom="1440" w:left="1440" w:header="720" w:footer="720" w:gutter="0"/>
          <w:cols w:space="720"/>
          <w:docGrid w:linePitch="360"/>
        </w:sectPr>
      </w:pPr>
    </w:p>
    <w:p w14:paraId="35CCD934" w14:textId="36D8C8CE" w:rsidR="0063290E" w:rsidRPr="001761D9" w:rsidRDefault="0063290E" w:rsidP="007044C2">
      <w:pPr>
        <w:pStyle w:val="Heading10"/>
      </w:pPr>
      <w:bookmarkStart w:id="134" w:name="_Toc206773361"/>
      <w:r w:rsidRPr="001761D9">
        <w:lastRenderedPageBreak/>
        <w:t xml:space="preserve">Table 3.3. Methyltransferase and genome size statistics for each tested </w:t>
      </w:r>
      <w:r w:rsidRPr="001761D9">
        <w:rPr>
          <w:i/>
          <w:iCs/>
        </w:rPr>
        <w:t xml:space="preserve">Nucleocytoviricota </w:t>
      </w:r>
      <w:r w:rsidRPr="001761D9">
        <w:t>genome</w:t>
      </w:r>
      <w:r w:rsidR="00A324A3">
        <w:t>.</w:t>
      </w:r>
      <w:bookmarkEnd w:id="134"/>
    </w:p>
    <w:tbl>
      <w:tblPr>
        <w:tblW w:w="12240" w:type="dxa"/>
        <w:tblLook w:val="04A0" w:firstRow="1" w:lastRow="0" w:firstColumn="1" w:lastColumn="0" w:noHBand="0" w:noVBand="1"/>
      </w:tblPr>
      <w:tblGrid>
        <w:gridCol w:w="1817"/>
        <w:gridCol w:w="3853"/>
        <w:gridCol w:w="270"/>
        <w:gridCol w:w="1890"/>
        <w:gridCol w:w="720"/>
        <w:gridCol w:w="923"/>
        <w:gridCol w:w="1417"/>
        <w:gridCol w:w="1470"/>
      </w:tblGrid>
      <w:tr w:rsidR="00F37ECC" w:rsidRPr="00F37ECC" w14:paraId="4027D54D" w14:textId="77777777" w:rsidTr="00065038">
        <w:trPr>
          <w:trHeight w:val="288"/>
        </w:trPr>
        <w:tc>
          <w:tcPr>
            <w:tcW w:w="1817" w:type="dxa"/>
            <w:tcBorders>
              <w:top w:val="single" w:sz="4" w:space="0" w:color="auto"/>
              <w:left w:val="nil"/>
              <w:bottom w:val="single" w:sz="4" w:space="0" w:color="auto"/>
              <w:right w:val="nil"/>
            </w:tcBorders>
            <w:noWrap/>
            <w:vAlign w:val="bottom"/>
            <w:hideMark/>
          </w:tcPr>
          <w:p w14:paraId="10C00B48" w14:textId="77777777" w:rsidR="00F37ECC" w:rsidRPr="00F37ECC" w:rsidRDefault="00F37ECC" w:rsidP="00B2117B">
            <w:pPr>
              <w:spacing w:after="0" w:line="240" w:lineRule="auto"/>
              <w:ind w:firstLine="0"/>
              <w:jc w:val="center"/>
              <w:rPr>
                <w:rFonts w:eastAsia="Times New Roman"/>
                <w:b/>
                <w:bCs/>
                <w:color w:val="000000"/>
                <w:kern w:val="0"/>
                <w14:ligatures w14:val="none"/>
              </w:rPr>
            </w:pPr>
            <w:r w:rsidRPr="00F37ECC">
              <w:rPr>
                <w:rFonts w:eastAsia="Times New Roman"/>
                <w:b/>
                <w:bCs/>
                <w:color w:val="000000"/>
                <w:kern w:val="0"/>
                <w14:ligatures w14:val="none"/>
              </w:rPr>
              <w:t>Accession</w:t>
            </w:r>
          </w:p>
        </w:tc>
        <w:tc>
          <w:tcPr>
            <w:tcW w:w="3853" w:type="dxa"/>
            <w:tcBorders>
              <w:top w:val="single" w:sz="4" w:space="0" w:color="auto"/>
              <w:left w:val="nil"/>
              <w:bottom w:val="single" w:sz="4" w:space="0" w:color="auto"/>
              <w:right w:val="nil"/>
            </w:tcBorders>
            <w:noWrap/>
            <w:vAlign w:val="bottom"/>
            <w:hideMark/>
          </w:tcPr>
          <w:p w14:paraId="327D7D3C" w14:textId="77777777" w:rsidR="00F37ECC" w:rsidRPr="00F37ECC" w:rsidRDefault="00F37ECC" w:rsidP="00B2117B">
            <w:pPr>
              <w:spacing w:after="0" w:line="240" w:lineRule="auto"/>
              <w:ind w:firstLine="0"/>
              <w:jc w:val="center"/>
              <w:rPr>
                <w:rFonts w:eastAsia="Times New Roman"/>
                <w:b/>
                <w:bCs/>
                <w:color w:val="000000"/>
                <w:kern w:val="0"/>
                <w14:ligatures w14:val="none"/>
              </w:rPr>
            </w:pPr>
            <w:r w:rsidRPr="00F37ECC">
              <w:rPr>
                <w:rFonts w:eastAsia="Times New Roman"/>
                <w:b/>
                <w:bCs/>
                <w:color w:val="000000"/>
                <w:kern w:val="0"/>
                <w14:ligatures w14:val="none"/>
              </w:rPr>
              <w:t>Name</w:t>
            </w:r>
          </w:p>
        </w:tc>
        <w:tc>
          <w:tcPr>
            <w:tcW w:w="2160" w:type="dxa"/>
            <w:gridSpan w:val="2"/>
            <w:tcBorders>
              <w:top w:val="single" w:sz="4" w:space="0" w:color="auto"/>
              <w:left w:val="nil"/>
              <w:bottom w:val="single" w:sz="4" w:space="0" w:color="auto"/>
              <w:right w:val="nil"/>
            </w:tcBorders>
            <w:noWrap/>
            <w:vAlign w:val="bottom"/>
            <w:hideMark/>
          </w:tcPr>
          <w:p w14:paraId="133A237E" w14:textId="77777777" w:rsidR="00F37ECC" w:rsidRPr="00F37ECC" w:rsidRDefault="00F37ECC" w:rsidP="00B2117B">
            <w:pPr>
              <w:spacing w:after="0" w:line="240" w:lineRule="auto"/>
              <w:ind w:firstLine="0"/>
              <w:jc w:val="center"/>
              <w:rPr>
                <w:rFonts w:eastAsia="Times New Roman"/>
                <w:b/>
                <w:bCs/>
                <w:color w:val="000000"/>
                <w:kern w:val="0"/>
                <w14:ligatures w14:val="none"/>
              </w:rPr>
            </w:pPr>
            <w:r w:rsidRPr="00F37ECC">
              <w:rPr>
                <w:rFonts w:eastAsia="Times New Roman"/>
                <w:b/>
                <w:bCs/>
                <w:color w:val="000000"/>
                <w:kern w:val="0"/>
                <w14:ligatures w14:val="none"/>
              </w:rPr>
              <w:t>Genome Size (Mb)</w:t>
            </w:r>
          </w:p>
        </w:tc>
        <w:tc>
          <w:tcPr>
            <w:tcW w:w="720" w:type="dxa"/>
            <w:tcBorders>
              <w:top w:val="single" w:sz="4" w:space="0" w:color="auto"/>
              <w:left w:val="nil"/>
              <w:bottom w:val="single" w:sz="4" w:space="0" w:color="auto"/>
              <w:right w:val="nil"/>
            </w:tcBorders>
            <w:noWrap/>
            <w:vAlign w:val="bottom"/>
            <w:hideMark/>
          </w:tcPr>
          <w:p w14:paraId="38705132" w14:textId="77777777" w:rsidR="00F37ECC" w:rsidRPr="00F37ECC" w:rsidRDefault="00F37ECC" w:rsidP="00B2117B">
            <w:pPr>
              <w:spacing w:after="0" w:line="240" w:lineRule="auto"/>
              <w:ind w:firstLine="0"/>
              <w:jc w:val="center"/>
              <w:rPr>
                <w:rFonts w:eastAsia="Times New Roman"/>
                <w:b/>
                <w:bCs/>
                <w:color w:val="000000"/>
                <w:kern w:val="0"/>
                <w14:ligatures w14:val="none"/>
              </w:rPr>
            </w:pPr>
            <w:r w:rsidRPr="00F37ECC">
              <w:rPr>
                <w:rFonts w:eastAsia="Times New Roman"/>
                <w:b/>
                <w:bCs/>
                <w:color w:val="000000"/>
                <w:kern w:val="0"/>
                <w14:ligatures w14:val="none"/>
              </w:rPr>
              <w:t>CDS</w:t>
            </w:r>
          </w:p>
        </w:tc>
        <w:tc>
          <w:tcPr>
            <w:tcW w:w="923" w:type="dxa"/>
            <w:tcBorders>
              <w:top w:val="single" w:sz="4" w:space="0" w:color="auto"/>
              <w:left w:val="nil"/>
              <w:bottom w:val="single" w:sz="4" w:space="0" w:color="auto"/>
              <w:right w:val="nil"/>
            </w:tcBorders>
            <w:noWrap/>
            <w:vAlign w:val="bottom"/>
            <w:hideMark/>
          </w:tcPr>
          <w:p w14:paraId="47E7BC63" w14:textId="14C60E44" w:rsidR="00F37ECC" w:rsidRPr="00F37ECC" w:rsidRDefault="00F37ECC" w:rsidP="00B2117B">
            <w:pPr>
              <w:spacing w:after="0" w:line="240" w:lineRule="auto"/>
              <w:ind w:firstLine="0"/>
              <w:jc w:val="center"/>
              <w:rPr>
                <w:rFonts w:eastAsia="Times New Roman"/>
                <w:b/>
                <w:bCs/>
                <w:color w:val="000000"/>
                <w:kern w:val="0"/>
                <w14:ligatures w14:val="none"/>
              </w:rPr>
            </w:pPr>
            <w:r w:rsidRPr="00F37ECC">
              <w:rPr>
                <w:rFonts w:eastAsia="Times New Roman"/>
                <w:b/>
                <w:bCs/>
                <w:color w:val="000000"/>
                <w:kern w:val="0"/>
                <w14:ligatures w14:val="none"/>
              </w:rPr>
              <w:t>MTase</w:t>
            </w:r>
          </w:p>
        </w:tc>
        <w:tc>
          <w:tcPr>
            <w:tcW w:w="1417" w:type="dxa"/>
            <w:tcBorders>
              <w:top w:val="single" w:sz="4" w:space="0" w:color="auto"/>
              <w:left w:val="nil"/>
              <w:bottom w:val="single" w:sz="4" w:space="0" w:color="auto"/>
              <w:right w:val="nil"/>
            </w:tcBorders>
            <w:noWrap/>
            <w:vAlign w:val="bottom"/>
            <w:hideMark/>
          </w:tcPr>
          <w:p w14:paraId="2032F7E9" w14:textId="6D4EC1CC" w:rsidR="00F37ECC" w:rsidRPr="00F37ECC" w:rsidRDefault="00F37ECC" w:rsidP="00B2117B">
            <w:pPr>
              <w:spacing w:after="0" w:line="240" w:lineRule="auto"/>
              <w:ind w:firstLine="0"/>
              <w:jc w:val="center"/>
              <w:rPr>
                <w:rFonts w:eastAsia="Times New Roman"/>
                <w:b/>
                <w:bCs/>
                <w:color w:val="000000"/>
                <w:kern w:val="0"/>
                <w14:ligatures w14:val="none"/>
              </w:rPr>
            </w:pPr>
            <w:r w:rsidRPr="00F37ECC">
              <w:rPr>
                <w:rFonts w:eastAsia="Times New Roman"/>
                <w:b/>
                <w:bCs/>
                <w:color w:val="000000"/>
                <w:kern w:val="0"/>
                <w14:ligatures w14:val="none"/>
              </w:rPr>
              <w:t>M</w:t>
            </w:r>
            <w:r w:rsidR="000E2383">
              <w:rPr>
                <w:rFonts w:eastAsia="Times New Roman"/>
                <w:b/>
                <w:bCs/>
                <w:color w:val="000000"/>
                <w:kern w:val="0"/>
                <w14:ligatures w14:val="none"/>
              </w:rPr>
              <w:t>T</w:t>
            </w:r>
            <w:r w:rsidRPr="00F37ECC">
              <w:rPr>
                <w:rFonts w:eastAsia="Times New Roman"/>
                <w:b/>
                <w:bCs/>
                <w:color w:val="000000"/>
                <w:kern w:val="0"/>
                <w14:ligatures w14:val="none"/>
              </w:rPr>
              <w:t>ase/Mb</w:t>
            </w:r>
          </w:p>
        </w:tc>
        <w:tc>
          <w:tcPr>
            <w:tcW w:w="1350" w:type="dxa"/>
            <w:tcBorders>
              <w:top w:val="single" w:sz="4" w:space="0" w:color="auto"/>
              <w:left w:val="nil"/>
              <w:bottom w:val="single" w:sz="4" w:space="0" w:color="auto"/>
              <w:right w:val="nil"/>
            </w:tcBorders>
            <w:noWrap/>
            <w:vAlign w:val="bottom"/>
            <w:hideMark/>
          </w:tcPr>
          <w:p w14:paraId="5E5D663B" w14:textId="08D7CE8C" w:rsidR="00F37ECC" w:rsidRPr="00F37ECC" w:rsidRDefault="000E2383" w:rsidP="00B2117B">
            <w:pPr>
              <w:spacing w:after="0" w:line="240" w:lineRule="auto"/>
              <w:ind w:firstLine="0"/>
              <w:jc w:val="center"/>
              <w:rPr>
                <w:rFonts w:eastAsia="Times New Roman"/>
                <w:b/>
                <w:bCs/>
                <w:color w:val="000000"/>
                <w:kern w:val="0"/>
                <w14:ligatures w14:val="none"/>
              </w:rPr>
            </w:pPr>
            <w:r>
              <w:rPr>
                <w:rFonts w:eastAsia="Times New Roman"/>
                <w:b/>
                <w:bCs/>
                <w:color w:val="000000"/>
                <w:kern w:val="0"/>
                <w14:ligatures w14:val="none"/>
              </w:rPr>
              <w:t>MTase/</w:t>
            </w:r>
            <w:r w:rsidR="00F37ECC" w:rsidRPr="00F37ECC">
              <w:rPr>
                <w:rFonts w:eastAsia="Times New Roman"/>
                <w:b/>
                <w:bCs/>
                <w:color w:val="000000"/>
                <w:kern w:val="0"/>
                <w14:ligatures w14:val="none"/>
              </w:rPr>
              <w:t>CDS</w:t>
            </w:r>
          </w:p>
        </w:tc>
      </w:tr>
      <w:tr w:rsidR="00F37ECC" w:rsidRPr="00F37ECC" w14:paraId="44730802" w14:textId="77777777" w:rsidTr="00065038">
        <w:trPr>
          <w:trHeight w:val="288"/>
        </w:trPr>
        <w:tc>
          <w:tcPr>
            <w:tcW w:w="1817" w:type="dxa"/>
            <w:tcBorders>
              <w:top w:val="single" w:sz="4" w:space="0" w:color="auto"/>
              <w:left w:val="nil"/>
              <w:bottom w:val="single" w:sz="4" w:space="0" w:color="auto"/>
              <w:right w:val="nil"/>
            </w:tcBorders>
            <w:noWrap/>
            <w:vAlign w:val="bottom"/>
            <w:hideMark/>
          </w:tcPr>
          <w:p w14:paraId="532ECC14" w14:textId="77777777" w:rsidR="00F37ECC" w:rsidRPr="00F37ECC" w:rsidRDefault="00F37ECC" w:rsidP="00B2117B">
            <w:pPr>
              <w:spacing w:after="0" w:line="240" w:lineRule="auto"/>
              <w:ind w:firstLine="0"/>
              <w:rPr>
                <w:rFonts w:eastAsia="Times New Roman"/>
                <w:b/>
                <w:bCs/>
                <w:color w:val="000000"/>
                <w:kern w:val="0"/>
                <w14:ligatures w14:val="none"/>
              </w:rPr>
            </w:pPr>
            <w:r w:rsidRPr="00F37ECC">
              <w:rPr>
                <w:rFonts w:eastAsia="Times New Roman"/>
                <w:b/>
                <w:bCs/>
                <w:color w:val="000000"/>
                <w:kern w:val="0"/>
                <w14:ligatures w14:val="none"/>
              </w:rPr>
              <w:t>Imitervirales</w:t>
            </w:r>
          </w:p>
        </w:tc>
        <w:tc>
          <w:tcPr>
            <w:tcW w:w="4123" w:type="dxa"/>
            <w:gridSpan w:val="2"/>
            <w:tcBorders>
              <w:top w:val="single" w:sz="4" w:space="0" w:color="auto"/>
              <w:left w:val="nil"/>
              <w:bottom w:val="single" w:sz="4" w:space="0" w:color="auto"/>
              <w:right w:val="nil"/>
            </w:tcBorders>
            <w:noWrap/>
            <w:vAlign w:val="bottom"/>
            <w:hideMark/>
          </w:tcPr>
          <w:p w14:paraId="455804B1" w14:textId="77777777" w:rsidR="00F37ECC" w:rsidRPr="00F37ECC" w:rsidRDefault="00F37ECC" w:rsidP="00B2117B">
            <w:pPr>
              <w:spacing w:after="0" w:line="240" w:lineRule="auto"/>
              <w:ind w:firstLine="0"/>
              <w:rPr>
                <w:rFonts w:eastAsia="Times New Roman"/>
                <w:color w:val="000000"/>
                <w:kern w:val="0"/>
                <w14:ligatures w14:val="none"/>
              </w:rPr>
            </w:pPr>
          </w:p>
        </w:tc>
        <w:tc>
          <w:tcPr>
            <w:tcW w:w="1890" w:type="dxa"/>
            <w:tcBorders>
              <w:top w:val="single" w:sz="4" w:space="0" w:color="auto"/>
              <w:left w:val="nil"/>
              <w:bottom w:val="single" w:sz="4" w:space="0" w:color="auto"/>
              <w:right w:val="nil"/>
            </w:tcBorders>
            <w:noWrap/>
            <w:vAlign w:val="bottom"/>
            <w:hideMark/>
          </w:tcPr>
          <w:p w14:paraId="5CB8C394" w14:textId="77777777" w:rsidR="00F37ECC" w:rsidRPr="00F37ECC" w:rsidRDefault="00F37ECC" w:rsidP="00B2117B">
            <w:pPr>
              <w:spacing w:after="0" w:line="240" w:lineRule="auto"/>
              <w:ind w:firstLine="0"/>
              <w:rPr>
                <w:rFonts w:eastAsia="Times New Roman"/>
                <w:kern w:val="0"/>
                <w14:ligatures w14:val="none"/>
              </w:rPr>
            </w:pPr>
          </w:p>
        </w:tc>
        <w:tc>
          <w:tcPr>
            <w:tcW w:w="720" w:type="dxa"/>
            <w:tcBorders>
              <w:top w:val="single" w:sz="4" w:space="0" w:color="auto"/>
              <w:left w:val="nil"/>
              <w:bottom w:val="single" w:sz="4" w:space="0" w:color="auto"/>
              <w:right w:val="nil"/>
            </w:tcBorders>
            <w:noWrap/>
            <w:vAlign w:val="bottom"/>
            <w:hideMark/>
          </w:tcPr>
          <w:p w14:paraId="3733F755" w14:textId="77777777" w:rsidR="00F37ECC" w:rsidRPr="00F37ECC" w:rsidRDefault="00F37ECC" w:rsidP="00B2117B">
            <w:pPr>
              <w:spacing w:after="0" w:line="240" w:lineRule="auto"/>
              <w:ind w:firstLine="0"/>
              <w:rPr>
                <w:rFonts w:eastAsia="Times New Roman"/>
                <w:kern w:val="0"/>
                <w14:ligatures w14:val="none"/>
              </w:rPr>
            </w:pPr>
          </w:p>
        </w:tc>
        <w:tc>
          <w:tcPr>
            <w:tcW w:w="923" w:type="dxa"/>
            <w:tcBorders>
              <w:top w:val="single" w:sz="4" w:space="0" w:color="auto"/>
              <w:left w:val="nil"/>
              <w:bottom w:val="single" w:sz="4" w:space="0" w:color="auto"/>
              <w:right w:val="nil"/>
            </w:tcBorders>
            <w:noWrap/>
            <w:vAlign w:val="bottom"/>
            <w:hideMark/>
          </w:tcPr>
          <w:p w14:paraId="5FA4474D" w14:textId="77777777" w:rsidR="00F37ECC" w:rsidRPr="00F37ECC" w:rsidRDefault="00F37ECC" w:rsidP="00B2117B">
            <w:pPr>
              <w:spacing w:after="0" w:line="240" w:lineRule="auto"/>
              <w:ind w:firstLine="0"/>
              <w:rPr>
                <w:rFonts w:eastAsia="Times New Roman"/>
                <w:kern w:val="0"/>
                <w14:ligatures w14:val="none"/>
              </w:rPr>
            </w:pPr>
          </w:p>
        </w:tc>
        <w:tc>
          <w:tcPr>
            <w:tcW w:w="1417" w:type="dxa"/>
            <w:tcBorders>
              <w:top w:val="single" w:sz="4" w:space="0" w:color="auto"/>
              <w:left w:val="nil"/>
              <w:bottom w:val="single" w:sz="4" w:space="0" w:color="auto"/>
              <w:right w:val="nil"/>
            </w:tcBorders>
            <w:noWrap/>
            <w:vAlign w:val="bottom"/>
            <w:hideMark/>
          </w:tcPr>
          <w:p w14:paraId="3C50437E" w14:textId="77777777" w:rsidR="00F37ECC" w:rsidRPr="00F37ECC" w:rsidRDefault="00F37ECC" w:rsidP="00B2117B">
            <w:pPr>
              <w:spacing w:after="0" w:line="240" w:lineRule="auto"/>
              <w:ind w:firstLine="0"/>
              <w:rPr>
                <w:rFonts w:eastAsia="Times New Roman"/>
                <w:kern w:val="0"/>
                <w14:ligatures w14:val="none"/>
              </w:rPr>
            </w:pPr>
          </w:p>
        </w:tc>
        <w:tc>
          <w:tcPr>
            <w:tcW w:w="1350" w:type="dxa"/>
            <w:tcBorders>
              <w:top w:val="single" w:sz="4" w:space="0" w:color="auto"/>
              <w:left w:val="nil"/>
              <w:bottom w:val="single" w:sz="4" w:space="0" w:color="auto"/>
              <w:right w:val="nil"/>
            </w:tcBorders>
            <w:noWrap/>
            <w:vAlign w:val="bottom"/>
            <w:hideMark/>
          </w:tcPr>
          <w:p w14:paraId="6E3A0F8A" w14:textId="77777777" w:rsidR="00F37ECC" w:rsidRPr="00F37ECC" w:rsidRDefault="00F37ECC" w:rsidP="00B2117B">
            <w:pPr>
              <w:spacing w:after="0" w:line="240" w:lineRule="auto"/>
              <w:ind w:firstLine="0"/>
              <w:rPr>
                <w:rFonts w:eastAsia="Times New Roman"/>
                <w:kern w:val="0"/>
                <w14:ligatures w14:val="none"/>
              </w:rPr>
            </w:pPr>
          </w:p>
        </w:tc>
      </w:tr>
      <w:tr w:rsidR="00F37ECC" w:rsidRPr="00F37ECC" w14:paraId="2E27FAA9" w14:textId="77777777" w:rsidTr="00065038">
        <w:trPr>
          <w:trHeight w:val="288"/>
        </w:trPr>
        <w:tc>
          <w:tcPr>
            <w:tcW w:w="1817" w:type="dxa"/>
            <w:tcBorders>
              <w:top w:val="single" w:sz="4" w:space="0" w:color="auto"/>
              <w:left w:val="nil"/>
              <w:bottom w:val="nil"/>
              <w:right w:val="nil"/>
            </w:tcBorders>
            <w:noWrap/>
            <w:vAlign w:val="bottom"/>
            <w:hideMark/>
          </w:tcPr>
          <w:p w14:paraId="0C071DB4" w14:textId="77777777" w:rsidR="00F37ECC" w:rsidRPr="00F37ECC" w:rsidRDefault="00F37ECC" w:rsidP="00EB3F8A">
            <w:pPr>
              <w:spacing w:after="0" w:line="240" w:lineRule="auto"/>
              <w:ind w:firstLine="0"/>
              <w:rPr>
                <w:rFonts w:eastAsia="Times New Roman"/>
                <w:color w:val="212121"/>
                <w:kern w:val="0"/>
                <w14:ligatures w14:val="none"/>
              </w:rPr>
            </w:pPr>
            <w:r w:rsidRPr="00F37ECC">
              <w:rPr>
                <w:rFonts w:eastAsia="Times New Roman"/>
                <w:color w:val="212121"/>
                <w:kern w:val="0"/>
                <w14:ligatures w14:val="none"/>
              </w:rPr>
              <w:t>KJ645900.1</w:t>
            </w:r>
          </w:p>
        </w:tc>
        <w:tc>
          <w:tcPr>
            <w:tcW w:w="4123" w:type="dxa"/>
            <w:gridSpan w:val="2"/>
            <w:tcBorders>
              <w:top w:val="single" w:sz="4" w:space="0" w:color="auto"/>
              <w:left w:val="nil"/>
              <w:bottom w:val="nil"/>
              <w:right w:val="nil"/>
            </w:tcBorders>
            <w:noWrap/>
            <w:vAlign w:val="bottom"/>
            <w:hideMark/>
          </w:tcPr>
          <w:p w14:paraId="080B483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Aureococcus anophagefferens Virus</w:t>
            </w:r>
          </w:p>
        </w:tc>
        <w:tc>
          <w:tcPr>
            <w:tcW w:w="1890" w:type="dxa"/>
            <w:tcBorders>
              <w:top w:val="single" w:sz="4" w:space="0" w:color="auto"/>
              <w:left w:val="nil"/>
              <w:bottom w:val="nil"/>
              <w:right w:val="nil"/>
            </w:tcBorders>
            <w:noWrap/>
            <w:vAlign w:val="bottom"/>
            <w:hideMark/>
          </w:tcPr>
          <w:p w14:paraId="33DE97A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0.38</w:t>
            </w:r>
          </w:p>
        </w:tc>
        <w:tc>
          <w:tcPr>
            <w:tcW w:w="720" w:type="dxa"/>
            <w:tcBorders>
              <w:top w:val="single" w:sz="4" w:space="0" w:color="auto"/>
              <w:left w:val="nil"/>
              <w:bottom w:val="nil"/>
              <w:right w:val="nil"/>
            </w:tcBorders>
            <w:noWrap/>
            <w:vAlign w:val="bottom"/>
            <w:hideMark/>
          </w:tcPr>
          <w:p w14:paraId="7D6C156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384</w:t>
            </w:r>
          </w:p>
        </w:tc>
        <w:tc>
          <w:tcPr>
            <w:tcW w:w="923" w:type="dxa"/>
            <w:tcBorders>
              <w:top w:val="single" w:sz="4" w:space="0" w:color="auto"/>
              <w:left w:val="nil"/>
              <w:bottom w:val="nil"/>
              <w:right w:val="nil"/>
            </w:tcBorders>
            <w:noWrap/>
            <w:vAlign w:val="bottom"/>
            <w:hideMark/>
          </w:tcPr>
          <w:p w14:paraId="367D7A9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6</w:t>
            </w:r>
          </w:p>
        </w:tc>
        <w:tc>
          <w:tcPr>
            <w:tcW w:w="1417" w:type="dxa"/>
            <w:tcBorders>
              <w:top w:val="single" w:sz="4" w:space="0" w:color="auto"/>
              <w:left w:val="nil"/>
              <w:bottom w:val="nil"/>
              <w:right w:val="nil"/>
            </w:tcBorders>
            <w:noWrap/>
            <w:vAlign w:val="bottom"/>
            <w:hideMark/>
          </w:tcPr>
          <w:p w14:paraId="06D5B86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15.78947</w:t>
            </w:r>
          </w:p>
        </w:tc>
        <w:tc>
          <w:tcPr>
            <w:tcW w:w="1350" w:type="dxa"/>
            <w:tcBorders>
              <w:top w:val="single" w:sz="4" w:space="0" w:color="auto"/>
              <w:left w:val="nil"/>
              <w:bottom w:val="nil"/>
              <w:right w:val="nil"/>
            </w:tcBorders>
            <w:noWrap/>
            <w:vAlign w:val="bottom"/>
            <w:hideMark/>
          </w:tcPr>
          <w:p w14:paraId="5010C37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15.625</w:t>
            </w:r>
          </w:p>
        </w:tc>
      </w:tr>
      <w:tr w:rsidR="00F37ECC" w:rsidRPr="00F37ECC" w14:paraId="59A3697D" w14:textId="77777777" w:rsidTr="00065038">
        <w:trPr>
          <w:trHeight w:val="288"/>
        </w:trPr>
        <w:tc>
          <w:tcPr>
            <w:tcW w:w="1817" w:type="dxa"/>
            <w:tcBorders>
              <w:top w:val="nil"/>
              <w:left w:val="nil"/>
              <w:bottom w:val="nil"/>
              <w:right w:val="nil"/>
            </w:tcBorders>
            <w:noWrap/>
            <w:vAlign w:val="bottom"/>
            <w:hideMark/>
          </w:tcPr>
          <w:p w14:paraId="4EC7E8FB"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NC_075036.1</w:t>
            </w:r>
          </w:p>
        </w:tc>
        <w:tc>
          <w:tcPr>
            <w:tcW w:w="4123" w:type="dxa"/>
            <w:gridSpan w:val="2"/>
            <w:tcBorders>
              <w:top w:val="nil"/>
              <w:left w:val="nil"/>
              <w:bottom w:val="nil"/>
              <w:right w:val="nil"/>
            </w:tcBorders>
            <w:noWrap/>
            <w:vAlign w:val="bottom"/>
            <w:hideMark/>
          </w:tcPr>
          <w:p w14:paraId="6641B8E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Bodo Saltans Virus</w:t>
            </w:r>
          </w:p>
        </w:tc>
        <w:tc>
          <w:tcPr>
            <w:tcW w:w="1890" w:type="dxa"/>
            <w:tcBorders>
              <w:top w:val="nil"/>
              <w:left w:val="nil"/>
              <w:bottom w:val="nil"/>
              <w:right w:val="nil"/>
            </w:tcBorders>
            <w:noWrap/>
            <w:vAlign w:val="bottom"/>
            <w:hideMark/>
          </w:tcPr>
          <w:p w14:paraId="025E6576"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1.38</w:t>
            </w:r>
          </w:p>
        </w:tc>
        <w:tc>
          <w:tcPr>
            <w:tcW w:w="720" w:type="dxa"/>
            <w:tcBorders>
              <w:top w:val="nil"/>
              <w:left w:val="nil"/>
              <w:bottom w:val="nil"/>
              <w:right w:val="nil"/>
            </w:tcBorders>
            <w:noWrap/>
            <w:vAlign w:val="bottom"/>
            <w:hideMark/>
          </w:tcPr>
          <w:p w14:paraId="7A670B8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1126</w:t>
            </w:r>
          </w:p>
        </w:tc>
        <w:tc>
          <w:tcPr>
            <w:tcW w:w="923" w:type="dxa"/>
            <w:tcBorders>
              <w:top w:val="nil"/>
              <w:left w:val="nil"/>
              <w:bottom w:val="nil"/>
              <w:right w:val="nil"/>
            </w:tcBorders>
            <w:noWrap/>
            <w:vAlign w:val="bottom"/>
            <w:hideMark/>
          </w:tcPr>
          <w:p w14:paraId="5E32F61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5</w:t>
            </w:r>
          </w:p>
        </w:tc>
        <w:tc>
          <w:tcPr>
            <w:tcW w:w="1417" w:type="dxa"/>
            <w:tcBorders>
              <w:top w:val="nil"/>
              <w:left w:val="nil"/>
              <w:bottom w:val="nil"/>
              <w:right w:val="nil"/>
            </w:tcBorders>
            <w:noWrap/>
            <w:vAlign w:val="bottom"/>
            <w:hideMark/>
          </w:tcPr>
          <w:p w14:paraId="6417C76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3.623188</w:t>
            </w:r>
          </w:p>
        </w:tc>
        <w:tc>
          <w:tcPr>
            <w:tcW w:w="1350" w:type="dxa"/>
            <w:tcBorders>
              <w:top w:val="nil"/>
              <w:left w:val="nil"/>
              <w:bottom w:val="nil"/>
              <w:right w:val="nil"/>
            </w:tcBorders>
            <w:noWrap/>
            <w:vAlign w:val="bottom"/>
            <w:hideMark/>
          </w:tcPr>
          <w:p w14:paraId="7F4A1F65"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4.440497</w:t>
            </w:r>
          </w:p>
        </w:tc>
      </w:tr>
      <w:tr w:rsidR="00F37ECC" w:rsidRPr="00F37ECC" w14:paraId="7F1C570E" w14:textId="77777777" w:rsidTr="00065038">
        <w:trPr>
          <w:trHeight w:val="288"/>
        </w:trPr>
        <w:tc>
          <w:tcPr>
            <w:tcW w:w="1817" w:type="dxa"/>
            <w:tcBorders>
              <w:top w:val="nil"/>
              <w:left w:val="nil"/>
              <w:bottom w:val="nil"/>
              <w:right w:val="nil"/>
            </w:tcBorders>
            <w:noWrap/>
            <w:vAlign w:val="bottom"/>
            <w:hideMark/>
          </w:tcPr>
          <w:p w14:paraId="6D12CDBA"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NC_014637.1</w:t>
            </w:r>
          </w:p>
        </w:tc>
        <w:tc>
          <w:tcPr>
            <w:tcW w:w="4123" w:type="dxa"/>
            <w:gridSpan w:val="2"/>
            <w:tcBorders>
              <w:top w:val="nil"/>
              <w:left w:val="nil"/>
              <w:bottom w:val="nil"/>
              <w:right w:val="nil"/>
            </w:tcBorders>
            <w:noWrap/>
            <w:vAlign w:val="bottom"/>
            <w:hideMark/>
          </w:tcPr>
          <w:p w14:paraId="056B594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Cafeteria roenbergensis Virus</w:t>
            </w:r>
          </w:p>
        </w:tc>
        <w:tc>
          <w:tcPr>
            <w:tcW w:w="1890" w:type="dxa"/>
            <w:tcBorders>
              <w:top w:val="nil"/>
              <w:left w:val="nil"/>
              <w:bottom w:val="nil"/>
              <w:right w:val="nil"/>
            </w:tcBorders>
            <w:noWrap/>
            <w:vAlign w:val="bottom"/>
            <w:hideMark/>
          </w:tcPr>
          <w:p w14:paraId="024D94D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0.62</w:t>
            </w:r>
          </w:p>
        </w:tc>
        <w:tc>
          <w:tcPr>
            <w:tcW w:w="720" w:type="dxa"/>
            <w:tcBorders>
              <w:top w:val="nil"/>
              <w:left w:val="nil"/>
              <w:bottom w:val="nil"/>
              <w:right w:val="nil"/>
            </w:tcBorders>
            <w:noWrap/>
            <w:vAlign w:val="bottom"/>
            <w:hideMark/>
          </w:tcPr>
          <w:p w14:paraId="7554134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557</w:t>
            </w:r>
          </w:p>
        </w:tc>
        <w:tc>
          <w:tcPr>
            <w:tcW w:w="923" w:type="dxa"/>
            <w:tcBorders>
              <w:top w:val="nil"/>
              <w:left w:val="nil"/>
              <w:bottom w:val="nil"/>
              <w:right w:val="nil"/>
            </w:tcBorders>
            <w:noWrap/>
            <w:vAlign w:val="bottom"/>
            <w:hideMark/>
          </w:tcPr>
          <w:p w14:paraId="3575ACA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w:t>
            </w:r>
          </w:p>
        </w:tc>
        <w:tc>
          <w:tcPr>
            <w:tcW w:w="1417" w:type="dxa"/>
            <w:tcBorders>
              <w:top w:val="nil"/>
              <w:left w:val="nil"/>
              <w:bottom w:val="nil"/>
              <w:right w:val="nil"/>
            </w:tcBorders>
            <w:noWrap/>
            <w:vAlign w:val="bottom"/>
            <w:hideMark/>
          </w:tcPr>
          <w:p w14:paraId="7E6E0D56"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6.451613</w:t>
            </w:r>
          </w:p>
        </w:tc>
        <w:tc>
          <w:tcPr>
            <w:tcW w:w="1350" w:type="dxa"/>
            <w:tcBorders>
              <w:top w:val="nil"/>
              <w:left w:val="nil"/>
              <w:bottom w:val="nil"/>
              <w:right w:val="nil"/>
            </w:tcBorders>
            <w:noWrap/>
            <w:vAlign w:val="bottom"/>
            <w:hideMark/>
          </w:tcPr>
          <w:p w14:paraId="5F0287B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7.181329</w:t>
            </w:r>
          </w:p>
        </w:tc>
      </w:tr>
      <w:tr w:rsidR="00F37ECC" w:rsidRPr="00F37ECC" w14:paraId="3223B777" w14:textId="77777777" w:rsidTr="00065038">
        <w:trPr>
          <w:trHeight w:val="288"/>
        </w:trPr>
        <w:tc>
          <w:tcPr>
            <w:tcW w:w="1817" w:type="dxa"/>
            <w:tcBorders>
              <w:top w:val="nil"/>
              <w:left w:val="nil"/>
              <w:bottom w:val="nil"/>
              <w:right w:val="nil"/>
            </w:tcBorders>
            <w:noWrap/>
            <w:vAlign w:val="bottom"/>
            <w:hideMark/>
          </w:tcPr>
          <w:p w14:paraId="7D44B868"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 xml:space="preserve">HQ336222.2 </w:t>
            </w:r>
          </w:p>
        </w:tc>
        <w:tc>
          <w:tcPr>
            <w:tcW w:w="4123" w:type="dxa"/>
            <w:gridSpan w:val="2"/>
            <w:tcBorders>
              <w:top w:val="nil"/>
              <w:left w:val="nil"/>
              <w:bottom w:val="nil"/>
              <w:right w:val="nil"/>
            </w:tcBorders>
            <w:noWrap/>
            <w:vAlign w:val="bottom"/>
            <w:hideMark/>
          </w:tcPr>
          <w:p w14:paraId="5063659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Acanthamoeba polyphaga mimivirus</w:t>
            </w:r>
          </w:p>
        </w:tc>
        <w:tc>
          <w:tcPr>
            <w:tcW w:w="1890" w:type="dxa"/>
            <w:tcBorders>
              <w:top w:val="nil"/>
              <w:left w:val="nil"/>
              <w:bottom w:val="nil"/>
              <w:right w:val="nil"/>
            </w:tcBorders>
            <w:noWrap/>
            <w:vAlign w:val="bottom"/>
            <w:hideMark/>
          </w:tcPr>
          <w:p w14:paraId="103D3CC8"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1.18</w:t>
            </w:r>
          </w:p>
        </w:tc>
        <w:tc>
          <w:tcPr>
            <w:tcW w:w="720" w:type="dxa"/>
            <w:tcBorders>
              <w:top w:val="nil"/>
              <w:left w:val="nil"/>
              <w:bottom w:val="nil"/>
              <w:right w:val="nil"/>
            </w:tcBorders>
            <w:noWrap/>
            <w:vAlign w:val="bottom"/>
            <w:hideMark/>
          </w:tcPr>
          <w:p w14:paraId="18517FD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1008</w:t>
            </w:r>
          </w:p>
        </w:tc>
        <w:tc>
          <w:tcPr>
            <w:tcW w:w="923" w:type="dxa"/>
            <w:tcBorders>
              <w:top w:val="nil"/>
              <w:left w:val="nil"/>
              <w:bottom w:val="nil"/>
              <w:right w:val="nil"/>
            </w:tcBorders>
            <w:noWrap/>
            <w:vAlign w:val="bottom"/>
            <w:hideMark/>
          </w:tcPr>
          <w:p w14:paraId="09A294B5"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w:t>
            </w:r>
          </w:p>
        </w:tc>
        <w:tc>
          <w:tcPr>
            <w:tcW w:w="1417" w:type="dxa"/>
            <w:tcBorders>
              <w:top w:val="nil"/>
              <w:left w:val="nil"/>
              <w:bottom w:val="nil"/>
              <w:right w:val="nil"/>
            </w:tcBorders>
            <w:noWrap/>
            <w:vAlign w:val="bottom"/>
            <w:hideMark/>
          </w:tcPr>
          <w:p w14:paraId="3D2F944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c>
          <w:tcPr>
            <w:tcW w:w="1350" w:type="dxa"/>
            <w:tcBorders>
              <w:top w:val="nil"/>
              <w:left w:val="nil"/>
              <w:bottom w:val="nil"/>
              <w:right w:val="nil"/>
            </w:tcBorders>
            <w:noWrap/>
            <w:vAlign w:val="bottom"/>
            <w:hideMark/>
          </w:tcPr>
          <w:p w14:paraId="65596926"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r>
      <w:tr w:rsidR="00F37ECC" w:rsidRPr="00F37ECC" w14:paraId="20EAC3CC" w14:textId="77777777" w:rsidTr="00065038">
        <w:trPr>
          <w:trHeight w:val="288"/>
        </w:trPr>
        <w:tc>
          <w:tcPr>
            <w:tcW w:w="1817" w:type="dxa"/>
            <w:tcBorders>
              <w:top w:val="nil"/>
              <w:left w:val="nil"/>
              <w:bottom w:val="nil"/>
              <w:right w:val="nil"/>
            </w:tcBorders>
            <w:noWrap/>
            <w:vAlign w:val="bottom"/>
            <w:hideMark/>
          </w:tcPr>
          <w:p w14:paraId="1F420FD9"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JN258408.2</w:t>
            </w:r>
          </w:p>
        </w:tc>
        <w:tc>
          <w:tcPr>
            <w:tcW w:w="4123" w:type="dxa"/>
            <w:gridSpan w:val="2"/>
            <w:tcBorders>
              <w:top w:val="nil"/>
              <w:left w:val="nil"/>
              <w:bottom w:val="nil"/>
              <w:right w:val="nil"/>
            </w:tcBorders>
            <w:noWrap/>
            <w:vAlign w:val="bottom"/>
            <w:hideMark/>
          </w:tcPr>
          <w:p w14:paraId="4466B37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Megavirus chiliensis</w:t>
            </w:r>
          </w:p>
        </w:tc>
        <w:tc>
          <w:tcPr>
            <w:tcW w:w="1890" w:type="dxa"/>
            <w:tcBorders>
              <w:top w:val="nil"/>
              <w:left w:val="nil"/>
              <w:bottom w:val="nil"/>
              <w:right w:val="nil"/>
            </w:tcBorders>
            <w:noWrap/>
            <w:vAlign w:val="bottom"/>
            <w:hideMark/>
          </w:tcPr>
          <w:p w14:paraId="3300194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1.28</w:t>
            </w:r>
          </w:p>
        </w:tc>
        <w:tc>
          <w:tcPr>
            <w:tcW w:w="720" w:type="dxa"/>
            <w:tcBorders>
              <w:top w:val="nil"/>
              <w:left w:val="nil"/>
              <w:bottom w:val="nil"/>
              <w:right w:val="nil"/>
            </w:tcBorders>
            <w:noWrap/>
            <w:vAlign w:val="bottom"/>
            <w:hideMark/>
          </w:tcPr>
          <w:p w14:paraId="25D676F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1159</w:t>
            </w:r>
          </w:p>
        </w:tc>
        <w:tc>
          <w:tcPr>
            <w:tcW w:w="923" w:type="dxa"/>
            <w:tcBorders>
              <w:top w:val="nil"/>
              <w:left w:val="nil"/>
              <w:bottom w:val="nil"/>
              <w:right w:val="nil"/>
            </w:tcBorders>
            <w:noWrap/>
            <w:vAlign w:val="bottom"/>
            <w:hideMark/>
          </w:tcPr>
          <w:p w14:paraId="2F9F723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w:t>
            </w:r>
          </w:p>
        </w:tc>
        <w:tc>
          <w:tcPr>
            <w:tcW w:w="1417" w:type="dxa"/>
            <w:tcBorders>
              <w:top w:val="nil"/>
              <w:left w:val="nil"/>
              <w:bottom w:val="nil"/>
              <w:right w:val="nil"/>
            </w:tcBorders>
            <w:noWrap/>
            <w:vAlign w:val="bottom"/>
            <w:hideMark/>
          </w:tcPr>
          <w:p w14:paraId="12EEA66B"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c>
          <w:tcPr>
            <w:tcW w:w="1350" w:type="dxa"/>
            <w:tcBorders>
              <w:top w:val="nil"/>
              <w:left w:val="nil"/>
              <w:bottom w:val="nil"/>
              <w:right w:val="nil"/>
            </w:tcBorders>
            <w:noWrap/>
            <w:vAlign w:val="bottom"/>
            <w:hideMark/>
          </w:tcPr>
          <w:p w14:paraId="68730DF1"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r>
      <w:tr w:rsidR="00F37ECC" w:rsidRPr="00F37ECC" w14:paraId="3B389107" w14:textId="77777777" w:rsidTr="00065038">
        <w:trPr>
          <w:trHeight w:val="288"/>
        </w:trPr>
        <w:tc>
          <w:tcPr>
            <w:tcW w:w="1817" w:type="dxa"/>
            <w:tcBorders>
              <w:top w:val="nil"/>
              <w:left w:val="nil"/>
              <w:bottom w:val="nil"/>
              <w:right w:val="nil"/>
            </w:tcBorders>
            <w:noWrap/>
            <w:vAlign w:val="bottom"/>
            <w:hideMark/>
          </w:tcPr>
          <w:p w14:paraId="69663C81"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 xml:space="preserve">KX008963.1 </w:t>
            </w:r>
          </w:p>
        </w:tc>
        <w:tc>
          <w:tcPr>
            <w:tcW w:w="4123" w:type="dxa"/>
            <w:gridSpan w:val="2"/>
            <w:tcBorders>
              <w:top w:val="nil"/>
              <w:left w:val="nil"/>
              <w:bottom w:val="nil"/>
              <w:right w:val="nil"/>
            </w:tcBorders>
            <w:noWrap/>
            <w:vAlign w:val="bottom"/>
            <w:hideMark/>
          </w:tcPr>
          <w:p w14:paraId="122C011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Heterosigma akashiwo Virus</w:t>
            </w:r>
          </w:p>
        </w:tc>
        <w:tc>
          <w:tcPr>
            <w:tcW w:w="1890" w:type="dxa"/>
            <w:tcBorders>
              <w:top w:val="nil"/>
              <w:left w:val="nil"/>
              <w:bottom w:val="nil"/>
              <w:right w:val="nil"/>
            </w:tcBorders>
            <w:noWrap/>
            <w:vAlign w:val="bottom"/>
            <w:hideMark/>
          </w:tcPr>
          <w:p w14:paraId="3D31F212"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0.27</w:t>
            </w:r>
          </w:p>
        </w:tc>
        <w:tc>
          <w:tcPr>
            <w:tcW w:w="720" w:type="dxa"/>
            <w:tcBorders>
              <w:top w:val="nil"/>
              <w:left w:val="nil"/>
              <w:bottom w:val="nil"/>
              <w:right w:val="nil"/>
            </w:tcBorders>
            <w:noWrap/>
            <w:vAlign w:val="bottom"/>
            <w:hideMark/>
          </w:tcPr>
          <w:p w14:paraId="402070E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292</w:t>
            </w:r>
          </w:p>
        </w:tc>
        <w:tc>
          <w:tcPr>
            <w:tcW w:w="923" w:type="dxa"/>
            <w:tcBorders>
              <w:top w:val="nil"/>
              <w:left w:val="nil"/>
              <w:bottom w:val="nil"/>
              <w:right w:val="nil"/>
            </w:tcBorders>
            <w:noWrap/>
            <w:vAlign w:val="bottom"/>
            <w:hideMark/>
          </w:tcPr>
          <w:p w14:paraId="3798625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3</w:t>
            </w:r>
          </w:p>
        </w:tc>
        <w:tc>
          <w:tcPr>
            <w:tcW w:w="1417" w:type="dxa"/>
            <w:tcBorders>
              <w:top w:val="nil"/>
              <w:left w:val="nil"/>
              <w:bottom w:val="nil"/>
              <w:right w:val="nil"/>
            </w:tcBorders>
            <w:noWrap/>
            <w:vAlign w:val="bottom"/>
            <w:hideMark/>
          </w:tcPr>
          <w:p w14:paraId="6C01EA0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11.11111</w:t>
            </w:r>
          </w:p>
        </w:tc>
        <w:tc>
          <w:tcPr>
            <w:tcW w:w="1350" w:type="dxa"/>
            <w:tcBorders>
              <w:top w:val="nil"/>
              <w:left w:val="nil"/>
              <w:bottom w:val="nil"/>
              <w:right w:val="nil"/>
            </w:tcBorders>
            <w:noWrap/>
            <w:vAlign w:val="bottom"/>
            <w:hideMark/>
          </w:tcPr>
          <w:p w14:paraId="207B74B2"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10.27397</w:t>
            </w:r>
          </w:p>
        </w:tc>
      </w:tr>
      <w:tr w:rsidR="00F37ECC" w:rsidRPr="00F37ECC" w14:paraId="0A4EF47F" w14:textId="77777777" w:rsidTr="00065038">
        <w:trPr>
          <w:trHeight w:val="288"/>
        </w:trPr>
        <w:tc>
          <w:tcPr>
            <w:tcW w:w="1817" w:type="dxa"/>
            <w:tcBorders>
              <w:top w:val="nil"/>
              <w:left w:val="nil"/>
              <w:bottom w:val="nil"/>
              <w:right w:val="nil"/>
            </w:tcBorders>
            <w:noWrap/>
            <w:vAlign w:val="bottom"/>
            <w:hideMark/>
          </w:tcPr>
          <w:p w14:paraId="04209483"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AP024483.1</w:t>
            </w:r>
          </w:p>
        </w:tc>
        <w:tc>
          <w:tcPr>
            <w:tcW w:w="4123" w:type="dxa"/>
            <w:gridSpan w:val="2"/>
            <w:tcBorders>
              <w:top w:val="nil"/>
              <w:left w:val="nil"/>
              <w:bottom w:val="nil"/>
              <w:right w:val="nil"/>
            </w:tcBorders>
            <w:noWrap/>
            <w:vAlign w:val="bottom"/>
            <w:hideMark/>
          </w:tcPr>
          <w:p w14:paraId="70EE0655"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 xml:space="preserve"> Cotonvirus japonicus</w:t>
            </w:r>
          </w:p>
        </w:tc>
        <w:tc>
          <w:tcPr>
            <w:tcW w:w="1890" w:type="dxa"/>
            <w:tcBorders>
              <w:top w:val="nil"/>
              <w:left w:val="nil"/>
              <w:bottom w:val="nil"/>
              <w:right w:val="nil"/>
            </w:tcBorders>
            <w:noWrap/>
            <w:vAlign w:val="bottom"/>
            <w:hideMark/>
          </w:tcPr>
          <w:p w14:paraId="7675D32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1.48</w:t>
            </w:r>
          </w:p>
        </w:tc>
        <w:tc>
          <w:tcPr>
            <w:tcW w:w="720" w:type="dxa"/>
            <w:tcBorders>
              <w:top w:val="nil"/>
              <w:left w:val="nil"/>
              <w:bottom w:val="nil"/>
              <w:right w:val="nil"/>
            </w:tcBorders>
            <w:noWrap/>
            <w:vAlign w:val="bottom"/>
            <w:hideMark/>
          </w:tcPr>
          <w:p w14:paraId="21335F8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1312</w:t>
            </w:r>
          </w:p>
        </w:tc>
        <w:tc>
          <w:tcPr>
            <w:tcW w:w="923" w:type="dxa"/>
            <w:tcBorders>
              <w:top w:val="nil"/>
              <w:left w:val="nil"/>
              <w:bottom w:val="nil"/>
              <w:right w:val="nil"/>
            </w:tcBorders>
            <w:noWrap/>
            <w:vAlign w:val="bottom"/>
            <w:hideMark/>
          </w:tcPr>
          <w:p w14:paraId="4AE5AE51"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w:t>
            </w:r>
          </w:p>
        </w:tc>
        <w:tc>
          <w:tcPr>
            <w:tcW w:w="1417" w:type="dxa"/>
            <w:tcBorders>
              <w:top w:val="nil"/>
              <w:left w:val="nil"/>
              <w:bottom w:val="nil"/>
              <w:right w:val="nil"/>
            </w:tcBorders>
            <w:noWrap/>
            <w:vAlign w:val="bottom"/>
            <w:hideMark/>
          </w:tcPr>
          <w:p w14:paraId="685D2A32"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c>
          <w:tcPr>
            <w:tcW w:w="1350" w:type="dxa"/>
            <w:tcBorders>
              <w:top w:val="nil"/>
              <w:left w:val="nil"/>
              <w:bottom w:val="nil"/>
              <w:right w:val="nil"/>
            </w:tcBorders>
            <w:noWrap/>
            <w:vAlign w:val="bottom"/>
            <w:hideMark/>
          </w:tcPr>
          <w:p w14:paraId="5928B906"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r>
      <w:tr w:rsidR="00F37ECC" w:rsidRPr="00F37ECC" w14:paraId="27A1CBFC" w14:textId="77777777" w:rsidTr="00065038">
        <w:trPr>
          <w:trHeight w:val="288"/>
        </w:trPr>
        <w:tc>
          <w:tcPr>
            <w:tcW w:w="1817" w:type="dxa"/>
            <w:tcBorders>
              <w:top w:val="nil"/>
              <w:left w:val="nil"/>
              <w:bottom w:val="nil"/>
              <w:right w:val="nil"/>
            </w:tcBorders>
            <w:noWrap/>
            <w:vAlign w:val="bottom"/>
            <w:hideMark/>
          </w:tcPr>
          <w:p w14:paraId="12067366"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 xml:space="preserve">MG807320.1 </w:t>
            </w:r>
          </w:p>
        </w:tc>
        <w:tc>
          <w:tcPr>
            <w:tcW w:w="4123" w:type="dxa"/>
            <w:gridSpan w:val="2"/>
            <w:tcBorders>
              <w:top w:val="nil"/>
              <w:left w:val="nil"/>
              <w:bottom w:val="nil"/>
              <w:right w:val="nil"/>
            </w:tcBorders>
            <w:noWrap/>
            <w:vAlign w:val="bottom"/>
            <w:hideMark/>
          </w:tcPr>
          <w:p w14:paraId="1C85B991"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Moumouvirus australiensis</w:t>
            </w:r>
          </w:p>
        </w:tc>
        <w:tc>
          <w:tcPr>
            <w:tcW w:w="1890" w:type="dxa"/>
            <w:tcBorders>
              <w:top w:val="nil"/>
              <w:left w:val="nil"/>
              <w:bottom w:val="nil"/>
              <w:right w:val="nil"/>
            </w:tcBorders>
            <w:noWrap/>
            <w:vAlign w:val="bottom"/>
            <w:hideMark/>
          </w:tcPr>
          <w:p w14:paraId="512CBB4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1.1</w:t>
            </w:r>
          </w:p>
        </w:tc>
        <w:tc>
          <w:tcPr>
            <w:tcW w:w="720" w:type="dxa"/>
            <w:tcBorders>
              <w:top w:val="nil"/>
              <w:left w:val="nil"/>
              <w:bottom w:val="nil"/>
              <w:right w:val="nil"/>
            </w:tcBorders>
            <w:noWrap/>
            <w:vAlign w:val="bottom"/>
            <w:hideMark/>
          </w:tcPr>
          <w:p w14:paraId="3C19773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991</w:t>
            </w:r>
          </w:p>
        </w:tc>
        <w:tc>
          <w:tcPr>
            <w:tcW w:w="923" w:type="dxa"/>
            <w:tcBorders>
              <w:top w:val="nil"/>
              <w:left w:val="nil"/>
              <w:bottom w:val="nil"/>
              <w:right w:val="nil"/>
            </w:tcBorders>
            <w:noWrap/>
            <w:vAlign w:val="bottom"/>
            <w:hideMark/>
          </w:tcPr>
          <w:p w14:paraId="37FEA24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w:t>
            </w:r>
          </w:p>
        </w:tc>
        <w:tc>
          <w:tcPr>
            <w:tcW w:w="1417" w:type="dxa"/>
            <w:tcBorders>
              <w:top w:val="nil"/>
              <w:left w:val="nil"/>
              <w:bottom w:val="nil"/>
              <w:right w:val="nil"/>
            </w:tcBorders>
            <w:noWrap/>
            <w:vAlign w:val="bottom"/>
            <w:hideMark/>
          </w:tcPr>
          <w:p w14:paraId="3EA4C4A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c>
          <w:tcPr>
            <w:tcW w:w="1350" w:type="dxa"/>
            <w:tcBorders>
              <w:top w:val="nil"/>
              <w:left w:val="nil"/>
              <w:bottom w:val="nil"/>
              <w:right w:val="nil"/>
            </w:tcBorders>
            <w:noWrap/>
            <w:vAlign w:val="bottom"/>
            <w:hideMark/>
          </w:tcPr>
          <w:p w14:paraId="5219175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r>
      <w:tr w:rsidR="00F37ECC" w:rsidRPr="00F37ECC" w14:paraId="1E874C1C" w14:textId="77777777" w:rsidTr="00065038">
        <w:trPr>
          <w:trHeight w:val="288"/>
        </w:trPr>
        <w:tc>
          <w:tcPr>
            <w:tcW w:w="1817" w:type="dxa"/>
            <w:tcBorders>
              <w:top w:val="nil"/>
              <w:left w:val="nil"/>
              <w:bottom w:val="nil"/>
              <w:right w:val="nil"/>
            </w:tcBorders>
            <w:noWrap/>
            <w:vAlign w:val="bottom"/>
            <w:hideMark/>
          </w:tcPr>
          <w:p w14:paraId="051B58CB"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KC662249.1</w:t>
            </w:r>
          </w:p>
        </w:tc>
        <w:tc>
          <w:tcPr>
            <w:tcW w:w="4123" w:type="dxa"/>
            <w:gridSpan w:val="2"/>
            <w:tcBorders>
              <w:top w:val="nil"/>
              <w:left w:val="nil"/>
              <w:bottom w:val="nil"/>
              <w:right w:val="nil"/>
            </w:tcBorders>
            <w:noWrap/>
            <w:vAlign w:val="bottom"/>
            <w:hideMark/>
          </w:tcPr>
          <w:p w14:paraId="052A19D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Phaeocystis globosa Virus</w:t>
            </w:r>
          </w:p>
        </w:tc>
        <w:tc>
          <w:tcPr>
            <w:tcW w:w="1890" w:type="dxa"/>
            <w:tcBorders>
              <w:top w:val="nil"/>
              <w:left w:val="nil"/>
              <w:bottom w:val="nil"/>
              <w:right w:val="nil"/>
            </w:tcBorders>
            <w:noWrap/>
            <w:vAlign w:val="bottom"/>
            <w:hideMark/>
          </w:tcPr>
          <w:p w14:paraId="3B2E52D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0.46</w:t>
            </w:r>
          </w:p>
        </w:tc>
        <w:tc>
          <w:tcPr>
            <w:tcW w:w="720" w:type="dxa"/>
            <w:tcBorders>
              <w:top w:val="nil"/>
              <w:left w:val="nil"/>
              <w:bottom w:val="nil"/>
              <w:right w:val="nil"/>
            </w:tcBorders>
            <w:noWrap/>
            <w:vAlign w:val="bottom"/>
            <w:hideMark/>
          </w:tcPr>
          <w:p w14:paraId="7B2D57C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437</w:t>
            </w:r>
          </w:p>
        </w:tc>
        <w:tc>
          <w:tcPr>
            <w:tcW w:w="923" w:type="dxa"/>
            <w:tcBorders>
              <w:top w:val="nil"/>
              <w:left w:val="nil"/>
              <w:bottom w:val="nil"/>
              <w:right w:val="nil"/>
            </w:tcBorders>
            <w:noWrap/>
            <w:vAlign w:val="bottom"/>
            <w:hideMark/>
          </w:tcPr>
          <w:p w14:paraId="158E2ED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5</w:t>
            </w:r>
          </w:p>
        </w:tc>
        <w:tc>
          <w:tcPr>
            <w:tcW w:w="1417" w:type="dxa"/>
            <w:tcBorders>
              <w:top w:val="nil"/>
              <w:left w:val="nil"/>
              <w:bottom w:val="nil"/>
              <w:right w:val="nil"/>
            </w:tcBorders>
            <w:noWrap/>
            <w:vAlign w:val="bottom"/>
            <w:hideMark/>
          </w:tcPr>
          <w:p w14:paraId="0AA6A53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10.86957</w:t>
            </w:r>
          </w:p>
        </w:tc>
        <w:tc>
          <w:tcPr>
            <w:tcW w:w="1350" w:type="dxa"/>
            <w:tcBorders>
              <w:top w:val="nil"/>
              <w:left w:val="nil"/>
              <w:bottom w:val="nil"/>
              <w:right w:val="nil"/>
            </w:tcBorders>
            <w:noWrap/>
            <w:vAlign w:val="bottom"/>
            <w:hideMark/>
          </w:tcPr>
          <w:p w14:paraId="361D565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11.44165</w:t>
            </w:r>
          </w:p>
        </w:tc>
      </w:tr>
      <w:tr w:rsidR="00F37ECC" w:rsidRPr="00F37ECC" w14:paraId="14FE5378" w14:textId="77777777" w:rsidTr="00065038">
        <w:trPr>
          <w:trHeight w:val="288"/>
        </w:trPr>
        <w:tc>
          <w:tcPr>
            <w:tcW w:w="1817" w:type="dxa"/>
            <w:tcBorders>
              <w:top w:val="nil"/>
              <w:left w:val="nil"/>
              <w:bottom w:val="nil"/>
              <w:right w:val="nil"/>
            </w:tcBorders>
            <w:noWrap/>
            <w:vAlign w:val="bottom"/>
            <w:hideMark/>
          </w:tcPr>
          <w:p w14:paraId="477FA098"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MH918795.1</w:t>
            </w:r>
          </w:p>
        </w:tc>
        <w:tc>
          <w:tcPr>
            <w:tcW w:w="4123" w:type="dxa"/>
            <w:gridSpan w:val="2"/>
            <w:tcBorders>
              <w:top w:val="nil"/>
              <w:left w:val="nil"/>
              <w:bottom w:val="nil"/>
              <w:right w:val="nil"/>
            </w:tcBorders>
            <w:noWrap/>
            <w:vAlign w:val="bottom"/>
            <w:hideMark/>
          </w:tcPr>
          <w:p w14:paraId="0640B992"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Chrysochromulina parva Virus</w:t>
            </w:r>
          </w:p>
        </w:tc>
        <w:tc>
          <w:tcPr>
            <w:tcW w:w="1890" w:type="dxa"/>
            <w:tcBorders>
              <w:top w:val="nil"/>
              <w:left w:val="nil"/>
              <w:bottom w:val="nil"/>
              <w:right w:val="nil"/>
            </w:tcBorders>
            <w:noWrap/>
            <w:vAlign w:val="bottom"/>
            <w:hideMark/>
          </w:tcPr>
          <w:p w14:paraId="7C1BBB0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0.44</w:t>
            </w:r>
          </w:p>
        </w:tc>
        <w:tc>
          <w:tcPr>
            <w:tcW w:w="720" w:type="dxa"/>
            <w:tcBorders>
              <w:top w:val="nil"/>
              <w:left w:val="nil"/>
              <w:bottom w:val="nil"/>
              <w:right w:val="nil"/>
            </w:tcBorders>
            <w:noWrap/>
            <w:vAlign w:val="bottom"/>
            <w:hideMark/>
          </w:tcPr>
          <w:p w14:paraId="4EE3D796"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411</w:t>
            </w:r>
          </w:p>
        </w:tc>
        <w:tc>
          <w:tcPr>
            <w:tcW w:w="923" w:type="dxa"/>
            <w:tcBorders>
              <w:top w:val="nil"/>
              <w:left w:val="nil"/>
              <w:bottom w:val="nil"/>
              <w:right w:val="nil"/>
            </w:tcBorders>
            <w:noWrap/>
            <w:vAlign w:val="bottom"/>
            <w:hideMark/>
          </w:tcPr>
          <w:p w14:paraId="15D264B2"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3</w:t>
            </w:r>
          </w:p>
        </w:tc>
        <w:tc>
          <w:tcPr>
            <w:tcW w:w="1417" w:type="dxa"/>
            <w:tcBorders>
              <w:top w:val="nil"/>
              <w:left w:val="nil"/>
              <w:bottom w:val="nil"/>
              <w:right w:val="nil"/>
            </w:tcBorders>
            <w:noWrap/>
            <w:vAlign w:val="bottom"/>
            <w:hideMark/>
          </w:tcPr>
          <w:p w14:paraId="436DB3E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6.818182</w:t>
            </w:r>
          </w:p>
        </w:tc>
        <w:tc>
          <w:tcPr>
            <w:tcW w:w="1350" w:type="dxa"/>
            <w:tcBorders>
              <w:top w:val="nil"/>
              <w:left w:val="nil"/>
              <w:bottom w:val="nil"/>
              <w:right w:val="nil"/>
            </w:tcBorders>
            <w:noWrap/>
            <w:vAlign w:val="bottom"/>
            <w:hideMark/>
          </w:tcPr>
          <w:p w14:paraId="629BFB2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7.29927</w:t>
            </w:r>
          </w:p>
        </w:tc>
      </w:tr>
      <w:tr w:rsidR="00F37ECC" w:rsidRPr="00F37ECC" w14:paraId="62664E95" w14:textId="77777777" w:rsidTr="00065038">
        <w:trPr>
          <w:trHeight w:val="288"/>
        </w:trPr>
        <w:tc>
          <w:tcPr>
            <w:tcW w:w="1817" w:type="dxa"/>
            <w:tcBorders>
              <w:top w:val="nil"/>
              <w:left w:val="nil"/>
              <w:bottom w:val="nil"/>
              <w:right w:val="nil"/>
            </w:tcBorders>
            <w:noWrap/>
            <w:vAlign w:val="bottom"/>
            <w:hideMark/>
          </w:tcPr>
          <w:p w14:paraId="7BD4EFB1"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KT820662.1</w:t>
            </w:r>
          </w:p>
        </w:tc>
        <w:tc>
          <w:tcPr>
            <w:tcW w:w="4123" w:type="dxa"/>
            <w:gridSpan w:val="2"/>
            <w:tcBorders>
              <w:top w:val="nil"/>
              <w:left w:val="nil"/>
              <w:bottom w:val="nil"/>
              <w:right w:val="nil"/>
            </w:tcBorders>
            <w:noWrap/>
            <w:vAlign w:val="bottom"/>
            <w:hideMark/>
          </w:tcPr>
          <w:p w14:paraId="32FC55F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Chrysochromulina ericina Virus</w:t>
            </w:r>
          </w:p>
        </w:tc>
        <w:tc>
          <w:tcPr>
            <w:tcW w:w="1890" w:type="dxa"/>
            <w:tcBorders>
              <w:top w:val="nil"/>
              <w:left w:val="nil"/>
              <w:bottom w:val="nil"/>
              <w:right w:val="nil"/>
            </w:tcBorders>
            <w:noWrap/>
            <w:vAlign w:val="bottom"/>
            <w:hideMark/>
          </w:tcPr>
          <w:p w14:paraId="157B619E"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0.47</w:t>
            </w:r>
          </w:p>
        </w:tc>
        <w:tc>
          <w:tcPr>
            <w:tcW w:w="720" w:type="dxa"/>
            <w:tcBorders>
              <w:top w:val="nil"/>
              <w:left w:val="nil"/>
              <w:bottom w:val="nil"/>
              <w:right w:val="nil"/>
            </w:tcBorders>
            <w:noWrap/>
            <w:vAlign w:val="bottom"/>
            <w:hideMark/>
          </w:tcPr>
          <w:p w14:paraId="395C9F4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516</w:t>
            </w:r>
          </w:p>
        </w:tc>
        <w:tc>
          <w:tcPr>
            <w:tcW w:w="923" w:type="dxa"/>
            <w:tcBorders>
              <w:top w:val="nil"/>
              <w:left w:val="nil"/>
              <w:bottom w:val="nil"/>
              <w:right w:val="nil"/>
            </w:tcBorders>
            <w:noWrap/>
            <w:vAlign w:val="bottom"/>
            <w:hideMark/>
          </w:tcPr>
          <w:p w14:paraId="3158099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w:t>
            </w:r>
          </w:p>
        </w:tc>
        <w:tc>
          <w:tcPr>
            <w:tcW w:w="1417" w:type="dxa"/>
            <w:tcBorders>
              <w:top w:val="nil"/>
              <w:left w:val="nil"/>
              <w:bottom w:val="nil"/>
              <w:right w:val="nil"/>
            </w:tcBorders>
            <w:noWrap/>
            <w:vAlign w:val="bottom"/>
            <w:hideMark/>
          </w:tcPr>
          <w:p w14:paraId="1974BDA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4.255319</w:t>
            </w:r>
          </w:p>
        </w:tc>
        <w:tc>
          <w:tcPr>
            <w:tcW w:w="1350" w:type="dxa"/>
            <w:tcBorders>
              <w:top w:val="nil"/>
              <w:left w:val="nil"/>
              <w:bottom w:val="nil"/>
              <w:right w:val="nil"/>
            </w:tcBorders>
            <w:noWrap/>
            <w:vAlign w:val="bottom"/>
            <w:hideMark/>
          </w:tcPr>
          <w:p w14:paraId="2E9D44D4"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3.875969</w:t>
            </w:r>
          </w:p>
        </w:tc>
      </w:tr>
      <w:tr w:rsidR="00F37ECC" w:rsidRPr="00F37ECC" w14:paraId="7B07E791" w14:textId="77777777" w:rsidTr="00065038">
        <w:trPr>
          <w:trHeight w:val="288"/>
        </w:trPr>
        <w:tc>
          <w:tcPr>
            <w:tcW w:w="1817" w:type="dxa"/>
            <w:tcBorders>
              <w:top w:val="nil"/>
              <w:left w:val="nil"/>
              <w:bottom w:val="single" w:sz="4" w:space="0" w:color="auto"/>
              <w:right w:val="nil"/>
            </w:tcBorders>
            <w:noWrap/>
            <w:vAlign w:val="bottom"/>
            <w:hideMark/>
          </w:tcPr>
          <w:p w14:paraId="09E1949B"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KY322437.1</w:t>
            </w:r>
          </w:p>
        </w:tc>
        <w:tc>
          <w:tcPr>
            <w:tcW w:w="4123" w:type="dxa"/>
            <w:gridSpan w:val="2"/>
            <w:tcBorders>
              <w:top w:val="nil"/>
              <w:left w:val="nil"/>
              <w:bottom w:val="single" w:sz="4" w:space="0" w:color="auto"/>
              <w:right w:val="nil"/>
            </w:tcBorders>
            <w:noWrap/>
            <w:vAlign w:val="bottom"/>
            <w:hideMark/>
          </w:tcPr>
          <w:p w14:paraId="2E0EB60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Tetraselmis Virus 1</w:t>
            </w:r>
          </w:p>
        </w:tc>
        <w:tc>
          <w:tcPr>
            <w:tcW w:w="1890" w:type="dxa"/>
            <w:tcBorders>
              <w:top w:val="nil"/>
              <w:left w:val="nil"/>
              <w:bottom w:val="single" w:sz="4" w:space="0" w:color="auto"/>
              <w:right w:val="nil"/>
            </w:tcBorders>
            <w:noWrap/>
            <w:vAlign w:val="bottom"/>
            <w:hideMark/>
          </w:tcPr>
          <w:p w14:paraId="056B165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0.69</w:t>
            </w:r>
          </w:p>
        </w:tc>
        <w:tc>
          <w:tcPr>
            <w:tcW w:w="720" w:type="dxa"/>
            <w:tcBorders>
              <w:top w:val="nil"/>
              <w:left w:val="nil"/>
              <w:bottom w:val="single" w:sz="4" w:space="0" w:color="auto"/>
              <w:right w:val="nil"/>
            </w:tcBorders>
            <w:noWrap/>
            <w:vAlign w:val="bottom"/>
            <w:hideMark/>
          </w:tcPr>
          <w:p w14:paraId="78441C74"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663</w:t>
            </w:r>
          </w:p>
        </w:tc>
        <w:tc>
          <w:tcPr>
            <w:tcW w:w="923" w:type="dxa"/>
            <w:tcBorders>
              <w:top w:val="nil"/>
              <w:left w:val="nil"/>
              <w:bottom w:val="single" w:sz="4" w:space="0" w:color="auto"/>
              <w:right w:val="nil"/>
            </w:tcBorders>
            <w:noWrap/>
            <w:vAlign w:val="bottom"/>
            <w:hideMark/>
          </w:tcPr>
          <w:p w14:paraId="68049815"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w:t>
            </w:r>
          </w:p>
        </w:tc>
        <w:tc>
          <w:tcPr>
            <w:tcW w:w="1417" w:type="dxa"/>
            <w:tcBorders>
              <w:top w:val="nil"/>
              <w:left w:val="nil"/>
              <w:bottom w:val="single" w:sz="4" w:space="0" w:color="auto"/>
              <w:right w:val="nil"/>
            </w:tcBorders>
            <w:noWrap/>
            <w:vAlign w:val="bottom"/>
            <w:hideMark/>
          </w:tcPr>
          <w:p w14:paraId="134B46E8"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2.898551</w:t>
            </w:r>
          </w:p>
        </w:tc>
        <w:tc>
          <w:tcPr>
            <w:tcW w:w="1350" w:type="dxa"/>
            <w:tcBorders>
              <w:top w:val="nil"/>
              <w:left w:val="nil"/>
              <w:bottom w:val="single" w:sz="4" w:space="0" w:color="auto"/>
              <w:right w:val="nil"/>
            </w:tcBorders>
            <w:noWrap/>
            <w:vAlign w:val="bottom"/>
            <w:hideMark/>
          </w:tcPr>
          <w:p w14:paraId="49EBEDA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3.016591</w:t>
            </w:r>
          </w:p>
        </w:tc>
      </w:tr>
      <w:tr w:rsidR="00F37ECC" w:rsidRPr="00F37ECC" w14:paraId="2D45558A" w14:textId="77777777" w:rsidTr="00065038">
        <w:trPr>
          <w:trHeight w:val="288"/>
        </w:trPr>
        <w:tc>
          <w:tcPr>
            <w:tcW w:w="1817" w:type="dxa"/>
            <w:tcBorders>
              <w:top w:val="single" w:sz="4" w:space="0" w:color="auto"/>
              <w:left w:val="nil"/>
              <w:bottom w:val="single" w:sz="4" w:space="0" w:color="auto"/>
              <w:right w:val="nil"/>
            </w:tcBorders>
            <w:noWrap/>
            <w:vAlign w:val="bottom"/>
            <w:hideMark/>
          </w:tcPr>
          <w:p w14:paraId="794B9AB6" w14:textId="77777777" w:rsidR="00F37ECC" w:rsidRPr="00F37ECC" w:rsidRDefault="00F37ECC" w:rsidP="00B2117B">
            <w:pPr>
              <w:spacing w:after="0" w:line="240" w:lineRule="auto"/>
              <w:ind w:firstLine="0"/>
              <w:rPr>
                <w:rFonts w:eastAsia="Times New Roman"/>
                <w:b/>
                <w:bCs/>
                <w:color w:val="000000"/>
                <w:kern w:val="0"/>
                <w14:ligatures w14:val="none"/>
              </w:rPr>
            </w:pPr>
            <w:r w:rsidRPr="00F37ECC">
              <w:rPr>
                <w:rFonts w:eastAsia="Times New Roman"/>
                <w:b/>
                <w:bCs/>
                <w:color w:val="000000"/>
                <w:kern w:val="0"/>
                <w14:ligatures w14:val="none"/>
              </w:rPr>
              <w:t>Algavirales</w:t>
            </w:r>
          </w:p>
        </w:tc>
        <w:tc>
          <w:tcPr>
            <w:tcW w:w="4123" w:type="dxa"/>
            <w:gridSpan w:val="2"/>
            <w:tcBorders>
              <w:top w:val="single" w:sz="4" w:space="0" w:color="auto"/>
              <w:left w:val="nil"/>
              <w:bottom w:val="single" w:sz="4" w:space="0" w:color="auto"/>
              <w:right w:val="nil"/>
            </w:tcBorders>
            <w:noWrap/>
            <w:vAlign w:val="bottom"/>
            <w:hideMark/>
          </w:tcPr>
          <w:p w14:paraId="647B2DD4" w14:textId="77777777" w:rsidR="00F37ECC" w:rsidRPr="00F37ECC" w:rsidRDefault="00F37ECC" w:rsidP="00B2117B">
            <w:pPr>
              <w:spacing w:after="0" w:line="240" w:lineRule="auto"/>
              <w:ind w:firstLine="0"/>
              <w:rPr>
                <w:rFonts w:eastAsia="Times New Roman"/>
                <w:color w:val="000000"/>
                <w:kern w:val="0"/>
                <w14:ligatures w14:val="none"/>
              </w:rPr>
            </w:pPr>
          </w:p>
        </w:tc>
        <w:tc>
          <w:tcPr>
            <w:tcW w:w="1890" w:type="dxa"/>
            <w:tcBorders>
              <w:top w:val="single" w:sz="4" w:space="0" w:color="auto"/>
              <w:left w:val="nil"/>
              <w:bottom w:val="single" w:sz="4" w:space="0" w:color="auto"/>
              <w:right w:val="nil"/>
            </w:tcBorders>
            <w:noWrap/>
            <w:vAlign w:val="bottom"/>
            <w:hideMark/>
          </w:tcPr>
          <w:p w14:paraId="649A05A4" w14:textId="77777777" w:rsidR="00F37ECC" w:rsidRPr="00F37ECC" w:rsidRDefault="00F37ECC" w:rsidP="00B2117B">
            <w:pPr>
              <w:spacing w:after="0" w:line="240" w:lineRule="auto"/>
              <w:ind w:firstLine="0"/>
              <w:jc w:val="center"/>
              <w:rPr>
                <w:rFonts w:eastAsia="Times New Roman"/>
                <w:kern w:val="0"/>
                <w14:ligatures w14:val="none"/>
              </w:rPr>
            </w:pPr>
          </w:p>
        </w:tc>
        <w:tc>
          <w:tcPr>
            <w:tcW w:w="720" w:type="dxa"/>
            <w:tcBorders>
              <w:top w:val="single" w:sz="4" w:space="0" w:color="auto"/>
              <w:left w:val="nil"/>
              <w:bottom w:val="single" w:sz="4" w:space="0" w:color="auto"/>
              <w:right w:val="nil"/>
            </w:tcBorders>
            <w:noWrap/>
            <w:vAlign w:val="bottom"/>
            <w:hideMark/>
          </w:tcPr>
          <w:p w14:paraId="03D74670" w14:textId="77777777" w:rsidR="00F37ECC" w:rsidRPr="00F37ECC" w:rsidRDefault="00F37ECC" w:rsidP="00B2117B">
            <w:pPr>
              <w:spacing w:after="0" w:line="240" w:lineRule="auto"/>
              <w:ind w:firstLine="0"/>
              <w:jc w:val="center"/>
              <w:rPr>
                <w:rFonts w:eastAsia="Times New Roman"/>
                <w:kern w:val="0"/>
                <w14:ligatures w14:val="none"/>
              </w:rPr>
            </w:pPr>
          </w:p>
        </w:tc>
        <w:tc>
          <w:tcPr>
            <w:tcW w:w="923" w:type="dxa"/>
            <w:tcBorders>
              <w:top w:val="single" w:sz="4" w:space="0" w:color="auto"/>
              <w:left w:val="nil"/>
              <w:bottom w:val="single" w:sz="4" w:space="0" w:color="auto"/>
              <w:right w:val="nil"/>
            </w:tcBorders>
            <w:noWrap/>
            <w:vAlign w:val="bottom"/>
            <w:hideMark/>
          </w:tcPr>
          <w:p w14:paraId="74B5F2B4" w14:textId="77777777" w:rsidR="00F37ECC" w:rsidRPr="00F37ECC" w:rsidRDefault="00F37ECC" w:rsidP="00B2117B">
            <w:pPr>
              <w:spacing w:after="0" w:line="240" w:lineRule="auto"/>
              <w:ind w:firstLine="0"/>
              <w:jc w:val="center"/>
              <w:rPr>
                <w:rFonts w:eastAsia="Times New Roman"/>
                <w:kern w:val="0"/>
                <w14:ligatures w14:val="none"/>
              </w:rPr>
            </w:pPr>
          </w:p>
        </w:tc>
        <w:tc>
          <w:tcPr>
            <w:tcW w:w="1417" w:type="dxa"/>
            <w:tcBorders>
              <w:top w:val="single" w:sz="4" w:space="0" w:color="auto"/>
              <w:left w:val="nil"/>
              <w:bottom w:val="single" w:sz="4" w:space="0" w:color="auto"/>
              <w:right w:val="nil"/>
            </w:tcBorders>
            <w:noWrap/>
            <w:vAlign w:val="bottom"/>
            <w:hideMark/>
          </w:tcPr>
          <w:p w14:paraId="032CD031" w14:textId="77777777" w:rsidR="00F37ECC" w:rsidRPr="00F37ECC" w:rsidRDefault="00F37ECC" w:rsidP="00B2117B">
            <w:pPr>
              <w:spacing w:after="0" w:line="240" w:lineRule="auto"/>
              <w:ind w:firstLine="0"/>
              <w:jc w:val="center"/>
              <w:rPr>
                <w:rFonts w:eastAsia="Times New Roman"/>
                <w:kern w:val="0"/>
                <w14:ligatures w14:val="none"/>
              </w:rPr>
            </w:pPr>
          </w:p>
        </w:tc>
        <w:tc>
          <w:tcPr>
            <w:tcW w:w="1350" w:type="dxa"/>
            <w:tcBorders>
              <w:top w:val="single" w:sz="4" w:space="0" w:color="auto"/>
              <w:left w:val="nil"/>
              <w:bottom w:val="single" w:sz="4" w:space="0" w:color="auto"/>
              <w:right w:val="nil"/>
            </w:tcBorders>
            <w:noWrap/>
            <w:vAlign w:val="bottom"/>
            <w:hideMark/>
          </w:tcPr>
          <w:p w14:paraId="693B9162" w14:textId="77777777" w:rsidR="00F37ECC" w:rsidRPr="00F37ECC" w:rsidRDefault="00F37ECC" w:rsidP="00B2117B">
            <w:pPr>
              <w:spacing w:after="0" w:line="240" w:lineRule="auto"/>
              <w:ind w:firstLine="0"/>
              <w:jc w:val="center"/>
              <w:rPr>
                <w:rFonts w:eastAsia="Times New Roman"/>
                <w:kern w:val="0"/>
                <w14:ligatures w14:val="none"/>
              </w:rPr>
            </w:pPr>
          </w:p>
        </w:tc>
      </w:tr>
      <w:tr w:rsidR="00F37ECC" w:rsidRPr="00F37ECC" w14:paraId="6B2F3EFB" w14:textId="77777777" w:rsidTr="00065038">
        <w:trPr>
          <w:trHeight w:val="288"/>
        </w:trPr>
        <w:tc>
          <w:tcPr>
            <w:tcW w:w="1817" w:type="dxa"/>
            <w:tcBorders>
              <w:top w:val="single" w:sz="4" w:space="0" w:color="auto"/>
              <w:left w:val="nil"/>
              <w:bottom w:val="nil"/>
              <w:right w:val="nil"/>
            </w:tcBorders>
            <w:noWrap/>
            <w:vAlign w:val="bottom"/>
            <w:hideMark/>
          </w:tcPr>
          <w:p w14:paraId="57EF600E"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JF411744.1</w:t>
            </w:r>
          </w:p>
        </w:tc>
        <w:tc>
          <w:tcPr>
            <w:tcW w:w="4123" w:type="dxa"/>
            <w:gridSpan w:val="2"/>
            <w:tcBorders>
              <w:top w:val="single" w:sz="4" w:space="0" w:color="auto"/>
              <w:left w:val="nil"/>
              <w:bottom w:val="nil"/>
              <w:right w:val="nil"/>
            </w:tcBorders>
            <w:noWrap/>
            <w:vAlign w:val="bottom"/>
            <w:hideMark/>
          </w:tcPr>
          <w:p w14:paraId="1544D986"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Paramecium bursaria Chlorella Virus 1</w:t>
            </w:r>
          </w:p>
        </w:tc>
        <w:tc>
          <w:tcPr>
            <w:tcW w:w="1890" w:type="dxa"/>
            <w:tcBorders>
              <w:top w:val="single" w:sz="4" w:space="0" w:color="auto"/>
              <w:left w:val="nil"/>
              <w:bottom w:val="nil"/>
              <w:right w:val="nil"/>
            </w:tcBorders>
            <w:noWrap/>
            <w:vAlign w:val="bottom"/>
            <w:hideMark/>
          </w:tcPr>
          <w:p w14:paraId="0D599464"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0.33</w:t>
            </w:r>
          </w:p>
        </w:tc>
        <w:tc>
          <w:tcPr>
            <w:tcW w:w="720" w:type="dxa"/>
            <w:tcBorders>
              <w:top w:val="single" w:sz="4" w:space="0" w:color="auto"/>
              <w:left w:val="nil"/>
              <w:bottom w:val="nil"/>
              <w:right w:val="nil"/>
            </w:tcBorders>
            <w:noWrap/>
            <w:vAlign w:val="bottom"/>
            <w:hideMark/>
          </w:tcPr>
          <w:p w14:paraId="409E8856"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382</w:t>
            </w:r>
          </w:p>
        </w:tc>
        <w:tc>
          <w:tcPr>
            <w:tcW w:w="923" w:type="dxa"/>
            <w:tcBorders>
              <w:top w:val="single" w:sz="4" w:space="0" w:color="auto"/>
              <w:left w:val="nil"/>
              <w:bottom w:val="nil"/>
              <w:right w:val="nil"/>
            </w:tcBorders>
            <w:noWrap/>
            <w:vAlign w:val="bottom"/>
            <w:hideMark/>
          </w:tcPr>
          <w:p w14:paraId="1CE1141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5</w:t>
            </w:r>
          </w:p>
        </w:tc>
        <w:tc>
          <w:tcPr>
            <w:tcW w:w="1417" w:type="dxa"/>
            <w:tcBorders>
              <w:top w:val="single" w:sz="4" w:space="0" w:color="auto"/>
              <w:left w:val="nil"/>
              <w:bottom w:val="nil"/>
              <w:right w:val="nil"/>
            </w:tcBorders>
            <w:noWrap/>
            <w:vAlign w:val="bottom"/>
            <w:hideMark/>
          </w:tcPr>
          <w:p w14:paraId="01CBE5A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15.15152</w:t>
            </w:r>
          </w:p>
        </w:tc>
        <w:tc>
          <w:tcPr>
            <w:tcW w:w="1350" w:type="dxa"/>
            <w:tcBorders>
              <w:top w:val="single" w:sz="4" w:space="0" w:color="auto"/>
              <w:left w:val="nil"/>
              <w:bottom w:val="nil"/>
              <w:right w:val="nil"/>
            </w:tcBorders>
            <w:noWrap/>
            <w:vAlign w:val="bottom"/>
            <w:hideMark/>
          </w:tcPr>
          <w:p w14:paraId="0636462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13.08901</w:t>
            </w:r>
          </w:p>
        </w:tc>
      </w:tr>
      <w:tr w:rsidR="00F37ECC" w:rsidRPr="00F37ECC" w14:paraId="2680AF56" w14:textId="77777777" w:rsidTr="00065038">
        <w:trPr>
          <w:trHeight w:val="288"/>
        </w:trPr>
        <w:tc>
          <w:tcPr>
            <w:tcW w:w="1817" w:type="dxa"/>
            <w:tcBorders>
              <w:top w:val="nil"/>
              <w:left w:val="nil"/>
              <w:bottom w:val="nil"/>
              <w:right w:val="nil"/>
            </w:tcBorders>
            <w:noWrap/>
            <w:vAlign w:val="bottom"/>
            <w:hideMark/>
          </w:tcPr>
          <w:p w14:paraId="0E902614"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EU304328.2</w:t>
            </w:r>
          </w:p>
        </w:tc>
        <w:tc>
          <w:tcPr>
            <w:tcW w:w="4123" w:type="dxa"/>
            <w:gridSpan w:val="2"/>
            <w:tcBorders>
              <w:top w:val="nil"/>
              <w:left w:val="nil"/>
              <w:bottom w:val="nil"/>
              <w:right w:val="nil"/>
            </w:tcBorders>
            <w:noWrap/>
            <w:vAlign w:val="bottom"/>
            <w:hideMark/>
          </w:tcPr>
          <w:p w14:paraId="4B117E0B"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Ostreococcus tauri Virus</w:t>
            </w:r>
          </w:p>
        </w:tc>
        <w:tc>
          <w:tcPr>
            <w:tcW w:w="1890" w:type="dxa"/>
            <w:tcBorders>
              <w:top w:val="nil"/>
              <w:left w:val="nil"/>
              <w:bottom w:val="nil"/>
              <w:right w:val="nil"/>
            </w:tcBorders>
            <w:noWrap/>
            <w:vAlign w:val="bottom"/>
            <w:hideMark/>
          </w:tcPr>
          <w:p w14:paraId="791D4F5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0.19</w:t>
            </w:r>
          </w:p>
        </w:tc>
        <w:tc>
          <w:tcPr>
            <w:tcW w:w="720" w:type="dxa"/>
            <w:tcBorders>
              <w:top w:val="nil"/>
              <w:left w:val="nil"/>
              <w:bottom w:val="nil"/>
              <w:right w:val="nil"/>
            </w:tcBorders>
            <w:noWrap/>
            <w:vAlign w:val="bottom"/>
            <w:hideMark/>
          </w:tcPr>
          <w:p w14:paraId="747A03F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255</w:t>
            </w:r>
          </w:p>
        </w:tc>
        <w:tc>
          <w:tcPr>
            <w:tcW w:w="923" w:type="dxa"/>
            <w:tcBorders>
              <w:top w:val="nil"/>
              <w:left w:val="nil"/>
              <w:bottom w:val="nil"/>
              <w:right w:val="nil"/>
            </w:tcBorders>
            <w:noWrap/>
            <w:vAlign w:val="bottom"/>
            <w:hideMark/>
          </w:tcPr>
          <w:p w14:paraId="07F7E81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w:t>
            </w:r>
          </w:p>
        </w:tc>
        <w:tc>
          <w:tcPr>
            <w:tcW w:w="1417" w:type="dxa"/>
            <w:tcBorders>
              <w:top w:val="nil"/>
              <w:left w:val="nil"/>
              <w:bottom w:val="nil"/>
              <w:right w:val="nil"/>
            </w:tcBorders>
            <w:noWrap/>
            <w:vAlign w:val="bottom"/>
            <w:hideMark/>
          </w:tcPr>
          <w:p w14:paraId="4C8F727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10.52632</w:t>
            </w:r>
          </w:p>
        </w:tc>
        <w:tc>
          <w:tcPr>
            <w:tcW w:w="1350" w:type="dxa"/>
            <w:tcBorders>
              <w:top w:val="nil"/>
              <w:left w:val="nil"/>
              <w:bottom w:val="nil"/>
              <w:right w:val="nil"/>
            </w:tcBorders>
            <w:noWrap/>
            <w:vAlign w:val="bottom"/>
            <w:hideMark/>
          </w:tcPr>
          <w:p w14:paraId="36278E0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7.843137</w:t>
            </w:r>
          </w:p>
        </w:tc>
      </w:tr>
      <w:tr w:rsidR="00F37ECC" w:rsidRPr="00F37ECC" w14:paraId="60A01494" w14:textId="77777777" w:rsidTr="00065038">
        <w:trPr>
          <w:trHeight w:val="288"/>
        </w:trPr>
        <w:tc>
          <w:tcPr>
            <w:tcW w:w="1817" w:type="dxa"/>
            <w:tcBorders>
              <w:top w:val="nil"/>
              <w:left w:val="nil"/>
              <w:bottom w:val="nil"/>
              <w:right w:val="nil"/>
            </w:tcBorders>
            <w:noWrap/>
            <w:vAlign w:val="bottom"/>
            <w:hideMark/>
          </w:tcPr>
          <w:p w14:paraId="31D33555"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HQ632827.1</w:t>
            </w:r>
          </w:p>
        </w:tc>
        <w:tc>
          <w:tcPr>
            <w:tcW w:w="4123" w:type="dxa"/>
            <w:gridSpan w:val="2"/>
            <w:tcBorders>
              <w:top w:val="nil"/>
              <w:left w:val="nil"/>
              <w:bottom w:val="nil"/>
              <w:right w:val="nil"/>
            </w:tcBorders>
            <w:noWrap/>
            <w:vAlign w:val="bottom"/>
            <w:hideMark/>
          </w:tcPr>
          <w:p w14:paraId="0EB1D57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Ostreococcus lucimarinus Virus</w:t>
            </w:r>
          </w:p>
        </w:tc>
        <w:tc>
          <w:tcPr>
            <w:tcW w:w="1890" w:type="dxa"/>
            <w:tcBorders>
              <w:top w:val="nil"/>
              <w:left w:val="nil"/>
              <w:bottom w:val="nil"/>
              <w:right w:val="nil"/>
            </w:tcBorders>
            <w:noWrap/>
            <w:vAlign w:val="bottom"/>
            <w:hideMark/>
          </w:tcPr>
          <w:p w14:paraId="57574365"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0.19</w:t>
            </w:r>
          </w:p>
        </w:tc>
        <w:tc>
          <w:tcPr>
            <w:tcW w:w="720" w:type="dxa"/>
            <w:tcBorders>
              <w:top w:val="nil"/>
              <w:left w:val="nil"/>
              <w:bottom w:val="nil"/>
              <w:right w:val="nil"/>
            </w:tcBorders>
            <w:noWrap/>
            <w:vAlign w:val="bottom"/>
            <w:hideMark/>
          </w:tcPr>
          <w:p w14:paraId="49C15B9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278</w:t>
            </w:r>
          </w:p>
        </w:tc>
        <w:tc>
          <w:tcPr>
            <w:tcW w:w="923" w:type="dxa"/>
            <w:tcBorders>
              <w:top w:val="nil"/>
              <w:left w:val="nil"/>
              <w:bottom w:val="nil"/>
              <w:right w:val="nil"/>
            </w:tcBorders>
            <w:noWrap/>
            <w:vAlign w:val="bottom"/>
            <w:hideMark/>
          </w:tcPr>
          <w:p w14:paraId="19E4CC1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w:t>
            </w:r>
          </w:p>
        </w:tc>
        <w:tc>
          <w:tcPr>
            <w:tcW w:w="1417" w:type="dxa"/>
            <w:tcBorders>
              <w:top w:val="nil"/>
              <w:left w:val="nil"/>
              <w:bottom w:val="nil"/>
              <w:right w:val="nil"/>
            </w:tcBorders>
            <w:noWrap/>
            <w:vAlign w:val="bottom"/>
            <w:hideMark/>
          </w:tcPr>
          <w:p w14:paraId="797736D8"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21.05263</w:t>
            </w:r>
          </w:p>
        </w:tc>
        <w:tc>
          <w:tcPr>
            <w:tcW w:w="1350" w:type="dxa"/>
            <w:tcBorders>
              <w:top w:val="nil"/>
              <w:left w:val="nil"/>
              <w:bottom w:val="nil"/>
              <w:right w:val="nil"/>
            </w:tcBorders>
            <w:noWrap/>
            <w:vAlign w:val="bottom"/>
            <w:hideMark/>
          </w:tcPr>
          <w:p w14:paraId="6D7FF32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14.38849</w:t>
            </w:r>
          </w:p>
        </w:tc>
      </w:tr>
      <w:tr w:rsidR="00F37ECC" w:rsidRPr="00F37ECC" w14:paraId="5DD89704" w14:textId="77777777" w:rsidTr="00065038">
        <w:trPr>
          <w:trHeight w:val="288"/>
        </w:trPr>
        <w:tc>
          <w:tcPr>
            <w:tcW w:w="1817" w:type="dxa"/>
            <w:tcBorders>
              <w:top w:val="nil"/>
              <w:left w:val="nil"/>
              <w:bottom w:val="nil"/>
              <w:right w:val="nil"/>
            </w:tcBorders>
            <w:noWrap/>
            <w:vAlign w:val="bottom"/>
            <w:hideMark/>
          </w:tcPr>
          <w:p w14:paraId="784263E1"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HG999358.1</w:t>
            </w:r>
          </w:p>
        </w:tc>
        <w:tc>
          <w:tcPr>
            <w:tcW w:w="4123" w:type="dxa"/>
            <w:gridSpan w:val="2"/>
            <w:tcBorders>
              <w:top w:val="nil"/>
              <w:left w:val="nil"/>
              <w:bottom w:val="nil"/>
              <w:right w:val="nil"/>
            </w:tcBorders>
            <w:noWrap/>
            <w:vAlign w:val="bottom"/>
            <w:hideMark/>
          </w:tcPr>
          <w:p w14:paraId="25FEA115"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Prymnesium kappa Virus</w:t>
            </w:r>
          </w:p>
        </w:tc>
        <w:tc>
          <w:tcPr>
            <w:tcW w:w="1890" w:type="dxa"/>
            <w:tcBorders>
              <w:top w:val="nil"/>
              <w:left w:val="nil"/>
              <w:bottom w:val="nil"/>
              <w:right w:val="nil"/>
            </w:tcBorders>
            <w:noWrap/>
            <w:vAlign w:val="bottom"/>
            <w:hideMark/>
          </w:tcPr>
          <w:p w14:paraId="34765D4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1.42</w:t>
            </w:r>
          </w:p>
        </w:tc>
        <w:tc>
          <w:tcPr>
            <w:tcW w:w="720" w:type="dxa"/>
            <w:tcBorders>
              <w:top w:val="nil"/>
              <w:left w:val="nil"/>
              <w:bottom w:val="nil"/>
              <w:right w:val="nil"/>
            </w:tcBorders>
            <w:noWrap/>
            <w:vAlign w:val="bottom"/>
            <w:hideMark/>
          </w:tcPr>
          <w:p w14:paraId="3BE60F11"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1306</w:t>
            </w:r>
          </w:p>
        </w:tc>
        <w:tc>
          <w:tcPr>
            <w:tcW w:w="923" w:type="dxa"/>
            <w:tcBorders>
              <w:top w:val="nil"/>
              <w:left w:val="nil"/>
              <w:bottom w:val="nil"/>
              <w:right w:val="nil"/>
            </w:tcBorders>
            <w:noWrap/>
            <w:vAlign w:val="bottom"/>
            <w:hideMark/>
          </w:tcPr>
          <w:p w14:paraId="03DCCC95"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w:t>
            </w:r>
          </w:p>
        </w:tc>
        <w:tc>
          <w:tcPr>
            <w:tcW w:w="1417" w:type="dxa"/>
            <w:tcBorders>
              <w:top w:val="nil"/>
              <w:left w:val="nil"/>
              <w:bottom w:val="nil"/>
              <w:right w:val="nil"/>
            </w:tcBorders>
            <w:noWrap/>
            <w:vAlign w:val="bottom"/>
            <w:hideMark/>
          </w:tcPr>
          <w:p w14:paraId="48A11598"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0.704225</w:t>
            </w:r>
          </w:p>
        </w:tc>
        <w:tc>
          <w:tcPr>
            <w:tcW w:w="1350" w:type="dxa"/>
            <w:tcBorders>
              <w:top w:val="nil"/>
              <w:left w:val="nil"/>
              <w:bottom w:val="nil"/>
              <w:right w:val="nil"/>
            </w:tcBorders>
            <w:noWrap/>
            <w:vAlign w:val="bottom"/>
            <w:hideMark/>
          </w:tcPr>
          <w:p w14:paraId="66C63B2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0.765697</w:t>
            </w:r>
          </w:p>
        </w:tc>
      </w:tr>
      <w:tr w:rsidR="00F37ECC" w:rsidRPr="00F37ECC" w14:paraId="6A0D0256" w14:textId="77777777" w:rsidTr="00065038">
        <w:trPr>
          <w:trHeight w:val="288"/>
        </w:trPr>
        <w:tc>
          <w:tcPr>
            <w:tcW w:w="1817" w:type="dxa"/>
            <w:tcBorders>
              <w:top w:val="nil"/>
              <w:left w:val="nil"/>
              <w:bottom w:val="nil"/>
              <w:right w:val="nil"/>
            </w:tcBorders>
            <w:noWrap/>
            <w:vAlign w:val="bottom"/>
            <w:hideMark/>
          </w:tcPr>
          <w:p w14:paraId="59266FB5"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AJ890364.1</w:t>
            </w:r>
          </w:p>
        </w:tc>
        <w:tc>
          <w:tcPr>
            <w:tcW w:w="4123" w:type="dxa"/>
            <w:gridSpan w:val="2"/>
            <w:tcBorders>
              <w:top w:val="nil"/>
              <w:left w:val="nil"/>
              <w:bottom w:val="nil"/>
              <w:right w:val="nil"/>
            </w:tcBorders>
            <w:noWrap/>
            <w:vAlign w:val="bottom"/>
            <w:hideMark/>
          </w:tcPr>
          <w:p w14:paraId="32986B3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Emiliania huxleyi Virus 86</w:t>
            </w:r>
          </w:p>
        </w:tc>
        <w:tc>
          <w:tcPr>
            <w:tcW w:w="1890" w:type="dxa"/>
            <w:tcBorders>
              <w:top w:val="nil"/>
              <w:left w:val="nil"/>
              <w:bottom w:val="nil"/>
              <w:right w:val="nil"/>
            </w:tcBorders>
            <w:noWrap/>
            <w:vAlign w:val="bottom"/>
            <w:hideMark/>
          </w:tcPr>
          <w:p w14:paraId="1C56E00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0.41</w:t>
            </w:r>
          </w:p>
        </w:tc>
        <w:tc>
          <w:tcPr>
            <w:tcW w:w="720" w:type="dxa"/>
            <w:tcBorders>
              <w:top w:val="nil"/>
              <w:left w:val="nil"/>
              <w:bottom w:val="nil"/>
              <w:right w:val="nil"/>
            </w:tcBorders>
            <w:noWrap/>
            <w:vAlign w:val="bottom"/>
            <w:hideMark/>
          </w:tcPr>
          <w:p w14:paraId="4BDC158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490</w:t>
            </w:r>
          </w:p>
        </w:tc>
        <w:tc>
          <w:tcPr>
            <w:tcW w:w="923" w:type="dxa"/>
            <w:tcBorders>
              <w:top w:val="nil"/>
              <w:left w:val="nil"/>
              <w:bottom w:val="nil"/>
              <w:right w:val="nil"/>
            </w:tcBorders>
            <w:noWrap/>
            <w:vAlign w:val="bottom"/>
            <w:hideMark/>
          </w:tcPr>
          <w:p w14:paraId="55319D8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w:t>
            </w:r>
          </w:p>
        </w:tc>
        <w:tc>
          <w:tcPr>
            <w:tcW w:w="1417" w:type="dxa"/>
            <w:tcBorders>
              <w:top w:val="nil"/>
              <w:left w:val="nil"/>
              <w:bottom w:val="nil"/>
              <w:right w:val="nil"/>
            </w:tcBorders>
            <w:noWrap/>
            <w:vAlign w:val="bottom"/>
            <w:hideMark/>
          </w:tcPr>
          <w:p w14:paraId="6B7414B5"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c>
          <w:tcPr>
            <w:tcW w:w="1350" w:type="dxa"/>
            <w:tcBorders>
              <w:top w:val="nil"/>
              <w:left w:val="nil"/>
              <w:bottom w:val="nil"/>
              <w:right w:val="nil"/>
            </w:tcBorders>
            <w:noWrap/>
            <w:vAlign w:val="bottom"/>
            <w:hideMark/>
          </w:tcPr>
          <w:p w14:paraId="5F4B6275"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r>
      <w:tr w:rsidR="00F37ECC" w:rsidRPr="00F37ECC" w14:paraId="714C5B5F" w14:textId="77777777" w:rsidTr="00065038">
        <w:trPr>
          <w:trHeight w:val="288"/>
        </w:trPr>
        <w:tc>
          <w:tcPr>
            <w:tcW w:w="1817" w:type="dxa"/>
            <w:tcBorders>
              <w:top w:val="nil"/>
              <w:left w:val="nil"/>
              <w:bottom w:val="nil"/>
              <w:right w:val="nil"/>
            </w:tcBorders>
            <w:noWrap/>
            <w:vAlign w:val="bottom"/>
            <w:hideMark/>
          </w:tcPr>
          <w:p w14:paraId="101F834C"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 xml:space="preserve">HQ632826.1 </w:t>
            </w:r>
          </w:p>
        </w:tc>
        <w:tc>
          <w:tcPr>
            <w:tcW w:w="4123" w:type="dxa"/>
            <w:gridSpan w:val="2"/>
            <w:tcBorders>
              <w:top w:val="nil"/>
              <w:left w:val="nil"/>
              <w:bottom w:val="nil"/>
              <w:right w:val="nil"/>
            </w:tcBorders>
            <w:noWrap/>
            <w:vAlign w:val="bottom"/>
            <w:hideMark/>
          </w:tcPr>
          <w:p w14:paraId="23FCBD3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Micromonas pusila Virus</w:t>
            </w:r>
          </w:p>
        </w:tc>
        <w:tc>
          <w:tcPr>
            <w:tcW w:w="1890" w:type="dxa"/>
            <w:tcBorders>
              <w:top w:val="nil"/>
              <w:left w:val="nil"/>
              <w:bottom w:val="nil"/>
              <w:right w:val="nil"/>
            </w:tcBorders>
            <w:noWrap/>
            <w:vAlign w:val="bottom"/>
            <w:hideMark/>
          </w:tcPr>
          <w:p w14:paraId="31F3F98B"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0.21</w:t>
            </w:r>
          </w:p>
        </w:tc>
        <w:tc>
          <w:tcPr>
            <w:tcW w:w="720" w:type="dxa"/>
            <w:tcBorders>
              <w:top w:val="nil"/>
              <w:left w:val="nil"/>
              <w:bottom w:val="nil"/>
              <w:right w:val="nil"/>
            </w:tcBorders>
            <w:noWrap/>
            <w:vAlign w:val="bottom"/>
            <w:hideMark/>
          </w:tcPr>
          <w:p w14:paraId="77B9080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265</w:t>
            </w:r>
          </w:p>
        </w:tc>
        <w:tc>
          <w:tcPr>
            <w:tcW w:w="923" w:type="dxa"/>
            <w:tcBorders>
              <w:top w:val="nil"/>
              <w:left w:val="nil"/>
              <w:bottom w:val="nil"/>
              <w:right w:val="nil"/>
            </w:tcBorders>
            <w:noWrap/>
            <w:vAlign w:val="bottom"/>
            <w:hideMark/>
          </w:tcPr>
          <w:p w14:paraId="10771AFE"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w:t>
            </w:r>
          </w:p>
        </w:tc>
        <w:tc>
          <w:tcPr>
            <w:tcW w:w="1417" w:type="dxa"/>
            <w:tcBorders>
              <w:top w:val="nil"/>
              <w:left w:val="nil"/>
              <w:bottom w:val="nil"/>
              <w:right w:val="nil"/>
            </w:tcBorders>
            <w:noWrap/>
            <w:vAlign w:val="bottom"/>
            <w:hideMark/>
          </w:tcPr>
          <w:p w14:paraId="4453395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9.52381</w:t>
            </w:r>
          </w:p>
        </w:tc>
        <w:tc>
          <w:tcPr>
            <w:tcW w:w="1350" w:type="dxa"/>
            <w:tcBorders>
              <w:top w:val="nil"/>
              <w:left w:val="nil"/>
              <w:bottom w:val="nil"/>
              <w:right w:val="nil"/>
            </w:tcBorders>
            <w:noWrap/>
            <w:vAlign w:val="bottom"/>
            <w:hideMark/>
          </w:tcPr>
          <w:p w14:paraId="47CBD23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7.54717</w:t>
            </w:r>
          </w:p>
        </w:tc>
      </w:tr>
      <w:tr w:rsidR="00F37ECC" w:rsidRPr="00F37ECC" w14:paraId="626A46E1" w14:textId="77777777" w:rsidTr="00065038">
        <w:trPr>
          <w:trHeight w:val="288"/>
        </w:trPr>
        <w:tc>
          <w:tcPr>
            <w:tcW w:w="1817" w:type="dxa"/>
            <w:tcBorders>
              <w:top w:val="nil"/>
              <w:left w:val="nil"/>
              <w:bottom w:val="single" w:sz="4" w:space="0" w:color="auto"/>
              <w:right w:val="nil"/>
            </w:tcBorders>
            <w:noWrap/>
            <w:vAlign w:val="bottom"/>
            <w:hideMark/>
          </w:tcPr>
          <w:p w14:paraId="195A5216"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AF204951.2</w:t>
            </w:r>
          </w:p>
        </w:tc>
        <w:tc>
          <w:tcPr>
            <w:tcW w:w="4123" w:type="dxa"/>
            <w:gridSpan w:val="2"/>
            <w:tcBorders>
              <w:top w:val="nil"/>
              <w:left w:val="nil"/>
              <w:bottom w:val="single" w:sz="4" w:space="0" w:color="auto"/>
              <w:right w:val="nil"/>
            </w:tcBorders>
            <w:noWrap/>
            <w:vAlign w:val="bottom"/>
            <w:hideMark/>
          </w:tcPr>
          <w:p w14:paraId="390BD22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Ectocarpus siliculosus Virus</w:t>
            </w:r>
          </w:p>
        </w:tc>
        <w:tc>
          <w:tcPr>
            <w:tcW w:w="1890" w:type="dxa"/>
            <w:tcBorders>
              <w:top w:val="nil"/>
              <w:left w:val="nil"/>
              <w:bottom w:val="single" w:sz="4" w:space="0" w:color="auto"/>
              <w:right w:val="nil"/>
            </w:tcBorders>
            <w:noWrap/>
            <w:vAlign w:val="bottom"/>
            <w:hideMark/>
          </w:tcPr>
          <w:p w14:paraId="158A4344"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0.34</w:t>
            </w:r>
          </w:p>
        </w:tc>
        <w:tc>
          <w:tcPr>
            <w:tcW w:w="720" w:type="dxa"/>
            <w:tcBorders>
              <w:top w:val="nil"/>
              <w:left w:val="nil"/>
              <w:bottom w:val="single" w:sz="4" w:space="0" w:color="auto"/>
              <w:right w:val="nil"/>
            </w:tcBorders>
            <w:noWrap/>
            <w:vAlign w:val="bottom"/>
            <w:hideMark/>
          </w:tcPr>
          <w:p w14:paraId="74434F68"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422</w:t>
            </w:r>
          </w:p>
        </w:tc>
        <w:tc>
          <w:tcPr>
            <w:tcW w:w="923" w:type="dxa"/>
            <w:tcBorders>
              <w:top w:val="nil"/>
              <w:left w:val="nil"/>
              <w:bottom w:val="single" w:sz="4" w:space="0" w:color="auto"/>
              <w:right w:val="nil"/>
            </w:tcBorders>
            <w:noWrap/>
            <w:vAlign w:val="bottom"/>
            <w:hideMark/>
          </w:tcPr>
          <w:p w14:paraId="554A427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w:t>
            </w:r>
          </w:p>
        </w:tc>
        <w:tc>
          <w:tcPr>
            <w:tcW w:w="1417" w:type="dxa"/>
            <w:tcBorders>
              <w:top w:val="nil"/>
              <w:left w:val="nil"/>
              <w:bottom w:val="single" w:sz="4" w:space="0" w:color="auto"/>
              <w:right w:val="nil"/>
            </w:tcBorders>
            <w:noWrap/>
            <w:vAlign w:val="bottom"/>
            <w:hideMark/>
          </w:tcPr>
          <w:p w14:paraId="1CE4A87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c>
          <w:tcPr>
            <w:tcW w:w="1350" w:type="dxa"/>
            <w:tcBorders>
              <w:top w:val="nil"/>
              <w:left w:val="nil"/>
              <w:bottom w:val="single" w:sz="4" w:space="0" w:color="auto"/>
              <w:right w:val="nil"/>
            </w:tcBorders>
            <w:noWrap/>
            <w:vAlign w:val="bottom"/>
            <w:hideMark/>
          </w:tcPr>
          <w:p w14:paraId="0B1FEA4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NA</w:t>
            </w:r>
          </w:p>
        </w:tc>
      </w:tr>
      <w:tr w:rsidR="00F37ECC" w:rsidRPr="00F37ECC" w14:paraId="49FDF12C" w14:textId="77777777" w:rsidTr="00065038">
        <w:trPr>
          <w:trHeight w:val="288"/>
        </w:trPr>
        <w:tc>
          <w:tcPr>
            <w:tcW w:w="1817" w:type="dxa"/>
            <w:tcBorders>
              <w:top w:val="single" w:sz="4" w:space="0" w:color="auto"/>
              <w:left w:val="nil"/>
              <w:bottom w:val="single" w:sz="4" w:space="0" w:color="auto"/>
              <w:right w:val="nil"/>
            </w:tcBorders>
            <w:noWrap/>
            <w:vAlign w:val="bottom"/>
            <w:hideMark/>
          </w:tcPr>
          <w:p w14:paraId="222E1755" w14:textId="77777777" w:rsidR="00F37ECC" w:rsidRPr="00F37ECC" w:rsidRDefault="00F37ECC" w:rsidP="00B2117B">
            <w:pPr>
              <w:spacing w:after="0" w:line="240" w:lineRule="auto"/>
              <w:ind w:firstLine="0"/>
              <w:rPr>
                <w:rFonts w:eastAsia="Times New Roman"/>
                <w:b/>
                <w:bCs/>
                <w:color w:val="000000"/>
                <w:kern w:val="0"/>
                <w14:ligatures w14:val="none"/>
              </w:rPr>
            </w:pPr>
            <w:r w:rsidRPr="00F37ECC">
              <w:rPr>
                <w:rFonts w:eastAsia="Times New Roman"/>
                <w:b/>
                <w:bCs/>
                <w:color w:val="000000"/>
                <w:kern w:val="0"/>
                <w14:ligatures w14:val="none"/>
              </w:rPr>
              <w:t>Pandoraviruses</w:t>
            </w:r>
          </w:p>
        </w:tc>
        <w:tc>
          <w:tcPr>
            <w:tcW w:w="4123" w:type="dxa"/>
            <w:gridSpan w:val="2"/>
            <w:tcBorders>
              <w:top w:val="single" w:sz="4" w:space="0" w:color="auto"/>
              <w:left w:val="nil"/>
              <w:bottom w:val="single" w:sz="4" w:space="0" w:color="auto"/>
              <w:right w:val="nil"/>
            </w:tcBorders>
            <w:noWrap/>
            <w:vAlign w:val="bottom"/>
            <w:hideMark/>
          </w:tcPr>
          <w:p w14:paraId="5D41D971" w14:textId="77777777" w:rsidR="00F37ECC" w:rsidRPr="00F37ECC" w:rsidRDefault="00F37ECC" w:rsidP="00B2117B">
            <w:pPr>
              <w:spacing w:after="0" w:line="240" w:lineRule="auto"/>
              <w:ind w:firstLine="0"/>
              <w:rPr>
                <w:rFonts w:eastAsia="Times New Roman"/>
                <w:color w:val="000000"/>
                <w:kern w:val="0"/>
                <w14:ligatures w14:val="none"/>
              </w:rPr>
            </w:pPr>
          </w:p>
        </w:tc>
        <w:tc>
          <w:tcPr>
            <w:tcW w:w="1890" w:type="dxa"/>
            <w:tcBorders>
              <w:top w:val="single" w:sz="4" w:space="0" w:color="auto"/>
              <w:left w:val="nil"/>
              <w:bottom w:val="single" w:sz="4" w:space="0" w:color="auto"/>
              <w:right w:val="nil"/>
            </w:tcBorders>
            <w:noWrap/>
            <w:vAlign w:val="bottom"/>
            <w:hideMark/>
          </w:tcPr>
          <w:p w14:paraId="423F9B6B" w14:textId="77777777" w:rsidR="00F37ECC" w:rsidRPr="00F37ECC" w:rsidRDefault="00F37ECC" w:rsidP="00B2117B">
            <w:pPr>
              <w:spacing w:after="0" w:line="240" w:lineRule="auto"/>
              <w:ind w:firstLine="0"/>
              <w:jc w:val="center"/>
              <w:rPr>
                <w:rFonts w:eastAsia="Times New Roman"/>
                <w:kern w:val="0"/>
                <w14:ligatures w14:val="none"/>
              </w:rPr>
            </w:pPr>
          </w:p>
        </w:tc>
        <w:tc>
          <w:tcPr>
            <w:tcW w:w="720" w:type="dxa"/>
            <w:tcBorders>
              <w:top w:val="single" w:sz="4" w:space="0" w:color="auto"/>
              <w:left w:val="nil"/>
              <w:bottom w:val="single" w:sz="4" w:space="0" w:color="auto"/>
              <w:right w:val="nil"/>
            </w:tcBorders>
            <w:noWrap/>
            <w:vAlign w:val="bottom"/>
            <w:hideMark/>
          </w:tcPr>
          <w:p w14:paraId="1D3A29C5" w14:textId="77777777" w:rsidR="00F37ECC" w:rsidRPr="00F37ECC" w:rsidRDefault="00F37ECC" w:rsidP="00B2117B">
            <w:pPr>
              <w:spacing w:after="0" w:line="240" w:lineRule="auto"/>
              <w:ind w:firstLine="0"/>
              <w:jc w:val="center"/>
              <w:rPr>
                <w:rFonts w:eastAsia="Times New Roman"/>
                <w:kern w:val="0"/>
                <w14:ligatures w14:val="none"/>
              </w:rPr>
            </w:pPr>
          </w:p>
        </w:tc>
        <w:tc>
          <w:tcPr>
            <w:tcW w:w="923" w:type="dxa"/>
            <w:tcBorders>
              <w:top w:val="single" w:sz="4" w:space="0" w:color="auto"/>
              <w:left w:val="nil"/>
              <w:bottom w:val="single" w:sz="4" w:space="0" w:color="auto"/>
              <w:right w:val="nil"/>
            </w:tcBorders>
            <w:noWrap/>
            <w:vAlign w:val="bottom"/>
            <w:hideMark/>
          </w:tcPr>
          <w:p w14:paraId="5B61327F" w14:textId="77777777" w:rsidR="00F37ECC" w:rsidRPr="00F37ECC" w:rsidRDefault="00F37ECC" w:rsidP="00B2117B">
            <w:pPr>
              <w:spacing w:after="0" w:line="240" w:lineRule="auto"/>
              <w:ind w:firstLine="0"/>
              <w:jc w:val="center"/>
              <w:rPr>
                <w:rFonts w:eastAsia="Times New Roman"/>
                <w:kern w:val="0"/>
                <w14:ligatures w14:val="none"/>
              </w:rPr>
            </w:pPr>
          </w:p>
        </w:tc>
        <w:tc>
          <w:tcPr>
            <w:tcW w:w="1417" w:type="dxa"/>
            <w:tcBorders>
              <w:top w:val="single" w:sz="4" w:space="0" w:color="auto"/>
              <w:left w:val="nil"/>
              <w:bottom w:val="single" w:sz="4" w:space="0" w:color="auto"/>
              <w:right w:val="nil"/>
            </w:tcBorders>
            <w:noWrap/>
            <w:vAlign w:val="bottom"/>
            <w:hideMark/>
          </w:tcPr>
          <w:p w14:paraId="3ADB1A5D" w14:textId="77777777" w:rsidR="00F37ECC" w:rsidRPr="00F37ECC" w:rsidRDefault="00F37ECC" w:rsidP="00B2117B">
            <w:pPr>
              <w:spacing w:after="0" w:line="240" w:lineRule="auto"/>
              <w:ind w:firstLine="0"/>
              <w:jc w:val="center"/>
              <w:rPr>
                <w:rFonts w:eastAsia="Times New Roman"/>
                <w:kern w:val="0"/>
                <w14:ligatures w14:val="none"/>
              </w:rPr>
            </w:pPr>
          </w:p>
        </w:tc>
        <w:tc>
          <w:tcPr>
            <w:tcW w:w="1350" w:type="dxa"/>
            <w:tcBorders>
              <w:top w:val="single" w:sz="4" w:space="0" w:color="auto"/>
              <w:left w:val="nil"/>
              <w:bottom w:val="single" w:sz="4" w:space="0" w:color="auto"/>
              <w:right w:val="nil"/>
            </w:tcBorders>
            <w:noWrap/>
            <w:vAlign w:val="bottom"/>
            <w:hideMark/>
          </w:tcPr>
          <w:p w14:paraId="028F2EAA" w14:textId="77777777" w:rsidR="00F37ECC" w:rsidRPr="00F37ECC" w:rsidRDefault="00F37ECC" w:rsidP="00B2117B">
            <w:pPr>
              <w:spacing w:after="0" w:line="240" w:lineRule="auto"/>
              <w:ind w:firstLine="0"/>
              <w:jc w:val="center"/>
              <w:rPr>
                <w:rFonts w:eastAsia="Times New Roman"/>
                <w:kern w:val="0"/>
                <w14:ligatures w14:val="none"/>
              </w:rPr>
            </w:pPr>
          </w:p>
        </w:tc>
      </w:tr>
      <w:tr w:rsidR="00F37ECC" w:rsidRPr="00F37ECC" w14:paraId="3FAEB30C" w14:textId="77777777" w:rsidTr="00065038">
        <w:trPr>
          <w:trHeight w:val="288"/>
        </w:trPr>
        <w:tc>
          <w:tcPr>
            <w:tcW w:w="1817" w:type="dxa"/>
            <w:tcBorders>
              <w:top w:val="single" w:sz="4" w:space="0" w:color="auto"/>
              <w:left w:val="nil"/>
              <w:bottom w:val="nil"/>
              <w:right w:val="nil"/>
            </w:tcBorders>
            <w:noWrap/>
            <w:vAlign w:val="bottom"/>
            <w:hideMark/>
          </w:tcPr>
          <w:p w14:paraId="2E19EE6B"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NC_022098.1</w:t>
            </w:r>
          </w:p>
        </w:tc>
        <w:tc>
          <w:tcPr>
            <w:tcW w:w="4123" w:type="dxa"/>
            <w:gridSpan w:val="2"/>
            <w:tcBorders>
              <w:top w:val="single" w:sz="4" w:space="0" w:color="auto"/>
              <w:left w:val="nil"/>
              <w:bottom w:val="nil"/>
              <w:right w:val="nil"/>
            </w:tcBorders>
            <w:noWrap/>
            <w:vAlign w:val="bottom"/>
            <w:hideMark/>
          </w:tcPr>
          <w:p w14:paraId="33DC49A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Pandoravirus salinus</w:t>
            </w:r>
          </w:p>
        </w:tc>
        <w:tc>
          <w:tcPr>
            <w:tcW w:w="1890" w:type="dxa"/>
            <w:tcBorders>
              <w:top w:val="single" w:sz="4" w:space="0" w:color="auto"/>
              <w:left w:val="nil"/>
              <w:bottom w:val="nil"/>
              <w:right w:val="nil"/>
            </w:tcBorders>
            <w:noWrap/>
            <w:vAlign w:val="bottom"/>
            <w:hideMark/>
          </w:tcPr>
          <w:p w14:paraId="250249C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2.5</w:t>
            </w:r>
          </w:p>
        </w:tc>
        <w:tc>
          <w:tcPr>
            <w:tcW w:w="720" w:type="dxa"/>
            <w:tcBorders>
              <w:top w:val="single" w:sz="4" w:space="0" w:color="auto"/>
              <w:left w:val="nil"/>
              <w:bottom w:val="nil"/>
              <w:right w:val="nil"/>
            </w:tcBorders>
            <w:noWrap/>
            <w:vAlign w:val="bottom"/>
            <w:hideMark/>
          </w:tcPr>
          <w:p w14:paraId="63D56DB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1430</w:t>
            </w:r>
          </w:p>
        </w:tc>
        <w:tc>
          <w:tcPr>
            <w:tcW w:w="923" w:type="dxa"/>
            <w:tcBorders>
              <w:top w:val="single" w:sz="4" w:space="0" w:color="auto"/>
              <w:left w:val="nil"/>
              <w:bottom w:val="nil"/>
              <w:right w:val="nil"/>
            </w:tcBorders>
            <w:noWrap/>
            <w:vAlign w:val="bottom"/>
            <w:hideMark/>
          </w:tcPr>
          <w:p w14:paraId="0DE02E67"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3</w:t>
            </w:r>
          </w:p>
        </w:tc>
        <w:tc>
          <w:tcPr>
            <w:tcW w:w="1417" w:type="dxa"/>
            <w:tcBorders>
              <w:top w:val="single" w:sz="4" w:space="0" w:color="auto"/>
              <w:left w:val="nil"/>
              <w:bottom w:val="nil"/>
              <w:right w:val="nil"/>
            </w:tcBorders>
            <w:noWrap/>
            <w:vAlign w:val="bottom"/>
            <w:hideMark/>
          </w:tcPr>
          <w:p w14:paraId="6C60DC1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1.2</w:t>
            </w:r>
          </w:p>
        </w:tc>
        <w:tc>
          <w:tcPr>
            <w:tcW w:w="1350" w:type="dxa"/>
            <w:tcBorders>
              <w:top w:val="single" w:sz="4" w:space="0" w:color="auto"/>
              <w:left w:val="nil"/>
              <w:bottom w:val="nil"/>
              <w:right w:val="nil"/>
            </w:tcBorders>
            <w:noWrap/>
            <w:vAlign w:val="bottom"/>
            <w:hideMark/>
          </w:tcPr>
          <w:p w14:paraId="5AE9354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2.097902</w:t>
            </w:r>
          </w:p>
        </w:tc>
      </w:tr>
      <w:tr w:rsidR="00F37ECC" w:rsidRPr="00F37ECC" w14:paraId="673278D3" w14:textId="77777777" w:rsidTr="00065038">
        <w:trPr>
          <w:trHeight w:val="288"/>
        </w:trPr>
        <w:tc>
          <w:tcPr>
            <w:tcW w:w="1817" w:type="dxa"/>
            <w:tcBorders>
              <w:top w:val="nil"/>
              <w:left w:val="nil"/>
              <w:bottom w:val="single" w:sz="4" w:space="0" w:color="auto"/>
              <w:right w:val="nil"/>
            </w:tcBorders>
            <w:noWrap/>
            <w:vAlign w:val="bottom"/>
            <w:hideMark/>
          </w:tcPr>
          <w:p w14:paraId="2C17B8AA"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NC_021858.1</w:t>
            </w:r>
          </w:p>
        </w:tc>
        <w:tc>
          <w:tcPr>
            <w:tcW w:w="4123" w:type="dxa"/>
            <w:gridSpan w:val="2"/>
            <w:tcBorders>
              <w:top w:val="nil"/>
              <w:left w:val="nil"/>
              <w:bottom w:val="single" w:sz="4" w:space="0" w:color="auto"/>
              <w:right w:val="nil"/>
            </w:tcBorders>
            <w:noWrap/>
            <w:vAlign w:val="bottom"/>
            <w:hideMark/>
          </w:tcPr>
          <w:p w14:paraId="25141B6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Pandoravirus dulcis</w:t>
            </w:r>
          </w:p>
        </w:tc>
        <w:tc>
          <w:tcPr>
            <w:tcW w:w="1890" w:type="dxa"/>
            <w:tcBorders>
              <w:top w:val="nil"/>
              <w:left w:val="nil"/>
              <w:bottom w:val="single" w:sz="4" w:space="0" w:color="auto"/>
              <w:right w:val="nil"/>
            </w:tcBorders>
            <w:noWrap/>
            <w:vAlign w:val="bottom"/>
            <w:hideMark/>
          </w:tcPr>
          <w:p w14:paraId="0F6C7A31"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1.9</w:t>
            </w:r>
          </w:p>
        </w:tc>
        <w:tc>
          <w:tcPr>
            <w:tcW w:w="720" w:type="dxa"/>
            <w:tcBorders>
              <w:top w:val="nil"/>
              <w:left w:val="nil"/>
              <w:bottom w:val="single" w:sz="4" w:space="0" w:color="auto"/>
              <w:right w:val="nil"/>
            </w:tcBorders>
            <w:noWrap/>
            <w:vAlign w:val="bottom"/>
            <w:hideMark/>
          </w:tcPr>
          <w:p w14:paraId="4F98649E"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1070</w:t>
            </w:r>
          </w:p>
        </w:tc>
        <w:tc>
          <w:tcPr>
            <w:tcW w:w="923" w:type="dxa"/>
            <w:tcBorders>
              <w:top w:val="nil"/>
              <w:left w:val="nil"/>
              <w:bottom w:val="single" w:sz="4" w:space="0" w:color="auto"/>
              <w:right w:val="nil"/>
            </w:tcBorders>
            <w:noWrap/>
            <w:vAlign w:val="bottom"/>
            <w:hideMark/>
          </w:tcPr>
          <w:p w14:paraId="2458F1CB"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w:t>
            </w:r>
          </w:p>
        </w:tc>
        <w:tc>
          <w:tcPr>
            <w:tcW w:w="1417" w:type="dxa"/>
            <w:tcBorders>
              <w:top w:val="nil"/>
              <w:left w:val="nil"/>
              <w:bottom w:val="single" w:sz="4" w:space="0" w:color="auto"/>
              <w:right w:val="nil"/>
            </w:tcBorders>
            <w:noWrap/>
            <w:vAlign w:val="bottom"/>
            <w:hideMark/>
          </w:tcPr>
          <w:p w14:paraId="0340BDE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2.105263</w:t>
            </w:r>
          </w:p>
        </w:tc>
        <w:tc>
          <w:tcPr>
            <w:tcW w:w="1350" w:type="dxa"/>
            <w:tcBorders>
              <w:top w:val="nil"/>
              <w:left w:val="nil"/>
              <w:bottom w:val="single" w:sz="4" w:space="0" w:color="auto"/>
              <w:right w:val="nil"/>
            </w:tcBorders>
            <w:noWrap/>
            <w:vAlign w:val="bottom"/>
            <w:hideMark/>
          </w:tcPr>
          <w:p w14:paraId="65C239DB"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3.738318</w:t>
            </w:r>
          </w:p>
        </w:tc>
      </w:tr>
      <w:tr w:rsidR="00F37ECC" w:rsidRPr="00F37ECC" w14:paraId="3DA435CD" w14:textId="77777777" w:rsidTr="00065038">
        <w:trPr>
          <w:trHeight w:val="288"/>
        </w:trPr>
        <w:tc>
          <w:tcPr>
            <w:tcW w:w="1817" w:type="dxa"/>
            <w:tcBorders>
              <w:top w:val="single" w:sz="4" w:space="0" w:color="auto"/>
              <w:left w:val="nil"/>
              <w:bottom w:val="single" w:sz="4" w:space="0" w:color="auto"/>
              <w:right w:val="nil"/>
            </w:tcBorders>
            <w:noWrap/>
            <w:vAlign w:val="bottom"/>
            <w:hideMark/>
          </w:tcPr>
          <w:p w14:paraId="16522792" w14:textId="77777777" w:rsidR="00F37ECC" w:rsidRPr="00F37ECC" w:rsidRDefault="00F37ECC" w:rsidP="00B2117B">
            <w:pPr>
              <w:spacing w:after="0" w:line="240" w:lineRule="auto"/>
              <w:ind w:firstLine="0"/>
              <w:rPr>
                <w:rFonts w:eastAsia="Times New Roman"/>
                <w:b/>
                <w:bCs/>
                <w:color w:val="000000"/>
                <w:kern w:val="0"/>
                <w14:ligatures w14:val="none"/>
              </w:rPr>
            </w:pPr>
            <w:r w:rsidRPr="00F37ECC">
              <w:rPr>
                <w:rFonts w:eastAsia="Times New Roman"/>
                <w:b/>
                <w:bCs/>
                <w:color w:val="000000"/>
                <w:kern w:val="0"/>
                <w14:ligatures w14:val="none"/>
              </w:rPr>
              <w:t>Other</w:t>
            </w:r>
          </w:p>
        </w:tc>
        <w:tc>
          <w:tcPr>
            <w:tcW w:w="4123" w:type="dxa"/>
            <w:gridSpan w:val="2"/>
            <w:tcBorders>
              <w:top w:val="single" w:sz="4" w:space="0" w:color="auto"/>
              <w:left w:val="nil"/>
              <w:bottom w:val="single" w:sz="4" w:space="0" w:color="auto"/>
              <w:right w:val="nil"/>
            </w:tcBorders>
            <w:noWrap/>
            <w:vAlign w:val="bottom"/>
            <w:hideMark/>
          </w:tcPr>
          <w:p w14:paraId="68C4DB9C" w14:textId="77777777" w:rsidR="00F37ECC" w:rsidRPr="00F37ECC" w:rsidRDefault="00F37ECC" w:rsidP="00B2117B">
            <w:pPr>
              <w:spacing w:after="0" w:line="240" w:lineRule="auto"/>
              <w:ind w:firstLine="0"/>
              <w:rPr>
                <w:rFonts w:eastAsia="Times New Roman"/>
                <w:color w:val="000000"/>
                <w:kern w:val="0"/>
                <w14:ligatures w14:val="none"/>
              </w:rPr>
            </w:pPr>
          </w:p>
        </w:tc>
        <w:tc>
          <w:tcPr>
            <w:tcW w:w="1890" w:type="dxa"/>
            <w:tcBorders>
              <w:top w:val="single" w:sz="4" w:space="0" w:color="auto"/>
              <w:left w:val="nil"/>
              <w:bottom w:val="single" w:sz="4" w:space="0" w:color="auto"/>
              <w:right w:val="nil"/>
            </w:tcBorders>
            <w:noWrap/>
            <w:vAlign w:val="bottom"/>
            <w:hideMark/>
          </w:tcPr>
          <w:p w14:paraId="6329EC20" w14:textId="77777777" w:rsidR="00F37ECC" w:rsidRPr="00F37ECC" w:rsidRDefault="00F37ECC" w:rsidP="00B2117B">
            <w:pPr>
              <w:spacing w:after="0" w:line="240" w:lineRule="auto"/>
              <w:ind w:firstLine="0"/>
              <w:jc w:val="center"/>
              <w:rPr>
                <w:rFonts w:eastAsia="Times New Roman"/>
                <w:kern w:val="0"/>
                <w14:ligatures w14:val="none"/>
              </w:rPr>
            </w:pPr>
          </w:p>
        </w:tc>
        <w:tc>
          <w:tcPr>
            <w:tcW w:w="720" w:type="dxa"/>
            <w:tcBorders>
              <w:top w:val="single" w:sz="4" w:space="0" w:color="auto"/>
              <w:left w:val="nil"/>
              <w:bottom w:val="single" w:sz="4" w:space="0" w:color="auto"/>
              <w:right w:val="nil"/>
            </w:tcBorders>
            <w:noWrap/>
            <w:vAlign w:val="bottom"/>
            <w:hideMark/>
          </w:tcPr>
          <w:p w14:paraId="5A547C83" w14:textId="77777777" w:rsidR="00F37ECC" w:rsidRPr="00F37ECC" w:rsidRDefault="00F37ECC" w:rsidP="00B2117B">
            <w:pPr>
              <w:spacing w:after="0" w:line="240" w:lineRule="auto"/>
              <w:ind w:firstLine="0"/>
              <w:jc w:val="center"/>
              <w:rPr>
                <w:rFonts w:eastAsia="Times New Roman"/>
                <w:kern w:val="0"/>
                <w14:ligatures w14:val="none"/>
              </w:rPr>
            </w:pPr>
          </w:p>
        </w:tc>
        <w:tc>
          <w:tcPr>
            <w:tcW w:w="923" w:type="dxa"/>
            <w:tcBorders>
              <w:top w:val="single" w:sz="4" w:space="0" w:color="auto"/>
              <w:left w:val="nil"/>
              <w:bottom w:val="single" w:sz="4" w:space="0" w:color="auto"/>
              <w:right w:val="nil"/>
            </w:tcBorders>
            <w:noWrap/>
            <w:vAlign w:val="bottom"/>
            <w:hideMark/>
          </w:tcPr>
          <w:p w14:paraId="76399536" w14:textId="77777777" w:rsidR="00F37ECC" w:rsidRPr="00F37ECC" w:rsidRDefault="00F37ECC" w:rsidP="00B2117B">
            <w:pPr>
              <w:spacing w:after="0" w:line="240" w:lineRule="auto"/>
              <w:ind w:firstLine="0"/>
              <w:jc w:val="center"/>
              <w:rPr>
                <w:rFonts w:eastAsia="Times New Roman"/>
                <w:kern w:val="0"/>
                <w14:ligatures w14:val="none"/>
              </w:rPr>
            </w:pPr>
          </w:p>
        </w:tc>
        <w:tc>
          <w:tcPr>
            <w:tcW w:w="1417" w:type="dxa"/>
            <w:tcBorders>
              <w:top w:val="single" w:sz="4" w:space="0" w:color="auto"/>
              <w:left w:val="nil"/>
              <w:bottom w:val="single" w:sz="4" w:space="0" w:color="auto"/>
              <w:right w:val="nil"/>
            </w:tcBorders>
            <w:noWrap/>
            <w:vAlign w:val="bottom"/>
            <w:hideMark/>
          </w:tcPr>
          <w:p w14:paraId="1A1E40D7" w14:textId="77777777" w:rsidR="00F37ECC" w:rsidRPr="00F37ECC" w:rsidRDefault="00F37ECC" w:rsidP="00B2117B">
            <w:pPr>
              <w:spacing w:after="0" w:line="240" w:lineRule="auto"/>
              <w:ind w:firstLine="0"/>
              <w:jc w:val="center"/>
              <w:rPr>
                <w:rFonts w:eastAsia="Times New Roman"/>
                <w:kern w:val="0"/>
                <w14:ligatures w14:val="none"/>
              </w:rPr>
            </w:pPr>
          </w:p>
        </w:tc>
        <w:tc>
          <w:tcPr>
            <w:tcW w:w="1350" w:type="dxa"/>
            <w:tcBorders>
              <w:top w:val="single" w:sz="4" w:space="0" w:color="auto"/>
              <w:left w:val="nil"/>
              <w:bottom w:val="single" w:sz="4" w:space="0" w:color="auto"/>
              <w:right w:val="nil"/>
            </w:tcBorders>
            <w:noWrap/>
            <w:vAlign w:val="bottom"/>
            <w:hideMark/>
          </w:tcPr>
          <w:p w14:paraId="15AA3447" w14:textId="77777777" w:rsidR="00F37ECC" w:rsidRPr="00F37ECC" w:rsidRDefault="00F37ECC" w:rsidP="00B2117B">
            <w:pPr>
              <w:spacing w:after="0" w:line="240" w:lineRule="auto"/>
              <w:ind w:firstLine="0"/>
              <w:jc w:val="center"/>
              <w:rPr>
                <w:rFonts w:eastAsia="Times New Roman"/>
                <w:kern w:val="0"/>
                <w14:ligatures w14:val="none"/>
              </w:rPr>
            </w:pPr>
          </w:p>
        </w:tc>
      </w:tr>
      <w:tr w:rsidR="00F37ECC" w:rsidRPr="00F37ECC" w14:paraId="4E6E5BFB" w14:textId="77777777" w:rsidTr="00065038">
        <w:trPr>
          <w:trHeight w:val="288"/>
        </w:trPr>
        <w:tc>
          <w:tcPr>
            <w:tcW w:w="1817" w:type="dxa"/>
            <w:tcBorders>
              <w:top w:val="single" w:sz="4" w:space="0" w:color="auto"/>
              <w:left w:val="nil"/>
              <w:bottom w:val="nil"/>
              <w:right w:val="nil"/>
            </w:tcBorders>
            <w:noWrap/>
            <w:vAlign w:val="bottom"/>
            <w:hideMark/>
          </w:tcPr>
          <w:p w14:paraId="5FB0C12D"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NC_023423.1</w:t>
            </w:r>
          </w:p>
        </w:tc>
        <w:tc>
          <w:tcPr>
            <w:tcW w:w="4123" w:type="dxa"/>
            <w:gridSpan w:val="2"/>
            <w:tcBorders>
              <w:top w:val="single" w:sz="4" w:space="0" w:color="auto"/>
              <w:left w:val="nil"/>
              <w:bottom w:val="nil"/>
              <w:right w:val="nil"/>
            </w:tcBorders>
            <w:noWrap/>
            <w:vAlign w:val="bottom"/>
            <w:hideMark/>
          </w:tcPr>
          <w:p w14:paraId="1AEFD509"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Pithovirus sibericum</w:t>
            </w:r>
          </w:p>
        </w:tc>
        <w:tc>
          <w:tcPr>
            <w:tcW w:w="1890" w:type="dxa"/>
            <w:tcBorders>
              <w:top w:val="single" w:sz="4" w:space="0" w:color="auto"/>
              <w:left w:val="nil"/>
              <w:bottom w:val="nil"/>
              <w:right w:val="nil"/>
            </w:tcBorders>
            <w:noWrap/>
            <w:vAlign w:val="bottom"/>
            <w:hideMark/>
          </w:tcPr>
          <w:p w14:paraId="7DCC6D24"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0.61</w:t>
            </w:r>
          </w:p>
        </w:tc>
        <w:tc>
          <w:tcPr>
            <w:tcW w:w="720" w:type="dxa"/>
            <w:tcBorders>
              <w:top w:val="single" w:sz="4" w:space="0" w:color="auto"/>
              <w:left w:val="nil"/>
              <w:bottom w:val="nil"/>
              <w:right w:val="nil"/>
            </w:tcBorders>
            <w:noWrap/>
            <w:vAlign w:val="bottom"/>
            <w:hideMark/>
          </w:tcPr>
          <w:p w14:paraId="26840B18"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486</w:t>
            </w:r>
          </w:p>
        </w:tc>
        <w:tc>
          <w:tcPr>
            <w:tcW w:w="923" w:type="dxa"/>
            <w:tcBorders>
              <w:top w:val="single" w:sz="4" w:space="0" w:color="auto"/>
              <w:left w:val="nil"/>
              <w:bottom w:val="nil"/>
              <w:right w:val="nil"/>
            </w:tcBorders>
            <w:noWrap/>
            <w:vAlign w:val="bottom"/>
            <w:hideMark/>
          </w:tcPr>
          <w:p w14:paraId="32AA6BD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w:t>
            </w:r>
          </w:p>
        </w:tc>
        <w:tc>
          <w:tcPr>
            <w:tcW w:w="1417" w:type="dxa"/>
            <w:tcBorders>
              <w:top w:val="single" w:sz="4" w:space="0" w:color="auto"/>
              <w:left w:val="nil"/>
              <w:bottom w:val="nil"/>
              <w:right w:val="nil"/>
            </w:tcBorders>
            <w:noWrap/>
            <w:vAlign w:val="bottom"/>
            <w:hideMark/>
          </w:tcPr>
          <w:p w14:paraId="4EF8D67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1.639344</w:t>
            </w:r>
          </w:p>
        </w:tc>
        <w:tc>
          <w:tcPr>
            <w:tcW w:w="1350" w:type="dxa"/>
            <w:tcBorders>
              <w:top w:val="single" w:sz="4" w:space="0" w:color="auto"/>
              <w:left w:val="nil"/>
              <w:bottom w:val="nil"/>
              <w:right w:val="nil"/>
            </w:tcBorders>
            <w:noWrap/>
            <w:vAlign w:val="bottom"/>
            <w:hideMark/>
          </w:tcPr>
          <w:p w14:paraId="3B47D976"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2.057613</w:t>
            </w:r>
          </w:p>
        </w:tc>
      </w:tr>
      <w:tr w:rsidR="00F37ECC" w:rsidRPr="00F37ECC" w14:paraId="483F5F33" w14:textId="77777777" w:rsidTr="00065038">
        <w:trPr>
          <w:trHeight w:val="288"/>
        </w:trPr>
        <w:tc>
          <w:tcPr>
            <w:tcW w:w="1817" w:type="dxa"/>
            <w:tcBorders>
              <w:top w:val="nil"/>
              <w:left w:val="nil"/>
              <w:bottom w:val="nil"/>
              <w:right w:val="nil"/>
            </w:tcBorders>
            <w:noWrap/>
            <w:vAlign w:val="bottom"/>
            <w:hideMark/>
          </w:tcPr>
          <w:p w14:paraId="7ACB9D66"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NC_027867.1</w:t>
            </w:r>
          </w:p>
        </w:tc>
        <w:tc>
          <w:tcPr>
            <w:tcW w:w="4123" w:type="dxa"/>
            <w:gridSpan w:val="2"/>
            <w:tcBorders>
              <w:top w:val="nil"/>
              <w:left w:val="nil"/>
              <w:bottom w:val="nil"/>
              <w:right w:val="nil"/>
            </w:tcBorders>
            <w:noWrap/>
            <w:vAlign w:val="bottom"/>
            <w:hideMark/>
          </w:tcPr>
          <w:p w14:paraId="70623D8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Mollivirus sibericum</w:t>
            </w:r>
          </w:p>
        </w:tc>
        <w:tc>
          <w:tcPr>
            <w:tcW w:w="1890" w:type="dxa"/>
            <w:tcBorders>
              <w:top w:val="nil"/>
              <w:left w:val="nil"/>
              <w:bottom w:val="nil"/>
              <w:right w:val="nil"/>
            </w:tcBorders>
            <w:noWrap/>
            <w:vAlign w:val="bottom"/>
            <w:hideMark/>
          </w:tcPr>
          <w:p w14:paraId="03DE43A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0.65</w:t>
            </w:r>
          </w:p>
        </w:tc>
        <w:tc>
          <w:tcPr>
            <w:tcW w:w="720" w:type="dxa"/>
            <w:tcBorders>
              <w:top w:val="nil"/>
              <w:left w:val="nil"/>
              <w:bottom w:val="nil"/>
              <w:right w:val="nil"/>
            </w:tcBorders>
            <w:noWrap/>
            <w:vAlign w:val="bottom"/>
            <w:hideMark/>
          </w:tcPr>
          <w:p w14:paraId="00D508C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571</w:t>
            </w:r>
          </w:p>
        </w:tc>
        <w:tc>
          <w:tcPr>
            <w:tcW w:w="923" w:type="dxa"/>
            <w:tcBorders>
              <w:top w:val="nil"/>
              <w:left w:val="nil"/>
              <w:bottom w:val="nil"/>
              <w:right w:val="nil"/>
            </w:tcBorders>
            <w:noWrap/>
            <w:vAlign w:val="bottom"/>
            <w:hideMark/>
          </w:tcPr>
          <w:p w14:paraId="07BF5261"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3</w:t>
            </w:r>
          </w:p>
        </w:tc>
        <w:tc>
          <w:tcPr>
            <w:tcW w:w="1417" w:type="dxa"/>
            <w:tcBorders>
              <w:top w:val="nil"/>
              <w:left w:val="nil"/>
              <w:bottom w:val="nil"/>
              <w:right w:val="nil"/>
            </w:tcBorders>
            <w:noWrap/>
            <w:vAlign w:val="bottom"/>
            <w:hideMark/>
          </w:tcPr>
          <w:p w14:paraId="51C805A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4.615385</w:t>
            </w:r>
          </w:p>
        </w:tc>
        <w:tc>
          <w:tcPr>
            <w:tcW w:w="1350" w:type="dxa"/>
            <w:tcBorders>
              <w:top w:val="nil"/>
              <w:left w:val="nil"/>
              <w:bottom w:val="nil"/>
              <w:right w:val="nil"/>
            </w:tcBorders>
            <w:noWrap/>
            <w:vAlign w:val="bottom"/>
            <w:hideMark/>
          </w:tcPr>
          <w:p w14:paraId="018E3978"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5.25394</w:t>
            </w:r>
          </w:p>
        </w:tc>
      </w:tr>
      <w:tr w:rsidR="000E2383" w:rsidRPr="00F37ECC" w14:paraId="326D4264" w14:textId="77777777" w:rsidTr="00065038">
        <w:trPr>
          <w:trHeight w:val="288"/>
        </w:trPr>
        <w:tc>
          <w:tcPr>
            <w:tcW w:w="1817" w:type="dxa"/>
            <w:tcBorders>
              <w:top w:val="nil"/>
              <w:left w:val="nil"/>
              <w:bottom w:val="nil"/>
              <w:right w:val="nil"/>
            </w:tcBorders>
            <w:noWrap/>
            <w:vAlign w:val="bottom"/>
            <w:hideMark/>
          </w:tcPr>
          <w:p w14:paraId="4234009E"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GU071086.1</w:t>
            </w:r>
          </w:p>
        </w:tc>
        <w:tc>
          <w:tcPr>
            <w:tcW w:w="4123" w:type="dxa"/>
            <w:gridSpan w:val="2"/>
            <w:tcBorders>
              <w:top w:val="nil"/>
              <w:left w:val="nil"/>
              <w:bottom w:val="nil"/>
              <w:right w:val="nil"/>
            </w:tcBorders>
            <w:noWrap/>
            <w:vAlign w:val="bottom"/>
            <w:hideMark/>
          </w:tcPr>
          <w:p w14:paraId="6008919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Marseillevirus marseillevirus</w:t>
            </w:r>
          </w:p>
        </w:tc>
        <w:tc>
          <w:tcPr>
            <w:tcW w:w="1890" w:type="dxa"/>
            <w:tcBorders>
              <w:top w:val="nil"/>
              <w:left w:val="nil"/>
              <w:bottom w:val="nil"/>
              <w:right w:val="nil"/>
            </w:tcBorders>
            <w:noWrap/>
            <w:vAlign w:val="bottom"/>
            <w:hideMark/>
          </w:tcPr>
          <w:p w14:paraId="43C5AEF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0.37</w:t>
            </w:r>
          </w:p>
        </w:tc>
        <w:tc>
          <w:tcPr>
            <w:tcW w:w="720" w:type="dxa"/>
            <w:tcBorders>
              <w:top w:val="nil"/>
              <w:left w:val="nil"/>
              <w:bottom w:val="nil"/>
              <w:right w:val="nil"/>
            </w:tcBorders>
            <w:noWrap/>
            <w:vAlign w:val="bottom"/>
            <w:hideMark/>
          </w:tcPr>
          <w:p w14:paraId="11D6D9AF"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504</w:t>
            </w:r>
          </w:p>
        </w:tc>
        <w:tc>
          <w:tcPr>
            <w:tcW w:w="923" w:type="dxa"/>
            <w:tcBorders>
              <w:top w:val="nil"/>
              <w:left w:val="nil"/>
              <w:bottom w:val="nil"/>
              <w:right w:val="nil"/>
            </w:tcBorders>
            <w:noWrap/>
            <w:vAlign w:val="bottom"/>
            <w:hideMark/>
          </w:tcPr>
          <w:p w14:paraId="7A69C3C5"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w:t>
            </w:r>
          </w:p>
        </w:tc>
        <w:tc>
          <w:tcPr>
            <w:tcW w:w="1417" w:type="dxa"/>
            <w:tcBorders>
              <w:top w:val="nil"/>
              <w:left w:val="nil"/>
              <w:bottom w:val="nil"/>
              <w:right w:val="nil"/>
            </w:tcBorders>
            <w:noWrap/>
            <w:vAlign w:val="bottom"/>
            <w:hideMark/>
          </w:tcPr>
          <w:p w14:paraId="46885B6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2.702703</w:t>
            </w:r>
          </w:p>
        </w:tc>
        <w:tc>
          <w:tcPr>
            <w:tcW w:w="1350" w:type="dxa"/>
            <w:tcBorders>
              <w:top w:val="nil"/>
              <w:left w:val="nil"/>
              <w:bottom w:val="nil"/>
              <w:right w:val="nil"/>
            </w:tcBorders>
            <w:noWrap/>
            <w:vAlign w:val="bottom"/>
            <w:hideMark/>
          </w:tcPr>
          <w:p w14:paraId="782805A3"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1.984127</w:t>
            </w:r>
          </w:p>
        </w:tc>
      </w:tr>
      <w:tr w:rsidR="000E2383" w:rsidRPr="00F37ECC" w14:paraId="04D7E102" w14:textId="77777777" w:rsidTr="00065038">
        <w:trPr>
          <w:trHeight w:val="68"/>
        </w:trPr>
        <w:tc>
          <w:tcPr>
            <w:tcW w:w="1817" w:type="dxa"/>
            <w:tcBorders>
              <w:top w:val="nil"/>
              <w:left w:val="nil"/>
              <w:bottom w:val="nil"/>
              <w:right w:val="nil"/>
            </w:tcBorders>
            <w:noWrap/>
            <w:vAlign w:val="bottom"/>
            <w:hideMark/>
          </w:tcPr>
          <w:p w14:paraId="2498B9B1" w14:textId="77777777" w:rsidR="00F37ECC" w:rsidRPr="00F37ECC" w:rsidRDefault="00F37ECC" w:rsidP="00EB3F8A">
            <w:pPr>
              <w:spacing w:after="0" w:line="240" w:lineRule="auto"/>
              <w:ind w:firstLine="0"/>
              <w:rPr>
                <w:rFonts w:eastAsia="Times New Roman"/>
                <w:color w:val="000000"/>
                <w:kern w:val="0"/>
                <w14:ligatures w14:val="none"/>
              </w:rPr>
            </w:pPr>
            <w:r w:rsidRPr="00F37ECC">
              <w:rPr>
                <w:rFonts w:eastAsia="Times New Roman"/>
                <w:color w:val="000000"/>
                <w:kern w:val="0"/>
                <w14:ligatures w14:val="none"/>
              </w:rPr>
              <w:t>NC_076969.1</w:t>
            </w:r>
          </w:p>
        </w:tc>
        <w:tc>
          <w:tcPr>
            <w:tcW w:w="4123" w:type="dxa"/>
            <w:gridSpan w:val="2"/>
            <w:tcBorders>
              <w:top w:val="nil"/>
              <w:left w:val="nil"/>
              <w:bottom w:val="nil"/>
              <w:right w:val="nil"/>
            </w:tcBorders>
            <w:noWrap/>
            <w:vAlign w:val="bottom"/>
            <w:hideMark/>
          </w:tcPr>
          <w:p w14:paraId="12187A18"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Acanthamoeba castellanii Medusavirus</w:t>
            </w:r>
          </w:p>
        </w:tc>
        <w:tc>
          <w:tcPr>
            <w:tcW w:w="1890" w:type="dxa"/>
            <w:tcBorders>
              <w:top w:val="nil"/>
              <w:left w:val="nil"/>
              <w:bottom w:val="nil"/>
              <w:right w:val="nil"/>
            </w:tcBorders>
            <w:noWrap/>
            <w:vAlign w:val="bottom"/>
            <w:hideMark/>
          </w:tcPr>
          <w:p w14:paraId="5010A670"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0.38</w:t>
            </w:r>
          </w:p>
        </w:tc>
        <w:tc>
          <w:tcPr>
            <w:tcW w:w="720" w:type="dxa"/>
            <w:tcBorders>
              <w:top w:val="nil"/>
              <w:left w:val="nil"/>
              <w:bottom w:val="nil"/>
              <w:right w:val="nil"/>
            </w:tcBorders>
            <w:noWrap/>
            <w:vAlign w:val="bottom"/>
            <w:hideMark/>
          </w:tcPr>
          <w:p w14:paraId="29CDE79D"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471</w:t>
            </w:r>
          </w:p>
        </w:tc>
        <w:tc>
          <w:tcPr>
            <w:tcW w:w="923" w:type="dxa"/>
            <w:tcBorders>
              <w:top w:val="nil"/>
              <w:left w:val="nil"/>
              <w:bottom w:val="nil"/>
              <w:right w:val="nil"/>
            </w:tcBorders>
            <w:noWrap/>
            <w:vAlign w:val="bottom"/>
            <w:hideMark/>
          </w:tcPr>
          <w:p w14:paraId="5B3B2C1A"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1</w:t>
            </w:r>
          </w:p>
        </w:tc>
        <w:tc>
          <w:tcPr>
            <w:tcW w:w="1417" w:type="dxa"/>
            <w:tcBorders>
              <w:top w:val="nil"/>
              <w:left w:val="nil"/>
              <w:bottom w:val="nil"/>
              <w:right w:val="nil"/>
            </w:tcBorders>
            <w:noWrap/>
            <w:vAlign w:val="bottom"/>
            <w:hideMark/>
          </w:tcPr>
          <w:p w14:paraId="0817D8E2"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2.631579</w:t>
            </w:r>
          </w:p>
        </w:tc>
        <w:tc>
          <w:tcPr>
            <w:tcW w:w="1350" w:type="dxa"/>
            <w:tcBorders>
              <w:top w:val="nil"/>
              <w:left w:val="nil"/>
              <w:bottom w:val="nil"/>
              <w:right w:val="nil"/>
            </w:tcBorders>
            <w:noWrap/>
            <w:vAlign w:val="bottom"/>
            <w:hideMark/>
          </w:tcPr>
          <w:p w14:paraId="15E81E1C" w14:textId="77777777" w:rsidR="00F37ECC" w:rsidRPr="00F37ECC" w:rsidRDefault="00F37ECC" w:rsidP="00B2117B">
            <w:pPr>
              <w:spacing w:after="0" w:line="240" w:lineRule="auto"/>
              <w:ind w:firstLine="0"/>
              <w:jc w:val="center"/>
              <w:rPr>
                <w:rFonts w:eastAsia="Times New Roman"/>
                <w:color w:val="000000"/>
                <w:kern w:val="0"/>
                <w14:ligatures w14:val="none"/>
              </w:rPr>
            </w:pPr>
            <w:r w:rsidRPr="00F37ECC">
              <w:rPr>
                <w:rFonts w:eastAsia="Times New Roman"/>
                <w:color w:val="000000"/>
                <w:kern w:val="0"/>
                <w14:ligatures w14:val="none"/>
              </w:rPr>
              <w:t>2.123142</w:t>
            </w:r>
          </w:p>
        </w:tc>
      </w:tr>
    </w:tbl>
    <w:p w14:paraId="11CC7850" w14:textId="742A61AA" w:rsidR="00E97DCB" w:rsidRDefault="0063290E" w:rsidP="00392CD1">
      <w:pPr>
        <w:spacing w:line="276" w:lineRule="auto"/>
        <w:ind w:firstLine="0"/>
        <w:rPr>
          <w:b/>
          <w:bCs/>
        </w:rPr>
      </w:pPr>
      <w:bookmarkStart w:id="135" w:name="_Toc206773362"/>
      <w:r w:rsidRPr="00832947">
        <w:rPr>
          <w:rStyle w:val="Heading1Char0"/>
        </w:rPr>
        <w:lastRenderedPageBreak/>
        <w:t>Table 3.</w:t>
      </w:r>
      <w:r w:rsidR="0062682E" w:rsidRPr="00832947">
        <w:rPr>
          <w:rStyle w:val="Heading1Char0"/>
        </w:rPr>
        <w:t>4</w:t>
      </w:r>
      <w:r w:rsidRPr="00832947">
        <w:rPr>
          <w:rStyle w:val="Heading1Char0"/>
        </w:rPr>
        <w:t>. Detection of methyltransferase targeted motifs across the AaV genome</w:t>
      </w:r>
      <w:bookmarkEnd w:id="135"/>
      <w:r w:rsidR="0041602D">
        <w:t xml:space="preserve">. </w:t>
      </w:r>
      <w:r w:rsidR="009D36E8">
        <w:t xml:space="preserve">Methylation frequency of the specific motif and the genomic methylation fraction at 70% are listed. To detect motifs, the </w:t>
      </w:r>
      <w:r w:rsidR="008E6D07">
        <w:t xml:space="preserve">MTase-linker tool was used. </w:t>
      </w:r>
      <w:r w:rsidR="00832947">
        <w:t>Motifs marked with an X were identified in the listed sequencing library. Underlined “</w:t>
      </w:r>
      <w:proofErr w:type="gramStart"/>
      <w:r w:rsidR="00832947">
        <w:t>A’s</w:t>
      </w:r>
      <w:proofErr w:type="gramEnd"/>
      <w:r w:rsidR="00832947">
        <w:t>” are the sites targeted for methylation.</w:t>
      </w:r>
      <w:r w:rsidR="00AA6E55">
        <w:rPr>
          <w:b/>
          <w:bCs/>
        </w:rPr>
        <w:tab/>
      </w:r>
    </w:p>
    <w:tbl>
      <w:tblPr>
        <w:tblStyle w:val="TableGrid1"/>
        <w:tblW w:w="1035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0"/>
        <w:gridCol w:w="1238"/>
        <w:gridCol w:w="1253"/>
        <w:gridCol w:w="1369"/>
        <w:gridCol w:w="1936"/>
        <w:gridCol w:w="3014"/>
      </w:tblGrid>
      <w:tr w:rsidR="00E97DCB" w:rsidRPr="00E97DCB" w14:paraId="341D9FD6" w14:textId="77777777" w:rsidTr="00E97DCB">
        <w:tc>
          <w:tcPr>
            <w:tcW w:w="1540" w:type="dxa"/>
            <w:tcBorders>
              <w:top w:val="single" w:sz="4" w:space="0" w:color="auto"/>
              <w:bottom w:val="single" w:sz="4" w:space="0" w:color="auto"/>
            </w:tcBorders>
            <w:vAlign w:val="center"/>
          </w:tcPr>
          <w:p w14:paraId="5DA2E0EA" w14:textId="77777777" w:rsidR="00E97DCB" w:rsidRPr="00E97DCB" w:rsidRDefault="00E97DCB" w:rsidP="00832947">
            <w:pPr>
              <w:spacing w:line="276" w:lineRule="auto"/>
              <w:ind w:firstLine="0"/>
              <w:rPr>
                <w:rFonts w:eastAsia="Aptos"/>
                <w:b/>
                <w:bCs/>
              </w:rPr>
            </w:pPr>
            <w:bookmarkStart w:id="136" w:name="_Hlk204081042"/>
            <w:r w:rsidRPr="00E97DCB">
              <w:rPr>
                <w:rFonts w:eastAsia="Aptos"/>
                <w:b/>
                <w:bCs/>
              </w:rPr>
              <w:t>Motif</w:t>
            </w:r>
          </w:p>
        </w:tc>
        <w:tc>
          <w:tcPr>
            <w:tcW w:w="1238" w:type="dxa"/>
            <w:tcBorders>
              <w:top w:val="single" w:sz="4" w:space="0" w:color="auto"/>
              <w:bottom w:val="single" w:sz="4" w:space="0" w:color="auto"/>
            </w:tcBorders>
            <w:vAlign w:val="center"/>
          </w:tcPr>
          <w:p w14:paraId="4C9B6572" w14:textId="77777777" w:rsidR="00E97DCB" w:rsidRPr="00E97DCB" w:rsidRDefault="00E97DCB" w:rsidP="00B2117B">
            <w:pPr>
              <w:spacing w:line="276" w:lineRule="auto"/>
              <w:ind w:firstLine="0"/>
              <w:jc w:val="center"/>
              <w:rPr>
                <w:rFonts w:eastAsia="Aptos"/>
                <w:b/>
                <w:bCs/>
              </w:rPr>
            </w:pPr>
            <w:r w:rsidRPr="00E97DCB">
              <w:rPr>
                <w:rFonts w:eastAsia="Aptos"/>
                <w:b/>
                <w:bCs/>
              </w:rPr>
              <w:t>Library 1</w:t>
            </w:r>
          </w:p>
        </w:tc>
        <w:tc>
          <w:tcPr>
            <w:tcW w:w="1253" w:type="dxa"/>
            <w:tcBorders>
              <w:top w:val="single" w:sz="4" w:space="0" w:color="auto"/>
              <w:bottom w:val="single" w:sz="4" w:space="0" w:color="auto"/>
            </w:tcBorders>
            <w:vAlign w:val="center"/>
          </w:tcPr>
          <w:p w14:paraId="008FAA99" w14:textId="77777777" w:rsidR="00E97DCB" w:rsidRPr="00E97DCB" w:rsidRDefault="00E97DCB" w:rsidP="00B2117B">
            <w:pPr>
              <w:spacing w:line="276" w:lineRule="auto"/>
              <w:ind w:firstLine="0"/>
              <w:jc w:val="center"/>
              <w:rPr>
                <w:rFonts w:eastAsia="Aptos"/>
                <w:b/>
                <w:bCs/>
              </w:rPr>
            </w:pPr>
            <w:r w:rsidRPr="00E97DCB">
              <w:rPr>
                <w:rFonts w:eastAsia="Aptos"/>
                <w:b/>
                <w:bCs/>
              </w:rPr>
              <w:t>Library 2</w:t>
            </w:r>
          </w:p>
        </w:tc>
        <w:tc>
          <w:tcPr>
            <w:tcW w:w="1369" w:type="dxa"/>
            <w:tcBorders>
              <w:top w:val="single" w:sz="4" w:space="0" w:color="auto"/>
              <w:bottom w:val="single" w:sz="4" w:space="0" w:color="auto"/>
            </w:tcBorders>
            <w:vAlign w:val="center"/>
          </w:tcPr>
          <w:p w14:paraId="22905D71" w14:textId="77777777" w:rsidR="00E97DCB" w:rsidRPr="00E97DCB" w:rsidRDefault="00E97DCB" w:rsidP="00B2117B">
            <w:pPr>
              <w:spacing w:line="276" w:lineRule="auto"/>
              <w:ind w:firstLine="0"/>
              <w:jc w:val="center"/>
              <w:rPr>
                <w:rFonts w:eastAsia="Aptos"/>
                <w:b/>
                <w:bCs/>
              </w:rPr>
            </w:pPr>
            <w:r w:rsidRPr="00E97DCB">
              <w:rPr>
                <w:rFonts w:eastAsia="Aptos"/>
                <w:b/>
                <w:bCs/>
              </w:rPr>
              <w:t>Library 3</w:t>
            </w:r>
          </w:p>
        </w:tc>
        <w:tc>
          <w:tcPr>
            <w:tcW w:w="1936" w:type="dxa"/>
            <w:tcBorders>
              <w:top w:val="single" w:sz="4" w:space="0" w:color="auto"/>
              <w:bottom w:val="single" w:sz="4" w:space="0" w:color="auto"/>
            </w:tcBorders>
            <w:vAlign w:val="center"/>
          </w:tcPr>
          <w:p w14:paraId="175D71D3" w14:textId="77777777" w:rsidR="00E97DCB" w:rsidRPr="00E97DCB" w:rsidRDefault="00E97DCB" w:rsidP="00B2117B">
            <w:pPr>
              <w:spacing w:line="276" w:lineRule="auto"/>
              <w:ind w:firstLine="0"/>
              <w:jc w:val="center"/>
              <w:rPr>
                <w:rFonts w:eastAsia="Aptos"/>
                <w:b/>
                <w:bCs/>
              </w:rPr>
            </w:pPr>
            <w:r w:rsidRPr="00E97DCB">
              <w:rPr>
                <w:rFonts w:eastAsia="Aptos"/>
                <w:b/>
                <w:bCs/>
              </w:rPr>
              <w:t>Methylation Frequency (%)</w:t>
            </w:r>
          </w:p>
        </w:tc>
        <w:tc>
          <w:tcPr>
            <w:tcW w:w="3014" w:type="dxa"/>
            <w:tcBorders>
              <w:top w:val="single" w:sz="4" w:space="0" w:color="auto"/>
              <w:bottom w:val="single" w:sz="4" w:space="0" w:color="auto"/>
            </w:tcBorders>
            <w:vAlign w:val="center"/>
          </w:tcPr>
          <w:p w14:paraId="76E46C5A" w14:textId="77777777" w:rsidR="00E97DCB" w:rsidRPr="00E97DCB" w:rsidRDefault="00E97DCB" w:rsidP="00B2117B">
            <w:pPr>
              <w:spacing w:line="276" w:lineRule="auto"/>
              <w:ind w:firstLine="0"/>
              <w:jc w:val="center"/>
              <w:rPr>
                <w:rFonts w:eastAsia="Aptos"/>
                <w:b/>
                <w:bCs/>
              </w:rPr>
            </w:pPr>
            <w:r w:rsidRPr="00E97DCB">
              <w:rPr>
                <w:rFonts w:eastAsia="Aptos"/>
                <w:b/>
                <w:bCs/>
              </w:rPr>
              <w:t>Genomic Methylation Fraction (70%)</w:t>
            </w:r>
          </w:p>
        </w:tc>
      </w:tr>
      <w:tr w:rsidR="00E97DCB" w:rsidRPr="00E97DCB" w14:paraId="0754AE78" w14:textId="77777777" w:rsidTr="00E97DCB">
        <w:tc>
          <w:tcPr>
            <w:tcW w:w="1540" w:type="dxa"/>
            <w:tcBorders>
              <w:top w:val="single" w:sz="4" w:space="0" w:color="auto"/>
            </w:tcBorders>
            <w:vAlign w:val="center"/>
          </w:tcPr>
          <w:p w14:paraId="6F899C99" w14:textId="77777777" w:rsidR="00E97DCB" w:rsidRPr="00E97DCB" w:rsidRDefault="00E97DCB" w:rsidP="00832947">
            <w:pPr>
              <w:spacing w:line="276" w:lineRule="auto"/>
              <w:ind w:firstLine="0"/>
              <w:rPr>
                <w:rFonts w:eastAsia="Aptos"/>
              </w:rPr>
            </w:pPr>
            <w:r w:rsidRPr="00E97DCB">
              <w:rPr>
                <w:rFonts w:eastAsia="Aptos"/>
              </w:rPr>
              <w:t>CT</w:t>
            </w:r>
            <w:r w:rsidRPr="00E97DCB">
              <w:rPr>
                <w:rFonts w:eastAsia="Aptos"/>
                <w:u w:val="single"/>
              </w:rPr>
              <w:t>A</w:t>
            </w:r>
            <w:r w:rsidRPr="00E97DCB">
              <w:rPr>
                <w:rFonts w:eastAsia="Aptos"/>
              </w:rPr>
              <w:t>G</w:t>
            </w:r>
          </w:p>
        </w:tc>
        <w:tc>
          <w:tcPr>
            <w:tcW w:w="1238" w:type="dxa"/>
            <w:tcBorders>
              <w:top w:val="single" w:sz="4" w:space="0" w:color="auto"/>
            </w:tcBorders>
            <w:vAlign w:val="center"/>
          </w:tcPr>
          <w:p w14:paraId="0D497AD8" w14:textId="77777777" w:rsidR="00E97DCB" w:rsidRPr="00E97DCB" w:rsidRDefault="00E97DCB" w:rsidP="00B2117B">
            <w:pPr>
              <w:spacing w:line="276" w:lineRule="auto"/>
              <w:ind w:firstLine="0"/>
              <w:jc w:val="center"/>
              <w:rPr>
                <w:rFonts w:eastAsia="Aptos"/>
              </w:rPr>
            </w:pPr>
          </w:p>
        </w:tc>
        <w:tc>
          <w:tcPr>
            <w:tcW w:w="1253" w:type="dxa"/>
            <w:tcBorders>
              <w:top w:val="single" w:sz="4" w:space="0" w:color="auto"/>
            </w:tcBorders>
            <w:vAlign w:val="center"/>
          </w:tcPr>
          <w:p w14:paraId="56FA5B40"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369" w:type="dxa"/>
            <w:tcBorders>
              <w:top w:val="single" w:sz="4" w:space="0" w:color="auto"/>
            </w:tcBorders>
            <w:vAlign w:val="center"/>
          </w:tcPr>
          <w:p w14:paraId="5D8B9B96"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936" w:type="dxa"/>
            <w:tcBorders>
              <w:top w:val="single" w:sz="4" w:space="0" w:color="auto"/>
            </w:tcBorders>
            <w:vAlign w:val="center"/>
          </w:tcPr>
          <w:p w14:paraId="4FDCB490" w14:textId="77777777" w:rsidR="00E97DCB" w:rsidRPr="00E97DCB" w:rsidRDefault="00E97DCB" w:rsidP="00B2117B">
            <w:pPr>
              <w:spacing w:line="276" w:lineRule="auto"/>
              <w:ind w:firstLine="0"/>
              <w:jc w:val="center"/>
              <w:rPr>
                <w:rFonts w:eastAsia="Aptos"/>
              </w:rPr>
            </w:pPr>
            <w:r w:rsidRPr="00E97DCB">
              <w:rPr>
                <w:rFonts w:eastAsia="Aptos"/>
              </w:rPr>
              <w:t>58.78</w:t>
            </w:r>
          </w:p>
        </w:tc>
        <w:tc>
          <w:tcPr>
            <w:tcW w:w="3014" w:type="dxa"/>
            <w:tcBorders>
              <w:top w:val="single" w:sz="4" w:space="0" w:color="auto"/>
            </w:tcBorders>
            <w:vAlign w:val="center"/>
          </w:tcPr>
          <w:p w14:paraId="6107E7CE" w14:textId="77777777" w:rsidR="00E97DCB" w:rsidRPr="00E97DCB" w:rsidRDefault="00E97DCB" w:rsidP="00B2117B">
            <w:pPr>
              <w:spacing w:line="276" w:lineRule="auto"/>
              <w:ind w:firstLine="0"/>
              <w:jc w:val="center"/>
              <w:rPr>
                <w:rFonts w:eastAsia="Aptos"/>
              </w:rPr>
            </w:pPr>
            <w:r w:rsidRPr="00E97DCB">
              <w:rPr>
                <w:rFonts w:eastAsia="Aptos"/>
              </w:rPr>
              <w:t>34.92</w:t>
            </w:r>
          </w:p>
        </w:tc>
      </w:tr>
      <w:tr w:rsidR="00E97DCB" w:rsidRPr="00E97DCB" w14:paraId="44FBAC6A" w14:textId="77777777" w:rsidTr="00E97DCB">
        <w:tc>
          <w:tcPr>
            <w:tcW w:w="1540" w:type="dxa"/>
            <w:vAlign w:val="center"/>
          </w:tcPr>
          <w:p w14:paraId="56B5E2E5" w14:textId="77777777" w:rsidR="00E97DCB" w:rsidRPr="00E97DCB" w:rsidRDefault="00E97DCB" w:rsidP="00832947">
            <w:pPr>
              <w:spacing w:line="276" w:lineRule="auto"/>
              <w:ind w:firstLine="0"/>
              <w:rPr>
                <w:rFonts w:eastAsia="Aptos"/>
              </w:rPr>
            </w:pPr>
            <w:r w:rsidRPr="00E97DCB">
              <w:rPr>
                <w:rFonts w:eastAsia="Aptos"/>
              </w:rPr>
              <w:t>CT</w:t>
            </w:r>
            <w:r w:rsidRPr="00E97DCB">
              <w:rPr>
                <w:rFonts w:eastAsia="Aptos"/>
                <w:u w:val="single"/>
              </w:rPr>
              <w:t>A</w:t>
            </w:r>
            <w:r w:rsidRPr="00E97DCB">
              <w:rPr>
                <w:rFonts w:eastAsia="Aptos"/>
              </w:rPr>
              <w:t>GY</w:t>
            </w:r>
          </w:p>
        </w:tc>
        <w:tc>
          <w:tcPr>
            <w:tcW w:w="1238" w:type="dxa"/>
            <w:vAlign w:val="center"/>
          </w:tcPr>
          <w:p w14:paraId="1ACE58F7"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253" w:type="dxa"/>
            <w:vAlign w:val="center"/>
          </w:tcPr>
          <w:p w14:paraId="7937B32D" w14:textId="77777777" w:rsidR="00E97DCB" w:rsidRPr="00E97DCB" w:rsidRDefault="00E97DCB" w:rsidP="00B2117B">
            <w:pPr>
              <w:spacing w:line="276" w:lineRule="auto"/>
              <w:ind w:firstLine="0"/>
              <w:jc w:val="center"/>
              <w:rPr>
                <w:rFonts w:eastAsia="Aptos"/>
              </w:rPr>
            </w:pPr>
          </w:p>
        </w:tc>
        <w:tc>
          <w:tcPr>
            <w:tcW w:w="1369" w:type="dxa"/>
            <w:vAlign w:val="center"/>
          </w:tcPr>
          <w:p w14:paraId="68E1AF12" w14:textId="77777777" w:rsidR="00E97DCB" w:rsidRPr="00E97DCB" w:rsidRDefault="00E97DCB" w:rsidP="00B2117B">
            <w:pPr>
              <w:spacing w:line="276" w:lineRule="auto"/>
              <w:ind w:firstLine="0"/>
              <w:jc w:val="center"/>
              <w:rPr>
                <w:rFonts w:eastAsia="Aptos"/>
              </w:rPr>
            </w:pPr>
          </w:p>
        </w:tc>
        <w:tc>
          <w:tcPr>
            <w:tcW w:w="1936" w:type="dxa"/>
            <w:vAlign w:val="center"/>
          </w:tcPr>
          <w:p w14:paraId="35062AC5" w14:textId="77777777" w:rsidR="00E97DCB" w:rsidRPr="00E97DCB" w:rsidRDefault="00E97DCB" w:rsidP="00B2117B">
            <w:pPr>
              <w:spacing w:line="276" w:lineRule="auto"/>
              <w:ind w:firstLine="0"/>
              <w:jc w:val="center"/>
              <w:rPr>
                <w:rFonts w:eastAsia="Aptos"/>
              </w:rPr>
            </w:pPr>
            <w:r w:rsidRPr="00E97DCB">
              <w:rPr>
                <w:rFonts w:eastAsia="Aptos"/>
              </w:rPr>
              <w:t>67.39</w:t>
            </w:r>
          </w:p>
        </w:tc>
        <w:tc>
          <w:tcPr>
            <w:tcW w:w="3014" w:type="dxa"/>
            <w:vAlign w:val="center"/>
          </w:tcPr>
          <w:p w14:paraId="48A38A41" w14:textId="77777777" w:rsidR="00E97DCB" w:rsidRPr="00E97DCB" w:rsidRDefault="00E97DCB" w:rsidP="00B2117B">
            <w:pPr>
              <w:spacing w:line="276" w:lineRule="auto"/>
              <w:ind w:firstLine="0"/>
              <w:jc w:val="center"/>
              <w:rPr>
                <w:rFonts w:eastAsia="Aptos"/>
              </w:rPr>
            </w:pPr>
            <w:r w:rsidRPr="00E97DCB">
              <w:rPr>
                <w:rFonts w:eastAsia="Aptos"/>
              </w:rPr>
              <w:t>51.44</w:t>
            </w:r>
          </w:p>
        </w:tc>
      </w:tr>
      <w:tr w:rsidR="00E97DCB" w:rsidRPr="00E97DCB" w14:paraId="7A29B2C3" w14:textId="77777777" w:rsidTr="00E97DCB">
        <w:tc>
          <w:tcPr>
            <w:tcW w:w="1540" w:type="dxa"/>
            <w:vAlign w:val="center"/>
          </w:tcPr>
          <w:p w14:paraId="06123F52" w14:textId="77777777" w:rsidR="00E97DCB" w:rsidRPr="00E97DCB" w:rsidRDefault="00E97DCB" w:rsidP="00832947">
            <w:pPr>
              <w:spacing w:line="276" w:lineRule="auto"/>
              <w:ind w:firstLine="0"/>
              <w:rPr>
                <w:rFonts w:eastAsia="Aptos"/>
              </w:rPr>
            </w:pPr>
            <w:r w:rsidRPr="00E97DCB">
              <w:rPr>
                <w:rFonts w:eastAsia="Aptos"/>
              </w:rPr>
              <w:t>CTN</w:t>
            </w:r>
            <w:r w:rsidRPr="00E97DCB">
              <w:rPr>
                <w:rFonts w:eastAsia="Aptos"/>
                <w:u w:val="single"/>
              </w:rPr>
              <w:t>A</w:t>
            </w:r>
            <w:r w:rsidRPr="00E97DCB">
              <w:rPr>
                <w:rFonts w:eastAsia="Aptos"/>
              </w:rPr>
              <w:t>G</w:t>
            </w:r>
          </w:p>
        </w:tc>
        <w:tc>
          <w:tcPr>
            <w:tcW w:w="1238" w:type="dxa"/>
            <w:vAlign w:val="center"/>
          </w:tcPr>
          <w:p w14:paraId="0513D3FB"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253" w:type="dxa"/>
            <w:vAlign w:val="center"/>
          </w:tcPr>
          <w:p w14:paraId="64B7F795"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369" w:type="dxa"/>
            <w:vAlign w:val="center"/>
          </w:tcPr>
          <w:p w14:paraId="00A20033" w14:textId="77777777" w:rsidR="00E97DCB" w:rsidRPr="00E97DCB" w:rsidRDefault="00E97DCB" w:rsidP="00B2117B">
            <w:pPr>
              <w:spacing w:line="276" w:lineRule="auto"/>
              <w:ind w:firstLine="0"/>
              <w:jc w:val="center"/>
              <w:rPr>
                <w:rFonts w:eastAsia="Aptos"/>
              </w:rPr>
            </w:pPr>
          </w:p>
        </w:tc>
        <w:tc>
          <w:tcPr>
            <w:tcW w:w="1936" w:type="dxa"/>
            <w:vAlign w:val="center"/>
          </w:tcPr>
          <w:p w14:paraId="61EE5BAC" w14:textId="77777777" w:rsidR="00E97DCB" w:rsidRPr="00E97DCB" w:rsidRDefault="00E97DCB" w:rsidP="00B2117B">
            <w:pPr>
              <w:spacing w:line="276" w:lineRule="auto"/>
              <w:ind w:firstLine="0"/>
              <w:jc w:val="center"/>
              <w:rPr>
                <w:rFonts w:eastAsia="Aptos"/>
              </w:rPr>
            </w:pPr>
            <w:r w:rsidRPr="00E97DCB">
              <w:rPr>
                <w:rFonts w:eastAsia="Aptos"/>
              </w:rPr>
              <w:t>58.06</w:t>
            </w:r>
          </w:p>
        </w:tc>
        <w:tc>
          <w:tcPr>
            <w:tcW w:w="3014" w:type="dxa"/>
            <w:vAlign w:val="center"/>
          </w:tcPr>
          <w:p w14:paraId="103FC9B4" w14:textId="77777777" w:rsidR="00E97DCB" w:rsidRPr="00E97DCB" w:rsidRDefault="00E97DCB" w:rsidP="00B2117B">
            <w:pPr>
              <w:spacing w:line="276" w:lineRule="auto"/>
              <w:ind w:firstLine="0"/>
              <w:jc w:val="center"/>
              <w:rPr>
                <w:rFonts w:eastAsia="Aptos"/>
              </w:rPr>
            </w:pPr>
            <w:r w:rsidRPr="00E97DCB">
              <w:rPr>
                <w:rFonts w:eastAsia="Aptos"/>
              </w:rPr>
              <w:t>33.06</w:t>
            </w:r>
          </w:p>
        </w:tc>
      </w:tr>
      <w:tr w:rsidR="00E97DCB" w:rsidRPr="00E97DCB" w14:paraId="3E0E5166" w14:textId="77777777" w:rsidTr="00E97DCB">
        <w:tc>
          <w:tcPr>
            <w:tcW w:w="1540" w:type="dxa"/>
            <w:vAlign w:val="center"/>
          </w:tcPr>
          <w:p w14:paraId="2CBBE1C5" w14:textId="77777777" w:rsidR="00E97DCB" w:rsidRPr="00E97DCB" w:rsidRDefault="00E97DCB" w:rsidP="00832947">
            <w:pPr>
              <w:spacing w:line="276" w:lineRule="auto"/>
              <w:ind w:firstLine="0"/>
              <w:rPr>
                <w:rFonts w:eastAsia="Aptos"/>
              </w:rPr>
            </w:pPr>
            <w:r w:rsidRPr="00E97DCB">
              <w:rPr>
                <w:rFonts w:eastAsia="Aptos"/>
              </w:rPr>
              <w:t>TTCTN</w:t>
            </w:r>
            <w:r w:rsidRPr="00E97DCB">
              <w:rPr>
                <w:rFonts w:eastAsia="Aptos"/>
                <w:u w:val="single"/>
              </w:rPr>
              <w:t>A</w:t>
            </w:r>
            <w:r w:rsidRPr="00E97DCB">
              <w:rPr>
                <w:rFonts w:eastAsia="Aptos"/>
              </w:rPr>
              <w:t>G</w:t>
            </w:r>
          </w:p>
        </w:tc>
        <w:tc>
          <w:tcPr>
            <w:tcW w:w="1238" w:type="dxa"/>
            <w:vAlign w:val="center"/>
          </w:tcPr>
          <w:p w14:paraId="3ED11104" w14:textId="77777777" w:rsidR="00E97DCB" w:rsidRPr="00E97DCB" w:rsidRDefault="00E97DCB" w:rsidP="00B2117B">
            <w:pPr>
              <w:spacing w:line="276" w:lineRule="auto"/>
              <w:ind w:firstLine="0"/>
              <w:jc w:val="center"/>
              <w:rPr>
                <w:rFonts w:eastAsia="Aptos"/>
              </w:rPr>
            </w:pPr>
          </w:p>
        </w:tc>
        <w:tc>
          <w:tcPr>
            <w:tcW w:w="1253" w:type="dxa"/>
            <w:vAlign w:val="center"/>
          </w:tcPr>
          <w:p w14:paraId="7586A71C" w14:textId="77777777" w:rsidR="00E97DCB" w:rsidRPr="00E97DCB" w:rsidRDefault="00E97DCB" w:rsidP="00B2117B">
            <w:pPr>
              <w:spacing w:line="276" w:lineRule="auto"/>
              <w:ind w:firstLine="0"/>
              <w:jc w:val="center"/>
              <w:rPr>
                <w:rFonts w:eastAsia="Aptos"/>
              </w:rPr>
            </w:pPr>
          </w:p>
        </w:tc>
        <w:tc>
          <w:tcPr>
            <w:tcW w:w="1369" w:type="dxa"/>
            <w:vAlign w:val="center"/>
          </w:tcPr>
          <w:p w14:paraId="49C5C326"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936" w:type="dxa"/>
            <w:vAlign w:val="center"/>
          </w:tcPr>
          <w:p w14:paraId="42DC6AE3" w14:textId="77777777" w:rsidR="00E97DCB" w:rsidRPr="00E97DCB" w:rsidRDefault="00E97DCB" w:rsidP="00B2117B">
            <w:pPr>
              <w:spacing w:line="276" w:lineRule="auto"/>
              <w:ind w:firstLine="0"/>
              <w:jc w:val="center"/>
              <w:rPr>
                <w:rFonts w:eastAsia="Aptos"/>
              </w:rPr>
            </w:pPr>
            <w:r w:rsidRPr="00E97DCB">
              <w:rPr>
                <w:rFonts w:eastAsia="Aptos"/>
              </w:rPr>
              <w:t>66.94</w:t>
            </w:r>
          </w:p>
        </w:tc>
        <w:tc>
          <w:tcPr>
            <w:tcW w:w="3014" w:type="dxa"/>
            <w:vAlign w:val="center"/>
          </w:tcPr>
          <w:p w14:paraId="1CFD5764" w14:textId="77777777" w:rsidR="00E97DCB" w:rsidRPr="00E97DCB" w:rsidRDefault="00E97DCB" w:rsidP="00B2117B">
            <w:pPr>
              <w:spacing w:line="276" w:lineRule="auto"/>
              <w:ind w:firstLine="0"/>
              <w:jc w:val="center"/>
              <w:rPr>
                <w:rFonts w:eastAsia="Aptos"/>
              </w:rPr>
            </w:pPr>
            <w:r w:rsidRPr="00E97DCB">
              <w:rPr>
                <w:rFonts w:eastAsia="Aptos"/>
              </w:rPr>
              <w:t>52.00</w:t>
            </w:r>
          </w:p>
        </w:tc>
      </w:tr>
      <w:tr w:rsidR="00E97DCB" w:rsidRPr="00E97DCB" w14:paraId="0C95538A" w14:textId="77777777" w:rsidTr="00E97DCB">
        <w:tc>
          <w:tcPr>
            <w:tcW w:w="1540" w:type="dxa"/>
            <w:vAlign w:val="center"/>
          </w:tcPr>
          <w:p w14:paraId="46558721" w14:textId="77777777" w:rsidR="00E97DCB" w:rsidRPr="00E97DCB" w:rsidRDefault="00E97DCB" w:rsidP="00832947">
            <w:pPr>
              <w:spacing w:line="276" w:lineRule="auto"/>
              <w:ind w:firstLine="0"/>
              <w:rPr>
                <w:rFonts w:eastAsia="Aptos"/>
              </w:rPr>
            </w:pPr>
            <w:r w:rsidRPr="00E97DCB">
              <w:rPr>
                <w:rFonts w:eastAsia="Aptos"/>
              </w:rPr>
              <w:t>CTA</w:t>
            </w:r>
            <w:r w:rsidRPr="00E97DCB">
              <w:rPr>
                <w:rFonts w:eastAsia="Aptos"/>
                <w:u w:val="single"/>
              </w:rPr>
              <w:t>A</w:t>
            </w:r>
            <w:r w:rsidRPr="00E97DCB">
              <w:rPr>
                <w:rFonts w:eastAsia="Aptos"/>
              </w:rPr>
              <w:t>G</w:t>
            </w:r>
          </w:p>
        </w:tc>
        <w:tc>
          <w:tcPr>
            <w:tcW w:w="1238" w:type="dxa"/>
            <w:vAlign w:val="center"/>
          </w:tcPr>
          <w:p w14:paraId="5A2DC4FE" w14:textId="77777777" w:rsidR="00E97DCB" w:rsidRPr="00E97DCB" w:rsidRDefault="00E97DCB" w:rsidP="00B2117B">
            <w:pPr>
              <w:spacing w:line="276" w:lineRule="auto"/>
              <w:ind w:firstLine="0"/>
              <w:jc w:val="center"/>
              <w:rPr>
                <w:rFonts w:eastAsia="Aptos"/>
              </w:rPr>
            </w:pPr>
          </w:p>
        </w:tc>
        <w:tc>
          <w:tcPr>
            <w:tcW w:w="1253" w:type="dxa"/>
            <w:vAlign w:val="center"/>
          </w:tcPr>
          <w:p w14:paraId="28EB3378" w14:textId="77777777" w:rsidR="00E97DCB" w:rsidRPr="00E97DCB" w:rsidRDefault="00E97DCB" w:rsidP="00B2117B">
            <w:pPr>
              <w:spacing w:line="276" w:lineRule="auto"/>
              <w:ind w:firstLine="0"/>
              <w:jc w:val="center"/>
              <w:rPr>
                <w:rFonts w:eastAsia="Aptos"/>
              </w:rPr>
            </w:pPr>
          </w:p>
        </w:tc>
        <w:tc>
          <w:tcPr>
            <w:tcW w:w="1369" w:type="dxa"/>
            <w:vAlign w:val="center"/>
          </w:tcPr>
          <w:p w14:paraId="62224B59"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936" w:type="dxa"/>
            <w:vAlign w:val="center"/>
          </w:tcPr>
          <w:p w14:paraId="58B17D7B" w14:textId="77777777" w:rsidR="00E97DCB" w:rsidRPr="00E97DCB" w:rsidRDefault="00E97DCB" w:rsidP="00B2117B">
            <w:pPr>
              <w:spacing w:line="276" w:lineRule="auto"/>
              <w:ind w:firstLine="0"/>
              <w:jc w:val="center"/>
              <w:rPr>
                <w:rFonts w:eastAsia="Aptos"/>
              </w:rPr>
            </w:pPr>
            <w:r w:rsidRPr="00E97DCB">
              <w:rPr>
                <w:rFonts w:eastAsia="Aptos"/>
              </w:rPr>
              <w:t>72.60</w:t>
            </w:r>
          </w:p>
        </w:tc>
        <w:tc>
          <w:tcPr>
            <w:tcW w:w="3014" w:type="dxa"/>
            <w:vAlign w:val="center"/>
          </w:tcPr>
          <w:p w14:paraId="2C27C3F5" w14:textId="77777777" w:rsidR="00E97DCB" w:rsidRPr="00E97DCB" w:rsidRDefault="00E97DCB" w:rsidP="00B2117B">
            <w:pPr>
              <w:spacing w:line="276" w:lineRule="auto"/>
              <w:ind w:firstLine="0"/>
              <w:jc w:val="center"/>
              <w:rPr>
                <w:rFonts w:eastAsia="Aptos"/>
              </w:rPr>
            </w:pPr>
            <w:r w:rsidRPr="00E97DCB">
              <w:rPr>
                <w:rFonts w:eastAsia="Aptos"/>
              </w:rPr>
              <w:t>65.04</w:t>
            </w:r>
          </w:p>
        </w:tc>
      </w:tr>
      <w:tr w:rsidR="00E97DCB" w:rsidRPr="00E97DCB" w14:paraId="0EF19C2B" w14:textId="77777777" w:rsidTr="00E97DCB">
        <w:tc>
          <w:tcPr>
            <w:tcW w:w="1540" w:type="dxa"/>
            <w:vAlign w:val="center"/>
          </w:tcPr>
          <w:p w14:paraId="57B29E30" w14:textId="77777777" w:rsidR="00E97DCB" w:rsidRPr="00E97DCB" w:rsidRDefault="00E97DCB" w:rsidP="00832947">
            <w:pPr>
              <w:spacing w:line="276" w:lineRule="auto"/>
              <w:ind w:firstLine="0"/>
              <w:rPr>
                <w:rFonts w:eastAsia="Aptos"/>
              </w:rPr>
            </w:pPr>
            <w:r w:rsidRPr="00E97DCB">
              <w:rPr>
                <w:rFonts w:eastAsia="Aptos"/>
              </w:rPr>
              <w:t>CTNN</w:t>
            </w:r>
            <w:r w:rsidRPr="00E97DCB">
              <w:rPr>
                <w:rFonts w:eastAsia="Aptos"/>
                <w:u w:val="single"/>
              </w:rPr>
              <w:t>A</w:t>
            </w:r>
            <w:r w:rsidRPr="00E97DCB">
              <w:rPr>
                <w:rFonts w:eastAsia="Aptos"/>
              </w:rPr>
              <w:t>G</w:t>
            </w:r>
          </w:p>
        </w:tc>
        <w:tc>
          <w:tcPr>
            <w:tcW w:w="1238" w:type="dxa"/>
            <w:vAlign w:val="center"/>
          </w:tcPr>
          <w:p w14:paraId="7A6B7518"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253" w:type="dxa"/>
            <w:vAlign w:val="center"/>
          </w:tcPr>
          <w:p w14:paraId="07781BDF"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369" w:type="dxa"/>
            <w:vAlign w:val="center"/>
          </w:tcPr>
          <w:p w14:paraId="25D2011F"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936" w:type="dxa"/>
            <w:vAlign w:val="center"/>
          </w:tcPr>
          <w:p w14:paraId="0481C434" w14:textId="77777777" w:rsidR="00E97DCB" w:rsidRPr="00E97DCB" w:rsidRDefault="00E97DCB" w:rsidP="00B2117B">
            <w:pPr>
              <w:spacing w:line="276" w:lineRule="auto"/>
              <w:ind w:firstLine="0"/>
              <w:jc w:val="center"/>
              <w:rPr>
                <w:rFonts w:eastAsia="Aptos"/>
              </w:rPr>
            </w:pPr>
            <w:r w:rsidRPr="00E97DCB">
              <w:rPr>
                <w:rFonts w:eastAsia="Aptos"/>
              </w:rPr>
              <w:t>63.73</w:t>
            </w:r>
          </w:p>
        </w:tc>
        <w:tc>
          <w:tcPr>
            <w:tcW w:w="3014" w:type="dxa"/>
            <w:vAlign w:val="center"/>
          </w:tcPr>
          <w:p w14:paraId="0150AC60" w14:textId="77777777" w:rsidR="00E97DCB" w:rsidRPr="00E97DCB" w:rsidRDefault="00E97DCB" w:rsidP="00B2117B">
            <w:pPr>
              <w:spacing w:line="276" w:lineRule="auto"/>
              <w:ind w:firstLine="0"/>
              <w:jc w:val="center"/>
              <w:rPr>
                <w:rFonts w:eastAsia="Aptos"/>
              </w:rPr>
            </w:pPr>
            <w:r w:rsidRPr="00E97DCB">
              <w:rPr>
                <w:rFonts w:eastAsia="Aptos"/>
              </w:rPr>
              <w:t>47.19</w:t>
            </w:r>
          </w:p>
        </w:tc>
      </w:tr>
      <w:tr w:rsidR="00E97DCB" w:rsidRPr="00E97DCB" w14:paraId="05F12440" w14:textId="77777777" w:rsidTr="00E97DCB">
        <w:tc>
          <w:tcPr>
            <w:tcW w:w="1540" w:type="dxa"/>
            <w:vAlign w:val="center"/>
          </w:tcPr>
          <w:p w14:paraId="6600E76D" w14:textId="77777777" w:rsidR="00E97DCB" w:rsidRPr="00E97DCB" w:rsidRDefault="00E97DCB" w:rsidP="00832947">
            <w:pPr>
              <w:spacing w:line="276" w:lineRule="auto"/>
              <w:ind w:firstLine="0"/>
              <w:rPr>
                <w:rFonts w:eastAsia="Aptos"/>
              </w:rPr>
            </w:pPr>
            <w:r w:rsidRPr="00E97DCB">
              <w:rPr>
                <w:rFonts w:eastAsia="Aptos"/>
              </w:rPr>
              <w:t>CYT</w:t>
            </w:r>
            <w:r w:rsidRPr="00E97DCB">
              <w:rPr>
                <w:rFonts w:eastAsia="Aptos"/>
                <w:u w:val="single"/>
              </w:rPr>
              <w:t>A</w:t>
            </w:r>
            <w:r w:rsidRPr="00E97DCB">
              <w:rPr>
                <w:rFonts w:eastAsia="Aptos"/>
              </w:rPr>
              <w:t>GC</w:t>
            </w:r>
          </w:p>
        </w:tc>
        <w:tc>
          <w:tcPr>
            <w:tcW w:w="1238" w:type="dxa"/>
            <w:vAlign w:val="center"/>
          </w:tcPr>
          <w:p w14:paraId="4BBB22B7" w14:textId="77777777" w:rsidR="00E97DCB" w:rsidRPr="00E97DCB" w:rsidRDefault="00E97DCB" w:rsidP="00B2117B">
            <w:pPr>
              <w:spacing w:line="276" w:lineRule="auto"/>
              <w:ind w:firstLine="0"/>
              <w:jc w:val="center"/>
              <w:rPr>
                <w:rFonts w:eastAsia="Aptos"/>
              </w:rPr>
            </w:pPr>
          </w:p>
        </w:tc>
        <w:tc>
          <w:tcPr>
            <w:tcW w:w="1253" w:type="dxa"/>
            <w:vAlign w:val="center"/>
          </w:tcPr>
          <w:p w14:paraId="652FAE08"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369" w:type="dxa"/>
            <w:vAlign w:val="center"/>
          </w:tcPr>
          <w:p w14:paraId="713443CB"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936" w:type="dxa"/>
            <w:vAlign w:val="center"/>
          </w:tcPr>
          <w:p w14:paraId="7D19A93F" w14:textId="77777777" w:rsidR="00E97DCB" w:rsidRPr="00E97DCB" w:rsidRDefault="00E97DCB" w:rsidP="00B2117B">
            <w:pPr>
              <w:spacing w:line="276" w:lineRule="auto"/>
              <w:ind w:firstLine="0"/>
              <w:jc w:val="center"/>
              <w:rPr>
                <w:rFonts w:eastAsia="Aptos"/>
              </w:rPr>
            </w:pPr>
            <w:r w:rsidRPr="00E97DCB">
              <w:rPr>
                <w:rFonts w:eastAsia="Aptos"/>
              </w:rPr>
              <w:t>73.56</w:t>
            </w:r>
          </w:p>
        </w:tc>
        <w:tc>
          <w:tcPr>
            <w:tcW w:w="3014" w:type="dxa"/>
            <w:vAlign w:val="center"/>
          </w:tcPr>
          <w:p w14:paraId="5C7EC24E" w14:textId="77777777" w:rsidR="00E97DCB" w:rsidRPr="00E97DCB" w:rsidRDefault="00E97DCB" w:rsidP="00B2117B">
            <w:pPr>
              <w:spacing w:line="276" w:lineRule="auto"/>
              <w:ind w:firstLine="0"/>
              <w:jc w:val="center"/>
              <w:rPr>
                <w:rFonts w:eastAsia="Aptos"/>
              </w:rPr>
            </w:pPr>
            <w:r w:rsidRPr="00E97DCB">
              <w:rPr>
                <w:rFonts w:eastAsia="Aptos"/>
              </w:rPr>
              <w:t>68.82</w:t>
            </w:r>
          </w:p>
        </w:tc>
      </w:tr>
      <w:tr w:rsidR="00E97DCB" w:rsidRPr="00E97DCB" w14:paraId="00B48331" w14:textId="77777777" w:rsidTr="00E97DCB">
        <w:tc>
          <w:tcPr>
            <w:tcW w:w="1540" w:type="dxa"/>
            <w:vAlign w:val="center"/>
          </w:tcPr>
          <w:p w14:paraId="0F084CAC" w14:textId="77777777" w:rsidR="00E97DCB" w:rsidRPr="00E97DCB" w:rsidRDefault="00E97DCB" w:rsidP="00832947">
            <w:pPr>
              <w:spacing w:line="276" w:lineRule="auto"/>
              <w:ind w:firstLine="0"/>
              <w:rPr>
                <w:rFonts w:eastAsia="Aptos"/>
              </w:rPr>
            </w:pPr>
            <w:r w:rsidRPr="00E97DCB">
              <w:rPr>
                <w:rFonts w:eastAsia="Aptos"/>
              </w:rPr>
              <w:t>GTNN</w:t>
            </w:r>
            <w:r w:rsidRPr="00E97DCB">
              <w:rPr>
                <w:rFonts w:eastAsia="Aptos"/>
                <w:u w:val="single"/>
              </w:rPr>
              <w:t>A</w:t>
            </w:r>
            <w:r w:rsidRPr="00E97DCB">
              <w:rPr>
                <w:rFonts w:eastAsia="Aptos"/>
              </w:rPr>
              <w:t>C</w:t>
            </w:r>
          </w:p>
        </w:tc>
        <w:tc>
          <w:tcPr>
            <w:tcW w:w="1238" w:type="dxa"/>
            <w:vAlign w:val="center"/>
          </w:tcPr>
          <w:p w14:paraId="4C721669"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253" w:type="dxa"/>
            <w:vAlign w:val="center"/>
          </w:tcPr>
          <w:p w14:paraId="4FD28F43"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369" w:type="dxa"/>
            <w:vAlign w:val="center"/>
          </w:tcPr>
          <w:p w14:paraId="5BCEE45D"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936" w:type="dxa"/>
            <w:vAlign w:val="center"/>
          </w:tcPr>
          <w:p w14:paraId="2B1BBA9F" w14:textId="77777777" w:rsidR="00E97DCB" w:rsidRPr="00E97DCB" w:rsidRDefault="00E97DCB" w:rsidP="00B2117B">
            <w:pPr>
              <w:spacing w:line="276" w:lineRule="auto"/>
              <w:ind w:firstLine="0"/>
              <w:jc w:val="center"/>
              <w:rPr>
                <w:rFonts w:eastAsia="Aptos"/>
              </w:rPr>
            </w:pPr>
            <w:r w:rsidRPr="00E97DCB">
              <w:rPr>
                <w:rFonts w:eastAsia="Aptos"/>
              </w:rPr>
              <w:t>74.52</w:t>
            </w:r>
          </w:p>
        </w:tc>
        <w:tc>
          <w:tcPr>
            <w:tcW w:w="3014" w:type="dxa"/>
            <w:vAlign w:val="center"/>
          </w:tcPr>
          <w:p w14:paraId="61D342BF" w14:textId="77777777" w:rsidR="00E97DCB" w:rsidRPr="00E97DCB" w:rsidRDefault="00E97DCB" w:rsidP="00B2117B">
            <w:pPr>
              <w:spacing w:line="276" w:lineRule="auto"/>
              <w:ind w:firstLine="0"/>
              <w:jc w:val="center"/>
              <w:rPr>
                <w:rFonts w:eastAsia="Aptos"/>
              </w:rPr>
            </w:pPr>
            <w:r w:rsidRPr="00E97DCB">
              <w:rPr>
                <w:rFonts w:eastAsia="Aptos"/>
              </w:rPr>
              <w:t>69.34</w:t>
            </w:r>
          </w:p>
        </w:tc>
      </w:tr>
      <w:tr w:rsidR="00E97DCB" w:rsidRPr="00E97DCB" w14:paraId="31BB034E" w14:textId="77777777" w:rsidTr="00E97DCB">
        <w:tc>
          <w:tcPr>
            <w:tcW w:w="1540" w:type="dxa"/>
            <w:vAlign w:val="center"/>
          </w:tcPr>
          <w:p w14:paraId="28198E33" w14:textId="77777777" w:rsidR="00E97DCB" w:rsidRPr="00E97DCB" w:rsidRDefault="00E97DCB" w:rsidP="00832947">
            <w:pPr>
              <w:spacing w:line="276" w:lineRule="auto"/>
              <w:ind w:firstLine="0"/>
              <w:rPr>
                <w:rFonts w:eastAsia="Aptos"/>
              </w:rPr>
            </w:pPr>
            <w:r w:rsidRPr="00E97DCB">
              <w:rPr>
                <w:rFonts w:eastAsia="Aptos"/>
              </w:rPr>
              <w:t>TGNNC</w:t>
            </w:r>
            <w:r w:rsidRPr="00E97DCB">
              <w:rPr>
                <w:rFonts w:eastAsia="Aptos"/>
                <w:u w:val="single"/>
              </w:rPr>
              <w:t>A</w:t>
            </w:r>
          </w:p>
        </w:tc>
        <w:tc>
          <w:tcPr>
            <w:tcW w:w="1238" w:type="dxa"/>
            <w:vAlign w:val="center"/>
          </w:tcPr>
          <w:p w14:paraId="7770F21F"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253" w:type="dxa"/>
            <w:vAlign w:val="center"/>
          </w:tcPr>
          <w:p w14:paraId="4305926D"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369" w:type="dxa"/>
            <w:vAlign w:val="center"/>
          </w:tcPr>
          <w:p w14:paraId="47CF24E8" w14:textId="77777777" w:rsidR="00E97DCB" w:rsidRPr="00E97DCB" w:rsidRDefault="00E97DCB" w:rsidP="00B2117B">
            <w:pPr>
              <w:spacing w:line="276" w:lineRule="auto"/>
              <w:ind w:firstLine="0"/>
              <w:jc w:val="center"/>
              <w:rPr>
                <w:rFonts w:eastAsia="Aptos"/>
              </w:rPr>
            </w:pPr>
            <w:r w:rsidRPr="00E97DCB">
              <w:rPr>
                <w:rFonts w:eastAsia="Aptos"/>
              </w:rPr>
              <w:t>X</w:t>
            </w:r>
          </w:p>
        </w:tc>
        <w:tc>
          <w:tcPr>
            <w:tcW w:w="1936" w:type="dxa"/>
            <w:vAlign w:val="center"/>
          </w:tcPr>
          <w:p w14:paraId="70C7B2CB" w14:textId="77777777" w:rsidR="00E97DCB" w:rsidRPr="00E97DCB" w:rsidRDefault="00E97DCB" w:rsidP="00B2117B">
            <w:pPr>
              <w:spacing w:line="276" w:lineRule="auto"/>
              <w:ind w:firstLine="0"/>
              <w:jc w:val="center"/>
              <w:rPr>
                <w:rFonts w:eastAsia="Aptos"/>
              </w:rPr>
            </w:pPr>
            <w:r w:rsidRPr="00E97DCB">
              <w:rPr>
                <w:rFonts w:eastAsia="Aptos"/>
              </w:rPr>
              <w:t>74.08</w:t>
            </w:r>
          </w:p>
        </w:tc>
        <w:tc>
          <w:tcPr>
            <w:tcW w:w="3014" w:type="dxa"/>
            <w:vAlign w:val="center"/>
          </w:tcPr>
          <w:p w14:paraId="3822FFC5" w14:textId="77777777" w:rsidR="00E97DCB" w:rsidRPr="00E97DCB" w:rsidRDefault="00E97DCB" w:rsidP="00B2117B">
            <w:pPr>
              <w:spacing w:line="276" w:lineRule="auto"/>
              <w:ind w:firstLine="0"/>
              <w:jc w:val="center"/>
              <w:rPr>
                <w:rFonts w:eastAsia="Aptos"/>
              </w:rPr>
            </w:pPr>
            <w:r w:rsidRPr="00E97DCB">
              <w:rPr>
                <w:rFonts w:eastAsia="Aptos"/>
              </w:rPr>
              <w:t>66.03</w:t>
            </w:r>
          </w:p>
        </w:tc>
      </w:tr>
      <w:bookmarkEnd w:id="136"/>
    </w:tbl>
    <w:p w14:paraId="69F8F2AD" w14:textId="393DC572" w:rsidR="00DF6E0D" w:rsidRDefault="00DF6E0D" w:rsidP="007C4149">
      <w:pPr>
        <w:ind w:firstLine="0"/>
        <w:rPr>
          <w:b/>
          <w:bCs/>
        </w:rPr>
      </w:pPr>
      <w:r>
        <w:rPr>
          <w:b/>
          <w:bCs/>
        </w:rPr>
        <w:br w:type="page"/>
      </w:r>
    </w:p>
    <w:p w14:paraId="113B9E37" w14:textId="77777777" w:rsidR="002B1FF4" w:rsidRDefault="002B1FF4" w:rsidP="007C4149">
      <w:pPr>
        <w:ind w:firstLine="0"/>
        <w:rPr>
          <w:b/>
          <w:bCs/>
        </w:rPr>
        <w:sectPr w:rsidR="002B1FF4" w:rsidSect="00F37ECC">
          <w:pgSz w:w="15840" w:h="12240" w:orient="landscape"/>
          <w:pgMar w:top="1440" w:right="1440" w:bottom="1440" w:left="1440" w:header="720" w:footer="720" w:gutter="0"/>
          <w:cols w:space="720"/>
          <w:docGrid w:linePitch="360"/>
        </w:sectPr>
      </w:pPr>
    </w:p>
    <w:p w14:paraId="0C4A5D3A" w14:textId="06BF801E" w:rsidR="002B1FF4" w:rsidRPr="00B2117B" w:rsidRDefault="0063290E" w:rsidP="00B2117B">
      <w:pPr>
        <w:spacing w:line="276" w:lineRule="auto"/>
        <w:ind w:firstLine="0"/>
      </w:pPr>
      <w:bookmarkStart w:id="137" w:name="_Toc206773363"/>
      <w:r w:rsidRPr="007044C2">
        <w:rPr>
          <w:rStyle w:val="Heading1Char0"/>
        </w:rPr>
        <w:lastRenderedPageBreak/>
        <w:t>Table 3.</w:t>
      </w:r>
      <w:r w:rsidR="002F2DBB" w:rsidRPr="007044C2">
        <w:rPr>
          <w:rStyle w:val="Heading1Char0"/>
        </w:rPr>
        <w:t>5</w:t>
      </w:r>
      <w:r w:rsidRPr="007044C2">
        <w:rPr>
          <w:rStyle w:val="Heading1Char0"/>
        </w:rPr>
        <w:t xml:space="preserve">. </w:t>
      </w:r>
      <w:r w:rsidR="00832947">
        <w:rPr>
          <w:rStyle w:val="Heading1Char0"/>
        </w:rPr>
        <w:t xml:space="preserve">AaV </w:t>
      </w:r>
      <w:r w:rsidRPr="007044C2">
        <w:rPr>
          <w:rStyle w:val="Heading1Char0"/>
        </w:rPr>
        <w:t xml:space="preserve">genes that are positively or negatively enriched in </w:t>
      </w:r>
      <w:r w:rsidR="00832947">
        <w:rPr>
          <w:rStyle w:val="Heading1Char0"/>
        </w:rPr>
        <w:t>each</w:t>
      </w:r>
      <w:r w:rsidRPr="007044C2">
        <w:rPr>
          <w:rStyle w:val="Heading1Char0"/>
        </w:rPr>
        <w:t xml:space="preserve"> motif</w:t>
      </w:r>
      <w:r w:rsidR="002B1FF4" w:rsidRPr="007044C2">
        <w:rPr>
          <w:rStyle w:val="Heading1Char0"/>
        </w:rPr>
        <w:t>.</w:t>
      </w:r>
      <w:bookmarkEnd w:id="137"/>
      <w:r w:rsidR="00D744F4">
        <w:rPr>
          <w:b/>
          <w:bCs/>
        </w:rPr>
        <w:t xml:space="preserve"> </w:t>
      </w:r>
      <w:r w:rsidR="00D744F4">
        <w:t>For each motif, genes are sorted based on Z-score</w:t>
      </w:r>
      <w:r w:rsidR="00E25BBB">
        <w:t xml:space="preserve">, with higher values corresponding to more motifs found in the genomic region. </w:t>
      </w:r>
      <w:r w:rsidR="00267FEC">
        <w:t xml:space="preserve">Types for each gene are </w:t>
      </w:r>
      <w:r w:rsidR="00D2452E">
        <w:t xml:space="preserve">adjusted COG categories in which each letter represents a category as follows: </w:t>
      </w:r>
      <w:r w:rsidR="00F37245">
        <w:t>F, nucleotide transport and metabolism</w:t>
      </w:r>
      <w:r w:rsidR="00BF432A">
        <w:t>; L, replication, recombination, and repair; O</w:t>
      </w:r>
      <w:r w:rsidR="004F1575">
        <w:t>, p</w:t>
      </w:r>
      <w:r w:rsidR="004F1575" w:rsidRPr="004F1575">
        <w:t>ost-translational modification, protein turnover, and chaperones</w:t>
      </w:r>
      <w:r w:rsidR="004F1575">
        <w:t xml:space="preserve">; </w:t>
      </w:r>
      <w:r w:rsidR="000B694E">
        <w:t xml:space="preserve">H, coenzyme transport and metabolism; K, </w:t>
      </w:r>
      <w:r w:rsidR="00820380">
        <w:t xml:space="preserve">transcription; D, cell cycle control, cell division, and chromosome partitioning; </w:t>
      </w:r>
      <w:r w:rsidR="00FC1F61">
        <w:t xml:space="preserve">B, chromatin structure and dynamics; </w:t>
      </w:r>
      <w:r w:rsidR="001C45AC">
        <w:t xml:space="preserve">G, carbohydrate transport and metabolism; </w:t>
      </w:r>
      <w:r w:rsidR="00A7728B">
        <w:t>I, lipid transport; J</w:t>
      </w:r>
      <w:r w:rsidR="00D66D17">
        <w:t xml:space="preserve">, translation, ribosomal structure and biogenesis; M, </w:t>
      </w:r>
      <w:r w:rsidR="00885D8F">
        <w:t xml:space="preserve">cell wall, membrane, and envelope biogenesis; V, virion structure; Z, </w:t>
      </w:r>
      <w:r w:rsidR="008B05C3">
        <w:t>defense mechanisms;</w:t>
      </w:r>
      <w:r w:rsidR="00A7728B">
        <w:t xml:space="preserve"> </w:t>
      </w:r>
      <w:r w:rsidR="00D2452E">
        <w:t>R, repeat; S, function unknown.</w:t>
      </w:r>
    </w:p>
    <w:tbl>
      <w:tblPr>
        <w:tblW w:w="8702" w:type="dxa"/>
        <w:tblLook w:val="04A0" w:firstRow="1" w:lastRow="0" w:firstColumn="1" w:lastColumn="0" w:noHBand="0" w:noVBand="1"/>
      </w:tblPr>
      <w:tblGrid>
        <w:gridCol w:w="1206"/>
        <w:gridCol w:w="5576"/>
        <w:gridCol w:w="960"/>
        <w:gridCol w:w="960"/>
      </w:tblGrid>
      <w:tr w:rsidR="007E14AB" w:rsidRPr="0096662B" w14:paraId="4F5A7183" w14:textId="77777777" w:rsidTr="007E14AB">
        <w:trPr>
          <w:trHeight w:val="288"/>
        </w:trPr>
        <w:tc>
          <w:tcPr>
            <w:tcW w:w="1206" w:type="dxa"/>
            <w:tcBorders>
              <w:top w:val="single" w:sz="4" w:space="0" w:color="auto"/>
              <w:left w:val="nil"/>
              <w:bottom w:val="single" w:sz="4" w:space="0" w:color="auto"/>
              <w:right w:val="nil"/>
            </w:tcBorders>
            <w:noWrap/>
            <w:vAlign w:val="bottom"/>
            <w:hideMark/>
          </w:tcPr>
          <w:p w14:paraId="1CEB90B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Gene</w:t>
            </w:r>
          </w:p>
        </w:tc>
        <w:tc>
          <w:tcPr>
            <w:tcW w:w="5576" w:type="dxa"/>
            <w:tcBorders>
              <w:top w:val="single" w:sz="4" w:space="0" w:color="auto"/>
              <w:left w:val="nil"/>
              <w:bottom w:val="single" w:sz="4" w:space="0" w:color="auto"/>
              <w:right w:val="nil"/>
            </w:tcBorders>
            <w:noWrap/>
            <w:vAlign w:val="bottom"/>
            <w:hideMark/>
          </w:tcPr>
          <w:p w14:paraId="13654A0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Function</w:t>
            </w:r>
          </w:p>
        </w:tc>
        <w:tc>
          <w:tcPr>
            <w:tcW w:w="960" w:type="dxa"/>
            <w:tcBorders>
              <w:top w:val="single" w:sz="4" w:space="0" w:color="auto"/>
              <w:left w:val="nil"/>
              <w:bottom w:val="single" w:sz="4" w:space="0" w:color="auto"/>
              <w:right w:val="nil"/>
            </w:tcBorders>
            <w:noWrap/>
            <w:vAlign w:val="bottom"/>
            <w:hideMark/>
          </w:tcPr>
          <w:p w14:paraId="2FD595E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Z-score</w:t>
            </w:r>
          </w:p>
        </w:tc>
        <w:tc>
          <w:tcPr>
            <w:tcW w:w="960" w:type="dxa"/>
            <w:tcBorders>
              <w:top w:val="single" w:sz="4" w:space="0" w:color="auto"/>
              <w:left w:val="nil"/>
              <w:bottom w:val="single" w:sz="4" w:space="0" w:color="auto"/>
              <w:right w:val="nil"/>
            </w:tcBorders>
            <w:noWrap/>
            <w:vAlign w:val="bottom"/>
            <w:hideMark/>
          </w:tcPr>
          <w:p w14:paraId="2FE3C071" w14:textId="63293655" w:rsidR="007E14AB" w:rsidRPr="0096662B" w:rsidRDefault="007E14AB" w:rsidP="00B2117B">
            <w:pPr>
              <w:spacing w:after="0" w:line="240" w:lineRule="auto"/>
              <w:ind w:firstLine="0"/>
              <w:rPr>
                <w:rFonts w:eastAsia="Times New Roman"/>
                <w:color w:val="000000"/>
                <w:kern w:val="0"/>
                <w:sz w:val="20"/>
                <w:szCs w:val="20"/>
                <w14:ligatures w14:val="none"/>
              </w:rPr>
            </w:pPr>
            <w:r>
              <w:rPr>
                <w:rFonts w:eastAsia="Times New Roman"/>
                <w:color w:val="000000"/>
                <w:kern w:val="0"/>
                <w:sz w:val="20"/>
                <w:szCs w:val="20"/>
                <w14:ligatures w14:val="none"/>
              </w:rPr>
              <w:t>Type</w:t>
            </w:r>
          </w:p>
        </w:tc>
      </w:tr>
      <w:tr w:rsidR="007E14AB" w:rsidRPr="0096662B" w14:paraId="480D7652" w14:textId="77777777" w:rsidTr="007E14AB">
        <w:trPr>
          <w:trHeight w:val="288"/>
        </w:trPr>
        <w:tc>
          <w:tcPr>
            <w:tcW w:w="1206" w:type="dxa"/>
            <w:tcBorders>
              <w:top w:val="single" w:sz="4" w:space="0" w:color="auto"/>
              <w:left w:val="nil"/>
              <w:bottom w:val="single" w:sz="4" w:space="0" w:color="auto"/>
              <w:right w:val="nil"/>
            </w:tcBorders>
            <w:noWrap/>
            <w:vAlign w:val="bottom"/>
            <w:hideMark/>
          </w:tcPr>
          <w:p w14:paraId="5BC18CD9" w14:textId="77777777" w:rsidR="007E14AB" w:rsidRPr="0096662B" w:rsidRDefault="007E14AB" w:rsidP="00B2117B">
            <w:pPr>
              <w:spacing w:after="0" w:line="240" w:lineRule="auto"/>
              <w:ind w:firstLine="0"/>
              <w:rPr>
                <w:rFonts w:eastAsia="Times New Roman"/>
                <w:b/>
                <w:bCs/>
                <w:color w:val="000000"/>
                <w:kern w:val="0"/>
                <w:sz w:val="20"/>
                <w:szCs w:val="20"/>
                <w14:ligatures w14:val="none"/>
              </w:rPr>
            </w:pPr>
            <w:r w:rsidRPr="0096662B">
              <w:rPr>
                <w:rFonts w:eastAsia="Times New Roman"/>
                <w:b/>
                <w:bCs/>
                <w:color w:val="000000"/>
                <w:kern w:val="0"/>
                <w:sz w:val="20"/>
                <w:szCs w:val="20"/>
                <w14:ligatures w14:val="none"/>
              </w:rPr>
              <w:t>CTAG</w:t>
            </w:r>
          </w:p>
        </w:tc>
        <w:tc>
          <w:tcPr>
            <w:tcW w:w="5576" w:type="dxa"/>
            <w:tcBorders>
              <w:top w:val="single" w:sz="4" w:space="0" w:color="auto"/>
              <w:left w:val="nil"/>
              <w:bottom w:val="single" w:sz="4" w:space="0" w:color="auto"/>
              <w:right w:val="nil"/>
            </w:tcBorders>
            <w:noWrap/>
            <w:vAlign w:val="bottom"/>
            <w:hideMark/>
          </w:tcPr>
          <w:p w14:paraId="1CCE48CB"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30CB51B7"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030A9547" w14:textId="77777777" w:rsidR="007E14AB" w:rsidRPr="0096662B" w:rsidRDefault="007E14AB" w:rsidP="00B2117B">
            <w:pPr>
              <w:spacing w:after="0" w:line="240" w:lineRule="auto"/>
              <w:ind w:firstLine="0"/>
              <w:rPr>
                <w:rFonts w:eastAsia="Times New Roman"/>
                <w:kern w:val="0"/>
                <w:sz w:val="20"/>
                <w:szCs w:val="20"/>
                <w14:ligatures w14:val="none"/>
              </w:rPr>
            </w:pPr>
          </w:p>
        </w:tc>
      </w:tr>
      <w:tr w:rsidR="007E14AB" w:rsidRPr="0096662B" w14:paraId="117B9941" w14:textId="77777777" w:rsidTr="007E14AB">
        <w:trPr>
          <w:trHeight w:val="288"/>
        </w:trPr>
        <w:tc>
          <w:tcPr>
            <w:tcW w:w="1206" w:type="dxa"/>
            <w:tcBorders>
              <w:top w:val="single" w:sz="4" w:space="0" w:color="auto"/>
              <w:left w:val="nil"/>
              <w:bottom w:val="nil"/>
              <w:right w:val="nil"/>
            </w:tcBorders>
            <w:noWrap/>
            <w:vAlign w:val="bottom"/>
            <w:hideMark/>
          </w:tcPr>
          <w:p w14:paraId="4781041A" w14:textId="089DCFB0"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w:t>
            </w:r>
            <w:r>
              <w:rPr>
                <w:rFonts w:eastAsia="Times New Roman"/>
                <w:color w:val="000000"/>
                <w:kern w:val="0"/>
                <w:sz w:val="20"/>
                <w:szCs w:val="20"/>
                <w14:ligatures w14:val="none"/>
              </w:rPr>
              <w:t>_</w:t>
            </w:r>
            <w:r w:rsidRPr="0096662B">
              <w:rPr>
                <w:rFonts w:eastAsia="Times New Roman"/>
                <w:color w:val="000000"/>
                <w:kern w:val="0"/>
                <w:sz w:val="20"/>
                <w:szCs w:val="20"/>
                <w14:ligatures w14:val="none"/>
              </w:rPr>
              <w:t>194</w:t>
            </w:r>
          </w:p>
        </w:tc>
        <w:tc>
          <w:tcPr>
            <w:tcW w:w="5576" w:type="dxa"/>
            <w:tcBorders>
              <w:top w:val="single" w:sz="4" w:space="0" w:color="auto"/>
              <w:left w:val="nil"/>
              <w:bottom w:val="nil"/>
              <w:right w:val="nil"/>
            </w:tcBorders>
            <w:noWrap/>
            <w:vAlign w:val="bottom"/>
            <w:hideMark/>
          </w:tcPr>
          <w:p w14:paraId="4EF7CFF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single" w:sz="4" w:space="0" w:color="auto"/>
              <w:left w:val="nil"/>
              <w:bottom w:val="nil"/>
              <w:right w:val="nil"/>
            </w:tcBorders>
            <w:noWrap/>
            <w:vAlign w:val="bottom"/>
            <w:hideMark/>
          </w:tcPr>
          <w:p w14:paraId="13F25EDF"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5.83</w:t>
            </w:r>
          </w:p>
        </w:tc>
        <w:tc>
          <w:tcPr>
            <w:tcW w:w="960" w:type="dxa"/>
            <w:tcBorders>
              <w:top w:val="single" w:sz="4" w:space="0" w:color="auto"/>
              <w:left w:val="nil"/>
              <w:bottom w:val="nil"/>
              <w:right w:val="nil"/>
            </w:tcBorders>
            <w:noWrap/>
            <w:vAlign w:val="bottom"/>
            <w:hideMark/>
          </w:tcPr>
          <w:p w14:paraId="542E5B9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1B402AB8" w14:textId="77777777" w:rsidTr="007E14AB">
        <w:trPr>
          <w:trHeight w:val="288"/>
        </w:trPr>
        <w:tc>
          <w:tcPr>
            <w:tcW w:w="1206" w:type="dxa"/>
            <w:tcBorders>
              <w:top w:val="nil"/>
              <w:left w:val="nil"/>
              <w:bottom w:val="nil"/>
              <w:right w:val="nil"/>
            </w:tcBorders>
            <w:noWrap/>
            <w:vAlign w:val="bottom"/>
            <w:hideMark/>
          </w:tcPr>
          <w:p w14:paraId="4DB3025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AaV_321</w:t>
            </w:r>
          </w:p>
        </w:tc>
        <w:tc>
          <w:tcPr>
            <w:tcW w:w="5576" w:type="dxa"/>
            <w:tcBorders>
              <w:top w:val="nil"/>
              <w:left w:val="nil"/>
              <w:bottom w:val="nil"/>
              <w:right w:val="nil"/>
            </w:tcBorders>
            <w:noWrap/>
            <w:vAlign w:val="bottom"/>
            <w:hideMark/>
          </w:tcPr>
          <w:p w14:paraId="774BA16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2B7BA7E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5.68</w:t>
            </w:r>
          </w:p>
        </w:tc>
        <w:tc>
          <w:tcPr>
            <w:tcW w:w="960" w:type="dxa"/>
            <w:tcBorders>
              <w:top w:val="nil"/>
              <w:left w:val="nil"/>
              <w:bottom w:val="nil"/>
              <w:right w:val="nil"/>
            </w:tcBorders>
            <w:noWrap/>
            <w:vAlign w:val="bottom"/>
            <w:hideMark/>
          </w:tcPr>
          <w:p w14:paraId="41E5782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C43F1BC" w14:textId="77777777" w:rsidTr="007E14AB">
        <w:trPr>
          <w:trHeight w:val="288"/>
        </w:trPr>
        <w:tc>
          <w:tcPr>
            <w:tcW w:w="1206" w:type="dxa"/>
            <w:tcBorders>
              <w:top w:val="nil"/>
              <w:left w:val="nil"/>
              <w:bottom w:val="nil"/>
              <w:right w:val="nil"/>
            </w:tcBorders>
            <w:noWrap/>
            <w:vAlign w:val="bottom"/>
            <w:hideMark/>
          </w:tcPr>
          <w:p w14:paraId="07B39C8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AaV_009</w:t>
            </w:r>
          </w:p>
        </w:tc>
        <w:tc>
          <w:tcPr>
            <w:tcW w:w="5576" w:type="dxa"/>
            <w:tcBorders>
              <w:top w:val="nil"/>
              <w:left w:val="nil"/>
              <w:bottom w:val="nil"/>
              <w:right w:val="nil"/>
            </w:tcBorders>
            <w:noWrap/>
            <w:vAlign w:val="bottom"/>
            <w:hideMark/>
          </w:tcPr>
          <w:p w14:paraId="0AE0CDB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6D418BF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4.78</w:t>
            </w:r>
          </w:p>
        </w:tc>
        <w:tc>
          <w:tcPr>
            <w:tcW w:w="960" w:type="dxa"/>
            <w:tcBorders>
              <w:top w:val="nil"/>
              <w:left w:val="nil"/>
              <w:bottom w:val="nil"/>
              <w:right w:val="nil"/>
            </w:tcBorders>
            <w:noWrap/>
            <w:vAlign w:val="bottom"/>
            <w:hideMark/>
          </w:tcPr>
          <w:p w14:paraId="06A2BD4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18CE8106" w14:textId="77777777" w:rsidTr="007E14AB">
        <w:trPr>
          <w:trHeight w:val="288"/>
        </w:trPr>
        <w:tc>
          <w:tcPr>
            <w:tcW w:w="1206" w:type="dxa"/>
            <w:tcBorders>
              <w:top w:val="nil"/>
              <w:left w:val="nil"/>
              <w:bottom w:val="nil"/>
              <w:right w:val="nil"/>
            </w:tcBorders>
            <w:noWrap/>
            <w:vAlign w:val="bottom"/>
            <w:hideMark/>
          </w:tcPr>
          <w:p w14:paraId="459D81D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AaV_268</w:t>
            </w:r>
          </w:p>
        </w:tc>
        <w:tc>
          <w:tcPr>
            <w:tcW w:w="5576" w:type="dxa"/>
            <w:tcBorders>
              <w:top w:val="nil"/>
              <w:left w:val="nil"/>
              <w:bottom w:val="nil"/>
              <w:right w:val="nil"/>
            </w:tcBorders>
            <w:noWrap/>
            <w:vAlign w:val="bottom"/>
            <w:hideMark/>
          </w:tcPr>
          <w:p w14:paraId="48C15D9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3D31147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3.93</w:t>
            </w:r>
          </w:p>
        </w:tc>
        <w:tc>
          <w:tcPr>
            <w:tcW w:w="960" w:type="dxa"/>
            <w:tcBorders>
              <w:top w:val="nil"/>
              <w:left w:val="nil"/>
              <w:bottom w:val="nil"/>
              <w:right w:val="nil"/>
            </w:tcBorders>
            <w:noWrap/>
            <w:vAlign w:val="bottom"/>
            <w:hideMark/>
          </w:tcPr>
          <w:p w14:paraId="1EEA2D0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5C62601E" w14:textId="77777777" w:rsidTr="007E14AB">
        <w:trPr>
          <w:trHeight w:val="288"/>
        </w:trPr>
        <w:tc>
          <w:tcPr>
            <w:tcW w:w="1206" w:type="dxa"/>
            <w:tcBorders>
              <w:top w:val="nil"/>
              <w:left w:val="nil"/>
              <w:bottom w:val="nil"/>
              <w:right w:val="nil"/>
            </w:tcBorders>
            <w:noWrap/>
            <w:vAlign w:val="bottom"/>
            <w:hideMark/>
          </w:tcPr>
          <w:p w14:paraId="453872F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AaV_376</w:t>
            </w:r>
          </w:p>
        </w:tc>
        <w:tc>
          <w:tcPr>
            <w:tcW w:w="5576" w:type="dxa"/>
            <w:tcBorders>
              <w:top w:val="nil"/>
              <w:left w:val="nil"/>
              <w:bottom w:val="nil"/>
              <w:right w:val="nil"/>
            </w:tcBorders>
            <w:noWrap/>
            <w:vAlign w:val="bottom"/>
            <w:hideMark/>
          </w:tcPr>
          <w:p w14:paraId="12A17A24"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zf-DHHC domain containing protein</w:t>
            </w:r>
          </w:p>
        </w:tc>
        <w:tc>
          <w:tcPr>
            <w:tcW w:w="960" w:type="dxa"/>
            <w:tcBorders>
              <w:top w:val="nil"/>
              <w:left w:val="nil"/>
              <w:bottom w:val="nil"/>
              <w:right w:val="nil"/>
            </w:tcBorders>
            <w:noWrap/>
            <w:vAlign w:val="bottom"/>
            <w:hideMark/>
          </w:tcPr>
          <w:p w14:paraId="57D772F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3.48</w:t>
            </w:r>
          </w:p>
        </w:tc>
        <w:tc>
          <w:tcPr>
            <w:tcW w:w="960" w:type="dxa"/>
            <w:tcBorders>
              <w:top w:val="nil"/>
              <w:left w:val="nil"/>
              <w:bottom w:val="nil"/>
              <w:right w:val="nil"/>
            </w:tcBorders>
            <w:noWrap/>
            <w:vAlign w:val="bottom"/>
            <w:hideMark/>
          </w:tcPr>
          <w:p w14:paraId="7F618CC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1CDB23BC" w14:textId="77777777" w:rsidTr="007E14AB">
        <w:trPr>
          <w:trHeight w:val="288"/>
        </w:trPr>
        <w:tc>
          <w:tcPr>
            <w:tcW w:w="1206" w:type="dxa"/>
            <w:tcBorders>
              <w:top w:val="nil"/>
              <w:left w:val="nil"/>
              <w:bottom w:val="nil"/>
              <w:right w:val="nil"/>
            </w:tcBorders>
            <w:noWrap/>
            <w:vAlign w:val="bottom"/>
            <w:hideMark/>
          </w:tcPr>
          <w:p w14:paraId="450E572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AaV_249</w:t>
            </w:r>
          </w:p>
        </w:tc>
        <w:tc>
          <w:tcPr>
            <w:tcW w:w="5576" w:type="dxa"/>
            <w:tcBorders>
              <w:top w:val="nil"/>
              <w:left w:val="nil"/>
              <w:bottom w:val="nil"/>
              <w:right w:val="nil"/>
            </w:tcBorders>
            <w:noWrap/>
            <w:vAlign w:val="bottom"/>
            <w:hideMark/>
          </w:tcPr>
          <w:p w14:paraId="779191E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EsV-1-7 cysteine-rich motif</w:t>
            </w:r>
          </w:p>
        </w:tc>
        <w:tc>
          <w:tcPr>
            <w:tcW w:w="960" w:type="dxa"/>
            <w:tcBorders>
              <w:top w:val="nil"/>
              <w:left w:val="nil"/>
              <w:bottom w:val="nil"/>
              <w:right w:val="nil"/>
            </w:tcBorders>
            <w:noWrap/>
            <w:vAlign w:val="bottom"/>
            <w:hideMark/>
          </w:tcPr>
          <w:p w14:paraId="2696319E"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2.67</w:t>
            </w:r>
          </w:p>
        </w:tc>
        <w:tc>
          <w:tcPr>
            <w:tcW w:w="960" w:type="dxa"/>
            <w:tcBorders>
              <w:top w:val="nil"/>
              <w:left w:val="nil"/>
              <w:bottom w:val="nil"/>
              <w:right w:val="nil"/>
            </w:tcBorders>
            <w:noWrap/>
            <w:vAlign w:val="bottom"/>
            <w:hideMark/>
          </w:tcPr>
          <w:p w14:paraId="6AFA3BF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54ED9423" w14:textId="77777777" w:rsidTr="007E14AB">
        <w:trPr>
          <w:trHeight w:val="288"/>
        </w:trPr>
        <w:tc>
          <w:tcPr>
            <w:tcW w:w="1206" w:type="dxa"/>
            <w:tcBorders>
              <w:top w:val="nil"/>
              <w:left w:val="nil"/>
              <w:bottom w:val="nil"/>
              <w:right w:val="nil"/>
            </w:tcBorders>
            <w:noWrap/>
            <w:vAlign w:val="bottom"/>
            <w:hideMark/>
          </w:tcPr>
          <w:p w14:paraId="1DF6B55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AaV_318</w:t>
            </w:r>
          </w:p>
        </w:tc>
        <w:tc>
          <w:tcPr>
            <w:tcW w:w="5576" w:type="dxa"/>
            <w:tcBorders>
              <w:top w:val="nil"/>
              <w:left w:val="nil"/>
              <w:bottom w:val="nil"/>
              <w:right w:val="nil"/>
            </w:tcBorders>
            <w:noWrap/>
            <w:vAlign w:val="bottom"/>
            <w:hideMark/>
          </w:tcPr>
          <w:p w14:paraId="05B3DFB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deoxyuridine 5'-triphosphate nucleotidohydrolase</w:t>
            </w:r>
          </w:p>
        </w:tc>
        <w:tc>
          <w:tcPr>
            <w:tcW w:w="960" w:type="dxa"/>
            <w:tcBorders>
              <w:top w:val="nil"/>
              <w:left w:val="nil"/>
              <w:bottom w:val="nil"/>
              <w:right w:val="nil"/>
            </w:tcBorders>
            <w:noWrap/>
            <w:vAlign w:val="bottom"/>
            <w:hideMark/>
          </w:tcPr>
          <w:p w14:paraId="609AB03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2.65</w:t>
            </w:r>
          </w:p>
        </w:tc>
        <w:tc>
          <w:tcPr>
            <w:tcW w:w="960" w:type="dxa"/>
            <w:tcBorders>
              <w:top w:val="nil"/>
              <w:left w:val="nil"/>
              <w:bottom w:val="nil"/>
              <w:right w:val="nil"/>
            </w:tcBorders>
            <w:noWrap/>
            <w:vAlign w:val="bottom"/>
            <w:hideMark/>
          </w:tcPr>
          <w:p w14:paraId="29664EE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F</w:t>
            </w:r>
          </w:p>
        </w:tc>
      </w:tr>
      <w:tr w:rsidR="007E14AB" w:rsidRPr="0096662B" w14:paraId="72AE8969" w14:textId="77777777" w:rsidTr="007E14AB">
        <w:trPr>
          <w:trHeight w:val="288"/>
        </w:trPr>
        <w:tc>
          <w:tcPr>
            <w:tcW w:w="1206" w:type="dxa"/>
            <w:tcBorders>
              <w:top w:val="nil"/>
              <w:left w:val="nil"/>
              <w:bottom w:val="nil"/>
              <w:right w:val="nil"/>
            </w:tcBorders>
            <w:noWrap/>
            <w:vAlign w:val="bottom"/>
            <w:hideMark/>
          </w:tcPr>
          <w:p w14:paraId="3958E09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AaV_156</w:t>
            </w:r>
          </w:p>
        </w:tc>
        <w:tc>
          <w:tcPr>
            <w:tcW w:w="5576" w:type="dxa"/>
            <w:tcBorders>
              <w:top w:val="nil"/>
              <w:left w:val="nil"/>
              <w:bottom w:val="nil"/>
              <w:right w:val="nil"/>
            </w:tcBorders>
            <w:noWrap/>
            <w:vAlign w:val="bottom"/>
            <w:hideMark/>
          </w:tcPr>
          <w:p w14:paraId="0E3AE47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045B655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2.62</w:t>
            </w:r>
          </w:p>
        </w:tc>
        <w:tc>
          <w:tcPr>
            <w:tcW w:w="960" w:type="dxa"/>
            <w:tcBorders>
              <w:top w:val="nil"/>
              <w:left w:val="nil"/>
              <w:bottom w:val="nil"/>
              <w:right w:val="nil"/>
            </w:tcBorders>
            <w:noWrap/>
            <w:vAlign w:val="bottom"/>
            <w:hideMark/>
          </w:tcPr>
          <w:p w14:paraId="414AEE8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6004BC52" w14:textId="77777777" w:rsidTr="007E14AB">
        <w:trPr>
          <w:trHeight w:val="288"/>
        </w:trPr>
        <w:tc>
          <w:tcPr>
            <w:tcW w:w="1206" w:type="dxa"/>
            <w:tcBorders>
              <w:top w:val="nil"/>
              <w:left w:val="nil"/>
              <w:bottom w:val="nil"/>
              <w:right w:val="nil"/>
            </w:tcBorders>
            <w:noWrap/>
            <w:vAlign w:val="bottom"/>
            <w:hideMark/>
          </w:tcPr>
          <w:p w14:paraId="2CDA7A7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AaV_282</w:t>
            </w:r>
          </w:p>
        </w:tc>
        <w:tc>
          <w:tcPr>
            <w:tcW w:w="5576" w:type="dxa"/>
            <w:tcBorders>
              <w:top w:val="nil"/>
              <w:left w:val="nil"/>
              <w:bottom w:val="nil"/>
              <w:right w:val="nil"/>
            </w:tcBorders>
            <w:noWrap/>
            <w:vAlign w:val="bottom"/>
            <w:hideMark/>
          </w:tcPr>
          <w:p w14:paraId="7BFEA2A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metallo-phosphoesterase</w:t>
            </w:r>
          </w:p>
        </w:tc>
        <w:tc>
          <w:tcPr>
            <w:tcW w:w="960" w:type="dxa"/>
            <w:tcBorders>
              <w:top w:val="nil"/>
              <w:left w:val="nil"/>
              <w:bottom w:val="nil"/>
              <w:right w:val="nil"/>
            </w:tcBorders>
            <w:noWrap/>
            <w:vAlign w:val="bottom"/>
            <w:hideMark/>
          </w:tcPr>
          <w:p w14:paraId="72B3E19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2.49</w:t>
            </w:r>
          </w:p>
        </w:tc>
        <w:tc>
          <w:tcPr>
            <w:tcW w:w="960" w:type="dxa"/>
            <w:tcBorders>
              <w:top w:val="nil"/>
              <w:left w:val="nil"/>
              <w:bottom w:val="nil"/>
              <w:right w:val="nil"/>
            </w:tcBorders>
            <w:noWrap/>
            <w:vAlign w:val="bottom"/>
            <w:hideMark/>
          </w:tcPr>
          <w:p w14:paraId="79E1A1A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46936004" w14:textId="77777777" w:rsidTr="007E14AB">
        <w:trPr>
          <w:trHeight w:val="288"/>
        </w:trPr>
        <w:tc>
          <w:tcPr>
            <w:tcW w:w="1206" w:type="dxa"/>
            <w:tcBorders>
              <w:top w:val="nil"/>
              <w:left w:val="nil"/>
              <w:bottom w:val="nil"/>
              <w:right w:val="nil"/>
            </w:tcBorders>
            <w:noWrap/>
            <w:vAlign w:val="bottom"/>
            <w:hideMark/>
          </w:tcPr>
          <w:p w14:paraId="30B9787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AaV_042</w:t>
            </w:r>
          </w:p>
        </w:tc>
        <w:tc>
          <w:tcPr>
            <w:tcW w:w="5576" w:type="dxa"/>
            <w:tcBorders>
              <w:top w:val="nil"/>
              <w:left w:val="nil"/>
              <w:bottom w:val="nil"/>
              <w:right w:val="nil"/>
            </w:tcBorders>
            <w:noWrap/>
            <w:vAlign w:val="bottom"/>
            <w:hideMark/>
          </w:tcPr>
          <w:p w14:paraId="416ADE6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lon protease</w:t>
            </w:r>
          </w:p>
        </w:tc>
        <w:tc>
          <w:tcPr>
            <w:tcW w:w="960" w:type="dxa"/>
            <w:tcBorders>
              <w:top w:val="nil"/>
              <w:left w:val="nil"/>
              <w:bottom w:val="nil"/>
              <w:right w:val="nil"/>
            </w:tcBorders>
            <w:noWrap/>
            <w:vAlign w:val="bottom"/>
            <w:hideMark/>
          </w:tcPr>
          <w:p w14:paraId="3BE229AC"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2.37</w:t>
            </w:r>
          </w:p>
        </w:tc>
        <w:tc>
          <w:tcPr>
            <w:tcW w:w="960" w:type="dxa"/>
            <w:tcBorders>
              <w:top w:val="nil"/>
              <w:left w:val="nil"/>
              <w:bottom w:val="nil"/>
              <w:right w:val="nil"/>
            </w:tcBorders>
            <w:noWrap/>
            <w:vAlign w:val="bottom"/>
            <w:hideMark/>
          </w:tcPr>
          <w:p w14:paraId="6E657DA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O</w:t>
            </w:r>
          </w:p>
        </w:tc>
      </w:tr>
      <w:tr w:rsidR="007E14AB" w:rsidRPr="0096662B" w14:paraId="48A9D422" w14:textId="77777777" w:rsidTr="007E14AB">
        <w:trPr>
          <w:trHeight w:val="288"/>
        </w:trPr>
        <w:tc>
          <w:tcPr>
            <w:tcW w:w="1206" w:type="dxa"/>
            <w:tcBorders>
              <w:top w:val="nil"/>
              <w:left w:val="nil"/>
              <w:bottom w:val="nil"/>
              <w:right w:val="nil"/>
            </w:tcBorders>
            <w:noWrap/>
            <w:vAlign w:val="bottom"/>
            <w:hideMark/>
          </w:tcPr>
          <w:p w14:paraId="1ED7513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AaV_140</w:t>
            </w:r>
          </w:p>
        </w:tc>
        <w:tc>
          <w:tcPr>
            <w:tcW w:w="5576" w:type="dxa"/>
            <w:tcBorders>
              <w:top w:val="nil"/>
              <w:left w:val="nil"/>
              <w:bottom w:val="nil"/>
              <w:right w:val="nil"/>
            </w:tcBorders>
            <w:noWrap/>
            <w:vAlign w:val="bottom"/>
            <w:hideMark/>
          </w:tcPr>
          <w:p w14:paraId="11A4BCD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77ECAE6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2.33</w:t>
            </w:r>
          </w:p>
        </w:tc>
        <w:tc>
          <w:tcPr>
            <w:tcW w:w="960" w:type="dxa"/>
            <w:tcBorders>
              <w:top w:val="nil"/>
              <w:left w:val="nil"/>
              <w:bottom w:val="nil"/>
              <w:right w:val="nil"/>
            </w:tcBorders>
            <w:noWrap/>
            <w:vAlign w:val="bottom"/>
            <w:hideMark/>
          </w:tcPr>
          <w:p w14:paraId="4DEAED9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1992999D" w14:textId="77777777" w:rsidTr="007E14AB">
        <w:trPr>
          <w:trHeight w:val="288"/>
        </w:trPr>
        <w:tc>
          <w:tcPr>
            <w:tcW w:w="1206" w:type="dxa"/>
            <w:tcBorders>
              <w:top w:val="nil"/>
              <w:left w:val="nil"/>
              <w:bottom w:val="nil"/>
              <w:right w:val="nil"/>
            </w:tcBorders>
            <w:noWrap/>
            <w:vAlign w:val="bottom"/>
            <w:hideMark/>
          </w:tcPr>
          <w:p w14:paraId="363BF61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AaV_280</w:t>
            </w:r>
          </w:p>
        </w:tc>
        <w:tc>
          <w:tcPr>
            <w:tcW w:w="5576" w:type="dxa"/>
            <w:tcBorders>
              <w:top w:val="nil"/>
              <w:left w:val="nil"/>
              <w:bottom w:val="nil"/>
              <w:right w:val="nil"/>
            </w:tcBorders>
            <w:noWrap/>
            <w:vAlign w:val="bottom"/>
            <w:hideMark/>
          </w:tcPr>
          <w:p w14:paraId="64F39C7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70C6025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w:t>
            </w:r>
          </w:p>
        </w:tc>
        <w:tc>
          <w:tcPr>
            <w:tcW w:w="960" w:type="dxa"/>
            <w:tcBorders>
              <w:top w:val="nil"/>
              <w:left w:val="nil"/>
              <w:bottom w:val="nil"/>
              <w:right w:val="nil"/>
            </w:tcBorders>
            <w:noWrap/>
            <w:vAlign w:val="bottom"/>
            <w:hideMark/>
          </w:tcPr>
          <w:p w14:paraId="77552C5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1FCC2D55" w14:textId="77777777" w:rsidTr="007E14AB">
        <w:trPr>
          <w:trHeight w:val="288"/>
        </w:trPr>
        <w:tc>
          <w:tcPr>
            <w:tcW w:w="1206" w:type="dxa"/>
            <w:tcBorders>
              <w:top w:val="nil"/>
              <w:left w:val="nil"/>
              <w:bottom w:val="nil"/>
              <w:right w:val="nil"/>
            </w:tcBorders>
            <w:noWrap/>
            <w:vAlign w:val="bottom"/>
            <w:hideMark/>
          </w:tcPr>
          <w:p w14:paraId="281BE2B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AaV_345</w:t>
            </w:r>
          </w:p>
        </w:tc>
        <w:tc>
          <w:tcPr>
            <w:tcW w:w="5576" w:type="dxa"/>
            <w:tcBorders>
              <w:top w:val="nil"/>
              <w:left w:val="nil"/>
              <w:bottom w:val="nil"/>
              <w:right w:val="nil"/>
            </w:tcBorders>
            <w:noWrap/>
            <w:vAlign w:val="bottom"/>
            <w:hideMark/>
          </w:tcPr>
          <w:p w14:paraId="040515B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521FD511"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w:t>
            </w:r>
          </w:p>
        </w:tc>
        <w:tc>
          <w:tcPr>
            <w:tcW w:w="960" w:type="dxa"/>
            <w:tcBorders>
              <w:top w:val="nil"/>
              <w:left w:val="nil"/>
              <w:bottom w:val="nil"/>
              <w:right w:val="nil"/>
            </w:tcBorders>
            <w:noWrap/>
            <w:vAlign w:val="bottom"/>
            <w:hideMark/>
          </w:tcPr>
          <w:p w14:paraId="2A3DCC1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779B6B3E" w14:textId="77777777" w:rsidTr="007E14AB">
        <w:trPr>
          <w:trHeight w:val="288"/>
        </w:trPr>
        <w:tc>
          <w:tcPr>
            <w:tcW w:w="1206" w:type="dxa"/>
            <w:tcBorders>
              <w:top w:val="nil"/>
              <w:left w:val="nil"/>
              <w:bottom w:val="nil"/>
              <w:right w:val="nil"/>
            </w:tcBorders>
            <w:noWrap/>
            <w:vAlign w:val="bottom"/>
            <w:hideMark/>
          </w:tcPr>
          <w:p w14:paraId="76F3E39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AaV_195</w:t>
            </w:r>
          </w:p>
        </w:tc>
        <w:tc>
          <w:tcPr>
            <w:tcW w:w="5576" w:type="dxa"/>
            <w:tcBorders>
              <w:top w:val="nil"/>
              <w:left w:val="nil"/>
              <w:bottom w:val="nil"/>
              <w:right w:val="nil"/>
            </w:tcBorders>
            <w:noWrap/>
            <w:vAlign w:val="bottom"/>
            <w:hideMark/>
          </w:tcPr>
          <w:p w14:paraId="7D0F9A0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5A95E95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2.27</w:t>
            </w:r>
          </w:p>
        </w:tc>
        <w:tc>
          <w:tcPr>
            <w:tcW w:w="960" w:type="dxa"/>
            <w:tcBorders>
              <w:top w:val="nil"/>
              <w:left w:val="nil"/>
              <w:bottom w:val="nil"/>
              <w:right w:val="nil"/>
            </w:tcBorders>
            <w:noWrap/>
            <w:vAlign w:val="bottom"/>
            <w:hideMark/>
          </w:tcPr>
          <w:p w14:paraId="4425C24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6305DCE9" w14:textId="77777777" w:rsidTr="007E14AB">
        <w:trPr>
          <w:trHeight w:val="288"/>
        </w:trPr>
        <w:tc>
          <w:tcPr>
            <w:tcW w:w="1206" w:type="dxa"/>
            <w:tcBorders>
              <w:top w:val="nil"/>
              <w:left w:val="nil"/>
              <w:bottom w:val="nil"/>
              <w:right w:val="nil"/>
            </w:tcBorders>
            <w:noWrap/>
            <w:vAlign w:val="bottom"/>
            <w:hideMark/>
          </w:tcPr>
          <w:p w14:paraId="206E2BF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AaV_288</w:t>
            </w:r>
          </w:p>
        </w:tc>
        <w:tc>
          <w:tcPr>
            <w:tcW w:w="5576" w:type="dxa"/>
            <w:tcBorders>
              <w:top w:val="nil"/>
              <w:left w:val="nil"/>
              <w:bottom w:val="nil"/>
              <w:right w:val="nil"/>
            </w:tcBorders>
            <w:noWrap/>
            <w:vAlign w:val="bottom"/>
            <w:hideMark/>
          </w:tcPr>
          <w:p w14:paraId="512AEA8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SAM dependent methyltransferase</w:t>
            </w:r>
          </w:p>
        </w:tc>
        <w:tc>
          <w:tcPr>
            <w:tcW w:w="960" w:type="dxa"/>
            <w:tcBorders>
              <w:top w:val="nil"/>
              <w:left w:val="nil"/>
              <w:bottom w:val="nil"/>
              <w:right w:val="nil"/>
            </w:tcBorders>
            <w:noWrap/>
            <w:vAlign w:val="bottom"/>
            <w:hideMark/>
          </w:tcPr>
          <w:p w14:paraId="76732C3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2.27</w:t>
            </w:r>
          </w:p>
        </w:tc>
        <w:tc>
          <w:tcPr>
            <w:tcW w:w="960" w:type="dxa"/>
            <w:tcBorders>
              <w:top w:val="nil"/>
              <w:left w:val="nil"/>
              <w:bottom w:val="nil"/>
              <w:right w:val="nil"/>
            </w:tcBorders>
            <w:noWrap/>
            <w:vAlign w:val="bottom"/>
            <w:hideMark/>
          </w:tcPr>
          <w:p w14:paraId="3B73C2D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w:t>
            </w:r>
          </w:p>
        </w:tc>
      </w:tr>
      <w:tr w:rsidR="007E14AB" w:rsidRPr="0096662B" w14:paraId="1BD83A46" w14:textId="77777777" w:rsidTr="007E14AB">
        <w:trPr>
          <w:trHeight w:val="288"/>
        </w:trPr>
        <w:tc>
          <w:tcPr>
            <w:tcW w:w="1206" w:type="dxa"/>
            <w:tcBorders>
              <w:top w:val="nil"/>
              <w:left w:val="nil"/>
              <w:bottom w:val="nil"/>
              <w:right w:val="nil"/>
            </w:tcBorders>
            <w:noWrap/>
            <w:vAlign w:val="bottom"/>
            <w:hideMark/>
          </w:tcPr>
          <w:p w14:paraId="72F8C2B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AaV_355</w:t>
            </w:r>
          </w:p>
        </w:tc>
        <w:tc>
          <w:tcPr>
            <w:tcW w:w="5576" w:type="dxa"/>
            <w:tcBorders>
              <w:top w:val="nil"/>
              <w:left w:val="nil"/>
              <w:bottom w:val="nil"/>
              <w:right w:val="nil"/>
            </w:tcBorders>
            <w:noWrap/>
            <w:vAlign w:val="bottom"/>
            <w:hideMark/>
          </w:tcPr>
          <w:p w14:paraId="7ABD2DB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46908F2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2.26</w:t>
            </w:r>
          </w:p>
        </w:tc>
        <w:tc>
          <w:tcPr>
            <w:tcW w:w="960" w:type="dxa"/>
            <w:tcBorders>
              <w:top w:val="nil"/>
              <w:left w:val="nil"/>
              <w:bottom w:val="nil"/>
              <w:right w:val="nil"/>
            </w:tcBorders>
            <w:noWrap/>
            <w:vAlign w:val="bottom"/>
            <w:hideMark/>
          </w:tcPr>
          <w:p w14:paraId="32D1207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6FE285D7" w14:textId="77777777" w:rsidTr="007E14AB">
        <w:trPr>
          <w:trHeight w:val="288"/>
        </w:trPr>
        <w:tc>
          <w:tcPr>
            <w:tcW w:w="1206" w:type="dxa"/>
            <w:tcBorders>
              <w:top w:val="nil"/>
              <w:left w:val="nil"/>
              <w:bottom w:val="nil"/>
              <w:right w:val="nil"/>
            </w:tcBorders>
            <w:noWrap/>
            <w:vAlign w:val="bottom"/>
            <w:hideMark/>
          </w:tcPr>
          <w:p w14:paraId="5140414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AaV_360</w:t>
            </w:r>
          </w:p>
        </w:tc>
        <w:tc>
          <w:tcPr>
            <w:tcW w:w="5576" w:type="dxa"/>
            <w:tcBorders>
              <w:top w:val="nil"/>
              <w:left w:val="nil"/>
              <w:bottom w:val="nil"/>
              <w:right w:val="nil"/>
            </w:tcBorders>
            <w:noWrap/>
            <w:vAlign w:val="bottom"/>
            <w:hideMark/>
          </w:tcPr>
          <w:p w14:paraId="0BB9437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5D5CE5AB"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2.26</w:t>
            </w:r>
          </w:p>
        </w:tc>
        <w:tc>
          <w:tcPr>
            <w:tcW w:w="960" w:type="dxa"/>
            <w:tcBorders>
              <w:top w:val="nil"/>
              <w:left w:val="nil"/>
              <w:bottom w:val="nil"/>
              <w:right w:val="nil"/>
            </w:tcBorders>
            <w:noWrap/>
            <w:vAlign w:val="bottom"/>
            <w:hideMark/>
          </w:tcPr>
          <w:p w14:paraId="4FE3C3F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012CB66C" w14:textId="77777777" w:rsidTr="007E14AB">
        <w:trPr>
          <w:trHeight w:val="288"/>
        </w:trPr>
        <w:tc>
          <w:tcPr>
            <w:tcW w:w="1206" w:type="dxa"/>
            <w:tcBorders>
              <w:top w:val="nil"/>
              <w:left w:val="nil"/>
              <w:bottom w:val="nil"/>
              <w:right w:val="nil"/>
            </w:tcBorders>
            <w:noWrap/>
            <w:vAlign w:val="bottom"/>
            <w:hideMark/>
          </w:tcPr>
          <w:p w14:paraId="60358D8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AaV_131</w:t>
            </w:r>
          </w:p>
        </w:tc>
        <w:tc>
          <w:tcPr>
            <w:tcW w:w="5576" w:type="dxa"/>
            <w:tcBorders>
              <w:top w:val="nil"/>
              <w:left w:val="nil"/>
              <w:bottom w:val="nil"/>
              <w:right w:val="nil"/>
            </w:tcBorders>
            <w:noWrap/>
            <w:vAlign w:val="bottom"/>
            <w:hideMark/>
          </w:tcPr>
          <w:p w14:paraId="0297B8A7"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DNA directed RNA polymerase II subunit E</w:t>
            </w:r>
          </w:p>
        </w:tc>
        <w:tc>
          <w:tcPr>
            <w:tcW w:w="960" w:type="dxa"/>
            <w:tcBorders>
              <w:top w:val="nil"/>
              <w:left w:val="nil"/>
              <w:bottom w:val="nil"/>
              <w:right w:val="nil"/>
            </w:tcBorders>
            <w:noWrap/>
            <w:vAlign w:val="bottom"/>
            <w:hideMark/>
          </w:tcPr>
          <w:p w14:paraId="11939765"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2.24</w:t>
            </w:r>
          </w:p>
        </w:tc>
        <w:tc>
          <w:tcPr>
            <w:tcW w:w="960" w:type="dxa"/>
            <w:tcBorders>
              <w:top w:val="nil"/>
              <w:left w:val="nil"/>
              <w:bottom w:val="nil"/>
              <w:right w:val="nil"/>
            </w:tcBorders>
            <w:noWrap/>
            <w:vAlign w:val="bottom"/>
            <w:hideMark/>
          </w:tcPr>
          <w:p w14:paraId="6623A98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K</w:t>
            </w:r>
          </w:p>
        </w:tc>
      </w:tr>
      <w:tr w:rsidR="007E14AB" w:rsidRPr="0096662B" w14:paraId="67A2A66F" w14:textId="77777777" w:rsidTr="007E14AB">
        <w:trPr>
          <w:trHeight w:val="288"/>
        </w:trPr>
        <w:tc>
          <w:tcPr>
            <w:tcW w:w="1206" w:type="dxa"/>
            <w:tcBorders>
              <w:top w:val="nil"/>
              <w:left w:val="nil"/>
              <w:bottom w:val="nil"/>
              <w:right w:val="nil"/>
            </w:tcBorders>
            <w:noWrap/>
            <w:vAlign w:val="bottom"/>
            <w:hideMark/>
          </w:tcPr>
          <w:p w14:paraId="2B5EF26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AaV_006</w:t>
            </w:r>
          </w:p>
        </w:tc>
        <w:tc>
          <w:tcPr>
            <w:tcW w:w="5576" w:type="dxa"/>
            <w:tcBorders>
              <w:top w:val="nil"/>
              <w:left w:val="nil"/>
              <w:bottom w:val="nil"/>
              <w:right w:val="nil"/>
            </w:tcBorders>
            <w:noWrap/>
            <w:vAlign w:val="bottom"/>
            <w:hideMark/>
          </w:tcPr>
          <w:p w14:paraId="5633842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1161D49E"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2.11</w:t>
            </w:r>
          </w:p>
        </w:tc>
        <w:tc>
          <w:tcPr>
            <w:tcW w:w="960" w:type="dxa"/>
            <w:tcBorders>
              <w:top w:val="nil"/>
              <w:left w:val="nil"/>
              <w:bottom w:val="nil"/>
              <w:right w:val="nil"/>
            </w:tcBorders>
            <w:noWrap/>
            <w:vAlign w:val="bottom"/>
            <w:hideMark/>
          </w:tcPr>
          <w:p w14:paraId="71265BF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2F5474D7" w14:textId="77777777" w:rsidTr="007E14AB">
        <w:trPr>
          <w:trHeight w:val="288"/>
        </w:trPr>
        <w:tc>
          <w:tcPr>
            <w:tcW w:w="1206" w:type="dxa"/>
            <w:tcBorders>
              <w:top w:val="nil"/>
              <w:left w:val="nil"/>
              <w:bottom w:val="nil"/>
              <w:right w:val="nil"/>
            </w:tcBorders>
            <w:noWrap/>
            <w:vAlign w:val="bottom"/>
            <w:hideMark/>
          </w:tcPr>
          <w:p w14:paraId="65D7E7D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AaV_270</w:t>
            </w:r>
          </w:p>
        </w:tc>
        <w:tc>
          <w:tcPr>
            <w:tcW w:w="5576" w:type="dxa"/>
            <w:tcBorders>
              <w:top w:val="nil"/>
              <w:left w:val="nil"/>
              <w:bottom w:val="nil"/>
              <w:right w:val="nil"/>
            </w:tcBorders>
            <w:noWrap/>
            <w:vAlign w:val="bottom"/>
            <w:hideMark/>
          </w:tcPr>
          <w:p w14:paraId="58C5168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BFF0EB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2.05</w:t>
            </w:r>
          </w:p>
        </w:tc>
        <w:tc>
          <w:tcPr>
            <w:tcW w:w="960" w:type="dxa"/>
            <w:tcBorders>
              <w:top w:val="nil"/>
              <w:left w:val="nil"/>
              <w:bottom w:val="nil"/>
              <w:right w:val="nil"/>
            </w:tcBorders>
            <w:noWrap/>
            <w:vAlign w:val="bottom"/>
            <w:hideMark/>
          </w:tcPr>
          <w:p w14:paraId="22E4671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32FA530F" w14:textId="77777777" w:rsidTr="007E14AB">
        <w:trPr>
          <w:trHeight w:val="288"/>
        </w:trPr>
        <w:tc>
          <w:tcPr>
            <w:tcW w:w="1206" w:type="dxa"/>
            <w:tcBorders>
              <w:top w:val="nil"/>
              <w:left w:val="nil"/>
              <w:bottom w:val="nil"/>
              <w:right w:val="nil"/>
            </w:tcBorders>
            <w:noWrap/>
            <w:vAlign w:val="bottom"/>
            <w:hideMark/>
          </w:tcPr>
          <w:p w14:paraId="5613238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AaV_385</w:t>
            </w:r>
          </w:p>
        </w:tc>
        <w:tc>
          <w:tcPr>
            <w:tcW w:w="5576" w:type="dxa"/>
            <w:tcBorders>
              <w:top w:val="nil"/>
              <w:left w:val="nil"/>
              <w:bottom w:val="nil"/>
              <w:right w:val="nil"/>
            </w:tcBorders>
            <w:noWrap/>
            <w:vAlign w:val="bottom"/>
            <w:hideMark/>
          </w:tcPr>
          <w:p w14:paraId="1BA1D0C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29D34773"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2.01</w:t>
            </w:r>
          </w:p>
        </w:tc>
        <w:tc>
          <w:tcPr>
            <w:tcW w:w="960" w:type="dxa"/>
            <w:tcBorders>
              <w:top w:val="nil"/>
              <w:left w:val="nil"/>
              <w:bottom w:val="nil"/>
              <w:right w:val="nil"/>
            </w:tcBorders>
            <w:noWrap/>
            <w:vAlign w:val="bottom"/>
            <w:hideMark/>
          </w:tcPr>
          <w:p w14:paraId="2968C27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49871B0A" w14:textId="77777777" w:rsidTr="007E14AB">
        <w:trPr>
          <w:trHeight w:val="288"/>
        </w:trPr>
        <w:tc>
          <w:tcPr>
            <w:tcW w:w="1206" w:type="dxa"/>
            <w:tcBorders>
              <w:top w:val="nil"/>
              <w:left w:val="nil"/>
              <w:bottom w:val="single" w:sz="4" w:space="0" w:color="auto"/>
              <w:right w:val="nil"/>
            </w:tcBorders>
            <w:noWrap/>
            <w:vAlign w:val="bottom"/>
            <w:hideMark/>
          </w:tcPr>
          <w:p w14:paraId="485146E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AaV_290</w:t>
            </w:r>
          </w:p>
        </w:tc>
        <w:tc>
          <w:tcPr>
            <w:tcW w:w="5576" w:type="dxa"/>
            <w:tcBorders>
              <w:top w:val="nil"/>
              <w:left w:val="nil"/>
              <w:bottom w:val="single" w:sz="4" w:space="0" w:color="auto"/>
              <w:right w:val="nil"/>
            </w:tcBorders>
            <w:noWrap/>
            <w:vAlign w:val="bottom"/>
            <w:hideMark/>
          </w:tcPr>
          <w:p w14:paraId="6B810F5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ERV/ALR sulphydryl oxidase</w:t>
            </w:r>
          </w:p>
        </w:tc>
        <w:tc>
          <w:tcPr>
            <w:tcW w:w="960" w:type="dxa"/>
            <w:tcBorders>
              <w:top w:val="nil"/>
              <w:left w:val="nil"/>
              <w:bottom w:val="single" w:sz="4" w:space="0" w:color="auto"/>
              <w:right w:val="nil"/>
            </w:tcBorders>
            <w:noWrap/>
            <w:vAlign w:val="bottom"/>
            <w:hideMark/>
          </w:tcPr>
          <w:p w14:paraId="5136DEF7"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w:t>
            </w:r>
          </w:p>
        </w:tc>
        <w:tc>
          <w:tcPr>
            <w:tcW w:w="960" w:type="dxa"/>
            <w:tcBorders>
              <w:top w:val="nil"/>
              <w:left w:val="nil"/>
              <w:bottom w:val="single" w:sz="4" w:space="0" w:color="auto"/>
              <w:right w:val="nil"/>
            </w:tcBorders>
            <w:noWrap/>
            <w:vAlign w:val="bottom"/>
            <w:hideMark/>
          </w:tcPr>
          <w:p w14:paraId="4114798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OD</w:t>
            </w:r>
          </w:p>
        </w:tc>
      </w:tr>
      <w:tr w:rsidR="007E14AB" w:rsidRPr="0096662B" w14:paraId="660482AF" w14:textId="77777777" w:rsidTr="007E14AB">
        <w:trPr>
          <w:trHeight w:val="288"/>
        </w:trPr>
        <w:tc>
          <w:tcPr>
            <w:tcW w:w="1206" w:type="dxa"/>
            <w:tcBorders>
              <w:top w:val="single" w:sz="4" w:space="0" w:color="auto"/>
              <w:left w:val="nil"/>
              <w:bottom w:val="single" w:sz="4" w:space="0" w:color="auto"/>
              <w:right w:val="nil"/>
            </w:tcBorders>
            <w:noWrap/>
            <w:vAlign w:val="bottom"/>
            <w:hideMark/>
          </w:tcPr>
          <w:p w14:paraId="5F253728" w14:textId="77777777" w:rsidR="007E14AB" w:rsidRPr="0096662B" w:rsidRDefault="007E14AB" w:rsidP="00B2117B">
            <w:pPr>
              <w:spacing w:after="0" w:line="240" w:lineRule="auto"/>
              <w:ind w:firstLine="0"/>
              <w:rPr>
                <w:rFonts w:eastAsia="Times New Roman"/>
                <w:b/>
                <w:bCs/>
                <w:color w:val="000000"/>
                <w:kern w:val="0"/>
                <w:sz w:val="20"/>
                <w:szCs w:val="20"/>
                <w14:ligatures w14:val="none"/>
              </w:rPr>
            </w:pPr>
            <w:r w:rsidRPr="0096662B">
              <w:rPr>
                <w:rFonts w:eastAsia="Times New Roman"/>
                <w:b/>
                <w:bCs/>
                <w:color w:val="000000"/>
                <w:kern w:val="0"/>
                <w:sz w:val="20"/>
                <w:szCs w:val="20"/>
                <w14:ligatures w14:val="none"/>
              </w:rPr>
              <w:t>CTAAG</w:t>
            </w:r>
          </w:p>
        </w:tc>
        <w:tc>
          <w:tcPr>
            <w:tcW w:w="5576" w:type="dxa"/>
            <w:tcBorders>
              <w:top w:val="single" w:sz="4" w:space="0" w:color="auto"/>
              <w:left w:val="nil"/>
              <w:bottom w:val="single" w:sz="4" w:space="0" w:color="auto"/>
              <w:right w:val="nil"/>
            </w:tcBorders>
            <w:noWrap/>
            <w:vAlign w:val="bottom"/>
            <w:hideMark/>
          </w:tcPr>
          <w:p w14:paraId="7612BB72"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47ADF5B5"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77B7ECCE" w14:textId="77777777" w:rsidR="007E14AB" w:rsidRPr="0096662B" w:rsidRDefault="007E14AB" w:rsidP="00B2117B">
            <w:pPr>
              <w:spacing w:after="0" w:line="240" w:lineRule="auto"/>
              <w:ind w:firstLine="0"/>
              <w:rPr>
                <w:rFonts w:eastAsia="Times New Roman"/>
                <w:kern w:val="0"/>
                <w:sz w:val="20"/>
                <w:szCs w:val="20"/>
                <w14:ligatures w14:val="none"/>
              </w:rPr>
            </w:pPr>
          </w:p>
        </w:tc>
      </w:tr>
      <w:tr w:rsidR="007E14AB" w:rsidRPr="0096662B" w14:paraId="33E4DFD6" w14:textId="77777777" w:rsidTr="007E14AB">
        <w:trPr>
          <w:trHeight w:val="288"/>
        </w:trPr>
        <w:tc>
          <w:tcPr>
            <w:tcW w:w="1206" w:type="dxa"/>
            <w:tcBorders>
              <w:top w:val="single" w:sz="4" w:space="0" w:color="auto"/>
              <w:left w:val="nil"/>
              <w:bottom w:val="nil"/>
              <w:right w:val="nil"/>
            </w:tcBorders>
            <w:noWrap/>
            <w:vAlign w:val="bottom"/>
            <w:hideMark/>
          </w:tcPr>
          <w:p w14:paraId="56166A7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AaV_008</w:t>
            </w:r>
          </w:p>
        </w:tc>
        <w:tc>
          <w:tcPr>
            <w:tcW w:w="5576" w:type="dxa"/>
            <w:tcBorders>
              <w:top w:val="single" w:sz="4" w:space="0" w:color="auto"/>
              <w:left w:val="nil"/>
              <w:bottom w:val="nil"/>
              <w:right w:val="nil"/>
            </w:tcBorders>
            <w:noWrap/>
            <w:vAlign w:val="bottom"/>
            <w:hideMark/>
          </w:tcPr>
          <w:p w14:paraId="5B4D14A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single" w:sz="4" w:space="0" w:color="auto"/>
              <w:left w:val="nil"/>
              <w:bottom w:val="nil"/>
              <w:right w:val="nil"/>
            </w:tcBorders>
            <w:noWrap/>
            <w:vAlign w:val="bottom"/>
            <w:hideMark/>
          </w:tcPr>
          <w:p w14:paraId="371F1D5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6.2</w:t>
            </w:r>
          </w:p>
        </w:tc>
        <w:tc>
          <w:tcPr>
            <w:tcW w:w="960" w:type="dxa"/>
            <w:tcBorders>
              <w:top w:val="single" w:sz="4" w:space="0" w:color="auto"/>
              <w:left w:val="nil"/>
              <w:bottom w:val="nil"/>
              <w:right w:val="nil"/>
            </w:tcBorders>
            <w:noWrap/>
            <w:vAlign w:val="bottom"/>
            <w:hideMark/>
          </w:tcPr>
          <w:p w14:paraId="3FB5936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032080C6" w14:textId="77777777" w:rsidTr="007E14AB">
        <w:trPr>
          <w:trHeight w:val="288"/>
        </w:trPr>
        <w:tc>
          <w:tcPr>
            <w:tcW w:w="1206" w:type="dxa"/>
            <w:tcBorders>
              <w:top w:val="nil"/>
              <w:left w:val="nil"/>
              <w:bottom w:val="nil"/>
              <w:right w:val="nil"/>
            </w:tcBorders>
            <w:noWrap/>
            <w:vAlign w:val="bottom"/>
            <w:hideMark/>
          </w:tcPr>
          <w:p w14:paraId="6E6BF38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AaV_360</w:t>
            </w:r>
          </w:p>
        </w:tc>
        <w:tc>
          <w:tcPr>
            <w:tcW w:w="5576" w:type="dxa"/>
            <w:tcBorders>
              <w:top w:val="nil"/>
              <w:left w:val="nil"/>
              <w:bottom w:val="nil"/>
              <w:right w:val="nil"/>
            </w:tcBorders>
            <w:noWrap/>
            <w:vAlign w:val="bottom"/>
            <w:hideMark/>
          </w:tcPr>
          <w:p w14:paraId="10092DA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4B28F9E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5.99</w:t>
            </w:r>
          </w:p>
        </w:tc>
        <w:tc>
          <w:tcPr>
            <w:tcW w:w="960" w:type="dxa"/>
            <w:tcBorders>
              <w:top w:val="nil"/>
              <w:left w:val="nil"/>
              <w:bottom w:val="nil"/>
              <w:right w:val="nil"/>
            </w:tcBorders>
            <w:noWrap/>
            <w:vAlign w:val="bottom"/>
            <w:hideMark/>
          </w:tcPr>
          <w:p w14:paraId="7E078FB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601DB313" w14:textId="77777777" w:rsidTr="007E14AB">
        <w:trPr>
          <w:trHeight w:val="288"/>
        </w:trPr>
        <w:tc>
          <w:tcPr>
            <w:tcW w:w="1206" w:type="dxa"/>
            <w:tcBorders>
              <w:top w:val="nil"/>
              <w:left w:val="nil"/>
              <w:bottom w:val="nil"/>
              <w:right w:val="nil"/>
            </w:tcBorders>
            <w:noWrap/>
            <w:vAlign w:val="bottom"/>
            <w:hideMark/>
          </w:tcPr>
          <w:p w14:paraId="10F8EEF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AaV_228</w:t>
            </w:r>
          </w:p>
        </w:tc>
        <w:tc>
          <w:tcPr>
            <w:tcW w:w="5576" w:type="dxa"/>
            <w:tcBorders>
              <w:top w:val="nil"/>
              <w:left w:val="nil"/>
              <w:bottom w:val="nil"/>
              <w:right w:val="nil"/>
            </w:tcBorders>
            <w:noWrap/>
            <w:vAlign w:val="bottom"/>
            <w:hideMark/>
          </w:tcPr>
          <w:p w14:paraId="35F9DDC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E3 ubiquitin ligase</w:t>
            </w:r>
          </w:p>
        </w:tc>
        <w:tc>
          <w:tcPr>
            <w:tcW w:w="960" w:type="dxa"/>
            <w:tcBorders>
              <w:top w:val="nil"/>
              <w:left w:val="nil"/>
              <w:bottom w:val="nil"/>
              <w:right w:val="nil"/>
            </w:tcBorders>
            <w:noWrap/>
            <w:vAlign w:val="bottom"/>
            <w:hideMark/>
          </w:tcPr>
          <w:p w14:paraId="4DBE7B1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4.02</w:t>
            </w:r>
          </w:p>
        </w:tc>
        <w:tc>
          <w:tcPr>
            <w:tcW w:w="960" w:type="dxa"/>
            <w:tcBorders>
              <w:top w:val="nil"/>
              <w:left w:val="nil"/>
              <w:bottom w:val="nil"/>
              <w:right w:val="nil"/>
            </w:tcBorders>
            <w:noWrap/>
            <w:vAlign w:val="bottom"/>
            <w:hideMark/>
          </w:tcPr>
          <w:p w14:paraId="1F8583C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O</w:t>
            </w:r>
          </w:p>
        </w:tc>
      </w:tr>
      <w:tr w:rsidR="007E14AB" w:rsidRPr="0096662B" w14:paraId="1C49ED88" w14:textId="77777777" w:rsidTr="007E14AB">
        <w:trPr>
          <w:trHeight w:val="288"/>
        </w:trPr>
        <w:tc>
          <w:tcPr>
            <w:tcW w:w="1206" w:type="dxa"/>
            <w:tcBorders>
              <w:top w:val="nil"/>
              <w:left w:val="nil"/>
              <w:bottom w:val="nil"/>
              <w:right w:val="nil"/>
            </w:tcBorders>
            <w:noWrap/>
            <w:vAlign w:val="bottom"/>
            <w:hideMark/>
          </w:tcPr>
          <w:p w14:paraId="6E6BBFC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AaV_241</w:t>
            </w:r>
          </w:p>
        </w:tc>
        <w:tc>
          <w:tcPr>
            <w:tcW w:w="5576" w:type="dxa"/>
            <w:tcBorders>
              <w:top w:val="nil"/>
              <w:left w:val="nil"/>
              <w:bottom w:val="nil"/>
              <w:right w:val="nil"/>
            </w:tcBorders>
            <w:noWrap/>
            <w:vAlign w:val="bottom"/>
            <w:hideMark/>
          </w:tcPr>
          <w:p w14:paraId="3F942A4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ribonuclease H</w:t>
            </w:r>
          </w:p>
        </w:tc>
        <w:tc>
          <w:tcPr>
            <w:tcW w:w="960" w:type="dxa"/>
            <w:tcBorders>
              <w:top w:val="nil"/>
              <w:left w:val="nil"/>
              <w:bottom w:val="nil"/>
              <w:right w:val="nil"/>
            </w:tcBorders>
            <w:noWrap/>
            <w:vAlign w:val="bottom"/>
            <w:hideMark/>
          </w:tcPr>
          <w:p w14:paraId="32268C9B"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w:t>
            </w:r>
          </w:p>
        </w:tc>
        <w:tc>
          <w:tcPr>
            <w:tcW w:w="960" w:type="dxa"/>
            <w:tcBorders>
              <w:top w:val="nil"/>
              <w:left w:val="nil"/>
              <w:bottom w:val="nil"/>
              <w:right w:val="nil"/>
            </w:tcBorders>
            <w:noWrap/>
            <w:vAlign w:val="bottom"/>
            <w:hideMark/>
          </w:tcPr>
          <w:p w14:paraId="0BECF39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069316E1" w14:textId="77777777" w:rsidTr="007E14AB">
        <w:trPr>
          <w:trHeight w:val="288"/>
        </w:trPr>
        <w:tc>
          <w:tcPr>
            <w:tcW w:w="1206" w:type="dxa"/>
            <w:tcBorders>
              <w:top w:val="nil"/>
              <w:left w:val="nil"/>
              <w:bottom w:val="nil"/>
              <w:right w:val="nil"/>
            </w:tcBorders>
            <w:noWrap/>
            <w:vAlign w:val="bottom"/>
            <w:hideMark/>
          </w:tcPr>
          <w:p w14:paraId="5B2A2FA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AaV_039</w:t>
            </w:r>
          </w:p>
        </w:tc>
        <w:tc>
          <w:tcPr>
            <w:tcW w:w="5576" w:type="dxa"/>
            <w:tcBorders>
              <w:top w:val="nil"/>
              <w:left w:val="nil"/>
              <w:bottom w:val="nil"/>
              <w:right w:val="nil"/>
            </w:tcBorders>
            <w:noWrap/>
            <w:vAlign w:val="bottom"/>
            <w:hideMark/>
          </w:tcPr>
          <w:p w14:paraId="0A0A5AB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DUF2722 domain</w:t>
            </w:r>
          </w:p>
        </w:tc>
        <w:tc>
          <w:tcPr>
            <w:tcW w:w="960" w:type="dxa"/>
            <w:tcBorders>
              <w:top w:val="nil"/>
              <w:left w:val="nil"/>
              <w:bottom w:val="nil"/>
              <w:right w:val="nil"/>
            </w:tcBorders>
            <w:noWrap/>
            <w:vAlign w:val="bottom"/>
            <w:hideMark/>
          </w:tcPr>
          <w:p w14:paraId="4A4635F5"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3.81</w:t>
            </w:r>
          </w:p>
        </w:tc>
        <w:tc>
          <w:tcPr>
            <w:tcW w:w="960" w:type="dxa"/>
            <w:tcBorders>
              <w:top w:val="nil"/>
              <w:left w:val="nil"/>
              <w:bottom w:val="nil"/>
              <w:right w:val="nil"/>
            </w:tcBorders>
            <w:noWrap/>
            <w:vAlign w:val="bottom"/>
            <w:hideMark/>
          </w:tcPr>
          <w:p w14:paraId="0290C2F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BK</w:t>
            </w:r>
          </w:p>
        </w:tc>
      </w:tr>
      <w:tr w:rsidR="007E14AB" w:rsidRPr="0096662B" w14:paraId="0C352DCA" w14:textId="77777777" w:rsidTr="007E14AB">
        <w:trPr>
          <w:trHeight w:val="288"/>
        </w:trPr>
        <w:tc>
          <w:tcPr>
            <w:tcW w:w="1206" w:type="dxa"/>
            <w:tcBorders>
              <w:top w:val="nil"/>
              <w:left w:val="nil"/>
              <w:bottom w:val="nil"/>
              <w:right w:val="nil"/>
            </w:tcBorders>
            <w:noWrap/>
            <w:vAlign w:val="bottom"/>
            <w:hideMark/>
          </w:tcPr>
          <w:p w14:paraId="53E1773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AaV_357</w:t>
            </w:r>
          </w:p>
        </w:tc>
        <w:tc>
          <w:tcPr>
            <w:tcW w:w="5576" w:type="dxa"/>
            <w:tcBorders>
              <w:top w:val="nil"/>
              <w:left w:val="nil"/>
              <w:bottom w:val="nil"/>
              <w:right w:val="nil"/>
            </w:tcBorders>
            <w:noWrap/>
            <w:vAlign w:val="bottom"/>
            <w:hideMark/>
          </w:tcPr>
          <w:p w14:paraId="406839E6"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SCF ubiquitin ligase</w:t>
            </w:r>
          </w:p>
        </w:tc>
        <w:tc>
          <w:tcPr>
            <w:tcW w:w="960" w:type="dxa"/>
            <w:tcBorders>
              <w:top w:val="nil"/>
              <w:left w:val="nil"/>
              <w:bottom w:val="nil"/>
              <w:right w:val="nil"/>
            </w:tcBorders>
            <w:noWrap/>
            <w:vAlign w:val="bottom"/>
            <w:hideMark/>
          </w:tcPr>
          <w:p w14:paraId="7981F2D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3.69</w:t>
            </w:r>
          </w:p>
        </w:tc>
        <w:tc>
          <w:tcPr>
            <w:tcW w:w="960" w:type="dxa"/>
            <w:tcBorders>
              <w:top w:val="nil"/>
              <w:left w:val="nil"/>
              <w:bottom w:val="nil"/>
              <w:right w:val="nil"/>
            </w:tcBorders>
            <w:noWrap/>
            <w:vAlign w:val="bottom"/>
            <w:hideMark/>
          </w:tcPr>
          <w:p w14:paraId="094DE41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K</w:t>
            </w:r>
          </w:p>
        </w:tc>
      </w:tr>
      <w:tr w:rsidR="007E14AB" w:rsidRPr="0096662B" w14:paraId="29FDC912" w14:textId="77777777" w:rsidTr="007E14AB">
        <w:trPr>
          <w:trHeight w:val="288"/>
        </w:trPr>
        <w:tc>
          <w:tcPr>
            <w:tcW w:w="1206" w:type="dxa"/>
            <w:tcBorders>
              <w:top w:val="nil"/>
              <w:left w:val="nil"/>
              <w:bottom w:val="nil"/>
              <w:right w:val="nil"/>
            </w:tcBorders>
            <w:noWrap/>
            <w:vAlign w:val="bottom"/>
            <w:hideMark/>
          </w:tcPr>
          <w:p w14:paraId="6F2A5E8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AaV_072</w:t>
            </w:r>
          </w:p>
        </w:tc>
        <w:tc>
          <w:tcPr>
            <w:tcW w:w="5576" w:type="dxa"/>
            <w:tcBorders>
              <w:top w:val="nil"/>
              <w:left w:val="nil"/>
              <w:bottom w:val="nil"/>
              <w:right w:val="nil"/>
            </w:tcBorders>
            <w:noWrap/>
            <w:vAlign w:val="bottom"/>
            <w:hideMark/>
          </w:tcPr>
          <w:p w14:paraId="081E263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07AC870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3.48</w:t>
            </w:r>
          </w:p>
        </w:tc>
        <w:tc>
          <w:tcPr>
            <w:tcW w:w="960" w:type="dxa"/>
            <w:tcBorders>
              <w:top w:val="nil"/>
              <w:left w:val="nil"/>
              <w:bottom w:val="nil"/>
              <w:right w:val="nil"/>
            </w:tcBorders>
            <w:noWrap/>
            <w:vAlign w:val="bottom"/>
            <w:hideMark/>
          </w:tcPr>
          <w:p w14:paraId="00C53E9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bl>
    <w:p w14:paraId="456393C7" w14:textId="77777777" w:rsidR="00B2117B" w:rsidRDefault="00B2117B" w:rsidP="007C4149">
      <w:pPr>
        <w:ind w:firstLine="0"/>
        <w:rPr>
          <w:b/>
          <w:bCs/>
        </w:rPr>
      </w:pPr>
    </w:p>
    <w:p w14:paraId="6A7C09EC" w14:textId="57ADE629" w:rsidR="00660308" w:rsidRPr="002F2DBB" w:rsidRDefault="002F2DBB" w:rsidP="007C4149">
      <w:pPr>
        <w:ind w:firstLine="0"/>
        <w:rPr>
          <w:b/>
          <w:bCs/>
        </w:rPr>
      </w:pPr>
      <w:r>
        <w:rPr>
          <w:b/>
          <w:bCs/>
        </w:rPr>
        <w:lastRenderedPageBreak/>
        <w:t>Table 3.5. Continued</w:t>
      </w:r>
    </w:p>
    <w:tbl>
      <w:tblPr>
        <w:tblW w:w="8702" w:type="dxa"/>
        <w:tblLook w:val="04A0" w:firstRow="1" w:lastRow="0" w:firstColumn="1" w:lastColumn="0" w:noHBand="0" w:noVBand="1"/>
      </w:tblPr>
      <w:tblGrid>
        <w:gridCol w:w="1206"/>
        <w:gridCol w:w="5576"/>
        <w:gridCol w:w="960"/>
        <w:gridCol w:w="960"/>
      </w:tblGrid>
      <w:tr w:rsidR="007E14AB" w:rsidRPr="0096662B" w14:paraId="0E16AA73" w14:textId="77777777" w:rsidTr="007E14AB">
        <w:trPr>
          <w:trHeight w:val="288"/>
        </w:trPr>
        <w:tc>
          <w:tcPr>
            <w:tcW w:w="1206" w:type="dxa"/>
            <w:tcBorders>
              <w:top w:val="nil"/>
              <w:left w:val="nil"/>
              <w:bottom w:val="nil"/>
              <w:right w:val="nil"/>
            </w:tcBorders>
            <w:noWrap/>
            <w:vAlign w:val="bottom"/>
            <w:hideMark/>
          </w:tcPr>
          <w:p w14:paraId="0817783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AaV_101</w:t>
            </w:r>
          </w:p>
        </w:tc>
        <w:tc>
          <w:tcPr>
            <w:tcW w:w="5576" w:type="dxa"/>
            <w:tcBorders>
              <w:top w:val="nil"/>
              <w:left w:val="nil"/>
              <w:bottom w:val="nil"/>
              <w:right w:val="nil"/>
            </w:tcBorders>
            <w:noWrap/>
            <w:vAlign w:val="bottom"/>
            <w:hideMark/>
          </w:tcPr>
          <w:p w14:paraId="38578FE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methyltransferase</w:t>
            </w:r>
          </w:p>
        </w:tc>
        <w:tc>
          <w:tcPr>
            <w:tcW w:w="960" w:type="dxa"/>
            <w:tcBorders>
              <w:top w:val="nil"/>
              <w:left w:val="nil"/>
              <w:bottom w:val="nil"/>
              <w:right w:val="nil"/>
            </w:tcBorders>
            <w:noWrap/>
            <w:vAlign w:val="bottom"/>
            <w:hideMark/>
          </w:tcPr>
          <w:p w14:paraId="1239149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3.3</w:t>
            </w:r>
          </w:p>
        </w:tc>
        <w:tc>
          <w:tcPr>
            <w:tcW w:w="960" w:type="dxa"/>
            <w:tcBorders>
              <w:top w:val="nil"/>
              <w:left w:val="nil"/>
              <w:bottom w:val="nil"/>
              <w:right w:val="nil"/>
            </w:tcBorders>
            <w:noWrap/>
            <w:vAlign w:val="bottom"/>
            <w:hideMark/>
          </w:tcPr>
          <w:p w14:paraId="32D770F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w:t>
            </w:r>
          </w:p>
        </w:tc>
      </w:tr>
      <w:tr w:rsidR="007E14AB" w:rsidRPr="0096662B" w14:paraId="65FF269E" w14:textId="77777777" w:rsidTr="007E14AB">
        <w:trPr>
          <w:trHeight w:val="288"/>
        </w:trPr>
        <w:tc>
          <w:tcPr>
            <w:tcW w:w="1206" w:type="dxa"/>
            <w:tcBorders>
              <w:top w:val="nil"/>
              <w:left w:val="nil"/>
              <w:bottom w:val="nil"/>
              <w:right w:val="nil"/>
            </w:tcBorders>
            <w:noWrap/>
            <w:vAlign w:val="bottom"/>
            <w:hideMark/>
          </w:tcPr>
          <w:p w14:paraId="1695C00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AaV_275</w:t>
            </w:r>
          </w:p>
        </w:tc>
        <w:tc>
          <w:tcPr>
            <w:tcW w:w="5576" w:type="dxa"/>
            <w:tcBorders>
              <w:top w:val="nil"/>
              <w:left w:val="nil"/>
              <w:bottom w:val="nil"/>
              <w:right w:val="nil"/>
            </w:tcBorders>
            <w:noWrap/>
            <w:vAlign w:val="bottom"/>
            <w:hideMark/>
          </w:tcPr>
          <w:p w14:paraId="75E8325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67E131D0"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3.12</w:t>
            </w:r>
          </w:p>
        </w:tc>
        <w:tc>
          <w:tcPr>
            <w:tcW w:w="960" w:type="dxa"/>
            <w:tcBorders>
              <w:top w:val="nil"/>
              <w:left w:val="nil"/>
              <w:bottom w:val="nil"/>
              <w:right w:val="nil"/>
            </w:tcBorders>
            <w:noWrap/>
            <w:vAlign w:val="bottom"/>
            <w:hideMark/>
          </w:tcPr>
          <w:p w14:paraId="4540E78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6AF3B53E" w14:textId="77777777" w:rsidTr="007E14AB">
        <w:trPr>
          <w:trHeight w:val="288"/>
        </w:trPr>
        <w:tc>
          <w:tcPr>
            <w:tcW w:w="1206" w:type="dxa"/>
            <w:tcBorders>
              <w:top w:val="nil"/>
              <w:left w:val="nil"/>
              <w:bottom w:val="nil"/>
              <w:right w:val="nil"/>
            </w:tcBorders>
            <w:noWrap/>
            <w:vAlign w:val="bottom"/>
            <w:hideMark/>
          </w:tcPr>
          <w:p w14:paraId="08796FE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AaV_044</w:t>
            </w:r>
          </w:p>
        </w:tc>
        <w:tc>
          <w:tcPr>
            <w:tcW w:w="5576" w:type="dxa"/>
            <w:tcBorders>
              <w:top w:val="nil"/>
              <w:left w:val="nil"/>
              <w:bottom w:val="nil"/>
              <w:right w:val="nil"/>
            </w:tcBorders>
            <w:noWrap/>
            <w:vAlign w:val="bottom"/>
            <w:hideMark/>
          </w:tcPr>
          <w:p w14:paraId="3474C3D8"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DNA polymerase X family protein</w:t>
            </w:r>
          </w:p>
        </w:tc>
        <w:tc>
          <w:tcPr>
            <w:tcW w:w="960" w:type="dxa"/>
            <w:tcBorders>
              <w:top w:val="nil"/>
              <w:left w:val="nil"/>
              <w:bottom w:val="nil"/>
              <w:right w:val="nil"/>
            </w:tcBorders>
            <w:noWrap/>
            <w:vAlign w:val="bottom"/>
            <w:hideMark/>
          </w:tcPr>
          <w:p w14:paraId="7E8A15F9"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2.78</w:t>
            </w:r>
          </w:p>
        </w:tc>
        <w:tc>
          <w:tcPr>
            <w:tcW w:w="960" w:type="dxa"/>
            <w:tcBorders>
              <w:top w:val="nil"/>
              <w:left w:val="nil"/>
              <w:bottom w:val="nil"/>
              <w:right w:val="nil"/>
            </w:tcBorders>
            <w:noWrap/>
            <w:vAlign w:val="bottom"/>
            <w:hideMark/>
          </w:tcPr>
          <w:p w14:paraId="1279EFD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63E26001" w14:textId="77777777" w:rsidTr="007E14AB">
        <w:trPr>
          <w:trHeight w:val="288"/>
        </w:trPr>
        <w:tc>
          <w:tcPr>
            <w:tcW w:w="1206" w:type="dxa"/>
            <w:tcBorders>
              <w:top w:val="nil"/>
              <w:left w:val="nil"/>
              <w:bottom w:val="nil"/>
              <w:right w:val="nil"/>
            </w:tcBorders>
            <w:noWrap/>
            <w:vAlign w:val="bottom"/>
            <w:hideMark/>
          </w:tcPr>
          <w:p w14:paraId="227D021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AaV_022</w:t>
            </w:r>
          </w:p>
        </w:tc>
        <w:tc>
          <w:tcPr>
            <w:tcW w:w="5576" w:type="dxa"/>
            <w:tcBorders>
              <w:top w:val="nil"/>
              <w:left w:val="nil"/>
              <w:bottom w:val="nil"/>
              <w:right w:val="nil"/>
            </w:tcBorders>
            <w:noWrap/>
            <w:vAlign w:val="bottom"/>
            <w:hideMark/>
          </w:tcPr>
          <w:p w14:paraId="0BFB77C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492E2FDB"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2.68</w:t>
            </w:r>
          </w:p>
        </w:tc>
        <w:tc>
          <w:tcPr>
            <w:tcW w:w="960" w:type="dxa"/>
            <w:tcBorders>
              <w:top w:val="nil"/>
              <w:left w:val="nil"/>
              <w:bottom w:val="nil"/>
              <w:right w:val="nil"/>
            </w:tcBorders>
            <w:noWrap/>
            <w:vAlign w:val="bottom"/>
            <w:hideMark/>
          </w:tcPr>
          <w:p w14:paraId="0BEED15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3C117B86" w14:textId="77777777" w:rsidTr="007E14AB">
        <w:trPr>
          <w:trHeight w:val="288"/>
        </w:trPr>
        <w:tc>
          <w:tcPr>
            <w:tcW w:w="1206" w:type="dxa"/>
            <w:tcBorders>
              <w:top w:val="nil"/>
              <w:left w:val="nil"/>
              <w:bottom w:val="nil"/>
              <w:right w:val="nil"/>
            </w:tcBorders>
            <w:noWrap/>
            <w:vAlign w:val="bottom"/>
            <w:hideMark/>
          </w:tcPr>
          <w:p w14:paraId="7E89FF4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AaV_151</w:t>
            </w:r>
          </w:p>
        </w:tc>
        <w:tc>
          <w:tcPr>
            <w:tcW w:w="5576" w:type="dxa"/>
            <w:tcBorders>
              <w:top w:val="nil"/>
              <w:left w:val="nil"/>
              <w:bottom w:val="nil"/>
              <w:right w:val="nil"/>
            </w:tcBorders>
            <w:noWrap/>
            <w:vAlign w:val="bottom"/>
            <w:hideMark/>
          </w:tcPr>
          <w:p w14:paraId="098DA26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99C20A3"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2.59</w:t>
            </w:r>
          </w:p>
        </w:tc>
        <w:tc>
          <w:tcPr>
            <w:tcW w:w="960" w:type="dxa"/>
            <w:tcBorders>
              <w:top w:val="nil"/>
              <w:left w:val="nil"/>
              <w:bottom w:val="nil"/>
              <w:right w:val="nil"/>
            </w:tcBorders>
            <w:noWrap/>
            <w:vAlign w:val="bottom"/>
            <w:hideMark/>
          </w:tcPr>
          <w:p w14:paraId="159CD12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323B3602" w14:textId="77777777" w:rsidTr="007E14AB">
        <w:trPr>
          <w:trHeight w:val="288"/>
        </w:trPr>
        <w:tc>
          <w:tcPr>
            <w:tcW w:w="1206" w:type="dxa"/>
            <w:tcBorders>
              <w:top w:val="nil"/>
              <w:left w:val="nil"/>
              <w:bottom w:val="nil"/>
              <w:right w:val="nil"/>
            </w:tcBorders>
            <w:noWrap/>
            <w:vAlign w:val="bottom"/>
            <w:hideMark/>
          </w:tcPr>
          <w:p w14:paraId="05BC84C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AaV_349</w:t>
            </w:r>
          </w:p>
        </w:tc>
        <w:tc>
          <w:tcPr>
            <w:tcW w:w="5576" w:type="dxa"/>
            <w:tcBorders>
              <w:top w:val="nil"/>
              <w:left w:val="nil"/>
              <w:bottom w:val="nil"/>
              <w:right w:val="nil"/>
            </w:tcBorders>
            <w:noWrap/>
            <w:vAlign w:val="bottom"/>
            <w:hideMark/>
          </w:tcPr>
          <w:p w14:paraId="0FADEB6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1E2BD44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2.5</w:t>
            </w:r>
          </w:p>
        </w:tc>
        <w:tc>
          <w:tcPr>
            <w:tcW w:w="960" w:type="dxa"/>
            <w:tcBorders>
              <w:top w:val="nil"/>
              <w:left w:val="nil"/>
              <w:bottom w:val="nil"/>
              <w:right w:val="nil"/>
            </w:tcBorders>
            <w:noWrap/>
            <w:vAlign w:val="bottom"/>
            <w:hideMark/>
          </w:tcPr>
          <w:p w14:paraId="127BCB8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5872D3E0" w14:textId="77777777" w:rsidTr="007E14AB">
        <w:trPr>
          <w:trHeight w:val="288"/>
        </w:trPr>
        <w:tc>
          <w:tcPr>
            <w:tcW w:w="1206" w:type="dxa"/>
            <w:tcBorders>
              <w:top w:val="nil"/>
              <w:left w:val="nil"/>
              <w:bottom w:val="nil"/>
              <w:right w:val="nil"/>
            </w:tcBorders>
            <w:noWrap/>
            <w:vAlign w:val="bottom"/>
            <w:hideMark/>
          </w:tcPr>
          <w:p w14:paraId="2493C74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AaV_196</w:t>
            </w:r>
          </w:p>
        </w:tc>
        <w:tc>
          <w:tcPr>
            <w:tcW w:w="5576" w:type="dxa"/>
            <w:tcBorders>
              <w:top w:val="nil"/>
              <w:left w:val="nil"/>
              <w:bottom w:val="nil"/>
              <w:right w:val="nil"/>
            </w:tcBorders>
            <w:noWrap/>
            <w:vAlign w:val="bottom"/>
            <w:hideMark/>
          </w:tcPr>
          <w:p w14:paraId="250ED3C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44DFA1BB"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2.49</w:t>
            </w:r>
          </w:p>
        </w:tc>
        <w:tc>
          <w:tcPr>
            <w:tcW w:w="960" w:type="dxa"/>
            <w:tcBorders>
              <w:top w:val="nil"/>
              <w:left w:val="nil"/>
              <w:bottom w:val="nil"/>
              <w:right w:val="nil"/>
            </w:tcBorders>
            <w:noWrap/>
            <w:vAlign w:val="bottom"/>
            <w:hideMark/>
          </w:tcPr>
          <w:p w14:paraId="524C695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06241E8D" w14:textId="77777777" w:rsidTr="007E14AB">
        <w:trPr>
          <w:trHeight w:val="288"/>
        </w:trPr>
        <w:tc>
          <w:tcPr>
            <w:tcW w:w="1206" w:type="dxa"/>
            <w:tcBorders>
              <w:top w:val="nil"/>
              <w:left w:val="nil"/>
              <w:bottom w:val="nil"/>
              <w:right w:val="nil"/>
            </w:tcBorders>
            <w:noWrap/>
            <w:vAlign w:val="bottom"/>
            <w:hideMark/>
          </w:tcPr>
          <w:p w14:paraId="48370FF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AaV_004</w:t>
            </w:r>
          </w:p>
        </w:tc>
        <w:tc>
          <w:tcPr>
            <w:tcW w:w="5576" w:type="dxa"/>
            <w:tcBorders>
              <w:top w:val="nil"/>
              <w:left w:val="nil"/>
              <w:bottom w:val="nil"/>
              <w:right w:val="nil"/>
            </w:tcBorders>
            <w:noWrap/>
            <w:vAlign w:val="bottom"/>
            <w:hideMark/>
          </w:tcPr>
          <w:p w14:paraId="6F4D0C5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79DF2897"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2.23</w:t>
            </w:r>
          </w:p>
        </w:tc>
        <w:tc>
          <w:tcPr>
            <w:tcW w:w="960" w:type="dxa"/>
            <w:tcBorders>
              <w:top w:val="nil"/>
              <w:left w:val="nil"/>
              <w:bottom w:val="nil"/>
              <w:right w:val="nil"/>
            </w:tcBorders>
            <w:noWrap/>
            <w:vAlign w:val="bottom"/>
            <w:hideMark/>
          </w:tcPr>
          <w:p w14:paraId="012511A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3167BE7B" w14:textId="77777777" w:rsidTr="007E14AB">
        <w:trPr>
          <w:trHeight w:val="288"/>
        </w:trPr>
        <w:tc>
          <w:tcPr>
            <w:tcW w:w="1206" w:type="dxa"/>
            <w:tcBorders>
              <w:top w:val="nil"/>
              <w:left w:val="nil"/>
              <w:bottom w:val="nil"/>
              <w:right w:val="nil"/>
            </w:tcBorders>
            <w:noWrap/>
            <w:vAlign w:val="bottom"/>
            <w:hideMark/>
          </w:tcPr>
          <w:p w14:paraId="32B4AEA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AaV_030</w:t>
            </w:r>
          </w:p>
        </w:tc>
        <w:tc>
          <w:tcPr>
            <w:tcW w:w="5576" w:type="dxa"/>
            <w:tcBorders>
              <w:top w:val="nil"/>
              <w:left w:val="nil"/>
              <w:bottom w:val="nil"/>
              <w:right w:val="nil"/>
            </w:tcBorders>
            <w:noWrap/>
            <w:vAlign w:val="bottom"/>
            <w:hideMark/>
          </w:tcPr>
          <w:p w14:paraId="058EC02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Holliday junction branch migration helicase</w:t>
            </w:r>
          </w:p>
        </w:tc>
        <w:tc>
          <w:tcPr>
            <w:tcW w:w="960" w:type="dxa"/>
            <w:tcBorders>
              <w:top w:val="nil"/>
              <w:left w:val="nil"/>
              <w:bottom w:val="nil"/>
              <w:right w:val="nil"/>
            </w:tcBorders>
            <w:noWrap/>
            <w:vAlign w:val="bottom"/>
            <w:hideMark/>
          </w:tcPr>
          <w:p w14:paraId="506ED609"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2.22</w:t>
            </w:r>
          </w:p>
        </w:tc>
        <w:tc>
          <w:tcPr>
            <w:tcW w:w="960" w:type="dxa"/>
            <w:tcBorders>
              <w:top w:val="nil"/>
              <w:left w:val="nil"/>
              <w:bottom w:val="nil"/>
              <w:right w:val="nil"/>
            </w:tcBorders>
            <w:noWrap/>
            <w:vAlign w:val="bottom"/>
            <w:hideMark/>
          </w:tcPr>
          <w:p w14:paraId="4715FBC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2774E402" w14:textId="77777777" w:rsidTr="007E14AB">
        <w:trPr>
          <w:trHeight w:val="288"/>
        </w:trPr>
        <w:tc>
          <w:tcPr>
            <w:tcW w:w="1206" w:type="dxa"/>
            <w:tcBorders>
              <w:top w:val="nil"/>
              <w:left w:val="nil"/>
              <w:bottom w:val="nil"/>
              <w:right w:val="nil"/>
            </w:tcBorders>
            <w:noWrap/>
            <w:vAlign w:val="bottom"/>
            <w:hideMark/>
          </w:tcPr>
          <w:p w14:paraId="7403445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AaV_024</w:t>
            </w:r>
          </w:p>
        </w:tc>
        <w:tc>
          <w:tcPr>
            <w:tcW w:w="5576" w:type="dxa"/>
            <w:tcBorders>
              <w:top w:val="nil"/>
              <w:left w:val="nil"/>
              <w:bottom w:val="nil"/>
              <w:right w:val="nil"/>
            </w:tcBorders>
            <w:noWrap/>
            <w:vAlign w:val="bottom"/>
            <w:hideMark/>
          </w:tcPr>
          <w:p w14:paraId="7BF7E11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virion structural protein</w:t>
            </w:r>
          </w:p>
        </w:tc>
        <w:tc>
          <w:tcPr>
            <w:tcW w:w="960" w:type="dxa"/>
            <w:tcBorders>
              <w:top w:val="nil"/>
              <w:left w:val="nil"/>
              <w:bottom w:val="nil"/>
              <w:right w:val="nil"/>
            </w:tcBorders>
            <w:noWrap/>
            <w:vAlign w:val="bottom"/>
            <w:hideMark/>
          </w:tcPr>
          <w:p w14:paraId="6F839861"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2.19</w:t>
            </w:r>
          </w:p>
        </w:tc>
        <w:tc>
          <w:tcPr>
            <w:tcW w:w="960" w:type="dxa"/>
            <w:tcBorders>
              <w:top w:val="nil"/>
              <w:left w:val="nil"/>
              <w:bottom w:val="nil"/>
              <w:right w:val="nil"/>
            </w:tcBorders>
            <w:noWrap/>
            <w:vAlign w:val="bottom"/>
            <w:hideMark/>
          </w:tcPr>
          <w:p w14:paraId="2679BDD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V</w:t>
            </w:r>
          </w:p>
        </w:tc>
      </w:tr>
      <w:tr w:rsidR="007E14AB" w:rsidRPr="0096662B" w14:paraId="4E433E85" w14:textId="77777777" w:rsidTr="007E14AB">
        <w:trPr>
          <w:trHeight w:val="288"/>
        </w:trPr>
        <w:tc>
          <w:tcPr>
            <w:tcW w:w="1206" w:type="dxa"/>
            <w:tcBorders>
              <w:top w:val="nil"/>
              <w:left w:val="nil"/>
              <w:bottom w:val="nil"/>
              <w:right w:val="nil"/>
            </w:tcBorders>
            <w:noWrap/>
            <w:vAlign w:val="bottom"/>
            <w:hideMark/>
          </w:tcPr>
          <w:p w14:paraId="4A5BE0B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AaV_007</w:t>
            </w:r>
          </w:p>
        </w:tc>
        <w:tc>
          <w:tcPr>
            <w:tcW w:w="5576" w:type="dxa"/>
            <w:tcBorders>
              <w:top w:val="nil"/>
              <w:left w:val="nil"/>
              <w:bottom w:val="nil"/>
              <w:right w:val="nil"/>
            </w:tcBorders>
            <w:noWrap/>
            <w:vAlign w:val="bottom"/>
            <w:hideMark/>
          </w:tcPr>
          <w:p w14:paraId="4A53A17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0565527B"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2.11</w:t>
            </w:r>
          </w:p>
        </w:tc>
        <w:tc>
          <w:tcPr>
            <w:tcW w:w="960" w:type="dxa"/>
            <w:tcBorders>
              <w:top w:val="nil"/>
              <w:left w:val="nil"/>
              <w:bottom w:val="nil"/>
              <w:right w:val="nil"/>
            </w:tcBorders>
            <w:noWrap/>
            <w:vAlign w:val="bottom"/>
            <w:hideMark/>
          </w:tcPr>
          <w:p w14:paraId="1B19F7C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2AEEE6DA" w14:textId="77777777" w:rsidTr="007E14AB">
        <w:trPr>
          <w:trHeight w:val="288"/>
        </w:trPr>
        <w:tc>
          <w:tcPr>
            <w:tcW w:w="1206" w:type="dxa"/>
            <w:tcBorders>
              <w:top w:val="nil"/>
              <w:left w:val="nil"/>
              <w:bottom w:val="single" w:sz="4" w:space="0" w:color="auto"/>
              <w:right w:val="nil"/>
            </w:tcBorders>
            <w:noWrap/>
            <w:vAlign w:val="bottom"/>
            <w:hideMark/>
          </w:tcPr>
          <w:p w14:paraId="04C25B1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AaV_096</w:t>
            </w:r>
          </w:p>
        </w:tc>
        <w:tc>
          <w:tcPr>
            <w:tcW w:w="5576" w:type="dxa"/>
            <w:tcBorders>
              <w:top w:val="nil"/>
              <w:left w:val="nil"/>
              <w:bottom w:val="single" w:sz="4" w:space="0" w:color="auto"/>
              <w:right w:val="nil"/>
            </w:tcBorders>
            <w:noWrap/>
            <w:vAlign w:val="bottom"/>
            <w:hideMark/>
          </w:tcPr>
          <w:p w14:paraId="2385015E"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capsid protein</w:t>
            </w:r>
          </w:p>
        </w:tc>
        <w:tc>
          <w:tcPr>
            <w:tcW w:w="960" w:type="dxa"/>
            <w:tcBorders>
              <w:top w:val="nil"/>
              <w:left w:val="nil"/>
              <w:bottom w:val="single" w:sz="4" w:space="0" w:color="auto"/>
              <w:right w:val="nil"/>
            </w:tcBorders>
            <w:noWrap/>
            <w:vAlign w:val="bottom"/>
            <w:hideMark/>
          </w:tcPr>
          <w:p w14:paraId="4092357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2.07</w:t>
            </w:r>
          </w:p>
        </w:tc>
        <w:tc>
          <w:tcPr>
            <w:tcW w:w="960" w:type="dxa"/>
            <w:tcBorders>
              <w:top w:val="nil"/>
              <w:left w:val="nil"/>
              <w:bottom w:val="single" w:sz="4" w:space="0" w:color="auto"/>
              <w:right w:val="nil"/>
            </w:tcBorders>
            <w:noWrap/>
            <w:vAlign w:val="bottom"/>
            <w:hideMark/>
          </w:tcPr>
          <w:p w14:paraId="4419C03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V</w:t>
            </w:r>
          </w:p>
        </w:tc>
      </w:tr>
      <w:tr w:rsidR="007E14AB" w:rsidRPr="0096662B" w14:paraId="0005CB2C" w14:textId="77777777" w:rsidTr="007E14AB">
        <w:trPr>
          <w:trHeight w:val="288"/>
        </w:trPr>
        <w:tc>
          <w:tcPr>
            <w:tcW w:w="1206" w:type="dxa"/>
            <w:tcBorders>
              <w:top w:val="single" w:sz="4" w:space="0" w:color="auto"/>
              <w:left w:val="nil"/>
              <w:bottom w:val="single" w:sz="4" w:space="0" w:color="auto"/>
              <w:right w:val="nil"/>
            </w:tcBorders>
            <w:noWrap/>
            <w:vAlign w:val="bottom"/>
            <w:hideMark/>
          </w:tcPr>
          <w:p w14:paraId="2A1B04E0" w14:textId="77777777" w:rsidR="007E14AB" w:rsidRPr="0096662B" w:rsidRDefault="007E14AB" w:rsidP="00B2117B">
            <w:pPr>
              <w:spacing w:after="0" w:line="240" w:lineRule="auto"/>
              <w:ind w:firstLine="0"/>
              <w:rPr>
                <w:rFonts w:eastAsia="Times New Roman"/>
                <w:b/>
                <w:bCs/>
                <w:color w:val="000000"/>
                <w:kern w:val="0"/>
                <w:sz w:val="20"/>
                <w:szCs w:val="20"/>
                <w14:ligatures w14:val="none"/>
              </w:rPr>
            </w:pPr>
            <w:r w:rsidRPr="0096662B">
              <w:rPr>
                <w:rFonts w:eastAsia="Times New Roman"/>
                <w:b/>
                <w:bCs/>
                <w:color w:val="000000"/>
                <w:kern w:val="0"/>
                <w:sz w:val="20"/>
                <w:szCs w:val="20"/>
                <w14:ligatures w14:val="none"/>
              </w:rPr>
              <w:t>CTNAG</w:t>
            </w:r>
          </w:p>
        </w:tc>
        <w:tc>
          <w:tcPr>
            <w:tcW w:w="5576" w:type="dxa"/>
            <w:tcBorders>
              <w:top w:val="single" w:sz="4" w:space="0" w:color="auto"/>
              <w:left w:val="nil"/>
              <w:bottom w:val="single" w:sz="4" w:space="0" w:color="auto"/>
              <w:right w:val="nil"/>
            </w:tcBorders>
            <w:noWrap/>
            <w:vAlign w:val="bottom"/>
            <w:hideMark/>
          </w:tcPr>
          <w:p w14:paraId="58DEF69B"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7CA76C73"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3DF8774E" w14:textId="77777777" w:rsidR="007E14AB" w:rsidRPr="0096662B" w:rsidRDefault="007E14AB" w:rsidP="00B2117B">
            <w:pPr>
              <w:spacing w:after="0" w:line="240" w:lineRule="auto"/>
              <w:ind w:firstLine="0"/>
              <w:rPr>
                <w:rFonts w:eastAsia="Times New Roman"/>
                <w:kern w:val="0"/>
                <w:sz w:val="20"/>
                <w:szCs w:val="20"/>
                <w14:ligatures w14:val="none"/>
              </w:rPr>
            </w:pPr>
          </w:p>
        </w:tc>
      </w:tr>
      <w:tr w:rsidR="007E14AB" w:rsidRPr="0096662B" w14:paraId="019AE9F9" w14:textId="77777777" w:rsidTr="007E14AB">
        <w:trPr>
          <w:trHeight w:val="288"/>
        </w:trPr>
        <w:tc>
          <w:tcPr>
            <w:tcW w:w="1206" w:type="dxa"/>
            <w:tcBorders>
              <w:top w:val="single" w:sz="4" w:space="0" w:color="auto"/>
              <w:left w:val="nil"/>
              <w:bottom w:val="nil"/>
              <w:right w:val="nil"/>
            </w:tcBorders>
            <w:noWrap/>
            <w:vAlign w:val="bottom"/>
            <w:hideMark/>
          </w:tcPr>
          <w:p w14:paraId="795016A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AaV_360</w:t>
            </w:r>
          </w:p>
        </w:tc>
        <w:tc>
          <w:tcPr>
            <w:tcW w:w="5576" w:type="dxa"/>
            <w:tcBorders>
              <w:top w:val="single" w:sz="4" w:space="0" w:color="auto"/>
              <w:left w:val="nil"/>
              <w:bottom w:val="nil"/>
              <w:right w:val="nil"/>
            </w:tcBorders>
            <w:noWrap/>
            <w:vAlign w:val="bottom"/>
            <w:hideMark/>
          </w:tcPr>
          <w:p w14:paraId="00455B9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single" w:sz="4" w:space="0" w:color="auto"/>
              <w:left w:val="nil"/>
              <w:bottom w:val="nil"/>
              <w:right w:val="nil"/>
            </w:tcBorders>
            <w:noWrap/>
            <w:vAlign w:val="bottom"/>
            <w:hideMark/>
          </w:tcPr>
          <w:p w14:paraId="7FD67907"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5.46</w:t>
            </w:r>
          </w:p>
        </w:tc>
        <w:tc>
          <w:tcPr>
            <w:tcW w:w="960" w:type="dxa"/>
            <w:tcBorders>
              <w:top w:val="single" w:sz="4" w:space="0" w:color="auto"/>
              <w:left w:val="nil"/>
              <w:bottom w:val="nil"/>
              <w:right w:val="nil"/>
            </w:tcBorders>
            <w:noWrap/>
            <w:vAlign w:val="bottom"/>
            <w:hideMark/>
          </w:tcPr>
          <w:p w14:paraId="61EDF9F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1AE5C310" w14:textId="77777777" w:rsidTr="007E14AB">
        <w:trPr>
          <w:trHeight w:val="288"/>
        </w:trPr>
        <w:tc>
          <w:tcPr>
            <w:tcW w:w="1206" w:type="dxa"/>
            <w:tcBorders>
              <w:top w:val="nil"/>
              <w:left w:val="nil"/>
              <w:bottom w:val="nil"/>
              <w:right w:val="nil"/>
            </w:tcBorders>
            <w:noWrap/>
            <w:vAlign w:val="bottom"/>
            <w:hideMark/>
          </w:tcPr>
          <w:p w14:paraId="2F0EB14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AaV_039</w:t>
            </w:r>
          </w:p>
        </w:tc>
        <w:tc>
          <w:tcPr>
            <w:tcW w:w="5576" w:type="dxa"/>
            <w:tcBorders>
              <w:top w:val="nil"/>
              <w:left w:val="nil"/>
              <w:bottom w:val="nil"/>
              <w:right w:val="nil"/>
            </w:tcBorders>
            <w:noWrap/>
            <w:vAlign w:val="bottom"/>
            <w:hideMark/>
          </w:tcPr>
          <w:p w14:paraId="20E898E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DUF2722 domain</w:t>
            </w:r>
          </w:p>
        </w:tc>
        <w:tc>
          <w:tcPr>
            <w:tcW w:w="960" w:type="dxa"/>
            <w:tcBorders>
              <w:top w:val="nil"/>
              <w:left w:val="nil"/>
              <w:bottom w:val="nil"/>
              <w:right w:val="nil"/>
            </w:tcBorders>
            <w:noWrap/>
            <w:vAlign w:val="bottom"/>
            <w:hideMark/>
          </w:tcPr>
          <w:p w14:paraId="163E42E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4.8</w:t>
            </w:r>
          </w:p>
        </w:tc>
        <w:tc>
          <w:tcPr>
            <w:tcW w:w="960" w:type="dxa"/>
            <w:tcBorders>
              <w:top w:val="nil"/>
              <w:left w:val="nil"/>
              <w:bottom w:val="nil"/>
              <w:right w:val="nil"/>
            </w:tcBorders>
            <w:noWrap/>
            <w:vAlign w:val="bottom"/>
            <w:hideMark/>
          </w:tcPr>
          <w:p w14:paraId="6D98D30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BK</w:t>
            </w:r>
          </w:p>
        </w:tc>
      </w:tr>
      <w:tr w:rsidR="007E14AB" w:rsidRPr="0096662B" w14:paraId="15CFBF7C" w14:textId="77777777" w:rsidTr="007E14AB">
        <w:trPr>
          <w:trHeight w:val="288"/>
        </w:trPr>
        <w:tc>
          <w:tcPr>
            <w:tcW w:w="1206" w:type="dxa"/>
            <w:tcBorders>
              <w:top w:val="nil"/>
              <w:left w:val="nil"/>
              <w:bottom w:val="nil"/>
              <w:right w:val="nil"/>
            </w:tcBorders>
            <w:noWrap/>
            <w:vAlign w:val="bottom"/>
            <w:hideMark/>
          </w:tcPr>
          <w:p w14:paraId="7B7903C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AaV_228</w:t>
            </w:r>
          </w:p>
        </w:tc>
        <w:tc>
          <w:tcPr>
            <w:tcW w:w="5576" w:type="dxa"/>
            <w:tcBorders>
              <w:top w:val="nil"/>
              <w:left w:val="nil"/>
              <w:bottom w:val="nil"/>
              <w:right w:val="nil"/>
            </w:tcBorders>
            <w:noWrap/>
            <w:vAlign w:val="bottom"/>
            <w:hideMark/>
          </w:tcPr>
          <w:p w14:paraId="49E964B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E3 ubiquitin ligase</w:t>
            </w:r>
          </w:p>
        </w:tc>
        <w:tc>
          <w:tcPr>
            <w:tcW w:w="960" w:type="dxa"/>
            <w:tcBorders>
              <w:top w:val="nil"/>
              <w:left w:val="nil"/>
              <w:bottom w:val="nil"/>
              <w:right w:val="nil"/>
            </w:tcBorders>
            <w:noWrap/>
            <w:vAlign w:val="bottom"/>
            <w:hideMark/>
          </w:tcPr>
          <w:p w14:paraId="19C8F195"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4.69</w:t>
            </w:r>
          </w:p>
        </w:tc>
        <w:tc>
          <w:tcPr>
            <w:tcW w:w="960" w:type="dxa"/>
            <w:tcBorders>
              <w:top w:val="nil"/>
              <w:left w:val="nil"/>
              <w:bottom w:val="nil"/>
              <w:right w:val="nil"/>
            </w:tcBorders>
            <w:noWrap/>
            <w:vAlign w:val="bottom"/>
            <w:hideMark/>
          </w:tcPr>
          <w:p w14:paraId="4CE8B0B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O</w:t>
            </w:r>
          </w:p>
        </w:tc>
      </w:tr>
      <w:tr w:rsidR="007E14AB" w:rsidRPr="0096662B" w14:paraId="0356814A" w14:textId="77777777" w:rsidTr="007E14AB">
        <w:trPr>
          <w:trHeight w:val="288"/>
        </w:trPr>
        <w:tc>
          <w:tcPr>
            <w:tcW w:w="1206" w:type="dxa"/>
            <w:tcBorders>
              <w:top w:val="nil"/>
              <w:left w:val="nil"/>
              <w:bottom w:val="nil"/>
              <w:right w:val="nil"/>
            </w:tcBorders>
            <w:noWrap/>
            <w:vAlign w:val="bottom"/>
            <w:hideMark/>
          </w:tcPr>
          <w:p w14:paraId="5DF1C69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AaV_008</w:t>
            </w:r>
          </w:p>
        </w:tc>
        <w:tc>
          <w:tcPr>
            <w:tcW w:w="5576" w:type="dxa"/>
            <w:tcBorders>
              <w:top w:val="nil"/>
              <w:left w:val="nil"/>
              <w:bottom w:val="nil"/>
              <w:right w:val="nil"/>
            </w:tcBorders>
            <w:noWrap/>
            <w:vAlign w:val="bottom"/>
            <w:hideMark/>
          </w:tcPr>
          <w:p w14:paraId="1C7B799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47F55E6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4.08</w:t>
            </w:r>
          </w:p>
        </w:tc>
        <w:tc>
          <w:tcPr>
            <w:tcW w:w="960" w:type="dxa"/>
            <w:tcBorders>
              <w:top w:val="nil"/>
              <w:left w:val="nil"/>
              <w:bottom w:val="nil"/>
              <w:right w:val="nil"/>
            </w:tcBorders>
            <w:noWrap/>
            <w:vAlign w:val="bottom"/>
            <w:hideMark/>
          </w:tcPr>
          <w:p w14:paraId="2B33F54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04091B68" w14:textId="77777777" w:rsidTr="007E14AB">
        <w:trPr>
          <w:trHeight w:val="288"/>
        </w:trPr>
        <w:tc>
          <w:tcPr>
            <w:tcW w:w="1206" w:type="dxa"/>
            <w:tcBorders>
              <w:top w:val="nil"/>
              <w:left w:val="nil"/>
              <w:bottom w:val="nil"/>
              <w:right w:val="nil"/>
            </w:tcBorders>
            <w:noWrap/>
            <w:vAlign w:val="bottom"/>
            <w:hideMark/>
          </w:tcPr>
          <w:p w14:paraId="28AAA01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AaV_151</w:t>
            </w:r>
          </w:p>
        </w:tc>
        <w:tc>
          <w:tcPr>
            <w:tcW w:w="5576" w:type="dxa"/>
            <w:tcBorders>
              <w:top w:val="nil"/>
              <w:left w:val="nil"/>
              <w:bottom w:val="nil"/>
              <w:right w:val="nil"/>
            </w:tcBorders>
            <w:noWrap/>
            <w:vAlign w:val="bottom"/>
            <w:hideMark/>
          </w:tcPr>
          <w:p w14:paraId="2256C0B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752BFCB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3.35</w:t>
            </w:r>
          </w:p>
        </w:tc>
        <w:tc>
          <w:tcPr>
            <w:tcW w:w="960" w:type="dxa"/>
            <w:tcBorders>
              <w:top w:val="nil"/>
              <w:left w:val="nil"/>
              <w:bottom w:val="nil"/>
              <w:right w:val="nil"/>
            </w:tcBorders>
            <w:noWrap/>
            <w:vAlign w:val="bottom"/>
            <w:hideMark/>
          </w:tcPr>
          <w:p w14:paraId="338B5A0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F94D863" w14:textId="77777777" w:rsidTr="007E14AB">
        <w:trPr>
          <w:trHeight w:val="288"/>
        </w:trPr>
        <w:tc>
          <w:tcPr>
            <w:tcW w:w="1206" w:type="dxa"/>
            <w:tcBorders>
              <w:top w:val="nil"/>
              <w:left w:val="nil"/>
              <w:bottom w:val="nil"/>
              <w:right w:val="nil"/>
            </w:tcBorders>
            <w:noWrap/>
            <w:vAlign w:val="bottom"/>
            <w:hideMark/>
          </w:tcPr>
          <w:p w14:paraId="6C6D10F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AaV_241</w:t>
            </w:r>
          </w:p>
        </w:tc>
        <w:tc>
          <w:tcPr>
            <w:tcW w:w="5576" w:type="dxa"/>
            <w:tcBorders>
              <w:top w:val="nil"/>
              <w:left w:val="nil"/>
              <w:bottom w:val="nil"/>
              <w:right w:val="nil"/>
            </w:tcBorders>
            <w:noWrap/>
            <w:vAlign w:val="bottom"/>
            <w:hideMark/>
          </w:tcPr>
          <w:p w14:paraId="1CF5336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ribonuclease H</w:t>
            </w:r>
          </w:p>
        </w:tc>
        <w:tc>
          <w:tcPr>
            <w:tcW w:w="960" w:type="dxa"/>
            <w:tcBorders>
              <w:top w:val="nil"/>
              <w:left w:val="nil"/>
              <w:bottom w:val="nil"/>
              <w:right w:val="nil"/>
            </w:tcBorders>
            <w:noWrap/>
            <w:vAlign w:val="bottom"/>
            <w:hideMark/>
          </w:tcPr>
          <w:p w14:paraId="05C0C11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3.22</w:t>
            </w:r>
          </w:p>
        </w:tc>
        <w:tc>
          <w:tcPr>
            <w:tcW w:w="960" w:type="dxa"/>
            <w:tcBorders>
              <w:top w:val="nil"/>
              <w:left w:val="nil"/>
              <w:bottom w:val="nil"/>
              <w:right w:val="nil"/>
            </w:tcBorders>
            <w:noWrap/>
            <w:vAlign w:val="bottom"/>
            <w:hideMark/>
          </w:tcPr>
          <w:p w14:paraId="4EBC79A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7E9A417A" w14:textId="77777777" w:rsidTr="007E14AB">
        <w:trPr>
          <w:trHeight w:val="288"/>
        </w:trPr>
        <w:tc>
          <w:tcPr>
            <w:tcW w:w="1206" w:type="dxa"/>
            <w:tcBorders>
              <w:top w:val="nil"/>
              <w:left w:val="nil"/>
              <w:bottom w:val="nil"/>
              <w:right w:val="nil"/>
            </w:tcBorders>
            <w:noWrap/>
            <w:vAlign w:val="bottom"/>
            <w:hideMark/>
          </w:tcPr>
          <w:p w14:paraId="7C3E0F1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AaV_030</w:t>
            </w:r>
          </w:p>
        </w:tc>
        <w:tc>
          <w:tcPr>
            <w:tcW w:w="5576" w:type="dxa"/>
            <w:tcBorders>
              <w:top w:val="nil"/>
              <w:left w:val="nil"/>
              <w:bottom w:val="nil"/>
              <w:right w:val="nil"/>
            </w:tcBorders>
            <w:noWrap/>
            <w:vAlign w:val="bottom"/>
            <w:hideMark/>
          </w:tcPr>
          <w:p w14:paraId="57F263B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Holliday junction branch migration helicase</w:t>
            </w:r>
          </w:p>
        </w:tc>
        <w:tc>
          <w:tcPr>
            <w:tcW w:w="960" w:type="dxa"/>
            <w:tcBorders>
              <w:top w:val="nil"/>
              <w:left w:val="nil"/>
              <w:bottom w:val="nil"/>
              <w:right w:val="nil"/>
            </w:tcBorders>
            <w:noWrap/>
            <w:vAlign w:val="bottom"/>
            <w:hideMark/>
          </w:tcPr>
          <w:p w14:paraId="08E78FC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2.99</w:t>
            </w:r>
          </w:p>
        </w:tc>
        <w:tc>
          <w:tcPr>
            <w:tcW w:w="960" w:type="dxa"/>
            <w:tcBorders>
              <w:top w:val="nil"/>
              <w:left w:val="nil"/>
              <w:bottom w:val="nil"/>
              <w:right w:val="nil"/>
            </w:tcBorders>
            <w:noWrap/>
            <w:vAlign w:val="bottom"/>
            <w:hideMark/>
          </w:tcPr>
          <w:p w14:paraId="3683EFF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5635E180" w14:textId="77777777" w:rsidTr="007E14AB">
        <w:trPr>
          <w:trHeight w:val="288"/>
        </w:trPr>
        <w:tc>
          <w:tcPr>
            <w:tcW w:w="1206" w:type="dxa"/>
            <w:tcBorders>
              <w:top w:val="nil"/>
              <w:left w:val="nil"/>
              <w:bottom w:val="nil"/>
              <w:right w:val="nil"/>
            </w:tcBorders>
            <w:noWrap/>
            <w:vAlign w:val="bottom"/>
            <w:hideMark/>
          </w:tcPr>
          <w:p w14:paraId="7ECEE89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AaV_343</w:t>
            </w:r>
          </w:p>
        </w:tc>
        <w:tc>
          <w:tcPr>
            <w:tcW w:w="5576" w:type="dxa"/>
            <w:tcBorders>
              <w:top w:val="nil"/>
              <w:left w:val="nil"/>
              <w:bottom w:val="nil"/>
              <w:right w:val="nil"/>
            </w:tcBorders>
            <w:noWrap/>
            <w:vAlign w:val="bottom"/>
            <w:hideMark/>
          </w:tcPr>
          <w:p w14:paraId="2BFBA6A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70361F6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2.72</w:t>
            </w:r>
          </w:p>
        </w:tc>
        <w:tc>
          <w:tcPr>
            <w:tcW w:w="960" w:type="dxa"/>
            <w:tcBorders>
              <w:top w:val="nil"/>
              <w:left w:val="nil"/>
              <w:bottom w:val="nil"/>
              <w:right w:val="nil"/>
            </w:tcBorders>
            <w:noWrap/>
            <w:vAlign w:val="bottom"/>
            <w:hideMark/>
          </w:tcPr>
          <w:p w14:paraId="675F831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3CF7B48F" w14:textId="77777777" w:rsidTr="007E14AB">
        <w:trPr>
          <w:trHeight w:val="288"/>
        </w:trPr>
        <w:tc>
          <w:tcPr>
            <w:tcW w:w="1206" w:type="dxa"/>
            <w:tcBorders>
              <w:top w:val="nil"/>
              <w:left w:val="nil"/>
              <w:bottom w:val="nil"/>
              <w:right w:val="nil"/>
            </w:tcBorders>
            <w:noWrap/>
            <w:vAlign w:val="bottom"/>
            <w:hideMark/>
          </w:tcPr>
          <w:p w14:paraId="6C18CFE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AaV_044</w:t>
            </w:r>
          </w:p>
        </w:tc>
        <w:tc>
          <w:tcPr>
            <w:tcW w:w="5576" w:type="dxa"/>
            <w:tcBorders>
              <w:top w:val="nil"/>
              <w:left w:val="nil"/>
              <w:bottom w:val="nil"/>
              <w:right w:val="nil"/>
            </w:tcBorders>
            <w:noWrap/>
            <w:vAlign w:val="bottom"/>
            <w:hideMark/>
          </w:tcPr>
          <w:p w14:paraId="2AAA0BD8"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DNA polymerase X family protein</w:t>
            </w:r>
          </w:p>
        </w:tc>
        <w:tc>
          <w:tcPr>
            <w:tcW w:w="960" w:type="dxa"/>
            <w:tcBorders>
              <w:top w:val="nil"/>
              <w:left w:val="nil"/>
              <w:bottom w:val="nil"/>
              <w:right w:val="nil"/>
            </w:tcBorders>
            <w:noWrap/>
            <w:vAlign w:val="bottom"/>
            <w:hideMark/>
          </w:tcPr>
          <w:p w14:paraId="58951AC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2.71</w:t>
            </w:r>
          </w:p>
        </w:tc>
        <w:tc>
          <w:tcPr>
            <w:tcW w:w="960" w:type="dxa"/>
            <w:tcBorders>
              <w:top w:val="nil"/>
              <w:left w:val="nil"/>
              <w:bottom w:val="nil"/>
              <w:right w:val="nil"/>
            </w:tcBorders>
            <w:noWrap/>
            <w:vAlign w:val="bottom"/>
            <w:hideMark/>
          </w:tcPr>
          <w:p w14:paraId="6B3074A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13C23423" w14:textId="77777777" w:rsidTr="007E14AB">
        <w:trPr>
          <w:trHeight w:val="288"/>
        </w:trPr>
        <w:tc>
          <w:tcPr>
            <w:tcW w:w="1206" w:type="dxa"/>
            <w:tcBorders>
              <w:top w:val="nil"/>
              <w:left w:val="nil"/>
              <w:bottom w:val="nil"/>
              <w:right w:val="nil"/>
            </w:tcBorders>
            <w:noWrap/>
            <w:vAlign w:val="bottom"/>
            <w:hideMark/>
          </w:tcPr>
          <w:p w14:paraId="05D6AAE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AaV_189</w:t>
            </w:r>
          </w:p>
        </w:tc>
        <w:tc>
          <w:tcPr>
            <w:tcW w:w="5576" w:type="dxa"/>
            <w:tcBorders>
              <w:top w:val="nil"/>
              <w:left w:val="nil"/>
              <w:bottom w:val="nil"/>
              <w:right w:val="nil"/>
            </w:tcBorders>
            <w:noWrap/>
            <w:vAlign w:val="bottom"/>
            <w:hideMark/>
          </w:tcPr>
          <w:p w14:paraId="5A9E99C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valine-glycine-serine rich repeats</w:t>
            </w:r>
          </w:p>
        </w:tc>
        <w:tc>
          <w:tcPr>
            <w:tcW w:w="960" w:type="dxa"/>
            <w:tcBorders>
              <w:top w:val="nil"/>
              <w:left w:val="nil"/>
              <w:bottom w:val="nil"/>
              <w:right w:val="nil"/>
            </w:tcBorders>
            <w:noWrap/>
            <w:vAlign w:val="bottom"/>
            <w:hideMark/>
          </w:tcPr>
          <w:p w14:paraId="117EA41E"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2.68</w:t>
            </w:r>
          </w:p>
        </w:tc>
        <w:tc>
          <w:tcPr>
            <w:tcW w:w="960" w:type="dxa"/>
            <w:tcBorders>
              <w:top w:val="nil"/>
              <w:left w:val="nil"/>
              <w:bottom w:val="nil"/>
              <w:right w:val="nil"/>
            </w:tcBorders>
            <w:noWrap/>
            <w:vAlign w:val="bottom"/>
            <w:hideMark/>
          </w:tcPr>
          <w:p w14:paraId="426ABC2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K</w:t>
            </w:r>
          </w:p>
        </w:tc>
      </w:tr>
      <w:tr w:rsidR="007E14AB" w:rsidRPr="0096662B" w14:paraId="6F9635BD" w14:textId="77777777" w:rsidTr="007E14AB">
        <w:trPr>
          <w:trHeight w:val="288"/>
        </w:trPr>
        <w:tc>
          <w:tcPr>
            <w:tcW w:w="1206" w:type="dxa"/>
            <w:tcBorders>
              <w:top w:val="nil"/>
              <w:left w:val="nil"/>
              <w:bottom w:val="nil"/>
              <w:right w:val="nil"/>
            </w:tcBorders>
            <w:noWrap/>
            <w:vAlign w:val="bottom"/>
            <w:hideMark/>
          </w:tcPr>
          <w:p w14:paraId="1C56ED1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AaV_275</w:t>
            </w:r>
          </w:p>
        </w:tc>
        <w:tc>
          <w:tcPr>
            <w:tcW w:w="5576" w:type="dxa"/>
            <w:tcBorders>
              <w:top w:val="nil"/>
              <w:left w:val="nil"/>
              <w:bottom w:val="nil"/>
              <w:right w:val="nil"/>
            </w:tcBorders>
            <w:noWrap/>
            <w:vAlign w:val="bottom"/>
            <w:hideMark/>
          </w:tcPr>
          <w:p w14:paraId="45DE78E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02D0909C"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2.62</w:t>
            </w:r>
          </w:p>
        </w:tc>
        <w:tc>
          <w:tcPr>
            <w:tcW w:w="960" w:type="dxa"/>
            <w:tcBorders>
              <w:top w:val="nil"/>
              <w:left w:val="nil"/>
              <w:bottom w:val="nil"/>
              <w:right w:val="nil"/>
            </w:tcBorders>
            <w:noWrap/>
            <w:vAlign w:val="bottom"/>
            <w:hideMark/>
          </w:tcPr>
          <w:p w14:paraId="1648529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74A449BB" w14:textId="77777777" w:rsidTr="007E14AB">
        <w:trPr>
          <w:trHeight w:val="288"/>
        </w:trPr>
        <w:tc>
          <w:tcPr>
            <w:tcW w:w="1206" w:type="dxa"/>
            <w:tcBorders>
              <w:top w:val="nil"/>
              <w:left w:val="nil"/>
              <w:bottom w:val="nil"/>
              <w:right w:val="nil"/>
            </w:tcBorders>
            <w:noWrap/>
            <w:vAlign w:val="bottom"/>
            <w:hideMark/>
          </w:tcPr>
          <w:p w14:paraId="7098894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AaV_119</w:t>
            </w:r>
          </w:p>
        </w:tc>
        <w:tc>
          <w:tcPr>
            <w:tcW w:w="5576" w:type="dxa"/>
            <w:tcBorders>
              <w:top w:val="nil"/>
              <w:left w:val="nil"/>
              <w:bottom w:val="nil"/>
              <w:right w:val="nil"/>
            </w:tcBorders>
            <w:noWrap/>
            <w:vAlign w:val="bottom"/>
            <w:hideMark/>
          </w:tcPr>
          <w:p w14:paraId="48EB3BA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phage structural protein</w:t>
            </w:r>
          </w:p>
        </w:tc>
        <w:tc>
          <w:tcPr>
            <w:tcW w:w="960" w:type="dxa"/>
            <w:tcBorders>
              <w:top w:val="nil"/>
              <w:left w:val="nil"/>
              <w:bottom w:val="nil"/>
              <w:right w:val="nil"/>
            </w:tcBorders>
            <w:noWrap/>
            <w:vAlign w:val="bottom"/>
            <w:hideMark/>
          </w:tcPr>
          <w:p w14:paraId="035B4DFC"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2.61</w:t>
            </w:r>
          </w:p>
        </w:tc>
        <w:tc>
          <w:tcPr>
            <w:tcW w:w="960" w:type="dxa"/>
            <w:tcBorders>
              <w:top w:val="nil"/>
              <w:left w:val="nil"/>
              <w:bottom w:val="nil"/>
              <w:right w:val="nil"/>
            </w:tcBorders>
            <w:noWrap/>
            <w:vAlign w:val="bottom"/>
            <w:hideMark/>
          </w:tcPr>
          <w:p w14:paraId="60CB5C6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V</w:t>
            </w:r>
          </w:p>
        </w:tc>
      </w:tr>
      <w:tr w:rsidR="007E14AB" w:rsidRPr="0096662B" w14:paraId="3FC8156A" w14:textId="77777777" w:rsidTr="007E14AB">
        <w:trPr>
          <w:trHeight w:val="288"/>
        </w:trPr>
        <w:tc>
          <w:tcPr>
            <w:tcW w:w="1206" w:type="dxa"/>
            <w:tcBorders>
              <w:top w:val="nil"/>
              <w:left w:val="nil"/>
              <w:bottom w:val="nil"/>
              <w:right w:val="nil"/>
            </w:tcBorders>
            <w:noWrap/>
            <w:vAlign w:val="bottom"/>
            <w:hideMark/>
          </w:tcPr>
          <w:p w14:paraId="5DAD903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AaV_101</w:t>
            </w:r>
          </w:p>
        </w:tc>
        <w:tc>
          <w:tcPr>
            <w:tcW w:w="5576" w:type="dxa"/>
            <w:tcBorders>
              <w:top w:val="nil"/>
              <w:left w:val="nil"/>
              <w:bottom w:val="nil"/>
              <w:right w:val="nil"/>
            </w:tcBorders>
            <w:noWrap/>
            <w:vAlign w:val="bottom"/>
            <w:hideMark/>
          </w:tcPr>
          <w:p w14:paraId="4BA3A2C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methyltransferase</w:t>
            </w:r>
          </w:p>
        </w:tc>
        <w:tc>
          <w:tcPr>
            <w:tcW w:w="960" w:type="dxa"/>
            <w:tcBorders>
              <w:top w:val="nil"/>
              <w:left w:val="nil"/>
              <w:bottom w:val="nil"/>
              <w:right w:val="nil"/>
            </w:tcBorders>
            <w:noWrap/>
            <w:vAlign w:val="bottom"/>
            <w:hideMark/>
          </w:tcPr>
          <w:p w14:paraId="5FA902F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w:t>
            </w:r>
          </w:p>
        </w:tc>
        <w:tc>
          <w:tcPr>
            <w:tcW w:w="960" w:type="dxa"/>
            <w:tcBorders>
              <w:top w:val="nil"/>
              <w:left w:val="nil"/>
              <w:bottom w:val="nil"/>
              <w:right w:val="nil"/>
            </w:tcBorders>
            <w:noWrap/>
            <w:vAlign w:val="bottom"/>
            <w:hideMark/>
          </w:tcPr>
          <w:p w14:paraId="71E3809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w:t>
            </w:r>
          </w:p>
        </w:tc>
      </w:tr>
      <w:tr w:rsidR="007E14AB" w:rsidRPr="0096662B" w14:paraId="63942E4D" w14:textId="77777777" w:rsidTr="007E14AB">
        <w:trPr>
          <w:trHeight w:val="288"/>
        </w:trPr>
        <w:tc>
          <w:tcPr>
            <w:tcW w:w="1206" w:type="dxa"/>
            <w:tcBorders>
              <w:top w:val="nil"/>
              <w:left w:val="nil"/>
              <w:bottom w:val="nil"/>
              <w:right w:val="nil"/>
            </w:tcBorders>
            <w:noWrap/>
            <w:vAlign w:val="bottom"/>
            <w:hideMark/>
          </w:tcPr>
          <w:p w14:paraId="79EA5C2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AaV_096</w:t>
            </w:r>
          </w:p>
        </w:tc>
        <w:tc>
          <w:tcPr>
            <w:tcW w:w="5576" w:type="dxa"/>
            <w:tcBorders>
              <w:top w:val="nil"/>
              <w:left w:val="nil"/>
              <w:bottom w:val="nil"/>
              <w:right w:val="nil"/>
            </w:tcBorders>
            <w:noWrap/>
            <w:vAlign w:val="bottom"/>
            <w:hideMark/>
          </w:tcPr>
          <w:p w14:paraId="13C2EEA8"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capsid protein</w:t>
            </w:r>
          </w:p>
        </w:tc>
        <w:tc>
          <w:tcPr>
            <w:tcW w:w="960" w:type="dxa"/>
            <w:tcBorders>
              <w:top w:val="nil"/>
              <w:left w:val="nil"/>
              <w:bottom w:val="nil"/>
              <w:right w:val="nil"/>
            </w:tcBorders>
            <w:noWrap/>
            <w:vAlign w:val="bottom"/>
            <w:hideMark/>
          </w:tcPr>
          <w:p w14:paraId="384A52D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2.46</w:t>
            </w:r>
          </w:p>
        </w:tc>
        <w:tc>
          <w:tcPr>
            <w:tcW w:w="960" w:type="dxa"/>
            <w:tcBorders>
              <w:top w:val="nil"/>
              <w:left w:val="nil"/>
              <w:bottom w:val="nil"/>
              <w:right w:val="nil"/>
            </w:tcBorders>
            <w:noWrap/>
            <w:vAlign w:val="bottom"/>
            <w:hideMark/>
          </w:tcPr>
          <w:p w14:paraId="1658B13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V</w:t>
            </w:r>
          </w:p>
        </w:tc>
      </w:tr>
      <w:tr w:rsidR="007E14AB" w:rsidRPr="0096662B" w14:paraId="237949FB" w14:textId="77777777" w:rsidTr="007E14AB">
        <w:trPr>
          <w:trHeight w:val="288"/>
        </w:trPr>
        <w:tc>
          <w:tcPr>
            <w:tcW w:w="1206" w:type="dxa"/>
            <w:tcBorders>
              <w:top w:val="nil"/>
              <w:left w:val="nil"/>
              <w:bottom w:val="nil"/>
              <w:right w:val="nil"/>
            </w:tcBorders>
            <w:noWrap/>
            <w:vAlign w:val="bottom"/>
            <w:hideMark/>
          </w:tcPr>
          <w:p w14:paraId="46C1223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AaV_118</w:t>
            </w:r>
          </w:p>
        </w:tc>
        <w:tc>
          <w:tcPr>
            <w:tcW w:w="5576" w:type="dxa"/>
            <w:tcBorders>
              <w:top w:val="nil"/>
              <w:left w:val="nil"/>
              <w:bottom w:val="nil"/>
              <w:right w:val="nil"/>
            </w:tcBorders>
            <w:noWrap/>
            <w:vAlign w:val="bottom"/>
            <w:hideMark/>
          </w:tcPr>
          <w:p w14:paraId="047EB4F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translation elongation factor</w:t>
            </w:r>
          </w:p>
        </w:tc>
        <w:tc>
          <w:tcPr>
            <w:tcW w:w="960" w:type="dxa"/>
            <w:tcBorders>
              <w:top w:val="nil"/>
              <w:left w:val="nil"/>
              <w:bottom w:val="nil"/>
              <w:right w:val="nil"/>
            </w:tcBorders>
            <w:noWrap/>
            <w:vAlign w:val="bottom"/>
            <w:hideMark/>
          </w:tcPr>
          <w:p w14:paraId="0BF05373"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2.45</w:t>
            </w:r>
          </w:p>
        </w:tc>
        <w:tc>
          <w:tcPr>
            <w:tcW w:w="960" w:type="dxa"/>
            <w:tcBorders>
              <w:top w:val="nil"/>
              <w:left w:val="nil"/>
              <w:bottom w:val="nil"/>
              <w:right w:val="nil"/>
            </w:tcBorders>
            <w:noWrap/>
            <w:vAlign w:val="bottom"/>
            <w:hideMark/>
          </w:tcPr>
          <w:p w14:paraId="1DBE2AB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J</w:t>
            </w:r>
          </w:p>
        </w:tc>
      </w:tr>
      <w:tr w:rsidR="007E14AB" w:rsidRPr="0096662B" w14:paraId="0BE9C7F4" w14:textId="77777777" w:rsidTr="007E14AB">
        <w:trPr>
          <w:trHeight w:val="288"/>
        </w:trPr>
        <w:tc>
          <w:tcPr>
            <w:tcW w:w="1206" w:type="dxa"/>
            <w:tcBorders>
              <w:top w:val="nil"/>
              <w:left w:val="nil"/>
              <w:bottom w:val="nil"/>
              <w:right w:val="nil"/>
            </w:tcBorders>
            <w:noWrap/>
            <w:vAlign w:val="bottom"/>
            <w:hideMark/>
          </w:tcPr>
          <w:p w14:paraId="7F17EF0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AaV_349</w:t>
            </w:r>
          </w:p>
        </w:tc>
        <w:tc>
          <w:tcPr>
            <w:tcW w:w="5576" w:type="dxa"/>
            <w:tcBorders>
              <w:top w:val="nil"/>
              <w:left w:val="nil"/>
              <w:bottom w:val="nil"/>
              <w:right w:val="nil"/>
            </w:tcBorders>
            <w:noWrap/>
            <w:vAlign w:val="bottom"/>
            <w:hideMark/>
          </w:tcPr>
          <w:p w14:paraId="759E4C9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54EC848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2.38</w:t>
            </w:r>
          </w:p>
        </w:tc>
        <w:tc>
          <w:tcPr>
            <w:tcW w:w="960" w:type="dxa"/>
            <w:tcBorders>
              <w:top w:val="nil"/>
              <w:left w:val="nil"/>
              <w:bottom w:val="nil"/>
              <w:right w:val="nil"/>
            </w:tcBorders>
            <w:noWrap/>
            <w:vAlign w:val="bottom"/>
            <w:hideMark/>
          </w:tcPr>
          <w:p w14:paraId="10A458A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2838AA8D" w14:textId="77777777" w:rsidTr="007E14AB">
        <w:trPr>
          <w:trHeight w:val="288"/>
        </w:trPr>
        <w:tc>
          <w:tcPr>
            <w:tcW w:w="1206" w:type="dxa"/>
            <w:tcBorders>
              <w:top w:val="nil"/>
              <w:left w:val="nil"/>
              <w:bottom w:val="nil"/>
              <w:right w:val="nil"/>
            </w:tcBorders>
            <w:noWrap/>
            <w:vAlign w:val="bottom"/>
            <w:hideMark/>
          </w:tcPr>
          <w:p w14:paraId="22A8817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AaV_182</w:t>
            </w:r>
          </w:p>
        </w:tc>
        <w:tc>
          <w:tcPr>
            <w:tcW w:w="5576" w:type="dxa"/>
            <w:tcBorders>
              <w:top w:val="nil"/>
              <w:left w:val="nil"/>
              <w:bottom w:val="nil"/>
              <w:right w:val="nil"/>
            </w:tcBorders>
            <w:noWrap/>
            <w:vAlign w:val="bottom"/>
            <w:hideMark/>
          </w:tcPr>
          <w:p w14:paraId="7528C95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38C07249"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2.33</w:t>
            </w:r>
          </w:p>
        </w:tc>
        <w:tc>
          <w:tcPr>
            <w:tcW w:w="960" w:type="dxa"/>
            <w:tcBorders>
              <w:top w:val="nil"/>
              <w:left w:val="nil"/>
              <w:bottom w:val="nil"/>
              <w:right w:val="nil"/>
            </w:tcBorders>
            <w:noWrap/>
            <w:vAlign w:val="bottom"/>
            <w:hideMark/>
          </w:tcPr>
          <w:p w14:paraId="49ED1B2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02FAE6DE" w14:textId="77777777" w:rsidTr="007E14AB">
        <w:trPr>
          <w:trHeight w:val="288"/>
        </w:trPr>
        <w:tc>
          <w:tcPr>
            <w:tcW w:w="1206" w:type="dxa"/>
            <w:tcBorders>
              <w:top w:val="nil"/>
              <w:left w:val="nil"/>
              <w:bottom w:val="nil"/>
              <w:right w:val="nil"/>
            </w:tcBorders>
            <w:noWrap/>
            <w:vAlign w:val="bottom"/>
            <w:hideMark/>
          </w:tcPr>
          <w:p w14:paraId="20F399D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AaV_306</w:t>
            </w:r>
          </w:p>
        </w:tc>
        <w:tc>
          <w:tcPr>
            <w:tcW w:w="5576" w:type="dxa"/>
            <w:tcBorders>
              <w:top w:val="nil"/>
              <w:left w:val="nil"/>
              <w:bottom w:val="nil"/>
              <w:right w:val="nil"/>
            </w:tcBorders>
            <w:noWrap/>
            <w:vAlign w:val="bottom"/>
            <w:hideMark/>
          </w:tcPr>
          <w:p w14:paraId="117265D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ABC transporter</w:t>
            </w:r>
          </w:p>
        </w:tc>
        <w:tc>
          <w:tcPr>
            <w:tcW w:w="960" w:type="dxa"/>
            <w:tcBorders>
              <w:top w:val="nil"/>
              <w:left w:val="nil"/>
              <w:bottom w:val="nil"/>
              <w:right w:val="nil"/>
            </w:tcBorders>
            <w:noWrap/>
            <w:vAlign w:val="bottom"/>
            <w:hideMark/>
          </w:tcPr>
          <w:p w14:paraId="6CB92D9C"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2.28</w:t>
            </w:r>
          </w:p>
        </w:tc>
        <w:tc>
          <w:tcPr>
            <w:tcW w:w="960" w:type="dxa"/>
            <w:tcBorders>
              <w:top w:val="nil"/>
              <w:left w:val="nil"/>
              <w:bottom w:val="nil"/>
              <w:right w:val="nil"/>
            </w:tcBorders>
            <w:noWrap/>
            <w:vAlign w:val="bottom"/>
            <w:hideMark/>
          </w:tcPr>
          <w:p w14:paraId="1717B15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Z</w:t>
            </w:r>
          </w:p>
        </w:tc>
      </w:tr>
      <w:tr w:rsidR="007E14AB" w:rsidRPr="0096662B" w14:paraId="5222E3D7" w14:textId="77777777" w:rsidTr="007E14AB">
        <w:trPr>
          <w:trHeight w:val="288"/>
        </w:trPr>
        <w:tc>
          <w:tcPr>
            <w:tcW w:w="1206" w:type="dxa"/>
            <w:tcBorders>
              <w:top w:val="nil"/>
              <w:left w:val="nil"/>
              <w:bottom w:val="nil"/>
              <w:right w:val="nil"/>
            </w:tcBorders>
            <w:noWrap/>
            <w:vAlign w:val="bottom"/>
            <w:hideMark/>
          </w:tcPr>
          <w:p w14:paraId="6E77961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AaV_319</w:t>
            </w:r>
          </w:p>
        </w:tc>
        <w:tc>
          <w:tcPr>
            <w:tcW w:w="5576" w:type="dxa"/>
            <w:tcBorders>
              <w:top w:val="nil"/>
              <w:left w:val="nil"/>
              <w:bottom w:val="nil"/>
              <w:right w:val="nil"/>
            </w:tcBorders>
            <w:noWrap/>
            <w:vAlign w:val="bottom"/>
            <w:hideMark/>
          </w:tcPr>
          <w:p w14:paraId="4228ADB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2D9D0DC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2.22</w:t>
            </w:r>
          </w:p>
        </w:tc>
        <w:tc>
          <w:tcPr>
            <w:tcW w:w="960" w:type="dxa"/>
            <w:tcBorders>
              <w:top w:val="nil"/>
              <w:left w:val="nil"/>
              <w:bottom w:val="nil"/>
              <w:right w:val="nil"/>
            </w:tcBorders>
            <w:noWrap/>
            <w:vAlign w:val="bottom"/>
            <w:hideMark/>
          </w:tcPr>
          <w:p w14:paraId="7D26BCB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0546DD37" w14:textId="77777777" w:rsidTr="007E14AB">
        <w:trPr>
          <w:trHeight w:val="288"/>
        </w:trPr>
        <w:tc>
          <w:tcPr>
            <w:tcW w:w="1206" w:type="dxa"/>
            <w:tcBorders>
              <w:top w:val="nil"/>
              <w:left w:val="nil"/>
              <w:bottom w:val="nil"/>
              <w:right w:val="nil"/>
            </w:tcBorders>
            <w:noWrap/>
            <w:vAlign w:val="bottom"/>
            <w:hideMark/>
          </w:tcPr>
          <w:p w14:paraId="1F8B98D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AaV_196</w:t>
            </w:r>
          </w:p>
        </w:tc>
        <w:tc>
          <w:tcPr>
            <w:tcW w:w="5576" w:type="dxa"/>
            <w:tcBorders>
              <w:top w:val="nil"/>
              <w:left w:val="nil"/>
              <w:bottom w:val="nil"/>
              <w:right w:val="nil"/>
            </w:tcBorders>
            <w:noWrap/>
            <w:vAlign w:val="bottom"/>
            <w:hideMark/>
          </w:tcPr>
          <w:p w14:paraId="575B6DB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698C6350"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2.22</w:t>
            </w:r>
          </w:p>
        </w:tc>
        <w:tc>
          <w:tcPr>
            <w:tcW w:w="960" w:type="dxa"/>
            <w:tcBorders>
              <w:top w:val="nil"/>
              <w:left w:val="nil"/>
              <w:bottom w:val="nil"/>
              <w:right w:val="nil"/>
            </w:tcBorders>
            <w:noWrap/>
            <w:vAlign w:val="bottom"/>
            <w:hideMark/>
          </w:tcPr>
          <w:p w14:paraId="49CAD47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3D00CB97" w14:textId="77777777" w:rsidTr="007E14AB">
        <w:trPr>
          <w:trHeight w:val="288"/>
        </w:trPr>
        <w:tc>
          <w:tcPr>
            <w:tcW w:w="1206" w:type="dxa"/>
            <w:tcBorders>
              <w:top w:val="nil"/>
              <w:left w:val="nil"/>
              <w:bottom w:val="nil"/>
              <w:right w:val="nil"/>
            </w:tcBorders>
            <w:noWrap/>
            <w:vAlign w:val="bottom"/>
            <w:hideMark/>
          </w:tcPr>
          <w:p w14:paraId="0AA128A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AaV_024</w:t>
            </w:r>
          </w:p>
        </w:tc>
        <w:tc>
          <w:tcPr>
            <w:tcW w:w="5576" w:type="dxa"/>
            <w:tcBorders>
              <w:top w:val="nil"/>
              <w:left w:val="nil"/>
              <w:bottom w:val="nil"/>
              <w:right w:val="nil"/>
            </w:tcBorders>
            <w:noWrap/>
            <w:vAlign w:val="bottom"/>
            <w:hideMark/>
          </w:tcPr>
          <w:p w14:paraId="176861C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virion structural protein</w:t>
            </w:r>
          </w:p>
        </w:tc>
        <w:tc>
          <w:tcPr>
            <w:tcW w:w="960" w:type="dxa"/>
            <w:tcBorders>
              <w:top w:val="nil"/>
              <w:left w:val="nil"/>
              <w:bottom w:val="nil"/>
              <w:right w:val="nil"/>
            </w:tcBorders>
            <w:noWrap/>
            <w:vAlign w:val="bottom"/>
            <w:hideMark/>
          </w:tcPr>
          <w:p w14:paraId="1A7B37A1"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2.14</w:t>
            </w:r>
          </w:p>
        </w:tc>
        <w:tc>
          <w:tcPr>
            <w:tcW w:w="960" w:type="dxa"/>
            <w:tcBorders>
              <w:top w:val="nil"/>
              <w:left w:val="nil"/>
              <w:bottom w:val="nil"/>
              <w:right w:val="nil"/>
            </w:tcBorders>
            <w:noWrap/>
            <w:vAlign w:val="bottom"/>
            <w:hideMark/>
          </w:tcPr>
          <w:p w14:paraId="0411E16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V</w:t>
            </w:r>
          </w:p>
        </w:tc>
      </w:tr>
      <w:tr w:rsidR="007E14AB" w:rsidRPr="0096662B" w14:paraId="59D48BC0" w14:textId="77777777" w:rsidTr="007E14AB">
        <w:trPr>
          <w:trHeight w:val="288"/>
        </w:trPr>
        <w:tc>
          <w:tcPr>
            <w:tcW w:w="1206" w:type="dxa"/>
            <w:tcBorders>
              <w:top w:val="nil"/>
              <w:left w:val="nil"/>
              <w:bottom w:val="nil"/>
              <w:right w:val="nil"/>
            </w:tcBorders>
            <w:noWrap/>
            <w:vAlign w:val="bottom"/>
            <w:hideMark/>
          </w:tcPr>
          <w:p w14:paraId="628F28E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AaV_357</w:t>
            </w:r>
          </w:p>
        </w:tc>
        <w:tc>
          <w:tcPr>
            <w:tcW w:w="5576" w:type="dxa"/>
            <w:tcBorders>
              <w:top w:val="nil"/>
              <w:left w:val="nil"/>
              <w:bottom w:val="nil"/>
              <w:right w:val="nil"/>
            </w:tcBorders>
            <w:noWrap/>
            <w:vAlign w:val="bottom"/>
            <w:hideMark/>
          </w:tcPr>
          <w:p w14:paraId="7E129C1F"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SCF ubiquitin ligase</w:t>
            </w:r>
          </w:p>
        </w:tc>
        <w:tc>
          <w:tcPr>
            <w:tcW w:w="960" w:type="dxa"/>
            <w:tcBorders>
              <w:top w:val="nil"/>
              <w:left w:val="nil"/>
              <w:bottom w:val="nil"/>
              <w:right w:val="nil"/>
            </w:tcBorders>
            <w:noWrap/>
            <w:vAlign w:val="bottom"/>
            <w:hideMark/>
          </w:tcPr>
          <w:p w14:paraId="2AFC3EA9"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2.12</w:t>
            </w:r>
          </w:p>
        </w:tc>
        <w:tc>
          <w:tcPr>
            <w:tcW w:w="960" w:type="dxa"/>
            <w:tcBorders>
              <w:top w:val="nil"/>
              <w:left w:val="nil"/>
              <w:bottom w:val="nil"/>
              <w:right w:val="nil"/>
            </w:tcBorders>
            <w:noWrap/>
            <w:vAlign w:val="bottom"/>
            <w:hideMark/>
          </w:tcPr>
          <w:p w14:paraId="29FC945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K</w:t>
            </w:r>
          </w:p>
        </w:tc>
      </w:tr>
      <w:tr w:rsidR="007E14AB" w:rsidRPr="0096662B" w14:paraId="33C01903" w14:textId="77777777" w:rsidTr="007E14AB">
        <w:trPr>
          <w:trHeight w:val="288"/>
        </w:trPr>
        <w:tc>
          <w:tcPr>
            <w:tcW w:w="1206" w:type="dxa"/>
            <w:tcBorders>
              <w:top w:val="nil"/>
              <w:left w:val="nil"/>
              <w:bottom w:val="nil"/>
              <w:right w:val="nil"/>
            </w:tcBorders>
            <w:noWrap/>
            <w:vAlign w:val="bottom"/>
            <w:hideMark/>
          </w:tcPr>
          <w:p w14:paraId="4A02280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AaV_022</w:t>
            </w:r>
          </w:p>
        </w:tc>
        <w:tc>
          <w:tcPr>
            <w:tcW w:w="5576" w:type="dxa"/>
            <w:tcBorders>
              <w:top w:val="nil"/>
              <w:left w:val="nil"/>
              <w:bottom w:val="nil"/>
              <w:right w:val="nil"/>
            </w:tcBorders>
            <w:noWrap/>
            <w:vAlign w:val="bottom"/>
            <w:hideMark/>
          </w:tcPr>
          <w:p w14:paraId="0E652AA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5A224619"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w:t>
            </w:r>
          </w:p>
        </w:tc>
        <w:tc>
          <w:tcPr>
            <w:tcW w:w="960" w:type="dxa"/>
            <w:tcBorders>
              <w:top w:val="nil"/>
              <w:left w:val="nil"/>
              <w:bottom w:val="nil"/>
              <w:right w:val="nil"/>
            </w:tcBorders>
            <w:noWrap/>
            <w:vAlign w:val="bottom"/>
            <w:hideMark/>
          </w:tcPr>
          <w:p w14:paraId="6FE8097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510F9472" w14:textId="77777777" w:rsidTr="007E14AB">
        <w:trPr>
          <w:trHeight w:val="288"/>
        </w:trPr>
        <w:tc>
          <w:tcPr>
            <w:tcW w:w="1206" w:type="dxa"/>
            <w:tcBorders>
              <w:top w:val="nil"/>
              <w:left w:val="nil"/>
              <w:bottom w:val="single" w:sz="4" w:space="0" w:color="auto"/>
              <w:right w:val="nil"/>
            </w:tcBorders>
            <w:noWrap/>
            <w:vAlign w:val="bottom"/>
            <w:hideMark/>
          </w:tcPr>
          <w:p w14:paraId="6B8C487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AaV_082</w:t>
            </w:r>
          </w:p>
        </w:tc>
        <w:tc>
          <w:tcPr>
            <w:tcW w:w="5576" w:type="dxa"/>
            <w:tcBorders>
              <w:top w:val="nil"/>
              <w:left w:val="nil"/>
              <w:bottom w:val="single" w:sz="4" w:space="0" w:color="auto"/>
              <w:right w:val="nil"/>
            </w:tcBorders>
            <w:noWrap/>
            <w:vAlign w:val="bottom"/>
            <w:hideMark/>
          </w:tcPr>
          <w:p w14:paraId="2C678411"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class II DNA photolyase</w:t>
            </w:r>
          </w:p>
        </w:tc>
        <w:tc>
          <w:tcPr>
            <w:tcW w:w="960" w:type="dxa"/>
            <w:tcBorders>
              <w:top w:val="nil"/>
              <w:left w:val="nil"/>
              <w:bottom w:val="single" w:sz="4" w:space="0" w:color="auto"/>
              <w:right w:val="nil"/>
            </w:tcBorders>
            <w:noWrap/>
            <w:vAlign w:val="bottom"/>
            <w:hideMark/>
          </w:tcPr>
          <w:p w14:paraId="1A425020"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2.08</w:t>
            </w:r>
          </w:p>
        </w:tc>
        <w:tc>
          <w:tcPr>
            <w:tcW w:w="960" w:type="dxa"/>
            <w:tcBorders>
              <w:top w:val="nil"/>
              <w:left w:val="nil"/>
              <w:bottom w:val="single" w:sz="4" w:space="0" w:color="auto"/>
              <w:right w:val="nil"/>
            </w:tcBorders>
            <w:noWrap/>
            <w:vAlign w:val="bottom"/>
            <w:hideMark/>
          </w:tcPr>
          <w:p w14:paraId="7D08AE3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5BE2F06C" w14:textId="77777777" w:rsidTr="007E14AB">
        <w:trPr>
          <w:trHeight w:val="288"/>
        </w:trPr>
        <w:tc>
          <w:tcPr>
            <w:tcW w:w="1206" w:type="dxa"/>
            <w:tcBorders>
              <w:top w:val="single" w:sz="4" w:space="0" w:color="auto"/>
              <w:left w:val="nil"/>
              <w:bottom w:val="single" w:sz="4" w:space="0" w:color="auto"/>
              <w:right w:val="nil"/>
            </w:tcBorders>
            <w:noWrap/>
            <w:vAlign w:val="bottom"/>
            <w:hideMark/>
          </w:tcPr>
          <w:p w14:paraId="5DBEC2FD" w14:textId="77777777" w:rsidR="007E14AB" w:rsidRPr="0096662B" w:rsidRDefault="007E14AB" w:rsidP="00B2117B">
            <w:pPr>
              <w:spacing w:after="0" w:line="240" w:lineRule="auto"/>
              <w:ind w:firstLine="0"/>
              <w:rPr>
                <w:rFonts w:eastAsia="Times New Roman"/>
                <w:b/>
                <w:bCs/>
                <w:color w:val="000000"/>
                <w:kern w:val="0"/>
                <w:sz w:val="20"/>
                <w:szCs w:val="20"/>
                <w14:ligatures w14:val="none"/>
              </w:rPr>
            </w:pPr>
            <w:r w:rsidRPr="0096662B">
              <w:rPr>
                <w:rFonts w:eastAsia="Times New Roman"/>
                <w:b/>
                <w:bCs/>
                <w:color w:val="000000"/>
                <w:kern w:val="0"/>
                <w:sz w:val="20"/>
                <w:szCs w:val="20"/>
                <w14:ligatures w14:val="none"/>
              </w:rPr>
              <w:t>CTNNAG</w:t>
            </w:r>
          </w:p>
        </w:tc>
        <w:tc>
          <w:tcPr>
            <w:tcW w:w="5576" w:type="dxa"/>
            <w:tcBorders>
              <w:top w:val="single" w:sz="4" w:space="0" w:color="auto"/>
              <w:left w:val="nil"/>
              <w:bottom w:val="single" w:sz="4" w:space="0" w:color="auto"/>
              <w:right w:val="nil"/>
            </w:tcBorders>
            <w:noWrap/>
            <w:vAlign w:val="bottom"/>
            <w:hideMark/>
          </w:tcPr>
          <w:p w14:paraId="332824F3"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261E4E87"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73B7591F" w14:textId="77777777" w:rsidR="007E14AB" w:rsidRPr="0096662B" w:rsidRDefault="007E14AB" w:rsidP="00B2117B">
            <w:pPr>
              <w:spacing w:after="0" w:line="240" w:lineRule="auto"/>
              <w:ind w:firstLine="0"/>
              <w:rPr>
                <w:rFonts w:eastAsia="Times New Roman"/>
                <w:kern w:val="0"/>
                <w:sz w:val="20"/>
                <w:szCs w:val="20"/>
                <w14:ligatures w14:val="none"/>
              </w:rPr>
            </w:pPr>
          </w:p>
        </w:tc>
      </w:tr>
      <w:tr w:rsidR="007E14AB" w:rsidRPr="0096662B" w14:paraId="5FDADC13" w14:textId="77777777" w:rsidTr="007E14AB">
        <w:trPr>
          <w:trHeight w:val="288"/>
        </w:trPr>
        <w:tc>
          <w:tcPr>
            <w:tcW w:w="1206" w:type="dxa"/>
            <w:tcBorders>
              <w:top w:val="single" w:sz="4" w:space="0" w:color="auto"/>
              <w:left w:val="nil"/>
              <w:bottom w:val="nil"/>
              <w:right w:val="nil"/>
            </w:tcBorders>
            <w:noWrap/>
            <w:vAlign w:val="bottom"/>
            <w:hideMark/>
          </w:tcPr>
          <w:p w14:paraId="2C2E4A4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AaV_275</w:t>
            </w:r>
          </w:p>
        </w:tc>
        <w:tc>
          <w:tcPr>
            <w:tcW w:w="5576" w:type="dxa"/>
            <w:tcBorders>
              <w:top w:val="single" w:sz="4" w:space="0" w:color="auto"/>
              <w:left w:val="nil"/>
              <w:bottom w:val="nil"/>
              <w:right w:val="nil"/>
            </w:tcBorders>
            <w:noWrap/>
            <w:vAlign w:val="bottom"/>
            <w:hideMark/>
          </w:tcPr>
          <w:p w14:paraId="2DB286A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single" w:sz="4" w:space="0" w:color="auto"/>
              <w:left w:val="nil"/>
              <w:bottom w:val="nil"/>
              <w:right w:val="nil"/>
            </w:tcBorders>
            <w:noWrap/>
            <w:vAlign w:val="bottom"/>
            <w:hideMark/>
          </w:tcPr>
          <w:p w14:paraId="34E43F9C"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4.12</w:t>
            </w:r>
          </w:p>
        </w:tc>
        <w:tc>
          <w:tcPr>
            <w:tcW w:w="960" w:type="dxa"/>
            <w:tcBorders>
              <w:top w:val="single" w:sz="4" w:space="0" w:color="auto"/>
              <w:left w:val="nil"/>
              <w:bottom w:val="nil"/>
              <w:right w:val="nil"/>
            </w:tcBorders>
            <w:noWrap/>
            <w:vAlign w:val="bottom"/>
            <w:hideMark/>
          </w:tcPr>
          <w:p w14:paraId="33690B1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1D1ADB12" w14:textId="77777777" w:rsidTr="007E14AB">
        <w:trPr>
          <w:trHeight w:val="288"/>
        </w:trPr>
        <w:tc>
          <w:tcPr>
            <w:tcW w:w="1206" w:type="dxa"/>
            <w:tcBorders>
              <w:top w:val="nil"/>
              <w:left w:val="nil"/>
              <w:bottom w:val="nil"/>
              <w:right w:val="nil"/>
            </w:tcBorders>
            <w:noWrap/>
            <w:vAlign w:val="bottom"/>
            <w:hideMark/>
          </w:tcPr>
          <w:p w14:paraId="6A39AEA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AaV_106</w:t>
            </w:r>
          </w:p>
        </w:tc>
        <w:tc>
          <w:tcPr>
            <w:tcW w:w="5576" w:type="dxa"/>
            <w:tcBorders>
              <w:top w:val="nil"/>
              <w:left w:val="nil"/>
              <w:bottom w:val="nil"/>
              <w:right w:val="nil"/>
            </w:tcBorders>
            <w:noWrap/>
            <w:vAlign w:val="bottom"/>
            <w:hideMark/>
          </w:tcPr>
          <w:p w14:paraId="3F5626E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671E304C"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3.29</w:t>
            </w:r>
          </w:p>
        </w:tc>
        <w:tc>
          <w:tcPr>
            <w:tcW w:w="960" w:type="dxa"/>
            <w:tcBorders>
              <w:top w:val="nil"/>
              <w:left w:val="nil"/>
              <w:bottom w:val="nil"/>
              <w:right w:val="nil"/>
            </w:tcBorders>
            <w:noWrap/>
            <w:vAlign w:val="bottom"/>
            <w:hideMark/>
          </w:tcPr>
          <w:p w14:paraId="0C2FB40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02435614" w14:textId="77777777" w:rsidTr="007E14AB">
        <w:trPr>
          <w:trHeight w:val="288"/>
        </w:trPr>
        <w:tc>
          <w:tcPr>
            <w:tcW w:w="1206" w:type="dxa"/>
            <w:tcBorders>
              <w:top w:val="nil"/>
              <w:left w:val="nil"/>
              <w:bottom w:val="nil"/>
              <w:right w:val="nil"/>
            </w:tcBorders>
            <w:noWrap/>
            <w:vAlign w:val="bottom"/>
            <w:hideMark/>
          </w:tcPr>
          <w:p w14:paraId="2A53098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AaV_260</w:t>
            </w:r>
          </w:p>
        </w:tc>
        <w:tc>
          <w:tcPr>
            <w:tcW w:w="5576" w:type="dxa"/>
            <w:tcBorders>
              <w:top w:val="nil"/>
              <w:left w:val="nil"/>
              <w:bottom w:val="nil"/>
              <w:right w:val="nil"/>
            </w:tcBorders>
            <w:noWrap/>
            <w:vAlign w:val="bottom"/>
            <w:hideMark/>
          </w:tcPr>
          <w:p w14:paraId="3934370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2330FC3D"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3.01</w:t>
            </w:r>
          </w:p>
        </w:tc>
        <w:tc>
          <w:tcPr>
            <w:tcW w:w="960" w:type="dxa"/>
            <w:tcBorders>
              <w:top w:val="nil"/>
              <w:left w:val="nil"/>
              <w:bottom w:val="nil"/>
              <w:right w:val="nil"/>
            </w:tcBorders>
            <w:noWrap/>
            <w:vAlign w:val="bottom"/>
            <w:hideMark/>
          </w:tcPr>
          <w:p w14:paraId="2949761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6815504F" w14:textId="77777777" w:rsidTr="007E14AB">
        <w:trPr>
          <w:trHeight w:val="288"/>
        </w:trPr>
        <w:tc>
          <w:tcPr>
            <w:tcW w:w="1206" w:type="dxa"/>
            <w:tcBorders>
              <w:top w:val="nil"/>
              <w:left w:val="nil"/>
              <w:bottom w:val="nil"/>
              <w:right w:val="nil"/>
            </w:tcBorders>
            <w:noWrap/>
            <w:vAlign w:val="bottom"/>
            <w:hideMark/>
          </w:tcPr>
          <w:p w14:paraId="6C49DFF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AaV_040</w:t>
            </w:r>
          </w:p>
        </w:tc>
        <w:tc>
          <w:tcPr>
            <w:tcW w:w="5576" w:type="dxa"/>
            <w:tcBorders>
              <w:top w:val="nil"/>
              <w:left w:val="nil"/>
              <w:bottom w:val="nil"/>
              <w:right w:val="nil"/>
            </w:tcBorders>
            <w:noWrap/>
            <w:vAlign w:val="bottom"/>
            <w:hideMark/>
          </w:tcPr>
          <w:p w14:paraId="48C4479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2CFC8A0F"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2.97</w:t>
            </w:r>
          </w:p>
        </w:tc>
        <w:tc>
          <w:tcPr>
            <w:tcW w:w="960" w:type="dxa"/>
            <w:tcBorders>
              <w:top w:val="nil"/>
              <w:left w:val="nil"/>
              <w:bottom w:val="nil"/>
              <w:right w:val="nil"/>
            </w:tcBorders>
            <w:noWrap/>
            <w:vAlign w:val="bottom"/>
            <w:hideMark/>
          </w:tcPr>
          <w:p w14:paraId="6F493F7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bl>
    <w:p w14:paraId="652D4766" w14:textId="2431993C" w:rsidR="002F2DBB" w:rsidRPr="002F2DBB" w:rsidRDefault="002F2DBB" w:rsidP="007C4149">
      <w:pPr>
        <w:ind w:firstLine="0"/>
        <w:rPr>
          <w:b/>
          <w:bCs/>
        </w:rPr>
      </w:pPr>
      <w:r>
        <w:rPr>
          <w:b/>
          <w:bCs/>
        </w:rPr>
        <w:lastRenderedPageBreak/>
        <w:t>Table 3.5. Continued</w:t>
      </w:r>
    </w:p>
    <w:tbl>
      <w:tblPr>
        <w:tblW w:w="8702" w:type="dxa"/>
        <w:tblLook w:val="04A0" w:firstRow="1" w:lastRow="0" w:firstColumn="1" w:lastColumn="0" w:noHBand="0" w:noVBand="1"/>
      </w:tblPr>
      <w:tblGrid>
        <w:gridCol w:w="1206"/>
        <w:gridCol w:w="5576"/>
        <w:gridCol w:w="960"/>
        <w:gridCol w:w="960"/>
      </w:tblGrid>
      <w:tr w:rsidR="007E14AB" w:rsidRPr="0096662B" w14:paraId="0F7839FC" w14:textId="77777777" w:rsidTr="007E14AB">
        <w:trPr>
          <w:trHeight w:val="288"/>
        </w:trPr>
        <w:tc>
          <w:tcPr>
            <w:tcW w:w="1206" w:type="dxa"/>
            <w:tcBorders>
              <w:top w:val="nil"/>
              <w:left w:val="nil"/>
              <w:bottom w:val="nil"/>
              <w:right w:val="nil"/>
            </w:tcBorders>
            <w:noWrap/>
            <w:vAlign w:val="bottom"/>
            <w:hideMark/>
          </w:tcPr>
          <w:p w14:paraId="14B6E60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AaV_291</w:t>
            </w:r>
          </w:p>
        </w:tc>
        <w:tc>
          <w:tcPr>
            <w:tcW w:w="5576" w:type="dxa"/>
            <w:tcBorders>
              <w:top w:val="nil"/>
              <w:left w:val="nil"/>
              <w:bottom w:val="nil"/>
              <w:right w:val="nil"/>
            </w:tcBorders>
            <w:noWrap/>
            <w:vAlign w:val="bottom"/>
            <w:hideMark/>
          </w:tcPr>
          <w:p w14:paraId="3FF46C8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EF573AE"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2.92</w:t>
            </w:r>
          </w:p>
        </w:tc>
        <w:tc>
          <w:tcPr>
            <w:tcW w:w="960" w:type="dxa"/>
            <w:tcBorders>
              <w:top w:val="nil"/>
              <w:left w:val="nil"/>
              <w:bottom w:val="nil"/>
              <w:right w:val="nil"/>
            </w:tcBorders>
            <w:noWrap/>
            <w:vAlign w:val="bottom"/>
            <w:hideMark/>
          </w:tcPr>
          <w:p w14:paraId="4963A9D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4D2081D2" w14:textId="77777777" w:rsidTr="007E14AB">
        <w:trPr>
          <w:trHeight w:val="288"/>
        </w:trPr>
        <w:tc>
          <w:tcPr>
            <w:tcW w:w="1206" w:type="dxa"/>
            <w:tcBorders>
              <w:top w:val="nil"/>
              <w:left w:val="nil"/>
              <w:bottom w:val="nil"/>
              <w:right w:val="nil"/>
            </w:tcBorders>
            <w:noWrap/>
            <w:vAlign w:val="bottom"/>
            <w:hideMark/>
          </w:tcPr>
          <w:p w14:paraId="125542F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AaV_378</w:t>
            </w:r>
          </w:p>
        </w:tc>
        <w:tc>
          <w:tcPr>
            <w:tcW w:w="5576" w:type="dxa"/>
            <w:tcBorders>
              <w:top w:val="nil"/>
              <w:left w:val="nil"/>
              <w:bottom w:val="nil"/>
              <w:right w:val="nil"/>
            </w:tcBorders>
            <w:noWrap/>
            <w:vAlign w:val="bottom"/>
            <w:hideMark/>
          </w:tcPr>
          <w:p w14:paraId="62D91E2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family 25 glycosyltransferase</w:t>
            </w:r>
          </w:p>
        </w:tc>
        <w:tc>
          <w:tcPr>
            <w:tcW w:w="960" w:type="dxa"/>
            <w:tcBorders>
              <w:top w:val="nil"/>
              <w:left w:val="nil"/>
              <w:bottom w:val="nil"/>
              <w:right w:val="nil"/>
            </w:tcBorders>
            <w:noWrap/>
            <w:vAlign w:val="bottom"/>
            <w:hideMark/>
          </w:tcPr>
          <w:p w14:paraId="3E65A5D7"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2.7</w:t>
            </w:r>
          </w:p>
        </w:tc>
        <w:tc>
          <w:tcPr>
            <w:tcW w:w="960" w:type="dxa"/>
            <w:tcBorders>
              <w:top w:val="nil"/>
              <w:left w:val="nil"/>
              <w:bottom w:val="nil"/>
              <w:right w:val="nil"/>
            </w:tcBorders>
            <w:noWrap/>
            <w:vAlign w:val="bottom"/>
            <w:hideMark/>
          </w:tcPr>
          <w:p w14:paraId="5C97F86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M</w:t>
            </w:r>
          </w:p>
        </w:tc>
      </w:tr>
      <w:tr w:rsidR="007E14AB" w:rsidRPr="0096662B" w14:paraId="41FB2B4E" w14:textId="77777777" w:rsidTr="007E14AB">
        <w:trPr>
          <w:trHeight w:val="288"/>
        </w:trPr>
        <w:tc>
          <w:tcPr>
            <w:tcW w:w="1206" w:type="dxa"/>
            <w:tcBorders>
              <w:top w:val="nil"/>
              <w:left w:val="nil"/>
              <w:bottom w:val="nil"/>
              <w:right w:val="nil"/>
            </w:tcBorders>
            <w:noWrap/>
            <w:vAlign w:val="bottom"/>
            <w:hideMark/>
          </w:tcPr>
          <w:p w14:paraId="7321344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AaV_021</w:t>
            </w:r>
          </w:p>
        </w:tc>
        <w:tc>
          <w:tcPr>
            <w:tcW w:w="5576" w:type="dxa"/>
            <w:tcBorders>
              <w:top w:val="nil"/>
              <w:left w:val="nil"/>
              <w:bottom w:val="nil"/>
              <w:right w:val="nil"/>
            </w:tcBorders>
            <w:noWrap/>
            <w:vAlign w:val="bottom"/>
            <w:hideMark/>
          </w:tcPr>
          <w:p w14:paraId="4247755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4A6C6D1B"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2.69</w:t>
            </w:r>
          </w:p>
        </w:tc>
        <w:tc>
          <w:tcPr>
            <w:tcW w:w="960" w:type="dxa"/>
            <w:tcBorders>
              <w:top w:val="nil"/>
              <w:left w:val="nil"/>
              <w:bottom w:val="nil"/>
              <w:right w:val="nil"/>
            </w:tcBorders>
            <w:noWrap/>
            <w:vAlign w:val="bottom"/>
            <w:hideMark/>
          </w:tcPr>
          <w:p w14:paraId="3CA285F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1D59FD7D" w14:textId="77777777" w:rsidTr="007E14AB">
        <w:trPr>
          <w:trHeight w:val="288"/>
        </w:trPr>
        <w:tc>
          <w:tcPr>
            <w:tcW w:w="1206" w:type="dxa"/>
            <w:tcBorders>
              <w:top w:val="nil"/>
              <w:left w:val="nil"/>
              <w:bottom w:val="nil"/>
              <w:right w:val="nil"/>
            </w:tcBorders>
            <w:noWrap/>
            <w:vAlign w:val="bottom"/>
            <w:hideMark/>
          </w:tcPr>
          <w:p w14:paraId="5BB9147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AaV_136</w:t>
            </w:r>
          </w:p>
        </w:tc>
        <w:tc>
          <w:tcPr>
            <w:tcW w:w="5576" w:type="dxa"/>
            <w:tcBorders>
              <w:top w:val="nil"/>
              <w:left w:val="nil"/>
              <w:bottom w:val="nil"/>
              <w:right w:val="nil"/>
            </w:tcBorders>
            <w:noWrap/>
            <w:vAlign w:val="bottom"/>
            <w:hideMark/>
          </w:tcPr>
          <w:p w14:paraId="4344F06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46C6B98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2.61</w:t>
            </w:r>
          </w:p>
        </w:tc>
        <w:tc>
          <w:tcPr>
            <w:tcW w:w="960" w:type="dxa"/>
            <w:tcBorders>
              <w:top w:val="nil"/>
              <w:left w:val="nil"/>
              <w:bottom w:val="nil"/>
              <w:right w:val="nil"/>
            </w:tcBorders>
            <w:noWrap/>
            <w:vAlign w:val="bottom"/>
            <w:hideMark/>
          </w:tcPr>
          <w:p w14:paraId="50C7D59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5D22A249" w14:textId="77777777" w:rsidTr="007E14AB">
        <w:trPr>
          <w:trHeight w:val="288"/>
        </w:trPr>
        <w:tc>
          <w:tcPr>
            <w:tcW w:w="1206" w:type="dxa"/>
            <w:tcBorders>
              <w:top w:val="nil"/>
              <w:left w:val="nil"/>
              <w:bottom w:val="nil"/>
              <w:right w:val="nil"/>
            </w:tcBorders>
            <w:noWrap/>
            <w:vAlign w:val="bottom"/>
            <w:hideMark/>
          </w:tcPr>
          <w:p w14:paraId="205E730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AaV_367</w:t>
            </w:r>
          </w:p>
        </w:tc>
        <w:tc>
          <w:tcPr>
            <w:tcW w:w="5576" w:type="dxa"/>
            <w:tcBorders>
              <w:top w:val="nil"/>
              <w:left w:val="nil"/>
              <w:bottom w:val="nil"/>
              <w:right w:val="nil"/>
            </w:tcBorders>
            <w:noWrap/>
            <w:vAlign w:val="bottom"/>
            <w:hideMark/>
          </w:tcPr>
          <w:p w14:paraId="57B8E18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RNA methylase</w:t>
            </w:r>
          </w:p>
        </w:tc>
        <w:tc>
          <w:tcPr>
            <w:tcW w:w="960" w:type="dxa"/>
            <w:tcBorders>
              <w:top w:val="nil"/>
              <w:left w:val="nil"/>
              <w:bottom w:val="nil"/>
              <w:right w:val="nil"/>
            </w:tcBorders>
            <w:noWrap/>
            <w:vAlign w:val="bottom"/>
            <w:hideMark/>
          </w:tcPr>
          <w:p w14:paraId="6AB0B46F"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2.48</w:t>
            </w:r>
          </w:p>
        </w:tc>
        <w:tc>
          <w:tcPr>
            <w:tcW w:w="960" w:type="dxa"/>
            <w:tcBorders>
              <w:top w:val="nil"/>
              <w:left w:val="nil"/>
              <w:bottom w:val="nil"/>
              <w:right w:val="nil"/>
            </w:tcBorders>
            <w:noWrap/>
            <w:vAlign w:val="bottom"/>
            <w:hideMark/>
          </w:tcPr>
          <w:p w14:paraId="1806EF9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w:t>
            </w:r>
          </w:p>
        </w:tc>
      </w:tr>
      <w:tr w:rsidR="007E14AB" w:rsidRPr="0096662B" w14:paraId="274AAD16" w14:textId="77777777" w:rsidTr="007E14AB">
        <w:trPr>
          <w:trHeight w:val="288"/>
        </w:trPr>
        <w:tc>
          <w:tcPr>
            <w:tcW w:w="1206" w:type="dxa"/>
            <w:tcBorders>
              <w:top w:val="nil"/>
              <w:left w:val="nil"/>
              <w:bottom w:val="nil"/>
              <w:right w:val="nil"/>
            </w:tcBorders>
            <w:noWrap/>
            <w:vAlign w:val="bottom"/>
            <w:hideMark/>
          </w:tcPr>
          <w:p w14:paraId="14B8C55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AaV_087</w:t>
            </w:r>
          </w:p>
        </w:tc>
        <w:tc>
          <w:tcPr>
            <w:tcW w:w="5576" w:type="dxa"/>
            <w:tcBorders>
              <w:top w:val="nil"/>
              <w:left w:val="nil"/>
              <w:bottom w:val="nil"/>
              <w:right w:val="nil"/>
            </w:tcBorders>
            <w:noWrap/>
            <w:vAlign w:val="bottom"/>
            <w:hideMark/>
          </w:tcPr>
          <w:p w14:paraId="61CF850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712E2A9D"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2.42</w:t>
            </w:r>
          </w:p>
        </w:tc>
        <w:tc>
          <w:tcPr>
            <w:tcW w:w="960" w:type="dxa"/>
            <w:tcBorders>
              <w:top w:val="nil"/>
              <w:left w:val="nil"/>
              <w:bottom w:val="nil"/>
              <w:right w:val="nil"/>
            </w:tcBorders>
            <w:noWrap/>
            <w:vAlign w:val="bottom"/>
            <w:hideMark/>
          </w:tcPr>
          <w:p w14:paraId="1325AC2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33427C9B" w14:textId="77777777" w:rsidTr="007E14AB">
        <w:trPr>
          <w:trHeight w:val="288"/>
        </w:trPr>
        <w:tc>
          <w:tcPr>
            <w:tcW w:w="1206" w:type="dxa"/>
            <w:tcBorders>
              <w:top w:val="nil"/>
              <w:left w:val="nil"/>
              <w:bottom w:val="nil"/>
              <w:right w:val="nil"/>
            </w:tcBorders>
            <w:noWrap/>
            <w:vAlign w:val="bottom"/>
            <w:hideMark/>
          </w:tcPr>
          <w:p w14:paraId="76DEF90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AaV_001</w:t>
            </w:r>
          </w:p>
        </w:tc>
        <w:tc>
          <w:tcPr>
            <w:tcW w:w="5576" w:type="dxa"/>
            <w:tcBorders>
              <w:top w:val="nil"/>
              <w:left w:val="nil"/>
              <w:bottom w:val="nil"/>
              <w:right w:val="nil"/>
            </w:tcBorders>
            <w:noWrap/>
            <w:vAlign w:val="bottom"/>
            <w:hideMark/>
          </w:tcPr>
          <w:p w14:paraId="6BCB099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673C5E0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2.4</w:t>
            </w:r>
          </w:p>
        </w:tc>
        <w:tc>
          <w:tcPr>
            <w:tcW w:w="960" w:type="dxa"/>
            <w:tcBorders>
              <w:top w:val="nil"/>
              <w:left w:val="nil"/>
              <w:bottom w:val="nil"/>
              <w:right w:val="nil"/>
            </w:tcBorders>
            <w:noWrap/>
            <w:vAlign w:val="bottom"/>
            <w:hideMark/>
          </w:tcPr>
          <w:p w14:paraId="11EFB01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0E033E2F" w14:textId="77777777" w:rsidTr="007E14AB">
        <w:trPr>
          <w:trHeight w:val="288"/>
        </w:trPr>
        <w:tc>
          <w:tcPr>
            <w:tcW w:w="1206" w:type="dxa"/>
            <w:tcBorders>
              <w:top w:val="nil"/>
              <w:left w:val="nil"/>
              <w:bottom w:val="nil"/>
              <w:right w:val="nil"/>
            </w:tcBorders>
            <w:noWrap/>
            <w:vAlign w:val="bottom"/>
            <w:hideMark/>
          </w:tcPr>
          <w:p w14:paraId="18B3068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AaV_103</w:t>
            </w:r>
          </w:p>
        </w:tc>
        <w:tc>
          <w:tcPr>
            <w:tcW w:w="5576" w:type="dxa"/>
            <w:tcBorders>
              <w:top w:val="nil"/>
              <w:left w:val="nil"/>
              <w:bottom w:val="nil"/>
              <w:right w:val="nil"/>
            </w:tcBorders>
            <w:noWrap/>
            <w:vAlign w:val="bottom"/>
            <w:hideMark/>
          </w:tcPr>
          <w:p w14:paraId="617D621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22296700"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2.39</w:t>
            </w:r>
          </w:p>
        </w:tc>
        <w:tc>
          <w:tcPr>
            <w:tcW w:w="960" w:type="dxa"/>
            <w:tcBorders>
              <w:top w:val="nil"/>
              <w:left w:val="nil"/>
              <w:bottom w:val="nil"/>
              <w:right w:val="nil"/>
            </w:tcBorders>
            <w:noWrap/>
            <w:vAlign w:val="bottom"/>
            <w:hideMark/>
          </w:tcPr>
          <w:p w14:paraId="29611F8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192AC857" w14:textId="77777777" w:rsidTr="007E14AB">
        <w:trPr>
          <w:trHeight w:val="288"/>
        </w:trPr>
        <w:tc>
          <w:tcPr>
            <w:tcW w:w="1206" w:type="dxa"/>
            <w:tcBorders>
              <w:top w:val="nil"/>
              <w:left w:val="nil"/>
              <w:bottom w:val="nil"/>
              <w:right w:val="nil"/>
            </w:tcBorders>
            <w:noWrap/>
            <w:vAlign w:val="bottom"/>
            <w:hideMark/>
          </w:tcPr>
          <w:p w14:paraId="2D75572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AaV_086</w:t>
            </w:r>
          </w:p>
        </w:tc>
        <w:tc>
          <w:tcPr>
            <w:tcW w:w="5576" w:type="dxa"/>
            <w:tcBorders>
              <w:top w:val="nil"/>
              <w:left w:val="nil"/>
              <w:bottom w:val="nil"/>
              <w:right w:val="nil"/>
            </w:tcBorders>
            <w:noWrap/>
            <w:vAlign w:val="bottom"/>
            <w:hideMark/>
          </w:tcPr>
          <w:p w14:paraId="54ED0D7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252A6CA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2.38</w:t>
            </w:r>
          </w:p>
        </w:tc>
        <w:tc>
          <w:tcPr>
            <w:tcW w:w="960" w:type="dxa"/>
            <w:tcBorders>
              <w:top w:val="nil"/>
              <w:left w:val="nil"/>
              <w:bottom w:val="nil"/>
              <w:right w:val="nil"/>
            </w:tcBorders>
            <w:noWrap/>
            <w:vAlign w:val="bottom"/>
            <w:hideMark/>
          </w:tcPr>
          <w:p w14:paraId="6796A45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3FEFE93B" w14:textId="77777777" w:rsidTr="007E14AB">
        <w:trPr>
          <w:trHeight w:val="288"/>
        </w:trPr>
        <w:tc>
          <w:tcPr>
            <w:tcW w:w="1206" w:type="dxa"/>
            <w:tcBorders>
              <w:top w:val="nil"/>
              <w:left w:val="nil"/>
              <w:bottom w:val="nil"/>
              <w:right w:val="nil"/>
            </w:tcBorders>
            <w:noWrap/>
            <w:vAlign w:val="bottom"/>
            <w:hideMark/>
          </w:tcPr>
          <w:p w14:paraId="1954705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AaV_308</w:t>
            </w:r>
          </w:p>
        </w:tc>
        <w:tc>
          <w:tcPr>
            <w:tcW w:w="5576" w:type="dxa"/>
            <w:tcBorders>
              <w:top w:val="nil"/>
              <w:left w:val="nil"/>
              <w:bottom w:val="nil"/>
              <w:right w:val="nil"/>
            </w:tcBorders>
            <w:noWrap/>
            <w:vAlign w:val="bottom"/>
            <w:hideMark/>
          </w:tcPr>
          <w:p w14:paraId="78A576F5"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bZIP transcription factor</w:t>
            </w:r>
          </w:p>
        </w:tc>
        <w:tc>
          <w:tcPr>
            <w:tcW w:w="960" w:type="dxa"/>
            <w:tcBorders>
              <w:top w:val="nil"/>
              <w:left w:val="nil"/>
              <w:bottom w:val="nil"/>
              <w:right w:val="nil"/>
            </w:tcBorders>
            <w:noWrap/>
            <w:vAlign w:val="bottom"/>
            <w:hideMark/>
          </w:tcPr>
          <w:p w14:paraId="7ED19B6C"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2.38</w:t>
            </w:r>
          </w:p>
        </w:tc>
        <w:tc>
          <w:tcPr>
            <w:tcW w:w="960" w:type="dxa"/>
            <w:tcBorders>
              <w:top w:val="nil"/>
              <w:left w:val="nil"/>
              <w:bottom w:val="nil"/>
              <w:right w:val="nil"/>
            </w:tcBorders>
            <w:noWrap/>
            <w:vAlign w:val="bottom"/>
            <w:hideMark/>
          </w:tcPr>
          <w:p w14:paraId="4A44795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M</w:t>
            </w:r>
          </w:p>
        </w:tc>
      </w:tr>
      <w:tr w:rsidR="007E14AB" w:rsidRPr="0096662B" w14:paraId="4ACA3E2E" w14:textId="77777777" w:rsidTr="007E14AB">
        <w:trPr>
          <w:trHeight w:val="288"/>
        </w:trPr>
        <w:tc>
          <w:tcPr>
            <w:tcW w:w="1206" w:type="dxa"/>
            <w:tcBorders>
              <w:top w:val="nil"/>
              <w:left w:val="nil"/>
              <w:bottom w:val="nil"/>
              <w:right w:val="nil"/>
            </w:tcBorders>
            <w:noWrap/>
            <w:vAlign w:val="bottom"/>
            <w:hideMark/>
          </w:tcPr>
          <w:p w14:paraId="71D3421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AaV_107</w:t>
            </w:r>
          </w:p>
        </w:tc>
        <w:tc>
          <w:tcPr>
            <w:tcW w:w="5576" w:type="dxa"/>
            <w:tcBorders>
              <w:top w:val="nil"/>
              <w:left w:val="nil"/>
              <w:bottom w:val="nil"/>
              <w:right w:val="nil"/>
            </w:tcBorders>
            <w:noWrap/>
            <w:vAlign w:val="bottom"/>
            <w:hideMark/>
          </w:tcPr>
          <w:p w14:paraId="17B1B35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739344C"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2.37</w:t>
            </w:r>
          </w:p>
        </w:tc>
        <w:tc>
          <w:tcPr>
            <w:tcW w:w="960" w:type="dxa"/>
            <w:tcBorders>
              <w:top w:val="nil"/>
              <w:left w:val="nil"/>
              <w:bottom w:val="nil"/>
              <w:right w:val="nil"/>
            </w:tcBorders>
            <w:noWrap/>
            <w:vAlign w:val="bottom"/>
            <w:hideMark/>
          </w:tcPr>
          <w:p w14:paraId="0898037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5CBF3799" w14:textId="77777777" w:rsidTr="007E14AB">
        <w:trPr>
          <w:trHeight w:val="288"/>
        </w:trPr>
        <w:tc>
          <w:tcPr>
            <w:tcW w:w="1206" w:type="dxa"/>
            <w:tcBorders>
              <w:top w:val="nil"/>
              <w:left w:val="nil"/>
              <w:bottom w:val="nil"/>
              <w:right w:val="nil"/>
            </w:tcBorders>
            <w:noWrap/>
            <w:vAlign w:val="bottom"/>
            <w:hideMark/>
          </w:tcPr>
          <w:p w14:paraId="4BC042E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AaV_382</w:t>
            </w:r>
          </w:p>
        </w:tc>
        <w:tc>
          <w:tcPr>
            <w:tcW w:w="5576" w:type="dxa"/>
            <w:tcBorders>
              <w:top w:val="nil"/>
              <w:left w:val="nil"/>
              <w:bottom w:val="nil"/>
              <w:right w:val="nil"/>
            </w:tcBorders>
            <w:noWrap/>
            <w:vAlign w:val="bottom"/>
            <w:hideMark/>
          </w:tcPr>
          <w:p w14:paraId="2E8C5EF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5A24D5E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2.37</w:t>
            </w:r>
          </w:p>
        </w:tc>
        <w:tc>
          <w:tcPr>
            <w:tcW w:w="960" w:type="dxa"/>
            <w:tcBorders>
              <w:top w:val="nil"/>
              <w:left w:val="nil"/>
              <w:bottom w:val="nil"/>
              <w:right w:val="nil"/>
            </w:tcBorders>
            <w:noWrap/>
            <w:vAlign w:val="bottom"/>
            <w:hideMark/>
          </w:tcPr>
          <w:p w14:paraId="522E7EB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1011E5D4" w14:textId="77777777" w:rsidTr="007E14AB">
        <w:trPr>
          <w:trHeight w:val="288"/>
        </w:trPr>
        <w:tc>
          <w:tcPr>
            <w:tcW w:w="1206" w:type="dxa"/>
            <w:tcBorders>
              <w:top w:val="nil"/>
              <w:left w:val="nil"/>
              <w:bottom w:val="nil"/>
              <w:right w:val="nil"/>
            </w:tcBorders>
            <w:noWrap/>
            <w:vAlign w:val="bottom"/>
            <w:hideMark/>
          </w:tcPr>
          <w:p w14:paraId="2EC4C69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AaV_345</w:t>
            </w:r>
          </w:p>
        </w:tc>
        <w:tc>
          <w:tcPr>
            <w:tcW w:w="5576" w:type="dxa"/>
            <w:tcBorders>
              <w:top w:val="nil"/>
              <w:left w:val="nil"/>
              <w:bottom w:val="nil"/>
              <w:right w:val="nil"/>
            </w:tcBorders>
            <w:noWrap/>
            <w:vAlign w:val="bottom"/>
            <w:hideMark/>
          </w:tcPr>
          <w:p w14:paraId="1BD6198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7F9EF310"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2.35</w:t>
            </w:r>
          </w:p>
        </w:tc>
        <w:tc>
          <w:tcPr>
            <w:tcW w:w="960" w:type="dxa"/>
            <w:tcBorders>
              <w:top w:val="nil"/>
              <w:left w:val="nil"/>
              <w:bottom w:val="nil"/>
              <w:right w:val="nil"/>
            </w:tcBorders>
            <w:noWrap/>
            <w:vAlign w:val="bottom"/>
            <w:hideMark/>
          </w:tcPr>
          <w:p w14:paraId="0FDF998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12D6BB09" w14:textId="77777777" w:rsidTr="007E14AB">
        <w:trPr>
          <w:trHeight w:val="288"/>
        </w:trPr>
        <w:tc>
          <w:tcPr>
            <w:tcW w:w="1206" w:type="dxa"/>
            <w:tcBorders>
              <w:top w:val="nil"/>
              <w:left w:val="nil"/>
              <w:bottom w:val="nil"/>
              <w:right w:val="nil"/>
            </w:tcBorders>
            <w:noWrap/>
            <w:vAlign w:val="bottom"/>
            <w:hideMark/>
          </w:tcPr>
          <w:p w14:paraId="19AAAD5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AaV_125</w:t>
            </w:r>
          </w:p>
        </w:tc>
        <w:tc>
          <w:tcPr>
            <w:tcW w:w="5576" w:type="dxa"/>
            <w:tcBorders>
              <w:top w:val="nil"/>
              <w:left w:val="nil"/>
              <w:bottom w:val="nil"/>
              <w:right w:val="nil"/>
            </w:tcBorders>
            <w:noWrap/>
            <w:vAlign w:val="bottom"/>
            <w:hideMark/>
          </w:tcPr>
          <w:p w14:paraId="5EFEBF3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ribonuclease H1</w:t>
            </w:r>
          </w:p>
        </w:tc>
        <w:tc>
          <w:tcPr>
            <w:tcW w:w="960" w:type="dxa"/>
            <w:tcBorders>
              <w:top w:val="nil"/>
              <w:left w:val="nil"/>
              <w:bottom w:val="nil"/>
              <w:right w:val="nil"/>
            </w:tcBorders>
            <w:noWrap/>
            <w:vAlign w:val="bottom"/>
            <w:hideMark/>
          </w:tcPr>
          <w:p w14:paraId="6DFAF56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w:t>
            </w:r>
          </w:p>
        </w:tc>
        <w:tc>
          <w:tcPr>
            <w:tcW w:w="960" w:type="dxa"/>
            <w:tcBorders>
              <w:top w:val="nil"/>
              <w:left w:val="nil"/>
              <w:bottom w:val="nil"/>
              <w:right w:val="nil"/>
            </w:tcBorders>
            <w:noWrap/>
            <w:vAlign w:val="bottom"/>
            <w:hideMark/>
          </w:tcPr>
          <w:p w14:paraId="4FA5486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390B400D" w14:textId="77777777" w:rsidTr="007E14AB">
        <w:trPr>
          <w:trHeight w:val="288"/>
        </w:trPr>
        <w:tc>
          <w:tcPr>
            <w:tcW w:w="1206" w:type="dxa"/>
            <w:tcBorders>
              <w:top w:val="nil"/>
              <w:left w:val="nil"/>
              <w:bottom w:val="nil"/>
              <w:right w:val="nil"/>
            </w:tcBorders>
            <w:noWrap/>
            <w:vAlign w:val="bottom"/>
            <w:hideMark/>
          </w:tcPr>
          <w:p w14:paraId="52D1FD2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AaV_267</w:t>
            </w:r>
          </w:p>
        </w:tc>
        <w:tc>
          <w:tcPr>
            <w:tcW w:w="5576" w:type="dxa"/>
            <w:tcBorders>
              <w:top w:val="nil"/>
              <w:left w:val="nil"/>
              <w:bottom w:val="nil"/>
              <w:right w:val="nil"/>
            </w:tcBorders>
            <w:noWrap/>
            <w:vAlign w:val="bottom"/>
            <w:hideMark/>
          </w:tcPr>
          <w:p w14:paraId="214A14C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320B522F"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2.18</w:t>
            </w:r>
          </w:p>
        </w:tc>
        <w:tc>
          <w:tcPr>
            <w:tcW w:w="960" w:type="dxa"/>
            <w:tcBorders>
              <w:top w:val="nil"/>
              <w:left w:val="nil"/>
              <w:bottom w:val="nil"/>
              <w:right w:val="nil"/>
            </w:tcBorders>
            <w:noWrap/>
            <w:vAlign w:val="bottom"/>
            <w:hideMark/>
          </w:tcPr>
          <w:p w14:paraId="775CAAA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DB3E8C8" w14:textId="77777777" w:rsidTr="007E14AB">
        <w:trPr>
          <w:trHeight w:val="288"/>
        </w:trPr>
        <w:tc>
          <w:tcPr>
            <w:tcW w:w="1206" w:type="dxa"/>
            <w:tcBorders>
              <w:top w:val="nil"/>
              <w:left w:val="nil"/>
              <w:bottom w:val="nil"/>
              <w:right w:val="nil"/>
            </w:tcBorders>
            <w:noWrap/>
            <w:vAlign w:val="bottom"/>
            <w:hideMark/>
          </w:tcPr>
          <w:p w14:paraId="7FA510E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AaV_261</w:t>
            </w:r>
          </w:p>
        </w:tc>
        <w:tc>
          <w:tcPr>
            <w:tcW w:w="5576" w:type="dxa"/>
            <w:tcBorders>
              <w:top w:val="nil"/>
              <w:left w:val="nil"/>
              <w:bottom w:val="nil"/>
              <w:right w:val="nil"/>
            </w:tcBorders>
            <w:noWrap/>
            <w:vAlign w:val="bottom"/>
            <w:hideMark/>
          </w:tcPr>
          <w:p w14:paraId="1415B79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HD superfamily phosphohydrolase</w:t>
            </w:r>
          </w:p>
        </w:tc>
        <w:tc>
          <w:tcPr>
            <w:tcW w:w="960" w:type="dxa"/>
            <w:tcBorders>
              <w:top w:val="nil"/>
              <w:left w:val="nil"/>
              <w:bottom w:val="nil"/>
              <w:right w:val="nil"/>
            </w:tcBorders>
            <w:noWrap/>
            <w:vAlign w:val="bottom"/>
            <w:hideMark/>
          </w:tcPr>
          <w:p w14:paraId="20312640"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2.16</w:t>
            </w:r>
          </w:p>
        </w:tc>
        <w:tc>
          <w:tcPr>
            <w:tcW w:w="960" w:type="dxa"/>
            <w:tcBorders>
              <w:top w:val="nil"/>
              <w:left w:val="nil"/>
              <w:bottom w:val="nil"/>
              <w:right w:val="nil"/>
            </w:tcBorders>
            <w:noWrap/>
            <w:vAlign w:val="bottom"/>
            <w:hideMark/>
          </w:tcPr>
          <w:p w14:paraId="18952B8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Z</w:t>
            </w:r>
          </w:p>
        </w:tc>
      </w:tr>
      <w:tr w:rsidR="007E14AB" w:rsidRPr="0096662B" w14:paraId="202B265D" w14:textId="77777777" w:rsidTr="007E14AB">
        <w:trPr>
          <w:trHeight w:val="288"/>
        </w:trPr>
        <w:tc>
          <w:tcPr>
            <w:tcW w:w="1206" w:type="dxa"/>
            <w:tcBorders>
              <w:top w:val="nil"/>
              <w:left w:val="nil"/>
              <w:bottom w:val="nil"/>
              <w:right w:val="nil"/>
            </w:tcBorders>
            <w:noWrap/>
            <w:vAlign w:val="bottom"/>
            <w:hideMark/>
          </w:tcPr>
          <w:p w14:paraId="69F61B7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AaV_319</w:t>
            </w:r>
          </w:p>
        </w:tc>
        <w:tc>
          <w:tcPr>
            <w:tcW w:w="5576" w:type="dxa"/>
            <w:tcBorders>
              <w:top w:val="nil"/>
              <w:left w:val="nil"/>
              <w:bottom w:val="nil"/>
              <w:right w:val="nil"/>
            </w:tcBorders>
            <w:noWrap/>
            <w:vAlign w:val="bottom"/>
            <w:hideMark/>
          </w:tcPr>
          <w:p w14:paraId="12F37E2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223C0AB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2.11</w:t>
            </w:r>
          </w:p>
        </w:tc>
        <w:tc>
          <w:tcPr>
            <w:tcW w:w="960" w:type="dxa"/>
            <w:tcBorders>
              <w:top w:val="nil"/>
              <w:left w:val="nil"/>
              <w:bottom w:val="nil"/>
              <w:right w:val="nil"/>
            </w:tcBorders>
            <w:noWrap/>
            <w:vAlign w:val="bottom"/>
            <w:hideMark/>
          </w:tcPr>
          <w:p w14:paraId="7473F92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3850C8BD" w14:textId="77777777" w:rsidTr="007E14AB">
        <w:trPr>
          <w:trHeight w:val="288"/>
        </w:trPr>
        <w:tc>
          <w:tcPr>
            <w:tcW w:w="1206" w:type="dxa"/>
            <w:tcBorders>
              <w:top w:val="nil"/>
              <w:left w:val="nil"/>
              <w:bottom w:val="nil"/>
              <w:right w:val="nil"/>
            </w:tcBorders>
            <w:noWrap/>
            <w:vAlign w:val="bottom"/>
            <w:hideMark/>
          </w:tcPr>
          <w:p w14:paraId="326B90B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AaV_039</w:t>
            </w:r>
          </w:p>
        </w:tc>
        <w:tc>
          <w:tcPr>
            <w:tcW w:w="5576" w:type="dxa"/>
            <w:tcBorders>
              <w:top w:val="nil"/>
              <w:left w:val="nil"/>
              <w:bottom w:val="nil"/>
              <w:right w:val="nil"/>
            </w:tcBorders>
            <w:noWrap/>
            <w:vAlign w:val="bottom"/>
            <w:hideMark/>
          </w:tcPr>
          <w:p w14:paraId="7A51AB8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DUF2722 domain</w:t>
            </w:r>
          </w:p>
        </w:tc>
        <w:tc>
          <w:tcPr>
            <w:tcW w:w="960" w:type="dxa"/>
            <w:tcBorders>
              <w:top w:val="nil"/>
              <w:left w:val="nil"/>
              <w:bottom w:val="nil"/>
              <w:right w:val="nil"/>
            </w:tcBorders>
            <w:noWrap/>
            <w:vAlign w:val="bottom"/>
            <w:hideMark/>
          </w:tcPr>
          <w:p w14:paraId="2A2F5F13"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2.08</w:t>
            </w:r>
          </w:p>
        </w:tc>
        <w:tc>
          <w:tcPr>
            <w:tcW w:w="960" w:type="dxa"/>
            <w:tcBorders>
              <w:top w:val="nil"/>
              <w:left w:val="nil"/>
              <w:bottom w:val="nil"/>
              <w:right w:val="nil"/>
            </w:tcBorders>
            <w:noWrap/>
            <w:vAlign w:val="bottom"/>
            <w:hideMark/>
          </w:tcPr>
          <w:p w14:paraId="765F125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BK</w:t>
            </w:r>
          </w:p>
        </w:tc>
      </w:tr>
      <w:tr w:rsidR="007E14AB" w:rsidRPr="0096662B" w14:paraId="6A3AEA19" w14:textId="77777777" w:rsidTr="007E14AB">
        <w:trPr>
          <w:trHeight w:val="288"/>
        </w:trPr>
        <w:tc>
          <w:tcPr>
            <w:tcW w:w="1206" w:type="dxa"/>
            <w:tcBorders>
              <w:top w:val="nil"/>
              <w:left w:val="nil"/>
              <w:bottom w:val="nil"/>
              <w:right w:val="nil"/>
            </w:tcBorders>
            <w:noWrap/>
            <w:vAlign w:val="bottom"/>
            <w:hideMark/>
          </w:tcPr>
          <w:p w14:paraId="0E31C8D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AaV_151</w:t>
            </w:r>
          </w:p>
        </w:tc>
        <w:tc>
          <w:tcPr>
            <w:tcW w:w="5576" w:type="dxa"/>
            <w:tcBorders>
              <w:top w:val="nil"/>
              <w:left w:val="nil"/>
              <w:bottom w:val="nil"/>
              <w:right w:val="nil"/>
            </w:tcBorders>
            <w:noWrap/>
            <w:vAlign w:val="bottom"/>
            <w:hideMark/>
          </w:tcPr>
          <w:p w14:paraId="1D6E5E6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2E29827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2.08</w:t>
            </w:r>
          </w:p>
        </w:tc>
        <w:tc>
          <w:tcPr>
            <w:tcW w:w="960" w:type="dxa"/>
            <w:tcBorders>
              <w:top w:val="nil"/>
              <w:left w:val="nil"/>
              <w:bottom w:val="nil"/>
              <w:right w:val="nil"/>
            </w:tcBorders>
            <w:noWrap/>
            <w:vAlign w:val="bottom"/>
            <w:hideMark/>
          </w:tcPr>
          <w:p w14:paraId="097F0DA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4C2D3C19" w14:textId="77777777" w:rsidTr="007E14AB">
        <w:trPr>
          <w:trHeight w:val="288"/>
        </w:trPr>
        <w:tc>
          <w:tcPr>
            <w:tcW w:w="1206" w:type="dxa"/>
            <w:tcBorders>
              <w:top w:val="nil"/>
              <w:left w:val="nil"/>
              <w:bottom w:val="nil"/>
              <w:right w:val="nil"/>
            </w:tcBorders>
            <w:noWrap/>
            <w:vAlign w:val="bottom"/>
            <w:hideMark/>
          </w:tcPr>
          <w:p w14:paraId="7133B0A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AaV_061</w:t>
            </w:r>
          </w:p>
        </w:tc>
        <w:tc>
          <w:tcPr>
            <w:tcW w:w="5576" w:type="dxa"/>
            <w:tcBorders>
              <w:top w:val="nil"/>
              <w:left w:val="nil"/>
              <w:bottom w:val="nil"/>
              <w:right w:val="nil"/>
            </w:tcBorders>
            <w:noWrap/>
            <w:vAlign w:val="bottom"/>
            <w:hideMark/>
          </w:tcPr>
          <w:p w14:paraId="6E91607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WWE domain containing protein</w:t>
            </w:r>
          </w:p>
        </w:tc>
        <w:tc>
          <w:tcPr>
            <w:tcW w:w="960" w:type="dxa"/>
            <w:tcBorders>
              <w:top w:val="nil"/>
              <w:left w:val="nil"/>
              <w:bottom w:val="nil"/>
              <w:right w:val="nil"/>
            </w:tcBorders>
            <w:noWrap/>
            <w:vAlign w:val="bottom"/>
            <w:hideMark/>
          </w:tcPr>
          <w:p w14:paraId="5A2E7D03"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2.05</w:t>
            </w:r>
          </w:p>
        </w:tc>
        <w:tc>
          <w:tcPr>
            <w:tcW w:w="960" w:type="dxa"/>
            <w:tcBorders>
              <w:top w:val="nil"/>
              <w:left w:val="nil"/>
              <w:bottom w:val="nil"/>
              <w:right w:val="nil"/>
            </w:tcBorders>
            <w:noWrap/>
            <w:vAlign w:val="bottom"/>
            <w:hideMark/>
          </w:tcPr>
          <w:p w14:paraId="447EB68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O</w:t>
            </w:r>
          </w:p>
        </w:tc>
      </w:tr>
      <w:tr w:rsidR="007E14AB" w:rsidRPr="0096662B" w14:paraId="7FF6F34F" w14:textId="77777777" w:rsidTr="007E14AB">
        <w:trPr>
          <w:trHeight w:val="288"/>
        </w:trPr>
        <w:tc>
          <w:tcPr>
            <w:tcW w:w="1206" w:type="dxa"/>
            <w:tcBorders>
              <w:top w:val="nil"/>
              <w:left w:val="nil"/>
              <w:bottom w:val="single" w:sz="4" w:space="0" w:color="auto"/>
              <w:right w:val="nil"/>
            </w:tcBorders>
            <w:noWrap/>
            <w:vAlign w:val="bottom"/>
            <w:hideMark/>
          </w:tcPr>
          <w:p w14:paraId="7E6769D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AaV_303</w:t>
            </w:r>
          </w:p>
        </w:tc>
        <w:tc>
          <w:tcPr>
            <w:tcW w:w="5576" w:type="dxa"/>
            <w:tcBorders>
              <w:top w:val="nil"/>
              <w:left w:val="nil"/>
              <w:bottom w:val="single" w:sz="4" w:space="0" w:color="auto"/>
              <w:right w:val="nil"/>
            </w:tcBorders>
            <w:noWrap/>
            <w:vAlign w:val="bottom"/>
            <w:hideMark/>
          </w:tcPr>
          <w:p w14:paraId="40C052F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ferrochelatase</w:t>
            </w:r>
          </w:p>
        </w:tc>
        <w:tc>
          <w:tcPr>
            <w:tcW w:w="960" w:type="dxa"/>
            <w:tcBorders>
              <w:top w:val="nil"/>
              <w:left w:val="nil"/>
              <w:bottom w:val="single" w:sz="4" w:space="0" w:color="auto"/>
              <w:right w:val="nil"/>
            </w:tcBorders>
            <w:noWrap/>
            <w:vAlign w:val="bottom"/>
            <w:hideMark/>
          </w:tcPr>
          <w:p w14:paraId="2D3B419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2.01</w:t>
            </w:r>
          </w:p>
        </w:tc>
        <w:tc>
          <w:tcPr>
            <w:tcW w:w="960" w:type="dxa"/>
            <w:tcBorders>
              <w:top w:val="nil"/>
              <w:left w:val="nil"/>
              <w:bottom w:val="single" w:sz="4" w:space="0" w:color="auto"/>
              <w:right w:val="nil"/>
            </w:tcBorders>
            <w:noWrap/>
            <w:vAlign w:val="bottom"/>
            <w:hideMark/>
          </w:tcPr>
          <w:p w14:paraId="55502DB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O</w:t>
            </w:r>
          </w:p>
        </w:tc>
      </w:tr>
      <w:tr w:rsidR="007E14AB" w:rsidRPr="0096662B" w14:paraId="26737BC5" w14:textId="77777777" w:rsidTr="007E14AB">
        <w:trPr>
          <w:trHeight w:val="288"/>
        </w:trPr>
        <w:tc>
          <w:tcPr>
            <w:tcW w:w="1206" w:type="dxa"/>
            <w:tcBorders>
              <w:top w:val="single" w:sz="4" w:space="0" w:color="auto"/>
              <w:left w:val="nil"/>
              <w:bottom w:val="single" w:sz="4" w:space="0" w:color="auto"/>
              <w:right w:val="nil"/>
            </w:tcBorders>
            <w:noWrap/>
            <w:vAlign w:val="bottom"/>
            <w:hideMark/>
          </w:tcPr>
          <w:p w14:paraId="3FE12D7D" w14:textId="77777777" w:rsidR="007E14AB" w:rsidRPr="0096662B" w:rsidRDefault="007E14AB" w:rsidP="00B2117B">
            <w:pPr>
              <w:spacing w:after="0" w:line="240" w:lineRule="auto"/>
              <w:ind w:firstLine="0"/>
              <w:rPr>
                <w:rFonts w:eastAsia="Times New Roman"/>
                <w:b/>
                <w:bCs/>
                <w:color w:val="000000"/>
                <w:kern w:val="0"/>
                <w:sz w:val="20"/>
                <w:szCs w:val="20"/>
                <w14:ligatures w14:val="none"/>
              </w:rPr>
            </w:pPr>
            <w:r w:rsidRPr="0096662B">
              <w:rPr>
                <w:rFonts w:eastAsia="Times New Roman"/>
                <w:b/>
                <w:bCs/>
                <w:color w:val="000000"/>
                <w:kern w:val="0"/>
                <w:sz w:val="20"/>
                <w:szCs w:val="20"/>
                <w14:ligatures w14:val="none"/>
              </w:rPr>
              <w:t>CYTAGC</w:t>
            </w:r>
          </w:p>
        </w:tc>
        <w:tc>
          <w:tcPr>
            <w:tcW w:w="5576" w:type="dxa"/>
            <w:tcBorders>
              <w:top w:val="single" w:sz="4" w:space="0" w:color="auto"/>
              <w:left w:val="nil"/>
              <w:bottom w:val="single" w:sz="4" w:space="0" w:color="auto"/>
              <w:right w:val="nil"/>
            </w:tcBorders>
            <w:noWrap/>
            <w:vAlign w:val="bottom"/>
            <w:hideMark/>
          </w:tcPr>
          <w:p w14:paraId="1C3A7B60"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0A9BDD2E"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1880F63F" w14:textId="77777777" w:rsidR="007E14AB" w:rsidRPr="0096662B" w:rsidRDefault="007E14AB" w:rsidP="00B2117B">
            <w:pPr>
              <w:spacing w:after="0" w:line="240" w:lineRule="auto"/>
              <w:ind w:firstLine="0"/>
              <w:rPr>
                <w:rFonts w:eastAsia="Times New Roman"/>
                <w:kern w:val="0"/>
                <w:sz w:val="20"/>
                <w:szCs w:val="20"/>
                <w14:ligatures w14:val="none"/>
              </w:rPr>
            </w:pPr>
          </w:p>
        </w:tc>
      </w:tr>
      <w:tr w:rsidR="007E14AB" w:rsidRPr="0096662B" w14:paraId="4E355133" w14:textId="77777777" w:rsidTr="007E14AB">
        <w:trPr>
          <w:trHeight w:val="288"/>
        </w:trPr>
        <w:tc>
          <w:tcPr>
            <w:tcW w:w="1206" w:type="dxa"/>
            <w:tcBorders>
              <w:top w:val="single" w:sz="4" w:space="0" w:color="auto"/>
              <w:left w:val="nil"/>
              <w:bottom w:val="nil"/>
              <w:right w:val="nil"/>
            </w:tcBorders>
            <w:noWrap/>
            <w:vAlign w:val="bottom"/>
            <w:hideMark/>
          </w:tcPr>
          <w:p w14:paraId="376006D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AaV_028</w:t>
            </w:r>
          </w:p>
        </w:tc>
        <w:tc>
          <w:tcPr>
            <w:tcW w:w="5576" w:type="dxa"/>
            <w:tcBorders>
              <w:top w:val="single" w:sz="4" w:space="0" w:color="auto"/>
              <w:left w:val="nil"/>
              <w:bottom w:val="nil"/>
              <w:right w:val="nil"/>
            </w:tcBorders>
            <w:noWrap/>
            <w:vAlign w:val="bottom"/>
            <w:hideMark/>
          </w:tcPr>
          <w:p w14:paraId="00B2DD9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single" w:sz="4" w:space="0" w:color="auto"/>
              <w:left w:val="nil"/>
              <w:bottom w:val="nil"/>
              <w:right w:val="nil"/>
            </w:tcBorders>
            <w:noWrap/>
            <w:vAlign w:val="bottom"/>
            <w:hideMark/>
          </w:tcPr>
          <w:p w14:paraId="68EB1F2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4.4</w:t>
            </w:r>
          </w:p>
        </w:tc>
        <w:tc>
          <w:tcPr>
            <w:tcW w:w="960" w:type="dxa"/>
            <w:tcBorders>
              <w:top w:val="single" w:sz="4" w:space="0" w:color="auto"/>
              <w:left w:val="nil"/>
              <w:bottom w:val="nil"/>
              <w:right w:val="nil"/>
            </w:tcBorders>
            <w:noWrap/>
            <w:vAlign w:val="bottom"/>
            <w:hideMark/>
          </w:tcPr>
          <w:p w14:paraId="1F16F15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00D4A2F9" w14:textId="77777777" w:rsidTr="007E14AB">
        <w:trPr>
          <w:trHeight w:val="288"/>
        </w:trPr>
        <w:tc>
          <w:tcPr>
            <w:tcW w:w="1206" w:type="dxa"/>
            <w:tcBorders>
              <w:top w:val="nil"/>
              <w:left w:val="nil"/>
              <w:bottom w:val="nil"/>
              <w:right w:val="nil"/>
            </w:tcBorders>
            <w:noWrap/>
            <w:vAlign w:val="bottom"/>
            <w:hideMark/>
          </w:tcPr>
          <w:p w14:paraId="6E78ED0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AaV_096</w:t>
            </w:r>
          </w:p>
        </w:tc>
        <w:tc>
          <w:tcPr>
            <w:tcW w:w="5576" w:type="dxa"/>
            <w:tcBorders>
              <w:top w:val="nil"/>
              <w:left w:val="nil"/>
              <w:bottom w:val="nil"/>
              <w:right w:val="nil"/>
            </w:tcBorders>
            <w:noWrap/>
            <w:vAlign w:val="bottom"/>
            <w:hideMark/>
          </w:tcPr>
          <w:p w14:paraId="43B8D946"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capsid protein</w:t>
            </w:r>
          </w:p>
        </w:tc>
        <w:tc>
          <w:tcPr>
            <w:tcW w:w="960" w:type="dxa"/>
            <w:tcBorders>
              <w:top w:val="nil"/>
              <w:left w:val="nil"/>
              <w:bottom w:val="nil"/>
              <w:right w:val="nil"/>
            </w:tcBorders>
            <w:noWrap/>
            <w:vAlign w:val="bottom"/>
            <w:hideMark/>
          </w:tcPr>
          <w:p w14:paraId="257428E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4.27</w:t>
            </w:r>
          </w:p>
        </w:tc>
        <w:tc>
          <w:tcPr>
            <w:tcW w:w="960" w:type="dxa"/>
            <w:tcBorders>
              <w:top w:val="nil"/>
              <w:left w:val="nil"/>
              <w:bottom w:val="nil"/>
              <w:right w:val="nil"/>
            </w:tcBorders>
            <w:noWrap/>
            <w:vAlign w:val="bottom"/>
            <w:hideMark/>
          </w:tcPr>
          <w:p w14:paraId="7451CA8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V</w:t>
            </w:r>
          </w:p>
        </w:tc>
      </w:tr>
      <w:tr w:rsidR="007E14AB" w:rsidRPr="0096662B" w14:paraId="624C1808" w14:textId="77777777" w:rsidTr="007E14AB">
        <w:trPr>
          <w:trHeight w:val="288"/>
        </w:trPr>
        <w:tc>
          <w:tcPr>
            <w:tcW w:w="1206" w:type="dxa"/>
            <w:tcBorders>
              <w:top w:val="nil"/>
              <w:left w:val="nil"/>
              <w:bottom w:val="nil"/>
              <w:right w:val="nil"/>
            </w:tcBorders>
            <w:noWrap/>
            <w:vAlign w:val="bottom"/>
            <w:hideMark/>
          </w:tcPr>
          <w:p w14:paraId="787CE7D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AaV_017</w:t>
            </w:r>
          </w:p>
        </w:tc>
        <w:tc>
          <w:tcPr>
            <w:tcW w:w="5576" w:type="dxa"/>
            <w:tcBorders>
              <w:top w:val="nil"/>
              <w:left w:val="nil"/>
              <w:bottom w:val="nil"/>
              <w:right w:val="nil"/>
            </w:tcBorders>
            <w:noWrap/>
            <w:vAlign w:val="bottom"/>
            <w:hideMark/>
          </w:tcPr>
          <w:p w14:paraId="3C57E5A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1311503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4.24</w:t>
            </w:r>
          </w:p>
        </w:tc>
        <w:tc>
          <w:tcPr>
            <w:tcW w:w="960" w:type="dxa"/>
            <w:tcBorders>
              <w:top w:val="nil"/>
              <w:left w:val="nil"/>
              <w:bottom w:val="nil"/>
              <w:right w:val="nil"/>
            </w:tcBorders>
            <w:noWrap/>
            <w:vAlign w:val="bottom"/>
            <w:hideMark/>
          </w:tcPr>
          <w:p w14:paraId="1A3E479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772388C8" w14:textId="77777777" w:rsidTr="007E14AB">
        <w:trPr>
          <w:trHeight w:val="288"/>
        </w:trPr>
        <w:tc>
          <w:tcPr>
            <w:tcW w:w="1206" w:type="dxa"/>
            <w:tcBorders>
              <w:top w:val="nil"/>
              <w:left w:val="nil"/>
              <w:bottom w:val="nil"/>
              <w:right w:val="nil"/>
            </w:tcBorders>
            <w:noWrap/>
            <w:vAlign w:val="bottom"/>
            <w:hideMark/>
          </w:tcPr>
          <w:p w14:paraId="1C42D80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AaV_190</w:t>
            </w:r>
          </w:p>
        </w:tc>
        <w:tc>
          <w:tcPr>
            <w:tcW w:w="5576" w:type="dxa"/>
            <w:tcBorders>
              <w:top w:val="nil"/>
              <w:left w:val="nil"/>
              <w:bottom w:val="nil"/>
              <w:right w:val="nil"/>
            </w:tcBorders>
            <w:noWrap/>
            <w:vAlign w:val="bottom"/>
            <w:hideMark/>
          </w:tcPr>
          <w:p w14:paraId="0BB357B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serine threonine protein kinase haspin</w:t>
            </w:r>
          </w:p>
        </w:tc>
        <w:tc>
          <w:tcPr>
            <w:tcW w:w="960" w:type="dxa"/>
            <w:tcBorders>
              <w:top w:val="nil"/>
              <w:left w:val="nil"/>
              <w:bottom w:val="nil"/>
              <w:right w:val="nil"/>
            </w:tcBorders>
            <w:noWrap/>
            <w:vAlign w:val="bottom"/>
            <w:hideMark/>
          </w:tcPr>
          <w:p w14:paraId="7A39CF70"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3.71</w:t>
            </w:r>
          </w:p>
        </w:tc>
        <w:tc>
          <w:tcPr>
            <w:tcW w:w="960" w:type="dxa"/>
            <w:tcBorders>
              <w:top w:val="nil"/>
              <w:left w:val="nil"/>
              <w:bottom w:val="nil"/>
              <w:right w:val="nil"/>
            </w:tcBorders>
            <w:noWrap/>
            <w:vAlign w:val="bottom"/>
            <w:hideMark/>
          </w:tcPr>
          <w:p w14:paraId="16D7FD7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D</w:t>
            </w:r>
          </w:p>
        </w:tc>
      </w:tr>
      <w:tr w:rsidR="007E14AB" w:rsidRPr="0096662B" w14:paraId="0BEE113C" w14:textId="77777777" w:rsidTr="007E14AB">
        <w:trPr>
          <w:trHeight w:val="288"/>
        </w:trPr>
        <w:tc>
          <w:tcPr>
            <w:tcW w:w="1206" w:type="dxa"/>
            <w:tcBorders>
              <w:top w:val="nil"/>
              <w:left w:val="nil"/>
              <w:bottom w:val="nil"/>
              <w:right w:val="nil"/>
            </w:tcBorders>
            <w:noWrap/>
            <w:vAlign w:val="bottom"/>
            <w:hideMark/>
          </w:tcPr>
          <w:p w14:paraId="2943569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AaV_360</w:t>
            </w:r>
          </w:p>
        </w:tc>
        <w:tc>
          <w:tcPr>
            <w:tcW w:w="5576" w:type="dxa"/>
            <w:tcBorders>
              <w:top w:val="nil"/>
              <w:left w:val="nil"/>
              <w:bottom w:val="nil"/>
              <w:right w:val="nil"/>
            </w:tcBorders>
            <w:noWrap/>
            <w:vAlign w:val="bottom"/>
            <w:hideMark/>
          </w:tcPr>
          <w:p w14:paraId="06B91A5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0633E7E7"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3.66</w:t>
            </w:r>
          </w:p>
        </w:tc>
        <w:tc>
          <w:tcPr>
            <w:tcW w:w="960" w:type="dxa"/>
            <w:tcBorders>
              <w:top w:val="nil"/>
              <w:left w:val="nil"/>
              <w:bottom w:val="nil"/>
              <w:right w:val="nil"/>
            </w:tcBorders>
            <w:noWrap/>
            <w:vAlign w:val="bottom"/>
            <w:hideMark/>
          </w:tcPr>
          <w:p w14:paraId="1054452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5D2654B1" w14:textId="77777777" w:rsidTr="007E14AB">
        <w:trPr>
          <w:trHeight w:val="288"/>
        </w:trPr>
        <w:tc>
          <w:tcPr>
            <w:tcW w:w="1206" w:type="dxa"/>
            <w:tcBorders>
              <w:top w:val="nil"/>
              <w:left w:val="nil"/>
              <w:bottom w:val="nil"/>
              <w:right w:val="nil"/>
            </w:tcBorders>
            <w:noWrap/>
            <w:vAlign w:val="bottom"/>
            <w:hideMark/>
          </w:tcPr>
          <w:p w14:paraId="4717EE6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AaV_357</w:t>
            </w:r>
          </w:p>
        </w:tc>
        <w:tc>
          <w:tcPr>
            <w:tcW w:w="5576" w:type="dxa"/>
            <w:tcBorders>
              <w:top w:val="nil"/>
              <w:left w:val="nil"/>
              <w:bottom w:val="nil"/>
              <w:right w:val="nil"/>
            </w:tcBorders>
            <w:noWrap/>
            <w:vAlign w:val="bottom"/>
            <w:hideMark/>
          </w:tcPr>
          <w:p w14:paraId="1808AE55"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SCF ubiquitin ligase</w:t>
            </w:r>
          </w:p>
        </w:tc>
        <w:tc>
          <w:tcPr>
            <w:tcW w:w="960" w:type="dxa"/>
            <w:tcBorders>
              <w:top w:val="nil"/>
              <w:left w:val="nil"/>
              <w:bottom w:val="nil"/>
              <w:right w:val="nil"/>
            </w:tcBorders>
            <w:noWrap/>
            <w:vAlign w:val="bottom"/>
            <w:hideMark/>
          </w:tcPr>
          <w:p w14:paraId="20149E90"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3.64</w:t>
            </w:r>
          </w:p>
        </w:tc>
        <w:tc>
          <w:tcPr>
            <w:tcW w:w="960" w:type="dxa"/>
            <w:tcBorders>
              <w:top w:val="nil"/>
              <w:left w:val="nil"/>
              <w:bottom w:val="nil"/>
              <w:right w:val="nil"/>
            </w:tcBorders>
            <w:noWrap/>
            <w:vAlign w:val="bottom"/>
            <w:hideMark/>
          </w:tcPr>
          <w:p w14:paraId="5213D02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K</w:t>
            </w:r>
          </w:p>
        </w:tc>
      </w:tr>
      <w:tr w:rsidR="007E14AB" w:rsidRPr="0096662B" w14:paraId="58D98455" w14:textId="77777777" w:rsidTr="007E14AB">
        <w:trPr>
          <w:trHeight w:val="288"/>
        </w:trPr>
        <w:tc>
          <w:tcPr>
            <w:tcW w:w="1206" w:type="dxa"/>
            <w:tcBorders>
              <w:top w:val="nil"/>
              <w:left w:val="nil"/>
              <w:bottom w:val="nil"/>
              <w:right w:val="nil"/>
            </w:tcBorders>
            <w:noWrap/>
            <w:vAlign w:val="bottom"/>
            <w:hideMark/>
          </w:tcPr>
          <w:p w14:paraId="228BFE4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AaV_123</w:t>
            </w:r>
          </w:p>
        </w:tc>
        <w:tc>
          <w:tcPr>
            <w:tcW w:w="5576" w:type="dxa"/>
            <w:tcBorders>
              <w:top w:val="nil"/>
              <w:left w:val="nil"/>
              <w:bottom w:val="nil"/>
              <w:right w:val="nil"/>
            </w:tcBorders>
            <w:noWrap/>
            <w:vAlign w:val="bottom"/>
            <w:hideMark/>
          </w:tcPr>
          <w:p w14:paraId="7DF39CF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S-phase-kinase-associated protein 1</w:t>
            </w:r>
          </w:p>
        </w:tc>
        <w:tc>
          <w:tcPr>
            <w:tcW w:w="960" w:type="dxa"/>
            <w:tcBorders>
              <w:top w:val="nil"/>
              <w:left w:val="nil"/>
              <w:bottom w:val="nil"/>
              <w:right w:val="nil"/>
            </w:tcBorders>
            <w:noWrap/>
            <w:vAlign w:val="bottom"/>
            <w:hideMark/>
          </w:tcPr>
          <w:p w14:paraId="05DA2739"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3.47</w:t>
            </w:r>
          </w:p>
        </w:tc>
        <w:tc>
          <w:tcPr>
            <w:tcW w:w="960" w:type="dxa"/>
            <w:tcBorders>
              <w:top w:val="nil"/>
              <w:left w:val="nil"/>
              <w:bottom w:val="nil"/>
              <w:right w:val="nil"/>
            </w:tcBorders>
            <w:noWrap/>
            <w:vAlign w:val="bottom"/>
            <w:hideMark/>
          </w:tcPr>
          <w:p w14:paraId="1D1F67B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D</w:t>
            </w:r>
          </w:p>
        </w:tc>
      </w:tr>
      <w:tr w:rsidR="007E14AB" w:rsidRPr="0096662B" w14:paraId="303FCCCD" w14:textId="77777777" w:rsidTr="007E14AB">
        <w:trPr>
          <w:trHeight w:val="288"/>
        </w:trPr>
        <w:tc>
          <w:tcPr>
            <w:tcW w:w="1206" w:type="dxa"/>
            <w:tcBorders>
              <w:top w:val="nil"/>
              <w:left w:val="nil"/>
              <w:bottom w:val="nil"/>
              <w:right w:val="nil"/>
            </w:tcBorders>
            <w:noWrap/>
            <w:vAlign w:val="bottom"/>
            <w:hideMark/>
          </w:tcPr>
          <w:p w14:paraId="2BB68FF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AaV_244</w:t>
            </w:r>
          </w:p>
        </w:tc>
        <w:tc>
          <w:tcPr>
            <w:tcW w:w="5576" w:type="dxa"/>
            <w:tcBorders>
              <w:top w:val="nil"/>
              <w:left w:val="nil"/>
              <w:bottom w:val="nil"/>
              <w:right w:val="nil"/>
            </w:tcBorders>
            <w:noWrap/>
            <w:vAlign w:val="bottom"/>
            <w:hideMark/>
          </w:tcPr>
          <w:p w14:paraId="2B1A43B1"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ribonulease HII</w:t>
            </w:r>
          </w:p>
        </w:tc>
        <w:tc>
          <w:tcPr>
            <w:tcW w:w="960" w:type="dxa"/>
            <w:tcBorders>
              <w:top w:val="nil"/>
              <w:left w:val="nil"/>
              <w:bottom w:val="nil"/>
              <w:right w:val="nil"/>
            </w:tcBorders>
            <w:noWrap/>
            <w:vAlign w:val="bottom"/>
            <w:hideMark/>
          </w:tcPr>
          <w:p w14:paraId="29A39F6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3.47</w:t>
            </w:r>
          </w:p>
        </w:tc>
        <w:tc>
          <w:tcPr>
            <w:tcW w:w="960" w:type="dxa"/>
            <w:tcBorders>
              <w:top w:val="nil"/>
              <w:left w:val="nil"/>
              <w:bottom w:val="nil"/>
              <w:right w:val="nil"/>
            </w:tcBorders>
            <w:noWrap/>
            <w:vAlign w:val="bottom"/>
            <w:hideMark/>
          </w:tcPr>
          <w:p w14:paraId="05267AC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1D02C428" w14:textId="77777777" w:rsidTr="007E14AB">
        <w:trPr>
          <w:trHeight w:val="288"/>
        </w:trPr>
        <w:tc>
          <w:tcPr>
            <w:tcW w:w="1206" w:type="dxa"/>
            <w:tcBorders>
              <w:top w:val="nil"/>
              <w:left w:val="nil"/>
              <w:bottom w:val="nil"/>
              <w:right w:val="nil"/>
            </w:tcBorders>
            <w:noWrap/>
            <w:vAlign w:val="bottom"/>
            <w:hideMark/>
          </w:tcPr>
          <w:p w14:paraId="1AA09F0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AaV_019</w:t>
            </w:r>
          </w:p>
        </w:tc>
        <w:tc>
          <w:tcPr>
            <w:tcW w:w="5576" w:type="dxa"/>
            <w:tcBorders>
              <w:top w:val="nil"/>
              <w:left w:val="nil"/>
              <w:bottom w:val="nil"/>
              <w:right w:val="nil"/>
            </w:tcBorders>
            <w:noWrap/>
            <w:vAlign w:val="bottom"/>
            <w:hideMark/>
          </w:tcPr>
          <w:p w14:paraId="1C4217F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2E9F39CD"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3.25</w:t>
            </w:r>
          </w:p>
        </w:tc>
        <w:tc>
          <w:tcPr>
            <w:tcW w:w="960" w:type="dxa"/>
            <w:tcBorders>
              <w:top w:val="nil"/>
              <w:left w:val="nil"/>
              <w:bottom w:val="nil"/>
              <w:right w:val="nil"/>
            </w:tcBorders>
            <w:noWrap/>
            <w:vAlign w:val="bottom"/>
            <w:hideMark/>
          </w:tcPr>
          <w:p w14:paraId="2D792EB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4DCF2831" w14:textId="77777777" w:rsidTr="007E14AB">
        <w:trPr>
          <w:trHeight w:val="288"/>
        </w:trPr>
        <w:tc>
          <w:tcPr>
            <w:tcW w:w="1206" w:type="dxa"/>
            <w:tcBorders>
              <w:top w:val="nil"/>
              <w:left w:val="nil"/>
              <w:bottom w:val="nil"/>
              <w:right w:val="nil"/>
            </w:tcBorders>
            <w:noWrap/>
            <w:vAlign w:val="bottom"/>
            <w:hideMark/>
          </w:tcPr>
          <w:p w14:paraId="0E2BEE8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AaV_020</w:t>
            </w:r>
          </w:p>
        </w:tc>
        <w:tc>
          <w:tcPr>
            <w:tcW w:w="5576" w:type="dxa"/>
            <w:tcBorders>
              <w:top w:val="nil"/>
              <w:left w:val="nil"/>
              <w:bottom w:val="nil"/>
              <w:right w:val="nil"/>
            </w:tcBorders>
            <w:noWrap/>
            <w:vAlign w:val="bottom"/>
            <w:hideMark/>
          </w:tcPr>
          <w:p w14:paraId="1FF4C5F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0C5C00C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3.2</w:t>
            </w:r>
          </w:p>
        </w:tc>
        <w:tc>
          <w:tcPr>
            <w:tcW w:w="960" w:type="dxa"/>
            <w:tcBorders>
              <w:top w:val="nil"/>
              <w:left w:val="nil"/>
              <w:bottom w:val="nil"/>
              <w:right w:val="nil"/>
            </w:tcBorders>
            <w:noWrap/>
            <w:vAlign w:val="bottom"/>
            <w:hideMark/>
          </w:tcPr>
          <w:p w14:paraId="4095CC6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393CDE3" w14:textId="77777777" w:rsidTr="007E14AB">
        <w:trPr>
          <w:trHeight w:val="288"/>
        </w:trPr>
        <w:tc>
          <w:tcPr>
            <w:tcW w:w="1206" w:type="dxa"/>
            <w:tcBorders>
              <w:top w:val="nil"/>
              <w:left w:val="nil"/>
              <w:bottom w:val="nil"/>
              <w:right w:val="nil"/>
            </w:tcBorders>
            <w:noWrap/>
            <w:vAlign w:val="bottom"/>
            <w:hideMark/>
          </w:tcPr>
          <w:p w14:paraId="1F45B00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AaV_253</w:t>
            </w:r>
          </w:p>
        </w:tc>
        <w:tc>
          <w:tcPr>
            <w:tcW w:w="5576" w:type="dxa"/>
            <w:tcBorders>
              <w:top w:val="nil"/>
              <w:left w:val="nil"/>
              <w:bottom w:val="nil"/>
              <w:right w:val="nil"/>
            </w:tcBorders>
            <w:noWrap/>
            <w:vAlign w:val="bottom"/>
            <w:hideMark/>
          </w:tcPr>
          <w:p w14:paraId="6FC870A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RNA polymerase Rpb5</w:t>
            </w:r>
          </w:p>
        </w:tc>
        <w:tc>
          <w:tcPr>
            <w:tcW w:w="960" w:type="dxa"/>
            <w:tcBorders>
              <w:top w:val="nil"/>
              <w:left w:val="nil"/>
              <w:bottom w:val="nil"/>
              <w:right w:val="nil"/>
            </w:tcBorders>
            <w:noWrap/>
            <w:vAlign w:val="bottom"/>
            <w:hideMark/>
          </w:tcPr>
          <w:p w14:paraId="7795E1D9"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2.83</w:t>
            </w:r>
          </w:p>
        </w:tc>
        <w:tc>
          <w:tcPr>
            <w:tcW w:w="960" w:type="dxa"/>
            <w:tcBorders>
              <w:top w:val="nil"/>
              <w:left w:val="nil"/>
              <w:bottom w:val="nil"/>
              <w:right w:val="nil"/>
            </w:tcBorders>
            <w:noWrap/>
            <w:vAlign w:val="bottom"/>
            <w:hideMark/>
          </w:tcPr>
          <w:p w14:paraId="4C062A5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K</w:t>
            </w:r>
          </w:p>
        </w:tc>
      </w:tr>
      <w:tr w:rsidR="007E14AB" w:rsidRPr="0096662B" w14:paraId="3FA265B1" w14:textId="77777777" w:rsidTr="007E14AB">
        <w:trPr>
          <w:trHeight w:val="288"/>
        </w:trPr>
        <w:tc>
          <w:tcPr>
            <w:tcW w:w="1206" w:type="dxa"/>
            <w:tcBorders>
              <w:top w:val="nil"/>
              <w:left w:val="nil"/>
              <w:bottom w:val="nil"/>
              <w:right w:val="nil"/>
            </w:tcBorders>
            <w:noWrap/>
            <w:vAlign w:val="bottom"/>
            <w:hideMark/>
          </w:tcPr>
          <w:p w14:paraId="784E355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AaV_349</w:t>
            </w:r>
          </w:p>
        </w:tc>
        <w:tc>
          <w:tcPr>
            <w:tcW w:w="5576" w:type="dxa"/>
            <w:tcBorders>
              <w:top w:val="nil"/>
              <w:left w:val="nil"/>
              <w:bottom w:val="nil"/>
              <w:right w:val="nil"/>
            </w:tcBorders>
            <w:noWrap/>
            <w:vAlign w:val="bottom"/>
            <w:hideMark/>
          </w:tcPr>
          <w:p w14:paraId="28644EB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2B2CD43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2.83</w:t>
            </w:r>
          </w:p>
        </w:tc>
        <w:tc>
          <w:tcPr>
            <w:tcW w:w="960" w:type="dxa"/>
            <w:tcBorders>
              <w:top w:val="nil"/>
              <w:left w:val="nil"/>
              <w:bottom w:val="nil"/>
              <w:right w:val="nil"/>
            </w:tcBorders>
            <w:noWrap/>
            <w:vAlign w:val="bottom"/>
            <w:hideMark/>
          </w:tcPr>
          <w:p w14:paraId="71D626F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469C2C15" w14:textId="77777777" w:rsidTr="007E14AB">
        <w:trPr>
          <w:trHeight w:val="288"/>
        </w:trPr>
        <w:tc>
          <w:tcPr>
            <w:tcW w:w="1206" w:type="dxa"/>
            <w:tcBorders>
              <w:top w:val="nil"/>
              <w:left w:val="nil"/>
              <w:bottom w:val="nil"/>
              <w:right w:val="nil"/>
            </w:tcBorders>
            <w:noWrap/>
            <w:vAlign w:val="bottom"/>
            <w:hideMark/>
          </w:tcPr>
          <w:p w14:paraId="5424108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AaV_378</w:t>
            </w:r>
          </w:p>
        </w:tc>
        <w:tc>
          <w:tcPr>
            <w:tcW w:w="5576" w:type="dxa"/>
            <w:tcBorders>
              <w:top w:val="nil"/>
              <w:left w:val="nil"/>
              <w:bottom w:val="nil"/>
              <w:right w:val="nil"/>
            </w:tcBorders>
            <w:noWrap/>
            <w:vAlign w:val="bottom"/>
            <w:hideMark/>
          </w:tcPr>
          <w:p w14:paraId="1276470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family 25 glycosyltransferase</w:t>
            </w:r>
          </w:p>
        </w:tc>
        <w:tc>
          <w:tcPr>
            <w:tcW w:w="960" w:type="dxa"/>
            <w:tcBorders>
              <w:top w:val="nil"/>
              <w:left w:val="nil"/>
              <w:bottom w:val="nil"/>
              <w:right w:val="nil"/>
            </w:tcBorders>
            <w:noWrap/>
            <w:vAlign w:val="bottom"/>
            <w:hideMark/>
          </w:tcPr>
          <w:p w14:paraId="5E8F2FAE"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2.77</w:t>
            </w:r>
          </w:p>
        </w:tc>
        <w:tc>
          <w:tcPr>
            <w:tcW w:w="960" w:type="dxa"/>
            <w:tcBorders>
              <w:top w:val="nil"/>
              <w:left w:val="nil"/>
              <w:bottom w:val="nil"/>
              <w:right w:val="nil"/>
            </w:tcBorders>
            <w:noWrap/>
            <w:vAlign w:val="bottom"/>
            <w:hideMark/>
          </w:tcPr>
          <w:p w14:paraId="36250E2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M</w:t>
            </w:r>
          </w:p>
        </w:tc>
      </w:tr>
      <w:tr w:rsidR="007E14AB" w:rsidRPr="0096662B" w14:paraId="71002F03" w14:textId="77777777" w:rsidTr="007E14AB">
        <w:trPr>
          <w:trHeight w:val="288"/>
        </w:trPr>
        <w:tc>
          <w:tcPr>
            <w:tcW w:w="1206" w:type="dxa"/>
            <w:tcBorders>
              <w:top w:val="nil"/>
              <w:left w:val="nil"/>
              <w:bottom w:val="nil"/>
              <w:right w:val="nil"/>
            </w:tcBorders>
            <w:noWrap/>
            <w:vAlign w:val="bottom"/>
            <w:hideMark/>
          </w:tcPr>
          <w:p w14:paraId="7053F38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AaV_209</w:t>
            </w:r>
          </w:p>
        </w:tc>
        <w:tc>
          <w:tcPr>
            <w:tcW w:w="5576" w:type="dxa"/>
            <w:tcBorders>
              <w:top w:val="nil"/>
              <w:left w:val="nil"/>
              <w:bottom w:val="nil"/>
              <w:right w:val="nil"/>
            </w:tcBorders>
            <w:noWrap/>
            <w:vAlign w:val="bottom"/>
            <w:hideMark/>
          </w:tcPr>
          <w:p w14:paraId="55CCBDA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thioredoxin-like fold</w:t>
            </w:r>
          </w:p>
        </w:tc>
        <w:tc>
          <w:tcPr>
            <w:tcW w:w="960" w:type="dxa"/>
            <w:tcBorders>
              <w:top w:val="nil"/>
              <w:left w:val="nil"/>
              <w:bottom w:val="nil"/>
              <w:right w:val="nil"/>
            </w:tcBorders>
            <w:noWrap/>
            <w:vAlign w:val="bottom"/>
            <w:hideMark/>
          </w:tcPr>
          <w:p w14:paraId="2A95AF7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2.76</w:t>
            </w:r>
          </w:p>
        </w:tc>
        <w:tc>
          <w:tcPr>
            <w:tcW w:w="960" w:type="dxa"/>
            <w:tcBorders>
              <w:top w:val="nil"/>
              <w:left w:val="nil"/>
              <w:bottom w:val="nil"/>
              <w:right w:val="nil"/>
            </w:tcBorders>
            <w:noWrap/>
            <w:vAlign w:val="bottom"/>
            <w:hideMark/>
          </w:tcPr>
          <w:p w14:paraId="4B78B68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73E33F6E" w14:textId="77777777" w:rsidTr="007E14AB">
        <w:trPr>
          <w:trHeight w:val="288"/>
        </w:trPr>
        <w:tc>
          <w:tcPr>
            <w:tcW w:w="1206" w:type="dxa"/>
            <w:tcBorders>
              <w:top w:val="nil"/>
              <w:left w:val="nil"/>
              <w:bottom w:val="nil"/>
              <w:right w:val="nil"/>
            </w:tcBorders>
            <w:noWrap/>
            <w:vAlign w:val="bottom"/>
            <w:hideMark/>
          </w:tcPr>
          <w:p w14:paraId="2F18869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AaV_027</w:t>
            </w:r>
          </w:p>
        </w:tc>
        <w:tc>
          <w:tcPr>
            <w:tcW w:w="5576" w:type="dxa"/>
            <w:tcBorders>
              <w:top w:val="nil"/>
              <w:left w:val="nil"/>
              <w:bottom w:val="nil"/>
              <w:right w:val="nil"/>
            </w:tcBorders>
            <w:noWrap/>
            <w:vAlign w:val="bottom"/>
            <w:hideMark/>
          </w:tcPr>
          <w:p w14:paraId="4D4CE43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9DB1DC5"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2.7</w:t>
            </w:r>
          </w:p>
        </w:tc>
        <w:tc>
          <w:tcPr>
            <w:tcW w:w="960" w:type="dxa"/>
            <w:tcBorders>
              <w:top w:val="nil"/>
              <w:left w:val="nil"/>
              <w:bottom w:val="nil"/>
              <w:right w:val="nil"/>
            </w:tcBorders>
            <w:noWrap/>
            <w:vAlign w:val="bottom"/>
            <w:hideMark/>
          </w:tcPr>
          <w:p w14:paraId="0611CC9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04F6BA7C" w14:textId="77777777" w:rsidTr="007E14AB">
        <w:trPr>
          <w:trHeight w:val="288"/>
        </w:trPr>
        <w:tc>
          <w:tcPr>
            <w:tcW w:w="1206" w:type="dxa"/>
            <w:tcBorders>
              <w:top w:val="nil"/>
              <w:left w:val="nil"/>
              <w:bottom w:val="nil"/>
              <w:right w:val="nil"/>
            </w:tcBorders>
            <w:noWrap/>
            <w:vAlign w:val="bottom"/>
            <w:hideMark/>
          </w:tcPr>
          <w:p w14:paraId="7005591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AaV_039</w:t>
            </w:r>
          </w:p>
        </w:tc>
        <w:tc>
          <w:tcPr>
            <w:tcW w:w="5576" w:type="dxa"/>
            <w:tcBorders>
              <w:top w:val="nil"/>
              <w:left w:val="nil"/>
              <w:bottom w:val="nil"/>
              <w:right w:val="nil"/>
            </w:tcBorders>
            <w:noWrap/>
            <w:vAlign w:val="bottom"/>
            <w:hideMark/>
          </w:tcPr>
          <w:p w14:paraId="2F62858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DUF2722 domain</w:t>
            </w:r>
          </w:p>
        </w:tc>
        <w:tc>
          <w:tcPr>
            <w:tcW w:w="960" w:type="dxa"/>
            <w:tcBorders>
              <w:top w:val="nil"/>
              <w:left w:val="nil"/>
              <w:bottom w:val="nil"/>
              <w:right w:val="nil"/>
            </w:tcBorders>
            <w:noWrap/>
            <w:vAlign w:val="bottom"/>
            <w:hideMark/>
          </w:tcPr>
          <w:p w14:paraId="71A93AA5"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2.69</w:t>
            </w:r>
          </w:p>
        </w:tc>
        <w:tc>
          <w:tcPr>
            <w:tcW w:w="960" w:type="dxa"/>
            <w:tcBorders>
              <w:top w:val="nil"/>
              <w:left w:val="nil"/>
              <w:bottom w:val="nil"/>
              <w:right w:val="nil"/>
            </w:tcBorders>
            <w:noWrap/>
            <w:vAlign w:val="bottom"/>
            <w:hideMark/>
          </w:tcPr>
          <w:p w14:paraId="043BCB6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BK</w:t>
            </w:r>
          </w:p>
        </w:tc>
      </w:tr>
      <w:tr w:rsidR="007E14AB" w:rsidRPr="0096662B" w14:paraId="0F5F0A05" w14:textId="77777777" w:rsidTr="007E14AB">
        <w:trPr>
          <w:trHeight w:val="288"/>
        </w:trPr>
        <w:tc>
          <w:tcPr>
            <w:tcW w:w="1206" w:type="dxa"/>
            <w:tcBorders>
              <w:top w:val="nil"/>
              <w:left w:val="nil"/>
              <w:bottom w:val="nil"/>
              <w:right w:val="nil"/>
            </w:tcBorders>
            <w:noWrap/>
            <w:vAlign w:val="bottom"/>
            <w:hideMark/>
          </w:tcPr>
          <w:p w14:paraId="085CE3E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AaV_234</w:t>
            </w:r>
          </w:p>
        </w:tc>
        <w:tc>
          <w:tcPr>
            <w:tcW w:w="5576" w:type="dxa"/>
            <w:tcBorders>
              <w:top w:val="nil"/>
              <w:left w:val="nil"/>
              <w:bottom w:val="nil"/>
              <w:right w:val="nil"/>
            </w:tcBorders>
            <w:noWrap/>
            <w:vAlign w:val="bottom"/>
            <w:hideMark/>
          </w:tcPr>
          <w:p w14:paraId="746CC26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nucleoside diphosphate hydrolase</w:t>
            </w:r>
          </w:p>
        </w:tc>
        <w:tc>
          <w:tcPr>
            <w:tcW w:w="960" w:type="dxa"/>
            <w:tcBorders>
              <w:top w:val="nil"/>
              <w:left w:val="nil"/>
              <w:bottom w:val="nil"/>
              <w:right w:val="nil"/>
            </w:tcBorders>
            <w:noWrap/>
            <w:vAlign w:val="bottom"/>
            <w:hideMark/>
          </w:tcPr>
          <w:p w14:paraId="0B6B59B7"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2.45</w:t>
            </w:r>
          </w:p>
        </w:tc>
        <w:tc>
          <w:tcPr>
            <w:tcW w:w="960" w:type="dxa"/>
            <w:tcBorders>
              <w:top w:val="nil"/>
              <w:left w:val="nil"/>
              <w:bottom w:val="nil"/>
              <w:right w:val="nil"/>
            </w:tcBorders>
            <w:noWrap/>
            <w:vAlign w:val="bottom"/>
            <w:hideMark/>
          </w:tcPr>
          <w:p w14:paraId="305D890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F</w:t>
            </w:r>
          </w:p>
        </w:tc>
      </w:tr>
      <w:tr w:rsidR="007E14AB" w:rsidRPr="0096662B" w14:paraId="749B67E4" w14:textId="77777777" w:rsidTr="007E14AB">
        <w:trPr>
          <w:trHeight w:val="288"/>
        </w:trPr>
        <w:tc>
          <w:tcPr>
            <w:tcW w:w="1206" w:type="dxa"/>
            <w:tcBorders>
              <w:top w:val="nil"/>
              <w:left w:val="nil"/>
              <w:bottom w:val="nil"/>
              <w:right w:val="nil"/>
            </w:tcBorders>
            <w:noWrap/>
            <w:vAlign w:val="bottom"/>
            <w:hideMark/>
          </w:tcPr>
          <w:p w14:paraId="4C101CE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AaV_072</w:t>
            </w:r>
          </w:p>
        </w:tc>
        <w:tc>
          <w:tcPr>
            <w:tcW w:w="5576" w:type="dxa"/>
            <w:tcBorders>
              <w:top w:val="nil"/>
              <w:left w:val="nil"/>
              <w:bottom w:val="nil"/>
              <w:right w:val="nil"/>
            </w:tcBorders>
            <w:noWrap/>
            <w:vAlign w:val="bottom"/>
            <w:hideMark/>
          </w:tcPr>
          <w:p w14:paraId="3830D49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445932BF"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2.32</w:t>
            </w:r>
          </w:p>
        </w:tc>
        <w:tc>
          <w:tcPr>
            <w:tcW w:w="960" w:type="dxa"/>
            <w:tcBorders>
              <w:top w:val="nil"/>
              <w:left w:val="nil"/>
              <w:bottom w:val="nil"/>
              <w:right w:val="nil"/>
            </w:tcBorders>
            <w:noWrap/>
            <w:vAlign w:val="bottom"/>
            <w:hideMark/>
          </w:tcPr>
          <w:p w14:paraId="2CFCAD9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651C85EB" w14:textId="77777777" w:rsidTr="007E14AB">
        <w:trPr>
          <w:trHeight w:val="288"/>
        </w:trPr>
        <w:tc>
          <w:tcPr>
            <w:tcW w:w="1206" w:type="dxa"/>
            <w:tcBorders>
              <w:top w:val="nil"/>
              <w:left w:val="nil"/>
              <w:bottom w:val="nil"/>
              <w:right w:val="nil"/>
            </w:tcBorders>
            <w:noWrap/>
            <w:vAlign w:val="bottom"/>
            <w:hideMark/>
          </w:tcPr>
          <w:p w14:paraId="08ED9C5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AaV_264</w:t>
            </w:r>
          </w:p>
        </w:tc>
        <w:tc>
          <w:tcPr>
            <w:tcW w:w="5576" w:type="dxa"/>
            <w:tcBorders>
              <w:top w:val="nil"/>
              <w:left w:val="nil"/>
              <w:bottom w:val="nil"/>
              <w:right w:val="nil"/>
            </w:tcBorders>
            <w:noWrap/>
            <w:vAlign w:val="bottom"/>
            <w:hideMark/>
          </w:tcPr>
          <w:p w14:paraId="0738DFD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2BF024AE"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2.32</w:t>
            </w:r>
          </w:p>
        </w:tc>
        <w:tc>
          <w:tcPr>
            <w:tcW w:w="960" w:type="dxa"/>
            <w:tcBorders>
              <w:top w:val="nil"/>
              <w:left w:val="nil"/>
              <w:bottom w:val="nil"/>
              <w:right w:val="nil"/>
            </w:tcBorders>
            <w:noWrap/>
            <w:vAlign w:val="bottom"/>
            <w:hideMark/>
          </w:tcPr>
          <w:p w14:paraId="36BBFE6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340D8209" w14:textId="77777777" w:rsidTr="007E14AB">
        <w:trPr>
          <w:trHeight w:val="288"/>
        </w:trPr>
        <w:tc>
          <w:tcPr>
            <w:tcW w:w="1206" w:type="dxa"/>
            <w:tcBorders>
              <w:top w:val="nil"/>
              <w:left w:val="nil"/>
              <w:bottom w:val="nil"/>
              <w:right w:val="nil"/>
            </w:tcBorders>
            <w:noWrap/>
            <w:vAlign w:val="bottom"/>
            <w:hideMark/>
          </w:tcPr>
          <w:p w14:paraId="124A7EE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AaV_342</w:t>
            </w:r>
          </w:p>
        </w:tc>
        <w:tc>
          <w:tcPr>
            <w:tcW w:w="5576" w:type="dxa"/>
            <w:tcBorders>
              <w:top w:val="nil"/>
              <w:left w:val="nil"/>
              <w:bottom w:val="nil"/>
              <w:right w:val="nil"/>
            </w:tcBorders>
            <w:noWrap/>
            <w:vAlign w:val="bottom"/>
            <w:hideMark/>
          </w:tcPr>
          <w:p w14:paraId="6C5FF36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38095451"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2.29</w:t>
            </w:r>
          </w:p>
        </w:tc>
        <w:tc>
          <w:tcPr>
            <w:tcW w:w="960" w:type="dxa"/>
            <w:tcBorders>
              <w:top w:val="nil"/>
              <w:left w:val="nil"/>
              <w:bottom w:val="nil"/>
              <w:right w:val="nil"/>
            </w:tcBorders>
            <w:noWrap/>
            <w:vAlign w:val="bottom"/>
            <w:hideMark/>
          </w:tcPr>
          <w:p w14:paraId="58F46D2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bl>
    <w:p w14:paraId="7F9C3D8B" w14:textId="2AC0087D" w:rsidR="002F2DBB" w:rsidRPr="002F2DBB" w:rsidRDefault="002F2DBB" w:rsidP="007C4149">
      <w:pPr>
        <w:ind w:firstLine="0"/>
        <w:rPr>
          <w:b/>
          <w:bCs/>
        </w:rPr>
      </w:pPr>
      <w:r>
        <w:rPr>
          <w:b/>
          <w:bCs/>
        </w:rPr>
        <w:lastRenderedPageBreak/>
        <w:t>Table 3.5. Continued</w:t>
      </w:r>
    </w:p>
    <w:tbl>
      <w:tblPr>
        <w:tblW w:w="8702" w:type="dxa"/>
        <w:tblLook w:val="04A0" w:firstRow="1" w:lastRow="0" w:firstColumn="1" w:lastColumn="0" w:noHBand="0" w:noVBand="1"/>
      </w:tblPr>
      <w:tblGrid>
        <w:gridCol w:w="1206"/>
        <w:gridCol w:w="5576"/>
        <w:gridCol w:w="960"/>
        <w:gridCol w:w="960"/>
      </w:tblGrid>
      <w:tr w:rsidR="007E14AB" w:rsidRPr="0096662B" w14:paraId="0B79BC99" w14:textId="77777777" w:rsidTr="007E14AB">
        <w:trPr>
          <w:trHeight w:val="288"/>
        </w:trPr>
        <w:tc>
          <w:tcPr>
            <w:tcW w:w="1206" w:type="dxa"/>
            <w:tcBorders>
              <w:top w:val="nil"/>
              <w:left w:val="nil"/>
              <w:bottom w:val="nil"/>
              <w:right w:val="nil"/>
            </w:tcBorders>
            <w:noWrap/>
            <w:vAlign w:val="bottom"/>
            <w:hideMark/>
          </w:tcPr>
          <w:p w14:paraId="0542649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AaV_238</w:t>
            </w:r>
          </w:p>
        </w:tc>
        <w:tc>
          <w:tcPr>
            <w:tcW w:w="5576" w:type="dxa"/>
            <w:tcBorders>
              <w:top w:val="nil"/>
              <w:left w:val="nil"/>
              <w:bottom w:val="nil"/>
              <w:right w:val="nil"/>
            </w:tcBorders>
            <w:noWrap/>
            <w:vAlign w:val="bottom"/>
            <w:hideMark/>
          </w:tcPr>
          <w:p w14:paraId="5A12BC5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BCF8609"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2.23</w:t>
            </w:r>
          </w:p>
        </w:tc>
        <w:tc>
          <w:tcPr>
            <w:tcW w:w="960" w:type="dxa"/>
            <w:tcBorders>
              <w:top w:val="nil"/>
              <w:left w:val="nil"/>
              <w:bottom w:val="nil"/>
              <w:right w:val="nil"/>
            </w:tcBorders>
            <w:noWrap/>
            <w:vAlign w:val="bottom"/>
            <w:hideMark/>
          </w:tcPr>
          <w:p w14:paraId="0355BE7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3429364E" w14:textId="77777777" w:rsidTr="007E14AB">
        <w:trPr>
          <w:trHeight w:val="288"/>
        </w:trPr>
        <w:tc>
          <w:tcPr>
            <w:tcW w:w="1206" w:type="dxa"/>
            <w:tcBorders>
              <w:top w:val="nil"/>
              <w:left w:val="nil"/>
              <w:bottom w:val="nil"/>
              <w:right w:val="nil"/>
            </w:tcBorders>
            <w:noWrap/>
            <w:vAlign w:val="bottom"/>
            <w:hideMark/>
          </w:tcPr>
          <w:p w14:paraId="5844DE5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AaV_142</w:t>
            </w:r>
          </w:p>
        </w:tc>
        <w:tc>
          <w:tcPr>
            <w:tcW w:w="5576" w:type="dxa"/>
            <w:tcBorders>
              <w:top w:val="nil"/>
              <w:left w:val="nil"/>
              <w:bottom w:val="nil"/>
              <w:right w:val="nil"/>
            </w:tcBorders>
            <w:noWrap/>
            <w:vAlign w:val="bottom"/>
            <w:hideMark/>
          </w:tcPr>
          <w:p w14:paraId="423EAE1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heat shock protein 40</w:t>
            </w:r>
          </w:p>
        </w:tc>
        <w:tc>
          <w:tcPr>
            <w:tcW w:w="960" w:type="dxa"/>
            <w:tcBorders>
              <w:top w:val="nil"/>
              <w:left w:val="nil"/>
              <w:bottom w:val="nil"/>
              <w:right w:val="nil"/>
            </w:tcBorders>
            <w:noWrap/>
            <w:vAlign w:val="bottom"/>
            <w:hideMark/>
          </w:tcPr>
          <w:p w14:paraId="79A92D2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2.08</w:t>
            </w:r>
          </w:p>
        </w:tc>
        <w:tc>
          <w:tcPr>
            <w:tcW w:w="960" w:type="dxa"/>
            <w:tcBorders>
              <w:top w:val="nil"/>
              <w:left w:val="nil"/>
              <w:bottom w:val="nil"/>
              <w:right w:val="nil"/>
            </w:tcBorders>
            <w:noWrap/>
            <w:vAlign w:val="bottom"/>
            <w:hideMark/>
          </w:tcPr>
          <w:p w14:paraId="6A35FC9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O</w:t>
            </w:r>
          </w:p>
        </w:tc>
      </w:tr>
      <w:tr w:rsidR="007E14AB" w:rsidRPr="0096662B" w14:paraId="4017C17D" w14:textId="77777777" w:rsidTr="007E14AB">
        <w:trPr>
          <w:trHeight w:val="288"/>
        </w:trPr>
        <w:tc>
          <w:tcPr>
            <w:tcW w:w="1206" w:type="dxa"/>
            <w:tcBorders>
              <w:top w:val="nil"/>
              <w:left w:val="nil"/>
              <w:bottom w:val="single" w:sz="4" w:space="0" w:color="auto"/>
              <w:right w:val="nil"/>
            </w:tcBorders>
            <w:noWrap/>
            <w:vAlign w:val="bottom"/>
            <w:hideMark/>
          </w:tcPr>
          <w:p w14:paraId="2C15204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AaV_235</w:t>
            </w:r>
          </w:p>
        </w:tc>
        <w:tc>
          <w:tcPr>
            <w:tcW w:w="5576" w:type="dxa"/>
            <w:tcBorders>
              <w:top w:val="nil"/>
              <w:left w:val="nil"/>
              <w:bottom w:val="single" w:sz="4" w:space="0" w:color="auto"/>
              <w:right w:val="nil"/>
            </w:tcBorders>
            <w:noWrap/>
            <w:vAlign w:val="bottom"/>
            <w:hideMark/>
          </w:tcPr>
          <w:p w14:paraId="30CBE2B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E3 ubiquitin ligase</w:t>
            </w:r>
          </w:p>
        </w:tc>
        <w:tc>
          <w:tcPr>
            <w:tcW w:w="960" w:type="dxa"/>
            <w:tcBorders>
              <w:top w:val="nil"/>
              <w:left w:val="nil"/>
              <w:bottom w:val="single" w:sz="4" w:space="0" w:color="auto"/>
              <w:right w:val="nil"/>
            </w:tcBorders>
            <w:noWrap/>
            <w:vAlign w:val="bottom"/>
            <w:hideMark/>
          </w:tcPr>
          <w:p w14:paraId="18C44731"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2.06</w:t>
            </w:r>
          </w:p>
        </w:tc>
        <w:tc>
          <w:tcPr>
            <w:tcW w:w="960" w:type="dxa"/>
            <w:tcBorders>
              <w:top w:val="nil"/>
              <w:left w:val="nil"/>
              <w:bottom w:val="single" w:sz="4" w:space="0" w:color="auto"/>
              <w:right w:val="nil"/>
            </w:tcBorders>
            <w:noWrap/>
            <w:vAlign w:val="bottom"/>
            <w:hideMark/>
          </w:tcPr>
          <w:p w14:paraId="3CEBE0B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66291A92" w14:textId="77777777" w:rsidTr="007E14AB">
        <w:trPr>
          <w:trHeight w:val="288"/>
        </w:trPr>
        <w:tc>
          <w:tcPr>
            <w:tcW w:w="1206" w:type="dxa"/>
            <w:tcBorders>
              <w:top w:val="single" w:sz="4" w:space="0" w:color="auto"/>
              <w:left w:val="nil"/>
              <w:bottom w:val="single" w:sz="4" w:space="0" w:color="auto"/>
              <w:right w:val="nil"/>
            </w:tcBorders>
            <w:noWrap/>
            <w:vAlign w:val="bottom"/>
            <w:hideMark/>
          </w:tcPr>
          <w:p w14:paraId="6A66B46B" w14:textId="77777777" w:rsidR="007E14AB" w:rsidRPr="0096662B" w:rsidRDefault="007E14AB" w:rsidP="00B2117B">
            <w:pPr>
              <w:spacing w:after="0" w:line="240" w:lineRule="auto"/>
              <w:ind w:firstLine="0"/>
              <w:rPr>
                <w:rFonts w:eastAsia="Times New Roman"/>
                <w:b/>
                <w:bCs/>
                <w:color w:val="000000"/>
                <w:kern w:val="0"/>
                <w:sz w:val="20"/>
                <w:szCs w:val="20"/>
                <w14:ligatures w14:val="none"/>
              </w:rPr>
            </w:pPr>
            <w:r w:rsidRPr="0096662B">
              <w:rPr>
                <w:rFonts w:eastAsia="Times New Roman"/>
                <w:b/>
                <w:bCs/>
                <w:color w:val="000000"/>
                <w:kern w:val="0"/>
                <w:sz w:val="20"/>
                <w:szCs w:val="20"/>
                <w14:ligatures w14:val="none"/>
              </w:rPr>
              <w:t>GTNNAC</w:t>
            </w:r>
          </w:p>
        </w:tc>
        <w:tc>
          <w:tcPr>
            <w:tcW w:w="5576" w:type="dxa"/>
            <w:tcBorders>
              <w:top w:val="single" w:sz="4" w:space="0" w:color="auto"/>
              <w:left w:val="nil"/>
              <w:bottom w:val="single" w:sz="4" w:space="0" w:color="auto"/>
              <w:right w:val="nil"/>
            </w:tcBorders>
            <w:noWrap/>
            <w:vAlign w:val="bottom"/>
            <w:hideMark/>
          </w:tcPr>
          <w:p w14:paraId="6DC9BFF3"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6FD5CCBB"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781C0642" w14:textId="77777777" w:rsidR="007E14AB" w:rsidRPr="0096662B" w:rsidRDefault="007E14AB" w:rsidP="00B2117B">
            <w:pPr>
              <w:spacing w:after="0" w:line="240" w:lineRule="auto"/>
              <w:ind w:firstLine="0"/>
              <w:rPr>
                <w:rFonts w:eastAsia="Times New Roman"/>
                <w:kern w:val="0"/>
                <w:sz w:val="20"/>
                <w:szCs w:val="20"/>
                <w14:ligatures w14:val="none"/>
              </w:rPr>
            </w:pPr>
          </w:p>
        </w:tc>
      </w:tr>
      <w:tr w:rsidR="007E14AB" w:rsidRPr="0096662B" w14:paraId="3FFB82F2" w14:textId="77777777" w:rsidTr="007E14AB">
        <w:trPr>
          <w:trHeight w:val="288"/>
        </w:trPr>
        <w:tc>
          <w:tcPr>
            <w:tcW w:w="1206" w:type="dxa"/>
            <w:tcBorders>
              <w:top w:val="single" w:sz="4" w:space="0" w:color="auto"/>
              <w:left w:val="nil"/>
              <w:bottom w:val="nil"/>
              <w:right w:val="nil"/>
            </w:tcBorders>
            <w:noWrap/>
            <w:vAlign w:val="bottom"/>
            <w:hideMark/>
          </w:tcPr>
          <w:p w14:paraId="51ED31F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AaV_060</w:t>
            </w:r>
          </w:p>
        </w:tc>
        <w:tc>
          <w:tcPr>
            <w:tcW w:w="5576" w:type="dxa"/>
            <w:tcBorders>
              <w:top w:val="single" w:sz="4" w:space="0" w:color="auto"/>
              <w:left w:val="nil"/>
              <w:bottom w:val="nil"/>
              <w:right w:val="nil"/>
            </w:tcBorders>
            <w:noWrap/>
            <w:vAlign w:val="bottom"/>
            <w:hideMark/>
          </w:tcPr>
          <w:p w14:paraId="6EC2071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single" w:sz="4" w:space="0" w:color="auto"/>
              <w:left w:val="nil"/>
              <w:bottom w:val="nil"/>
              <w:right w:val="nil"/>
            </w:tcBorders>
            <w:noWrap/>
            <w:vAlign w:val="bottom"/>
            <w:hideMark/>
          </w:tcPr>
          <w:p w14:paraId="249731C9"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4.69</w:t>
            </w:r>
          </w:p>
        </w:tc>
        <w:tc>
          <w:tcPr>
            <w:tcW w:w="960" w:type="dxa"/>
            <w:tcBorders>
              <w:top w:val="single" w:sz="4" w:space="0" w:color="auto"/>
              <w:left w:val="nil"/>
              <w:bottom w:val="nil"/>
              <w:right w:val="nil"/>
            </w:tcBorders>
            <w:noWrap/>
            <w:vAlign w:val="bottom"/>
            <w:hideMark/>
          </w:tcPr>
          <w:p w14:paraId="575DAE7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3958C72" w14:textId="77777777" w:rsidTr="007E14AB">
        <w:trPr>
          <w:trHeight w:val="288"/>
        </w:trPr>
        <w:tc>
          <w:tcPr>
            <w:tcW w:w="1206" w:type="dxa"/>
            <w:tcBorders>
              <w:top w:val="nil"/>
              <w:left w:val="nil"/>
              <w:bottom w:val="nil"/>
              <w:right w:val="nil"/>
            </w:tcBorders>
            <w:noWrap/>
            <w:vAlign w:val="bottom"/>
            <w:hideMark/>
          </w:tcPr>
          <w:p w14:paraId="2EDB44B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AaV_037</w:t>
            </w:r>
          </w:p>
        </w:tc>
        <w:tc>
          <w:tcPr>
            <w:tcW w:w="5576" w:type="dxa"/>
            <w:tcBorders>
              <w:top w:val="nil"/>
              <w:left w:val="nil"/>
              <w:bottom w:val="nil"/>
              <w:right w:val="nil"/>
            </w:tcBorders>
            <w:noWrap/>
            <w:vAlign w:val="bottom"/>
            <w:hideMark/>
          </w:tcPr>
          <w:p w14:paraId="63F7E02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HMG box containing protein</w:t>
            </w:r>
          </w:p>
        </w:tc>
        <w:tc>
          <w:tcPr>
            <w:tcW w:w="960" w:type="dxa"/>
            <w:tcBorders>
              <w:top w:val="nil"/>
              <w:left w:val="nil"/>
              <w:bottom w:val="nil"/>
              <w:right w:val="nil"/>
            </w:tcBorders>
            <w:noWrap/>
            <w:vAlign w:val="bottom"/>
            <w:hideMark/>
          </w:tcPr>
          <w:p w14:paraId="376026DE"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3.74</w:t>
            </w:r>
          </w:p>
        </w:tc>
        <w:tc>
          <w:tcPr>
            <w:tcW w:w="960" w:type="dxa"/>
            <w:tcBorders>
              <w:top w:val="nil"/>
              <w:left w:val="nil"/>
              <w:bottom w:val="nil"/>
              <w:right w:val="nil"/>
            </w:tcBorders>
            <w:noWrap/>
            <w:vAlign w:val="bottom"/>
            <w:hideMark/>
          </w:tcPr>
          <w:p w14:paraId="7EBFEA8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K</w:t>
            </w:r>
          </w:p>
        </w:tc>
      </w:tr>
      <w:tr w:rsidR="007E14AB" w:rsidRPr="0096662B" w14:paraId="1D9196A9" w14:textId="77777777" w:rsidTr="007E14AB">
        <w:trPr>
          <w:trHeight w:val="288"/>
        </w:trPr>
        <w:tc>
          <w:tcPr>
            <w:tcW w:w="1206" w:type="dxa"/>
            <w:tcBorders>
              <w:top w:val="nil"/>
              <w:left w:val="nil"/>
              <w:bottom w:val="nil"/>
              <w:right w:val="nil"/>
            </w:tcBorders>
            <w:noWrap/>
            <w:vAlign w:val="bottom"/>
            <w:hideMark/>
          </w:tcPr>
          <w:p w14:paraId="3B39C2D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AaV_172</w:t>
            </w:r>
          </w:p>
        </w:tc>
        <w:tc>
          <w:tcPr>
            <w:tcW w:w="5576" w:type="dxa"/>
            <w:tcBorders>
              <w:top w:val="nil"/>
              <w:left w:val="nil"/>
              <w:bottom w:val="nil"/>
              <w:right w:val="nil"/>
            </w:tcBorders>
            <w:noWrap/>
            <w:vAlign w:val="bottom"/>
            <w:hideMark/>
          </w:tcPr>
          <w:p w14:paraId="2CF4CC2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4648E529"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3.53</w:t>
            </w:r>
          </w:p>
        </w:tc>
        <w:tc>
          <w:tcPr>
            <w:tcW w:w="960" w:type="dxa"/>
            <w:tcBorders>
              <w:top w:val="nil"/>
              <w:left w:val="nil"/>
              <w:bottom w:val="nil"/>
              <w:right w:val="nil"/>
            </w:tcBorders>
            <w:noWrap/>
            <w:vAlign w:val="bottom"/>
            <w:hideMark/>
          </w:tcPr>
          <w:p w14:paraId="758C2C6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6BDE896D" w14:textId="77777777" w:rsidTr="007E14AB">
        <w:trPr>
          <w:trHeight w:val="288"/>
        </w:trPr>
        <w:tc>
          <w:tcPr>
            <w:tcW w:w="1206" w:type="dxa"/>
            <w:tcBorders>
              <w:top w:val="nil"/>
              <w:left w:val="nil"/>
              <w:bottom w:val="nil"/>
              <w:right w:val="nil"/>
            </w:tcBorders>
            <w:noWrap/>
            <w:vAlign w:val="bottom"/>
            <w:hideMark/>
          </w:tcPr>
          <w:p w14:paraId="754DA07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AaV_140</w:t>
            </w:r>
          </w:p>
        </w:tc>
        <w:tc>
          <w:tcPr>
            <w:tcW w:w="5576" w:type="dxa"/>
            <w:tcBorders>
              <w:top w:val="nil"/>
              <w:left w:val="nil"/>
              <w:bottom w:val="nil"/>
              <w:right w:val="nil"/>
            </w:tcBorders>
            <w:noWrap/>
            <w:vAlign w:val="bottom"/>
            <w:hideMark/>
          </w:tcPr>
          <w:p w14:paraId="2D63BAE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66051650"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3.5</w:t>
            </w:r>
          </w:p>
        </w:tc>
        <w:tc>
          <w:tcPr>
            <w:tcW w:w="960" w:type="dxa"/>
            <w:tcBorders>
              <w:top w:val="nil"/>
              <w:left w:val="nil"/>
              <w:bottom w:val="nil"/>
              <w:right w:val="nil"/>
            </w:tcBorders>
            <w:noWrap/>
            <w:vAlign w:val="bottom"/>
            <w:hideMark/>
          </w:tcPr>
          <w:p w14:paraId="6C35ED5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699771F3" w14:textId="77777777" w:rsidTr="007E14AB">
        <w:trPr>
          <w:trHeight w:val="288"/>
        </w:trPr>
        <w:tc>
          <w:tcPr>
            <w:tcW w:w="1206" w:type="dxa"/>
            <w:tcBorders>
              <w:top w:val="nil"/>
              <w:left w:val="nil"/>
              <w:bottom w:val="nil"/>
              <w:right w:val="nil"/>
            </w:tcBorders>
            <w:noWrap/>
            <w:vAlign w:val="bottom"/>
            <w:hideMark/>
          </w:tcPr>
          <w:p w14:paraId="534B199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AaV_152</w:t>
            </w:r>
          </w:p>
        </w:tc>
        <w:tc>
          <w:tcPr>
            <w:tcW w:w="5576" w:type="dxa"/>
            <w:tcBorders>
              <w:top w:val="nil"/>
              <w:left w:val="nil"/>
              <w:bottom w:val="nil"/>
              <w:right w:val="nil"/>
            </w:tcBorders>
            <w:noWrap/>
            <w:vAlign w:val="bottom"/>
            <w:hideMark/>
          </w:tcPr>
          <w:p w14:paraId="4A25327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C3H2C3-type E3 ubiquitin ligase</w:t>
            </w:r>
          </w:p>
        </w:tc>
        <w:tc>
          <w:tcPr>
            <w:tcW w:w="960" w:type="dxa"/>
            <w:tcBorders>
              <w:top w:val="nil"/>
              <w:left w:val="nil"/>
              <w:bottom w:val="nil"/>
              <w:right w:val="nil"/>
            </w:tcBorders>
            <w:noWrap/>
            <w:vAlign w:val="bottom"/>
            <w:hideMark/>
          </w:tcPr>
          <w:p w14:paraId="100D504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3.12</w:t>
            </w:r>
          </w:p>
        </w:tc>
        <w:tc>
          <w:tcPr>
            <w:tcW w:w="960" w:type="dxa"/>
            <w:tcBorders>
              <w:top w:val="nil"/>
              <w:left w:val="nil"/>
              <w:bottom w:val="nil"/>
              <w:right w:val="nil"/>
            </w:tcBorders>
            <w:noWrap/>
            <w:vAlign w:val="bottom"/>
            <w:hideMark/>
          </w:tcPr>
          <w:p w14:paraId="69CC9C5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O</w:t>
            </w:r>
          </w:p>
        </w:tc>
      </w:tr>
      <w:tr w:rsidR="007E14AB" w:rsidRPr="0096662B" w14:paraId="1856BD4E" w14:textId="77777777" w:rsidTr="007E14AB">
        <w:trPr>
          <w:trHeight w:val="288"/>
        </w:trPr>
        <w:tc>
          <w:tcPr>
            <w:tcW w:w="1206" w:type="dxa"/>
            <w:tcBorders>
              <w:top w:val="nil"/>
              <w:left w:val="nil"/>
              <w:bottom w:val="nil"/>
              <w:right w:val="nil"/>
            </w:tcBorders>
            <w:noWrap/>
            <w:vAlign w:val="bottom"/>
            <w:hideMark/>
          </w:tcPr>
          <w:p w14:paraId="71FB732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AaV_275</w:t>
            </w:r>
          </w:p>
        </w:tc>
        <w:tc>
          <w:tcPr>
            <w:tcW w:w="5576" w:type="dxa"/>
            <w:tcBorders>
              <w:top w:val="nil"/>
              <w:left w:val="nil"/>
              <w:bottom w:val="nil"/>
              <w:right w:val="nil"/>
            </w:tcBorders>
            <w:noWrap/>
            <w:vAlign w:val="bottom"/>
            <w:hideMark/>
          </w:tcPr>
          <w:p w14:paraId="0B4C2DC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04857D3F"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2.97</w:t>
            </w:r>
          </w:p>
        </w:tc>
        <w:tc>
          <w:tcPr>
            <w:tcW w:w="960" w:type="dxa"/>
            <w:tcBorders>
              <w:top w:val="nil"/>
              <w:left w:val="nil"/>
              <w:bottom w:val="nil"/>
              <w:right w:val="nil"/>
            </w:tcBorders>
            <w:noWrap/>
            <w:vAlign w:val="bottom"/>
            <w:hideMark/>
          </w:tcPr>
          <w:p w14:paraId="10228BB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768C9CB9" w14:textId="77777777" w:rsidTr="007E14AB">
        <w:trPr>
          <w:trHeight w:val="288"/>
        </w:trPr>
        <w:tc>
          <w:tcPr>
            <w:tcW w:w="1206" w:type="dxa"/>
            <w:tcBorders>
              <w:top w:val="nil"/>
              <w:left w:val="nil"/>
              <w:bottom w:val="nil"/>
              <w:right w:val="nil"/>
            </w:tcBorders>
            <w:noWrap/>
            <w:vAlign w:val="bottom"/>
            <w:hideMark/>
          </w:tcPr>
          <w:p w14:paraId="52A91A4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AaV_384</w:t>
            </w:r>
          </w:p>
        </w:tc>
        <w:tc>
          <w:tcPr>
            <w:tcW w:w="5576" w:type="dxa"/>
            <w:tcBorders>
              <w:top w:val="nil"/>
              <w:left w:val="nil"/>
              <w:bottom w:val="nil"/>
              <w:right w:val="nil"/>
            </w:tcBorders>
            <w:noWrap/>
            <w:vAlign w:val="bottom"/>
            <w:hideMark/>
          </w:tcPr>
          <w:p w14:paraId="33B7A08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repeat containing protein</w:t>
            </w:r>
          </w:p>
        </w:tc>
        <w:tc>
          <w:tcPr>
            <w:tcW w:w="960" w:type="dxa"/>
            <w:tcBorders>
              <w:top w:val="nil"/>
              <w:left w:val="nil"/>
              <w:bottom w:val="nil"/>
              <w:right w:val="nil"/>
            </w:tcBorders>
            <w:noWrap/>
            <w:vAlign w:val="bottom"/>
            <w:hideMark/>
          </w:tcPr>
          <w:p w14:paraId="2695602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2.92</w:t>
            </w:r>
          </w:p>
        </w:tc>
        <w:tc>
          <w:tcPr>
            <w:tcW w:w="960" w:type="dxa"/>
            <w:tcBorders>
              <w:top w:val="nil"/>
              <w:left w:val="nil"/>
              <w:bottom w:val="nil"/>
              <w:right w:val="nil"/>
            </w:tcBorders>
            <w:noWrap/>
            <w:vAlign w:val="bottom"/>
            <w:hideMark/>
          </w:tcPr>
          <w:p w14:paraId="4B96E2E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081B21E5" w14:textId="77777777" w:rsidTr="007E14AB">
        <w:trPr>
          <w:trHeight w:val="288"/>
        </w:trPr>
        <w:tc>
          <w:tcPr>
            <w:tcW w:w="1206" w:type="dxa"/>
            <w:tcBorders>
              <w:top w:val="nil"/>
              <w:left w:val="nil"/>
              <w:bottom w:val="nil"/>
              <w:right w:val="nil"/>
            </w:tcBorders>
            <w:noWrap/>
            <w:vAlign w:val="bottom"/>
            <w:hideMark/>
          </w:tcPr>
          <w:p w14:paraId="0B65645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AaV_345</w:t>
            </w:r>
          </w:p>
        </w:tc>
        <w:tc>
          <w:tcPr>
            <w:tcW w:w="5576" w:type="dxa"/>
            <w:tcBorders>
              <w:top w:val="nil"/>
              <w:left w:val="nil"/>
              <w:bottom w:val="nil"/>
              <w:right w:val="nil"/>
            </w:tcBorders>
            <w:noWrap/>
            <w:vAlign w:val="bottom"/>
            <w:hideMark/>
          </w:tcPr>
          <w:p w14:paraId="52CFC6B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080745B5"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2.77</w:t>
            </w:r>
          </w:p>
        </w:tc>
        <w:tc>
          <w:tcPr>
            <w:tcW w:w="960" w:type="dxa"/>
            <w:tcBorders>
              <w:top w:val="nil"/>
              <w:left w:val="nil"/>
              <w:bottom w:val="nil"/>
              <w:right w:val="nil"/>
            </w:tcBorders>
            <w:noWrap/>
            <w:vAlign w:val="bottom"/>
            <w:hideMark/>
          </w:tcPr>
          <w:p w14:paraId="1A09E17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1DF6F0E0" w14:textId="77777777" w:rsidTr="007E14AB">
        <w:trPr>
          <w:trHeight w:val="288"/>
        </w:trPr>
        <w:tc>
          <w:tcPr>
            <w:tcW w:w="1206" w:type="dxa"/>
            <w:tcBorders>
              <w:top w:val="nil"/>
              <w:left w:val="nil"/>
              <w:bottom w:val="nil"/>
              <w:right w:val="nil"/>
            </w:tcBorders>
            <w:noWrap/>
            <w:vAlign w:val="bottom"/>
            <w:hideMark/>
          </w:tcPr>
          <w:p w14:paraId="13F0003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AaV_139</w:t>
            </w:r>
          </w:p>
        </w:tc>
        <w:tc>
          <w:tcPr>
            <w:tcW w:w="5576" w:type="dxa"/>
            <w:tcBorders>
              <w:top w:val="nil"/>
              <w:left w:val="nil"/>
              <w:bottom w:val="nil"/>
              <w:right w:val="nil"/>
            </w:tcBorders>
            <w:noWrap/>
            <w:vAlign w:val="bottom"/>
            <w:hideMark/>
          </w:tcPr>
          <w:p w14:paraId="14DC3F3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6071E83C"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2.5</w:t>
            </w:r>
          </w:p>
        </w:tc>
        <w:tc>
          <w:tcPr>
            <w:tcW w:w="960" w:type="dxa"/>
            <w:tcBorders>
              <w:top w:val="nil"/>
              <w:left w:val="nil"/>
              <w:bottom w:val="nil"/>
              <w:right w:val="nil"/>
            </w:tcBorders>
            <w:noWrap/>
            <w:vAlign w:val="bottom"/>
            <w:hideMark/>
          </w:tcPr>
          <w:p w14:paraId="0CE73C0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485E14A2" w14:textId="77777777" w:rsidTr="007E14AB">
        <w:trPr>
          <w:trHeight w:val="288"/>
        </w:trPr>
        <w:tc>
          <w:tcPr>
            <w:tcW w:w="1206" w:type="dxa"/>
            <w:tcBorders>
              <w:top w:val="nil"/>
              <w:left w:val="nil"/>
              <w:bottom w:val="nil"/>
              <w:right w:val="nil"/>
            </w:tcBorders>
            <w:noWrap/>
            <w:vAlign w:val="bottom"/>
            <w:hideMark/>
          </w:tcPr>
          <w:p w14:paraId="25837F6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AaV_317</w:t>
            </w:r>
          </w:p>
        </w:tc>
        <w:tc>
          <w:tcPr>
            <w:tcW w:w="5576" w:type="dxa"/>
            <w:tcBorders>
              <w:top w:val="nil"/>
              <w:left w:val="nil"/>
              <w:bottom w:val="nil"/>
              <w:right w:val="nil"/>
            </w:tcBorders>
            <w:noWrap/>
            <w:vAlign w:val="bottom"/>
            <w:hideMark/>
          </w:tcPr>
          <w:p w14:paraId="04BE90A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DBF0073"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2.5</w:t>
            </w:r>
          </w:p>
        </w:tc>
        <w:tc>
          <w:tcPr>
            <w:tcW w:w="960" w:type="dxa"/>
            <w:tcBorders>
              <w:top w:val="nil"/>
              <w:left w:val="nil"/>
              <w:bottom w:val="nil"/>
              <w:right w:val="nil"/>
            </w:tcBorders>
            <w:noWrap/>
            <w:vAlign w:val="bottom"/>
            <w:hideMark/>
          </w:tcPr>
          <w:p w14:paraId="438109B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37764EBE" w14:textId="77777777" w:rsidTr="007E14AB">
        <w:trPr>
          <w:trHeight w:val="288"/>
        </w:trPr>
        <w:tc>
          <w:tcPr>
            <w:tcW w:w="1206" w:type="dxa"/>
            <w:tcBorders>
              <w:top w:val="nil"/>
              <w:left w:val="nil"/>
              <w:bottom w:val="nil"/>
              <w:right w:val="nil"/>
            </w:tcBorders>
            <w:noWrap/>
            <w:vAlign w:val="bottom"/>
            <w:hideMark/>
          </w:tcPr>
          <w:p w14:paraId="5C4A675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AaV_252</w:t>
            </w:r>
          </w:p>
        </w:tc>
        <w:tc>
          <w:tcPr>
            <w:tcW w:w="5576" w:type="dxa"/>
            <w:tcBorders>
              <w:top w:val="nil"/>
              <w:left w:val="nil"/>
              <w:bottom w:val="nil"/>
              <w:right w:val="nil"/>
            </w:tcBorders>
            <w:noWrap/>
            <w:vAlign w:val="bottom"/>
            <w:hideMark/>
          </w:tcPr>
          <w:p w14:paraId="6143C30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7F9D7227"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2.32</w:t>
            </w:r>
          </w:p>
        </w:tc>
        <w:tc>
          <w:tcPr>
            <w:tcW w:w="960" w:type="dxa"/>
            <w:tcBorders>
              <w:top w:val="nil"/>
              <w:left w:val="nil"/>
              <w:bottom w:val="nil"/>
              <w:right w:val="nil"/>
            </w:tcBorders>
            <w:noWrap/>
            <w:vAlign w:val="bottom"/>
            <w:hideMark/>
          </w:tcPr>
          <w:p w14:paraId="56312C1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66EFD258" w14:textId="77777777" w:rsidTr="007E14AB">
        <w:trPr>
          <w:trHeight w:val="288"/>
        </w:trPr>
        <w:tc>
          <w:tcPr>
            <w:tcW w:w="1206" w:type="dxa"/>
            <w:tcBorders>
              <w:top w:val="nil"/>
              <w:left w:val="nil"/>
              <w:bottom w:val="nil"/>
              <w:right w:val="nil"/>
            </w:tcBorders>
            <w:noWrap/>
            <w:vAlign w:val="bottom"/>
            <w:hideMark/>
          </w:tcPr>
          <w:p w14:paraId="50B7B2A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AaV_072</w:t>
            </w:r>
          </w:p>
        </w:tc>
        <w:tc>
          <w:tcPr>
            <w:tcW w:w="5576" w:type="dxa"/>
            <w:tcBorders>
              <w:top w:val="nil"/>
              <w:left w:val="nil"/>
              <w:bottom w:val="nil"/>
              <w:right w:val="nil"/>
            </w:tcBorders>
            <w:noWrap/>
            <w:vAlign w:val="bottom"/>
            <w:hideMark/>
          </w:tcPr>
          <w:p w14:paraId="099E7B1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1FE43A7B"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w:t>
            </w:r>
          </w:p>
        </w:tc>
        <w:tc>
          <w:tcPr>
            <w:tcW w:w="960" w:type="dxa"/>
            <w:tcBorders>
              <w:top w:val="nil"/>
              <w:left w:val="nil"/>
              <w:bottom w:val="nil"/>
              <w:right w:val="nil"/>
            </w:tcBorders>
            <w:noWrap/>
            <w:vAlign w:val="bottom"/>
            <w:hideMark/>
          </w:tcPr>
          <w:p w14:paraId="11A44B7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4E0C2EDB" w14:textId="77777777" w:rsidTr="007E14AB">
        <w:trPr>
          <w:trHeight w:val="288"/>
        </w:trPr>
        <w:tc>
          <w:tcPr>
            <w:tcW w:w="1206" w:type="dxa"/>
            <w:tcBorders>
              <w:top w:val="nil"/>
              <w:left w:val="nil"/>
              <w:bottom w:val="nil"/>
              <w:right w:val="nil"/>
            </w:tcBorders>
            <w:noWrap/>
            <w:vAlign w:val="bottom"/>
            <w:hideMark/>
          </w:tcPr>
          <w:p w14:paraId="19656A1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AaV_129</w:t>
            </w:r>
          </w:p>
        </w:tc>
        <w:tc>
          <w:tcPr>
            <w:tcW w:w="5576" w:type="dxa"/>
            <w:tcBorders>
              <w:top w:val="nil"/>
              <w:left w:val="nil"/>
              <w:bottom w:val="nil"/>
              <w:right w:val="nil"/>
            </w:tcBorders>
            <w:noWrap/>
            <w:vAlign w:val="bottom"/>
            <w:hideMark/>
          </w:tcPr>
          <w:p w14:paraId="176506E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9C7A2DE"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2.25</w:t>
            </w:r>
          </w:p>
        </w:tc>
        <w:tc>
          <w:tcPr>
            <w:tcW w:w="960" w:type="dxa"/>
            <w:tcBorders>
              <w:top w:val="nil"/>
              <w:left w:val="nil"/>
              <w:bottom w:val="nil"/>
              <w:right w:val="nil"/>
            </w:tcBorders>
            <w:noWrap/>
            <w:vAlign w:val="bottom"/>
            <w:hideMark/>
          </w:tcPr>
          <w:p w14:paraId="1ABFE04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5816F47F" w14:textId="77777777" w:rsidTr="007E14AB">
        <w:trPr>
          <w:trHeight w:val="288"/>
        </w:trPr>
        <w:tc>
          <w:tcPr>
            <w:tcW w:w="1206" w:type="dxa"/>
            <w:tcBorders>
              <w:top w:val="nil"/>
              <w:left w:val="nil"/>
              <w:bottom w:val="nil"/>
              <w:right w:val="nil"/>
            </w:tcBorders>
            <w:noWrap/>
            <w:vAlign w:val="bottom"/>
            <w:hideMark/>
          </w:tcPr>
          <w:p w14:paraId="446E555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AaV_305</w:t>
            </w:r>
          </w:p>
        </w:tc>
        <w:tc>
          <w:tcPr>
            <w:tcW w:w="5576" w:type="dxa"/>
            <w:tcBorders>
              <w:top w:val="nil"/>
              <w:left w:val="nil"/>
              <w:bottom w:val="nil"/>
              <w:right w:val="nil"/>
            </w:tcBorders>
            <w:noWrap/>
            <w:vAlign w:val="bottom"/>
            <w:hideMark/>
          </w:tcPr>
          <w:p w14:paraId="5D38BB9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648061F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2.16</w:t>
            </w:r>
          </w:p>
        </w:tc>
        <w:tc>
          <w:tcPr>
            <w:tcW w:w="960" w:type="dxa"/>
            <w:tcBorders>
              <w:top w:val="nil"/>
              <w:left w:val="nil"/>
              <w:bottom w:val="nil"/>
              <w:right w:val="nil"/>
            </w:tcBorders>
            <w:noWrap/>
            <w:vAlign w:val="bottom"/>
            <w:hideMark/>
          </w:tcPr>
          <w:p w14:paraId="2C3A6A9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M</w:t>
            </w:r>
          </w:p>
        </w:tc>
      </w:tr>
      <w:tr w:rsidR="007E14AB" w:rsidRPr="0096662B" w14:paraId="242994E3" w14:textId="77777777" w:rsidTr="007E14AB">
        <w:trPr>
          <w:trHeight w:val="288"/>
        </w:trPr>
        <w:tc>
          <w:tcPr>
            <w:tcW w:w="1206" w:type="dxa"/>
            <w:tcBorders>
              <w:top w:val="nil"/>
              <w:left w:val="nil"/>
              <w:bottom w:val="nil"/>
              <w:right w:val="nil"/>
            </w:tcBorders>
            <w:noWrap/>
            <w:vAlign w:val="bottom"/>
            <w:hideMark/>
          </w:tcPr>
          <w:p w14:paraId="03AE9258"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AaV_344</w:t>
            </w:r>
          </w:p>
        </w:tc>
        <w:tc>
          <w:tcPr>
            <w:tcW w:w="5576" w:type="dxa"/>
            <w:tcBorders>
              <w:top w:val="nil"/>
              <w:left w:val="nil"/>
              <w:bottom w:val="nil"/>
              <w:right w:val="nil"/>
            </w:tcBorders>
            <w:noWrap/>
            <w:vAlign w:val="bottom"/>
            <w:hideMark/>
          </w:tcPr>
          <w:p w14:paraId="7DAD901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067EDAF1"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2.14</w:t>
            </w:r>
          </w:p>
        </w:tc>
        <w:tc>
          <w:tcPr>
            <w:tcW w:w="960" w:type="dxa"/>
            <w:tcBorders>
              <w:top w:val="nil"/>
              <w:left w:val="nil"/>
              <w:bottom w:val="nil"/>
              <w:right w:val="nil"/>
            </w:tcBorders>
            <w:noWrap/>
            <w:vAlign w:val="bottom"/>
            <w:hideMark/>
          </w:tcPr>
          <w:p w14:paraId="4BA215C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6B3EDEA5" w14:textId="77777777" w:rsidTr="007E14AB">
        <w:trPr>
          <w:trHeight w:val="288"/>
        </w:trPr>
        <w:tc>
          <w:tcPr>
            <w:tcW w:w="1206" w:type="dxa"/>
            <w:tcBorders>
              <w:top w:val="nil"/>
              <w:left w:val="nil"/>
              <w:bottom w:val="nil"/>
              <w:right w:val="nil"/>
            </w:tcBorders>
            <w:noWrap/>
            <w:vAlign w:val="bottom"/>
            <w:hideMark/>
          </w:tcPr>
          <w:p w14:paraId="6A41810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AaV_174</w:t>
            </w:r>
          </w:p>
        </w:tc>
        <w:tc>
          <w:tcPr>
            <w:tcW w:w="5576" w:type="dxa"/>
            <w:tcBorders>
              <w:top w:val="nil"/>
              <w:left w:val="nil"/>
              <w:bottom w:val="nil"/>
              <w:right w:val="nil"/>
            </w:tcBorders>
            <w:noWrap/>
            <w:vAlign w:val="bottom"/>
            <w:hideMark/>
          </w:tcPr>
          <w:p w14:paraId="1442EAAA"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DNA directed RNA polymerase K subunit</w:t>
            </w:r>
          </w:p>
        </w:tc>
        <w:tc>
          <w:tcPr>
            <w:tcW w:w="960" w:type="dxa"/>
            <w:tcBorders>
              <w:top w:val="nil"/>
              <w:left w:val="nil"/>
              <w:bottom w:val="nil"/>
              <w:right w:val="nil"/>
            </w:tcBorders>
            <w:noWrap/>
            <w:vAlign w:val="bottom"/>
            <w:hideMark/>
          </w:tcPr>
          <w:p w14:paraId="66313D2B"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2.06</w:t>
            </w:r>
          </w:p>
        </w:tc>
        <w:tc>
          <w:tcPr>
            <w:tcW w:w="960" w:type="dxa"/>
            <w:tcBorders>
              <w:top w:val="nil"/>
              <w:left w:val="nil"/>
              <w:bottom w:val="nil"/>
              <w:right w:val="nil"/>
            </w:tcBorders>
            <w:noWrap/>
            <w:vAlign w:val="bottom"/>
            <w:hideMark/>
          </w:tcPr>
          <w:p w14:paraId="0A048A6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K</w:t>
            </w:r>
          </w:p>
        </w:tc>
      </w:tr>
      <w:tr w:rsidR="007E14AB" w:rsidRPr="0096662B" w14:paraId="2370BE4B" w14:textId="77777777" w:rsidTr="007E14AB">
        <w:trPr>
          <w:trHeight w:val="288"/>
        </w:trPr>
        <w:tc>
          <w:tcPr>
            <w:tcW w:w="1206" w:type="dxa"/>
            <w:tcBorders>
              <w:top w:val="nil"/>
              <w:left w:val="nil"/>
              <w:bottom w:val="nil"/>
              <w:right w:val="nil"/>
            </w:tcBorders>
            <w:noWrap/>
            <w:vAlign w:val="bottom"/>
            <w:hideMark/>
          </w:tcPr>
          <w:p w14:paraId="65F04D7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AaV_157</w:t>
            </w:r>
          </w:p>
        </w:tc>
        <w:tc>
          <w:tcPr>
            <w:tcW w:w="5576" w:type="dxa"/>
            <w:tcBorders>
              <w:top w:val="nil"/>
              <w:left w:val="nil"/>
              <w:bottom w:val="nil"/>
              <w:right w:val="nil"/>
            </w:tcBorders>
            <w:noWrap/>
            <w:vAlign w:val="bottom"/>
            <w:hideMark/>
          </w:tcPr>
          <w:p w14:paraId="08AF1BE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40CDD59E"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2.02</w:t>
            </w:r>
          </w:p>
        </w:tc>
        <w:tc>
          <w:tcPr>
            <w:tcW w:w="960" w:type="dxa"/>
            <w:tcBorders>
              <w:top w:val="nil"/>
              <w:left w:val="nil"/>
              <w:bottom w:val="nil"/>
              <w:right w:val="nil"/>
            </w:tcBorders>
            <w:noWrap/>
            <w:vAlign w:val="bottom"/>
            <w:hideMark/>
          </w:tcPr>
          <w:p w14:paraId="3388D56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1EF781DD" w14:textId="77777777" w:rsidTr="007E14AB">
        <w:trPr>
          <w:trHeight w:val="288"/>
        </w:trPr>
        <w:tc>
          <w:tcPr>
            <w:tcW w:w="1206" w:type="dxa"/>
            <w:tcBorders>
              <w:top w:val="nil"/>
              <w:left w:val="nil"/>
              <w:bottom w:val="single" w:sz="4" w:space="0" w:color="auto"/>
              <w:right w:val="nil"/>
            </w:tcBorders>
            <w:noWrap/>
            <w:vAlign w:val="bottom"/>
            <w:hideMark/>
          </w:tcPr>
          <w:p w14:paraId="37411B3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AaV_023</w:t>
            </w:r>
          </w:p>
        </w:tc>
        <w:tc>
          <w:tcPr>
            <w:tcW w:w="5576" w:type="dxa"/>
            <w:tcBorders>
              <w:top w:val="nil"/>
              <w:left w:val="nil"/>
              <w:bottom w:val="single" w:sz="4" w:space="0" w:color="auto"/>
              <w:right w:val="nil"/>
            </w:tcBorders>
            <w:noWrap/>
            <w:vAlign w:val="bottom"/>
            <w:hideMark/>
          </w:tcPr>
          <w:p w14:paraId="26F749E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single" w:sz="4" w:space="0" w:color="auto"/>
              <w:right w:val="nil"/>
            </w:tcBorders>
            <w:noWrap/>
            <w:vAlign w:val="bottom"/>
            <w:hideMark/>
          </w:tcPr>
          <w:p w14:paraId="77DA27F5"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w:t>
            </w:r>
          </w:p>
        </w:tc>
        <w:tc>
          <w:tcPr>
            <w:tcW w:w="960" w:type="dxa"/>
            <w:tcBorders>
              <w:top w:val="nil"/>
              <w:left w:val="nil"/>
              <w:bottom w:val="single" w:sz="4" w:space="0" w:color="auto"/>
              <w:right w:val="nil"/>
            </w:tcBorders>
            <w:noWrap/>
            <w:vAlign w:val="bottom"/>
            <w:hideMark/>
          </w:tcPr>
          <w:p w14:paraId="073BDF7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210D98E9" w14:textId="77777777" w:rsidTr="007E14AB">
        <w:trPr>
          <w:trHeight w:val="288"/>
        </w:trPr>
        <w:tc>
          <w:tcPr>
            <w:tcW w:w="1206" w:type="dxa"/>
            <w:tcBorders>
              <w:top w:val="single" w:sz="4" w:space="0" w:color="auto"/>
              <w:left w:val="nil"/>
              <w:bottom w:val="single" w:sz="4" w:space="0" w:color="auto"/>
              <w:right w:val="nil"/>
            </w:tcBorders>
            <w:noWrap/>
            <w:vAlign w:val="bottom"/>
            <w:hideMark/>
          </w:tcPr>
          <w:p w14:paraId="183DBB47" w14:textId="77777777" w:rsidR="007E14AB" w:rsidRPr="0096662B" w:rsidRDefault="007E14AB" w:rsidP="00B2117B">
            <w:pPr>
              <w:spacing w:after="0" w:line="240" w:lineRule="auto"/>
              <w:ind w:firstLine="0"/>
              <w:rPr>
                <w:rFonts w:eastAsia="Times New Roman"/>
                <w:b/>
                <w:bCs/>
                <w:color w:val="000000"/>
                <w:kern w:val="0"/>
                <w:sz w:val="20"/>
                <w:szCs w:val="20"/>
                <w14:ligatures w14:val="none"/>
              </w:rPr>
            </w:pPr>
            <w:r w:rsidRPr="0096662B">
              <w:rPr>
                <w:rFonts w:eastAsia="Times New Roman"/>
                <w:b/>
                <w:bCs/>
                <w:color w:val="000000"/>
                <w:kern w:val="0"/>
                <w:sz w:val="20"/>
                <w:szCs w:val="20"/>
                <w14:ligatures w14:val="none"/>
              </w:rPr>
              <w:t>TGNNCA</w:t>
            </w:r>
          </w:p>
        </w:tc>
        <w:tc>
          <w:tcPr>
            <w:tcW w:w="5576" w:type="dxa"/>
            <w:tcBorders>
              <w:top w:val="single" w:sz="4" w:space="0" w:color="auto"/>
              <w:left w:val="nil"/>
              <w:bottom w:val="single" w:sz="4" w:space="0" w:color="auto"/>
              <w:right w:val="nil"/>
            </w:tcBorders>
            <w:noWrap/>
            <w:vAlign w:val="bottom"/>
            <w:hideMark/>
          </w:tcPr>
          <w:p w14:paraId="0AB4CEB9"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556B4F45" w14:textId="77777777" w:rsidR="007E14AB" w:rsidRPr="0096662B" w:rsidRDefault="007E14AB" w:rsidP="00B2117B">
            <w:pPr>
              <w:spacing w:after="0" w:line="240"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10CCEF86" w14:textId="77777777" w:rsidR="007E14AB" w:rsidRPr="0096662B" w:rsidRDefault="007E14AB" w:rsidP="00B2117B">
            <w:pPr>
              <w:spacing w:after="0" w:line="240" w:lineRule="auto"/>
              <w:ind w:firstLine="0"/>
              <w:rPr>
                <w:rFonts w:eastAsia="Times New Roman"/>
                <w:kern w:val="0"/>
                <w:sz w:val="20"/>
                <w:szCs w:val="20"/>
                <w14:ligatures w14:val="none"/>
              </w:rPr>
            </w:pPr>
          </w:p>
        </w:tc>
      </w:tr>
      <w:tr w:rsidR="007E14AB" w:rsidRPr="0096662B" w14:paraId="6020DE2B" w14:textId="77777777" w:rsidTr="007E14AB">
        <w:trPr>
          <w:trHeight w:val="288"/>
        </w:trPr>
        <w:tc>
          <w:tcPr>
            <w:tcW w:w="1206" w:type="dxa"/>
            <w:tcBorders>
              <w:top w:val="single" w:sz="4" w:space="0" w:color="auto"/>
              <w:left w:val="nil"/>
              <w:bottom w:val="nil"/>
              <w:right w:val="nil"/>
            </w:tcBorders>
            <w:noWrap/>
            <w:vAlign w:val="bottom"/>
            <w:hideMark/>
          </w:tcPr>
          <w:p w14:paraId="21AFE31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AaV_331</w:t>
            </w:r>
          </w:p>
        </w:tc>
        <w:tc>
          <w:tcPr>
            <w:tcW w:w="5576" w:type="dxa"/>
            <w:tcBorders>
              <w:top w:val="single" w:sz="4" w:space="0" w:color="auto"/>
              <w:left w:val="nil"/>
              <w:bottom w:val="nil"/>
              <w:right w:val="nil"/>
            </w:tcBorders>
            <w:noWrap/>
            <w:vAlign w:val="bottom"/>
            <w:hideMark/>
          </w:tcPr>
          <w:p w14:paraId="7BAF1D4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CDP-alcohol phosphatidyltransferase</w:t>
            </w:r>
          </w:p>
        </w:tc>
        <w:tc>
          <w:tcPr>
            <w:tcW w:w="960" w:type="dxa"/>
            <w:tcBorders>
              <w:top w:val="single" w:sz="4" w:space="0" w:color="auto"/>
              <w:left w:val="nil"/>
              <w:bottom w:val="nil"/>
              <w:right w:val="nil"/>
            </w:tcBorders>
            <w:noWrap/>
            <w:vAlign w:val="bottom"/>
            <w:hideMark/>
          </w:tcPr>
          <w:p w14:paraId="0803D570"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4.35</w:t>
            </w:r>
          </w:p>
        </w:tc>
        <w:tc>
          <w:tcPr>
            <w:tcW w:w="960" w:type="dxa"/>
            <w:tcBorders>
              <w:top w:val="single" w:sz="4" w:space="0" w:color="auto"/>
              <w:left w:val="nil"/>
              <w:bottom w:val="nil"/>
              <w:right w:val="nil"/>
            </w:tcBorders>
            <w:noWrap/>
            <w:vAlign w:val="bottom"/>
            <w:hideMark/>
          </w:tcPr>
          <w:p w14:paraId="161FE1A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I</w:t>
            </w:r>
          </w:p>
        </w:tc>
      </w:tr>
      <w:tr w:rsidR="007E14AB" w:rsidRPr="0096662B" w14:paraId="6679CF3C" w14:textId="77777777" w:rsidTr="007E14AB">
        <w:trPr>
          <w:trHeight w:val="288"/>
        </w:trPr>
        <w:tc>
          <w:tcPr>
            <w:tcW w:w="1206" w:type="dxa"/>
            <w:tcBorders>
              <w:top w:val="nil"/>
              <w:left w:val="nil"/>
              <w:bottom w:val="nil"/>
              <w:right w:val="nil"/>
            </w:tcBorders>
            <w:noWrap/>
            <w:vAlign w:val="bottom"/>
            <w:hideMark/>
          </w:tcPr>
          <w:p w14:paraId="67F8064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AaV_312</w:t>
            </w:r>
          </w:p>
        </w:tc>
        <w:tc>
          <w:tcPr>
            <w:tcW w:w="5576" w:type="dxa"/>
            <w:tcBorders>
              <w:top w:val="nil"/>
              <w:left w:val="nil"/>
              <w:bottom w:val="nil"/>
              <w:right w:val="nil"/>
            </w:tcBorders>
            <w:noWrap/>
            <w:vAlign w:val="bottom"/>
            <w:hideMark/>
          </w:tcPr>
          <w:p w14:paraId="3A463E2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33CA3B4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3.6</w:t>
            </w:r>
          </w:p>
        </w:tc>
        <w:tc>
          <w:tcPr>
            <w:tcW w:w="960" w:type="dxa"/>
            <w:tcBorders>
              <w:top w:val="nil"/>
              <w:left w:val="nil"/>
              <w:bottom w:val="nil"/>
              <w:right w:val="nil"/>
            </w:tcBorders>
            <w:noWrap/>
            <w:vAlign w:val="bottom"/>
            <w:hideMark/>
          </w:tcPr>
          <w:p w14:paraId="7050CA9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ECCE99B" w14:textId="77777777" w:rsidTr="007E14AB">
        <w:trPr>
          <w:trHeight w:val="288"/>
        </w:trPr>
        <w:tc>
          <w:tcPr>
            <w:tcW w:w="1206" w:type="dxa"/>
            <w:tcBorders>
              <w:top w:val="nil"/>
              <w:left w:val="nil"/>
              <w:bottom w:val="nil"/>
              <w:right w:val="nil"/>
            </w:tcBorders>
            <w:noWrap/>
            <w:vAlign w:val="bottom"/>
            <w:hideMark/>
          </w:tcPr>
          <w:p w14:paraId="6A1027B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AaV_212</w:t>
            </w:r>
          </w:p>
        </w:tc>
        <w:tc>
          <w:tcPr>
            <w:tcW w:w="5576" w:type="dxa"/>
            <w:tcBorders>
              <w:top w:val="nil"/>
              <w:left w:val="nil"/>
              <w:bottom w:val="nil"/>
              <w:right w:val="nil"/>
            </w:tcBorders>
            <w:noWrap/>
            <w:vAlign w:val="bottom"/>
            <w:hideMark/>
          </w:tcPr>
          <w:p w14:paraId="359CBB6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58CF5775"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3.52</w:t>
            </w:r>
          </w:p>
        </w:tc>
        <w:tc>
          <w:tcPr>
            <w:tcW w:w="960" w:type="dxa"/>
            <w:tcBorders>
              <w:top w:val="nil"/>
              <w:left w:val="nil"/>
              <w:bottom w:val="nil"/>
              <w:right w:val="nil"/>
            </w:tcBorders>
            <w:noWrap/>
            <w:vAlign w:val="bottom"/>
            <w:hideMark/>
          </w:tcPr>
          <w:p w14:paraId="255AFDF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1B128503" w14:textId="77777777" w:rsidTr="007E14AB">
        <w:trPr>
          <w:trHeight w:val="288"/>
        </w:trPr>
        <w:tc>
          <w:tcPr>
            <w:tcW w:w="1206" w:type="dxa"/>
            <w:tcBorders>
              <w:top w:val="nil"/>
              <w:left w:val="nil"/>
              <w:bottom w:val="nil"/>
              <w:right w:val="nil"/>
            </w:tcBorders>
            <w:noWrap/>
            <w:vAlign w:val="bottom"/>
            <w:hideMark/>
          </w:tcPr>
          <w:p w14:paraId="062ABE1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AaV_259</w:t>
            </w:r>
          </w:p>
        </w:tc>
        <w:tc>
          <w:tcPr>
            <w:tcW w:w="5576" w:type="dxa"/>
            <w:tcBorders>
              <w:top w:val="nil"/>
              <w:left w:val="nil"/>
              <w:bottom w:val="nil"/>
              <w:right w:val="nil"/>
            </w:tcBorders>
            <w:noWrap/>
            <w:vAlign w:val="bottom"/>
            <w:hideMark/>
          </w:tcPr>
          <w:p w14:paraId="0792467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1A736BA"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2.96</w:t>
            </w:r>
          </w:p>
        </w:tc>
        <w:tc>
          <w:tcPr>
            <w:tcW w:w="960" w:type="dxa"/>
            <w:tcBorders>
              <w:top w:val="nil"/>
              <w:left w:val="nil"/>
              <w:bottom w:val="nil"/>
              <w:right w:val="nil"/>
            </w:tcBorders>
            <w:noWrap/>
            <w:vAlign w:val="bottom"/>
            <w:hideMark/>
          </w:tcPr>
          <w:p w14:paraId="56EB471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355E7EC9" w14:textId="77777777" w:rsidTr="007E14AB">
        <w:trPr>
          <w:trHeight w:val="288"/>
        </w:trPr>
        <w:tc>
          <w:tcPr>
            <w:tcW w:w="1206" w:type="dxa"/>
            <w:tcBorders>
              <w:top w:val="nil"/>
              <w:left w:val="nil"/>
              <w:bottom w:val="nil"/>
              <w:right w:val="nil"/>
            </w:tcBorders>
            <w:noWrap/>
            <w:vAlign w:val="bottom"/>
            <w:hideMark/>
          </w:tcPr>
          <w:p w14:paraId="3085872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AaV_186</w:t>
            </w:r>
          </w:p>
        </w:tc>
        <w:tc>
          <w:tcPr>
            <w:tcW w:w="5576" w:type="dxa"/>
            <w:tcBorders>
              <w:top w:val="nil"/>
              <w:left w:val="nil"/>
              <w:bottom w:val="nil"/>
              <w:right w:val="nil"/>
            </w:tcBorders>
            <w:noWrap/>
            <w:vAlign w:val="bottom"/>
            <w:hideMark/>
          </w:tcPr>
          <w:p w14:paraId="1B4A83F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4B6039C"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2.91</w:t>
            </w:r>
          </w:p>
        </w:tc>
        <w:tc>
          <w:tcPr>
            <w:tcW w:w="960" w:type="dxa"/>
            <w:tcBorders>
              <w:top w:val="nil"/>
              <w:left w:val="nil"/>
              <w:bottom w:val="nil"/>
              <w:right w:val="nil"/>
            </w:tcBorders>
            <w:noWrap/>
            <w:vAlign w:val="bottom"/>
            <w:hideMark/>
          </w:tcPr>
          <w:p w14:paraId="25B53FD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73793877" w14:textId="77777777" w:rsidTr="007E14AB">
        <w:trPr>
          <w:trHeight w:val="288"/>
        </w:trPr>
        <w:tc>
          <w:tcPr>
            <w:tcW w:w="1206" w:type="dxa"/>
            <w:tcBorders>
              <w:top w:val="nil"/>
              <w:left w:val="nil"/>
              <w:bottom w:val="nil"/>
              <w:right w:val="nil"/>
            </w:tcBorders>
            <w:noWrap/>
            <w:vAlign w:val="bottom"/>
            <w:hideMark/>
          </w:tcPr>
          <w:p w14:paraId="0532A58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AaV_224</w:t>
            </w:r>
          </w:p>
        </w:tc>
        <w:tc>
          <w:tcPr>
            <w:tcW w:w="5576" w:type="dxa"/>
            <w:tcBorders>
              <w:top w:val="nil"/>
              <w:left w:val="nil"/>
              <w:bottom w:val="nil"/>
              <w:right w:val="nil"/>
            </w:tcBorders>
            <w:noWrap/>
            <w:vAlign w:val="bottom"/>
            <w:hideMark/>
          </w:tcPr>
          <w:p w14:paraId="7AC10490"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RNA polymerase subunit RPB5</w:t>
            </w:r>
          </w:p>
        </w:tc>
        <w:tc>
          <w:tcPr>
            <w:tcW w:w="960" w:type="dxa"/>
            <w:tcBorders>
              <w:top w:val="nil"/>
              <w:left w:val="nil"/>
              <w:bottom w:val="nil"/>
              <w:right w:val="nil"/>
            </w:tcBorders>
            <w:noWrap/>
            <w:vAlign w:val="bottom"/>
            <w:hideMark/>
          </w:tcPr>
          <w:p w14:paraId="59D8F15D"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2.86</w:t>
            </w:r>
          </w:p>
        </w:tc>
        <w:tc>
          <w:tcPr>
            <w:tcW w:w="960" w:type="dxa"/>
            <w:tcBorders>
              <w:top w:val="nil"/>
              <w:left w:val="nil"/>
              <w:bottom w:val="nil"/>
              <w:right w:val="nil"/>
            </w:tcBorders>
            <w:noWrap/>
            <w:vAlign w:val="bottom"/>
            <w:hideMark/>
          </w:tcPr>
          <w:p w14:paraId="72B060A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K</w:t>
            </w:r>
          </w:p>
        </w:tc>
      </w:tr>
      <w:tr w:rsidR="007E14AB" w:rsidRPr="0096662B" w14:paraId="4A84D760" w14:textId="77777777" w:rsidTr="007E14AB">
        <w:trPr>
          <w:trHeight w:val="288"/>
        </w:trPr>
        <w:tc>
          <w:tcPr>
            <w:tcW w:w="1206" w:type="dxa"/>
            <w:tcBorders>
              <w:top w:val="nil"/>
              <w:left w:val="nil"/>
              <w:bottom w:val="nil"/>
              <w:right w:val="nil"/>
            </w:tcBorders>
            <w:noWrap/>
            <w:vAlign w:val="bottom"/>
            <w:hideMark/>
          </w:tcPr>
          <w:p w14:paraId="0C781DD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AaV_366</w:t>
            </w:r>
          </w:p>
        </w:tc>
        <w:tc>
          <w:tcPr>
            <w:tcW w:w="5576" w:type="dxa"/>
            <w:tcBorders>
              <w:top w:val="nil"/>
              <w:left w:val="nil"/>
              <w:bottom w:val="nil"/>
              <w:right w:val="nil"/>
            </w:tcBorders>
            <w:noWrap/>
            <w:vAlign w:val="bottom"/>
            <w:hideMark/>
          </w:tcPr>
          <w:p w14:paraId="515902A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5EC716A2"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2.66</w:t>
            </w:r>
          </w:p>
        </w:tc>
        <w:tc>
          <w:tcPr>
            <w:tcW w:w="960" w:type="dxa"/>
            <w:tcBorders>
              <w:top w:val="nil"/>
              <w:left w:val="nil"/>
              <w:bottom w:val="nil"/>
              <w:right w:val="nil"/>
            </w:tcBorders>
            <w:noWrap/>
            <w:vAlign w:val="bottom"/>
            <w:hideMark/>
          </w:tcPr>
          <w:p w14:paraId="16BC2284"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470677A8" w14:textId="77777777" w:rsidTr="007E14AB">
        <w:trPr>
          <w:trHeight w:val="288"/>
        </w:trPr>
        <w:tc>
          <w:tcPr>
            <w:tcW w:w="1206" w:type="dxa"/>
            <w:tcBorders>
              <w:top w:val="nil"/>
              <w:left w:val="nil"/>
              <w:bottom w:val="nil"/>
              <w:right w:val="nil"/>
            </w:tcBorders>
            <w:noWrap/>
            <w:vAlign w:val="bottom"/>
            <w:hideMark/>
          </w:tcPr>
          <w:p w14:paraId="65476B4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AaV_233</w:t>
            </w:r>
          </w:p>
        </w:tc>
        <w:tc>
          <w:tcPr>
            <w:tcW w:w="5576" w:type="dxa"/>
            <w:tcBorders>
              <w:top w:val="nil"/>
              <w:left w:val="nil"/>
              <w:bottom w:val="nil"/>
              <w:right w:val="nil"/>
            </w:tcBorders>
            <w:noWrap/>
            <w:vAlign w:val="bottom"/>
            <w:hideMark/>
          </w:tcPr>
          <w:p w14:paraId="78ED7C04"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replication factor C small subunit 2</w:t>
            </w:r>
          </w:p>
        </w:tc>
        <w:tc>
          <w:tcPr>
            <w:tcW w:w="960" w:type="dxa"/>
            <w:tcBorders>
              <w:top w:val="nil"/>
              <w:left w:val="nil"/>
              <w:bottom w:val="nil"/>
              <w:right w:val="nil"/>
            </w:tcBorders>
            <w:noWrap/>
            <w:vAlign w:val="bottom"/>
            <w:hideMark/>
          </w:tcPr>
          <w:p w14:paraId="49BBAF3F"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2.56</w:t>
            </w:r>
          </w:p>
        </w:tc>
        <w:tc>
          <w:tcPr>
            <w:tcW w:w="960" w:type="dxa"/>
            <w:tcBorders>
              <w:top w:val="nil"/>
              <w:left w:val="nil"/>
              <w:bottom w:val="nil"/>
              <w:right w:val="nil"/>
            </w:tcBorders>
            <w:noWrap/>
            <w:vAlign w:val="bottom"/>
            <w:hideMark/>
          </w:tcPr>
          <w:p w14:paraId="403EDF3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7804B003" w14:textId="77777777" w:rsidTr="007E14AB">
        <w:trPr>
          <w:trHeight w:val="288"/>
        </w:trPr>
        <w:tc>
          <w:tcPr>
            <w:tcW w:w="1206" w:type="dxa"/>
            <w:tcBorders>
              <w:top w:val="nil"/>
              <w:left w:val="nil"/>
              <w:bottom w:val="nil"/>
              <w:right w:val="nil"/>
            </w:tcBorders>
            <w:noWrap/>
            <w:vAlign w:val="bottom"/>
            <w:hideMark/>
          </w:tcPr>
          <w:p w14:paraId="5E293BB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AaV_358</w:t>
            </w:r>
          </w:p>
        </w:tc>
        <w:tc>
          <w:tcPr>
            <w:tcW w:w="5576" w:type="dxa"/>
            <w:tcBorders>
              <w:top w:val="nil"/>
              <w:left w:val="nil"/>
              <w:bottom w:val="nil"/>
              <w:right w:val="nil"/>
            </w:tcBorders>
            <w:noWrap/>
            <w:vAlign w:val="bottom"/>
            <w:hideMark/>
          </w:tcPr>
          <w:p w14:paraId="67ADFCED"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18CD0C6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2.54</w:t>
            </w:r>
          </w:p>
        </w:tc>
        <w:tc>
          <w:tcPr>
            <w:tcW w:w="960" w:type="dxa"/>
            <w:tcBorders>
              <w:top w:val="nil"/>
              <w:left w:val="nil"/>
              <w:bottom w:val="nil"/>
              <w:right w:val="nil"/>
            </w:tcBorders>
            <w:noWrap/>
            <w:vAlign w:val="bottom"/>
            <w:hideMark/>
          </w:tcPr>
          <w:p w14:paraId="0D61B25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74362324" w14:textId="77777777" w:rsidTr="007E14AB">
        <w:trPr>
          <w:trHeight w:val="288"/>
        </w:trPr>
        <w:tc>
          <w:tcPr>
            <w:tcW w:w="1206" w:type="dxa"/>
            <w:tcBorders>
              <w:top w:val="nil"/>
              <w:left w:val="nil"/>
              <w:bottom w:val="nil"/>
              <w:right w:val="nil"/>
            </w:tcBorders>
            <w:noWrap/>
            <w:vAlign w:val="bottom"/>
            <w:hideMark/>
          </w:tcPr>
          <w:p w14:paraId="66E16A8F"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AaV_161</w:t>
            </w:r>
          </w:p>
        </w:tc>
        <w:tc>
          <w:tcPr>
            <w:tcW w:w="5576" w:type="dxa"/>
            <w:tcBorders>
              <w:top w:val="nil"/>
              <w:left w:val="nil"/>
              <w:bottom w:val="nil"/>
              <w:right w:val="nil"/>
            </w:tcBorders>
            <w:noWrap/>
            <w:vAlign w:val="bottom"/>
            <w:hideMark/>
          </w:tcPr>
          <w:p w14:paraId="57BD012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08E227E3"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2.39</w:t>
            </w:r>
          </w:p>
        </w:tc>
        <w:tc>
          <w:tcPr>
            <w:tcW w:w="960" w:type="dxa"/>
            <w:tcBorders>
              <w:top w:val="nil"/>
              <w:left w:val="nil"/>
              <w:bottom w:val="nil"/>
              <w:right w:val="nil"/>
            </w:tcBorders>
            <w:noWrap/>
            <w:vAlign w:val="bottom"/>
            <w:hideMark/>
          </w:tcPr>
          <w:p w14:paraId="6720E67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B98BD58" w14:textId="77777777" w:rsidTr="007E14AB">
        <w:trPr>
          <w:trHeight w:val="288"/>
        </w:trPr>
        <w:tc>
          <w:tcPr>
            <w:tcW w:w="1206" w:type="dxa"/>
            <w:tcBorders>
              <w:top w:val="nil"/>
              <w:left w:val="nil"/>
              <w:bottom w:val="nil"/>
              <w:right w:val="nil"/>
            </w:tcBorders>
            <w:noWrap/>
            <w:vAlign w:val="bottom"/>
            <w:hideMark/>
          </w:tcPr>
          <w:p w14:paraId="5BEF19F5"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AaV_016</w:t>
            </w:r>
          </w:p>
        </w:tc>
        <w:tc>
          <w:tcPr>
            <w:tcW w:w="5576" w:type="dxa"/>
            <w:tcBorders>
              <w:top w:val="nil"/>
              <w:left w:val="nil"/>
              <w:bottom w:val="nil"/>
              <w:right w:val="nil"/>
            </w:tcBorders>
            <w:noWrap/>
            <w:vAlign w:val="bottom"/>
            <w:hideMark/>
          </w:tcPr>
          <w:p w14:paraId="33A416C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390B52DF"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2.36</w:t>
            </w:r>
          </w:p>
        </w:tc>
        <w:tc>
          <w:tcPr>
            <w:tcW w:w="960" w:type="dxa"/>
            <w:tcBorders>
              <w:top w:val="nil"/>
              <w:left w:val="nil"/>
              <w:bottom w:val="nil"/>
              <w:right w:val="nil"/>
            </w:tcBorders>
            <w:noWrap/>
            <w:vAlign w:val="bottom"/>
            <w:hideMark/>
          </w:tcPr>
          <w:p w14:paraId="027708C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55363ACC" w14:textId="77777777" w:rsidTr="007E14AB">
        <w:trPr>
          <w:trHeight w:val="288"/>
        </w:trPr>
        <w:tc>
          <w:tcPr>
            <w:tcW w:w="1206" w:type="dxa"/>
            <w:tcBorders>
              <w:top w:val="nil"/>
              <w:left w:val="nil"/>
              <w:bottom w:val="nil"/>
              <w:right w:val="nil"/>
            </w:tcBorders>
            <w:noWrap/>
            <w:vAlign w:val="bottom"/>
            <w:hideMark/>
          </w:tcPr>
          <w:p w14:paraId="1DA4A6E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AaV_195</w:t>
            </w:r>
          </w:p>
        </w:tc>
        <w:tc>
          <w:tcPr>
            <w:tcW w:w="5576" w:type="dxa"/>
            <w:tcBorders>
              <w:top w:val="nil"/>
              <w:left w:val="nil"/>
              <w:bottom w:val="nil"/>
              <w:right w:val="nil"/>
            </w:tcBorders>
            <w:noWrap/>
            <w:vAlign w:val="bottom"/>
            <w:hideMark/>
          </w:tcPr>
          <w:p w14:paraId="2D4F781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5CBE9DD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2.29</w:t>
            </w:r>
          </w:p>
        </w:tc>
        <w:tc>
          <w:tcPr>
            <w:tcW w:w="960" w:type="dxa"/>
            <w:tcBorders>
              <w:top w:val="nil"/>
              <w:left w:val="nil"/>
              <w:bottom w:val="nil"/>
              <w:right w:val="nil"/>
            </w:tcBorders>
            <w:noWrap/>
            <w:vAlign w:val="bottom"/>
            <w:hideMark/>
          </w:tcPr>
          <w:p w14:paraId="17B9FD4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594593B5" w14:textId="77777777" w:rsidTr="007E14AB">
        <w:trPr>
          <w:trHeight w:val="288"/>
        </w:trPr>
        <w:tc>
          <w:tcPr>
            <w:tcW w:w="1206" w:type="dxa"/>
            <w:tcBorders>
              <w:top w:val="nil"/>
              <w:left w:val="nil"/>
              <w:bottom w:val="nil"/>
              <w:right w:val="nil"/>
            </w:tcBorders>
            <w:noWrap/>
            <w:vAlign w:val="bottom"/>
            <w:hideMark/>
          </w:tcPr>
          <w:p w14:paraId="1C7A922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AaV_323</w:t>
            </w:r>
          </w:p>
        </w:tc>
        <w:tc>
          <w:tcPr>
            <w:tcW w:w="5576" w:type="dxa"/>
            <w:tcBorders>
              <w:top w:val="nil"/>
              <w:left w:val="nil"/>
              <w:bottom w:val="nil"/>
              <w:right w:val="nil"/>
            </w:tcBorders>
            <w:noWrap/>
            <w:vAlign w:val="bottom"/>
            <w:hideMark/>
          </w:tcPr>
          <w:p w14:paraId="268E8626"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DNA primase</w:t>
            </w:r>
          </w:p>
        </w:tc>
        <w:tc>
          <w:tcPr>
            <w:tcW w:w="960" w:type="dxa"/>
            <w:tcBorders>
              <w:top w:val="nil"/>
              <w:left w:val="nil"/>
              <w:bottom w:val="nil"/>
              <w:right w:val="nil"/>
            </w:tcBorders>
            <w:noWrap/>
            <w:vAlign w:val="bottom"/>
            <w:hideMark/>
          </w:tcPr>
          <w:p w14:paraId="44BD201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2.28</w:t>
            </w:r>
          </w:p>
        </w:tc>
        <w:tc>
          <w:tcPr>
            <w:tcW w:w="960" w:type="dxa"/>
            <w:tcBorders>
              <w:top w:val="nil"/>
              <w:left w:val="nil"/>
              <w:bottom w:val="nil"/>
              <w:right w:val="nil"/>
            </w:tcBorders>
            <w:noWrap/>
            <w:vAlign w:val="bottom"/>
            <w:hideMark/>
          </w:tcPr>
          <w:p w14:paraId="26850CB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634E2422" w14:textId="77777777" w:rsidTr="007E14AB">
        <w:trPr>
          <w:trHeight w:val="288"/>
        </w:trPr>
        <w:tc>
          <w:tcPr>
            <w:tcW w:w="1206" w:type="dxa"/>
            <w:tcBorders>
              <w:top w:val="nil"/>
              <w:left w:val="nil"/>
              <w:bottom w:val="nil"/>
              <w:right w:val="nil"/>
            </w:tcBorders>
            <w:noWrap/>
            <w:vAlign w:val="bottom"/>
            <w:hideMark/>
          </w:tcPr>
          <w:p w14:paraId="5D406EAE"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AaV_185</w:t>
            </w:r>
          </w:p>
        </w:tc>
        <w:tc>
          <w:tcPr>
            <w:tcW w:w="5576" w:type="dxa"/>
            <w:tcBorders>
              <w:top w:val="nil"/>
              <w:left w:val="nil"/>
              <w:bottom w:val="nil"/>
              <w:right w:val="nil"/>
            </w:tcBorders>
            <w:noWrap/>
            <w:vAlign w:val="bottom"/>
            <w:hideMark/>
          </w:tcPr>
          <w:p w14:paraId="19CE5FA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transmembrane domain containing protein</w:t>
            </w:r>
          </w:p>
        </w:tc>
        <w:tc>
          <w:tcPr>
            <w:tcW w:w="960" w:type="dxa"/>
            <w:tcBorders>
              <w:top w:val="nil"/>
              <w:left w:val="nil"/>
              <w:bottom w:val="nil"/>
              <w:right w:val="nil"/>
            </w:tcBorders>
            <w:noWrap/>
            <w:vAlign w:val="bottom"/>
            <w:hideMark/>
          </w:tcPr>
          <w:p w14:paraId="1D38C4B1"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2.19</w:t>
            </w:r>
          </w:p>
        </w:tc>
        <w:tc>
          <w:tcPr>
            <w:tcW w:w="960" w:type="dxa"/>
            <w:tcBorders>
              <w:top w:val="nil"/>
              <w:left w:val="nil"/>
              <w:bottom w:val="nil"/>
              <w:right w:val="nil"/>
            </w:tcBorders>
            <w:noWrap/>
            <w:vAlign w:val="bottom"/>
            <w:hideMark/>
          </w:tcPr>
          <w:p w14:paraId="25DE7C2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75148F8" w14:textId="77777777" w:rsidTr="007E14AB">
        <w:trPr>
          <w:trHeight w:val="288"/>
        </w:trPr>
        <w:tc>
          <w:tcPr>
            <w:tcW w:w="1206" w:type="dxa"/>
            <w:tcBorders>
              <w:top w:val="nil"/>
              <w:left w:val="nil"/>
              <w:bottom w:val="nil"/>
              <w:right w:val="nil"/>
            </w:tcBorders>
            <w:noWrap/>
            <w:vAlign w:val="bottom"/>
            <w:hideMark/>
          </w:tcPr>
          <w:p w14:paraId="47CD1421"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AaV_255</w:t>
            </w:r>
          </w:p>
        </w:tc>
        <w:tc>
          <w:tcPr>
            <w:tcW w:w="5576" w:type="dxa"/>
            <w:tcBorders>
              <w:top w:val="nil"/>
              <w:left w:val="nil"/>
              <w:bottom w:val="nil"/>
              <w:right w:val="nil"/>
            </w:tcBorders>
            <w:noWrap/>
            <w:vAlign w:val="bottom"/>
            <w:hideMark/>
          </w:tcPr>
          <w:p w14:paraId="4618860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undecaprenyl pyrophosphate synthase</w:t>
            </w:r>
          </w:p>
        </w:tc>
        <w:tc>
          <w:tcPr>
            <w:tcW w:w="960" w:type="dxa"/>
            <w:tcBorders>
              <w:top w:val="nil"/>
              <w:left w:val="nil"/>
              <w:bottom w:val="nil"/>
              <w:right w:val="nil"/>
            </w:tcBorders>
            <w:noWrap/>
            <w:vAlign w:val="bottom"/>
            <w:hideMark/>
          </w:tcPr>
          <w:p w14:paraId="35D9E84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2.14</w:t>
            </w:r>
          </w:p>
        </w:tc>
        <w:tc>
          <w:tcPr>
            <w:tcW w:w="960" w:type="dxa"/>
            <w:tcBorders>
              <w:top w:val="nil"/>
              <w:left w:val="nil"/>
              <w:bottom w:val="nil"/>
              <w:right w:val="nil"/>
            </w:tcBorders>
            <w:noWrap/>
            <w:vAlign w:val="bottom"/>
            <w:hideMark/>
          </w:tcPr>
          <w:p w14:paraId="03B08E5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w:t>
            </w:r>
          </w:p>
        </w:tc>
      </w:tr>
      <w:tr w:rsidR="007E14AB" w:rsidRPr="0096662B" w14:paraId="091BEABF" w14:textId="77777777" w:rsidTr="007E14AB">
        <w:trPr>
          <w:trHeight w:val="288"/>
        </w:trPr>
        <w:tc>
          <w:tcPr>
            <w:tcW w:w="1206" w:type="dxa"/>
            <w:tcBorders>
              <w:top w:val="nil"/>
              <w:left w:val="nil"/>
              <w:bottom w:val="nil"/>
              <w:right w:val="nil"/>
            </w:tcBorders>
            <w:noWrap/>
            <w:vAlign w:val="bottom"/>
            <w:hideMark/>
          </w:tcPr>
          <w:p w14:paraId="74690FC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AaV_299</w:t>
            </w:r>
          </w:p>
        </w:tc>
        <w:tc>
          <w:tcPr>
            <w:tcW w:w="5576" w:type="dxa"/>
            <w:tcBorders>
              <w:top w:val="nil"/>
              <w:left w:val="nil"/>
              <w:bottom w:val="nil"/>
              <w:right w:val="nil"/>
            </w:tcBorders>
            <w:noWrap/>
            <w:vAlign w:val="bottom"/>
            <w:hideMark/>
          </w:tcPr>
          <w:p w14:paraId="5CBCF7C9"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587AC2D8"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2.14</w:t>
            </w:r>
          </w:p>
        </w:tc>
        <w:tc>
          <w:tcPr>
            <w:tcW w:w="960" w:type="dxa"/>
            <w:tcBorders>
              <w:top w:val="nil"/>
              <w:left w:val="nil"/>
              <w:bottom w:val="nil"/>
              <w:right w:val="nil"/>
            </w:tcBorders>
            <w:noWrap/>
            <w:vAlign w:val="bottom"/>
            <w:hideMark/>
          </w:tcPr>
          <w:p w14:paraId="7891B6B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05B69619" w14:textId="77777777" w:rsidTr="007E14AB">
        <w:trPr>
          <w:trHeight w:val="288"/>
        </w:trPr>
        <w:tc>
          <w:tcPr>
            <w:tcW w:w="1206" w:type="dxa"/>
            <w:tcBorders>
              <w:top w:val="nil"/>
              <w:left w:val="nil"/>
              <w:bottom w:val="nil"/>
              <w:right w:val="nil"/>
            </w:tcBorders>
            <w:noWrap/>
            <w:vAlign w:val="bottom"/>
            <w:hideMark/>
          </w:tcPr>
          <w:p w14:paraId="0F094787"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AaV_155</w:t>
            </w:r>
          </w:p>
        </w:tc>
        <w:tc>
          <w:tcPr>
            <w:tcW w:w="5576" w:type="dxa"/>
            <w:tcBorders>
              <w:top w:val="nil"/>
              <w:left w:val="nil"/>
              <w:bottom w:val="nil"/>
              <w:right w:val="nil"/>
            </w:tcBorders>
            <w:noWrap/>
            <w:vAlign w:val="bottom"/>
            <w:hideMark/>
          </w:tcPr>
          <w:p w14:paraId="7CBCB6DA"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6EBFC7E6"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2.11</w:t>
            </w:r>
          </w:p>
        </w:tc>
        <w:tc>
          <w:tcPr>
            <w:tcW w:w="960" w:type="dxa"/>
            <w:tcBorders>
              <w:top w:val="nil"/>
              <w:left w:val="nil"/>
              <w:bottom w:val="nil"/>
              <w:right w:val="nil"/>
            </w:tcBorders>
            <w:noWrap/>
            <w:vAlign w:val="bottom"/>
            <w:hideMark/>
          </w:tcPr>
          <w:p w14:paraId="4E64A263"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3EEF6D8" w14:textId="77777777" w:rsidTr="007E14AB">
        <w:trPr>
          <w:trHeight w:val="288"/>
        </w:trPr>
        <w:tc>
          <w:tcPr>
            <w:tcW w:w="1206" w:type="dxa"/>
            <w:tcBorders>
              <w:top w:val="nil"/>
              <w:left w:val="nil"/>
              <w:bottom w:val="nil"/>
              <w:right w:val="nil"/>
            </w:tcBorders>
            <w:noWrap/>
            <w:vAlign w:val="bottom"/>
            <w:hideMark/>
          </w:tcPr>
          <w:p w14:paraId="48A8E04C"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AaV_100</w:t>
            </w:r>
          </w:p>
        </w:tc>
        <w:tc>
          <w:tcPr>
            <w:tcW w:w="5576" w:type="dxa"/>
            <w:tcBorders>
              <w:top w:val="nil"/>
              <w:left w:val="nil"/>
              <w:bottom w:val="nil"/>
              <w:right w:val="nil"/>
            </w:tcBorders>
            <w:noWrap/>
            <w:vAlign w:val="bottom"/>
            <w:hideMark/>
          </w:tcPr>
          <w:p w14:paraId="68143DE0" w14:textId="77777777" w:rsidR="007E14AB" w:rsidRPr="0096662B" w:rsidRDefault="007E14AB" w:rsidP="00B2117B">
            <w:pPr>
              <w:spacing w:after="0" w:line="240"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family 14 glycosyltransferase</w:t>
            </w:r>
          </w:p>
        </w:tc>
        <w:tc>
          <w:tcPr>
            <w:tcW w:w="960" w:type="dxa"/>
            <w:tcBorders>
              <w:top w:val="nil"/>
              <w:left w:val="nil"/>
              <w:bottom w:val="nil"/>
              <w:right w:val="nil"/>
            </w:tcBorders>
            <w:noWrap/>
            <w:vAlign w:val="bottom"/>
            <w:hideMark/>
          </w:tcPr>
          <w:p w14:paraId="6B96AA64"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2.08</w:t>
            </w:r>
          </w:p>
        </w:tc>
        <w:tc>
          <w:tcPr>
            <w:tcW w:w="960" w:type="dxa"/>
            <w:tcBorders>
              <w:top w:val="nil"/>
              <w:left w:val="nil"/>
              <w:bottom w:val="nil"/>
              <w:right w:val="nil"/>
            </w:tcBorders>
            <w:noWrap/>
            <w:vAlign w:val="bottom"/>
            <w:hideMark/>
          </w:tcPr>
          <w:p w14:paraId="0E13AD6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M</w:t>
            </w:r>
          </w:p>
        </w:tc>
      </w:tr>
      <w:tr w:rsidR="007E14AB" w:rsidRPr="0096662B" w14:paraId="76817759" w14:textId="77777777" w:rsidTr="007E14AB">
        <w:trPr>
          <w:trHeight w:val="288"/>
        </w:trPr>
        <w:tc>
          <w:tcPr>
            <w:tcW w:w="1206" w:type="dxa"/>
            <w:tcBorders>
              <w:top w:val="nil"/>
              <w:left w:val="nil"/>
              <w:bottom w:val="nil"/>
              <w:right w:val="nil"/>
            </w:tcBorders>
            <w:noWrap/>
            <w:vAlign w:val="bottom"/>
            <w:hideMark/>
          </w:tcPr>
          <w:p w14:paraId="21809470"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AaV_079</w:t>
            </w:r>
          </w:p>
        </w:tc>
        <w:tc>
          <w:tcPr>
            <w:tcW w:w="5576" w:type="dxa"/>
            <w:tcBorders>
              <w:top w:val="nil"/>
              <w:left w:val="nil"/>
              <w:bottom w:val="nil"/>
              <w:right w:val="nil"/>
            </w:tcBorders>
            <w:noWrap/>
            <w:vAlign w:val="bottom"/>
            <w:hideMark/>
          </w:tcPr>
          <w:p w14:paraId="7DD38CA2"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exoribonuclease</w:t>
            </w:r>
          </w:p>
        </w:tc>
        <w:tc>
          <w:tcPr>
            <w:tcW w:w="960" w:type="dxa"/>
            <w:tcBorders>
              <w:top w:val="nil"/>
              <w:left w:val="nil"/>
              <w:bottom w:val="nil"/>
              <w:right w:val="nil"/>
            </w:tcBorders>
            <w:noWrap/>
            <w:vAlign w:val="bottom"/>
            <w:hideMark/>
          </w:tcPr>
          <w:p w14:paraId="37C70E13" w14:textId="77777777" w:rsidR="007E14AB" w:rsidRPr="0096662B" w:rsidRDefault="007E14AB" w:rsidP="00B2117B">
            <w:pPr>
              <w:spacing w:after="0" w:line="240"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w:t>
            </w:r>
          </w:p>
        </w:tc>
        <w:tc>
          <w:tcPr>
            <w:tcW w:w="960" w:type="dxa"/>
            <w:tcBorders>
              <w:top w:val="nil"/>
              <w:left w:val="nil"/>
              <w:bottom w:val="nil"/>
              <w:right w:val="nil"/>
            </w:tcBorders>
            <w:noWrap/>
            <w:vAlign w:val="bottom"/>
            <w:hideMark/>
          </w:tcPr>
          <w:p w14:paraId="6A73C60B" w14:textId="77777777" w:rsidR="007E14AB" w:rsidRPr="0096662B" w:rsidRDefault="007E14AB" w:rsidP="00B2117B">
            <w:pPr>
              <w:spacing w:after="0" w:line="240"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J</w:t>
            </w:r>
          </w:p>
        </w:tc>
      </w:tr>
    </w:tbl>
    <w:p w14:paraId="24127516" w14:textId="558CC218" w:rsidR="002F2DBB" w:rsidRPr="002F2DBB" w:rsidRDefault="002F2DBB" w:rsidP="007C4149">
      <w:pPr>
        <w:ind w:firstLine="0"/>
        <w:rPr>
          <w:b/>
          <w:bCs/>
        </w:rPr>
      </w:pPr>
      <w:r>
        <w:rPr>
          <w:b/>
          <w:bCs/>
        </w:rPr>
        <w:lastRenderedPageBreak/>
        <w:t>Table 3.5. Continued</w:t>
      </w:r>
    </w:p>
    <w:tbl>
      <w:tblPr>
        <w:tblW w:w="8702" w:type="dxa"/>
        <w:tblLook w:val="04A0" w:firstRow="1" w:lastRow="0" w:firstColumn="1" w:lastColumn="0" w:noHBand="0" w:noVBand="1"/>
      </w:tblPr>
      <w:tblGrid>
        <w:gridCol w:w="1206"/>
        <w:gridCol w:w="5576"/>
        <w:gridCol w:w="960"/>
        <w:gridCol w:w="960"/>
      </w:tblGrid>
      <w:tr w:rsidR="007E14AB" w:rsidRPr="0096662B" w14:paraId="15D1AD01" w14:textId="77777777" w:rsidTr="007E14AB">
        <w:trPr>
          <w:trHeight w:val="288"/>
        </w:trPr>
        <w:tc>
          <w:tcPr>
            <w:tcW w:w="1206" w:type="dxa"/>
            <w:tcBorders>
              <w:top w:val="nil"/>
              <w:left w:val="nil"/>
              <w:bottom w:val="single" w:sz="4" w:space="0" w:color="auto"/>
              <w:right w:val="nil"/>
            </w:tcBorders>
            <w:noWrap/>
            <w:vAlign w:val="bottom"/>
            <w:hideMark/>
          </w:tcPr>
          <w:p w14:paraId="5FCC8BFD"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AaV_277</w:t>
            </w:r>
          </w:p>
        </w:tc>
        <w:tc>
          <w:tcPr>
            <w:tcW w:w="5576" w:type="dxa"/>
            <w:tcBorders>
              <w:top w:val="nil"/>
              <w:left w:val="nil"/>
              <w:bottom w:val="single" w:sz="4" w:space="0" w:color="auto"/>
              <w:right w:val="nil"/>
            </w:tcBorders>
            <w:noWrap/>
            <w:vAlign w:val="bottom"/>
            <w:hideMark/>
          </w:tcPr>
          <w:p w14:paraId="76C43A66"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single" w:sz="4" w:space="0" w:color="auto"/>
              <w:right w:val="nil"/>
            </w:tcBorders>
            <w:noWrap/>
            <w:vAlign w:val="bottom"/>
            <w:hideMark/>
          </w:tcPr>
          <w:p w14:paraId="61015629"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-2.51</w:t>
            </w:r>
          </w:p>
        </w:tc>
        <w:tc>
          <w:tcPr>
            <w:tcW w:w="960" w:type="dxa"/>
            <w:tcBorders>
              <w:top w:val="nil"/>
              <w:left w:val="nil"/>
              <w:bottom w:val="single" w:sz="4" w:space="0" w:color="auto"/>
              <w:right w:val="nil"/>
            </w:tcBorders>
            <w:noWrap/>
            <w:vAlign w:val="bottom"/>
            <w:hideMark/>
          </w:tcPr>
          <w:p w14:paraId="0B534D85"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1F397B9B" w14:textId="77777777" w:rsidTr="007E14AB">
        <w:trPr>
          <w:trHeight w:val="288"/>
        </w:trPr>
        <w:tc>
          <w:tcPr>
            <w:tcW w:w="1206" w:type="dxa"/>
            <w:tcBorders>
              <w:top w:val="single" w:sz="4" w:space="0" w:color="auto"/>
              <w:left w:val="nil"/>
              <w:bottom w:val="single" w:sz="4" w:space="0" w:color="auto"/>
              <w:right w:val="nil"/>
            </w:tcBorders>
            <w:noWrap/>
            <w:vAlign w:val="bottom"/>
            <w:hideMark/>
          </w:tcPr>
          <w:p w14:paraId="27E6AFFE" w14:textId="77777777" w:rsidR="007E14AB" w:rsidRPr="0096662B" w:rsidRDefault="007E14AB" w:rsidP="00B2117B">
            <w:pPr>
              <w:spacing w:after="0" w:line="276" w:lineRule="auto"/>
              <w:ind w:firstLine="0"/>
              <w:rPr>
                <w:rFonts w:eastAsia="Times New Roman"/>
                <w:b/>
                <w:bCs/>
                <w:color w:val="000000"/>
                <w:kern w:val="0"/>
                <w:sz w:val="20"/>
                <w:szCs w:val="20"/>
                <w14:ligatures w14:val="none"/>
              </w:rPr>
            </w:pPr>
            <w:r w:rsidRPr="0096662B">
              <w:rPr>
                <w:rFonts w:eastAsia="Times New Roman"/>
                <w:b/>
                <w:bCs/>
                <w:color w:val="000000"/>
                <w:kern w:val="0"/>
                <w:sz w:val="20"/>
                <w:szCs w:val="20"/>
                <w14:ligatures w14:val="none"/>
              </w:rPr>
              <w:t>TTCTNAG</w:t>
            </w:r>
          </w:p>
        </w:tc>
        <w:tc>
          <w:tcPr>
            <w:tcW w:w="5576" w:type="dxa"/>
            <w:tcBorders>
              <w:top w:val="single" w:sz="4" w:space="0" w:color="auto"/>
              <w:left w:val="nil"/>
              <w:bottom w:val="single" w:sz="4" w:space="0" w:color="auto"/>
              <w:right w:val="nil"/>
            </w:tcBorders>
            <w:noWrap/>
            <w:vAlign w:val="bottom"/>
            <w:hideMark/>
          </w:tcPr>
          <w:p w14:paraId="3EF4FAD6" w14:textId="77777777" w:rsidR="007E14AB" w:rsidRPr="0096662B" w:rsidRDefault="007E14AB" w:rsidP="00B2117B">
            <w:pPr>
              <w:spacing w:after="0" w:line="276"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5747CA18" w14:textId="77777777" w:rsidR="007E14AB" w:rsidRPr="0096662B" w:rsidRDefault="007E14AB" w:rsidP="00B2117B">
            <w:pPr>
              <w:spacing w:after="0" w:line="276" w:lineRule="auto"/>
              <w:ind w:firstLine="0"/>
              <w:rPr>
                <w:rFonts w:eastAsia="Times New Roman"/>
                <w:kern w:val="0"/>
                <w:sz w:val="20"/>
                <w:szCs w:val="20"/>
                <w14:ligatures w14:val="none"/>
              </w:rPr>
            </w:pPr>
          </w:p>
        </w:tc>
        <w:tc>
          <w:tcPr>
            <w:tcW w:w="960" w:type="dxa"/>
            <w:tcBorders>
              <w:top w:val="single" w:sz="4" w:space="0" w:color="auto"/>
              <w:left w:val="nil"/>
              <w:bottom w:val="single" w:sz="4" w:space="0" w:color="auto"/>
              <w:right w:val="nil"/>
            </w:tcBorders>
            <w:noWrap/>
            <w:vAlign w:val="bottom"/>
            <w:hideMark/>
          </w:tcPr>
          <w:p w14:paraId="7820D933" w14:textId="77777777" w:rsidR="007E14AB" w:rsidRPr="0096662B" w:rsidRDefault="007E14AB" w:rsidP="00B2117B">
            <w:pPr>
              <w:spacing w:after="0" w:line="276" w:lineRule="auto"/>
              <w:ind w:firstLine="0"/>
              <w:rPr>
                <w:rFonts w:eastAsia="Times New Roman"/>
                <w:kern w:val="0"/>
                <w:sz w:val="20"/>
                <w:szCs w:val="20"/>
                <w14:ligatures w14:val="none"/>
              </w:rPr>
            </w:pPr>
          </w:p>
        </w:tc>
      </w:tr>
      <w:tr w:rsidR="007E14AB" w:rsidRPr="0096662B" w14:paraId="391E3FC7" w14:textId="77777777" w:rsidTr="007E14AB">
        <w:trPr>
          <w:trHeight w:val="288"/>
        </w:trPr>
        <w:tc>
          <w:tcPr>
            <w:tcW w:w="1206" w:type="dxa"/>
            <w:tcBorders>
              <w:top w:val="single" w:sz="4" w:space="0" w:color="auto"/>
              <w:left w:val="nil"/>
              <w:bottom w:val="nil"/>
              <w:right w:val="nil"/>
            </w:tcBorders>
            <w:noWrap/>
            <w:vAlign w:val="bottom"/>
            <w:hideMark/>
          </w:tcPr>
          <w:p w14:paraId="7B47A95E"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AaV_039</w:t>
            </w:r>
          </w:p>
        </w:tc>
        <w:tc>
          <w:tcPr>
            <w:tcW w:w="5576" w:type="dxa"/>
            <w:tcBorders>
              <w:top w:val="single" w:sz="4" w:space="0" w:color="auto"/>
              <w:left w:val="nil"/>
              <w:bottom w:val="nil"/>
              <w:right w:val="nil"/>
            </w:tcBorders>
            <w:noWrap/>
            <w:vAlign w:val="bottom"/>
            <w:hideMark/>
          </w:tcPr>
          <w:p w14:paraId="44FB8979"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DUF2722 domain</w:t>
            </w:r>
          </w:p>
        </w:tc>
        <w:tc>
          <w:tcPr>
            <w:tcW w:w="960" w:type="dxa"/>
            <w:tcBorders>
              <w:top w:val="single" w:sz="4" w:space="0" w:color="auto"/>
              <w:left w:val="nil"/>
              <w:bottom w:val="nil"/>
              <w:right w:val="nil"/>
            </w:tcBorders>
            <w:noWrap/>
            <w:vAlign w:val="bottom"/>
            <w:hideMark/>
          </w:tcPr>
          <w:p w14:paraId="00D5B556"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5.93</w:t>
            </w:r>
          </w:p>
        </w:tc>
        <w:tc>
          <w:tcPr>
            <w:tcW w:w="960" w:type="dxa"/>
            <w:tcBorders>
              <w:top w:val="single" w:sz="4" w:space="0" w:color="auto"/>
              <w:left w:val="nil"/>
              <w:bottom w:val="nil"/>
              <w:right w:val="nil"/>
            </w:tcBorders>
            <w:noWrap/>
            <w:vAlign w:val="bottom"/>
            <w:hideMark/>
          </w:tcPr>
          <w:p w14:paraId="219A5792"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BK</w:t>
            </w:r>
          </w:p>
        </w:tc>
      </w:tr>
      <w:tr w:rsidR="007E14AB" w:rsidRPr="0096662B" w14:paraId="5573C15E" w14:textId="77777777" w:rsidTr="007E14AB">
        <w:trPr>
          <w:trHeight w:val="288"/>
        </w:trPr>
        <w:tc>
          <w:tcPr>
            <w:tcW w:w="1206" w:type="dxa"/>
            <w:tcBorders>
              <w:top w:val="nil"/>
              <w:left w:val="nil"/>
              <w:bottom w:val="nil"/>
              <w:right w:val="nil"/>
            </w:tcBorders>
            <w:noWrap/>
            <w:vAlign w:val="bottom"/>
            <w:hideMark/>
          </w:tcPr>
          <w:p w14:paraId="58817C10"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AaV_008</w:t>
            </w:r>
          </w:p>
        </w:tc>
        <w:tc>
          <w:tcPr>
            <w:tcW w:w="5576" w:type="dxa"/>
            <w:tcBorders>
              <w:top w:val="nil"/>
              <w:left w:val="nil"/>
              <w:bottom w:val="nil"/>
              <w:right w:val="nil"/>
            </w:tcBorders>
            <w:noWrap/>
            <w:vAlign w:val="bottom"/>
            <w:hideMark/>
          </w:tcPr>
          <w:p w14:paraId="4D993355"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095310AF"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4.9</w:t>
            </w:r>
          </w:p>
        </w:tc>
        <w:tc>
          <w:tcPr>
            <w:tcW w:w="960" w:type="dxa"/>
            <w:tcBorders>
              <w:top w:val="nil"/>
              <w:left w:val="nil"/>
              <w:bottom w:val="nil"/>
              <w:right w:val="nil"/>
            </w:tcBorders>
            <w:noWrap/>
            <w:vAlign w:val="bottom"/>
            <w:hideMark/>
          </w:tcPr>
          <w:p w14:paraId="52B3C404"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7A378451" w14:textId="77777777" w:rsidTr="007E14AB">
        <w:trPr>
          <w:trHeight w:val="288"/>
        </w:trPr>
        <w:tc>
          <w:tcPr>
            <w:tcW w:w="1206" w:type="dxa"/>
            <w:tcBorders>
              <w:top w:val="nil"/>
              <w:left w:val="nil"/>
              <w:bottom w:val="nil"/>
              <w:right w:val="nil"/>
            </w:tcBorders>
            <w:noWrap/>
            <w:vAlign w:val="bottom"/>
            <w:hideMark/>
          </w:tcPr>
          <w:p w14:paraId="54CE0CE9"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AaV_360</w:t>
            </w:r>
          </w:p>
        </w:tc>
        <w:tc>
          <w:tcPr>
            <w:tcW w:w="5576" w:type="dxa"/>
            <w:tcBorders>
              <w:top w:val="nil"/>
              <w:left w:val="nil"/>
              <w:bottom w:val="nil"/>
              <w:right w:val="nil"/>
            </w:tcBorders>
            <w:noWrap/>
            <w:vAlign w:val="bottom"/>
            <w:hideMark/>
          </w:tcPr>
          <w:p w14:paraId="3EB01EA1"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0593D458"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4.8</w:t>
            </w:r>
          </w:p>
        </w:tc>
        <w:tc>
          <w:tcPr>
            <w:tcW w:w="960" w:type="dxa"/>
            <w:tcBorders>
              <w:top w:val="nil"/>
              <w:left w:val="nil"/>
              <w:bottom w:val="nil"/>
              <w:right w:val="nil"/>
            </w:tcBorders>
            <w:noWrap/>
            <w:vAlign w:val="bottom"/>
            <w:hideMark/>
          </w:tcPr>
          <w:p w14:paraId="1345DCE2"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476199A" w14:textId="77777777" w:rsidTr="007E14AB">
        <w:trPr>
          <w:trHeight w:val="288"/>
        </w:trPr>
        <w:tc>
          <w:tcPr>
            <w:tcW w:w="1206" w:type="dxa"/>
            <w:tcBorders>
              <w:top w:val="nil"/>
              <w:left w:val="nil"/>
              <w:bottom w:val="nil"/>
              <w:right w:val="nil"/>
            </w:tcBorders>
            <w:noWrap/>
            <w:vAlign w:val="bottom"/>
            <w:hideMark/>
          </w:tcPr>
          <w:p w14:paraId="3EDC1CCC"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AaV_119</w:t>
            </w:r>
          </w:p>
        </w:tc>
        <w:tc>
          <w:tcPr>
            <w:tcW w:w="5576" w:type="dxa"/>
            <w:tcBorders>
              <w:top w:val="nil"/>
              <w:left w:val="nil"/>
              <w:bottom w:val="nil"/>
              <w:right w:val="nil"/>
            </w:tcBorders>
            <w:noWrap/>
            <w:vAlign w:val="bottom"/>
            <w:hideMark/>
          </w:tcPr>
          <w:p w14:paraId="2D2E81BE"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phage structural protein</w:t>
            </w:r>
          </w:p>
        </w:tc>
        <w:tc>
          <w:tcPr>
            <w:tcW w:w="960" w:type="dxa"/>
            <w:tcBorders>
              <w:top w:val="nil"/>
              <w:left w:val="nil"/>
              <w:bottom w:val="nil"/>
              <w:right w:val="nil"/>
            </w:tcBorders>
            <w:noWrap/>
            <w:vAlign w:val="bottom"/>
            <w:hideMark/>
          </w:tcPr>
          <w:p w14:paraId="6C3417BC"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4.48</w:t>
            </w:r>
          </w:p>
        </w:tc>
        <w:tc>
          <w:tcPr>
            <w:tcW w:w="960" w:type="dxa"/>
            <w:tcBorders>
              <w:top w:val="nil"/>
              <w:left w:val="nil"/>
              <w:bottom w:val="nil"/>
              <w:right w:val="nil"/>
            </w:tcBorders>
            <w:noWrap/>
            <w:vAlign w:val="bottom"/>
            <w:hideMark/>
          </w:tcPr>
          <w:p w14:paraId="257F6C9A"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V</w:t>
            </w:r>
          </w:p>
        </w:tc>
      </w:tr>
      <w:tr w:rsidR="007E14AB" w:rsidRPr="0096662B" w14:paraId="453E2B62" w14:textId="77777777" w:rsidTr="007E14AB">
        <w:trPr>
          <w:trHeight w:val="288"/>
        </w:trPr>
        <w:tc>
          <w:tcPr>
            <w:tcW w:w="1206" w:type="dxa"/>
            <w:tcBorders>
              <w:top w:val="nil"/>
              <w:left w:val="nil"/>
              <w:bottom w:val="nil"/>
              <w:right w:val="nil"/>
            </w:tcBorders>
            <w:noWrap/>
            <w:vAlign w:val="bottom"/>
            <w:hideMark/>
          </w:tcPr>
          <w:p w14:paraId="61C0F1A0"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AaV_120</w:t>
            </w:r>
          </w:p>
        </w:tc>
        <w:tc>
          <w:tcPr>
            <w:tcW w:w="5576" w:type="dxa"/>
            <w:tcBorders>
              <w:top w:val="nil"/>
              <w:left w:val="nil"/>
              <w:bottom w:val="nil"/>
              <w:right w:val="nil"/>
            </w:tcBorders>
            <w:noWrap/>
            <w:vAlign w:val="bottom"/>
            <w:hideMark/>
          </w:tcPr>
          <w:p w14:paraId="716868BA"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phage structural protein</w:t>
            </w:r>
          </w:p>
        </w:tc>
        <w:tc>
          <w:tcPr>
            <w:tcW w:w="960" w:type="dxa"/>
            <w:tcBorders>
              <w:top w:val="nil"/>
              <w:left w:val="nil"/>
              <w:bottom w:val="nil"/>
              <w:right w:val="nil"/>
            </w:tcBorders>
            <w:noWrap/>
            <w:vAlign w:val="bottom"/>
            <w:hideMark/>
          </w:tcPr>
          <w:p w14:paraId="4D869318"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3.9</w:t>
            </w:r>
          </w:p>
        </w:tc>
        <w:tc>
          <w:tcPr>
            <w:tcW w:w="960" w:type="dxa"/>
            <w:tcBorders>
              <w:top w:val="nil"/>
              <w:left w:val="nil"/>
              <w:bottom w:val="nil"/>
              <w:right w:val="nil"/>
            </w:tcBorders>
            <w:noWrap/>
            <w:vAlign w:val="bottom"/>
            <w:hideMark/>
          </w:tcPr>
          <w:p w14:paraId="3EC5CC5F"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V</w:t>
            </w:r>
          </w:p>
        </w:tc>
      </w:tr>
      <w:tr w:rsidR="007E14AB" w:rsidRPr="0096662B" w14:paraId="220744AC" w14:textId="77777777" w:rsidTr="007E14AB">
        <w:trPr>
          <w:trHeight w:val="288"/>
        </w:trPr>
        <w:tc>
          <w:tcPr>
            <w:tcW w:w="1206" w:type="dxa"/>
            <w:tcBorders>
              <w:top w:val="nil"/>
              <w:left w:val="nil"/>
              <w:bottom w:val="nil"/>
              <w:right w:val="nil"/>
            </w:tcBorders>
            <w:noWrap/>
            <w:vAlign w:val="bottom"/>
            <w:hideMark/>
          </w:tcPr>
          <w:p w14:paraId="7D132464"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AaV_258</w:t>
            </w:r>
          </w:p>
        </w:tc>
        <w:tc>
          <w:tcPr>
            <w:tcW w:w="5576" w:type="dxa"/>
            <w:tcBorders>
              <w:top w:val="nil"/>
              <w:left w:val="nil"/>
              <w:bottom w:val="nil"/>
              <w:right w:val="nil"/>
            </w:tcBorders>
            <w:noWrap/>
            <w:vAlign w:val="bottom"/>
            <w:hideMark/>
          </w:tcPr>
          <w:p w14:paraId="4D2F6480"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DNA polymerase III subunit gamma</w:t>
            </w:r>
          </w:p>
        </w:tc>
        <w:tc>
          <w:tcPr>
            <w:tcW w:w="960" w:type="dxa"/>
            <w:tcBorders>
              <w:top w:val="nil"/>
              <w:left w:val="nil"/>
              <w:bottom w:val="nil"/>
              <w:right w:val="nil"/>
            </w:tcBorders>
            <w:noWrap/>
            <w:vAlign w:val="bottom"/>
            <w:hideMark/>
          </w:tcPr>
          <w:p w14:paraId="2E2F62DC"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3.75</w:t>
            </w:r>
          </w:p>
        </w:tc>
        <w:tc>
          <w:tcPr>
            <w:tcW w:w="960" w:type="dxa"/>
            <w:tcBorders>
              <w:top w:val="nil"/>
              <w:left w:val="nil"/>
              <w:bottom w:val="nil"/>
              <w:right w:val="nil"/>
            </w:tcBorders>
            <w:noWrap/>
            <w:vAlign w:val="bottom"/>
            <w:hideMark/>
          </w:tcPr>
          <w:p w14:paraId="6AF05C06"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5E00CFD8" w14:textId="77777777" w:rsidTr="007E14AB">
        <w:trPr>
          <w:trHeight w:val="288"/>
        </w:trPr>
        <w:tc>
          <w:tcPr>
            <w:tcW w:w="1206" w:type="dxa"/>
            <w:tcBorders>
              <w:top w:val="nil"/>
              <w:left w:val="nil"/>
              <w:bottom w:val="nil"/>
              <w:right w:val="nil"/>
            </w:tcBorders>
            <w:noWrap/>
            <w:vAlign w:val="bottom"/>
            <w:hideMark/>
          </w:tcPr>
          <w:p w14:paraId="0BE242F2"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AaV_007</w:t>
            </w:r>
          </w:p>
        </w:tc>
        <w:tc>
          <w:tcPr>
            <w:tcW w:w="5576" w:type="dxa"/>
            <w:tcBorders>
              <w:top w:val="nil"/>
              <w:left w:val="nil"/>
              <w:bottom w:val="nil"/>
              <w:right w:val="nil"/>
            </w:tcBorders>
            <w:noWrap/>
            <w:vAlign w:val="bottom"/>
            <w:hideMark/>
          </w:tcPr>
          <w:p w14:paraId="5BE71268"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4ABA0A2E"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3.5</w:t>
            </w:r>
          </w:p>
        </w:tc>
        <w:tc>
          <w:tcPr>
            <w:tcW w:w="960" w:type="dxa"/>
            <w:tcBorders>
              <w:top w:val="nil"/>
              <w:left w:val="nil"/>
              <w:bottom w:val="nil"/>
              <w:right w:val="nil"/>
            </w:tcBorders>
            <w:noWrap/>
            <w:vAlign w:val="bottom"/>
            <w:hideMark/>
          </w:tcPr>
          <w:p w14:paraId="5E2574DB"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6CE4AA21" w14:textId="77777777" w:rsidTr="007E14AB">
        <w:trPr>
          <w:trHeight w:val="288"/>
        </w:trPr>
        <w:tc>
          <w:tcPr>
            <w:tcW w:w="1206" w:type="dxa"/>
            <w:tcBorders>
              <w:top w:val="nil"/>
              <w:left w:val="nil"/>
              <w:bottom w:val="nil"/>
              <w:right w:val="nil"/>
            </w:tcBorders>
            <w:noWrap/>
            <w:vAlign w:val="bottom"/>
            <w:hideMark/>
          </w:tcPr>
          <w:p w14:paraId="60328CF3"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AaV_288</w:t>
            </w:r>
          </w:p>
        </w:tc>
        <w:tc>
          <w:tcPr>
            <w:tcW w:w="5576" w:type="dxa"/>
            <w:tcBorders>
              <w:top w:val="nil"/>
              <w:left w:val="nil"/>
              <w:bottom w:val="nil"/>
              <w:right w:val="nil"/>
            </w:tcBorders>
            <w:noWrap/>
            <w:vAlign w:val="bottom"/>
            <w:hideMark/>
          </w:tcPr>
          <w:p w14:paraId="1B14D9D0"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SAM dependent methyltransferase</w:t>
            </w:r>
          </w:p>
        </w:tc>
        <w:tc>
          <w:tcPr>
            <w:tcW w:w="960" w:type="dxa"/>
            <w:tcBorders>
              <w:top w:val="nil"/>
              <w:left w:val="nil"/>
              <w:bottom w:val="nil"/>
              <w:right w:val="nil"/>
            </w:tcBorders>
            <w:noWrap/>
            <w:vAlign w:val="bottom"/>
            <w:hideMark/>
          </w:tcPr>
          <w:p w14:paraId="09F4B730"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3.4</w:t>
            </w:r>
          </w:p>
        </w:tc>
        <w:tc>
          <w:tcPr>
            <w:tcW w:w="960" w:type="dxa"/>
            <w:tcBorders>
              <w:top w:val="nil"/>
              <w:left w:val="nil"/>
              <w:bottom w:val="nil"/>
              <w:right w:val="nil"/>
            </w:tcBorders>
            <w:noWrap/>
            <w:vAlign w:val="bottom"/>
            <w:hideMark/>
          </w:tcPr>
          <w:p w14:paraId="0C246FE0"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w:t>
            </w:r>
          </w:p>
        </w:tc>
      </w:tr>
      <w:tr w:rsidR="007E14AB" w:rsidRPr="0096662B" w14:paraId="02D1D0F7" w14:textId="77777777" w:rsidTr="007E14AB">
        <w:trPr>
          <w:trHeight w:val="288"/>
        </w:trPr>
        <w:tc>
          <w:tcPr>
            <w:tcW w:w="1206" w:type="dxa"/>
            <w:tcBorders>
              <w:top w:val="nil"/>
              <w:left w:val="nil"/>
              <w:bottom w:val="nil"/>
              <w:right w:val="nil"/>
            </w:tcBorders>
            <w:noWrap/>
            <w:vAlign w:val="bottom"/>
            <w:hideMark/>
          </w:tcPr>
          <w:p w14:paraId="1B5FB850"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AaV_228</w:t>
            </w:r>
          </w:p>
        </w:tc>
        <w:tc>
          <w:tcPr>
            <w:tcW w:w="5576" w:type="dxa"/>
            <w:tcBorders>
              <w:top w:val="nil"/>
              <w:left w:val="nil"/>
              <w:bottom w:val="nil"/>
              <w:right w:val="nil"/>
            </w:tcBorders>
            <w:noWrap/>
            <w:vAlign w:val="bottom"/>
            <w:hideMark/>
          </w:tcPr>
          <w:p w14:paraId="12B6B414"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E3 ubiquitin ligase</w:t>
            </w:r>
          </w:p>
        </w:tc>
        <w:tc>
          <w:tcPr>
            <w:tcW w:w="960" w:type="dxa"/>
            <w:tcBorders>
              <w:top w:val="nil"/>
              <w:left w:val="nil"/>
              <w:bottom w:val="nil"/>
              <w:right w:val="nil"/>
            </w:tcBorders>
            <w:noWrap/>
            <w:vAlign w:val="bottom"/>
            <w:hideMark/>
          </w:tcPr>
          <w:p w14:paraId="0627177F"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3.35</w:t>
            </w:r>
          </w:p>
        </w:tc>
        <w:tc>
          <w:tcPr>
            <w:tcW w:w="960" w:type="dxa"/>
            <w:tcBorders>
              <w:top w:val="nil"/>
              <w:left w:val="nil"/>
              <w:bottom w:val="nil"/>
              <w:right w:val="nil"/>
            </w:tcBorders>
            <w:noWrap/>
            <w:vAlign w:val="bottom"/>
            <w:hideMark/>
          </w:tcPr>
          <w:p w14:paraId="24BD0767"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O</w:t>
            </w:r>
          </w:p>
        </w:tc>
      </w:tr>
      <w:tr w:rsidR="007E14AB" w:rsidRPr="0096662B" w14:paraId="1A038A26" w14:textId="77777777" w:rsidTr="007E14AB">
        <w:trPr>
          <w:trHeight w:val="288"/>
        </w:trPr>
        <w:tc>
          <w:tcPr>
            <w:tcW w:w="1206" w:type="dxa"/>
            <w:tcBorders>
              <w:top w:val="nil"/>
              <w:left w:val="nil"/>
              <w:bottom w:val="nil"/>
              <w:right w:val="nil"/>
            </w:tcBorders>
            <w:noWrap/>
            <w:vAlign w:val="bottom"/>
            <w:hideMark/>
          </w:tcPr>
          <w:p w14:paraId="464A3F57"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AaV_075</w:t>
            </w:r>
          </w:p>
        </w:tc>
        <w:tc>
          <w:tcPr>
            <w:tcW w:w="5576" w:type="dxa"/>
            <w:tcBorders>
              <w:top w:val="nil"/>
              <w:left w:val="nil"/>
              <w:bottom w:val="nil"/>
              <w:right w:val="nil"/>
            </w:tcBorders>
            <w:noWrap/>
            <w:vAlign w:val="bottom"/>
            <w:hideMark/>
          </w:tcPr>
          <w:p w14:paraId="4B623EF8" w14:textId="77777777" w:rsidR="007E14AB" w:rsidRPr="0096662B" w:rsidRDefault="007E14AB" w:rsidP="00B2117B">
            <w:pPr>
              <w:spacing w:after="0" w:line="276"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class I DNA binding protein</w:t>
            </w:r>
          </w:p>
        </w:tc>
        <w:tc>
          <w:tcPr>
            <w:tcW w:w="960" w:type="dxa"/>
            <w:tcBorders>
              <w:top w:val="nil"/>
              <w:left w:val="nil"/>
              <w:bottom w:val="nil"/>
              <w:right w:val="nil"/>
            </w:tcBorders>
            <w:noWrap/>
            <w:vAlign w:val="bottom"/>
            <w:hideMark/>
          </w:tcPr>
          <w:p w14:paraId="13169AA5"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3.32</w:t>
            </w:r>
          </w:p>
        </w:tc>
        <w:tc>
          <w:tcPr>
            <w:tcW w:w="960" w:type="dxa"/>
            <w:tcBorders>
              <w:top w:val="nil"/>
              <w:left w:val="nil"/>
              <w:bottom w:val="nil"/>
              <w:right w:val="nil"/>
            </w:tcBorders>
            <w:noWrap/>
            <w:vAlign w:val="bottom"/>
            <w:hideMark/>
          </w:tcPr>
          <w:p w14:paraId="65376AA8"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BK</w:t>
            </w:r>
          </w:p>
        </w:tc>
      </w:tr>
      <w:tr w:rsidR="007E14AB" w:rsidRPr="0096662B" w14:paraId="119C58A7" w14:textId="77777777" w:rsidTr="007E14AB">
        <w:trPr>
          <w:trHeight w:val="288"/>
        </w:trPr>
        <w:tc>
          <w:tcPr>
            <w:tcW w:w="1206" w:type="dxa"/>
            <w:tcBorders>
              <w:top w:val="nil"/>
              <w:left w:val="nil"/>
              <w:bottom w:val="nil"/>
              <w:right w:val="nil"/>
            </w:tcBorders>
            <w:noWrap/>
            <w:vAlign w:val="bottom"/>
            <w:hideMark/>
          </w:tcPr>
          <w:p w14:paraId="14D7827D"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AaV_241</w:t>
            </w:r>
          </w:p>
        </w:tc>
        <w:tc>
          <w:tcPr>
            <w:tcW w:w="5576" w:type="dxa"/>
            <w:tcBorders>
              <w:top w:val="nil"/>
              <w:left w:val="nil"/>
              <w:bottom w:val="nil"/>
              <w:right w:val="nil"/>
            </w:tcBorders>
            <w:noWrap/>
            <w:vAlign w:val="bottom"/>
            <w:hideMark/>
          </w:tcPr>
          <w:p w14:paraId="170B7368"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ribonuclease H</w:t>
            </w:r>
          </w:p>
        </w:tc>
        <w:tc>
          <w:tcPr>
            <w:tcW w:w="960" w:type="dxa"/>
            <w:tcBorders>
              <w:top w:val="nil"/>
              <w:left w:val="nil"/>
              <w:bottom w:val="nil"/>
              <w:right w:val="nil"/>
            </w:tcBorders>
            <w:noWrap/>
            <w:vAlign w:val="bottom"/>
            <w:hideMark/>
          </w:tcPr>
          <w:p w14:paraId="2D571308"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3.13</w:t>
            </w:r>
          </w:p>
        </w:tc>
        <w:tc>
          <w:tcPr>
            <w:tcW w:w="960" w:type="dxa"/>
            <w:tcBorders>
              <w:top w:val="nil"/>
              <w:left w:val="nil"/>
              <w:bottom w:val="nil"/>
              <w:right w:val="nil"/>
            </w:tcBorders>
            <w:noWrap/>
            <w:vAlign w:val="bottom"/>
            <w:hideMark/>
          </w:tcPr>
          <w:p w14:paraId="0081E0DE"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263AB346" w14:textId="77777777" w:rsidTr="007E14AB">
        <w:trPr>
          <w:trHeight w:val="288"/>
        </w:trPr>
        <w:tc>
          <w:tcPr>
            <w:tcW w:w="1206" w:type="dxa"/>
            <w:tcBorders>
              <w:top w:val="nil"/>
              <w:left w:val="nil"/>
              <w:bottom w:val="nil"/>
              <w:right w:val="nil"/>
            </w:tcBorders>
            <w:noWrap/>
            <w:vAlign w:val="bottom"/>
            <w:hideMark/>
          </w:tcPr>
          <w:p w14:paraId="3601B465"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AaV_033</w:t>
            </w:r>
          </w:p>
        </w:tc>
        <w:tc>
          <w:tcPr>
            <w:tcW w:w="5576" w:type="dxa"/>
            <w:tcBorders>
              <w:top w:val="nil"/>
              <w:left w:val="nil"/>
              <w:bottom w:val="nil"/>
              <w:right w:val="nil"/>
            </w:tcBorders>
            <w:noWrap/>
            <w:vAlign w:val="bottom"/>
            <w:hideMark/>
          </w:tcPr>
          <w:p w14:paraId="0E4361C2"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4A0A12D6"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3.08</w:t>
            </w:r>
          </w:p>
        </w:tc>
        <w:tc>
          <w:tcPr>
            <w:tcW w:w="960" w:type="dxa"/>
            <w:tcBorders>
              <w:top w:val="nil"/>
              <w:left w:val="nil"/>
              <w:bottom w:val="nil"/>
              <w:right w:val="nil"/>
            </w:tcBorders>
            <w:noWrap/>
            <w:vAlign w:val="bottom"/>
            <w:hideMark/>
          </w:tcPr>
          <w:p w14:paraId="7F8180E4"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78FD0FFF" w14:textId="77777777" w:rsidTr="007E14AB">
        <w:trPr>
          <w:trHeight w:val="288"/>
        </w:trPr>
        <w:tc>
          <w:tcPr>
            <w:tcW w:w="1206" w:type="dxa"/>
            <w:tcBorders>
              <w:top w:val="nil"/>
              <w:left w:val="nil"/>
              <w:bottom w:val="nil"/>
              <w:right w:val="nil"/>
            </w:tcBorders>
            <w:noWrap/>
            <w:vAlign w:val="bottom"/>
            <w:hideMark/>
          </w:tcPr>
          <w:p w14:paraId="34FC556E"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AaV_090</w:t>
            </w:r>
          </w:p>
        </w:tc>
        <w:tc>
          <w:tcPr>
            <w:tcW w:w="5576" w:type="dxa"/>
            <w:tcBorders>
              <w:top w:val="nil"/>
              <w:left w:val="nil"/>
              <w:bottom w:val="nil"/>
              <w:right w:val="nil"/>
            </w:tcBorders>
            <w:noWrap/>
            <w:vAlign w:val="bottom"/>
            <w:hideMark/>
          </w:tcPr>
          <w:p w14:paraId="1B99B2F4"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72730305"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3.06</w:t>
            </w:r>
          </w:p>
        </w:tc>
        <w:tc>
          <w:tcPr>
            <w:tcW w:w="960" w:type="dxa"/>
            <w:tcBorders>
              <w:top w:val="nil"/>
              <w:left w:val="nil"/>
              <w:bottom w:val="nil"/>
              <w:right w:val="nil"/>
            </w:tcBorders>
            <w:noWrap/>
            <w:vAlign w:val="bottom"/>
            <w:hideMark/>
          </w:tcPr>
          <w:p w14:paraId="4147C27D"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53FD070B" w14:textId="77777777" w:rsidTr="007E14AB">
        <w:trPr>
          <w:trHeight w:val="288"/>
        </w:trPr>
        <w:tc>
          <w:tcPr>
            <w:tcW w:w="1206" w:type="dxa"/>
            <w:tcBorders>
              <w:top w:val="nil"/>
              <w:left w:val="nil"/>
              <w:bottom w:val="nil"/>
              <w:right w:val="nil"/>
            </w:tcBorders>
            <w:noWrap/>
            <w:vAlign w:val="bottom"/>
            <w:hideMark/>
          </w:tcPr>
          <w:p w14:paraId="1F5B9AA2"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AaV_004</w:t>
            </w:r>
          </w:p>
        </w:tc>
        <w:tc>
          <w:tcPr>
            <w:tcW w:w="5576" w:type="dxa"/>
            <w:tcBorders>
              <w:top w:val="nil"/>
              <w:left w:val="nil"/>
              <w:bottom w:val="nil"/>
              <w:right w:val="nil"/>
            </w:tcBorders>
            <w:noWrap/>
            <w:vAlign w:val="bottom"/>
            <w:hideMark/>
          </w:tcPr>
          <w:p w14:paraId="19C3A9E1"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0258EBA4"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2.81</w:t>
            </w:r>
          </w:p>
        </w:tc>
        <w:tc>
          <w:tcPr>
            <w:tcW w:w="960" w:type="dxa"/>
            <w:tcBorders>
              <w:top w:val="nil"/>
              <w:left w:val="nil"/>
              <w:bottom w:val="nil"/>
              <w:right w:val="nil"/>
            </w:tcBorders>
            <w:noWrap/>
            <w:vAlign w:val="bottom"/>
            <w:hideMark/>
          </w:tcPr>
          <w:p w14:paraId="2854B052"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0B2BA51E" w14:textId="77777777" w:rsidTr="007E14AB">
        <w:trPr>
          <w:trHeight w:val="288"/>
        </w:trPr>
        <w:tc>
          <w:tcPr>
            <w:tcW w:w="1206" w:type="dxa"/>
            <w:tcBorders>
              <w:top w:val="nil"/>
              <w:left w:val="nil"/>
              <w:bottom w:val="nil"/>
              <w:right w:val="nil"/>
            </w:tcBorders>
            <w:noWrap/>
            <w:vAlign w:val="bottom"/>
            <w:hideMark/>
          </w:tcPr>
          <w:p w14:paraId="2D0405E4"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AaV_038</w:t>
            </w:r>
          </w:p>
        </w:tc>
        <w:tc>
          <w:tcPr>
            <w:tcW w:w="5576" w:type="dxa"/>
            <w:tcBorders>
              <w:top w:val="nil"/>
              <w:left w:val="nil"/>
              <w:bottom w:val="nil"/>
              <w:right w:val="nil"/>
            </w:tcBorders>
            <w:noWrap/>
            <w:vAlign w:val="bottom"/>
            <w:hideMark/>
          </w:tcPr>
          <w:p w14:paraId="7F83C01C"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pectate lyase</w:t>
            </w:r>
          </w:p>
        </w:tc>
        <w:tc>
          <w:tcPr>
            <w:tcW w:w="960" w:type="dxa"/>
            <w:tcBorders>
              <w:top w:val="nil"/>
              <w:left w:val="nil"/>
              <w:bottom w:val="nil"/>
              <w:right w:val="nil"/>
            </w:tcBorders>
            <w:noWrap/>
            <w:vAlign w:val="bottom"/>
            <w:hideMark/>
          </w:tcPr>
          <w:p w14:paraId="7C6DF465"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2.77</w:t>
            </w:r>
          </w:p>
        </w:tc>
        <w:tc>
          <w:tcPr>
            <w:tcW w:w="960" w:type="dxa"/>
            <w:tcBorders>
              <w:top w:val="nil"/>
              <w:left w:val="nil"/>
              <w:bottom w:val="nil"/>
              <w:right w:val="nil"/>
            </w:tcBorders>
            <w:noWrap/>
            <w:vAlign w:val="bottom"/>
            <w:hideMark/>
          </w:tcPr>
          <w:p w14:paraId="2145BB35"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G</w:t>
            </w:r>
          </w:p>
        </w:tc>
      </w:tr>
      <w:tr w:rsidR="007E14AB" w:rsidRPr="0096662B" w14:paraId="7A118957" w14:textId="77777777" w:rsidTr="007E14AB">
        <w:trPr>
          <w:trHeight w:val="288"/>
        </w:trPr>
        <w:tc>
          <w:tcPr>
            <w:tcW w:w="1206" w:type="dxa"/>
            <w:tcBorders>
              <w:top w:val="nil"/>
              <w:left w:val="nil"/>
              <w:bottom w:val="nil"/>
              <w:right w:val="nil"/>
            </w:tcBorders>
            <w:noWrap/>
            <w:vAlign w:val="bottom"/>
            <w:hideMark/>
          </w:tcPr>
          <w:p w14:paraId="246A209B"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AaV_282</w:t>
            </w:r>
          </w:p>
        </w:tc>
        <w:tc>
          <w:tcPr>
            <w:tcW w:w="5576" w:type="dxa"/>
            <w:tcBorders>
              <w:top w:val="nil"/>
              <w:left w:val="nil"/>
              <w:bottom w:val="nil"/>
              <w:right w:val="nil"/>
            </w:tcBorders>
            <w:noWrap/>
            <w:vAlign w:val="bottom"/>
            <w:hideMark/>
          </w:tcPr>
          <w:p w14:paraId="1DBAE54C"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metallo-phosphoesterase</w:t>
            </w:r>
          </w:p>
        </w:tc>
        <w:tc>
          <w:tcPr>
            <w:tcW w:w="960" w:type="dxa"/>
            <w:tcBorders>
              <w:top w:val="nil"/>
              <w:left w:val="nil"/>
              <w:bottom w:val="nil"/>
              <w:right w:val="nil"/>
            </w:tcBorders>
            <w:noWrap/>
            <w:vAlign w:val="bottom"/>
            <w:hideMark/>
          </w:tcPr>
          <w:p w14:paraId="25FB54FA"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2.7</w:t>
            </w:r>
          </w:p>
        </w:tc>
        <w:tc>
          <w:tcPr>
            <w:tcW w:w="960" w:type="dxa"/>
            <w:tcBorders>
              <w:top w:val="nil"/>
              <w:left w:val="nil"/>
              <w:bottom w:val="nil"/>
              <w:right w:val="nil"/>
            </w:tcBorders>
            <w:noWrap/>
            <w:vAlign w:val="bottom"/>
            <w:hideMark/>
          </w:tcPr>
          <w:p w14:paraId="35F7AF6C"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6DF60F7C" w14:textId="77777777" w:rsidTr="007E14AB">
        <w:trPr>
          <w:trHeight w:val="288"/>
        </w:trPr>
        <w:tc>
          <w:tcPr>
            <w:tcW w:w="1206" w:type="dxa"/>
            <w:tcBorders>
              <w:top w:val="nil"/>
              <w:left w:val="nil"/>
              <w:bottom w:val="nil"/>
              <w:right w:val="nil"/>
            </w:tcBorders>
            <w:noWrap/>
            <w:vAlign w:val="bottom"/>
            <w:hideMark/>
          </w:tcPr>
          <w:p w14:paraId="0DCEB6E9"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AaV_044</w:t>
            </w:r>
          </w:p>
        </w:tc>
        <w:tc>
          <w:tcPr>
            <w:tcW w:w="5576" w:type="dxa"/>
            <w:tcBorders>
              <w:top w:val="nil"/>
              <w:left w:val="nil"/>
              <w:bottom w:val="nil"/>
              <w:right w:val="nil"/>
            </w:tcBorders>
            <w:noWrap/>
            <w:vAlign w:val="bottom"/>
            <w:hideMark/>
          </w:tcPr>
          <w:p w14:paraId="4996CD48" w14:textId="77777777" w:rsidR="007E14AB" w:rsidRPr="0096662B" w:rsidRDefault="007E14AB" w:rsidP="00B2117B">
            <w:pPr>
              <w:spacing w:after="0" w:line="276"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DNA polymerase X family protein</w:t>
            </w:r>
          </w:p>
        </w:tc>
        <w:tc>
          <w:tcPr>
            <w:tcW w:w="960" w:type="dxa"/>
            <w:tcBorders>
              <w:top w:val="nil"/>
              <w:left w:val="nil"/>
              <w:bottom w:val="nil"/>
              <w:right w:val="nil"/>
            </w:tcBorders>
            <w:noWrap/>
            <w:vAlign w:val="bottom"/>
            <w:hideMark/>
          </w:tcPr>
          <w:p w14:paraId="394E0CF6"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2.65</w:t>
            </w:r>
          </w:p>
        </w:tc>
        <w:tc>
          <w:tcPr>
            <w:tcW w:w="960" w:type="dxa"/>
            <w:tcBorders>
              <w:top w:val="nil"/>
              <w:left w:val="nil"/>
              <w:bottom w:val="nil"/>
              <w:right w:val="nil"/>
            </w:tcBorders>
            <w:noWrap/>
            <w:vAlign w:val="bottom"/>
            <w:hideMark/>
          </w:tcPr>
          <w:p w14:paraId="02540FFD"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72242DB5" w14:textId="77777777" w:rsidTr="007E14AB">
        <w:trPr>
          <w:trHeight w:val="288"/>
        </w:trPr>
        <w:tc>
          <w:tcPr>
            <w:tcW w:w="1206" w:type="dxa"/>
            <w:tcBorders>
              <w:top w:val="nil"/>
              <w:left w:val="nil"/>
              <w:bottom w:val="nil"/>
              <w:right w:val="nil"/>
            </w:tcBorders>
            <w:noWrap/>
            <w:vAlign w:val="bottom"/>
            <w:hideMark/>
          </w:tcPr>
          <w:p w14:paraId="13BCF932"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AaV_022</w:t>
            </w:r>
          </w:p>
        </w:tc>
        <w:tc>
          <w:tcPr>
            <w:tcW w:w="5576" w:type="dxa"/>
            <w:tcBorders>
              <w:top w:val="nil"/>
              <w:left w:val="nil"/>
              <w:bottom w:val="nil"/>
              <w:right w:val="nil"/>
            </w:tcBorders>
            <w:noWrap/>
            <w:vAlign w:val="bottom"/>
            <w:hideMark/>
          </w:tcPr>
          <w:p w14:paraId="3A437B45"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49DCD26B"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2.6</w:t>
            </w:r>
          </w:p>
        </w:tc>
        <w:tc>
          <w:tcPr>
            <w:tcW w:w="960" w:type="dxa"/>
            <w:tcBorders>
              <w:top w:val="nil"/>
              <w:left w:val="nil"/>
              <w:bottom w:val="nil"/>
              <w:right w:val="nil"/>
            </w:tcBorders>
            <w:noWrap/>
            <w:vAlign w:val="bottom"/>
            <w:hideMark/>
          </w:tcPr>
          <w:p w14:paraId="3781303C"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108211EE" w14:textId="77777777" w:rsidTr="007E14AB">
        <w:trPr>
          <w:trHeight w:val="288"/>
        </w:trPr>
        <w:tc>
          <w:tcPr>
            <w:tcW w:w="1206" w:type="dxa"/>
            <w:tcBorders>
              <w:top w:val="nil"/>
              <w:left w:val="nil"/>
              <w:bottom w:val="nil"/>
              <w:right w:val="nil"/>
            </w:tcBorders>
            <w:noWrap/>
            <w:vAlign w:val="bottom"/>
            <w:hideMark/>
          </w:tcPr>
          <w:p w14:paraId="70FA76A1"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AaV_043</w:t>
            </w:r>
          </w:p>
        </w:tc>
        <w:tc>
          <w:tcPr>
            <w:tcW w:w="5576" w:type="dxa"/>
            <w:tcBorders>
              <w:top w:val="nil"/>
              <w:left w:val="nil"/>
              <w:bottom w:val="nil"/>
              <w:right w:val="nil"/>
            </w:tcBorders>
            <w:noWrap/>
            <w:vAlign w:val="bottom"/>
            <w:hideMark/>
          </w:tcPr>
          <w:p w14:paraId="230E93B4"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putative small conductance mechanosensetive channel protein</w:t>
            </w:r>
          </w:p>
        </w:tc>
        <w:tc>
          <w:tcPr>
            <w:tcW w:w="960" w:type="dxa"/>
            <w:tcBorders>
              <w:top w:val="nil"/>
              <w:left w:val="nil"/>
              <w:bottom w:val="nil"/>
              <w:right w:val="nil"/>
            </w:tcBorders>
            <w:noWrap/>
            <w:vAlign w:val="bottom"/>
            <w:hideMark/>
          </w:tcPr>
          <w:p w14:paraId="014529F9"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2.48</w:t>
            </w:r>
          </w:p>
        </w:tc>
        <w:tc>
          <w:tcPr>
            <w:tcW w:w="960" w:type="dxa"/>
            <w:tcBorders>
              <w:top w:val="nil"/>
              <w:left w:val="nil"/>
              <w:bottom w:val="nil"/>
              <w:right w:val="nil"/>
            </w:tcBorders>
            <w:noWrap/>
            <w:vAlign w:val="bottom"/>
            <w:hideMark/>
          </w:tcPr>
          <w:p w14:paraId="5567F72B"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M</w:t>
            </w:r>
          </w:p>
        </w:tc>
      </w:tr>
      <w:tr w:rsidR="007E14AB" w:rsidRPr="0096662B" w14:paraId="259B3E09" w14:textId="77777777" w:rsidTr="007E14AB">
        <w:trPr>
          <w:trHeight w:val="288"/>
        </w:trPr>
        <w:tc>
          <w:tcPr>
            <w:tcW w:w="1206" w:type="dxa"/>
            <w:tcBorders>
              <w:top w:val="nil"/>
              <w:left w:val="nil"/>
              <w:bottom w:val="nil"/>
              <w:right w:val="nil"/>
            </w:tcBorders>
            <w:noWrap/>
            <w:vAlign w:val="bottom"/>
            <w:hideMark/>
          </w:tcPr>
          <w:p w14:paraId="68F68637"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AaV_322</w:t>
            </w:r>
          </w:p>
        </w:tc>
        <w:tc>
          <w:tcPr>
            <w:tcW w:w="5576" w:type="dxa"/>
            <w:tcBorders>
              <w:top w:val="nil"/>
              <w:left w:val="nil"/>
              <w:bottom w:val="nil"/>
              <w:right w:val="nil"/>
            </w:tcBorders>
            <w:noWrap/>
            <w:vAlign w:val="bottom"/>
            <w:hideMark/>
          </w:tcPr>
          <w:p w14:paraId="79B6C432"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DNA methyltransferase</w:t>
            </w:r>
          </w:p>
        </w:tc>
        <w:tc>
          <w:tcPr>
            <w:tcW w:w="960" w:type="dxa"/>
            <w:tcBorders>
              <w:top w:val="nil"/>
              <w:left w:val="nil"/>
              <w:bottom w:val="nil"/>
              <w:right w:val="nil"/>
            </w:tcBorders>
            <w:noWrap/>
            <w:vAlign w:val="bottom"/>
            <w:hideMark/>
          </w:tcPr>
          <w:p w14:paraId="7391B583"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2.13</w:t>
            </w:r>
          </w:p>
        </w:tc>
        <w:tc>
          <w:tcPr>
            <w:tcW w:w="960" w:type="dxa"/>
            <w:tcBorders>
              <w:top w:val="nil"/>
              <w:left w:val="nil"/>
              <w:bottom w:val="nil"/>
              <w:right w:val="nil"/>
            </w:tcBorders>
            <w:noWrap/>
            <w:vAlign w:val="bottom"/>
            <w:hideMark/>
          </w:tcPr>
          <w:p w14:paraId="37ED4C77"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L</w:t>
            </w:r>
          </w:p>
        </w:tc>
      </w:tr>
      <w:tr w:rsidR="007E14AB" w:rsidRPr="0096662B" w14:paraId="11C835EA" w14:textId="77777777" w:rsidTr="007E14AB">
        <w:trPr>
          <w:trHeight w:val="288"/>
        </w:trPr>
        <w:tc>
          <w:tcPr>
            <w:tcW w:w="1206" w:type="dxa"/>
            <w:tcBorders>
              <w:top w:val="nil"/>
              <w:left w:val="nil"/>
              <w:bottom w:val="nil"/>
              <w:right w:val="nil"/>
            </w:tcBorders>
            <w:noWrap/>
            <w:vAlign w:val="bottom"/>
            <w:hideMark/>
          </w:tcPr>
          <w:p w14:paraId="4FA799B7"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AaV_308</w:t>
            </w:r>
          </w:p>
        </w:tc>
        <w:tc>
          <w:tcPr>
            <w:tcW w:w="5576" w:type="dxa"/>
            <w:tcBorders>
              <w:top w:val="nil"/>
              <w:left w:val="nil"/>
              <w:bottom w:val="nil"/>
              <w:right w:val="nil"/>
            </w:tcBorders>
            <w:noWrap/>
            <w:vAlign w:val="bottom"/>
            <w:hideMark/>
          </w:tcPr>
          <w:p w14:paraId="5ED33FAB" w14:textId="77777777" w:rsidR="007E14AB" w:rsidRPr="0096662B" w:rsidRDefault="007E14AB" w:rsidP="00B2117B">
            <w:pPr>
              <w:spacing w:after="0" w:line="276"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bZIP transcription factor</w:t>
            </w:r>
          </w:p>
        </w:tc>
        <w:tc>
          <w:tcPr>
            <w:tcW w:w="960" w:type="dxa"/>
            <w:tcBorders>
              <w:top w:val="nil"/>
              <w:left w:val="nil"/>
              <w:bottom w:val="nil"/>
              <w:right w:val="nil"/>
            </w:tcBorders>
            <w:noWrap/>
            <w:vAlign w:val="bottom"/>
            <w:hideMark/>
          </w:tcPr>
          <w:p w14:paraId="693E7456"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2.11</w:t>
            </w:r>
          </w:p>
        </w:tc>
        <w:tc>
          <w:tcPr>
            <w:tcW w:w="960" w:type="dxa"/>
            <w:tcBorders>
              <w:top w:val="nil"/>
              <w:left w:val="nil"/>
              <w:bottom w:val="nil"/>
              <w:right w:val="nil"/>
            </w:tcBorders>
            <w:noWrap/>
            <w:vAlign w:val="bottom"/>
            <w:hideMark/>
          </w:tcPr>
          <w:p w14:paraId="1C01F2B1"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M</w:t>
            </w:r>
          </w:p>
        </w:tc>
      </w:tr>
      <w:tr w:rsidR="007E14AB" w:rsidRPr="0096662B" w14:paraId="0973BC02" w14:textId="77777777" w:rsidTr="007E14AB">
        <w:trPr>
          <w:trHeight w:val="288"/>
        </w:trPr>
        <w:tc>
          <w:tcPr>
            <w:tcW w:w="1206" w:type="dxa"/>
            <w:tcBorders>
              <w:top w:val="nil"/>
              <w:left w:val="nil"/>
              <w:bottom w:val="nil"/>
              <w:right w:val="nil"/>
            </w:tcBorders>
            <w:noWrap/>
            <w:vAlign w:val="bottom"/>
            <w:hideMark/>
          </w:tcPr>
          <w:p w14:paraId="48C8FBAB"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AaV_072</w:t>
            </w:r>
          </w:p>
        </w:tc>
        <w:tc>
          <w:tcPr>
            <w:tcW w:w="5576" w:type="dxa"/>
            <w:tcBorders>
              <w:top w:val="nil"/>
              <w:left w:val="nil"/>
              <w:bottom w:val="nil"/>
              <w:right w:val="nil"/>
            </w:tcBorders>
            <w:noWrap/>
            <w:vAlign w:val="bottom"/>
            <w:hideMark/>
          </w:tcPr>
          <w:p w14:paraId="7A32378E"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contains DUF285 repeats</w:t>
            </w:r>
          </w:p>
        </w:tc>
        <w:tc>
          <w:tcPr>
            <w:tcW w:w="960" w:type="dxa"/>
            <w:tcBorders>
              <w:top w:val="nil"/>
              <w:left w:val="nil"/>
              <w:bottom w:val="nil"/>
              <w:right w:val="nil"/>
            </w:tcBorders>
            <w:noWrap/>
            <w:vAlign w:val="bottom"/>
            <w:hideMark/>
          </w:tcPr>
          <w:p w14:paraId="738A2C75"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2.08</w:t>
            </w:r>
          </w:p>
        </w:tc>
        <w:tc>
          <w:tcPr>
            <w:tcW w:w="960" w:type="dxa"/>
            <w:tcBorders>
              <w:top w:val="nil"/>
              <w:left w:val="nil"/>
              <w:bottom w:val="nil"/>
              <w:right w:val="nil"/>
            </w:tcBorders>
            <w:noWrap/>
            <w:vAlign w:val="bottom"/>
            <w:hideMark/>
          </w:tcPr>
          <w:p w14:paraId="16D877AC"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R</w:t>
            </w:r>
          </w:p>
        </w:tc>
      </w:tr>
      <w:tr w:rsidR="007E14AB" w:rsidRPr="0096662B" w14:paraId="3520F6B8" w14:textId="77777777" w:rsidTr="007E14AB">
        <w:trPr>
          <w:trHeight w:val="288"/>
        </w:trPr>
        <w:tc>
          <w:tcPr>
            <w:tcW w:w="1206" w:type="dxa"/>
            <w:tcBorders>
              <w:top w:val="nil"/>
              <w:left w:val="nil"/>
              <w:bottom w:val="nil"/>
              <w:right w:val="nil"/>
            </w:tcBorders>
            <w:noWrap/>
            <w:vAlign w:val="bottom"/>
            <w:hideMark/>
          </w:tcPr>
          <w:p w14:paraId="380046E2"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AaV_275</w:t>
            </w:r>
          </w:p>
        </w:tc>
        <w:tc>
          <w:tcPr>
            <w:tcW w:w="5576" w:type="dxa"/>
            <w:tcBorders>
              <w:top w:val="nil"/>
              <w:left w:val="nil"/>
              <w:bottom w:val="nil"/>
              <w:right w:val="nil"/>
            </w:tcBorders>
            <w:noWrap/>
            <w:vAlign w:val="bottom"/>
            <w:hideMark/>
          </w:tcPr>
          <w:p w14:paraId="4F976777"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7E691A5E"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2.06</w:t>
            </w:r>
          </w:p>
        </w:tc>
        <w:tc>
          <w:tcPr>
            <w:tcW w:w="960" w:type="dxa"/>
            <w:tcBorders>
              <w:top w:val="nil"/>
              <w:left w:val="nil"/>
              <w:bottom w:val="nil"/>
              <w:right w:val="nil"/>
            </w:tcBorders>
            <w:noWrap/>
            <w:vAlign w:val="bottom"/>
            <w:hideMark/>
          </w:tcPr>
          <w:p w14:paraId="212575B2"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3202713F" w14:textId="77777777" w:rsidTr="007E14AB">
        <w:trPr>
          <w:trHeight w:val="288"/>
        </w:trPr>
        <w:tc>
          <w:tcPr>
            <w:tcW w:w="1206" w:type="dxa"/>
            <w:tcBorders>
              <w:top w:val="nil"/>
              <w:left w:val="nil"/>
              <w:bottom w:val="nil"/>
              <w:right w:val="nil"/>
            </w:tcBorders>
            <w:noWrap/>
            <w:vAlign w:val="bottom"/>
            <w:hideMark/>
          </w:tcPr>
          <w:p w14:paraId="4CA5CE81"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AaV_144</w:t>
            </w:r>
          </w:p>
        </w:tc>
        <w:tc>
          <w:tcPr>
            <w:tcW w:w="5576" w:type="dxa"/>
            <w:tcBorders>
              <w:top w:val="nil"/>
              <w:left w:val="nil"/>
              <w:bottom w:val="nil"/>
              <w:right w:val="nil"/>
            </w:tcBorders>
            <w:noWrap/>
            <w:vAlign w:val="bottom"/>
            <w:hideMark/>
          </w:tcPr>
          <w:p w14:paraId="063BFBB4" w14:textId="77777777" w:rsidR="007E14AB" w:rsidRPr="0096662B" w:rsidRDefault="007E14AB" w:rsidP="00B2117B">
            <w:pPr>
              <w:spacing w:after="0" w:line="276" w:lineRule="auto"/>
              <w:ind w:firstLine="0"/>
              <w:rPr>
                <w:rFonts w:eastAsia="Times New Roman"/>
                <w:color w:val="000000"/>
                <w:kern w:val="0"/>
                <w:sz w:val="20"/>
                <w:szCs w:val="20"/>
                <w14:ligatures w14:val="none"/>
              </w:rPr>
            </w:pPr>
            <w:proofErr w:type="gramStart"/>
            <w:r w:rsidRPr="0096662B">
              <w:rPr>
                <w:rFonts w:eastAsia="Times New Roman"/>
                <w:color w:val="000000"/>
                <w:kern w:val="0"/>
                <w:sz w:val="20"/>
                <w:szCs w:val="20"/>
                <w14:ligatures w14:val="none"/>
              </w:rPr>
              <w:t>putative</w:t>
            </w:r>
            <w:proofErr w:type="gramEnd"/>
            <w:r w:rsidRPr="0096662B">
              <w:rPr>
                <w:rFonts w:eastAsia="Times New Roman"/>
                <w:color w:val="000000"/>
                <w:kern w:val="0"/>
                <w:sz w:val="20"/>
                <w:szCs w:val="20"/>
                <w14:ligatures w14:val="none"/>
              </w:rPr>
              <w:t xml:space="preserve"> AIM24 domain containing protein</w:t>
            </w:r>
          </w:p>
        </w:tc>
        <w:tc>
          <w:tcPr>
            <w:tcW w:w="960" w:type="dxa"/>
            <w:tcBorders>
              <w:top w:val="nil"/>
              <w:left w:val="nil"/>
              <w:bottom w:val="nil"/>
              <w:right w:val="nil"/>
            </w:tcBorders>
            <w:noWrap/>
            <w:vAlign w:val="bottom"/>
            <w:hideMark/>
          </w:tcPr>
          <w:p w14:paraId="4633E35C"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2.05</w:t>
            </w:r>
          </w:p>
        </w:tc>
        <w:tc>
          <w:tcPr>
            <w:tcW w:w="960" w:type="dxa"/>
            <w:tcBorders>
              <w:top w:val="nil"/>
              <w:left w:val="nil"/>
              <w:bottom w:val="nil"/>
              <w:right w:val="nil"/>
            </w:tcBorders>
            <w:noWrap/>
            <w:vAlign w:val="bottom"/>
            <w:hideMark/>
          </w:tcPr>
          <w:p w14:paraId="4FA61863"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r w:rsidR="007E14AB" w:rsidRPr="0096662B" w14:paraId="2CA31ED3" w14:textId="77777777" w:rsidTr="007E14AB">
        <w:trPr>
          <w:trHeight w:val="288"/>
        </w:trPr>
        <w:tc>
          <w:tcPr>
            <w:tcW w:w="1206" w:type="dxa"/>
            <w:tcBorders>
              <w:top w:val="nil"/>
              <w:left w:val="nil"/>
              <w:bottom w:val="nil"/>
              <w:right w:val="nil"/>
            </w:tcBorders>
            <w:noWrap/>
            <w:vAlign w:val="bottom"/>
            <w:hideMark/>
          </w:tcPr>
          <w:p w14:paraId="22BF4B37"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AaV_245</w:t>
            </w:r>
          </w:p>
        </w:tc>
        <w:tc>
          <w:tcPr>
            <w:tcW w:w="5576" w:type="dxa"/>
            <w:tcBorders>
              <w:top w:val="nil"/>
              <w:left w:val="nil"/>
              <w:bottom w:val="nil"/>
              <w:right w:val="nil"/>
            </w:tcBorders>
            <w:noWrap/>
            <w:vAlign w:val="bottom"/>
            <w:hideMark/>
          </w:tcPr>
          <w:p w14:paraId="07ABAC2D"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hypothetical protein</w:t>
            </w:r>
          </w:p>
        </w:tc>
        <w:tc>
          <w:tcPr>
            <w:tcW w:w="960" w:type="dxa"/>
            <w:tcBorders>
              <w:top w:val="nil"/>
              <w:left w:val="nil"/>
              <w:bottom w:val="nil"/>
              <w:right w:val="nil"/>
            </w:tcBorders>
            <w:noWrap/>
            <w:vAlign w:val="bottom"/>
            <w:hideMark/>
          </w:tcPr>
          <w:p w14:paraId="5FF8F05F" w14:textId="77777777" w:rsidR="007E14AB" w:rsidRPr="0096662B" w:rsidRDefault="007E14AB" w:rsidP="00B2117B">
            <w:pPr>
              <w:spacing w:after="0" w:line="276" w:lineRule="auto"/>
              <w:ind w:firstLine="0"/>
              <w:jc w:val="right"/>
              <w:rPr>
                <w:rFonts w:eastAsia="Times New Roman"/>
                <w:color w:val="000000"/>
                <w:kern w:val="0"/>
                <w:sz w:val="20"/>
                <w:szCs w:val="20"/>
                <w14:ligatures w14:val="none"/>
              </w:rPr>
            </w:pPr>
            <w:r w:rsidRPr="0096662B">
              <w:rPr>
                <w:rFonts w:eastAsia="Times New Roman"/>
                <w:color w:val="000000"/>
                <w:kern w:val="0"/>
                <w:sz w:val="20"/>
                <w:szCs w:val="20"/>
                <w14:ligatures w14:val="none"/>
              </w:rPr>
              <w:t>2</w:t>
            </w:r>
          </w:p>
        </w:tc>
        <w:tc>
          <w:tcPr>
            <w:tcW w:w="960" w:type="dxa"/>
            <w:tcBorders>
              <w:top w:val="nil"/>
              <w:left w:val="nil"/>
              <w:bottom w:val="nil"/>
              <w:right w:val="nil"/>
            </w:tcBorders>
            <w:noWrap/>
            <w:vAlign w:val="bottom"/>
            <w:hideMark/>
          </w:tcPr>
          <w:p w14:paraId="6C2A44ED" w14:textId="77777777" w:rsidR="007E14AB" w:rsidRPr="0096662B" w:rsidRDefault="007E14AB" w:rsidP="00B2117B">
            <w:pPr>
              <w:spacing w:after="0" w:line="276" w:lineRule="auto"/>
              <w:ind w:firstLine="0"/>
              <w:rPr>
                <w:rFonts w:eastAsia="Times New Roman"/>
                <w:color w:val="000000"/>
                <w:kern w:val="0"/>
                <w:sz w:val="20"/>
                <w:szCs w:val="20"/>
                <w14:ligatures w14:val="none"/>
              </w:rPr>
            </w:pPr>
            <w:r w:rsidRPr="0096662B">
              <w:rPr>
                <w:rFonts w:eastAsia="Times New Roman"/>
                <w:color w:val="000000"/>
                <w:kern w:val="0"/>
                <w:sz w:val="20"/>
                <w:szCs w:val="20"/>
                <w14:ligatures w14:val="none"/>
              </w:rPr>
              <w:t>S</w:t>
            </w:r>
          </w:p>
        </w:tc>
      </w:tr>
    </w:tbl>
    <w:p w14:paraId="0CDF9BA6" w14:textId="77777777" w:rsidR="002B1FF4" w:rsidRDefault="002B1FF4" w:rsidP="007C4149">
      <w:pPr>
        <w:ind w:firstLine="0"/>
        <w:rPr>
          <w:b/>
          <w:bCs/>
        </w:rPr>
      </w:pPr>
    </w:p>
    <w:p w14:paraId="5BD91858" w14:textId="254A44DF" w:rsidR="002B1FF4" w:rsidRDefault="002B1FF4" w:rsidP="007C4149">
      <w:pPr>
        <w:ind w:firstLine="0"/>
        <w:rPr>
          <w:b/>
          <w:bCs/>
        </w:rPr>
        <w:sectPr w:rsidR="002B1FF4" w:rsidSect="002B1FF4">
          <w:pgSz w:w="12240" w:h="15840"/>
          <w:pgMar w:top="1440" w:right="1440" w:bottom="1440" w:left="1440" w:header="720" w:footer="720" w:gutter="0"/>
          <w:cols w:space="720"/>
          <w:docGrid w:linePitch="360"/>
        </w:sectPr>
      </w:pPr>
    </w:p>
    <w:p w14:paraId="3A45EE76" w14:textId="77777777" w:rsidR="00392CD1" w:rsidRDefault="00E16A86" w:rsidP="007C4149">
      <w:pPr>
        <w:ind w:firstLine="0"/>
        <w:rPr>
          <w:b/>
          <w:bCs/>
        </w:rPr>
      </w:pPr>
      <w:r>
        <w:rPr>
          <w:noProof/>
        </w:rPr>
        <w:lastRenderedPageBreak/>
        <w:drawing>
          <wp:inline distT="0" distB="0" distL="0" distR="0" wp14:anchorId="40F1B8BB" wp14:editId="065A517D">
            <wp:extent cx="5709116" cy="5745480"/>
            <wp:effectExtent l="0" t="0" r="6350" b="7620"/>
            <wp:docPr id="2076506376" name="Picture 1" descr="A circular diagram of dn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06376" name="Picture 1" descr="A circular diagram of dna&#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23406" cy="5759861"/>
                    </a:xfrm>
                    <a:prstGeom prst="rect">
                      <a:avLst/>
                    </a:prstGeom>
                    <a:noFill/>
                    <a:ln>
                      <a:noFill/>
                    </a:ln>
                  </pic:spPr>
                </pic:pic>
              </a:graphicData>
            </a:graphic>
          </wp:inline>
        </w:drawing>
      </w:r>
    </w:p>
    <w:p w14:paraId="27D9FBA3" w14:textId="77777777" w:rsidR="00392CD1" w:rsidRPr="00F35451" w:rsidRDefault="00392CD1" w:rsidP="00392CD1">
      <w:pPr>
        <w:tabs>
          <w:tab w:val="left" w:pos="360"/>
        </w:tabs>
        <w:spacing w:line="276" w:lineRule="auto"/>
        <w:ind w:firstLine="0"/>
      </w:pPr>
      <w:bookmarkStart w:id="138" w:name="_Toc206774057"/>
      <w:r w:rsidRPr="002F029D">
        <w:rPr>
          <w:rStyle w:val="Heading2Char0"/>
        </w:rPr>
        <w:t>Figure 3.1. Genomic maps comparing the original</w:t>
      </w:r>
      <w:r>
        <w:rPr>
          <w:rStyle w:val="Heading2Char0"/>
        </w:rPr>
        <w:t xml:space="preserve"> and resequenced</w:t>
      </w:r>
      <w:r w:rsidRPr="002F029D">
        <w:rPr>
          <w:rStyle w:val="Heading2Char0"/>
        </w:rPr>
        <w:t xml:space="preserve"> AaV genome</w:t>
      </w:r>
      <w:r>
        <w:rPr>
          <w:rStyle w:val="Heading2Char0"/>
        </w:rPr>
        <w:t>s</w:t>
      </w:r>
      <w:r w:rsidRPr="002F029D">
        <w:rPr>
          <w:rStyle w:val="Heading2Char0"/>
        </w:rPr>
        <w:t>.</w:t>
      </w:r>
      <w:bookmarkEnd w:id="138"/>
      <w:r>
        <w:rPr>
          <w:b/>
          <w:bCs/>
        </w:rPr>
        <w:t xml:space="preserve"> </w:t>
      </w:r>
      <w:r w:rsidRPr="00F35451">
        <w:t xml:space="preserve">Genomic maps </w:t>
      </w:r>
      <w:r>
        <w:t xml:space="preserve">were </w:t>
      </w:r>
      <w:r w:rsidRPr="00F35451">
        <w:t>created in Circos</w:t>
      </w:r>
      <w:r>
        <w:t xml:space="preserve"> </w:t>
      </w:r>
      <w:r>
        <w:fldChar w:fldCharType="begin"/>
      </w:r>
      <w:r>
        <w:instrText xml:space="preserve"> ADDIN EN.CITE &lt;EndNote&gt;&lt;Cite&gt;&lt;Author&gt;Krzywinski&lt;/Author&gt;&lt;Year&gt;2009&lt;/Year&gt;&lt;RecNum&gt;405&lt;/RecNum&gt;&lt;DisplayText&gt;(Krzywinski et al., 2009)&lt;/DisplayText&gt;&lt;record&gt;&lt;rec-number&gt;405&lt;/rec-number&gt;&lt;foreign-keys&gt;&lt;key app="EN" db-id="0rv52vr91a9zpweevxjpetwuw2psapswzrap" timestamp="0"&gt;405&lt;/key&gt;&lt;/foreign-keys&gt;&lt;ref-type name="Journal Article"&gt;17&lt;/ref-type&gt;&lt;contributors&gt;&lt;authors&gt;&lt;author&gt;Krzywinski, M.&lt;/author&gt;&lt;author&gt;Schein, J.&lt;/author&gt;&lt;author&gt;Birol, I.&lt;/author&gt;&lt;author&gt;Connors, J.&lt;/author&gt;&lt;author&gt;Gascoyne, R.&lt;/author&gt;&lt;author&gt;Horsman, D.&lt;/author&gt;&lt;author&gt;Jones, S. J.&lt;/author&gt;&lt;author&gt;Marra, M. A.&lt;/author&gt;&lt;/authors&gt;&lt;/contributors&gt;&lt;auth-address&gt;Canada&amp;apos;s Michael Smith Genome Sciences Center, Vancouver, British Columbia V5Z 4S6, Canada. martink@bcgsc.ca&lt;/auth-address&gt;&lt;titles&gt;&lt;title&gt;Circos: an information aesthetic for comparative genomics&lt;/title&gt;&lt;secondary-title&gt;Genome Res&lt;/secondary-title&gt;&lt;/titles&gt;&lt;pages&gt;1639-45&lt;/pages&gt;&lt;volume&gt;19&lt;/volume&gt;&lt;number&gt;9&lt;/number&gt;&lt;edition&gt;2009/06/23&lt;/edition&gt;&lt;keywords&gt;&lt;keyword&gt;Animals&lt;/keyword&gt;&lt;keyword&gt;Chromosome Mapping&lt;/keyword&gt;&lt;keyword&gt;Chromosomes, Artificial, Bacterial&lt;/keyword&gt;&lt;keyword&gt;Chromosomes, Human, Pair 17/genetics&lt;/keyword&gt;&lt;keyword&gt;Chromosomes, Human, Pair 6/genetics&lt;/keyword&gt;&lt;keyword&gt;Contig Mapping&lt;/keyword&gt;&lt;keyword&gt;Dogs&lt;/keyword&gt;&lt;keyword&gt;Gene Dosage/*genetics&lt;/keyword&gt;&lt;keyword&gt;Genome/*genetics&lt;/keyword&gt;&lt;keyword&gt;*Genomics&lt;/keyword&gt;&lt;keyword&gt;Humans&lt;/keyword&gt;&lt;keyword&gt;Lymphoma, Follicular/*genetics&lt;/keyword&gt;&lt;keyword&gt;*Software&lt;/keyword&gt;&lt;/keywords&gt;&lt;dates&gt;&lt;year&gt;2009&lt;/year&gt;&lt;pub-dates&gt;&lt;date&gt;Sep&lt;/date&gt;&lt;/pub-dates&gt;&lt;/dates&gt;&lt;isbn&gt;1549-5469 (Electronic)&amp;#xD;1088-9051 (Linking)&lt;/isbn&gt;&lt;accession-num&gt;19541911&lt;/accession-num&gt;&lt;urls&gt;&lt;related-urls&gt;&lt;url&gt;https://www.ncbi.nlm.nih.gov/pubmed/19541911&lt;/url&gt;&lt;url&gt;https://www.ncbi.nlm.nih.gov/pmc/articles/PMC2752132/pdf/1639.pdf&lt;/url&gt;&lt;/related-urls&gt;&lt;/urls&gt;&lt;custom2&gt;PMC2752132&lt;/custom2&gt;&lt;electronic-resource-num&gt;10.1101/gr.092759.109&lt;/electronic-resource-num&gt;&lt;/record&gt;&lt;/Cite&gt;&lt;/EndNote&gt;</w:instrText>
      </w:r>
      <w:r>
        <w:fldChar w:fldCharType="separate"/>
      </w:r>
      <w:r>
        <w:rPr>
          <w:noProof/>
        </w:rPr>
        <w:t>(Krzywinski et al., 2009)</w:t>
      </w:r>
      <w:r>
        <w:fldChar w:fldCharType="end"/>
      </w:r>
      <w:r>
        <w:t>.</w:t>
      </w:r>
      <w:r w:rsidRPr="00F35451">
        <w:t xml:space="preserve"> The complete genome sequences of the two assemblies were aligned, and the coding densities were compared. The rings (from inner to outer) indicate the GC content (2013), minus-strand coding sequences (2013), genomic sequence (2013), plus-strand coding sequences (2013), minus-strand coding sequences (2022), genomic sequence (2022), plus-strand coding sequences, and GC content (2022). Coding sequences present in only one genome are highlighted in yellow, and tRNAs are represented on the genomic sequence (2022) by black bands. Novel and known Rpb2 coding sequences are marked with an asterisk.</w:t>
      </w:r>
    </w:p>
    <w:p w14:paraId="70D1C2D0" w14:textId="2C50FEA6" w:rsidR="001761D9" w:rsidRDefault="001761D9" w:rsidP="007C4149">
      <w:pPr>
        <w:ind w:firstLine="0"/>
        <w:rPr>
          <w:b/>
          <w:bCs/>
        </w:rPr>
      </w:pPr>
      <w:r>
        <w:rPr>
          <w:b/>
          <w:bCs/>
        </w:rPr>
        <w:br w:type="page"/>
      </w:r>
    </w:p>
    <w:p w14:paraId="39BB4B5A" w14:textId="77777777" w:rsidR="00392CD1" w:rsidRDefault="0084659F" w:rsidP="007C4149">
      <w:pPr>
        <w:ind w:firstLine="0"/>
        <w:rPr>
          <w:b/>
          <w:bCs/>
        </w:rPr>
      </w:pPr>
      <w:r w:rsidRPr="0084659F">
        <w:rPr>
          <w:b/>
          <w:bCs/>
          <w:noProof/>
        </w:rPr>
        <w:lastRenderedPageBreak/>
        <w:drawing>
          <wp:inline distT="0" distB="0" distL="0" distR="0" wp14:anchorId="01E2E7B0" wp14:editId="1B40140F">
            <wp:extent cx="5943600" cy="2759710"/>
            <wp:effectExtent l="0" t="0" r="0" b="2540"/>
            <wp:docPr id="4" name="Picture 3" descr="A collage of graphs and diagrams&#10;&#10;AI-generated content may be incorrect.">
              <a:extLst xmlns:a="http://schemas.openxmlformats.org/drawingml/2006/main">
                <a:ext uri="{FF2B5EF4-FFF2-40B4-BE49-F238E27FC236}">
                  <a16:creationId xmlns:a16="http://schemas.microsoft.com/office/drawing/2014/main" id="{93B203D6-0DCD-A236-90AC-EEBA9B141B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ollage of graphs and diagrams&#10;&#10;AI-generated content may be incorrect.">
                      <a:extLst>
                        <a:ext uri="{FF2B5EF4-FFF2-40B4-BE49-F238E27FC236}">
                          <a16:creationId xmlns:a16="http://schemas.microsoft.com/office/drawing/2014/main" id="{93B203D6-0DCD-A236-90AC-EEBA9B141B3C}"/>
                        </a:ext>
                      </a:extLst>
                    </pic:cNvPr>
                    <pic:cNvPicPr>
                      <a:picLocks noChangeAspect="1"/>
                    </pic:cNvPicPr>
                  </pic:nvPicPr>
                  <pic:blipFill>
                    <a:blip r:embed="rId36">
                      <a:extLst>
                        <a:ext uri="{28A0092B-C50C-407E-A947-70E740481C1C}">
                          <a14:useLocalDpi xmlns:a14="http://schemas.microsoft.com/office/drawing/2010/main" val="0"/>
                        </a:ext>
                      </a:extLst>
                    </a:blip>
                    <a:srcRect b="73190"/>
                    <a:stretch>
                      <a:fillRect/>
                    </a:stretch>
                  </pic:blipFill>
                  <pic:spPr>
                    <a:xfrm>
                      <a:off x="0" y="0"/>
                      <a:ext cx="5943600" cy="2759710"/>
                    </a:xfrm>
                    <a:prstGeom prst="rect">
                      <a:avLst/>
                    </a:prstGeom>
                  </pic:spPr>
                </pic:pic>
              </a:graphicData>
            </a:graphic>
          </wp:inline>
        </w:drawing>
      </w:r>
    </w:p>
    <w:p w14:paraId="614689D8" w14:textId="77777777" w:rsidR="00392CD1" w:rsidRPr="001F68F9" w:rsidRDefault="00392CD1" w:rsidP="00392CD1">
      <w:pPr>
        <w:tabs>
          <w:tab w:val="left" w:pos="360"/>
        </w:tabs>
        <w:spacing w:line="276" w:lineRule="auto"/>
        <w:ind w:firstLine="0"/>
      </w:pPr>
      <w:bookmarkStart w:id="139" w:name="_Toc206774058"/>
      <w:r w:rsidRPr="002F029D">
        <w:rPr>
          <w:rStyle w:val="Heading2Char0"/>
        </w:rPr>
        <w:t xml:space="preserve">Figure 3.2. Methyltransferases encoded by various </w:t>
      </w:r>
      <w:r w:rsidRPr="00C85892">
        <w:rPr>
          <w:rStyle w:val="Heading2Char0"/>
          <w:i/>
          <w:iCs/>
        </w:rPr>
        <w:t>Nucleocytoviricota</w:t>
      </w:r>
      <w:bookmarkEnd w:id="139"/>
      <w:r>
        <w:rPr>
          <w:b/>
          <w:bCs/>
        </w:rPr>
        <w:t xml:space="preserve">. </w:t>
      </w:r>
      <w:r w:rsidRPr="00047C8A">
        <w:t>DNA methyltransferase counts are normalized by genome size (A) and total open reading frames (B) found in the viral genome.</w:t>
      </w:r>
      <w:r>
        <w:rPr>
          <w:b/>
          <w:bCs/>
        </w:rPr>
        <w:t xml:space="preserve"> </w:t>
      </w:r>
      <w:r w:rsidRPr="001F68F9">
        <w:t>AaV is indicated with a star.</w:t>
      </w:r>
      <w:r>
        <w:t xml:space="preserve"> Colors indicate different orders of viruses.</w:t>
      </w:r>
    </w:p>
    <w:p w14:paraId="2FC576F6" w14:textId="770C9BA0" w:rsidR="00F35451" w:rsidRDefault="00F35451" w:rsidP="007C4149">
      <w:pPr>
        <w:ind w:firstLine="0"/>
        <w:rPr>
          <w:b/>
          <w:bCs/>
        </w:rPr>
      </w:pPr>
      <w:r>
        <w:rPr>
          <w:b/>
          <w:bCs/>
        </w:rPr>
        <w:br w:type="page"/>
      </w:r>
    </w:p>
    <w:p w14:paraId="7BC0C35B" w14:textId="77777777" w:rsidR="00CA6966" w:rsidRDefault="00CA6966" w:rsidP="00CA6966">
      <w:pPr>
        <w:ind w:firstLine="0"/>
        <w:rPr>
          <w:b/>
          <w:bCs/>
        </w:rPr>
      </w:pPr>
      <w:r w:rsidRPr="0007063A">
        <w:rPr>
          <w:b/>
          <w:bCs/>
          <w:noProof/>
        </w:rPr>
        <w:lastRenderedPageBreak/>
        <w:drawing>
          <wp:inline distT="0" distB="0" distL="0" distR="0" wp14:anchorId="5F20CFD7" wp14:editId="08D261A5">
            <wp:extent cx="5943600" cy="3945890"/>
            <wp:effectExtent l="0" t="0" r="0" b="0"/>
            <wp:docPr id="976672657" name="Picture 3" descr="A group of graphs with numbers and symbols&#10;&#10;AI-generated content may be incorrect.">
              <a:extLst xmlns:a="http://schemas.openxmlformats.org/drawingml/2006/main">
                <a:ext uri="{FF2B5EF4-FFF2-40B4-BE49-F238E27FC236}">
                  <a16:creationId xmlns:a16="http://schemas.microsoft.com/office/drawing/2014/main" id="{B0F198EA-F4F4-2EAE-E86D-57BE944930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12999" name="Picture 3" descr="A group of graphs with numbers and symbols&#10;&#10;AI-generated content may be incorrect.">
                      <a:extLst>
                        <a:ext uri="{FF2B5EF4-FFF2-40B4-BE49-F238E27FC236}">
                          <a16:creationId xmlns:a16="http://schemas.microsoft.com/office/drawing/2014/main" id="{B0F198EA-F4F4-2EAE-E86D-57BE9449301B}"/>
                        </a:ext>
                      </a:extLst>
                    </pic:cNvPr>
                    <pic:cNvPicPr>
                      <a:picLocks noChangeAspect="1"/>
                    </pic:cNvPicPr>
                  </pic:nvPicPr>
                  <pic:blipFill>
                    <a:blip r:embed="rId37"/>
                    <a:stretch>
                      <a:fillRect/>
                    </a:stretch>
                  </pic:blipFill>
                  <pic:spPr>
                    <a:xfrm>
                      <a:off x="0" y="0"/>
                      <a:ext cx="5943600" cy="3945890"/>
                    </a:xfrm>
                    <a:prstGeom prst="rect">
                      <a:avLst/>
                    </a:prstGeom>
                  </pic:spPr>
                </pic:pic>
              </a:graphicData>
            </a:graphic>
          </wp:inline>
        </w:drawing>
      </w:r>
    </w:p>
    <w:p w14:paraId="2D13794A" w14:textId="77777777" w:rsidR="00CA6966" w:rsidRPr="00401ABD" w:rsidRDefault="00CA6966" w:rsidP="00CA6966">
      <w:pPr>
        <w:tabs>
          <w:tab w:val="left" w:pos="360"/>
        </w:tabs>
        <w:spacing w:line="276" w:lineRule="auto"/>
        <w:ind w:firstLine="0"/>
      </w:pPr>
      <w:r w:rsidRPr="002F029D">
        <w:rPr>
          <w:rStyle w:val="Heading2Char0"/>
        </w:rPr>
        <w:t>Figure 3.</w:t>
      </w:r>
      <w:r>
        <w:rPr>
          <w:rStyle w:val="Heading2Char0"/>
        </w:rPr>
        <w:t>3</w:t>
      </w:r>
      <w:r w:rsidRPr="002F029D">
        <w:rPr>
          <w:rStyle w:val="Heading2Char0"/>
        </w:rPr>
        <w:t>. Methylation frequency scores</w:t>
      </w:r>
      <w:r>
        <w:rPr>
          <w:rStyle w:val="Heading2Char0"/>
        </w:rPr>
        <w:t xml:space="preserve"> compared across sequencing libraries</w:t>
      </w:r>
      <w:r>
        <w:rPr>
          <w:b/>
          <w:bCs/>
        </w:rPr>
        <w:t xml:space="preserve">. </w:t>
      </w:r>
      <w:r w:rsidRPr="004C52E2">
        <w:t>Scores for each adenine (top) and cytosine (bottom) are contrasted across all three sequencing libraries. Red dotted lines portray simple linear regressions of the data.</w:t>
      </w:r>
    </w:p>
    <w:p w14:paraId="14D258A5" w14:textId="77777777" w:rsidR="00392CD1" w:rsidRDefault="00665B59" w:rsidP="007C4149">
      <w:pPr>
        <w:ind w:firstLine="0"/>
        <w:jc w:val="center"/>
        <w:rPr>
          <w:b/>
          <w:bCs/>
        </w:rPr>
      </w:pPr>
      <w:r w:rsidRPr="00665B59">
        <w:rPr>
          <w:b/>
          <w:bCs/>
          <w:noProof/>
        </w:rPr>
        <w:lastRenderedPageBreak/>
        <w:drawing>
          <wp:inline distT="0" distB="0" distL="0" distR="0" wp14:anchorId="2384D1A1" wp14:editId="39911677">
            <wp:extent cx="4695748" cy="5821680"/>
            <wp:effectExtent l="0" t="0" r="0" b="7620"/>
            <wp:docPr id="2101169254" name="Picture 1" descr="A graph of a number of methan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69254" name="Picture 1" descr="A graph of a number of methanol&#10;&#10;AI-generated content may be incorrect."/>
                    <pic:cNvPicPr/>
                  </pic:nvPicPr>
                  <pic:blipFill>
                    <a:blip r:embed="rId38"/>
                    <a:stretch>
                      <a:fillRect/>
                    </a:stretch>
                  </pic:blipFill>
                  <pic:spPr>
                    <a:xfrm>
                      <a:off x="0" y="0"/>
                      <a:ext cx="4702198" cy="5829676"/>
                    </a:xfrm>
                    <a:prstGeom prst="rect">
                      <a:avLst/>
                    </a:prstGeom>
                  </pic:spPr>
                </pic:pic>
              </a:graphicData>
            </a:graphic>
          </wp:inline>
        </w:drawing>
      </w:r>
    </w:p>
    <w:p w14:paraId="649F5F1F" w14:textId="1D921D31" w:rsidR="00392CD1" w:rsidRPr="008333AA" w:rsidRDefault="00392CD1" w:rsidP="00392CD1">
      <w:pPr>
        <w:tabs>
          <w:tab w:val="left" w:pos="360"/>
        </w:tabs>
        <w:spacing w:line="276" w:lineRule="auto"/>
        <w:ind w:firstLine="0"/>
      </w:pPr>
      <w:bookmarkStart w:id="140" w:name="_Toc206774059"/>
      <w:r w:rsidRPr="002F029D">
        <w:rPr>
          <w:rStyle w:val="Heading2Char0"/>
        </w:rPr>
        <w:t>Figure 3.</w:t>
      </w:r>
      <w:r w:rsidR="00CA6966">
        <w:rPr>
          <w:rStyle w:val="Heading2Char0"/>
        </w:rPr>
        <w:t>4</w:t>
      </w:r>
      <w:r w:rsidRPr="002F029D">
        <w:rPr>
          <w:rStyle w:val="Heading2Char0"/>
        </w:rPr>
        <w:t>. Distribution of methylation frequency across all</w:t>
      </w:r>
      <w:r>
        <w:rPr>
          <w:rStyle w:val="Heading2Char0"/>
        </w:rPr>
        <w:t xml:space="preserve"> sites</w:t>
      </w:r>
      <w:r w:rsidRPr="002F029D">
        <w:rPr>
          <w:rStyle w:val="Heading2Char0"/>
        </w:rPr>
        <w:t xml:space="preserve"> in the AaV genome.</w:t>
      </w:r>
      <w:bookmarkEnd w:id="140"/>
      <w:r>
        <w:rPr>
          <w:b/>
          <w:bCs/>
        </w:rPr>
        <w:t xml:space="preserve"> </w:t>
      </w:r>
      <w:r>
        <w:t>M</w:t>
      </w:r>
      <w:r w:rsidRPr="008333AA">
        <w:t xml:space="preserve">ethylation frequency average scores and standard deviations (n=3) </w:t>
      </w:r>
      <w:r>
        <w:t xml:space="preserve">among all adenines (A) and cytosines (B) </w:t>
      </w:r>
      <w:r w:rsidRPr="008333AA">
        <w:t>within the AaV genome</w:t>
      </w:r>
      <w:r>
        <w:t xml:space="preserve"> are shown</w:t>
      </w:r>
      <w:r w:rsidRPr="008333AA">
        <w:t>. Gray regions of the graph represent the lower 99% of standard deviations. R-squared statistics of linear and non-linear quadratic regressions are denoted. Adenines in AaV are sorted by ranked order of lowest to highest mean methylation frequency (</w:t>
      </w:r>
      <w:r>
        <w:t>C-D</w:t>
      </w:r>
      <w:r w:rsidRPr="008333AA">
        <w:t>). Mean methylation scores are denoted as the red line in the center, while lines extending from the center represent the range for each respective site. Sites within the 99</w:t>
      </w:r>
      <w:r w:rsidRPr="008333AA">
        <w:rPr>
          <w:vertAlign w:val="superscript"/>
        </w:rPr>
        <w:t>th</w:t>
      </w:r>
      <w:r w:rsidRPr="008333AA">
        <w:t xml:space="preserve"> percentile of standard deviation have red ranges. Figure </w:t>
      </w:r>
      <w:r>
        <w:t>3.3D</w:t>
      </w:r>
      <w:r w:rsidRPr="008333AA">
        <w:t xml:space="preserve"> displays a magnified view of the most highly methylated sites in </w:t>
      </w:r>
      <w:r>
        <w:t>3.3C</w:t>
      </w:r>
      <w:r w:rsidRPr="008333AA">
        <w:t>.</w:t>
      </w:r>
    </w:p>
    <w:p w14:paraId="7C12F217" w14:textId="60BEDA87" w:rsidR="0084659F" w:rsidRDefault="0084659F" w:rsidP="00392CD1">
      <w:pPr>
        <w:ind w:firstLine="0"/>
        <w:rPr>
          <w:b/>
          <w:bCs/>
        </w:rPr>
      </w:pPr>
      <w:r>
        <w:rPr>
          <w:b/>
          <w:bCs/>
        </w:rPr>
        <w:br w:type="page"/>
      </w:r>
    </w:p>
    <w:p w14:paraId="4706A4A5" w14:textId="2A0DE833" w:rsidR="00E87A25" w:rsidRDefault="00E87A25" w:rsidP="007C4149">
      <w:pPr>
        <w:ind w:firstLine="0"/>
        <w:rPr>
          <w:b/>
          <w:bCs/>
        </w:rPr>
      </w:pPr>
      <w:r w:rsidRPr="00E87A25">
        <w:rPr>
          <w:b/>
          <w:bCs/>
          <w:noProof/>
        </w:rPr>
        <w:lastRenderedPageBreak/>
        <w:drawing>
          <wp:inline distT="0" distB="0" distL="0" distR="0" wp14:anchorId="7291B9C7" wp14:editId="04619C08">
            <wp:extent cx="6339840" cy="3161115"/>
            <wp:effectExtent l="0" t="0" r="3810" b="1270"/>
            <wp:docPr id="1309828426" name="Picture 3" descr="A diagram of a diagram of a diagram&#10;&#10;AI-generated content may be incorrect.">
              <a:extLst xmlns:a="http://schemas.openxmlformats.org/drawingml/2006/main">
                <a:ext uri="{FF2B5EF4-FFF2-40B4-BE49-F238E27FC236}">
                  <a16:creationId xmlns:a16="http://schemas.microsoft.com/office/drawing/2014/main" id="{B59FE118-5DBB-E938-A34E-63F0AA45B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diagram of a diagram&#10;&#10;AI-generated content may be incorrect.">
                      <a:extLst>
                        <a:ext uri="{FF2B5EF4-FFF2-40B4-BE49-F238E27FC236}">
                          <a16:creationId xmlns:a16="http://schemas.microsoft.com/office/drawing/2014/main" id="{B59FE118-5DBB-E938-A34E-63F0AA45B052}"/>
                        </a:ext>
                      </a:extLst>
                    </pic:cNvPr>
                    <pic:cNvPicPr>
                      <a:picLocks noChangeAspect="1"/>
                    </pic:cNvPicPr>
                  </pic:nvPicPr>
                  <pic:blipFill>
                    <a:blip r:embed="rId39">
                      <a:extLst>
                        <a:ext uri="{28A0092B-C50C-407E-A947-70E740481C1C}">
                          <a14:useLocalDpi xmlns:a14="http://schemas.microsoft.com/office/drawing/2010/main" val="0"/>
                        </a:ext>
                      </a:extLst>
                    </a:blip>
                    <a:srcRect l="5339" r="2961" b="50383"/>
                    <a:stretch>
                      <a:fillRect/>
                    </a:stretch>
                  </pic:blipFill>
                  <pic:spPr>
                    <a:xfrm>
                      <a:off x="0" y="0"/>
                      <a:ext cx="6341400" cy="3161893"/>
                    </a:xfrm>
                    <a:prstGeom prst="rect">
                      <a:avLst/>
                    </a:prstGeom>
                  </pic:spPr>
                </pic:pic>
              </a:graphicData>
            </a:graphic>
          </wp:inline>
        </w:drawing>
      </w:r>
    </w:p>
    <w:p w14:paraId="3F55CD48" w14:textId="77777777" w:rsidR="00392CD1" w:rsidRDefault="00392CD1" w:rsidP="00392CD1">
      <w:pPr>
        <w:tabs>
          <w:tab w:val="left" w:pos="360"/>
        </w:tabs>
        <w:spacing w:line="276" w:lineRule="auto"/>
        <w:ind w:firstLine="0"/>
        <w:rPr>
          <w:b/>
          <w:bCs/>
        </w:rPr>
      </w:pPr>
      <w:bookmarkStart w:id="141" w:name="_Toc206774061"/>
      <w:r w:rsidRPr="009F6FA3">
        <w:rPr>
          <w:rStyle w:val="Heading2Char0"/>
        </w:rPr>
        <w:t>Figure 3.5. Genomic maps of methylation frequency on all adenines and cytosines</w:t>
      </w:r>
      <w:bookmarkEnd w:id="141"/>
      <w:r>
        <w:rPr>
          <w:b/>
          <w:bCs/>
        </w:rPr>
        <w:t xml:space="preserve">. </w:t>
      </w:r>
      <w:r w:rsidRPr="0042688C">
        <w:t xml:space="preserve">The forward (A) and reverse (B) strands of the AaV genome are shown. The </w:t>
      </w:r>
      <w:r w:rsidRPr="00756BC8">
        <w:t>inner ring represent</w:t>
      </w:r>
      <w:r>
        <w:t>s</w:t>
      </w:r>
      <w:r w:rsidRPr="00756BC8">
        <w:t xml:space="preserve"> 100% methylation, and the outer ring represent</w:t>
      </w:r>
      <w:r>
        <w:t>s</w:t>
      </w:r>
      <w:r w:rsidRPr="00756BC8">
        <w:t xml:space="preserve"> 0%. Sites below 50% methylaton frequency are shaded gray, cytosines above 50% are colored blue and adenines above 50% are colored orange. Genes on the </w:t>
      </w:r>
      <w:r>
        <w:t>sense</w:t>
      </w:r>
      <w:r w:rsidRPr="00756BC8">
        <w:t xml:space="preserve"> strand for each map are purple while genes on the antisense strand are gray.</w:t>
      </w:r>
    </w:p>
    <w:p w14:paraId="09ACA580" w14:textId="77777777" w:rsidR="00392CD1" w:rsidRDefault="00392CD1" w:rsidP="007C4149">
      <w:pPr>
        <w:ind w:firstLine="0"/>
        <w:rPr>
          <w:b/>
          <w:bCs/>
        </w:rPr>
      </w:pPr>
    </w:p>
    <w:p w14:paraId="0DD42C66" w14:textId="67E1FE7C" w:rsidR="00B11369" w:rsidRPr="001761D9" w:rsidRDefault="00791945" w:rsidP="007C4149">
      <w:pPr>
        <w:ind w:firstLine="0"/>
        <w:rPr>
          <w:b/>
          <w:bCs/>
        </w:rPr>
      </w:pPr>
      <w:r>
        <w:rPr>
          <w:b/>
          <w:bCs/>
        </w:rPr>
        <w:br w:type="page"/>
      </w:r>
    </w:p>
    <w:p w14:paraId="4564F0A7" w14:textId="77777777" w:rsidR="00283A4C" w:rsidRDefault="00AA53B6" w:rsidP="007C4149">
      <w:pPr>
        <w:ind w:firstLine="0"/>
        <w:rPr>
          <w:b/>
          <w:bCs/>
        </w:rPr>
      </w:pPr>
      <w:r w:rsidRPr="005360F4">
        <w:rPr>
          <w:b/>
          <w:bCs/>
          <w:noProof/>
        </w:rPr>
        <w:lastRenderedPageBreak/>
        <w:drawing>
          <wp:inline distT="0" distB="0" distL="0" distR="0" wp14:anchorId="258927C2" wp14:editId="723725D7">
            <wp:extent cx="5791200" cy="2457548"/>
            <wp:effectExtent l="0" t="0" r="0" b="0"/>
            <wp:docPr id="1260938758" name="Picture 1" descr="A comparison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426477" name="Picture 1" descr="A comparison of a diagram&#10;&#10;AI-generated content may be incorrect."/>
                    <pic:cNvPicPr/>
                  </pic:nvPicPr>
                  <pic:blipFill>
                    <a:blip r:embed="rId40"/>
                    <a:stretch>
                      <a:fillRect/>
                    </a:stretch>
                  </pic:blipFill>
                  <pic:spPr>
                    <a:xfrm>
                      <a:off x="0" y="0"/>
                      <a:ext cx="5796231" cy="2459683"/>
                    </a:xfrm>
                    <a:prstGeom prst="rect">
                      <a:avLst/>
                    </a:prstGeom>
                  </pic:spPr>
                </pic:pic>
              </a:graphicData>
            </a:graphic>
          </wp:inline>
        </w:drawing>
      </w:r>
    </w:p>
    <w:p w14:paraId="4C711C45" w14:textId="77777777" w:rsidR="00283A4C" w:rsidRDefault="00283A4C" w:rsidP="00283A4C">
      <w:pPr>
        <w:tabs>
          <w:tab w:val="left" w:pos="360"/>
        </w:tabs>
        <w:spacing w:line="276" w:lineRule="auto"/>
        <w:ind w:firstLine="0"/>
      </w:pPr>
      <w:bookmarkStart w:id="142" w:name="_Toc206774062"/>
      <w:r w:rsidRPr="009F6FA3">
        <w:rPr>
          <w:rStyle w:val="Heading2Char0"/>
        </w:rPr>
        <w:t>Figure 3.7. Genomic</w:t>
      </w:r>
      <w:r>
        <w:rPr>
          <w:rStyle w:val="Heading2Char0"/>
        </w:rPr>
        <w:t xml:space="preserve"> </w:t>
      </w:r>
      <w:r w:rsidRPr="009F6FA3">
        <w:rPr>
          <w:rStyle w:val="Heading2Char0"/>
        </w:rPr>
        <w:t>areas which were enriched with high methylation frequencies.</w:t>
      </w:r>
      <w:bookmarkEnd w:id="142"/>
      <w:r>
        <w:rPr>
          <w:b/>
          <w:bCs/>
        </w:rPr>
        <w:t xml:space="preserve"> </w:t>
      </w:r>
      <w:r w:rsidRPr="00A20938">
        <w:t xml:space="preserve">Segments 1 and 2 of </w:t>
      </w:r>
      <w:r>
        <w:t>Figure 3.5</w:t>
      </w:r>
      <w:r w:rsidRPr="00A20938">
        <w:t xml:space="preserve"> are enhanced in </w:t>
      </w:r>
      <w:r>
        <w:t>A</w:t>
      </w:r>
      <w:r w:rsidRPr="00A20938">
        <w:t xml:space="preserve"> and </w:t>
      </w:r>
      <w:r>
        <w:t>B</w:t>
      </w:r>
      <w:r w:rsidRPr="00A20938">
        <w:t>, respectively. The major capsid protein shows an abundance of highly methylated adenines (</w:t>
      </w:r>
      <w:r>
        <w:t>A</w:t>
      </w:r>
      <w:r w:rsidRPr="00A20938">
        <w:t>), while other regions are densely populated with methylated cytosines (</w:t>
      </w:r>
      <w:r>
        <w:t>B</w:t>
      </w:r>
      <w:r w:rsidRPr="00A20938">
        <w:t xml:space="preserve">). In </w:t>
      </w:r>
      <w:r>
        <w:t>A</w:t>
      </w:r>
      <w:r w:rsidRPr="00A20938">
        <w:t xml:space="preserve"> and </w:t>
      </w:r>
      <w:r>
        <w:t>B</w:t>
      </w:r>
      <w:r w:rsidRPr="00A20938">
        <w:t xml:space="preserve"> sites within coding regions outside those of interest are not shown.</w:t>
      </w:r>
    </w:p>
    <w:p w14:paraId="42D21D13" w14:textId="1863BD61" w:rsidR="00AA53B6" w:rsidRDefault="00AA53B6" w:rsidP="007C4149">
      <w:pPr>
        <w:ind w:firstLine="0"/>
        <w:rPr>
          <w:b/>
          <w:bCs/>
        </w:rPr>
      </w:pPr>
      <w:r>
        <w:rPr>
          <w:b/>
          <w:bCs/>
        </w:rPr>
        <w:br w:type="page"/>
      </w:r>
    </w:p>
    <w:p w14:paraId="78825E42" w14:textId="77777777" w:rsidR="00283A4C" w:rsidRDefault="009E3348" w:rsidP="007C4149">
      <w:pPr>
        <w:ind w:firstLine="0"/>
        <w:rPr>
          <w:noProof/>
        </w:rPr>
      </w:pPr>
      <w:r w:rsidRPr="009E3348">
        <w:rPr>
          <w:b/>
          <w:bCs/>
          <w:noProof/>
        </w:rPr>
        <w:lastRenderedPageBreak/>
        <w:drawing>
          <wp:inline distT="0" distB="0" distL="0" distR="0" wp14:anchorId="0E1097B3" wp14:editId="03FE7BC1">
            <wp:extent cx="2911909" cy="2833511"/>
            <wp:effectExtent l="0" t="0" r="3175" b="5080"/>
            <wp:docPr id="1921607046" name="Picture 4" descr="A circular object with different colored lines&#10;&#10;AI-generated content may be incorrect.">
              <a:extLst xmlns:a="http://schemas.openxmlformats.org/drawingml/2006/main">
                <a:ext uri="{FF2B5EF4-FFF2-40B4-BE49-F238E27FC236}">
                  <a16:creationId xmlns:a16="http://schemas.microsoft.com/office/drawing/2014/main" id="{9EA7B8F6-E482-B4B1-60B3-56B0012B78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07046" name="Picture 4" descr="A circular object with different colored lines&#10;&#10;AI-generated content may be incorrect.">
                      <a:extLst>
                        <a:ext uri="{FF2B5EF4-FFF2-40B4-BE49-F238E27FC236}">
                          <a16:creationId xmlns:a16="http://schemas.microsoft.com/office/drawing/2014/main" id="{9EA7B8F6-E482-B4B1-60B3-56B0012B783E}"/>
                        </a:ext>
                      </a:extLst>
                    </pic:cNvPr>
                    <pic:cNvPicPr>
                      <a:picLocks noChangeAspect="1"/>
                    </pic:cNvPicPr>
                  </pic:nvPicPr>
                  <pic:blipFill>
                    <a:blip r:embed="rId41"/>
                    <a:stretch>
                      <a:fillRect/>
                    </a:stretch>
                  </pic:blipFill>
                  <pic:spPr>
                    <a:xfrm>
                      <a:off x="0" y="0"/>
                      <a:ext cx="2928106" cy="2849272"/>
                    </a:xfrm>
                    <a:prstGeom prst="rect">
                      <a:avLst/>
                    </a:prstGeom>
                  </pic:spPr>
                </pic:pic>
              </a:graphicData>
            </a:graphic>
          </wp:inline>
        </w:drawing>
      </w:r>
      <w:r w:rsidR="00595A62" w:rsidRPr="00595A62">
        <w:rPr>
          <w:noProof/>
        </w:rPr>
        <w:t xml:space="preserve"> </w:t>
      </w:r>
      <w:r w:rsidR="00595A62" w:rsidRPr="00595A62">
        <w:rPr>
          <w:b/>
          <w:bCs/>
          <w:noProof/>
        </w:rPr>
        <w:drawing>
          <wp:inline distT="0" distB="0" distL="0" distR="0" wp14:anchorId="764591C2" wp14:editId="207FE3CA">
            <wp:extent cx="2873828" cy="2806895"/>
            <wp:effectExtent l="0" t="0" r="3175" b="0"/>
            <wp:docPr id="7" name="Picture 6" descr="A circular pattern with a white circle&#10;&#10;AI-generated content may be incorrect.">
              <a:extLst xmlns:a="http://schemas.openxmlformats.org/drawingml/2006/main">
                <a:ext uri="{FF2B5EF4-FFF2-40B4-BE49-F238E27FC236}">
                  <a16:creationId xmlns:a16="http://schemas.microsoft.com/office/drawing/2014/main" id="{209FAF91-EB8C-5791-DC28-F67D5D4BE9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circular pattern with a white circle&#10;&#10;AI-generated content may be incorrect.">
                      <a:extLst>
                        <a:ext uri="{FF2B5EF4-FFF2-40B4-BE49-F238E27FC236}">
                          <a16:creationId xmlns:a16="http://schemas.microsoft.com/office/drawing/2014/main" id="{209FAF91-EB8C-5791-DC28-F67D5D4BE9FE}"/>
                        </a:ext>
                      </a:extLst>
                    </pic:cNvPr>
                    <pic:cNvPicPr>
                      <a:picLocks noChangeAspect="1"/>
                    </pic:cNvPicPr>
                  </pic:nvPicPr>
                  <pic:blipFill>
                    <a:blip r:embed="rId42"/>
                    <a:stretch>
                      <a:fillRect/>
                    </a:stretch>
                  </pic:blipFill>
                  <pic:spPr>
                    <a:xfrm>
                      <a:off x="0" y="0"/>
                      <a:ext cx="2893784" cy="2826386"/>
                    </a:xfrm>
                    <a:prstGeom prst="rect">
                      <a:avLst/>
                    </a:prstGeom>
                  </pic:spPr>
                </pic:pic>
              </a:graphicData>
            </a:graphic>
          </wp:inline>
        </w:drawing>
      </w:r>
    </w:p>
    <w:p w14:paraId="3C670D7A" w14:textId="77777777" w:rsidR="00283A4C" w:rsidRPr="000853F2" w:rsidRDefault="00283A4C" w:rsidP="00283A4C">
      <w:pPr>
        <w:spacing w:line="276" w:lineRule="auto"/>
        <w:ind w:firstLine="0"/>
        <w:rPr>
          <w:b/>
          <w:bCs/>
        </w:rPr>
      </w:pPr>
      <w:bookmarkStart w:id="143" w:name="_Toc206774063"/>
      <w:r w:rsidRPr="009F6FA3">
        <w:rPr>
          <w:rStyle w:val="Heading2Char0"/>
        </w:rPr>
        <w:t>Figure 3.6. Adenine methylation frequency and enrichment maps of AaV.</w:t>
      </w:r>
      <w:bookmarkEnd w:id="143"/>
      <w:r>
        <w:rPr>
          <w:b/>
          <w:bCs/>
        </w:rPr>
        <w:t xml:space="preserve"> </w:t>
      </w:r>
      <w:r w:rsidRPr="000853F2">
        <w:t xml:space="preserve">Positive (left) and negative (right) strands are shown. Outer ring: Genes on the coding strand are displayed in purple, while genes on the template strand are displayed in gray. Middle ring: Enrichment of methylation based on MethylFreq Z-score of 1000 bp sliding windows on the coding strand, red implicating a high enrichment and purple representing a low enrichment. Each ring of the heatmap represents calculated scores from different sequencing libraries. Inner ring: MethylFreq of each site with sites lower than 50% blotted out in gray. </w:t>
      </w:r>
    </w:p>
    <w:p w14:paraId="2FCD0914" w14:textId="4FC5F630" w:rsidR="00630263" w:rsidRDefault="00630263" w:rsidP="007C4149">
      <w:pPr>
        <w:ind w:firstLine="0"/>
        <w:rPr>
          <w:b/>
          <w:bCs/>
        </w:rPr>
      </w:pPr>
      <w:r>
        <w:rPr>
          <w:b/>
          <w:bCs/>
        </w:rPr>
        <w:br w:type="page"/>
      </w:r>
    </w:p>
    <w:p w14:paraId="3FEDD98A" w14:textId="77777777" w:rsidR="00DC4A88" w:rsidRDefault="00E868F6" w:rsidP="007C4149">
      <w:pPr>
        <w:ind w:firstLine="0"/>
        <w:rPr>
          <w:b/>
          <w:bCs/>
        </w:rPr>
      </w:pPr>
      <w:r w:rsidRPr="00E868F6">
        <w:rPr>
          <w:b/>
          <w:bCs/>
          <w:noProof/>
        </w:rPr>
        <w:lastRenderedPageBreak/>
        <w:drawing>
          <wp:inline distT="0" distB="0" distL="0" distR="0" wp14:anchorId="4E2F0EB5" wp14:editId="644E5FEE">
            <wp:extent cx="5943600" cy="3548380"/>
            <wp:effectExtent l="0" t="0" r="0" b="0"/>
            <wp:docPr id="2109334221" name="Picture 1" descr="A diagram of different types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334221" name="Picture 1" descr="A diagram of different types of lines&#10;&#10;AI-generated content may be incorrect."/>
                    <pic:cNvPicPr/>
                  </pic:nvPicPr>
                  <pic:blipFill>
                    <a:blip r:embed="rId43"/>
                    <a:stretch>
                      <a:fillRect/>
                    </a:stretch>
                  </pic:blipFill>
                  <pic:spPr>
                    <a:xfrm>
                      <a:off x="0" y="0"/>
                      <a:ext cx="5943600" cy="3548380"/>
                    </a:xfrm>
                    <a:prstGeom prst="rect">
                      <a:avLst/>
                    </a:prstGeom>
                  </pic:spPr>
                </pic:pic>
              </a:graphicData>
            </a:graphic>
          </wp:inline>
        </w:drawing>
      </w:r>
    </w:p>
    <w:p w14:paraId="22BF637E" w14:textId="77777777" w:rsidR="00DC4A88" w:rsidRDefault="00DC4A88" w:rsidP="00DC4A88">
      <w:pPr>
        <w:tabs>
          <w:tab w:val="left" w:pos="360"/>
        </w:tabs>
        <w:spacing w:line="276" w:lineRule="auto"/>
        <w:ind w:firstLine="0"/>
        <w:rPr>
          <w:b/>
          <w:bCs/>
        </w:rPr>
      </w:pPr>
      <w:bookmarkStart w:id="144" w:name="_Toc206774064"/>
      <w:r w:rsidRPr="009F6FA3">
        <w:rPr>
          <w:rStyle w:val="Heading2Char0"/>
        </w:rPr>
        <w:t xml:space="preserve">Figure 3.8. </w:t>
      </w:r>
      <w:r>
        <w:rPr>
          <w:rStyle w:val="Heading2Char0"/>
        </w:rPr>
        <w:t>M</w:t>
      </w:r>
      <w:r w:rsidRPr="009F6FA3">
        <w:rPr>
          <w:rStyle w:val="Heading2Char0"/>
        </w:rPr>
        <w:t>ethylation frequenc</w:t>
      </w:r>
      <w:r>
        <w:rPr>
          <w:rStyle w:val="Heading2Char0"/>
        </w:rPr>
        <w:t>y</w:t>
      </w:r>
      <w:r w:rsidRPr="009F6FA3">
        <w:rPr>
          <w:rStyle w:val="Heading2Char0"/>
        </w:rPr>
        <w:t xml:space="preserve"> averages </w:t>
      </w:r>
      <w:proofErr w:type="gramStart"/>
      <w:r>
        <w:rPr>
          <w:rStyle w:val="Heading2Char0"/>
        </w:rPr>
        <w:t>relative</w:t>
      </w:r>
      <w:proofErr w:type="gramEnd"/>
      <w:r>
        <w:rPr>
          <w:rStyle w:val="Heading2Char0"/>
        </w:rPr>
        <w:t xml:space="preserve"> to</w:t>
      </w:r>
      <w:r w:rsidRPr="009F6FA3">
        <w:rPr>
          <w:rStyle w:val="Heading2Char0"/>
        </w:rPr>
        <w:t xml:space="preserve"> all AaV genes.</w:t>
      </w:r>
      <w:bookmarkEnd w:id="144"/>
      <w:r>
        <w:rPr>
          <w:b/>
          <w:bCs/>
        </w:rPr>
        <w:t xml:space="preserve"> </w:t>
      </w:r>
      <w:r w:rsidRPr="00700E97">
        <w:t>Median methylation frequency is associated with intragenic regions along with the 1000 bp upstream and downstream regions for all coding regions of AaV (</w:t>
      </w:r>
      <w:r>
        <w:t>A</w:t>
      </w:r>
      <w:r w:rsidRPr="00700E97">
        <w:t>), with 95% confidence intervals around the site shown in the respective color of the strand.  Distribution of methylation frequencies in the upstream sense region for each gene is displayed in violin plots (</w:t>
      </w:r>
      <w:r>
        <w:t>B</w:t>
      </w:r>
      <w:r w:rsidRPr="00700E97">
        <w:t>), with different letters above each plot signifying significant statistical difference (p&lt;0.0001). The difference between means of each normalized intragenic region is displayed in a volcano plot (</w:t>
      </w:r>
      <w:r>
        <w:t>C</w:t>
      </w:r>
      <w:r w:rsidRPr="00700E97">
        <w:t>), with numbers representing the position along the gene (i.e., the terminal 5’ end represented by 1 and the terminal 3’ end represented by 10).</w:t>
      </w:r>
    </w:p>
    <w:p w14:paraId="20EAB8E0" w14:textId="3981B447" w:rsidR="00E87A25" w:rsidRDefault="00E87A25" w:rsidP="007C4149">
      <w:pPr>
        <w:ind w:firstLine="0"/>
        <w:rPr>
          <w:b/>
          <w:bCs/>
        </w:rPr>
      </w:pPr>
      <w:r>
        <w:rPr>
          <w:b/>
          <w:bCs/>
        </w:rPr>
        <w:br w:type="page"/>
      </w:r>
    </w:p>
    <w:p w14:paraId="6E1495BD" w14:textId="77777777" w:rsidR="00F5403E" w:rsidRDefault="00BC7615" w:rsidP="007C4149">
      <w:pPr>
        <w:ind w:firstLine="0"/>
        <w:rPr>
          <w:b/>
          <w:bCs/>
        </w:rPr>
      </w:pPr>
      <w:r w:rsidRPr="00BC7615">
        <w:rPr>
          <w:b/>
          <w:bCs/>
          <w:noProof/>
        </w:rPr>
        <w:lastRenderedPageBreak/>
        <w:drawing>
          <wp:inline distT="0" distB="0" distL="0" distR="0" wp14:anchorId="4E5F0747" wp14:editId="7B025EA1">
            <wp:extent cx="5265420" cy="6312535"/>
            <wp:effectExtent l="0" t="0" r="0" b="0"/>
            <wp:docPr id="5" name="Content Placeholder 4" descr="A graph of a number of dots&#10;&#10;AI-generated content may be incorrect.">
              <a:extLst xmlns:a="http://schemas.openxmlformats.org/drawingml/2006/main">
                <a:ext uri="{FF2B5EF4-FFF2-40B4-BE49-F238E27FC236}">
                  <a16:creationId xmlns:a16="http://schemas.microsoft.com/office/drawing/2014/main" id="{9246C55C-ACA5-7CEE-ECC1-C64FE3DCD91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graph of a number of dots&#10;&#10;AI-generated content may be incorrect.">
                      <a:extLst>
                        <a:ext uri="{FF2B5EF4-FFF2-40B4-BE49-F238E27FC236}">
                          <a16:creationId xmlns:a16="http://schemas.microsoft.com/office/drawing/2014/main" id="{9246C55C-ACA5-7CEE-ECC1-C64FE3DCD918}"/>
                        </a:ext>
                      </a:extLst>
                    </pic:cNvPr>
                    <pic:cNvPicPr>
                      <a:picLocks noGrp="1" noChangeAspect="1"/>
                    </pic:cNvPicPr>
                  </pic:nvPicPr>
                  <pic:blipFill rotWithShape="1">
                    <a:blip r:embed="rId44">
                      <a:extLst>
                        <a:ext uri="{28A0092B-C50C-407E-A947-70E740481C1C}">
                          <a14:useLocalDpi xmlns:a14="http://schemas.microsoft.com/office/drawing/2010/main" val="0"/>
                        </a:ext>
                      </a:extLst>
                    </a:blip>
                    <a:srcRect l="11410" t="6013"/>
                    <a:stretch>
                      <a:fillRect/>
                    </a:stretch>
                  </pic:blipFill>
                  <pic:spPr bwMode="auto">
                    <a:xfrm>
                      <a:off x="0" y="0"/>
                      <a:ext cx="5265420" cy="6312535"/>
                    </a:xfrm>
                    <a:prstGeom prst="rect">
                      <a:avLst/>
                    </a:prstGeom>
                    <a:ln>
                      <a:noFill/>
                    </a:ln>
                    <a:extLst>
                      <a:ext uri="{53640926-AAD7-44D8-BBD7-CCE9431645EC}">
                        <a14:shadowObscured xmlns:a14="http://schemas.microsoft.com/office/drawing/2010/main"/>
                      </a:ext>
                    </a:extLst>
                  </pic:spPr>
                </pic:pic>
              </a:graphicData>
            </a:graphic>
          </wp:inline>
        </w:drawing>
      </w:r>
    </w:p>
    <w:p w14:paraId="26C176CA" w14:textId="77777777" w:rsidR="00F5403E" w:rsidRDefault="00F5403E" w:rsidP="00F5403E">
      <w:pPr>
        <w:tabs>
          <w:tab w:val="left" w:pos="360"/>
        </w:tabs>
        <w:spacing w:line="276" w:lineRule="auto"/>
        <w:ind w:firstLine="0"/>
        <w:rPr>
          <w:b/>
          <w:bCs/>
        </w:rPr>
      </w:pPr>
      <w:bookmarkStart w:id="145" w:name="_Toc206774065"/>
      <w:r w:rsidRPr="009F6FA3">
        <w:rPr>
          <w:rStyle w:val="Heading2Char0"/>
        </w:rPr>
        <w:t>Figure 3.9. First noted time of expression and methylation frequencies in the upstream region of AaV genes.</w:t>
      </w:r>
      <w:bookmarkEnd w:id="145"/>
      <w:r>
        <w:rPr>
          <w:b/>
          <w:bCs/>
        </w:rPr>
        <w:t xml:space="preserve"> </w:t>
      </w:r>
      <w:r>
        <w:t>A</w:t>
      </w:r>
      <w:r w:rsidRPr="00025D74">
        <w:t>verage methylation frequency</w:t>
      </w:r>
      <w:r>
        <w:t xml:space="preserve"> is taken</w:t>
      </w:r>
      <w:r w:rsidRPr="00025D74">
        <w:t xml:space="preserve"> across the 50 bp region upstream of the gene’s start codon.</w:t>
      </w:r>
      <w:r>
        <w:t xml:space="preserve"> First detected time of expression is derived from </w:t>
      </w:r>
      <w:r>
        <w:fldChar w:fldCharType="begin"/>
      </w:r>
      <w:r>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Pr>
          <w:noProof/>
        </w:rPr>
        <w:t>(Moniruzzaman et al., 2018b)</w:t>
      </w:r>
      <w:r>
        <w:fldChar w:fldCharType="end"/>
      </w:r>
      <w:r>
        <w:t>.</w:t>
      </w:r>
    </w:p>
    <w:p w14:paraId="26EEDA63" w14:textId="02E3893D" w:rsidR="00BC7615" w:rsidRDefault="00BC7615" w:rsidP="007C4149">
      <w:pPr>
        <w:ind w:firstLine="0"/>
        <w:rPr>
          <w:b/>
          <w:bCs/>
        </w:rPr>
      </w:pPr>
      <w:r>
        <w:rPr>
          <w:b/>
          <w:bCs/>
        </w:rPr>
        <w:br w:type="page"/>
      </w:r>
    </w:p>
    <w:p w14:paraId="52DEBFDB" w14:textId="77777777" w:rsidR="00F5403E" w:rsidRDefault="00C57105" w:rsidP="007C4149">
      <w:pPr>
        <w:ind w:firstLine="0"/>
        <w:rPr>
          <w:b/>
          <w:bCs/>
        </w:rPr>
      </w:pPr>
      <w:r w:rsidRPr="00C57105">
        <w:rPr>
          <w:b/>
          <w:bCs/>
          <w:noProof/>
        </w:rPr>
        <w:lastRenderedPageBreak/>
        <w:drawing>
          <wp:inline distT="0" distB="0" distL="0" distR="0" wp14:anchorId="24C388CA" wp14:editId="143E023D">
            <wp:extent cx="5859780" cy="3749338"/>
            <wp:effectExtent l="0" t="0" r="7620" b="3810"/>
            <wp:docPr id="243382446" name="Content Placeholder 4" descr="A table with numbers and symbols&#10;&#10;AI-generated content may be incorrect.">
              <a:extLst xmlns:a="http://schemas.openxmlformats.org/drawingml/2006/main">
                <a:ext uri="{FF2B5EF4-FFF2-40B4-BE49-F238E27FC236}">
                  <a16:creationId xmlns:a16="http://schemas.microsoft.com/office/drawing/2014/main" id="{58790473-4C4A-3AC0-9797-BAF23E1896C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table with numbers and symbols&#10;&#10;AI-generated content may be incorrect.">
                      <a:extLst>
                        <a:ext uri="{FF2B5EF4-FFF2-40B4-BE49-F238E27FC236}">
                          <a16:creationId xmlns:a16="http://schemas.microsoft.com/office/drawing/2014/main" id="{58790473-4C4A-3AC0-9797-BAF23E1896CA}"/>
                        </a:ext>
                      </a:extLst>
                    </pic:cNvPr>
                    <pic:cNvPicPr>
                      <a:picLocks noGrp="1" noChangeAspect="1"/>
                    </pic:cNvPicPr>
                  </pic:nvPicPr>
                  <pic:blipFill rotWithShape="1">
                    <a:blip r:embed="rId45">
                      <a:extLst>
                        <a:ext uri="{28A0092B-C50C-407E-A947-70E740481C1C}">
                          <a14:useLocalDpi xmlns:a14="http://schemas.microsoft.com/office/drawing/2010/main" val="0"/>
                        </a:ext>
                      </a:extLst>
                    </a:blip>
                    <a:srcRect r="7929" b="10048"/>
                    <a:stretch>
                      <a:fillRect/>
                    </a:stretch>
                  </pic:blipFill>
                  <pic:spPr bwMode="auto">
                    <a:xfrm>
                      <a:off x="0" y="0"/>
                      <a:ext cx="5870061" cy="3755917"/>
                    </a:xfrm>
                    <a:prstGeom prst="rect">
                      <a:avLst/>
                    </a:prstGeom>
                    <a:ln>
                      <a:noFill/>
                    </a:ln>
                    <a:extLst>
                      <a:ext uri="{53640926-AAD7-44D8-BBD7-CCE9431645EC}">
                        <a14:shadowObscured xmlns:a14="http://schemas.microsoft.com/office/drawing/2010/main"/>
                      </a:ext>
                    </a:extLst>
                  </pic:spPr>
                </pic:pic>
              </a:graphicData>
            </a:graphic>
          </wp:inline>
        </w:drawing>
      </w:r>
    </w:p>
    <w:p w14:paraId="46732926" w14:textId="77777777" w:rsidR="00F5403E" w:rsidRDefault="00F5403E" w:rsidP="00F5403E">
      <w:pPr>
        <w:tabs>
          <w:tab w:val="left" w:pos="360"/>
        </w:tabs>
        <w:spacing w:line="276" w:lineRule="auto"/>
        <w:ind w:firstLine="0"/>
        <w:rPr>
          <w:b/>
          <w:bCs/>
        </w:rPr>
      </w:pPr>
      <w:bookmarkStart w:id="146" w:name="_Toc206774066"/>
      <w:r w:rsidRPr="009F6FA3">
        <w:rPr>
          <w:rStyle w:val="Heading2Char0"/>
        </w:rPr>
        <w:t xml:space="preserve">Figure 3.10. </w:t>
      </w:r>
      <w:r>
        <w:rPr>
          <w:rStyle w:val="Heading2Char0"/>
        </w:rPr>
        <w:t>M</w:t>
      </w:r>
      <w:r w:rsidRPr="009F6FA3">
        <w:rPr>
          <w:rStyle w:val="Heading2Char0"/>
        </w:rPr>
        <w:t>ethylation frequencies of adenines and surrounding nucleotide pentamers.</w:t>
      </w:r>
      <w:bookmarkEnd w:id="146"/>
      <w:r>
        <w:rPr>
          <w:b/>
          <w:bCs/>
        </w:rPr>
        <w:t xml:space="preserve"> </w:t>
      </w:r>
      <w:r w:rsidRPr="00DE0C89">
        <w:t>Rows and columns are clustered based on a dissimilarity matrix, and each pentamer is colored based on mean methylation frequency</w:t>
      </w:r>
      <w:r>
        <w:rPr>
          <w:b/>
          <w:bCs/>
        </w:rPr>
        <w:t xml:space="preserve">. </w:t>
      </w:r>
      <w:r>
        <w:t>R</w:t>
      </w:r>
      <w:r w:rsidRPr="00991732">
        <w:t>ows represent the two nucleotides upstream of the base in question and columns represent the two nucleotides downstream.</w:t>
      </w:r>
    </w:p>
    <w:p w14:paraId="6A3D32FB" w14:textId="174F28D9" w:rsidR="00946A39" w:rsidRDefault="00946A39" w:rsidP="007C4149">
      <w:pPr>
        <w:ind w:firstLine="0"/>
        <w:rPr>
          <w:b/>
          <w:bCs/>
        </w:rPr>
      </w:pPr>
      <w:r>
        <w:rPr>
          <w:b/>
          <w:bCs/>
        </w:rPr>
        <w:br w:type="page"/>
      </w:r>
    </w:p>
    <w:p w14:paraId="6A53BBDE" w14:textId="77777777" w:rsidR="00F5403E" w:rsidRDefault="005B51C6" w:rsidP="007C4149">
      <w:pPr>
        <w:ind w:firstLine="0"/>
        <w:rPr>
          <w:b/>
          <w:bCs/>
        </w:rPr>
      </w:pPr>
      <w:r w:rsidRPr="005B51C6">
        <w:rPr>
          <w:b/>
          <w:bCs/>
          <w:noProof/>
        </w:rPr>
        <w:lastRenderedPageBreak/>
        <w:drawing>
          <wp:inline distT="0" distB="0" distL="0" distR="0" wp14:anchorId="1F75FF81" wp14:editId="1C1A1156">
            <wp:extent cx="5943600" cy="4469130"/>
            <wp:effectExtent l="0" t="0" r="0" b="7620"/>
            <wp:docPr id="297266821" name="Picture 3" descr="A graph of a number of numbers&#10;&#10;AI-generated content may be incorrect.">
              <a:extLst xmlns:a="http://schemas.openxmlformats.org/drawingml/2006/main">
                <a:ext uri="{FF2B5EF4-FFF2-40B4-BE49-F238E27FC236}">
                  <a16:creationId xmlns:a16="http://schemas.microsoft.com/office/drawing/2014/main" id="{6894D53F-7A19-5001-9E4F-2F4CA5E80A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66821" name="Picture 3" descr="A graph of a number of numbers&#10;&#10;AI-generated content may be incorrect.">
                      <a:extLst>
                        <a:ext uri="{FF2B5EF4-FFF2-40B4-BE49-F238E27FC236}">
                          <a16:creationId xmlns:a16="http://schemas.microsoft.com/office/drawing/2014/main" id="{6894D53F-7A19-5001-9E4F-2F4CA5E80A53}"/>
                        </a:ext>
                      </a:extLst>
                    </pic:cNvPr>
                    <pic:cNvPicPr>
                      <a:picLocks noChangeAspect="1"/>
                    </pic:cNvPicPr>
                  </pic:nvPicPr>
                  <pic:blipFill>
                    <a:blip r:embed="rId46"/>
                    <a:stretch>
                      <a:fillRect/>
                    </a:stretch>
                  </pic:blipFill>
                  <pic:spPr>
                    <a:xfrm>
                      <a:off x="0" y="0"/>
                      <a:ext cx="5943600" cy="4469130"/>
                    </a:xfrm>
                    <a:prstGeom prst="rect">
                      <a:avLst/>
                    </a:prstGeom>
                  </pic:spPr>
                </pic:pic>
              </a:graphicData>
            </a:graphic>
          </wp:inline>
        </w:drawing>
      </w:r>
    </w:p>
    <w:p w14:paraId="295B361A" w14:textId="77777777" w:rsidR="00F5403E" w:rsidRPr="005B51C6" w:rsidRDefault="00F5403E" w:rsidP="00F5403E">
      <w:pPr>
        <w:tabs>
          <w:tab w:val="left" w:pos="360"/>
        </w:tabs>
        <w:spacing w:line="276" w:lineRule="auto"/>
        <w:ind w:firstLine="0"/>
      </w:pPr>
      <w:bookmarkStart w:id="147" w:name="_Toc206774067"/>
      <w:r w:rsidRPr="009F6FA3">
        <w:rPr>
          <w:rStyle w:val="Heading2Char0"/>
        </w:rPr>
        <w:t>Figure 3.11. Methylation frequencies of adenines that surround other methylated adenines.</w:t>
      </w:r>
      <w:bookmarkEnd w:id="147"/>
      <w:r>
        <w:rPr>
          <w:b/>
          <w:bCs/>
        </w:rPr>
        <w:t xml:space="preserve"> </w:t>
      </w:r>
      <w:r>
        <w:t xml:space="preserve">All adenines that are within 10 bp of an adenine with a methylation frequency of 80% or higher averaged over three libraries. Standard deviation is indicated in error bars. </w:t>
      </w:r>
    </w:p>
    <w:p w14:paraId="273F5651" w14:textId="68C50B69" w:rsidR="00400A4C" w:rsidRDefault="00400A4C" w:rsidP="007C4149">
      <w:pPr>
        <w:ind w:firstLine="0"/>
        <w:rPr>
          <w:b/>
          <w:bCs/>
        </w:rPr>
      </w:pPr>
      <w:r>
        <w:rPr>
          <w:b/>
          <w:bCs/>
        </w:rPr>
        <w:br w:type="page"/>
      </w:r>
    </w:p>
    <w:p w14:paraId="6E574140" w14:textId="77777777" w:rsidR="00F5403E" w:rsidRDefault="00BA041C" w:rsidP="007C4149">
      <w:pPr>
        <w:ind w:firstLine="0"/>
        <w:rPr>
          <w:b/>
          <w:bCs/>
        </w:rPr>
      </w:pPr>
      <w:r w:rsidRPr="00BA041C">
        <w:rPr>
          <w:b/>
          <w:bCs/>
          <w:noProof/>
        </w:rPr>
        <w:lastRenderedPageBreak/>
        <w:drawing>
          <wp:inline distT="0" distB="0" distL="0" distR="0" wp14:anchorId="1EFE7E60" wp14:editId="522A6ACC">
            <wp:extent cx="5943600" cy="2216785"/>
            <wp:effectExtent l="0" t="0" r="0" b="0"/>
            <wp:docPr id="1110781266" name="Picture 3" descr="A graph of a number of different numbers&#10;&#10;Description automatically generated with medium confidence">
              <a:extLst xmlns:a="http://schemas.openxmlformats.org/drawingml/2006/main">
                <a:ext uri="{FF2B5EF4-FFF2-40B4-BE49-F238E27FC236}">
                  <a16:creationId xmlns:a16="http://schemas.microsoft.com/office/drawing/2014/main" id="{A10D7027-462D-4405-E914-E8FAAA74EB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of a number of different numbers&#10;&#10;Description automatically generated with medium confidence">
                      <a:extLst>
                        <a:ext uri="{FF2B5EF4-FFF2-40B4-BE49-F238E27FC236}">
                          <a16:creationId xmlns:a16="http://schemas.microsoft.com/office/drawing/2014/main" id="{A10D7027-462D-4405-E914-E8FAAA74EBEE}"/>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2216785"/>
                    </a:xfrm>
                    <a:prstGeom prst="rect">
                      <a:avLst/>
                    </a:prstGeom>
                  </pic:spPr>
                </pic:pic>
              </a:graphicData>
            </a:graphic>
          </wp:inline>
        </w:drawing>
      </w:r>
      <w:r w:rsidRPr="00BA041C">
        <w:rPr>
          <w:b/>
          <w:bCs/>
          <w:noProof/>
        </w:rPr>
        <w:drawing>
          <wp:inline distT="0" distB="0" distL="0" distR="0" wp14:anchorId="771906FF" wp14:editId="432DE156">
            <wp:extent cx="5943600" cy="2216785"/>
            <wp:effectExtent l="0" t="0" r="0" b="0"/>
            <wp:docPr id="62460509" name="Picture 4" descr="A graph of a number of percent&#10;&#10;Description automatically generated with medium confidence">
              <a:extLst xmlns:a="http://schemas.openxmlformats.org/drawingml/2006/main">
                <a:ext uri="{FF2B5EF4-FFF2-40B4-BE49-F238E27FC236}">
                  <a16:creationId xmlns:a16="http://schemas.microsoft.com/office/drawing/2014/main" id="{0AC3D367-6197-9834-DAA4-09E0E3048E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number of percent&#10;&#10;Description automatically generated with medium confidence">
                      <a:extLst>
                        <a:ext uri="{FF2B5EF4-FFF2-40B4-BE49-F238E27FC236}">
                          <a16:creationId xmlns:a16="http://schemas.microsoft.com/office/drawing/2014/main" id="{0AC3D367-6197-9834-DAA4-09E0E3048EB7}"/>
                        </a:ext>
                      </a:extLst>
                    </pic:cNvPr>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2216785"/>
                    </a:xfrm>
                    <a:prstGeom prst="rect">
                      <a:avLst/>
                    </a:prstGeom>
                  </pic:spPr>
                </pic:pic>
              </a:graphicData>
            </a:graphic>
          </wp:inline>
        </w:drawing>
      </w:r>
    </w:p>
    <w:p w14:paraId="246F2D7C" w14:textId="77777777" w:rsidR="00F5403E" w:rsidRPr="0090096F" w:rsidRDefault="00F5403E" w:rsidP="00F5403E">
      <w:pPr>
        <w:tabs>
          <w:tab w:val="left" w:pos="360"/>
        </w:tabs>
        <w:spacing w:line="276" w:lineRule="auto"/>
        <w:ind w:firstLine="0"/>
      </w:pPr>
      <w:bookmarkStart w:id="148" w:name="_Toc206774068"/>
      <w:r w:rsidRPr="009F6FA3">
        <w:rPr>
          <w:rStyle w:val="Heading2Char0"/>
        </w:rPr>
        <w:t xml:space="preserve">Figure 3.12. </w:t>
      </w:r>
      <w:r>
        <w:rPr>
          <w:rStyle w:val="Heading2Char0"/>
        </w:rPr>
        <w:t>Nucleotide proportion</w:t>
      </w:r>
      <w:r w:rsidRPr="009F6FA3">
        <w:rPr>
          <w:rStyle w:val="Heading2Char0"/>
        </w:rPr>
        <w:t xml:space="preserve"> as a function of nearby </w:t>
      </w:r>
      <w:proofErr w:type="gramStart"/>
      <w:r w:rsidRPr="009F6FA3">
        <w:rPr>
          <w:rStyle w:val="Heading2Char0"/>
        </w:rPr>
        <w:t>adenine’s</w:t>
      </w:r>
      <w:proofErr w:type="gramEnd"/>
      <w:r w:rsidRPr="009F6FA3">
        <w:rPr>
          <w:rStyle w:val="Heading2Char0"/>
        </w:rPr>
        <w:t xml:space="preserve"> methylation frequency.</w:t>
      </w:r>
      <w:bookmarkEnd w:id="148"/>
      <w:r>
        <w:rPr>
          <w:b/>
          <w:bCs/>
        </w:rPr>
        <w:t xml:space="preserve"> </w:t>
      </w:r>
      <w:r w:rsidRPr="004D6C4C">
        <w:t>Position relative to the adenine is listed above the graph.</w:t>
      </w:r>
      <w:r>
        <w:rPr>
          <w:b/>
          <w:bCs/>
        </w:rPr>
        <w:t xml:space="preserve"> </w:t>
      </w:r>
      <w:r>
        <w:t xml:space="preserve">A negative position is upstream of the </w:t>
      </w:r>
      <w:proofErr w:type="gramStart"/>
      <w:r>
        <w:t>adenine</w:t>
      </w:r>
      <w:proofErr w:type="gramEnd"/>
      <w:r>
        <w:t xml:space="preserve"> and a positive position is downstream. Average proportion of nucleotides at a site are taken from three libraries with standard deviations indicated in error bars. </w:t>
      </w:r>
    </w:p>
    <w:p w14:paraId="1838250F" w14:textId="66448961" w:rsidR="00FC7F37" w:rsidRDefault="00FC7F37" w:rsidP="007C4149">
      <w:pPr>
        <w:ind w:firstLine="0"/>
        <w:rPr>
          <w:b/>
          <w:bCs/>
        </w:rPr>
      </w:pPr>
      <w:r>
        <w:rPr>
          <w:b/>
          <w:bCs/>
        </w:rPr>
        <w:br w:type="page"/>
      </w:r>
    </w:p>
    <w:p w14:paraId="27B6F562" w14:textId="77777777" w:rsidR="00F5403E" w:rsidRDefault="00400864" w:rsidP="007C4149">
      <w:pPr>
        <w:ind w:firstLine="0"/>
        <w:rPr>
          <w:b/>
          <w:bCs/>
        </w:rPr>
      </w:pPr>
      <w:r w:rsidRPr="00400864">
        <w:rPr>
          <w:b/>
          <w:bCs/>
          <w:noProof/>
        </w:rPr>
        <w:lastRenderedPageBreak/>
        <w:drawing>
          <wp:inline distT="0" distB="0" distL="0" distR="0" wp14:anchorId="755272E4" wp14:editId="1BBB5CBF">
            <wp:extent cx="5843488" cy="3817620"/>
            <wp:effectExtent l="0" t="0" r="5080" b="0"/>
            <wp:docPr id="2" name="Picture 1" descr="A diagram of a barcode and graph&#10;&#10;AI-generated content may be incorrect.">
              <a:extLst xmlns:a="http://schemas.openxmlformats.org/drawingml/2006/main">
                <a:ext uri="{FF2B5EF4-FFF2-40B4-BE49-F238E27FC236}">
                  <a16:creationId xmlns:a16="http://schemas.microsoft.com/office/drawing/2014/main" id="{5B732EFD-88B0-9806-DB3C-EF3F39B805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diagram of a barcode and graph&#10;&#10;AI-generated content may be incorrect.">
                      <a:extLst>
                        <a:ext uri="{FF2B5EF4-FFF2-40B4-BE49-F238E27FC236}">
                          <a16:creationId xmlns:a16="http://schemas.microsoft.com/office/drawing/2014/main" id="{5B732EFD-88B0-9806-DB3C-EF3F39B805FD}"/>
                        </a:ext>
                      </a:extLst>
                    </pic:cNvPr>
                    <pic:cNvPicPr>
                      <a:picLocks noChangeAspect="1"/>
                    </pic:cNvPicPr>
                  </pic:nvPicPr>
                  <pic:blipFill>
                    <a:blip r:embed="rId49">
                      <a:extLst>
                        <a:ext uri="{28A0092B-C50C-407E-A947-70E740481C1C}">
                          <a14:useLocalDpi xmlns:a14="http://schemas.microsoft.com/office/drawing/2010/main" val="0"/>
                        </a:ext>
                      </a:extLst>
                    </a:blip>
                    <a:srcRect b="33396"/>
                    <a:stretch>
                      <a:fillRect/>
                    </a:stretch>
                  </pic:blipFill>
                  <pic:spPr>
                    <a:xfrm>
                      <a:off x="0" y="0"/>
                      <a:ext cx="5854387" cy="3824741"/>
                    </a:xfrm>
                    <a:prstGeom prst="rect">
                      <a:avLst/>
                    </a:prstGeom>
                  </pic:spPr>
                </pic:pic>
              </a:graphicData>
            </a:graphic>
          </wp:inline>
        </w:drawing>
      </w:r>
    </w:p>
    <w:p w14:paraId="30F08007" w14:textId="77777777" w:rsidR="00F5403E" w:rsidRPr="001761D9" w:rsidRDefault="00F5403E" w:rsidP="00F5403E">
      <w:pPr>
        <w:tabs>
          <w:tab w:val="left" w:pos="360"/>
        </w:tabs>
        <w:spacing w:line="276" w:lineRule="auto"/>
        <w:ind w:firstLine="0"/>
        <w:rPr>
          <w:b/>
          <w:bCs/>
        </w:rPr>
      </w:pPr>
      <w:bookmarkStart w:id="149" w:name="_Toc206774069"/>
      <w:r w:rsidRPr="009F6FA3">
        <w:rPr>
          <w:rStyle w:val="Heading2Char0"/>
        </w:rPr>
        <w:t>Figure 3.13. Methylation frequency grouped into motif and non-motif sites.</w:t>
      </w:r>
      <w:bookmarkEnd w:id="149"/>
      <w:r>
        <w:rPr>
          <w:b/>
          <w:bCs/>
        </w:rPr>
        <w:t xml:space="preserve"> </w:t>
      </w:r>
      <w:r w:rsidRPr="001E6BBA">
        <w:t xml:space="preserve">Mean methylation frequency for each </w:t>
      </w:r>
      <w:r>
        <w:t>adenine on the AaV genome</w:t>
      </w:r>
      <w:r w:rsidRPr="001E6BBA">
        <w:t xml:space="preserve"> on the positive strand (A) and negative strand (D) </w:t>
      </w:r>
      <w:r>
        <w:t xml:space="preserve">are </w:t>
      </w:r>
      <w:r w:rsidRPr="001E6BBA">
        <w:t>colored based on whether the site is associated with one of the 9 identified motifs (blue) or not (black). Respective coding regions for each strand are shown in blue (C). Violin plots for each strand detail the differences between motif-associated and non-motif sites on positive (B) and negative (E) strands.</w:t>
      </w:r>
    </w:p>
    <w:p w14:paraId="20E95771" w14:textId="1FD41F06" w:rsidR="00DC34E7" w:rsidRDefault="00DC34E7" w:rsidP="007C4149">
      <w:pPr>
        <w:ind w:firstLine="0"/>
        <w:rPr>
          <w:b/>
          <w:bCs/>
        </w:rPr>
      </w:pPr>
      <w:r>
        <w:rPr>
          <w:b/>
          <w:bCs/>
        </w:rPr>
        <w:br w:type="page"/>
      </w:r>
    </w:p>
    <w:p w14:paraId="256937AE" w14:textId="77777777" w:rsidR="00446FC3" w:rsidRDefault="005A09DA" w:rsidP="007C4149">
      <w:pPr>
        <w:ind w:firstLine="0"/>
        <w:rPr>
          <w:b/>
          <w:bCs/>
        </w:rPr>
      </w:pPr>
      <w:r w:rsidRPr="005A09DA">
        <w:rPr>
          <w:b/>
          <w:bCs/>
          <w:noProof/>
        </w:rPr>
        <w:lastRenderedPageBreak/>
        <w:drawing>
          <wp:inline distT="0" distB="0" distL="0" distR="0" wp14:anchorId="3AB8846C" wp14:editId="3744DB77">
            <wp:extent cx="5775960" cy="1880273"/>
            <wp:effectExtent l="0" t="0" r="0" b="5715"/>
            <wp:docPr id="1267463731" name="Picture 1" descr="Several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63731" name="Picture 1" descr="Several red and blue dots&#10;&#10;AI-generated content may be incorrect."/>
                    <pic:cNvPicPr/>
                  </pic:nvPicPr>
                  <pic:blipFill>
                    <a:blip r:embed="rId50"/>
                    <a:stretch>
                      <a:fillRect/>
                    </a:stretch>
                  </pic:blipFill>
                  <pic:spPr>
                    <a:xfrm>
                      <a:off x="0" y="0"/>
                      <a:ext cx="5793313" cy="1885922"/>
                    </a:xfrm>
                    <a:prstGeom prst="rect">
                      <a:avLst/>
                    </a:prstGeom>
                  </pic:spPr>
                </pic:pic>
              </a:graphicData>
            </a:graphic>
          </wp:inline>
        </w:drawing>
      </w:r>
    </w:p>
    <w:p w14:paraId="5089D2B2" w14:textId="77777777" w:rsidR="00446FC3" w:rsidRPr="001761D9" w:rsidRDefault="00446FC3" w:rsidP="00446FC3">
      <w:pPr>
        <w:tabs>
          <w:tab w:val="left" w:pos="360"/>
        </w:tabs>
        <w:spacing w:line="276" w:lineRule="auto"/>
        <w:ind w:firstLine="0"/>
        <w:rPr>
          <w:b/>
          <w:bCs/>
        </w:rPr>
      </w:pPr>
      <w:bookmarkStart w:id="150" w:name="_Toc206774070"/>
      <w:r w:rsidRPr="009F6FA3">
        <w:rPr>
          <w:rStyle w:val="Heading2Char0"/>
        </w:rPr>
        <w:t>Figure 3.14. Whole genome amplification correction of motif methylation frequency.</w:t>
      </w:r>
      <w:bookmarkEnd w:id="150"/>
      <w:r>
        <w:rPr>
          <w:b/>
          <w:bCs/>
        </w:rPr>
        <w:t xml:space="preserve"> </w:t>
      </w:r>
      <w:r w:rsidRPr="00731DE3">
        <w:t>Scores for the identified motifs as well as the two classical recognition motifs GATC and CATG were corrected with WGA library scores (</w:t>
      </w:r>
      <w:r>
        <w:t>A</w:t>
      </w:r>
      <w:r w:rsidRPr="00731DE3">
        <w:t xml:space="preserve">). Each box in </w:t>
      </w:r>
      <w:r>
        <w:t>A</w:t>
      </w:r>
      <w:r w:rsidRPr="00731DE3">
        <w:t xml:space="preserve"> represents a linearized genome meaning each site corresponds to its respective position. Tukey’s box plots were generated to show the distribution of WGA-corrected methylation frequencies, with means denoted as plus symbols (</w:t>
      </w:r>
      <w:r>
        <w:t>B</w:t>
      </w:r>
      <w:r w:rsidRPr="00731DE3">
        <w:t>). ****: p &lt; 0.0001</w:t>
      </w:r>
    </w:p>
    <w:p w14:paraId="72915A9E" w14:textId="2989C577" w:rsidR="0088456A" w:rsidRDefault="0088456A" w:rsidP="007C4149">
      <w:pPr>
        <w:ind w:firstLine="0"/>
        <w:rPr>
          <w:b/>
          <w:bCs/>
        </w:rPr>
      </w:pPr>
      <w:r>
        <w:rPr>
          <w:b/>
          <w:bCs/>
        </w:rPr>
        <w:br w:type="page"/>
      </w:r>
    </w:p>
    <w:p w14:paraId="5428B02F" w14:textId="2F06306D" w:rsidR="00CD4B68" w:rsidRPr="00CD4B68" w:rsidRDefault="0054391A" w:rsidP="007C4149">
      <w:pPr>
        <w:ind w:firstLine="0"/>
        <w:jc w:val="center"/>
        <w:rPr>
          <w:b/>
          <w:bCs/>
        </w:rPr>
      </w:pPr>
      <w:r>
        <w:rPr>
          <w:b/>
          <w:bCs/>
          <w:noProof/>
        </w:rPr>
        <w:lastRenderedPageBreak/>
        <w:drawing>
          <wp:inline distT="0" distB="0" distL="0" distR="0" wp14:anchorId="46D31C44" wp14:editId="24A4E68F">
            <wp:extent cx="5775960" cy="3771815"/>
            <wp:effectExtent l="0" t="0" r="0" b="635"/>
            <wp:docPr id="9142833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88652" cy="3780103"/>
                    </a:xfrm>
                    <a:prstGeom prst="rect">
                      <a:avLst/>
                    </a:prstGeom>
                    <a:noFill/>
                    <a:ln>
                      <a:noFill/>
                    </a:ln>
                  </pic:spPr>
                </pic:pic>
              </a:graphicData>
            </a:graphic>
          </wp:inline>
        </w:drawing>
      </w:r>
    </w:p>
    <w:p w14:paraId="38FED7F2" w14:textId="77777777" w:rsidR="00446FC3" w:rsidRPr="001761D9" w:rsidRDefault="00446FC3" w:rsidP="00446FC3">
      <w:pPr>
        <w:tabs>
          <w:tab w:val="left" w:pos="360"/>
        </w:tabs>
        <w:spacing w:line="276" w:lineRule="auto"/>
        <w:ind w:firstLine="0"/>
        <w:rPr>
          <w:b/>
          <w:bCs/>
        </w:rPr>
      </w:pPr>
      <w:bookmarkStart w:id="151" w:name="_Toc206774071"/>
      <w:r w:rsidRPr="009F6FA3">
        <w:rPr>
          <w:rStyle w:val="Heading2Char0"/>
        </w:rPr>
        <w:t>Figure 3.15. Distribution of methylation score</w:t>
      </w:r>
      <w:r>
        <w:rPr>
          <w:rStyle w:val="Heading2Char0"/>
        </w:rPr>
        <w:t xml:space="preserve"> means and deviations</w:t>
      </w:r>
      <w:r w:rsidRPr="009F6FA3">
        <w:rPr>
          <w:rStyle w:val="Heading2Char0"/>
        </w:rPr>
        <w:t xml:space="preserve"> for all identified motifs</w:t>
      </w:r>
      <w:bookmarkEnd w:id="151"/>
      <w:r>
        <w:rPr>
          <w:b/>
          <w:bCs/>
        </w:rPr>
        <w:t xml:space="preserve">. </w:t>
      </w:r>
      <w:r w:rsidRPr="008922B5">
        <w:t>Derivative motifs are clustered into single plots (A-B). Histograms detail total counts of sites within respective regions.</w:t>
      </w:r>
    </w:p>
    <w:p w14:paraId="141459E1" w14:textId="065AAF2B" w:rsidR="00731DE3" w:rsidRDefault="00731DE3" w:rsidP="007C4149">
      <w:pPr>
        <w:ind w:firstLine="0"/>
        <w:rPr>
          <w:b/>
          <w:bCs/>
        </w:rPr>
      </w:pPr>
      <w:r>
        <w:rPr>
          <w:b/>
          <w:bCs/>
        </w:rPr>
        <w:br w:type="page"/>
      </w:r>
    </w:p>
    <w:p w14:paraId="5C792979" w14:textId="77777777" w:rsidR="00446FC3" w:rsidRDefault="00975A70" w:rsidP="007C4149">
      <w:pPr>
        <w:ind w:firstLine="0"/>
        <w:rPr>
          <w:b/>
          <w:bCs/>
        </w:rPr>
      </w:pPr>
      <w:r>
        <w:rPr>
          <w:b/>
          <w:bCs/>
          <w:noProof/>
        </w:rPr>
        <w:lastRenderedPageBreak/>
        <w:drawing>
          <wp:inline distT="0" distB="0" distL="0" distR="0" wp14:anchorId="5CE568E0" wp14:editId="0DDA57DC">
            <wp:extent cx="5768340" cy="2511324"/>
            <wp:effectExtent l="0" t="0" r="3810" b="3810"/>
            <wp:docPr id="515092212" name="Picture 9"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92212" name="Picture 9" descr="A diagram of a graph&#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86609" cy="2519278"/>
                    </a:xfrm>
                    <a:prstGeom prst="rect">
                      <a:avLst/>
                    </a:prstGeom>
                  </pic:spPr>
                </pic:pic>
              </a:graphicData>
            </a:graphic>
          </wp:inline>
        </w:drawing>
      </w:r>
    </w:p>
    <w:p w14:paraId="2F390117" w14:textId="77777777" w:rsidR="00446FC3" w:rsidRPr="008C1FE9" w:rsidRDefault="00446FC3" w:rsidP="00446FC3">
      <w:pPr>
        <w:tabs>
          <w:tab w:val="left" w:pos="360"/>
        </w:tabs>
        <w:spacing w:line="276" w:lineRule="auto"/>
        <w:ind w:firstLine="0"/>
      </w:pPr>
      <w:bookmarkStart w:id="152" w:name="_Toc206774072"/>
      <w:r w:rsidRPr="009F6FA3">
        <w:rPr>
          <w:rStyle w:val="Heading2Char0"/>
        </w:rPr>
        <w:t>Figure 3.16. Hemi-methylation patterns for all identified palindromic motifs.</w:t>
      </w:r>
      <w:bookmarkEnd w:id="152"/>
      <w:r>
        <w:rPr>
          <w:b/>
          <w:bCs/>
        </w:rPr>
        <w:t xml:space="preserve"> </w:t>
      </w:r>
      <w:r w:rsidRPr="008C1FE9">
        <w:t>Reciprocal methylation plots for all palindromic motifs with fully methylated sites displayed in dark red, hemi-methylated sites displayed in pink, and unmethylated sites displayed in gray.</w:t>
      </w:r>
    </w:p>
    <w:p w14:paraId="173F55EA" w14:textId="4D414822" w:rsidR="00F96838" w:rsidRDefault="00F96838" w:rsidP="007C4149">
      <w:pPr>
        <w:ind w:firstLine="0"/>
        <w:rPr>
          <w:b/>
          <w:bCs/>
        </w:rPr>
      </w:pPr>
      <w:r>
        <w:rPr>
          <w:b/>
          <w:bCs/>
        </w:rPr>
        <w:br w:type="page"/>
      </w:r>
    </w:p>
    <w:p w14:paraId="6876D333" w14:textId="77777777" w:rsidR="00446FC3" w:rsidRDefault="007F7FCF" w:rsidP="007C4149">
      <w:pPr>
        <w:ind w:firstLine="0"/>
        <w:rPr>
          <w:b/>
          <w:bCs/>
        </w:rPr>
      </w:pPr>
      <w:r w:rsidRPr="007F7FCF">
        <w:rPr>
          <w:b/>
          <w:bCs/>
          <w:noProof/>
        </w:rPr>
        <w:lastRenderedPageBreak/>
        <w:drawing>
          <wp:inline distT="0" distB="0" distL="0" distR="0" wp14:anchorId="6FB8ABC0" wp14:editId="39115E28">
            <wp:extent cx="5722620" cy="2481636"/>
            <wp:effectExtent l="0" t="0" r="0" b="0"/>
            <wp:docPr id="9" name="Content Placeholder 8" descr="A close-up of a dna test&#10;&#10;AI-generated content may be incorrect.">
              <a:extLst xmlns:a="http://schemas.openxmlformats.org/drawingml/2006/main">
                <a:ext uri="{FF2B5EF4-FFF2-40B4-BE49-F238E27FC236}">
                  <a16:creationId xmlns:a16="http://schemas.microsoft.com/office/drawing/2014/main" id="{8DDA1BCE-4756-2D77-0CAE-906DD4A2C3C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descr="A close-up of a dna test&#10;&#10;AI-generated content may be incorrect.">
                      <a:extLst>
                        <a:ext uri="{FF2B5EF4-FFF2-40B4-BE49-F238E27FC236}">
                          <a16:creationId xmlns:a16="http://schemas.microsoft.com/office/drawing/2014/main" id="{8DDA1BCE-4756-2D77-0CAE-906DD4A2C3CF}"/>
                        </a:ext>
                      </a:extLst>
                    </pic:cNvPr>
                    <pic:cNvPicPr>
                      <a:picLocks noGrp="1"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28210" cy="2484060"/>
                    </a:xfrm>
                    <a:prstGeom prst="rect">
                      <a:avLst/>
                    </a:prstGeom>
                  </pic:spPr>
                </pic:pic>
              </a:graphicData>
            </a:graphic>
          </wp:inline>
        </w:drawing>
      </w:r>
    </w:p>
    <w:p w14:paraId="3191485C" w14:textId="77777777" w:rsidR="00446FC3" w:rsidRPr="001761D9" w:rsidRDefault="00446FC3" w:rsidP="00446FC3">
      <w:pPr>
        <w:tabs>
          <w:tab w:val="left" w:pos="360"/>
        </w:tabs>
        <w:spacing w:line="276" w:lineRule="auto"/>
        <w:ind w:firstLine="0"/>
        <w:rPr>
          <w:b/>
          <w:bCs/>
        </w:rPr>
      </w:pPr>
      <w:bookmarkStart w:id="153" w:name="_Toc206774073"/>
      <w:r w:rsidRPr="009F6FA3">
        <w:rPr>
          <w:rStyle w:val="Heading2Char0"/>
        </w:rPr>
        <w:t xml:space="preserve">Figure 3.17. Restriction enzyme digest of AaV, </w:t>
      </w:r>
      <w:r w:rsidRPr="009F6FA3">
        <w:rPr>
          <w:rStyle w:val="Heading2Char0"/>
          <w:i/>
          <w:iCs/>
        </w:rPr>
        <w:t>A. anophagefferens</w:t>
      </w:r>
      <w:r w:rsidRPr="009F6FA3">
        <w:rPr>
          <w:rStyle w:val="Heading2Char0"/>
        </w:rPr>
        <w:t xml:space="preserve">, and </w:t>
      </w:r>
      <w:r>
        <w:rPr>
          <w:rStyle w:val="Heading2Char0"/>
        </w:rPr>
        <w:t>WGA</w:t>
      </w:r>
      <w:r w:rsidRPr="009F6FA3">
        <w:rPr>
          <w:rStyle w:val="Heading2Char0"/>
        </w:rPr>
        <w:t xml:space="preserve"> AaV DNA.</w:t>
      </w:r>
      <w:bookmarkEnd w:id="153"/>
      <w:r>
        <w:rPr>
          <w:b/>
          <w:bCs/>
        </w:rPr>
        <w:t xml:space="preserve"> </w:t>
      </w:r>
      <w:r w:rsidRPr="006B7A64">
        <w:t>Digestion by various restriction enzymes compared to a 1kb ladder (L): no enzyme control (1), Hpy166II (2), XbaI (3), XhoI (4), DpnI (5), DpnII (6).</w:t>
      </w:r>
    </w:p>
    <w:p w14:paraId="3BE15931" w14:textId="2EEA2AC0" w:rsidR="00901C75" w:rsidRDefault="00901C75" w:rsidP="007C4149">
      <w:pPr>
        <w:ind w:firstLine="0"/>
        <w:rPr>
          <w:b/>
          <w:bCs/>
        </w:rPr>
      </w:pPr>
      <w:r>
        <w:rPr>
          <w:b/>
          <w:bCs/>
        </w:rPr>
        <w:br w:type="page"/>
      </w:r>
    </w:p>
    <w:p w14:paraId="3F8E5C50" w14:textId="77777777" w:rsidR="00446FC3" w:rsidRDefault="00612486" w:rsidP="007C4149">
      <w:pPr>
        <w:ind w:firstLine="0"/>
        <w:rPr>
          <w:b/>
          <w:bCs/>
        </w:rPr>
      </w:pPr>
      <w:r w:rsidRPr="00612486">
        <w:rPr>
          <w:b/>
          <w:bCs/>
          <w:noProof/>
        </w:rPr>
        <w:lastRenderedPageBreak/>
        <w:drawing>
          <wp:inline distT="0" distB="0" distL="0" distR="0" wp14:anchorId="074DE690" wp14:editId="1C15A115">
            <wp:extent cx="3545489" cy="5850466"/>
            <wp:effectExtent l="0" t="0" r="0" b="0"/>
            <wp:docPr id="827815315" name="Content Placeholder 4" descr="A close-up of a dna test&#10;&#10;AI-generated content may be incorrect.">
              <a:extLst xmlns:a="http://schemas.openxmlformats.org/drawingml/2006/main">
                <a:ext uri="{FF2B5EF4-FFF2-40B4-BE49-F238E27FC236}">
                  <a16:creationId xmlns:a16="http://schemas.microsoft.com/office/drawing/2014/main" id="{AE7588BE-6E86-C2B2-3099-FDACC0BAD02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close-up of a dna test&#10;&#10;AI-generated content may be incorrect.">
                      <a:extLst>
                        <a:ext uri="{FF2B5EF4-FFF2-40B4-BE49-F238E27FC236}">
                          <a16:creationId xmlns:a16="http://schemas.microsoft.com/office/drawing/2014/main" id="{AE7588BE-6E86-C2B2-3099-FDACC0BAD022}"/>
                        </a:ext>
                      </a:extLst>
                    </pic:cNvPr>
                    <pic:cNvPicPr>
                      <a:picLocks noGrp="1"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3551512" cy="5860405"/>
                    </a:xfrm>
                    <a:prstGeom prst="rect">
                      <a:avLst/>
                    </a:prstGeom>
                  </pic:spPr>
                </pic:pic>
              </a:graphicData>
            </a:graphic>
          </wp:inline>
        </w:drawing>
      </w:r>
    </w:p>
    <w:p w14:paraId="537841B4" w14:textId="77777777" w:rsidR="00446FC3" w:rsidRPr="001761D9" w:rsidRDefault="00446FC3" w:rsidP="00446FC3">
      <w:pPr>
        <w:tabs>
          <w:tab w:val="left" w:pos="360"/>
        </w:tabs>
        <w:spacing w:line="276" w:lineRule="auto"/>
        <w:ind w:firstLine="0"/>
        <w:rPr>
          <w:b/>
          <w:bCs/>
        </w:rPr>
      </w:pPr>
      <w:bookmarkStart w:id="154" w:name="_Toc206774074"/>
      <w:r w:rsidRPr="009F6FA3">
        <w:rPr>
          <w:rStyle w:val="Heading2Char0"/>
        </w:rPr>
        <w:t>Figure 3.18. Tandem restriction enzyme digest of AaV and amplified AaV DNA.</w:t>
      </w:r>
      <w:bookmarkEnd w:id="154"/>
      <w:r>
        <w:rPr>
          <w:b/>
          <w:bCs/>
        </w:rPr>
        <w:t xml:space="preserve"> </w:t>
      </w:r>
      <w:r w:rsidRPr="00612486">
        <w:t>Unamplified AaV DNA (lanes 2 and 3) and WGA AaV DNA (lanes 4 and 5) digested by both XbaI and XhoI enzymes together (lanes 2 and 4) or undigested (lanes 3 and 5).</w:t>
      </w:r>
      <w:r>
        <w:t xml:space="preserve"> All digestions are compared to a 1Kb ladder.</w:t>
      </w:r>
    </w:p>
    <w:p w14:paraId="553C2405" w14:textId="6B29D99D" w:rsidR="00EF473C" w:rsidRDefault="00EF473C" w:rsidP="007C4149">
      <w:pPr>
        <w:ind w:firstLine="0"/>
        <w:rPr>
          <w:b/>
          <w:bCs/>
        </w:rPr>
      </w:pPr>
      <w:r>
        <w:rPr>
          <w:b/>
          <w:bCs/>
        </w:rPr>
        <w:br w:type="page"/>
      </w:r>
    </w:p>
    <w:p w14:paraId="0E715A5C" w14:textId="77777777" w:rsidR="00446FC3" w:rsidRDefault="00CA4527" w:rsidP="00FD7F12">
      <w:pPr>
        <w:ind w:firstLine="0"/>
        <w:jc w:val="both"/>
        <w:rPr>
          <w:b/>
          <w:bCs/>
        </w:rPr>
      </w:pPr>
      <w:r w:rsidRPr="00CA4527">
        <w:rPr>
          <w:b/>
          <w:bCs/>
          <w:noProof/>
        </w:rPr>
        <w:lastRenderedPageBreak/>
        <w:drawing>
          <wp:inline distT="0" distB="0" distL="0" distR="0" wp14:anchorId="1BA9051B" wp14:editId="0404020A">
            <wp:extent cx="5875020" cy="3926095"/>
            <wp:effectExtent l="0" t="0" r="0" b="0"/>
            <wp:docPr id="478501334" name="Graphic 8">
              <a:extLst xmlns:a="http://schemas.openxmlformats.org/drawingml/2006/main">
                <a:ext uri="{FF2B5EF4-FFF2-40B4-BE49-F238E27FC236}">
                  <a16:creationId xmlns:a16="http://schemas.microsoft.com/office/drawing/2014/main" id="{D931481E-CDA2-F221-0FA9-1DFFD096FA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a:extLst>
                        <a:ext uri="{FF2B5EF4-FFF2-40B4-BE49-F238E27FC236}">
                          <a16:creationId xmlns:a16="http://schemas.microsoft.com/office/drawing/2014/main" id="{D931481E-CDA2-F221-0FA9-1DFFD096FAB3}"/>
                        </a:ext>
                      </a:extLst>
                    </pic:cNvPr>
                    <pic:cNvPicPr>
                      <a:picLocks noChangeAspect="1"/>
                    </pic:cNvPicPr>
                  </pic:nvPicPr>
                  <pic:blipFill>
                    <a:blip r:embed="rId55">
                      <a:extLst>
                        <a:ext uri="{96DAC541-7B7A-43D3-8B79-37D633B846F1}">
                          <asvg:svgBlip xmlns:asvg="http://schemas.microsoft.com/office/drawing/2016/SVG/main" r:embed="rId56"/>
                        </a:ext>
                      </a:extLst>
                    </a:blip>
                    <a:stretch>
                      <a:fillRect/>
                    </a:stretch>
                  </pic:blipFill>
                  <pic:spPr>
                    <a:xfrm>
                      <a:off x="0" y="0"/>
                      <a:ext cx="5894820" cy="3939327"/>
                    </a:xfrm>
                    <a:prstGeom prst="rect">
                      <a:avLst/>
                    </a:prstGeom>
                  </pic:spPr>
                </pic:pic>
              </a:graphicData>
            </a:graphic>
          </wp:inline>
        </w:drawing>
      </w:r>
    </w:p>
    <w:p w14:paraId="2DA43E56" w14:textId="77777777" w:rsidR="00446FC3" w:rsidRPr="001761D9" w:rsidRDefault="00446FC3" w:rsidP="00446FC3">
      <w:pPr>
        <w:tabs>
          <w:tab w:val="left" w:pos="360"/>
        </w:tabs>
        <w:spacing w:line="276" w:lineRule="auto"/>
        <w:ind w:firstLine="0"/>
        <w:rPr>
          <w:b/>
          <w:bCs/>
        </w:rPr>
      </w:pPr>
      <w:bookmarkStart w:id="155" w:name="_Toc206774075"/>
      <w:r w:rsidRPr="009F6FA3">
        <w:rPr>
          <w:rStyle w:val="Heading2Char0"/>
        </w:rPr>
        <w:t xml:space="preserve">Figure 3.19. Protein phylogeny of </w:t>
      </w:r>
      <w:r w:rsidRPr="009F6FA3">
        <w:rPr>
          <w:rStyle w:val="Heading2Char0"/>
          <w:i/>
          <w:iCs/>
        </w:rPr>
        <w:t>Nucleocytoviricota</w:t>
      </w:r>
      <w:r w:rsidRPr="009F6FA3">
        <w:rPr>
          <w:rStyle w:val="Heading2Char0"/>
        </w:rPr>
        <w:t xml:space="preserve"> type II methyltransferases.</w:t>
      </w:r>
      <w:bookmarkEnd w:id="155"/>
      <w:r>
        <w:rPr>
          <w:b/>
          <w:bCs/>
        </w:rPr>
        <w:t xml:space="preserve"> </w:t>
      </w:r>
      <w:r w:rsidRPr="00B705C4">
        <w:t>Branches which have a defined or predicted motif are labeled as such. The upper colored bar defines the respective family for each virus while the lower colored bar defines the quality of the predicted target sequence, black meaning the MTase is predicted to target the corresponding sequence by REBASE and red meaning the MTase is predicted to target the corresponding sequence based on homology to other MTases alone. Blue dots below sequence IDs represent the presence of a neighboring restriction endonuclease. Dots on nodes signify the targeted base of all known MTases within the clade, either cytosine (black) or adenine (white). Bootstraps are displayed on branches. Psal: Pandoravirus salinus; Pdul: Pandoravirus dulcis; Pqer: Pandoravirus quercus; Pneo: Pandoravirus neocaledonia; Ml: Mollivirus; Ck: Cedratvirus kamtchatka; Pv: Pithovirus sibericum; AaV: Aureococcus anophagefferens Virus; PgV: Phaeocystis globosa Virus; CeV: Chrysochromulina ericina Virus; CpV: Chrysochromulina parva Virus; DLPV: Dishui Lake Phycodnavirus; EhV: Emiliania huxleyi Virus; MpV: Micromonas pusila Virus; Mar; Marseillevirus; CroV: Cafeteria roenbergensis Virus; OlV: Ostreococcus lucimarinus Virus; OtV: Ostreococcus tauri Virus; OmV: Ostreococcus mediterraneus Virus; HaV: Heterosignma akashiwo Vius; TetV: Tetraselmis Virus; BsV: Bodo saltans Virus.</w:t>
      </w:r>
    </w:p>
    <w:p w14:paraId="226925D2" w14:textId="36C06862" w:rsidR="00A547DD" w:rsidRDefault="00A547DD" w:rsidP="00FD7F12">
      <w:pPr>
        <w:ind w:firstLine="0"/>
        <w:jc w:val="both"/>
        <w:rPr>
          <w:b/>
          <w:bCs/>
        </w:rPr>
      </w:pPr>
      <w:r>
        <w:rPr>
          <w:b/>
          <w:bCs/>
        </w:rPr>
        <w:br w:type="page"/>
      </w:r>
    </w:p>
    <w:p w14:paraId="117A1996" w14:textId="77777777" w:rsidR="00446FC3" w:rsidRDefault="004552D4" w:rsidP="007C4149">
      <w:pPr>
        <w:ind w:firstLine="0"/>
        <w:rPr>
          <w:b/>
          <w:bCs/>
        </w:rPr>
      </w:pPr>
      <w:r w:rsidRPr="004552D4">
        <w:rPr>
          <w:b/>
          <w:bCs/>
          <w:noProof/>
        </w:rPr>
        <w:lastRenderedPageBreak/>
        <w:drawing>
          <wp:inline distT="0" distB="0" distL="0" distR="0" wp14:anchorId="13CB11F6" wp14:editId="239CBD09">
            <wp:extent cx="5943600" cy="4305935"/>
            <wp:effectExtent l="0" t="0" r="0" b="0"/>
            <wp:docPr id="13" name="Content Placeholder 12" descr="A diagram of a tree&#10;&#10;AI-generated content may be incorrect.">
              <a:extLst xmlns:a="http://schemas.openxmlformats.org/drawingml/2006/main">
                <a:ext uri="{FF2B5EF4-FFF2-40B4-BE49-F238E27FC236}">
                  <a16:creationId xmlns:a16="http://schemas.microsoft.com/office/drawing/2014/main" id="{58CFE69C-C60D-877E-9E7E-91190547566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Content Placeholder 12" descr="A diagram of a tree&#10;&#10;AI-generated content may be incorrect.">
                      <a:extLst>
                        <a:ext uri="{FF2B5EF4-FFF2-40B4-BE49-F238E27FC236}">
                          <a16:creationId xmlns:a16="http://schemas.microsoft.com/office/drawing/2014/main" id="{58CFE69C-C60D-877E-9E7E-91190547566D}"/>
                        </a:ext>
                      </a:extLst>
                    </pic:cNvPr>
                    <pic:cNvPicPr>
                      <a:picLocks noGrp="1"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5943600" cy="4305935"/>
                    </a:xfrm>
                    <a:prstGeom prst="rect">
                      <a:avLst/>
                    </a:prstGeom>
                  </pic:spPr>
                </pic:pic>
              </a:graphicData>
            </a:graphic>
          </wp:inline>
        </w:drawing>
      </w:r>
    </w:p>
    <w:p w14:paraId="143452DB" w14:textId="77777777" w:rsidR="00446FC3" w:rsidRPr="004552D4" w:rsidRDefault="00446FC3" w:rsidP="00446FC3">
      <w:pPr>
        <w:tabs>
          <w:tab w:val="left" w:pos="360"/>
        </w:tabs>
        <w:spacing w:line="276" w:lineRule="auto"/>
        <w:ind w:firstLine="0"/>
      </w:pPr>
      <w:bookmarkStart w:id="156" w:name="_Toc206774076"/>
      <w:r w:rsidRPr="009F6FA3">
        <w:rPr>
          <w:rStyle w:val="Heading2Char0"/>
        </w:rPr>
        <w:t xml:space="preserve">Figure 3.20. Unrooted phylogeny of </w:t>
      </w:r>
      <w:r w:rsidRPr="009F6FA3">
        <w:rPr>
          <w:rStyle w:val="Heading2Char0"/>
          <w:i/>
          <w:iCs/>
        </w:rPr>
        <w:t>Nucleocytoviricota</w:t>
      </w:r>
      <w:r w:rsidRPr="009F6FA3">
        <w:rPr>
          <w:rStyle w:val="Heading2Char0"/>
        </w:rPr>
        <w:t xml:space="preserve"> type II methyltransferases.</w:t>
      </w:r>
      <w:bookmarkEnd w:id="156"/>
      <w:r>
        <w:rPr>
          <w:b/>
          <w:bCs/>
        </w:rPr>
        <w:t xml:space="preserve"> </w:t>
      </w:r>
      <w:r>
        <w:t>AaV methyltransferases are denoted with red stars.</w:t>
      </w:r>
    </w:p>
    <w:p w14:paraId="56F6C3BF" w14:textId="5E2A227E" w:rsidR="00B705C4" w:rsidRDefault="00B705C4" w:rsidP="007C4149">
      <w:pPr>
        <w:ind w:firstLine="0"/>
        <w:rPr>
          <w:b/>
          <w:bCs/>
        </w:rPr>
      </w:pPr>
      <w:r>
        <w:rPr>
          <w:b/>
          <w:bCs/>
        </w:rPr>
        <w:br w:type="page"/>
      </w:r>
    </w:p>
    <w:p w14:paraId="7FDF6772" w14:textId="77777777" w:rsidR="00446FC3" w:rsidRDefault="009F601A" w:rsidP="007C4149">
      <w:pPr>
        <w:ind w:firstLine="0"/>
        <w:rPr>
          <w:b/>
          <w:bCs/>
        </w:rPr>
      </w:pPr>
      <w:r w:rsidRPr="009F601A">
        <w:rPr>
          <w:b/>
          <w:bCs/>
          <w:noProof/>
        </w:rPr>
        <w:lastRenderedPageBreak/>
        <w:drawing>
          <wp:inline distT="0" distB="0" distL="0" distR="0" wp14:anchorId="2B50D437" wp14:editId="121D3A82">
            <wp:extent cx="5943600" cy="2806700"/>
            <wp:effectExtent l="0" t="0" r="0" b="0"/>
            <wp:docPr id="1629604744" name="Content Placeholder 4" descr="A graph of a number of patients&#10;&#10;AI-generated content may be incorrect.">
              <a:extLst xmlns:a="http://schemas.openxmlformats.org/drawingml/2006/main">
                <a:ext uri="{FF2B5EF4-FFF2-40B4-BE49-F238E27FC236}">
                  <a16:creationId xmlns:a16="http://schemas.microsoft.com/office/drawing/2014/main" id="{5888C667-4524-501D-FFAE-1AAFE401A6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4" descr="A graph of a number of patients&#10;&#10;AI-generated content may be incorrect.">
                      <a:extLst>
                        <a:ext uri="{FF2B5EF4-FFF2-40B4-BE49-F238E27FC236}">
                          <a16:creationId xmlns:a16="http://schemas.microsoft.com/office/drawing/2014/main" id="{5888C667-4524-501D-FFAE-1AAFE401A628}"/>
                        </a:ext>
                      </a:extLst>
                    </pic:cNvPr>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2806700"/>
                    </a:xfrm>
                    <a:prstGeom prst="rect">
                      <a:avLst/>
                    </a:prstGeom>
                  </pic:spPr>
                </pic:pic>
              </a:graphicData>
            </a:graphic>
          </wp:inline>
        </w:drawing>
      </w:r>
    </w:p>
    <w:p w14:paraId="38906F89" w14:textId="77777777" w:rsidR="00446FC3" w:rsidRPr="009F601A" w:rsidRDefault="00446FC3" w:rsidP="00446FC3">
      <w:pPr>
        <w:tabs>
          <w:tab w:val="left" w:pos="360"/>
        </w:tabs>
        <w:spacing w:line="276" w:lineRule="auto"/>
        <w:ind w:firstLine="0"/>
      </w:pPr>
      <w:bookmarkStart w:id="157" w:name="_Toc206774077"/>
      <w:r w:rsidRPr="009F6FA3">
        <w:rPr>
          <w:rStyle w:val="Heading2Char0"/>
        </w:rPr>
        <w:t>Figure 3.21. Expression of AaV methyltransferases throughout different stages of infection.</w:t>
      </w:r>
      <w:bookmarkEnd w:id="157"/>
      <w:r>
        <w:rPr>
          <w:b/>
          <w:bCs/>
        </w:rPr>
        <w:t xml:space="preserve"> </w:t>
      </w:r>
      <w:r>
        <w:t xml:space="preserve">Expression levels are recorded in TPM based off of RNA seq analysis in </w:t>
      </w:r>
      <w:r>
        <w:fldChar w:fldCharType="begin"/>
      </w:r>
      <w:r>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fldChar w:fldCharType="separate"/>
      </w:r>
      <w:r>
        <w:rPr>
          <w:noProof/>
        </w:rPr>
        <w:t>(Moniruzzaman et al., 2018b)</w:t>
      </w:r>
      <w:r>
        <w:fldChar w:fldCharType="end"/>
      </w:r>
      <w:r>
        <w:t>. Motifs are assigned to each methyltransferase based on predicted motif shown in the phylogeny in Figure 3.19.</w:t>
      </w:r>
    </w:p>
    <w:p w14:paraId="68E1FC16" w14:textId="735E3335" w:rsidR="004552D4" w:rsidRDefault="004552D4" w:rsidP="007C4149">
      <w:pPr>
        <w:ind w:firstLine="0"/>
        <w:rPr>
          <w:b/>
          <w:bCs/>
        </w:rPr>
      </w:pPr>
      <w:r>
        <w:rPr>
          <w:b/>
          <w:bCs/>
        </w:rPr>
        <w:br w:type="page"/>
      </w:r>
    </w:p>
    <w:p w14:paraId="3D081CBD" w14:textId="42B3D996" w:rsidR="00B439C4" w:rsidRDefault="00B439C4" w:rsidP="007C4149">
      <w:pPr>
        <w:ind w:firstLine="0"/>
      </w:pPr>
      <w:r w:rsidRPr="00B439C4">
        <w:rPr>
          <w:noProof/>
        </w:rPr>
        <w:lastRenderedPageBreak/>
        <w:drawing>
          <wp:inline distT="0" distB="0" distL="0" distR="0" wp14:anchorId="08AF1721" wp14:editId="366BBF95">
            <wp:extent cx="5646420" cy="3244279"/>
            <wp:effectExtent l="0" t="0" r="0" b="0"/>
            <wp:docPr id="6" name="Content Placeholder 5">
              <a:extLst xmlns:a="http://schemas.openxmlformats.org/drawingml/2006/main">
                <a:ext uri="{FF2B5EF4-FFF2-40B4-BE49-F238E27FC236}">
                  <a16:creationId xmlns:a16="http://schemas.microsoft.com/office/drawing/2014/main" id="{02B59683-72A0-7B46-FC37-EBDCDD81B36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02B59683-72A0-7B46-FC37-EBDCDD81B362}"/>
                        </a:ext>
                      </a:extLst>
                    </pic:cNvPr>
                    <pic:cNvPicPr>
                      <a:picLocks noGrp="1" noChangeAspect="1"/>
                    </pic:cNvPicPr>
                  </pic:nvPicPr>
                  <pic:blipFill>
                    <a:blip r:embed="rId59">
                      <a:extLst>
                        <a:ext uri="{96DAC541-7B7A-43D3-8B79-37D633B846F1}">
                          <asvg:svgBlip xmlns:asvg="http://schemas.microsoft.com/office/drawing/2016/SVG/main" r:embed="rId60"/>
                        </a:ext>
                      </a:extLst>
                    </a:blip>
                    <a:stretch>
                      <a:fillRect/>
                    </a:stretch>
                  </pic:blipFill>
                  <pic:spPr>
                    <a:xfrm>
                      <a:off x="0" y="0"/>
                      <a:ext cx="5650576" cy="3246667"/>
                    </a:xfrm>
                    <a:prstGeom prst="rect">
                      <a:avLst/>
                    </a:prstGeom>
                  </pic:spPr>
                </pic:pic>
              </a:graphicData>
            </a:graphic>
          </wp:inline>
        </w:drawing>
      </w:r>
    </w:p>
    <w:p w14:paraId="12B03B29" w14:textId="77777777" w:rsidR="00446FC3" w:rsidRPr="00B439C4" w:rsidRDefault="00446FC3" w:rsidP="00446FC3">
      <w:pPr>
        <w:tabs>
          <w:tab w:val="left" w:pos="360"/>
        </w:tabs>
        <w:spacing w:line="276" w:lineRule="auto"/>
        <w:ind w:firstLine="0"/>
      </w:pPr>
      <w:bookmarkStart w:id="158" w:name="_Toc206774078"/>
      <w:r w:rsidRPr="009F6FA3">
        <w:rPr>
          <w:rStyle w:val="Heading2Char0"/>
        </w:rPr>
        <w:t>Figure 3.22. Gene clusters based on motifs that are enriched in their vicinity.</w:t>
      </w:r>
      <w:bookmarkEnd w:id="158"/>
      <w:r>
        <w:rPr>
          <w:b/>
          <w:bCs/>
        </w:rPr>
        <w:t xml:space="preserve"> </w:t>
      </w:r>
      <w:r w:rsidRPr="00B439C4">
        <w:t xml:space="preserve">Each motif (yellow) is connected to any genes that are enriched with the given motif. Different COG classifications of genes are denoted by color.  </w:t>
      </w:r>
    </w:p>
    <w:p w14:paraId="0676B2A6" w14:textId="77777777" w:rsidR="00446FC3" w:rsidRDefault="00446FC3" w:rsidP="007C4149">
      <w:pPr>
        <w:ind w:firstLine="0"/>
      </w:pPr>
    </w:p>
    <w:p w14:paraId="477DF100" w14:textId="006DACA8" w:rsidR="009D5112" w:rsidRPr="00785153" w:rsidRDefault="009D5112" w:rsidP="007C4149">
      <w:pPr>
        <w:ind w:firstLine="0"/>
        <w:rPr>
          <w:b/>
          <w:bCs/>
        </w:rPr>
      </w:pPr>
      <w:r w:rsidRPr="00785153">
        <w:rPr>
          <w:b/>
          <w:bCs/>
        </w:rPr>
        <w:br w:type="page"/>
      </w:r>
    </w:p>
    <w:p w14:paraId="2814582A" w14:textId="727B91D5" w:rsidR="002157C3" w:rsidRPr="00F83328" w:rsidRDefault="002157C3" w:rsidP="00AD3CF8">
      <w:pPr>
        <w:pStyle w:val="Heading1"/>
        <w:spacing w:before="0" w:after="0" w:line="360" w:lineRule="auto"/>
      </w:pPr>
      <w:bookmarkStart w:id="159" w:name="_Toc207180975"/>
      <w:bookmarkStart w:id="160" w:name="_Toc212910059"/>
      <w:r w:rsidRPr="00F83328">
        <w:lastRenderedPageBreak/>
        <w:t xml:space="preserve">Chapter </w:t>
      </w:r>
      <w:r>
        <w:t>Four</w:t>
      </w:r>
      <w:bookmarkEnd w:id="159"/>
      <w:bookmarkEnd w:id="160"/>
    </w:p>
    <w:p w14:paraId="78A20A68" w14:textId="2AA2F488" w:rsidR="00F22424" w:rsidRDefault="00FD4956" w:rsidP="00AD3CF8">
      <w:pPr>
        <w:pStyle w:val="Heading1"/>
        <w:spacing w:before="0" w:after="0" w:line="360" w:lineRule="auto"/>
        <w:rPr>
          <w:sz w:val="28"/>
          <w:szCs w:val="28"/>
        </w:rPr>
      </w:pPr>
      <w:bookmarkStart w:id="161" w:name="_Toc212910060"/>
      <w:r>
        <w:t>Viral</w:t>
      </w:r>
      <w:r w:rsidR="004E0553">
        <w:t>-derived</w:t>
      </w:r>
      <w:r>
        <w:t xml:space="preserve"> s</w:t>
      </w:r>
      <w:r w:rsidR="00146E1F">
        <w:t>trategies for nuc</w:t>
      </w:r>
      <w:r w:rsidR="00995E73">
        <w:rPr>
          <w:sz w:val="28"/>
          <w:szCs w:val="28"/>
        </w:rPr>
        <w:t>l</w:t>
      </w:r>
      <w:r w:rsidR="00995E73">
        <w:t xml:space="preserve">eotide </w:t>
      </w:r>
      <w:r w:rsidR="00490592">
        <w:t xml:space="preserve">salvaging </w:t>
      </w:r>
      <w:r w:rsidR="008C7E45">
        <w:t xml:space="preserve">in the face of </w:t>
      </w:r>
      <w:r w:rsidR="00866471">
        <w:t xml:space="preserve">a </w:t>
      </w:r>
      <w:r w:rsidR="00C212BC">
        <w:t>GC-content and codon usage</w:t>
      </w:r>
      <w:r w:rsidR="00866471">
        <w:t xml:space="preserve"> disparity</w:t>
      </w:r>
      <w:bookmarkEnd w:id="161"/>
      <w:r w:rsidR="00C212BC">
        <w:t xml:space="preserve"> </w:t>
      </w:r>
      <w:r w:rsidR="00490592">
        <w:t xml:space="preserve"> </w:t>
      </w:r>
      <w:r w:rsidR="00F22424">
        <w:rPr>
          <w:sz w:val="28"/>
          <w:szCs w:val="28"/>
        </w:rPr>
        <w:br w:type="page"/>
      </w:r>
    </w:p>
    <w:p w14:paraId="6070091A" w14:textId="77777777" w:rsidR="000B563C" w:rsidRDefault="000B563C" w:rsidP="007C4149">
      <w:pPr>
        <w:ind w:firstLine="0"/>
        <w:rPr>
          <w:b/>
          <w:bCs/>
          <w:sz w:val="28"/>
          <w:szCs w:val="28"/>
        </w:rPr>
        <w:sectPr w:rsidR="000B563C" w:rsidSect="00C2722A">
          <w:pgSz w:w="12240" w:h="15840"/>
          <w:pgMar w:top="1440" w:right="1440" w:bottom="1440" w:left="1440" w:header="720" w:footer="720" w:gutter="0"/>
          <w:cols w:space="720"/>
          <w:docGrid w:linePitch="360"/>
        </w:sectPr>
      </w:pPr>
    </w:p>
    <w:p w14:paraId="040ABC25" w14:textId="77777777" w:rsidR="009A57FD" w:rsidRDefault="009A57FD" w:rsidP="00AD3CF8">
      <w:pPr>
        <w:pStyle w:val="Heading2"/>
        <w:spacing w:after="0"/>
      </w:pPr>
      <w:bookmarkStart w:id="162" w:name="_Toc212910061"/>
      <w:r>
        <w:lastRenderedPageBreak/>
        <w:t>Abstract</w:t>
      </w:r>
      <w:bookmarkEnd w:id="162"/>
    </w:p>
    <w:p w14:paraId="27460D8E" w14:textId="56A6F09C" w:rsidR="009A57FD" w:rsidRDefault="009A57FD" w:rsidP="00AD3CF8">
      <w:pPr>
        <w:spacing w:after="0"/>
        <w:ind w:firstLine="0"/>
      </w:pPr>
      <w:r>
        <w:t xml:space="preserve">The GC-disparity detected between the genomes of giant viruses and their hosts is a well-described </w:t>
      </w:r>
      <w:r w:rsidR="004E3733">
        <w:t xml:space="preserve">phenomenon, though little work has been done to interpret the role of this </w:t>
      </w:r>
      <w:r w:rsidR="001252FD">
        <w:t xml:space="preserve">shift in nucleotide usage. </w:t>
      </w:r>
      <w:r w:rsidR="003239DE">
        <w:t xml:space="preserve">Furthermore, there is a gap in understanding as to how these viruses overcome such a discrepancy, as </w:t>
      </w:r>
      <w:r w:rsidR="000070EA">
        <w:t xml:space="preserve">the nucleotides that are perhaps underrepresented within the host genome make up most of the viral genomic and transcriptomic sequences. </w:t>
      </w:r>
      <w:r w:rsidR="00B53EA2">
        <w:t>W</w:t>
      </w:r>
      <w:r w:rsidR="00834E02">
        <w:t xml:space="preserve">e </w:t>
      </w:r>
      <w:r w:rsidR="00B53EA2">
        <w:t xml:space="preserve">sought to better </w:t>
      </w:r>
      <w:r w:rsidR="005921AF">
        <w:t xml:space="preserve">explain </w:t>
      </w:r>
      <w:r w:rsidR="00B53EA2">
        <w:t xml:space="preserve">this occurrence in </w:t>
      </w:r>
      <w:r w:rsidR="000B7D97">
        <w:t xml:space="preserve">the algal-virus system comprised of </w:t>
      </w:r>
      <w:r w:rsidR="000B7D97">
        <w:rPr>
          <w:i/>
          <w:iCs/>
        </w:rPr>
        <w:t xml:space="preserve">Aureococcus anophagefferens </w:t>
      </w:r>
      <w:r w:rsidR="000B7D97">
        <w:t xml:space="preserve">and </w:t>
      </w:r>
      <w:r w:rsidR="000B7D97">
        <w:rPr>
          <w:i/>
          <w:iCs/>
        </w:rPr>
        <w:t xml:space="preserve">Kratosvirus quantuckense </w:t>
      </w:r>
      <w:r w:rsidR="000B7D97">
        <w:t xml:space="preserve">(AaV). This pair displays one of the highest known gaps in GC-usage between </w:t>
      </w:r>
      <w:r w:rsidR="005D41AA">
        <w:t xml:space="preserve">a host and a virus, with </w:t>
      </w:r>
      <w:r w:rsidR="005D41AA">
        <w:rPr>
          <w:i/>
          <w:iCs/>
        </w:rPr>
        <w:t xml:space="preserve">A. anophagefferens </w:t>
      </w:r>
      <w:r w:rsidR="005D41AA">
        <w:t>maintaining a GC-rich genome (69%)</w:t>
      </w:r>
      <w:r w:rsidR="00EE1D5A">
        <w:t xml:space="preserve">, while that of AaV is GC-poor (28%). Further investigation into the </w:t>
      </w:r>
      <w:r w:rsidR="004E7900">
        <w:t xml:space="preserve">nucleotide usage patterns between AaV and </w:t>
      </w:r>
      <w:r w:rsidR="004E7900">
        <w:rPr>
          <w:i/>
          <w:iCs/>
        </w:rPr>
        <w:t xml:space="preserve">A. anophagefferens </w:t>
      </w:r>
      <w:r w:rsidR="004E7900">
        <w:t xml:space="preserve">revealed that the </w:t>
      </w:r>
      <w:r w:rsidR="002704C3">
        <w:t xml:space="preserve">disparity is </w:t>
      </w:r>
      <w:r w:rsidR="004A42DE">
        <w:t>heightened</w:t>
      </w:r>
      <w:r w:rsidR="002704C3">
        <w:t xml:space="preserve"> particularly </w:t>
      </w:r>
      <w:r w:rsidR="004A42DE">
        <w:t>within</w:t>
      </w:r>
      <w:r w:rsidR="002704C3">
        <w:t xml:space="preserve"> the third codon position of open reading frames</w:t>
      </w:r>
      <w:r w:rsidR="004A42DE">
        <w:t xml:space="preserve">. By </w:t>
      </w:r>
      <w:r w:rsidR="002D2835">
        <w:t xml:space="preserve">analyzing the relative synonymous codon usage within AaV genes along with </w:t>
      </w:r>
      <w:r w:rsidR="002D2835">
        <w:rPr>
          <w:i/>
          <w:iCs/>
        </w:rPr>
        <w:t xml:space="preserve">A. anophagefferens </w:t>
      </w:r>
      <w:r w:rsidR="002D2835">
        <w:t xml:space="preserve">chromosomal and organelle genes, we found that AaV genes closely align in codon bias to </w:t>
      </w:r>
      <w:r w:rsidR="00131076">
        <w:t xml:space="preserve">those in the </w:t>
      </w:r>
      <w:r w:rsidR="00131076">
        <w:rPr>
          <w:i/>
          <w:iCs/>
        </w:rPr>
        <w:t xml:space="preserve">A. anophagefferens </w:t>
      </w:r>
      <w:r w:rsidR="00131076">
        <w:t xml:space="preserve">chloroplast and mitochondria. We also found that certain AaV genes bear increased similarity to </w:t>
      </w:r>
      <w:r w:rsidR="00131076">
        <w:rPr>
          <w:i/>
          <w:iCs/>
        </w:rPr>
        <w:t xml:space="preserve">A. anophagefferens </w:t>
      </w:r>
      <w:r w:rsidR="00131076">
        <w:t xml:space="preserve">chromosomal genes, </w:t>
      </w:r>
      <w:r w:rsidR="00400D5D">
        <w:t xml:space="preserve">particularly genes associated with </w:t>
      </w:r>
      <w:r w:rsidR="0013242B">
        <w:t>cellular localization. Finally, we hypothesized that AaV</w:t>
      </w:r>
      <w:r w:rsidR="00BD6928">
        <w:t xml:space="preserve"> </w:t>
      </w:r>
      <w:r w:rsidR="0013242B">
        <w:t>utilize</w:t>
      </w:r>
      <w:r w:rsidR="00BD6928">
        <w:t>s</w:t>
      </w:r>
      <w:r w:rsidR="0013242B">
        <w:t xml:space="preserve"> </w:t>
      </w:r>
      <w:r w:rsidR="00BD6928">
        <w:t>a self-encoded</w:t>
      </w:r>
      <w:r w:rsidR="0013242B">
        <w:t xml:space="preserve"> cytidine deaminase to convert </w:t>
      </w:r>
      <w:r w:rsidR="00BD6928">
        <w:t xml:space="preserve">host cytosines into uracil and thymine. To test this, we used a deaminase inhibitor, zebularine, and revealed the importance of </w:t>
      </w:r>
      <w:r w:rsidR="006D318C">
        <w:t xml:space="preserve">deaminase activity within the uninfected and infected cell. </w:t>
      </w:r>
      <w:r>
        <w:br w:type="page"/>
      </w:r>
    </w:p>
    <w:p w14:paraId="5FA12819" w14:textId="7DDD20F3" w:rsidR="00402D40" w:rsidRPr="004B292A" w:rsidRDefault="00402D40" w:rsidP="00F6728F">
      <w:pPr>
        <w:pStyle w:val="Heading2"/>
        <w:spacing w:after="0"/>
      </w:pPr>
      <w:bookmarkStart w:id="163" w:name="_Toc212910062"/>
      <w:r w:rsidRPr="004B292A">
        <w:lastRenderedPageBreak/>
        <w:t>Introduction</w:t>
      </w:r>
      <w:bookmarkEnd w:id="163"/>
    </w:p>
    <w:p w14:paraId="448C2CD6" w14:textId="0006B3E1" w:rsidR="00402D40" w:rsidRDefault="00402D40" w:rsidP="00F6728F">
      <w:pPr>
        <w:spacing w:after="0"/>
        <w:ind w:firstLine="0"/>
      </w:pPr>
      <w:r>
        <w:t xml:space="preserve">Successful viral infection for the purpose of virion production relies on the conversion of a host cell into a virocell: effectively the infected host cell altered into an optimal state for viral particle production </w:t>
      </w:r>
      <w:r>
        <w:fldChar w:fldCharType="begin">
          <w:fldData xml:space="preserve">PEVuZE5vdGU+PENpdGU+PEF1dGhvcj5Gb3J0ZXJyZTwvQXV0aG9yPjxZZWFyPjIwMTE8L1llYXI+
PFJlY051bT41ODI8L1JlY051bT48RGlzcGxheVRleHQ+KEZvcnRlcnJlLCAyMDExKTwvRGlzcGxh
eVRleHQ+PHJlY29yZD48cmVjLW51bWJlcj41ODI8L3JlYy1udW1iZXI+PGZvcmVpZ24ta2V5cz48
a2V5IGFwcD0iRU4iIGRiLWlkPSIwcnY1MnZyOTFhOXpwd2VldnhqcGV0d3V3MnBzYXBzd3pyYXAi
IHRpbWVzdGFtcD0iMCI+NTgyPC9rZXk+PC9mb3JlaWduLWtleXM+PHJlZi10eXBlIG5hbWU9Ikpv
dXJuYWwgQXJ0aWNsZSI+MTc8L3JlZi10eXBlPjxjb250cmlidXRvcnM+PGF1dGhvcnM+PGF1dGhv
cj5Gb3J0ZXJyZSwgUC48L2F1dGhvcj48L2F1dGhvcnM+PC9jb250cmlidXRvcnM+PGF1dGgtYWRk
cmVzcz5JbnN0IFBhc3RldXIsIEYtNzUwMTUgUGFyaXMgMTUsIEZyYW5jZSYjeEQ7VW5pdiBQYXJp
cyAxMSwgSW5zdCBHZW5ldCAmYW1wOyBNaWNyb2Jpb2wsIEN0ciBPcnNheSwgQ05SUyxVTVIgODYy
MSwgRi05MTQwNSBPcnNheSwgRnJhbmNlPC9hdXRoLWFkZHJlc3M+PHRpdGxlcz48dGl0bGU+TWFu
aXB1bGF0aW9uIG9mIGNlbGx1bGFyIHN5bnRoZXNlcyBhbmQgdGhlIG5hdHVyZSBvZiB2aXJ1c2Vz
OiBUaGUgdmlyb2NlbGwgY29uY2VwdDwvdGl0bGU+PHNlY29uZGFyeS10aXRsZT5Db21wdGVzIFJl
bmR1cyBDaGltaWU8L3NlY29uZGFyeS10aXRsZT48YWx0LXRpdGxlPkNyIENoaW08L2FsdC10aXRs
ZT48L3RpdGxlcz48cGFnZXM+MzkyLTM5OTwvcGFnZXM+PHZvbHVtZT4xNDwvdm9sdW1lPjxudW1i
ZXI+NDwvbnVtYmVyPjxrZXl3b3Jkcz48a2V5d29yZD5zeW50aGV0aWMgYmlvbG9neTwva2V5d29y
ZD48a2V5d29yZD52aXJ1czwva2V5d29yZD48a2V5d29yZD5ldm9sdXRpb248L2tleXdvcmQ+PGtl
eXdvcmQ+dmlyYWwgZmFjdG9yeTwva2V5d29yZD48a2V5d29yZD52aXJvY2VsbDwva2V5d29yZD48
a2V5d29yZD5taW1pdmlydXM8L2tleXdvcmQ+PGtleXdvcmQ+YmFjdGVyaW9waGFnZTwva2V5d29y
ZD48a2V5d29yZD5lc2NoZXJpY2hpYS1jb2xpPC9rZXl3b3JkPjxrZXl3b3JkPmVuZG9nZW5vdXMg
cmV0cm92aXJ1c2VzPC9rZXl3b3JkPjxrZXl3b3JkPmV2b2x1dGlvbmFyeSBub3ZlbHRpZXM8L2tl
eXdvcmQ+PGtleXdvcmQ+ZGVveHlyaWJvbnVjbGVpYyBhY2lkPC9rZXl3b3JkPjxrZXl3b3JkPmVs
ZWN0cm9uLW1pY3Jvc2NvcGU8L2tleXdvcmQ+PGtleXdvcmQ+ZW56eW1hdGljIHN5bnRoZXNpczwv
a2V5d29yZD48a2V5d29yZD50NCBiYWN0ZXJpb3BoYWdlczwva2V5d29yZD48a2V5d29yZD5tYWpv
ciBzb3VyY2U8L2tleXdvcmQ+PGtleXdvcmQ+b3JpZ2luPC9rZXl3b3JkPjxrZXl3b3JkPkROQTwv
a2V5d29yZD48L2tleXdvcmRzPjxkYXRlcz48eWVhcj4yMDExPC95ZWFyPjxwdWItZGF0ZXM+PGRh
dGU+QXByPC9kYXRlPjwvcHViLWRhdGVzPjwvZGF0ZXM+PGlzYm4+MTYzMS0wNzQ4PC9pc2JuPjxh
Y2Nlc3Npb24tbnVtPldPUzowMDAyOTA2MDg0MDAwMDY8L2FjY2Vzc2lvbi1udW0+PHVybHM+PHJl
bGF0ZWQtdXJscz48dXJsPiZsdDtHbyB0byBJU0kmZ3Q7Oi8vV09TOjAwMDI5MDYwODQwMDAwNjwv
dXJsPjx1cmw+aHR0cHM6Ly9wZGYuc2NpZW5jZWRpcmVjdGFzc2V0cy5jb20vMjcyMjY0LzEtczIu
MC1TMTYzMTA3NDgxMVgwMDA0OC8xLXMyLjAtUzE2MzEwNzQ4MTAwMDE3MjQvbWFpbi5wZGY/WC1B
bXotU2VjdXJpdHktVG9rZW49QWdvSmIzSnBaMmx1WDJWakVKSCUyRiUyRiUyRiUyRiUyRiUyRiUy
RiUyRiUyRiUyRndFYUNYVnpMV1ZoYzNRdE1TSkdNRVFDSUFxRmU2bWthblRZRnFKbWFKT1E3akhn
ZHI2WThhNkM5SXU1ZEljWGJTVW1BaUI3YW5iWjJQbGw4NW1TTjRQbll6d3duTVp6VkRFNmxOQ1hj
YlIzd3FteVB5cmFBd2hLRUFJYUREQTFPVEF3TXpVME5qZzJOU0lNMWt6TDZBWXlIWUJvVkJuWUty
Y0Q3bEtOZEdLQldUc0I0aklENVVjdHJHQUxUMTVDQTZQa3ZhVXhwS0xHS2glMkZLRVEwN0J0RmhV
TlRuQjN6aFdSYmJ3b200cHdURzB2TjIlMkZGZ25aWDlEWlVzcW5sUTRSZ3Zsc29WTWtKdTAlMkJY
MnVEa0pCRHVFWFpIZkVXQ3NNYTlLM1JrRnB0T3IxN2NLRGdHem15NERvNjdJakFQS29tJTJCVGl1
MDhDTnRRRyUyQkZ3VnpDVlBlMUxwNlhrczczbElrdHYlMkJCSjBWbnU3dlpQcDI5YUpEeHBKZzlC
dzdhVXg0dlRKMVRSJTJCSnVrJTJCVmh4a3czVGltTHJ6S1ZLM0JpJTJCSmJjRWx4OGtQVkZFbENG
Y1o5bjNpVHY2VGpMWkNKT1J4WVpacFZTNW9kMVVxU3ElMkZTWnA3ciUyRmw3dk0wMVJiR1NWeFht
RFk4ZXhQZktVOUtWZGZWMnhIWG9DcGdtclRFcUtTWUNaV0FvM3E2T0owdldhMjRZcE5PcTJSUHpj
SkI1QXJGMzBaQk13UkdVWjE0ZiUyRjNrUlFZNmlGNzl2eXZoME5ocWd4eGxWU2ZIczZOd0tjJTJC
S01POWVtOXhYMDg2bXpnSnZSNHYzc0dMbjNseEdPYjRBMmx1ZVdvRVFMVSUyRlpsVkpRVnhwR3dW
U3o0b2dtVFZ3N2xGUkRqT3A1MTFiOVlnOXROWko1SWlDSyUyRjRQWnpqWGRCcDJMZmIlMkY2aHN1
dUdYakdNUWxlMzhKdm5PNHdJbnlWUWlkRmtVdW5Tbkw1VGRtTnJpOEdPaWFjQ3k5OXpEZThNVHJC
VHExQVRGeDlTREUzVm1ISVROdlpQNXRWMHdYJTJGU09XQ3puVkYlMkJGWjE4TWZWOXZXa0luUXFa
cU9WYURuNWxFZHd5ZXZUa3ZMVGs2N3R2WDVNSlc0VnVlV0JQcUdaMWRYMEtiJTJCdExsZGVoeE95
MEoySzhsMTFsJTJCMXhtbldhemJvaDFqazB4a0cxNyUyQjMyRUJXRFNJWmxqY3czT1YxaURJa05W
Q281Y1VLSFUzeE5kUDF3USUyQlJhbm5VJTJCOVRTN2Q0NnN3TDhuYkVvYUtTcjNLUDRHeG1qaXRn
YmJrYk1XJTJGSVZoaElsSGV6ZzlveCUyQiUyQkc0NW9BeHZTR1UlM0QmYW1wO1gtQW16LUFsZ29y
aXRobT1BV1M0LUhNQUMtU0hBMjU2JmFtcDtYLUFtei1EYXRlPTIwMTkwOTA1VDE3NDYyNlomYW1w
O1gtQW16LVNpZ25lZEhlYWRlcnM9aG9zdCZhbXA7WC1BbXotRXhwaXJlcz0zMDAmYW1wO1gtQW16
LUNyZWRlbnRpYWw9QVNJQVEzUEhDVlRZNUFOTzNaNEclMkYyMDE5MDkwNSUyRnVzLWVhc3QtMSUy
RnMzJTJGYXdzNF9yZXF1ZXN0JmFtcDtYLUFtei1TaWduYXR1cmU9YjQwZjU5MDZhZjQwZDE5NmVl
MjJjYTMxNjVmMzBlYmUyODc4MGNmNmYyZmMyYTM2OWMwZDE2NGUyYWVkMTc4NSZhbXA7aGFzaD1m
MDIwNDJkMmMxYmE5MzBlY2ViODY2YTI5ZDJlNWZiYmU3MGQyZjY3NjQ5MWE3NTFjYzgwZTAxZWIx
ZmE2MDUwJmFtcDtob3N0PTY4MDQyYzk0MzU5MTAxM2FjMmIyNDMwYTg5YjI3MGY2YWYyYzc2ZDhk
ZmQwODZhMDcxNzZhZmU3Yzc2YzJjNjEmYW1wO3BpaT1TMTYzMTA3NDgxMDAwMTcyNCZhbXA7dGlk
PXNwZGYtNDYyYmM3NWYtMzlmNC00NzAwLWI1NDMtODkyMzg4NjAyOTQ3JmFtcDtzaWQ9Y2M3ZGYw
ZGE1OGJhMzk0YTNmMWFmYTQzNjBkZmQ4ZDQyY2E1Z3hycWImYW1wO3R5cGU9Y2xpZW50PC91cmw+
PC9yZWxhdGVkLXVybHM+PC91cmxzPjxlbGVjdHJvbmljLXJlc291cmNlLW51bT4xMC4xMDE2L2ou
Y3JjaS4yMDEwLjA2LjAwNzwvZWxlY3Ryb25pYy1yZXNvdXJjZS1udW0+PGxhbmd1YWdlPkVuZ2xp
c2g8L2xhbmd1YWdlPjwvcmVjb3JkPjwvQ2l0ZT48L0VuZE5vdGU+AG==
</w:fldData>
        </w:fldChar>
      </w:r>
      <w:r w:rsidR="00B6296D">
        <w:instrText xml:space="preserve"> ADDIN EN.CITE </w:instrText>
      </w:r>
      <w:r w:rsidR="00B6296D">
        <w:fldChar w:fldCharType="begin">
          <w:fldData xml:space="preserve">PEVuZE5vdGU+PENpdGU+PEF1dGhvcj5Gb3J0ZXJyZTwvQXV0aG9yPjxZZWFyPjIwMTE8L1llYXI+
PFJlY051bT41ODI8L1JlY051bT48RGlzcGxheVRleHQ+KEZvcnRlcnJlLCAyMDExKTwvRGlzcGxh
eVRleHQ+PHJlY29yZD48cmVjLW51bWJlcj41ODI8L3JlYy1udW1iZXI+PGZvcmVpZ24ta2V5cz48
a2V5IGFwcD0iRU4iIGRiLWlkPSIwcnY1MnZyOTFhOXpwd2VldnhqcGV0d3V3MnBzYXBzd3pyYXAi
IHRpbWVzdGFtcD0iMCI+NTgyPC9rZXk+PC9mb3JlaWduLWtleXM+PHJlZi10eXBlIG5hbWU9Ikpv
dXJuYWwgQXJ0aWNsZSI+MTc8L3JlZi10eXBlPjxjb250cmlidXRvcnM+PGF1dGhvcnM+PGF1dGhv
cj5Gb3J0ZXJyZSwgUC48L2F1dGhvcj48L2F1dGhvcnM+PC9jb250cmlidXRvcnM+PGF1dGgtYWRk
cmVzcz5JbnN0IFBhc3RldXIsIEYtNzUwMTUgUGFyaXMgMTUsIEZyYW5jZSYjeEQ7VW5pdiBQYXJp
cyAxMSwgSW5zdCBHZW5ldCAmYW1wOyBNaWNyb2Jpb2wsIEN0ciBPcnNheSwgQ05SUyxVTVIgODYy
MSwgRi05MTQwNSBPcnNheSwgRnJhbmNlPC9hdXRoLWFkZHJlc3M+PHRpdGxlcz48dGl0bGU+TWFu
aXB1bGF0aW9uIG9mIGNlbGx1bGFyIHN5bnRoZXNlcyBhbmQgdGhlIG5hdHVyZSBvZiB2aXJ1c2Vz
OiBUaGUgdmlyb2NlbGwgY29uY2VwdDwvdGl0bGU+PHNlY29uZGFyeS10aXRsZT5Db21wdGVzIFJl
bmR1cyBDaGltaWU8L3NlY29uZGFyeS10aXRsZT48YWx0LXRpdGxlPkNyIENoaW08L2FsdC10aXRs
ZT48L3RpdGxlcz48cGFnZXM+MzkyLTM5OTwvcGFnZXM+PHZvbHVtZT4xNDwvdm9sdW1lPjxudW1i
ZXI+NDwvbnVtYmVyPjxrZXl3b3Jkcz48a2V5d29yZD5zeW50aGV0aWMgYmlvbG9neTwva2V5d29y
ZD48a2V5d29yZD52aXJ1czwva2V5d29yZD48a2V5d29yZD5ldm9sdXRpb248L2tleXdvcmQ+PGtl
eXdvcmQ+dmlyYWwgZmFjdG9yeTwva2V5d29yZD48a2V5d29yZD52aXJvY2VsbDwva2V5d29yZD48
a2V5d29yZD5taW1pdmlydXM8L2tleXdvcmQ+PGtleXdvcmQ+YmFjdGVyaW9waGFnZTwva2V5d29y
ZD48a2V5d29yZD5lc2NoZXJpY2hpYS1jb2xpPC9rZXl3b3JkPjxrZXl3b3JkPmVuZG9nZW5vdXMg
cmV0cm92aXJ1c2VzPC9rZXl3b3JkPjxrZXl3b3JkPmV2b2x1dGlvbmFyeSBub3ZlbHRpZXM8L2tl
eXdvcmQ+PGtleXdvcmQ+ZGVveHlyaWJvbnVjbGVpYyBhY2lkPC9rZXl3b3JkPjxrZXl3b3JkPmVs
ZWN0cm9uLW1pY3Jvc2NvcGU8L2tleXdvcmQ+PGtleXdvcmQ+ZW56eW1hdGljIHN5bnRoZXNpczwv
a2V5d29yZD48a2V5d29yZD50NCBiYWN0ZXJpb3BoYWdlczwva2V5d29yZD48a2V5d29yZD5tYWpv
ciBzb3VyY2U8L2tleXdvcmQ+PGtleXdvcmQ+b3JpZ2luPC9rZXl3b3JkPjxrZXl3b3JkPkROQTwv
a2V5d29yZD48L2tleXdvcmRzPjxkYXRlcz48eWVhcj4yMDExPC95ZWFyPjxwdWItZGF0ZXM+PGRh
dGU+QXByPC9kYXRlPjwvcHViLWRhdGVzPjwvZGF0ZXM+PGlzYm4+MTYzMS0wNzQ4PC9pc2JuPjxh
Y2Nlc3Npb24tbnVtPldPUzowMDAyOTA2MDg0MDAwMDY8L2FjY2Vzc2lvbi1udW0+PHVybHM+PHJl
bGF0ZWQtdXJscz48dXJsPiZsdDtHbyB0byBJU0kmZ3Q7Oi8vV09TOjAwMDI5MDYwODQwMDAwNjwv
dXJsPjx1cmw+aHR0cHM6Ly9wZGYuc2NpZW5jZWRpcmVjdGFzc2V0cy5jb20vMjcyMjY0LzEtczIu
MC1TMTYzMTA3NDgxMVgwMDA0OC8xLXMyLjAtUzE2MzEwNzQ4MTAwMDE3MjQvbWFpbi5wZGY/WC1B
bXotU2VjdXJpdHktVG9rZW49QWdvSmIzSnBaMmx1WDJWakVKSCUyRiUyRiUyRiUyRiUyRiUyRiUy
RiUyRiUyRiUyRndFYUNYVnpMV1ZoYzNRdE1TSkdNRVFDSUFxRmU2bWthblRZRnFKbWFKT1E3akhn
ZHI2WThhNkM5SXU1ZEljWGJTVW1BaUI3YW5iWjJQbGw4NW1TTjRQbll6d3duTVp6VkRFNmxOQ1hj
YlIzd3FteVB5cmFBd2hLRUFJYUREQTFPVEF3TXpVME5qZzJOU0lNMWt6TDZBWXlIWUJvVkJuWUty
Y0Q3bEtOZEdLQldUc0I0aklENVVjdHJHQUxUMTVDQTZQa3ZhVXhwS0xHS2glMkZLRVEwN0J0RmhV
TlRuQjN6aFdSYmJ3b200cHdURzB2TjIlMkZGZ25aWDlEWlVzcW5sUTRSZ3Zsc29WTWtKdTAlMkJY
MnVEa0pCRHVFWFpIZkVXQ3NNYTlLM1JrRnB0T3IxN2NLRGdHem15NERvNjdJakFQS29tJTJCVGl1
MDhDTnRRRyUyQkZ3VnpDVlBlMUxwNlhrczczbElrdHYlMkJCSjBWbnU3dlpQcDI5YUpEeHBKZzlC
dzdhVXg0dlRKMVRSJTJCSnVrJTJCVmh4a3czVGltTHJ6S1ZLM0JpJTJCSmJjRWx4OGtQVkZFbENG
Y1o5bjNpVHY2VGpMWkNKT1J4WVpacFZTNW9kMVVxU3ElMkZTWnA3ciUyRmw3dk0wMVJiR1NWeFht
RFk4ZXhQZktVOUtWZGZWMnhIWG9DcGdtclRFcUtTWUNaV0FvM3E2T0owdldhMjRZcE5PcTJSUHpj
SkI1QXJGMzBaQk13UkdVWjE0ZiUyRjNrUlFZNmlGNzl2eXZoME5ocWd4eGxWU2ZIczZOd0tjJTJC
S01POWVtOXhYMDg2bXpnSnZSNHYzc0dMbjNseEdPYjRBMmx1ZVdvRVFMVSUyRlpsVkpRVnhwR3dW
U3o0b2dtVFZ3N2xGUkRqT3A1MTFiOVlnOXROWko1SWlDSyUyRjRQWnpqWGRCcDJMZmIlMkY2aHN1
dUdYakdNUWxlMzhKdm5PNHdJbnlWUWlkRmtVdW5Tbkw1VGRtTnJpOEdPaWFjQ3k5OXpEZThNVHJC
VHExQVRGeDlTREUzVm1ISVROdlpQNXRWMHdYJTJGU09XQ3puVkYlMkJGWjE4TWZWOXZXa0luUXFa
cU9WYURuNWxFZHd5ZXZUa3ZMVGs2N3R2WDVNSlc0VnVlV0JQcUdaMWRYMEtiJTJCdExsZGVoeE95
MEoySzhsMTFsJTJCMXhtbldhemJvaDFqazB4a0cxNyUyQjMyRUJXRFNJWmxqY3czT1YxaURJa05W
Q281Y1VLSFUzeE5kUDF3USUyQlJhbm5VJTJCOVRTN2Q0NnN3TDhuYkVvYUtTcjNLUDRHeG1qaXRn
YmJrYk1XJTJGSVZoaElsSGV6ZzlveCUyQiUyQkc0NW9BeHZTR1UlM0QmYW1wO1gtQW16LUFsZ29y
aXRobT1BV1M0LUhNQUMtU0hBMjU2JmFtcDtYLUFtei1EYXRlPTIwMTkwOTA1VDE3NDYyNlomYW1w
O1gtQW16LVNpZ25lZEhlYWRlcnM9aG9zdCZhbXA7WC1BbXotRXhwaXJlcz0zMDAmYW1wO1gtQW16
LUNyZWRlbnRpYWw9QVNJQVEzUEhDVlRZNUFOTzNaNEclMkYyMDE5MDkwNSUyRnVzLWVhc3QtMSUy
RnMzJTJGYXdzNF9yZXF1ZXN0JmFtcDtYLUFtei1TaWduYXR1cmU9YjQwZjU5MDZhZjQwZDE5NmVl
MjJjYTMxNjVmMzBlYmUyODc4MGNmNmYyZmMyYTM2OWMwZDE2NGUyYWVkMTc4NSZhbXA7aGFzaD1m
MDIwNDJkMmMxYmE5MzBlY2ViODY2YTI5ZDJlNWZiYmU3MGQyZjY3NjQ5MWE3NTFjYzgwZTAxZWIx
ZmE2MDUwJmFtcDtob3N0PTY4MDQyYzk0MzU5MTAxM2FjMmIyNDMwYTg5YjI3MGY2YWYyYzc2ZDhk
ZmQwODZhMDcxNzZhZmU3Yzc2YzJjNjEmYW1wO3BpaT1TMTYzMTA3NDgxMDAwMTcyNCZhbXA7dGlk
PXNwZGYtNDYyYmM3NWYtMzlmNC00NzAwLWI1NDMtODkyMzg4NjAyOTQ3JmFtcDtzaWQ9Y2M3ZGYw
ZGE1OGJhMzk0YTNmMWFmYTQzNjBkZmQ4ZDQyY2E1Z3hycWImYW1wO3R5cGU9Y2xpZW50PC91cmw+
PC9yZWxhdGVkLXVybHM+PC91cmxzPjxlbGVjdHJvbmljLXJlc291cmNlLW51bT4xMC4xMDE2L2ou
Y3JjaS4yMDEwLjA2LjAwNzwvZWxlY3Ryb25pYy1yZXNvdXJjZS1udW0+PGxhbmd1YWdlPkVuZ2xp
c2g8L2xhbmd1YWdlPjwvcmVjb3JkPjwvQ2l0ZT48L0VuZE5vdGU+AG==
</w:fldData>
        </w:fldChar>
      </w:r>
      <w:r w:rsidR="00B6296D">
        <w:instrText xml:space="preserve"> ADDIN EN.CITE.DATA </w:instrText>
      </w:r>
      <w:r w:rsidR="00B6296D">
        <w:fldChar w:fldCharType="end"/>
      </w:r>
      <w:r>
        <w:fldChar w:fldCharType="separate"/>
      </w:r>
      <w:r w:rsidR="00B6296D">
        <w:rPr>
          <w:noProof/>
        </w:rPr>
        <w:t>(Forterre, 2011)</w:t>
      </w:r>
      <w:r>
        <w:fldChar w:fldCharType="end"/>
      </w:r>
      <w:r>
        <w:t xml:space="preserve">. And while some cells continue to “grow” (i.e., assimilate resources) during infection, many viruses have evolved to capitalize primarily on the available resources within the host cell at the time of infection </w:t>
      </w:r>
      <w:r>
        <w:fldChar w:fldCharType="begin"/>
      </w:r>
      <w:r w:rsidR="00BE2DA1">
        <w:instrText xml:space="preserve"> ADDIN EN.CITE &lt;EndNote&gt;&lt;Cite&gt;&lt;Author&gt;Gann&lt;/Author&gt;&lt;Year&gt;2020&lt;/Year&gt;&lt;RecNum&gt;766&lt;/RecNum&gt;&lt;DisplayText&gt;(Gann et al., 2020b)&lt;/DisplayText&gt;&lt;record&gt;&lt;rec-number&gt;766&lt;/rec-number&gt;&lt;foreign-keys&gt;&lt;key app="EN" db-id="0rv52vr91a9zpweevxjpetwuw2psapswzrap" timestamp="0"&gt;766&lt;/key&gt;&lt;/foreign-keys&gt;&lt;ref-type name="Journal Article"&gt;17&lt;/ref-type&gt;&lt;contributors&gt;&lt;authors&gt;&lt;author&gt;Gann, Eric R.&lt;/author&gt;&lt;author&gt;Hughes, Brennan J.&lt;/author&gt;&lt;author&gt;Reynolds, Todd B.&lt;/author&gt;&lt;author&gt;Wilhelm, Steven W.&lt;/author&gt;&lt;/authors&gt;&lt;/contributors&gt;&lt;titles&gt;&lt;title&gt;Internal Nitrogen Pools Shape the Infection of Aureococcus anophagefferens CCMP 1984 by a Giant Virus&lt;/title&gt;&lt;secondary-title&gt;Frontiers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2020.00492&lt;/electronic-resource-num&gt;&lt;/record&gt;&lt;/Cite&gt;&lt;/EndNote&gt;</w:instrText>
      </w:r>
      <w:r>
        <w:fldChar w:fldCharType="separate"/>
      </w:r>
      <w:r w:rsidR="00BE2DA1">
        <w:rPr>
          <w:noProof/>
        </w:rPr>
        <w:t>(Gann et al., 2020b)</w:t>
      </w:r>
      <w:r>
        <w:fldChar w:fldCharType="end"/>
      </w:r>
      <w:r>
        <w:t xml:space="preserve">. This is not a novel concept, as viruses by definition rely on host components (proteins) in one way or another, whether they are machinery for DNA synthesis, transcription, or energy acquisition </w:t>
      </w:r>
      <w:r>
        <w:fldChar w:fldCharType="begin">
          <w:fldData xml:space="preserve">PEVuZE5vdGU+PENpdGU+PEF1dGhvcj5NZXJ0ZW5zPC9BdXRob3I+PFllYXI+MjAyMTwvWWVhcj48
UmVjTnVtPjExOTk8L1JlY051bT48RGlzcGxheVRleHQ+KExpbmRlbGwgZXQgYWwuLCAyMDA1OyBN
ZXJ0ZW5zIGFuZCBLbmlwZSwgMjAyMTsgR3VvIGV0IGFsLiwgMjAyM2EpPC9EaXNwbGF5VGV4dD48
cmVjb3JkPjxyZWMtbnVtYmVyPjExOTk8L3JlYy1udW1iZXI+PGZvcmVpZ24ta2V5cz48a2V5IGFw
cD0iRU4iIGRiLWlkPSIwcnY1MnZyOTFhOXpwd2VldnhqcGV0d3V3MnBzYXBzd3pyYXAiIHRpbWVz
dGFtcD0iMTc1MzQ1NDExMCI+MTE5OTwva2V5PjwvZm9yZWlnbi1rZXlzPjxyZWYtdHlwZSBuYW1l
PSJKb3VybmFsIEFydGljbGUiPjE3PC9yZWYtdHlwZT48Y29udHJpYnV0b3JzPjxhdXRob3JzPjxh
dXRob3I+TWVydGVucywgTS4gRS48L2F1dGhvcj48YXV0aG9yPktuaXBlLCBELiBNLjwvYXV0aG9y
PjwvYXV0aG9ycz48L2NvbnRyaWJ1dG9ycz48YXV0aC1hZGRyZXNzPkRlcGFydG1lbnQgb2YgTWlj
cm9iaW9sb2d5LCBCbGF2YXRuaWsgSW5zdGl0dXRlLCBIYXJ2YXJkIE1lZGljYWwgU2Nob29sLCBC
b3N0b24sIE1hc3NhY2h1c2V0dHMsIFVTQS4mI3hEO1Byb2dyYW0gaW4gVmlyb2xvZ3ksIEhhcnZh
cmQgTWVkaWNhbCBTY2hvb2wsIEJvc3RvbiwgTWFzc2FjaHVzZXR0cywgVVNBLiYjeEQ7RGVwYXJ0
bWVudCBvZiBNaWNyb2Jpb2xvZ3ksIEJsYXZhdG5payBJbnN0aXR1dGUsIEhhcnZhcmQgTWVkaWNh
bCBTY2hvb2wsIEJvc3RvbiwgTWFzc2FjaHVzZXR0cywgVVNBIGRhdmlkX2tuaXBlQGhtcy5oYXJ2
YXJkLmVkdS48L2F1dGgtYWRkcmVzcz48dGl0bGVzPjx0aXRsZT5IZXJwZXMgU2ltcGxleCBWaXJ1
cyAxIE1hbmlwdWxhdGVzIEhvc3QgQ2VsbCBBbnRpdmlyYWwgYW5kIFByb3ZpcmFsIEROQSBEYW1h
Z2UgUmVzcG9uc2VzPC90aXRsZT48c2Vjb25kYXJ5LXRpdGxlPm1CaW88L3NlY29uZGFyeS10aXRs
ZT48L3RpdGxlcz48cGVyaW9kaWNhbD48ZnVsbC10aXRsZT5tQmlvPC9mdWxsLXRpdGxlPjwvcGVy
aW9kaWNhbD48dm9sdW1lPjEyPC92b2x1bWU+PG51bWJlcj4xPC9udW1iZXI+PGVkaXRpb24+MjAy
MTAyMDk8L2VkaXRpb24+PGtleXdvcmRzPjxrZXl3b3JkPkFudGl2aXJhbCBBZ2VudHMvKnBoYXJt
YWNvbG9neTwva2V5d29yZD48a2V5d29yZD5BdGF4aWEgVGVsYW5naWVjdGFzaWEgTXV0YXRlZCBQ
cm90ZWlucy9nZW5ldGljcy9tZXRhYm9saXNtPC9rZXl3b3JkPjxrZXl3b3JkPkNlbGwgTGluZTwv
a2V5d29yZD48a2V5d29yZD5DbHVzdGVyZWQgUmVndWxhcmx5IEludGVyc3BhY2VkIFNob3J0IFBh
bGluZHJvbWljIFJlcGVhdHMvZ2VuZXRpY3M8L2tleXdvcmQ+PGtleXdvcmQ+KkROQSBEYW1hZ2U8
L2tleXdvcmQ+PGtleXdvcmQ+RE5BLCBWaXJhbC9nZW5ldGljczwva2V5d29yZD48a2V5d29yZD5G
aWJyb2JsYXN0cy92aXJvbG9neTwva2V5d29yZD48a2V5d29yZD5Gb3Jlc2tpbi9jeXRvbG9neTwv
a2V5d29yZD48a2V5d29yZD5HZW5vbWUsIFZpcmFsPC9rZXl3b3JkPjxrZXl3b3JkPkhlcnBlc3Zp
cnVzIDEsIEh1bWFuLypkcnVnIGVmZmVjdHMvKmdlbmV0aWNzPC9rZXl3b3JkPjxrZXl3b3JkPipI
b3N0LVBhdGhvZ2VuIEludGVyYWN0aW9uczwva2V5d29yZD48a2V5d29yZD5IdW1hbnM8L2tleXdv
cmQ+PGtleXdvcmQ+TWFsZTwva2V5d29yZD48a2V5d29yZD5Qcm92aXJ1c2VzLypnZW5ldGljczwv
a2V5d29yZD48a2V5d29yZD5WaXJ1cyBSZXBsaWNhdGlvbi9waHlzaW9sb2d5PC9rZXl3b3JkPjxr
ZXl3b3JkPkROQSBkYW1hZ2UgcmVzcG9uc2U8L2tleXdvcmQ+PGtleXdvcmQ+aGVycGVzIHNpbXBs
ZXggdmlydXM8L2tleXdvcmQ+PGtleXdvcmQ+dmlyYWwgcmVwbGljYXRpb248L2tleXdvcmQ+PC9r
ZXl3b3Jkcz48ZGF0ZXM+PHllYXI+MjAyMTwveWVhcj48cHViLWRhdGVzPjxkYXRlPkZlYiA5PC9k
YXRlPjwvcHViLWRhdGVzPjwvZGF0ZXM+PGFjY2Vzc2lvbi1udW0+MzM1NjM4MTY8L2FjY2Vzc2lv
bi1udW0+PHVybHM+PC91cmxzPjxjdXN0b20yPlBNQzc4ODUxMTA8L2N1c3RvbTI+PGVsZWN0cm9u
aWMtcmVzb3VyY2UtbnVtPjEwLjExMjgvbUJpby4wMzU1Mi0yMDwvZWxlY3Ryb25pYy1yZXNvdXJj
ZS1udW0+PHJlbW90ZS1kYXRhYmFzZS1wcm92aWRlcj5OTE08L3JlbW90ZS1kYXRhYmFzZS1wcm92
aWRlcj48bGFuZ3VhZ2U+ZW5nPC9sYW5ndWFnZT48L3JlY29yZD48L0NpdGU+PENpdGU+PEF1dGhv
cj5HdW88L0F1dGhvcj48WWVhcj4yMDIzPC9ZZWFyPjxSZWNOdW0+MTIwMDwvUmVjTnVtPjxyZWNv
cmQ+PHJlYy1udW1iZXI+MTIwMDwvcmVjLW51bWJlcj48Zm9yZWlnbi1rZXlzPjxrZXkgYXBwPSJF
TiIgZGItaWQ9IjBydjUydnI5MWE5enB3ZWV2eGpwZXR3dXcycHNhcHN3enJhcCIgdGltZXN0YW1w
PSIxNzUzNDU0NjY4Ij4xMjAwPC9rZXk+PC9mb3JlaWduLWtleXM+PHJlZi10eXBlIG5hbWU9Ikpv
dXJuYWwgQXJ0aWNsZSI+MTc8L3JlZi10eXBlPjxjb250cmlidXRvcnM+PGF1dGhvcnM+PGF1dGhv
cj5HdW8sIEouPC9hdXRob3I+PGF1dGhvcj5aaHUsIFkuPC9hdXRob3I+PGF1dGhvcj5NYSwgWC48
L2F1dGhvcj48YXV0aG9yPlNoYW5nLCBHLjwvYXV0aG9yPjxhdXRob3I+TGl1LCBCLjwvYXV0aG9y
PjxhdXRob3I+WmhhbmcsIEsuPC9hdXRob3I+PC9hdXRob3JzPjwvY29udHJpYnV0b3JzPjxhdXRo
LWFkZHJlc3M+VW5pdmVyc2l0eSBvZiBDaGluZXNlIEFjYWRlbXkgb2YgU2NpZW5jZXMsIEJlaWpp
bmcgMTAwMDQ5LCBDaGluYS4mI3hEO1NoYW54aSBQcm92aW5jaWFsIEtleSBMYWJvcmF0b3J5IG9m
IFByb3RlaW4gU3RydWN0dXJlIERldGVybWluYXRpb24sIFNoYW54aSBBY2FkZW15IG9mIEFkdmFu
Y2VkIFJlc2VhcmNoIGFuZCBJbm5vdmF0aW9uLCBUYWl5dWFuIDAzMDAxMiwgQ2hpbmEuJiN4RDtL
ZXkgTGFib3JhdG9yeSBvZiBNb2xlY3VsYXIgVmlyb2xvZ3kgYW5kIEltbXVub2xvZ3ksIENoaW5l
c2UgQWNhZGVteSBvZiBTY2llbmNlcywgU2hhbmdoYWkgMjAwMDMxLCBDaGluYS4mI3hEO1NoYW5n
aGFpIEh1YXNoZW4gSW5zdGl0dXRlIG9mIE1pY3JvYmVzIGFuZCBJbmZlY3Rpb25zLCBTaGFuZ2hh
aSAyMDAwNTIsIENoaW5hLjwvYXV0aC1hZGRyZXNzPjx0aXRsZXM+PHRpdGxlPlZpcnVzIEluZmVj
dGlvbiBhbmQgbVJOQSBOdWNsZWFyIEV4cG9ydDwvdGl0bGU+PHNlY29uZGFyeS10aXRsZT5JbnQg
SiBNb2wgU2NpPC9zZWNvbmRhcnktdGl0bGU+PC90aXRsZXM+PHBlcmlvZGljYWw+PGZ1bGwtdGl0
bGU+SW50IEogTW9sIFNjaTwvZnVsbC10aXRsZT48L3BlcmlvZGljYWw+PHZvbHVtZT4yNDwvdm9s
dW1lPjxudW1iZXI+MTY8L251bWJlcj48ZWRpdGlvbj4yMDIzMDgwOTwvZWRpdGlvbj48a2V5d29y
ZHM+PGtleXdvcmQ+SHVtYW5zPC9rZXl3b3JkPjxrZXl3b3JkPkFjdGl2ZSBUcmFuc3BvcnQsIENl
bGwgTnVjbGV1czwva2V5d29yZD48a2V5d29yZD4qVmlydXMgRGlzZWFzZXM8L2tleXdvcmQ+PGtl
eXdvcmQ+QW50aXZpcmFsIEFnZW50czwva2V5d29yZD48a2V5d29yZD5STkEgVHJhbnNwb3J0PC9r
ZXl3b3JkPjxrZXl3b3JkPkV1a2FyeW90YTwva2V5d29yZD48a2V5d29yZD5STkEsIE1lc3Nlbmdl
ci9nZW5ldGljczwva2V5d29yZD48a2V5d29yZD5Dcm0xPC9rZXl3b3JkPjxrZXl3b3JkPk5wYzwv
a2V5d29yZD48a2V5d29yZD5OeGYxPC9rZXl3b3JkPjxrZXl3b3JkPk51cDk4PC9rZXl3b3JkPjxr
ZXl3b3JkPlJhZTE8L2tleXdvcmQ+PGtleXdvcmQ+aG9zdCBtUk5BPC9rZXl3b3JkPjxrZXl3b3Jk
Pm1STkEgZXhwb3J0PC9rZXl3b3JkPjxrZXl3b3JkPnZpcmFsIG1STkE8L2tleXdvcmQ+PGtleXdv
cmQ+dmlydXM8L2tleXdvcmQ+PC9rZXl3b3Jkcz48ZGF0ZXM+PHllYXI+MjAyMzwveWVhcj48cHVi
LWRhdGVzPjxkYXRlPkF1ZyA5PC9kYXRlPjwvcHViLWRhdGVzPjwvZGF0ZXM+PGlzYm4+MTQyMi0w
MDY3PC9pc2JuPjxhY2Nlc3Npb24tbnVtPjM3NjI4NzczPC9hY2Nlc3Npb24tbnVtPjx1cmxzPjwv
dXJscz48Y3VzdG9tMT5UaGUgYXV0aG9ycyBkZWNsYXJlIHRoYXQgdGhleSBoYXZlIG5vIGNvbmZs
aWN0IG9mIGludGVyZXN0LjwvY3VzdG9tMT48Y3VzdG9tMj5QTUMxMDQ1NDkyMDwvY3VzdG9tMj48
ZWxlY3Ryb25pYy1yZXNvdXJjZS1udW0+MTAuMzM5MC9pam1zMjQxNjEyNTkzPC9lbGVjdHJvbmlj
LXJlc291cmNlLW51bT48cmVtb3RlLWRhdGFiYXNlLXByb3ZpZGVyPk5MTTwvcmVtb3RlLWRhdGFi
YXNlLXByb3ZpZGVyPjxsYW5ndWFnZT5lbmc8L2xhbmd1YWdlPjwvcmVjb3JkPjwvQ2l0ZT48Q2l0
ZT48QXV0aG9yPkxpbmRlbGw8L0F1dGhvcj48WWVhcj4yMDA1PC9ZZWFyPjxSZWNOdW0+MjcwPC9S
ZWNOdW0+PHJlY29yZD48cmVjLW51bWJlcj4yNzA8L3JlYy1udW1iZXI+PGZvcmVpZ24ta2V5cz48
a2V5IGFwcD0iRU4iIGRiLWlkPSIwcnY1MnZyOTFhOXpwd2VldnhqcGV0d3V3MnBzYXBzd3pyYXAi
IHRpbWVzdGFtcD0iMCI+MjcwPC9rZXk+PC9mb3JlaWduLWtleXM+PHJlZi10eXBlIG5hbWU9Ikpv
dXJuYWwgQXJ0aWNsZSI+MTc8L3JlZi10eXBlPjxjb250cmlidXRvcnM+PGF1dGhvcnM+PGF1dGhv
cj5MaW5kZWxsLCBELjwvYXV0aG9yPjxhdXRob3I+SmFmZmUsIEouIEQuPC9hdXRob3I+PGF1dGhv
cj5Kb2huc29uLCBaLiBJLjwvYXV0aG9yPjxhdXRob3I+Q2h1cmNoLCBHLiBNLjwvYXV0aG9yPjxh
dXRob3I+Q2hpc2hvbG0sIFMuIFcuPC9hdXRob3I+PC9hdXRob3JzPjwvY29udHJpYnV0b3JzPjxh
dXRoLWFkZHJlc3M+TUlULCBEZXB0IENpdmlsICZhbXA7IEVudmlyb25tIEVuZ24sIENhbWJyaWRn
ZSwgTUEgMDIxMzkgVVNBJiN4RDtIYXJ2YXJkIFVuaXYsIFNjaCBNZWQsIERlcHQgR2VuZXQsIEJv
c3RvbiwgTUEgMDIxMTUgVVNBJiN4RDtNSVQsIERlcHQgQmlvbCwgQ2FtYnJpZGdlLCBNQSAwMjEz
OSBVU0E8L2F1dGgtYWRkcmVzcz48dGl0bGVzPjx0aXRsZT5QaG90b3N5bnRoZXNpcyBnZW5lcyBp
biBtYXJpbmUgdmlydXNlcyB5aWVsZCBwcm90ZWlucyBkdXJpbmcgaG9zdCBpbmZlY3Rpb248L3Rp
dGxlPjxzZWNvbmRhcnktdGl0bGU+TmF0dXJlPC9zZWNvbmRhcnktdGl0bGU+PGFsdC10aXRsZT5O
YXR1cmU8L2FsdC10aXRsZT48L3RpdGxlcz48cGVyaW9kaWNhbD48ZnVsbC10aXRsZT5OYXR1cmU8
L2Z1bGwtdGl0bGU+PC9wZXJpb2RpY2FsPjxhbHQtcGVyaW9kaWNhbD48ZnVsbC10aXRsZT5OYXR1
cmU8L2Z1bGwtdGl0bGU+PC9hbHQtcGVyaW9kaWNhbD48cGFnZXM+ODYtODk8L3BhZ2VzPjx2b2x1
bWU+NDM4PC92b2x1bWU+PG51bWJlcj43MDY0PC9udW1iZXI+PGtleXdvcmRzPjxrZXl3b3JkPnN5
bmVjaG9jb2NjdXMgc3RyYWluczwva2V5d29yZD48a2V5d29yZD5wcm9jaGxvcm9jb2NjdXM8L2tl
eXdvcmQ+PGtleXdvcmQ+Z2Vub21lPC9rZXl3b3JkPjxrZXl3b3JkPm1ldGFib2xpc208L2tleXdv
cmQ+PGtleXdvcmQ+cGhhZ2U8L2tleXdvcmQ+PGtleXdvcmQ+bGlnaHQ8L2tleXdvcmQ+PC9rZXl3
b3Jkcz48ZGF0ZXM+PHllYXI+MjAwNTwveWVhcj48cHViLWRhdGVzPjxkYXRlPk5vdiAzPC9kYXRl
PjwvcHViLWRhdGVzPjwvZGF0ZXM+PGlzYm4+MDAyOC0wODM2PC9pc2JuPjxhY2Nlc3Npb24tbnVt
PldPUzowMDAyMzI5NzkwMDAwNDY8L2FjY2Vzc2lvbi1udW0+PHVybHM+PHJlbGF0ZWQtdXJscz48
dXJsPjxzdHlsZSBmYWNlPSJ1bmRlcmxpbmUiIGZvbnQ9ImRlZmF1bHQiIHNpemU9IjEwMCUiPiZs
dDtHbyB0byBJU0kmZ3Q7Oi8vV09TOjAwMDIzMjk3OTAwMDA0Njwvc3R5bGU+PC91cmw+PC9yZWxh
dGVkLXVybHM+PC91cmxzPjxlbGVjdHJvbmljLXJlc291cmNlLW51bT4xMC4xMDM4L25hdHVyZTA0
MTExPC9lbGVjdHJvbmljLXJlc291cmNlLW51bT48bGFuZ3VhZ2U+RW5nbGlzaDwvbGFuZ3VhZ2U+
PC9yZWNvcmQ+PC9DaXRlPjwvRW5kTm90ZT4A
</w:fldData>
        </w:fldChar>
      </w:r>
      <w:r w:rsidR="00BE2DA1">
        <w:instrText xml:space="preserve"> ADDIN EN.CITE </w:instrText>
      </w:r>
      <w:r w:rsidR="00BE2DA1">
        <w:fldChar w:fldCharType="begin">
          <w:fldData xml:space="preserve">PEVuZE5vdGU+PENpdGU+PEF1dGhvcj5NZXJ0ZW5zPC9BdXRob3I+PFllYXI+MjAyMTwvWWVhcj48
UmVjTnVtPjExOTk8L1JlY051bT48RGlzcGxheVRleHQ+KExpbmRlbGwgZXQgYWwuLCAyMDA1OyBN
ZXJ0ZW5zIGFuZCBLbmlwZSwgMjAyMTsgR3VvIGV0IGFsLiwgMjAyM2EpPC9EaXNwbGF5VGV4dD48
cmVjb3JkPjxyZWMtbnVtYmVyPjExOTk8L3JlYy1udW1iZXI+PGZvcmVpZ24ta2V5cz48a2V5IGFw
cD0iRU4iIGRiLWlkPSIwcnY1MnZyOTFhOXpwd2VldnhqcGV0d3V3MnBzYXBzd3pyYXAiIHRpbWVz
dGFtcD0iMTc1MzQ1NDExMCI+MTE5OTwva2V5PjwvZm9yZWlnbi1rZXlzPjxyZWYtdHlwZSBuYW1l
PSJKb3VybmFsIEFydGljbGUiPjE3PC9yZWYtdHlwZT48Y29udHJpYnV0b3JzPjxhdXRob3JzPjxh
dXRob3I+TWVydGVucywgTS4gRS48L2F1dGhvcj48YXV0aG9yPktuaXBlLCBELiBNLjwvYXV0aG9y
PjwvYXV0aG9ycz48L2NvbnRyaWJ1dG9ycz48YXV0aC1hZGRyZXNzPkRlcGFydG1lbnQgb2YgTWlj
cm9iaW9sb2d5LCBCbGF2YXRuaWsgSW5zdGl0dXRlLCBIYXJ2YXJkIE1lZGljYWwgU2Nob29sLCBC
b3N0b24sIE1hc3NhY2h1c2V0dHMsIFVTQS4mI3hEO1Byb2dyYW0gaW4gVmlyb2xvZ3ksIEhhcnZh
cmQgTWVkaWNhbCBTY2hvb2wsIEJvc3RvbiwgTWFzc2FjaHVzZXR0cywgVVNBLiYjeEQ7RGVwYXJ0
bWVudCBvZiBNaWNyb2Jpb2xvZ3ksIEJsYXZhdG5payBJbnN0aXR1dGUsIEhhcnZhcmQgTWVkaWNh
bCBTY2hvb2wsIEJvc3RvbiwgTWFzc2FjaHVzZXR0cywgVVNBIGRhdmlkX2tuaXBlQGhtcy5oYXJ2
YXJkLmVkdS48L2F1dGgtYWRkcmVzcz48dGl0bGVzPjx0aXRsZT5IZXJwZXMgU2ltcGxleCBWaXJ1
cyAxIE1hbmlwdWxhdGVzIEhvc3QgQ2VsbCBBbnRpdmlyYWwgYW5kIFByb3ZpcmFsIEROQSBEYW1h
Z2UgUmVzcG9uc2VzPC90aXRsZT48c2Vjb25kYXJ5LXRpdGxlPm1CaW88L3NlY29uZGFyeS10aXRs
ZT48L3RpdGxlcz48cGVyaW9kaWNhbD48ZnVsbC10aXRsZT5tQmlvPC9mdWxsLXRpdGxlPjwvcGVy
aW9kaWNhbD48dm9sdW1lPjEyPC92b2x1bWU+PG51bWJlcj4xPC9udW1iZXI+PGVkaXRpb24+MjAy
MTAyMDk8L2VkaXRpb24+PGtleXdvcmRzPjxrZXl3b3JkPkFudGl2aXJhbCBBZ2VudHMvKnBoYXJt
YWNvbG9neTwva2V5d29yZD48a2V5d29yZD5BdGF4aWEgVGVsYW5naWVjdGFzaWEgTXV0YXRlZCBQ
cm90ZWlucy9nZW5ldGljcy9tZXRhYm9saXNtPC9rZXl3b3JkPjxrZXl3b3JkPkNlbGwgTGluZTwv
a2V5d29yZD48a2V5d29yZD5DbHVzdGVyZWQgUmVndWxhcmx5IEludGVyc3BhY2VkIFNob3J0IFBh
bGluZHJvbWljIFJlcGVhdHMvZ2VuZXRpY3M8L2tleXdvcmQ+PGtleXdvcmQ+KkROQSBEYW1hZ2U8
L2tleXdvcmQ+PGtleXdvcmQ+RE5BLCBWaXJhbC9nZW5ldGljczwva2V5d29yZD48a2V5d29yZD5G
aWJyb2JsYXN0cy92aXJvbG9neTwva2V5d29yZD48a2V5d29yZD5Gb3Jlc2tpbi9jeXRvbG9neTwv
a2V5d29yZD48a2V5d29yZD5HZW5vbWUsIFZpcmFsPC9rZXl3b3JkPjxrZXl3b3JkPkhlcnBlc3Zp
cnVzIDEsIEh1bWFuLypkcnVnIGVmZmVjdHMvKmdlbmV0aWNzPC9rZXl3b3JkPjxrZXl3b3JkPipI
b3N0LVBhdGhvZ2VuIEludGVyYWN0aW9uczwva2V5d29yZD48a2V5d29yZD5IdW1hbnM8L2tleXdv
cmQ+PGtleXdvcmQ+TWFsZTwva2V5d29yZD48a2V5d29yZD5Qcm92aXJ1c2VzLypnZW5ldGljczwv
a2V5d29yZD48a2V5d29yZD5WaXJ1cyBSZXBsaWNhdGlvbi9waHlzaW9sb2d5PC9rZXl3b3JkPjxr
ZXl3b3JkPkROQSBkYW1hZ2UgcmVzcG9uc2U8L2tleXdvcmQ+PGtleXdvcmQ+aGVycGVzIHNpbXBs
ZXggdmlydXM8L2tleXdvcmQ+PGtleXdvcmQ+dmlyYWwgcmVwbGljYXRpb248L2tleXdvcmQ+PC9r
ZXl3b3Jkcz48ZGF0ZXM+PHllYXI+MjAyMTwveWVhcj48cHViLWRhdGVzPjxkYXRlPkZlYiA5PC9k
YXRlPjwvcHViLWRhdGVzPjwvZGF0ZXM+PGFjY2Vzc2lvbi1udW0+MzM1NjM4MTY8L2FjY2Vzc2lv
bi1udW0+PHVybHM+PC91cmxzPjxjdXN0b20yPlBNQzc4ODUxMTA8L2N1c3RvbTI+PGVsZWN0cm9u
aWMtcmVzb3VyY2UtbnVtPjEwLjExMjgvbUJpby4wMzU1Mi0yMDwvZWxlY3Ryb25pYy1yZXNvdXJj
ZS1udW0+PHJlbW90ZS1kYXRhYmFzZS1wcm92aWRlcj5OTE08L3JlbW90ZS1kYXRhYmFzZS1wcm92
aWRlcj48bGFuZ3VhZ2U+ZW5nPC9sYW5ndWFnZT48L3JlY29yZD48L0NpdGU+PENpdGU+PEF1dGhv
cj5HdW88L0F1dGhvcj48WWVhcj4yMDIzPC9ZZWFyPjxSZWNOdW0+MTIwMDwvUmVjTnVtPjxyZWNv
cmQ+PHJlYy1udW1iZXI+MTIwMDwvcmVjLW51bWJlcj48Zm9yZWlnbi1rZXlzPjxrZXkgYXBwPSJF
TiIgZGItaWQ9IjBydjUydnI5MWE5enB3ZWV2eGpwZXR3dXcycHNhcHN3enJhcCIgdGltZXN0YW1w
PSIxNzUzNDU0NjY4Ij4xMjAwPC9rZXk+PC9mb3JlaWduLWtleXM+PHJlZi10eXBlIG5hbWU9Ikpv
dXJuYWwgQXJ0aWNsZSI+MTc8L3JlZi10eXBlPjxjb250cmlidXRvcnM+PGF1dGhvcnM+PGF1dGhv
cj5HdW8sIEouPC9hdXRob3I+PGF1dGhvcj5aaHUsIFkuPC9hdXRob3I+PGF1dGhvcj5NYSwgWC48
L2F1dGhvcj48YXV0aG9yPlNoYW5nLCBHLjwvYXV0aG9yPjxhdXRob3I+TGl1LCBCLjwvYXV0aG9y
PjxhdXRob3I+WmhhbmcsIEsuPC9hdXRob3I+PC9hdXRob3JzPjwvY29udHJpYnV0b3JzPjxhdXRo
LWFkZHJlc3M+VW5pdmVyc2l0eSBvZiBDaGluZXNlIEFjYWRlbXkgb2YgU2NpZW5jZXMsIEJlaWpp
bmcgMTAwMDQ5LCBDaGluYS4mI3hEO1NoYW54aSBQcm92aW5jaWFsIEtleSBMYWJvcmF0b3J5IG9m
IFByb3RlaW4gU3RydWN0dXJlIERldGVybWluYXRpb24sIFNoYW54aSBBY2FkZW15IG9mIEFkdmFu
Y2VkIFJlc2VhcmNoIGFuZCBJbm5vdmF0aW9uLCBUYWl5dWFuIDAzMDAxMiwgQ2hpbmEuJiN4RDtL
ZXkgTGFib3JhdG9yeSBvZiBNb2xlY3VsYXIgVmlyb2xvZ3kgYW5kIEltbXVub2xvZ3ksIENoaW5l
c2UgQWNhZGVteSBvZiBTY2llbmNlcywgU2hhbmdoYWkgMjAwMDMxLCBDaGluYS4mI3hEO1NoYW5n
aGFpIEh1YXNoZW4gSW5zdGl0dXRlIG9mIE1pY3JvYmVzIGFuZCBJbmZlY3Rpb25zLCBTaGFuZ2hh
aSAyMDAwNTIsIENoaW5hLjwvYXV0aC1hZGRyZXNzPjx0aXRsZXM+PHRpdGxlPlZpcnVzIEluZmVj
dGlvbiBhbmQgbVJOQSBOdWNsZWFyIEV4cG9ydDwvdGl0bGU+PHNlY29uZGFyeS10aXRsZT5JbnQg
SiBNb2wgU2NpPC9zZWNvbmRhcnktdGl0bGU+PC90aXRsZXM+PHBlcmlvZGljYWw+PGZ1bGwtdGl0
bGU+SW50IEogTW9sIFNjaTwvZnVsbC10aXRsZT48L3BlcmlvZGljYWw+PHZvbHVtZT4yNDwvdm9s
dW1lPjxudW1iZXI+MTY8L251bWJlcj48ZWRpdGlvbj4yMDIzMDgwOTwvZWRpdGlvbj48a2V5d29y
ZHM+PGtleXdvcmQ+SHVtYW5zPC9rZXl3b3JkPjxrZXl3b3JkPkFjdGl2ZSBUcmFuc3BvcnQsIENl
bGwgTnVjbGV1czwva2V5d29yZD48a2V5d29yZD4qVmlydXMgRGlzZWFzZXM8L2tleXdvcmQ+PGtl
eXdvcmQ+QW50aXZpcmFsIEFnZW50czwva2V5d29yZD48a2V5d29yZD5STkEgVHJhbnNwb3J0PC9r
ZXl3b3JkPjxrZXl3b3JkPkV1a2FyeW90YTwva2V5d29yZD48a2V5d29yZD5STkEsIE1lc3Nlbmdl
ci9nZW5ldGljczwva2V5d29yZD48a2V5d29yZD5Dcm0xPC9rZXl3b3JkPjxrZXl3b3JkPk5wYzwv
a2V5d29yZD48a2V5d29yZD5OeGYxPC9rZXl3b3JkPjxrZXl3b3JkPk51cDk4PC9rZXl3b3JkPjxr
ZXl3b3JkPlJhZTE8L2tleXdvcmQ+PGtleXdvcmQ+aG9zdCBtUk5BPC9rZXl3b3JkPjxrZXl3b3Jk
Pm1STkEgZXhwb3J0PC9rZXl3b3JkPjxrZXl3b3JkPnZpcmFsIG1STkE8L2tleXdvcmQ+PGtleXdv
cmQ+dmlydXM8L2tleXdvcmQ+PC9rZXl3b3Jkcz48ZGF0ZXM+PHllYXI+MjAyMzwveWVhcj48cHVi
LWRhdGVzPjxkYXRlPkF1ZyA5PC9kYXRlPjwvcHViLWRhdGVzPjwvZGF0ZXM+PGlzYm4+MTQyMi0w
MDY3PC9pc2JuPjxhY2Nlc3Npb24tbnVtPjM3NjI4NzczPC9hY2Nlc3Npb24tbnVtPjx1cmxzPjwv
dXJscz48Y3VzdG9tMT5UaGUgYXV0aG9ycyBkZWNsYXJlIHRoYXQgdGhleSBoYXZlIG5vIGNvbmZs
aWN0IG9mIGludGVyZXN0LjwvY3VzdG9tMT48Y3VzdG9tMj5QTUMxMDQ1NDkyMDwvY3VzdG9tMj48
ZWxlY3Ryb25pYy1yZXNvdXJjZS1udW0+MTAuMzM5MC9pam1zMjQxNjEyNTkzPC9lbGVjdHJvbmlj
LXJlc291cmNlLW51bT48cmVtb3RlLWRhdGFiYXNlLXByb3ZpZGVyPk5MTTwvcmVtb3RlLWRhdGFi
YXNlLXByb3ZpZGVyPjxsYW5ndWFnZT5lbmc8L2xhbmd1YWdlPjwvcmVjb3JkPjwvQ2l0ZT48Q2l0
ZT48QXV0aG9yPkxpbmRlbGw8L0F1dGhvcj48WWVhcj4yMDA1PC9ZZWFyPjxSZWNOdW0+MjcwPC9S
ZWNOdW0+PHJlY29yZD48cmVjLW51bWJlcj4yNzA8L3JlYy1udW1iZXI+PGZvcmVpZ24ta2V5cz48
a2V5IGFwcD0iRU4iIGRiLWlkPSIwcnY1MnZyOTFhOXpwd2VldnhqcGV0d3V3MnBzYXBzd3pyYXAi
IHRpbWVzdGFtcD0iMCI+MjcwPC9rZXk+PC9mb3JlaWduLWtleXM+PHJlZi10eXBlIG5hbWU9Ikpv
dXJuYWwgQXJ0aWNsZSI+MTc8L3JlZi10eXBlPjxjb250cmlidXRvcnM+PGF1dGhvcnM+PGF1dGhv
cj5MaW5kZWxsLCBELjwvYXV0aG9yPjxhdXRob3I+SmFmZmUsIEouIEQuPC9hdXRob3I+PGF1dGhv
cj5Kb2huc29uLCBaLiBJLjwvYXV0aG9yPjxhdXRob3I+Q2h1cmNoLCBHLiBNLjwvYXV0aG9yPjxh
dXRob3I+Q2hpc2hvbG0sIFMuIFcuPC9hdXRob3I+PC9hdXRob3JzPjwvY29udHJpYnV0b3JzPjxh
dXRoLWFkZHJlc3M+TUlULCBEZXB0IENpdmlsICZhbXA7IEVudmlyb25tIEVuZ24sIENhbWJyaWRn
ZSwgTUEgMDIxMzkgVVNBJiN4RDtIYXJ2YXJkIFVuaXYsIFNjaCBNZWQsIERlcHQgR2VuZXQsIEJv
c3RvbiwgTUEgMDIxMTUgVVNBJiN4RDtNSVQsIERlcHQgQmlvbCwgQ2FtYnJpZGdlLCBNQSAwMjEz
OSBVU0E8L2F1dGgtYWRkcmVzcz48dGl0bGVzPjx0aXRsZT5QaG90b3N5bnRoZXNpcyBnZW5lcyBp
biBtYXJpbmUgdmlydXNlcyB5aWVsZCBwcm90ZWlucyBkdXJpbmcgaG9zdCBpbmZlY3Rpb248L3Rp
dGxlPjxzZWNvbmRhcnktdGl0bGU+TmF0dXJlPC9zZWNvbmRhcnktdGl0bGU+PGFsdC10aXRsZT5O
YXR1cmU8L2FsdC10aXRsZT48L3RpdGxlcz48cGVyaW9kaWNhbD48ZnVsbC10aXRsZT5OYXR1cmU8
L2Z1bGwtdGl0bGU+PC9wZXJpb2RpY2FsPjxhbHQtcGVyaW9kaWNhbD48ZnVsbC10aXRsZT5OYXR1
cmU8L2Z1bGwtdGl0bGU+PC9hbHQtcGVyaW9kaWNhbD48cGFnZXM+ODYtODk8L3BhZ2VzPjx2b2x1
bWU+NDM4PC92b2x1bWU+PG51bWJlcj43MDY0PC9udW1iZXI+PGtleXdvcmRzPjxrZXl3b3JkPnN5
bmVjaG9jb2NjdXMgc3RyYWluczwva2V5d29yZD48a2V5d29yZD5wcm9jaGxvcm9jb2NjdXM8L2tl
eXdvcmQ+PGtleXdvcmQ+Z2Vub21lPC9rZXl3b3JkPjxrZXl3b3JkPm1ldGFib2xpc208L2tleXdv
cmQ+PGtleXdvcmQ+cGhhZ2U8L2tleXdvcmQ+PGtleXdvcmQ+bGlnaHQ8L2tleXdvcmQ+PC9rZXl3
b3Jkcz48ZGF0ZXM+PHllYXI+MjAwNTwveWVhcj48cHViLWRhdGVzPjxkYXRlPk5vdiAzPC9kYXRl
PjwvcHViLWRhdGVzPjwvZGF0ZXM+PGlzYm4+MDAyOC0wODM2PC9pc2JuPjxhY2Nlc3Npb24tbnVt
PldPUzowMDAyMzI5NzkwMDAwNDY8L2FjY2Vzc2lvbi1udW0+PHVybHM+PHJlbGF0ZWQtdXJscz48
dXJsPjxzdHlsZSBmYWNlPSJ1bmRlcmxpbmUiIGZvbnQ9ImRlZmF1bHQiIHNpemU9IjEwMCUiPiZs
dDtHbyB0byBJU0kmZ3Q7Oi8vV09TOjAwMDIzMjk3OTAwMDA0Njwvc3R5bGU+PC91cmw+PC9yZWxh
dGVkLXVybHM+PC91cmxzPjxlbGVjdHJvbmljLXJlc291cmNlLW51bT4xMC4xMDM4L25hdHVyZTA0
MTExPC9lbGVjdHJvbmljLXJlc291cmNlLW51bT48bGFuZ3VhZ2U+RW5nbGlzaDwvbGFuZ3VhZ2U+
PC9yZWNvcmQ+PC9DaXRlPjwvRW5kTm90ZT4A
</w:fldData>
        </w:fldChar>
      </w:r>
      <w:r w:rsidR="00BE2DA1">
        <w:instrText xml:space="preserve"> ADDIN EN.CITE.DATA </w:instrText>
      </w:r>
      <w:r w:rsidR="00BE2DA1">
        <w:fldChar w:fldCharType="end"/>
      </w:r>
      <w:r>
        <w:fldChar w:fldCharType="separate"/>
      </w:r>
      <w:r w:rsidR="00BE2DA1">
        <w:rPr>
          <w:noProof/>
        </w:rPr>
        <w:t>(Lindell et al., 2005; Mertens and Knipe, 2021; Guo et al., 2023a)</w:t>
      </w:r>
      <w:r>
        <w:fldChar w:fldCharType="end"/>
      </w:r>
      <w:r>
        <w:t xml:space="preserve">. </w:t>
      </w:r>
    </w:p>
    <w:p w14:paraId="50A0DAD8" w14:textId="0C1F9322" w:rsidR="00402D40" w:rsidRDefault="00402D40" w:rsidP="00F6728F">
      <w:pPr>
        <w:spacing w:after="0"/>
      </w:pPr>
      <w:r>
        <w:t xml:space="preserve">For giant viruses (the </w:t>
      </w:r>
      <w:r w:rsidRPr="00143105">
        <w:rPr>
          <w:i/>
          <w:iCs/>
        </w:rPr>
        <w:t>Nucleocytoviricota</w:t>
      </w:r>
      <w:r>
        <w:t xml:space="preserve">), propagation has been directly tied to the metabolic status of host cells </w:t>
      </w:r>
      <w:r>
        <w:fldChar w:fldCharType="begin">
          <w:fldData xml:space="preserve">PEVuZE5vdGU+PENpdGU+PEF1dGhvcj5HYW5uPC9BdXRob3I+PFllYXI+MjAyMDwvWWVhcj48UmVj
TnVtPjc2NjwvUmVjTnVtPjxEaXNwbGF5VGV4dD4oR2FubiBldCBhbC4sIDIwMjBhOyBHYW5uIGV0
IGFsLiwgMjAyMGIpPC9EaXNwbGF5VGV4dD48cmVjb3JkPjxyZWMtbnVtYmVyPjc2NjwvcmVjLW51
bWJlcj48Zm9yZWlnbi1rZXlzPjxrZXkgYXBwPSJFTiIgZGItaWQ9IjBydjUydnI5MWE5enB3ZWV2
eGpwZXR3dXcycHNhcHN3enJhcCIgdGltZXN0YW1wPSIwIj43NjY8L2tleT48L2ZvcmVpZ24ta2V5
cz48cmVmLXR5cGUgbmFtZT0iSm91cm5hbCBBcnRpY2xlIj4xNzwvcmVmLXR5cGU+PGNvbnRyaWJ1
dG9ycz48YXV0aG9ycz48YXV0aG9yPkdhbm4sIEVyaWMgUi48L2F1dGhvcj48YXV0aG9yPkh1Z2hl
cywgQnJlbm5hbiBKLjwvYXV0aG9yPjxhdXRob3I+UmV5bm9sZHMsIFRvZGQgQi48L2F1dGhvcj48
YXV0aG9yPldpbGhlbG0sIFN0ZXZlbiBXLjwvYXV0aG9yPjwvYXV0aG9ycz48L2NvbnRyaWJ1dG9y
cz48dGl0bGVzPjx0aXRsZT5JbnRlcm5hbCBOaXRyb2dlbiBQb29scyBTaGFwZSB0aGUgSW5mZWN0
aW9uIG9mIEF1cmVvY29jY3VzIGFub3BoYWdlZmZlcmVucyBDQ01QIDE5ODQgYnkgYSBHaWFudCBW
aXJ1czwvdGl0bGU+PHNlY29uZGFyeS10aXRsZT5Gcm9udGllcnMgaW4gTWljcm9iaW9sb2d5PC9z
ZWNvbmRhcnktdGl0bGU+PC90aXRsZXM+PHBlcmlvZGljYWw+PGZ1bGwtdGl0bGU+RnJvbnRpZXJz
IGluIG1pY3JvYmlvbG9neTwvZnVsbC10aXRsZT48L3BlcmlvZGljYWw+PHZvbHVtZT4xMTwvdm9s
dW1lPjxkYXRlcz48eWVhcj4yMDIwPC95ZWFyPjwvZGF0ZXM+PGlzYm4+MTY2NC0zMDJYPC9pc2Ju
Pjx1cmxzPjwvdXJscz48ZWxlY3Ryb25pYy1yZXNvdXJjZS1udW0+MTAuMzM4OS9mbWljYi4yMDIw
LjAwNDkyPC9lbGVjdHJvbmljLXJlc291cmNlLW51bT48L3JlY29yZD48L0NpdGU+PENpdGU+PEF1
dGhvcj5HYW5uPC9BdXRob3I+PFllYXI+MjAyMDwvWWVhcj48UmVjTnVtPjc1MzwvUmVjTnVtPjxy
ZWNvcmQ+PHJlYy1udW1iZXI+NzUzPC9yZWMtbnVtYmVyPjxmb3JlaWduLWtleXM+PGtleSBhcHA9
IkVOIiBkYi1pZD0iMHJ2NTJ2cjkxYTl6cHdlZXZ4anBldHd1dzJwc2Fwc3d6cmFwIiB0aW1lc3Rh
bXA9IjAiPjc1Mzwva2V5PjwvZm9yZWlnbi1rZXlzPjxyZWYtdHlwZSBuYW1lPSJKb3VybmFsIEFy
dGljbGUiPjE3PC9yZWYtdHlwZT48Y29udHJpYnV0b3JzPjxhdXRob3JzPjxhdXRob3I+R2Fubiwg
RXJpYyBSLjwvYXV0aG9yPjxhdXRob3I+R2FpbmVyLCBQLiBKYWNrc29uPC9hdXRob3I+PGF1dGhv
cj5SZXlub2xkcywgVG9kZCBCLjwvYXV0aG9yPjxhdXRob3I+V2lsaGVsbSwgU3RldmVuIFcuPC9h
dXRob3I+PC9hdXRob3JzPjwvY29udHJpYnV0b3JzPjx0aXRsZXM+PHRpdGxlPkluZmx1ZW5jZSBv
ZiBsaWdodCBvbiB0aGUgaW5mZWN0aW9uIG9mIEF1cmVvY29jY3VzIGFub3BoYWdlZmZlcmVucyBD
Q01QIDE5ODQgYnkgYSDigJxnaWFudCB2aXJ1c+KAnTwvdGl0bGU+PHNlY29uZGFyeS10aXRsZT5Q
TE9TIE9ORTwvc2Vjb25kYXJ5LXRpdGxlPjwvdGl0bGVzPjxwZXJpb2RpY2FsPjxmdWxsLXRpdGxl
PlBMT1MgT05FPC9mdWxsLXRpdGxlPjwvcGVyaW9kaWNhbD48cGFnZXM+ZTAyMjY3NTg8L3BhZ2Vz
Pjx2b2x1bWU+MTU8L3ZvbHVtZT48bnVtYmVyPjE8L251bWJlcj48ZGF0ZXM+PHllYXI+MjAyMDwv
eWVhcj48L2RhdGVzPjxwdWJsaXNoZXI+UHVibGljIExpYnJhcnkgb2YgU2NpZW5jZTwvcHVibGlz
aGVyPjx1cmxzPjxyZWxhdGVkLXVybHM+PHVybD5odHRwczovL2RvaS5vcmcvMTAuMTM3MS9qb3Vy
bmFsLnBvbmUuMDIyNjc1ODwvdXJsPjx1cmw+aHR0cHM6Ly93d3cubmNiaS5ubG0ubmloLmdvdi9w
bWMvYXJ0aWNsZXMvUE1DNjk0MTkyOS9wZGYvcG9uZS4wMjI2NzU4LnBkZjwvdXJsPjwvcmVsYXRl
ZC11cmxzPjwvdXJscz48ZWxlY3Ryb25pYy1yZXNvdXJjZS1udW0+MTAuMTM3MS9qb3VybmFsLnBv
bmUuMDIyNjc1ODwvZWxlY3Ryb25pYy1yZXNvdXJjZS1udW0+PC9yZWNvcmQ+PC9DaXRlPjwvRW5k
Tm90ZT4A
</w:fldData>
        </w:fldChar>
      </w:r>
      <w:r w:rsidR="00BE2DA1">
        <w:instrText xml:space="preserve"> ADDIN EN.CITE </w:instrText>
      </w:r>
      <w:r w:rsidR="00BE2DA1">
        <w:fldChar w:fldCharType="begin">
          <w:fldData xml:space="preserve">PEVuZE5vdGU+PENpdGU+PEF1dGhvcj5HYW5uPC9BdXRob3I+PFllYXI+MjAyMDwvWWVhcj48UmVj
TnVtPjc2NjwvUmVjTnVtPjxEaXNwbGF5VGV4dD4oR2FubiBldCBhbC4sIDIwMjBhOyBHYW5uIGV0
IGFsLiwgMjAyMGIpPC9EaXNwbGF5VGV4dD48cmVjb3JkPjxyZWMtbnVtYmVyPjc2NjwvcmVjLW51
bWJlcj48Zm9yZWlnbi1rZXlzPjxrZXkgYXBwPSJFTiIgZGItaWQ9IjBydjUydnI5MWE5enB3ZWV2
eGpwZXR3dXcycHNhcHN3enJhcCIgdGltZXN0YW1wPSIwIj43NjY8L2tleT48L2ZvcmVpZ24ta2V5
cz48cmVmLXR5cGUgbmFtZT0iSm91cm5hbCBBcnRpY2xlIj4xNzwvcmVmLXR5cGU+PGNvbnRyaWJ1
dG9ycz48YXV0aG9ycz48YXV0aG9yPkdhbm4sIEVyaWMgUi48L2F1dGhvcj48YXV0aG9yPkh1Z2hl
cywgQnJlbm5hbiBKLjwvYXV0aG9yPjxhdXRob3I+UmV5bm9sZHMsIFRvZGQgQi48L2F1dGhvcj48
YXV0aG9yPldpbGhlbG0sIFN0ZXZlbiBXLjwvYXV0aG9yPjwvYXV0aG9ycz48L2NvbnRyaWJ1dG9y
cz48dGl0bGVzPjx0aXRsZT5JbnRlcm5hbCBOaXRyb2dlbiBQb29scyBTaGFwZSB0aGUgSW5mZWN0
aW9uIG9mIEF1cmVvY29jY3VzIGFub3BoYWdlZmZlcmVucyBDQ01QIDE5ODQgYnkgYSBHaWFudCBW
aXJ1czwvdGl0bGU+PHNlY29uZGFyeS10aXRsZT5Gcm9udGllcnMgaW4gTWljcm9iaW9sb2d5PC9z
ZWNvbmRhcnktdGl0bGU+PC90aXRsZXM+PHBlcmlvZGljYWw+PGZ1bGwtdGl0bGU+RnJvbnRpZXJz
IGluIG1pY3JvYmlvbG9neTwvZnVsbC10aXRsZT48L3BlcmlvZGljYWw+PHZvbHVtZT4xMTwvdm9s
dW1lPjxkYXRlcz48eWVhcj4yMDIwPC95ZWFyPjwvZGF0ZXM+PGlzYm4+MTY2NC0zMDJYPC9pc2Ju
Pjx1cmxzPjwvdXJscz48ZWxlY3Ryb25pYy1yZXNvdXJjZS1udW0+MTAuMzM4OS9mbWljYi4yMDIw
LjAwNDkyPC9lbGVjdHJvbmljLXJlc291cmNlLW51bT48L3JlY29yZD48L0NpdGU+PENpdGU+PEF1
dGhvcj5HYW5uPC9BdXRob3I+PFllYXI+MjAyMDwvWWVhcj48UmVjTnVtPjc1MzwvUmVjTnVtPjxy
ZWNvcmQ+PHJlYy1udW1iZXI+NzUzPC9yZWMtbnVtYmVyPjxmb3JlaWduLWtleXM+PGtleSBhcHA9
IkVOIiBkYi1pZD0iMHJ2NTJ2cjkxYTl6cHdlZXZ4anBldHd1dzJwc2Fwc3d6cmFwIiB0aW1lc3Rh
bXA9IjAiPjc1Mzwva2V5PjwvZm9yZWlnbi1rZXlzPjxyZWYtdHlwZSBuYW1lPSJKb3VybmFsIEFy
dGljbGUiPjE3PC9yZWYtdHlwZT48Y29udHJpYnV0b3JzPjxhdXRob3JzPjxhdXRob3I+R2Fubiwg
RXJpYyBSLjwvYXV0aG9yPjxhdXRob3I+R2FpbmVyLCBQLiBKYWNrc29uPC9hdXRob3I+PGF1dGhv
cj5SZXlub2xkcywgVG9kZCBCLjwvYXV0aG9yPjxhdXRob3I+V2lsaGVsbSwgU3RldmVuIFcuPC9h
dXRob3I+PC9hdXRob3JzPjwvY29udHJpYnV0b3JzPjx0aXRsZXM+PHRpdGxlPkluZmx1ZW5jZSBv
ZiBsaWdodCBvbiB0aGUgaW5mZWN0aW9uIG9mIEF1cmVvY29jY3VzIGFub3BoYWdlZmZlcmVucyBD
Q01QIDE5ODQgYnkgYSDigJxnaWFudCB2aXJ1c+KAnTwvdGl0bGU+PHNlY29uZGFyeS10aXRsZT5Q
TE9TIE9ORTwvc2Vjb25kYXJ5LXRpdGxlPjwvdGl0bGVzPjxwZXJpb2RpY2FsPjxmdWxsLXRpdGxl
PlBMT1MgT05FPC9mdWxsLXRpdGxlPjwvcGVyaW9kaWNhbD48cGFnZXM+ZTAyMjY3NTg8L3BhZ2Vz
Pjx2b2x1bWU+MTU8L3ZvbHVtZT48bnVtYmVyPjE8L251bWJlcj48ZGF0ZXM+PHllYXI+MjAyMDwv
eWVhcj48L2RhdGVzPjxwdWJsaXNoZXI+UHVibGljIExpYnJhcnkgb2YgU2NpZW5jZTwvcHVibGlz
aGVyPjx1cmxzPjxyZWxhdGVkLXVybHM+PHVybD5odHRwczovL2RvaS5vcmcvMTAuMTM3MS9qb3Vy
bmFsLnBvbmUuMDIyNjc1ODwvdXJsPjx1cmw+aHR0cHM6Ly93d3cubmNiaS5ubG0ubmloLmdvdi9w
bWMvYXJ0aWNsZXMvUE1DNjk0MTkyOS9wZGYvcG9uZS4wMjI2NzU4LnBkZjwvdXJsPjwvcmVsYXRl
ZC11cmxzPjwvdXJscz48ZWxlY3Ryb25pYy1yZXNvdXJjZS1udW0+MTAuMTM3MS9qb3VybmFsLnBv
bmUuMDIyNjc1ODwvZWxlY3Ryb25pYy1yZXNvdXJjZS1udW0+PC9yZWNvcmQ+PC9DaXRlPjwvRW5k
Tm90ZT4A
</w:fldData>
        </w:fldChar>
      </w:r>
      <w:r w:rsidR="00BE2DA1">
        <w:instrText xml:space="preserve"> ADDIN EN.CITE.DATA </w:instrText>
      </w:r>
      <w:r w:rsidR="00BE2DA1">
        <w:fldChar w:fldCharType="end"/>
      </w:r>
      <w:r>
        <w:fldChar w:fldCharType="separate"/>
      </w:r>
      <w:r w:rsidR="00BE2DA1">
        <w:rPr>
          <w:noProof/>
        </w:rPr>
        <w:t>(Gann et al., 2020a; Gann et al., 2020b)</w:t>
      </w:r>
      <w:r>
        <w:fldChar w:fldCharType="end"/>
      </w:r>
      <w:r>
        <w:t xml:space="preserve">. Many viruses encode genes that are involved in reprogramming and repurposing host proteins through inhibition and modification </w:t>
      </w:r>
      <w:r>
        <w:fldChar w:fldCharType="begin"/>
      </w:r>
      <w:r w:rsidR="00BE2DA1">
        <w:instrText xml:space="preserve"> ADDIN EN.CITE &lt;EndNote&gt;&lt;Cite&gt;&lt;Author&gt;Comeau&lt;/Author&gt;&lt;Year&gt;2005&lt;/Year&gt;&lt;RecNum&gt;1201&lt;/RecNum&gt;&lt;DisplayText&gt;(Comeau and Krisch, 2005)&lt;/DisplayText&gt;&lt;record&gt;&lt;rec-number&gt;1201&lt;/rec-number&gt;&lt;foreign-keys&gt;&lt;key app="EN" db-id="0rv52vr91a9zpweevxjpetwuw2psapswzrap" timestamp="1753455130"&gt;1201&lt;/key&gt;&lt;/foreign-keys&gt;&lt;ref-type name="Journal Article"&gt;17&lt;/ref-type&gt;&lt;contributors&gt;&lt;authors&gt;&lt;author&gt;Comeau, André M.&lt;/author&gt;&lt;author&gt;Krisch, Henry M.&lt;/author&gt;&lt;/authors&gt;&lt;/contributors&gt;&lt;titles&gt;&lt;title&gt;War is peace — dispatches from the bacterial and phage killing fields&lt;/title&gt;&lt;secondary-title&gt;Current Opinion in Microbiology&lt;/secondary-title&gt;&lt;/titles&gt;&lt;periodical&gt;&lt;full-title&gt;Current Opinion in Microbiology&lt;/full-title&gt;&lt;/periodical&gt;&lt;pages&gt;488-494&lt;/pages&gt;&lt;volume&gt;8&lt;/volume&gt;&lt;number&gt;4&lt;/number&gt;&lt;dates&gt;&lt;year&gt;2005&lt;/year&gt;&lt;pub-dates&gt;&lt;date&gt;2005/08/01/&lt;/date&gt;&lt;/pub-dates&gt;&lt;/dates&gt;&lt;isbn&gt;1369-5274&lt;/isbn&gt;&lt;urls&gt;&lt;related-urls&gt;&lt;url&gt;https://www.sciencedirect.com/science/article/pii/S1369527405000780&lt;/url&gt;&lt;/related-urls&gt;&lt;/urls&gt;&lt;electronic-resource-num&gt;https://doi.org/10.1016/j.mib.2005.06.004&lt;/electronic-resource-num&gt;&lt;/record&gt;&lt;/Cite&gt;&lt;/EndNote&gt;</w:instrText>
      </w:r>
      <w:r>
        <w:fldChar w:fldCharType="separate"/>
      </w:r>
      <w:r w:rsidR="00BE2DA1">
        <w:rPr>
          <w:noProof/>
        </w:rPr>
        <w:t>(Comeau and Krisch, 2005)</w:t>
      </w:r>
      <w:r>
        <w:fldChar w:fldCharType="end"/>
      </w:r>
      <w:r>
        <w:t xml:space="preserve">. Often, these are encoded by auxiliary metabolic genes, with origins indicating previous virus-host pairings and the subsequent packaging of host genomic material within the virus’ genome </w:t>
      </w:r>
      <w:r>
        <w:fldChar w:fldCharType="begin">
          <w:fldData xml:space="preserve">PEVuZE5vdGU+PENpdGU+PEF1dGhvcj5Nb25pZXI8L0F1dGhvcj48WWVhcj4yMDE3PC9ZZWFyPjxS
ZWNOdW0+NDYxPC9SZWNOdW0+PERpc3BsYXlUZXh0PihNb25pZXIgZXQgYWwuLCAyMDE3OyBQdXh0
eSBldCBhbC4sIDIwMTg7IE1penVubyBldCBhbC4sIDIwMTk7IFdhbGRiYXVlciBldCBhbC4sIDIw
MTkpPC9EaXNwbGF5VGV4dD48cmVjb3JkPjxyZWMtbnVtYmVyPjQ2MTwvcmVjLW51bWJlcj48Zm9y
ZWlnbi1rZXlzPjxrZXkgYXBwPSJFTiIgZGItaWQ9IjBydjUydnI5MWE5enB3ZWV2eGpwZXR3dXcy
cHNhcHN3enJhcCIgdGltZXN0YW1wPSIwIj40NjE8L2tleT48L2ZvcmVpZ24ta2V5cz48cmVmLXR5
cGUgbmFtZT0iSm91cm5hbCBBcnRpY2xlIj4xNzwvcmVmLXR5cGU+PGNvbnRyaWJ1dG9ycz48YXV0
aG9ycz48YXV0aG9yPk1vbmllciwgQS48L2F1dGhvcj48YXV0aG9yPkNoYW1ib3V2ZXQsIEEuPC9h
dXRob3I+PGF1dGhvcj5NaWxuZXIsIEQuIFMuPC9hdXRob3I+PGF1dGhvcj5BdHRhaCwgVi48L2F1
dGhvcj48YXV0aG9yPlRlcnJhZG8sIFIuPC9hdXRob3I+PGF1dGhvcj5Mb3Zlam95LCBDLjwvYXV0
aG9yPjxhdXRob3I+TW9yZWF1LCBILjwvYXV0aG9yPjxhdXRob3I+U2FudG9ybywgQS4gRS48L2F1
dGhvcj48YXV0aG9yPkRlcmVsbGUsIEUuPC9hdXRob3I+PGF1dGhvcj5SaWNoYXJkcywgVC4gQS48
L2F1dGhvcj48L2F1dGhvcnM+PC9jb250cmlidXRvcnM+PGF1dGgtYWRkcmVzcz5Vbml2IEV4ZXRl
ciwgTGl2aW5nIFN5c3QgSW5zdCwgU2NoIEJpb3NjaSwgQ29sbCBMaWZlICZhbXA7IEVudmlyb25t
IFNjaSwgRXhldGVyIEVYNCA0UUQsIERldm9uLCBFbmdsYW5kJiN4RDtVbml2IExhdmFsLCBRdWVi
ZWMgT2NlYW4sIFF1ZWJlYyBDaXR5LCBQUSBHMVYgMEE2LCBDYW5hZGEmI3hEO1VuaXYgQnJldGFn
bmUgT2NjaWRlbnRhbGUsIExhYiBTY2kgRW52aXJvbm0gTWFyaW4sIEluc3QgVW5pdiBFdXJvcGVl
biBNZXIsIENOUlMsVU1SIDY1MzksIEYtMjkyODAgUGxvdXphbmUsIEZyYW5jZSYjeEQ7VW5pdiBT
b3V0aGVybiBDYWxpZiwgRGVwdCBCaW9sIFNjaSwgRG9ybnNpZmUgQ29sbCBMZXR0ZXJzIEFydHMg
JmFtcDsgU2NpLCBMb3MgQW5nZWxlcywgQ0EgOTAwODkgVVNBJiN4RDtVbml2IExhdmFsLCBUYWt1
dmlrIEludCBMYWIsIERlcHQgQmlvbCwgQ05SUyxVbml0ZSBNaXh0ZSBJbnQgMzM3NiwgUXVlYmVj
IENpdHksIFBRIEcxViAwQTYsIENhbmFkYSYjeEQ7VW5pdiBMYXZhbCwgSW5zdCBCaW9sIEludGVn
cmF0ICZhbXA7IFN5c3QsIFF1ZWJlYyBDaXR5LCBQUSBHMVYgMEE2LCBDYW5hZGEmI3hEO1NvcmJv
bm5lIFVuaXYsIE9ic2VydiBPY2Vhbm9sIEJhbnl1bHMsIENOUlMsIFVNUiA3MjMyLCBGLTY2NjUw
IEJhbnl1bHMgU3VyIE1lciwgRnJhbmNlJiN4RDtVbml2IENhbGlmIFNhbnRhIEJhcmJhcmEsIERl
cHQgRWNvbCBFdm9sdXQgJmFtcDsgTWFyaW5lIEJpb2wsIFNhbnRhIEJhcmJhcmEsIENBIDkzMTA2
IFVTQTwvYXV0aC1hZGRyZXNzPjx0aXRsZXM+PHRpdGxlPkhvc3QtZGVyaXZlZCB2aXJhbCB0cmFu
c3BvcnRlciBwcm90ZWluIGZvciBuaXRyb2dlbiB1cHRha2UgaW4gaW5mZWN0ZWQgbWFyaW5lIHBo
eXRvcGxhbmt0b248L3RpdGxlPjxzZWNvbmRhcnktdGl0bGU+UHJvY2VlZGluZ3Mgb2YgdGhlIE5h
dGlvbmFsIEFjYWRlbXkgb2YgU2NpZW5jZXMgb2YgdGhlIFVuaXRlZCBTdGF0ZXMgb2YgQW1lcmlj
YTwvc2Vjb25kYXJ5LXRpdGxlPjxhbHQtdGl0bGU+UCBOYXRsIEFjYWQgU2NpIFVTQTwvYWx0LXRp
dGxlPjwvdGl0bGVzPjxwYWdlcz5FNzQ4OS1FNzQ5ODwvcGFnZXM+PHZvbHVtZT4xMTQ8L3ZvbHVt
ZT48bnVtYmVyPjM2PC9udW1iZXI+PGtleXdvcmRzPjxrZXl3b3JkPnBoeWNvZG5hdmlyaWRhZTwv
a2V5d29yZD48a2V5d29yZD5uY2xkdjwva2V5d29yZD48a2V5d29yZD5wcmFzaW5vcGh5dGVzPC9r
ZXl3b3JkPjxrZXl3b3JkPm1hbWllbGxvcGh5Y2VhZTwva2V5d29yZD48a2V5d29yZD5sYXRlcmFs
IGdlbmUgdHJhbnNmZXI8L2tleXdvcmQ+PGtleXdvcmQ+aG9yaXpvbnRhbCBnZW5lLXRyYW5zZmVy
PC9rZXl3b3JkPjxrZXl3b3JkPmV1a2FyeW90aWMgcGh5dG9wbGFua3Rvbjwva2V5d29yZD48a2V5
d29yZD5hdXJlb2NvY2N1cy1hbm9waGFnZWZmZXJlbnM8L2tleXdvcmQ+PGtleXdvcmQ+c2FjY2hh
cm9teWNlcy1jZXJldmlzaWFlPC9rZXl3b3JkPjxrZXl3b3JkPmFtbW9uaXVtIHRyYW5zcG9ydGVy
czwva2V5d29yZD48a2V5d29yZD5lbWlsaWFuaWEtaHV4bGV5aTwva2V5d29yZD48a2V5d29yZD5j
cnlzdGFsLXN0cnVjdHVyZTwva2V5d29yZD48a2V5d29yZD5lc2NoZXJpY2hpYS1jb2xpPC9rZXl3
b3JkPjxrZXl3b3JkPm51dHJpZW50IGN5Y2xlczwva2V5d29yZD48a2V5d29yZD5mbG93LWN5dG9t
ZXRyeTwva2V5d29yZD48L2tleXdvcmRzPjxkYXRlcz48eWVhcj4yMDE3PC95ZWFyPjxwdWItZGF0
ZXM+PGRhdGU+U2VwIDU8L2RhdGU+PC9wdWItZGF0ZXM+PC9kYXRlcz48aXNibj4wMDI3LTg0MjQ8
L2lzYm4+PGFjY2Vzc2lvbi1udW0+V09TOjAwMDQwOTE4MjIwMDAxMDwvYWNjZXNzaW9uLW51bT48
dXJscz48cmVsYXRlZC11cmxzPjx1cmw+Jmx0O0dvIHRvIElTSSZndDs6Ly9XT1M6MDAwNDA5MTgy
MjAwMDEwPC91cmw+PHVybD5odHRwczovL3d3dy5wbmFzLm9yZy9jb250ZW50L3BuYXMvMTE0LzM2
L0U3NDg5LmZ1bGwucGRmPC91cmw+PC9yZWxhdGVkLXVybHM+PC91cmxzPjxlbGVjdHJvbmljLXJl
c291cmNlLW51bT4xMC4xMDczL3BuYXMuMTcwODA5NzExNDwvZWxlY3Ryb25pYy1yZXNvdXJjZS1u
dW0+PGxhbmd1YWdlPkVuZ2xpc2g8L2xhbmd1YWdlPjwvcmVjb3JkPjwvQ2l0ZT48Q2l0ZT48QXV0
aG9yPldhbGRiYXVlcjwvQXV0aG9yPjxZZWFyPjIwMTk8L1llYXI+PFJlY051bT40NjQ8L1JlY051
bT48cmVjb3JkPjxyZWMtbnVtYmVyPjQ2NDwvcmVjLW51bWJlcj48Zm9yZWlnbi1rZXlzPjxrZXkg
YXBwPSJFTiIgZGItaWQ9IjBydjUydnI5MWE5enB3ZWV2eGpwZXR3dXcycHNhcHN3enJhcCIgdGlt
ZXN0YW1wPSIwIj40NjQ8L2tleT48L2ZvcmVpZ24ta2V5cz48cmVmLXR5cGUgbmFtZT0iSm91cm5h
bCBBcnRpY2xlIj4xNzwvcmVmLXR5cGU+PGNvbnRyaWJ1dG9ycz48YXV0aG9ycz48YXV0aG9yPldh
bGRiYXVlciwgSi4gUi48L2F1dGhvcj48YXV0aG9yPkNvbGVtYW4sIE0uIEwuPC9hdXRob3I+PGF1
dGhvcj5SaXp6bywgQS4gSS48L2F1dGhvcj48YXV0aG9yPkNhbXBiZWxsLCBLLiBMLjwvYXV0aG9y
PjxhdXRob3I+TG90dXMsIEouPC9hdXRob3I+PGF1dGhvcj5aaGFuZywgTC48L2F1dGhvcj48L2F1
dGhvcnM+PC9jb250cmlidXRvcnM+PGF1dGgtYWRkcmVzcz5EZXBhcnRtZW50IG9mIHRoZSBHZW9w
aHlzaWNhbCBTY2llbmNlcywgVW5pdmVyc2l0eSBvZiBDaGljYWdvLCBDaGljYWdvLCBJTCA2MDYz
NyBqd2FsQHVjaGljYWdvLmVkdSBtbGNvbGVtYW5AdWNoaWNhZ28uZWR1LiYjeEQ7RGVwYXJ0bWVu
dCBvZiB0aGUgR2VvcGh5c2ljYWwgU2NpZW5jZXMsIFVuaXZlcnNpdHkgb2YgQ2hpY2FnbywgQ2hp
Y2FnbywgSUwgNjA2MzcuPC9hdXRoLWFkZHJlc3M+PHRpdGxlcz48dGl0bGU+Tml0cm9nZW4gc291
cmNpbmcgZHVyaW5nIHZpcmFsIGluZmVjdGlvbiBvZiBtYXJpbmUgY3lhbm9iYWN0ZXJpYTwvdGl0
bGU+PHNlY29uZGFyeS10aXRsZT5Qcm9jIE5hdGwgQWNhZCBTY2kgVSBTIEE8L3NlY29uZGFyeS10
aXRsZT48L3RpdGxlcz48cGVyaW9kaWNhbD48ZnVsbC10aXRsZT5Qcm9jIE5hdGwgQWNhZCBTY2kg
VSBTIEE8L2Z1bGwtdGl0bGU+PC9wZXJpb2RpY2FsPjxwYWdlcz4xNTU5MC0xNTU5NTwvcGFnZXM+
PHZvbHVtZT4xMTY8L3ZvbHVtZT48bnVtYmVyPjMxPC9udW1iZXI+PGVkaXRpb24+MjAxOS8wNy8x
NzwvZWRpdGlvbj48a2V5d29yZHM+PGtleXdvcmQ+YmFjdGVyaW9waGFnZTwva2V5d29yZD48a2V5
d29yZD5iaW9nZW9jaGVtaXN0cnk8L2tleXdvcmQ+PGtleXdvcmQ+cHJvdGVvbWljczwva2V5d29y
ZD48L2tleXdvcmRzPjxkYXRlcz48eWVhcj4yMDE5PC95ZWFyPjxwdWItZGF0ZXM+PGRhdGU+SnVs
IDMwPC9kYXRlPjwvcHViLWRhdGVzPjwvZGF0ZXM+PGlzYm4+MTA5MS02NDkwIChFbGVjdHJvbmlj
KSYjeEQ7MDAyNy04NDI0IChMaW5raW5nKTwvaXNibj48YWNjZXNzaW9uLW51bT4zMTMwODIzNzwv
YWNjZXNzaW9uLW51bT48dXJscz48cmVsYXRlZC11cmxzPjx1cmw+aHR0cHM6Ly93d3cubmNiaS5u
bG0ubmloLmdvdi9wdWJtZWQvMzEzMDgyMzc8L3VybD48dXJsPmh0dHBzOi8vd3d3LnBuYXMub3Jn
L2NvbnRlbnQvcG5hcy8xMTYvMzEvMTU1OTAuZnVsbC5wZGY8L3VybD48L3JlbGF0ZWQtdXJscz48
L3VybHM+PGVsZWN0cm9uaWMtcmVzb3VyY2UtbnVtPjEwLjEwNzMvcG5hcy4xOTAxODU2MTE2PC9l
bGVjdHJvbmljLXJlc291cmNlLW51bT48L3JlY29yZD48L0NpdGU+PENpdGU+PEF1dGhvcj5NaXp1
bm88L0F1dGhvcj48WWVhcj4yMDE5PC9ZZWFyPjxSZWNOdW0+MzE2PC9SZWNOdW0+PHJlY29yZD48
cmVjLW51bWJlcj4zMTY8L3JlYy1udW1iZXI+PGZvcmVpZ24ta2V5cz48a2V5IGFwcD0iRU4iIGRi
LWlkPSIwcnY1MnZyOTFhOXpwd2VldnhqcGV0d3V3MnBzYXBzd3pyYXAiIHRpbWVzdGFtcD0iMCI+
MzE2PC9rZXk+PC9mb3JlaWduLWtleXM+PHJlZi10eXBlIG5hbWU9IkpvdXJuYWwgQXJ0aWNsZSI+
MTc8L3JlZi10eXBlPjxjb250cmlidXRvcnM+PGF1dGhvcnM+PGF1dGhvcj5NaXp1bm8sIEMuIE0u
PC9hdXRob3I+PGF1dGhvcj5HdXlvbWFyLCBDLjwvYXV0aG9yPjxhdXRob3I+Um91eCwgUy48L2F1
dGhvcj48YXV0aG9yPkxhdmlnbmUsIFIuPC9hdXRob3I+PGF1dGhvcj5Sb2RyaWd1ZXotVmFsZXJh
LCBGLjwvYXV0aG9yPjxhdXRob3I+U3VsbGl2YW4sIE0uIEIuPC9hdXRob3I+PGF1dGhvcj5HaWxs
ZXQsIFIuPC9hdXRob3I+PGF1dGhvcj5Gb3J0ZXJyZSwgUC48L2F1dGhvcj48YXV0aG9yPktydXBv
dmljLCBNLjwvYXV0aG9yPjwvYXV0aG9ycz48L2NvbnRyaWJ1dG9ycz48YXV0aC1hZGRyZXNzPklu
c3QgUGFzdGV1ciwgVW5pdGUgQmlvbCBNb2wgR2VuZSBFeHRyZW1vcGhpbGVzLCBEZXB0IE1pY3Jv
YmlvbCwgRi03NTAxNSBQYXJpcywgRnJhbmNlJiN4RDtVbml2IFJlbm5lcywgQ05SUywgSUdEUiwg
VU1SIDYyOTAsIEYtMzUwMDAgUmVubmVzLCBGcmFuY2UmI3hEO1VTIERPRSwgSm9pbnQgR2Vub21l
IEluc3QsIFdhbG51dCBDcmVlaywgQ0EgOTQ1OTggVVNBJiN4RDtVbml2IFJlbm5lcywgSU5TRVJN
LCBFSEVTUCwgSXJzZXQsVU1SIFMgMTA4NSxQUk9USU0sIEYtMzUwMDAgUmVubmVzLCBGcmFuY2Um
I3hEO1VuaXYgTWlndWVsIEhlcm5hbmRleiwgRGVwdCBQcm9kIFZlZ2V0YWwgJmFtcDsgTWljcm9i
aW9sLCBFdm9sdXRpb25hcnkgR2Vub20gR3JwLCBBbGljYW50ZSAwMzU1MCwgU3BhaW4mI3hEO09o
aW8gU3RhdGUgVW5pdiwgRGVwdCBNaWNyb2Jpb2wsIDQ4NCBXIDEydGggQXZlLCBDb2x1bWJ1cywg
T0ggNDMyMTAgVVNBJiN4RDtPaGlvIFN0YXRlIFVuaXYsIERlcHQgQ2l2aWwgRW52aXJvbm0gJmFt
cDsgR2VvZGV0IEVuZ24sIENvbHVtYnVzLCBPSCA0MzIxMCBVU0E8L2F1dGgtYWRkcmVzcz48dGl0
bGVzPjx0aXRsZT5OdW1lcm91cyBjdWx0aXZhdGVkIGFuZCB1bmN1bHRpdmF0ZWQgdmlydXNlcyBl
bmNvZGUgcmlib3NvbWFsIHByb3RlaW5zPC90aXRsZT48c2Vjb25kYXJ5LXRpdGxlPk5hdHVyZSBD
b21tdW5pY2F0aW9uczwvc2Vjb25kYXJ5LXRpdGxlPjxhbHQtdGl0bGU+TmF0IENvbW11bjwvYWx0
LXRpdGxlPjwvdGl0bGVzPjxwZXJpb2RpY2FsPjxmdWxsLXRpdGxlPk5hdHVyZSBDb21tdW5pY2F0
aW9uczwvZnVsbC10aXRsZT48L3BlcmlvZGljYWw+PGFsdC1wZXJpb2RpY2FsPjxmdWxsLXRpdGxl
Pk5hdCBDb21tdW48L2Z1bGwtdGl0bGU+PC9hbHQtcGVyaW9kaWNhbD48dm9sdW1lPjEwPC92b2x1
bWU+PGtleXdvcmRzPjxrZXl3b3JkPnRyYW5zZmVyLXJuYSBzeW50aGV0YXNlczwva2V5d29yZD48
a2V5d29yZD5zZXF1ZW5jZTwva2V5d29yZD48a2V5d29yZD50cmFuc2xhdGlvbjwva2V5d29yZD48
a2V5d29yZD5zeXN0ZW08L2tleXdvcmQ+PGtleXdvcmQ+Z2VuZXM8L2tleXdvcmQ+PGtleXdvcmQ+
cGhvc3Bob3J5bGF0aW9uPC9rZXl3b3JkPjxrZXl3b3JkPnByb2NobG9yb2NvY2N1czwva2V5d29y
ZD48a2V5d29yZD5mcmFtZXNoaWZ0PC9rZXl3b3JkPjxrZXl3b3JkPmV4Y2hhbmdlPC9rZXl3b3Jk
PjxrZXl3b3JkPmhvc3RzPC9rZXl3b3JkPjwva2V5d29yZHM+PGRhdGVzPjx5ZWFyPjIwMTk8L3ll
YXI+PHB1Yi1kYXRlcz48ZGF0ZT5GZWIgMTQ8L2RhdGU+PC9wdWItZGF0ZXM+PC9kYXRlcz48aXNi
bj4yMDQxLTE3MjM8L2lzYm4+PGFjY2Vzc2lvbi1udW0+V09TOjAwMDQ1ODYwOTUwMDAwODwvYWNj
ZXNzaW9uLW51bT48dXJscz48cmVsYXRlZC11cmxzPjx1cmw+Jmx0O0dvIHRvIElTSSZndDs6Ly9X
T1M6MDAwNDU4NjA5NTAwMDA4PC91cmw+PHVybD5odHRwczovL3d3dy5uYXR1cmUuY29tL2FydGlj
bGVzL3M0MTQ2Ny0wMTktMDg2NzItNi5wZGY8L3VybD48L3JlbGF0ZWQtdXJscz48L3VybHM+PGVs
ZWN0cm9uaWMtcmVzb3VyY2UtbnVtPkFSVE4gNzUyJiN4RDsxMC4xMDM4L3M0MTQ2Ny0wMTktMDg2
NzItNjwvZWxlY3Ryb25pYy1yZXNvdXJjZS1udW0+PGxhbmd1YWdlPkVuZ2xpc2g8L2xhbmd1YWdl
PjwvcmVjb3JkPjwvQ2l0ZT48Q2l0ZT48QXV0aG9yPlB1eHR5PC9BdXRob3I+PFllYXI+MjAxODwv
WWVhcj48UmVjTnVtPjM0MTwvUmVjTnVtPjxyZWNvcmQ+PHJlYy1udW1iZXI+MzQxPC9yZWMtbnVt
YmVyPjxmb3JlaWduLWtleXM+PGtleSBhcHA9IkVOIiBkYi1pZD0iMHJ2NTJ2cjkxYTl6cHdlZXZ4
anBldHd1dzJwc2Fwc3d6cmFwIiB0aW1lc3RhbXA9IjAiPjM0MTwva2V5PjwvZm9yZWlnbi1rZXlz
PjxyZWYtdHlwZSBuYW1lPSJKb3VybmFsIEFydGljbGUiPjE3PC9yZWYtdHlwZT48Y29udHJpYnV0
b3JzPjxhdXRob3JzPjxhdXRob3I+UHV4dHksIFIuIEouPC9hdXRob3I+PGF1dGhvcj5FdmFucywg
RC4gSi48L2F1dGhvcj48YXV0aG9yPk1pbGxhcmQsIEEuIEQuPC9hdXRob3I+PGF1dGhvcj5TY2Fu
bGFuLCBELiBKLjwvYXV0aG9yPjwvYXV0aG9ycz48L2NvbnRyaWJ1dG9ycz48YXV0aC1hZGRyZXNz
PlVuaXYgV2Fyd2ljaywgU2NoIExpZmUgU2NpLCBDb3ZlbnRyeSBDVjQgN0FMLCBXIE1pZGxhbmRz
LCBFbmdsYW5kJiN4RDtTY2ggQmlvbCwgQmlvbW9sIFNjaSBCbGRnLCBTdCBBbmRyZXdzIEtZMTYg
OUFKLCBGaWZlLCBTY290bGFuZCYjeEQ7QlNSQywgQmlvbW9sIFNjaSBCbGRnLCBTdCBBbmRyZXdz
IEtZMTYgOUFKLCBGaWZlLCBTY290bGFuZCYjeEQ7VW5pdiBMZWljZXN0ZXIsIERlcHQgSW5mZWN0
IEltbXVuICZhbXA7IEluZmxhbW1hdCwgTGVpY2VzdGVyIExFMSA5SE5MLCBMZWljcywgRW5nbGFu
ZDwvYXV0aC1hZGRyZXNzPjx0aXRsZXM+PHRpdGxlPkVuZXJneSBsaW1pdGF0aW9uIG9mIGN5YW5v
cGhhZ2UgZGV2ZWxvcG1lbnQ6IGltcGxpY2F0aW9ucyBmb3IgbWFyaW5lIGNhcmJvbiBjeWNsaW5n
PC90aXRsZT48c2Vjb25kYXJ5LXRpdGxlPklzbWUgSm91cm5hbDwvc2Vjb25kYXJ5LXRpdGxlPjxh
bHQtdGl0bGU+SXNtZSBKPC9hbHQtdGl0bGU+PC90aXRsZXM+PGFsdC1wZXJpb2RpY2FsPjxmdWxs
LXRpdGxlPklTTUUgSjwvZnVsbC10aXRsZT48L2FsdC1wZXJpb2RpY2FsPjxwYWdlcz4xMjczLTEy
ODY8L3BhZ2VzPjx2b2x1bWU+MTI8L3ZvbHVtZT48bnVtYmVyPjU8L251bWJlcj48a2V5d29yZHM+
PGtleXdvcmQ+Z3JvdXAtMiBzaWdtYS1mYWN0b3JzPC9rZXl3b3JkPjxrZXl3b3JkPnBzYmEgZ2Vu
ZS1leHByZXNzaW9uPC9rZXl3b3JkPjxrZXl3b3JkPnBob3Rvc3ludGhlc2lzIGdlbmVzPC9rZXl3
b3JkPjxrZXl3b3JkPnBob3Rvc3lzdGVtLWlpPC9rZXl3b3JkPjxrZXl3b3JkPnJuYS1wb2x5bWVy
YXNlPC9rZXl3b3JkPjxrZXl3b3JkPmFudGlzZW5zZSBybmE8L2tleXdvcmQ+PGtleXdvcmQ+c3lu
ZWNob2NvY2N1czwva2V5d29yZD48a2V5d29yZD5saWdodDwva2V5d29yZD48a2V5d29yZD52aXJ1
c2VzPC9rZXl3b3JkPjxrZXl3b3JkPnByb2NobG9yb2NvY2N1czwva2V5d29yZD48L2tleXdvcmRz
PjxkYXRlcz48eWVhcj4yMDE4PC95ZWFyPjxwdWItZGF0ZXM+PGRhdGU+TWF5PC9kYXRlPjwvcHVi
LWRhdGVzPjwvZGF0ZXM+PGlzYm4+MTc1MS03MzYyPC9pc2JuPjxhY2Nlc3Npb24tbnVtPldPUzow
MDA0MzEzMjE1MDAwMTE8L2FjY2Vzc2lvbi1udW0+PHVybHM+PHJlbGF0ZWQtdXJscz48dXJsPjxz
dHlsZSBmYWNlPSJ1bmRlcmxpbmUiIGZvbnQ9ImRlZmF1bHQiIHNpemU9IjEwMCUiPiZsdDtHbyB0
byBJU0kmZ3Q7Oi8vV09TOjAwMDQzMTMyMTUwMDAxMTwvc3R5bGU+PC91cmw+PC9yZWxhdGVkLXVy
bHM+PC91cmxzPjxlbGVjdHJvbmljLXJlc291cmNlLW51bT4xMC4xMDM4L3M0MTM5Ni0wMTctMDA0
My0zPC9lbGVjdHJvbmljLXJlc291cmNlLW51bT48bGFuZ3VhZ2U+RW5nbGlzaDwvbGFuZ3VhZ2U+
PC9yZWNvcmQ+PC9DaXRlPjwvRW5kTm90ZT4A
</w:fldData>
        </w:fldChar>
      </w:r>
      <w:r w:rsidR="00BE2DA1">
        <w:instrText xml:space="preserve"> ADDIN EN.CITE </w:instrText>
      </w:r>
      <w:r w:rsidR="00BE2DA1">
        <w:fldChar w:fldCharType="begin">
          <w:fldData xml:space="preserve">PEVuZE5vdGU+PENpdGU+PEF1dGhvcj5Nb25pZXI8L0F1dGhvcj48WWVhcj4yMDE3PC9ZZWFyPjxS
ZWNOdW0+NDYxPC9SZWNOdW0+PERpc3BsYXlUZXh0PihNb25pZXIgZXQgYWwuLCAyMDE3OyBQdXh0
eSBldCBhbC4sIDIwMTg7IE1penVubyBldCBhbC4sIDIwMTk7IFdhbGRiYXVlciBldCBhbC4sIDIw
MTkpPC9EaXNwbGF5VGV4dD48cmVjb3JkPjxyZWMtbnVtYmVyPjQ2MTwvcmVjLW51bWJlcj48Zm9y
ZWlnbi1rZXlzPjxrZXkgYXBwPSJFTiIgZGItaWQ9IjBydjUydnI5MWE5enB3ZWV2eGpwZXR3dXcy
cHNhcHN3enJhcCIgdGltZXN0YW1wPSIwIj40NjE8L2tleT48L2ZvcmVpZ24ta2V5cz48cmVmLXR5
cGUgbmFtZT0iSm91cm5hbCBBcnRpY2xlIj4xNzwvcmVmLXR5cGU+PGNvbnRyaWJ1dG9ycz48YXV0
aG9ycz48YXV0aG9yPk1vbmllciwgQS48L2F1dGhvcj48YXV0aG9yPkNoYW1ib3V2ZXQsIEEuPC9h
dXRob3I+PGF1dGhvcj5NaWxuZXIsIEQuIFMuPC9hdXRob3I+PGF1dGhvcj5BdHRhaCwgVi48L2F1
dGhvcj48YXV0aG9yPlRlcnJhZG8sIFIuPC9hdXRob3I+PGF1dGhvcj5Mb3Zlam95LCBDLjwvYXV0
aG9yPjxhdXRob3I+TW9yZWF1LCBILjwvYXV0aG9yPjxhdXRob3I+U2FudG9ybywgQS4gRS48L2F1
dGhvcj48YXV0aG9yPkRlcmVsbGUsIEUuPC9hdXRob3I+PGF1dGhvcj5SaWNoYXJkcywgVC4gQS48
L2F1dGhvcj48L2F1dGhvcnM+PC9jb250cmlidXRvcnM+PGF1dGgtYWRkcmVzcz5Vbml2IEV4ZXRl
ciwgTGl2aW5nIFN5c3QgSW5zdCwgU2NoIEJpb3NjaSwgQ29sbCBMaWZlICZhbXA7IEVudmlyb25t
IFNjaSwgRXhldGVyIEVYNCA0UUQsIERldm9uLCBFbmdsYW5kJiN4RDtVbml2IExhdmFsLCBRdWVi
ZWMgT2NlYW4sIFF1ZWJlYyBDaXR5LCBQUSBHMVYgMEE2LCBDYW5hZGEmI3hEO1VuaXYgQnJldGFn
bmUgT2NjaWRlbnRhbGUsIExhYiBTY2kgRW52aXJvbm0gTWFyaW4sIEluc3QgVW5pdiBFdXJvcGVl
biBNZXIsIENOUlMsVU1SIDY1MzksIEYtMjkyODAgUGxvdXphbmUsIEZyYW5jZSYjeEQ7VW5pdiBT
b3V0aGVybiBDYWxpZiwgRGVwdCBCaW9sIFNjaSwgRG9ybnNpZmUgQ29sbCBMZXR0ZXJzIEFydHMg
JmFtcDsgU2NpLCBMb3MgQW5nZWxlcywgQ0EgOTAwODkgVVNBJiN4RDtVbml2IExhdmFsLCBUYWt1
dmlrIEludCBMYWIsIERlcHQgQmlvbCwgQ05SUyxVbml0ZSBNaXh0ZSBJbnQgMzM3NiwgUXVlYmVj
IENpdHksIFBRIEcxViAwQTYsIENhbmFkYSYjeEQ7VW5pdiBMYXZhbCwgSW5zdCBCaW9sIEludGVn
cmF0ICZhbXA7IFN5c3QsIFF1ZWJlYyBDaXR5LCBQUSBHMVYgMEE2LCBDYW5hZGEmI3hEO1NvcmJv
bm5lIFVuaXYsIE9ic2VydiBPY2Vhbm9sIEJhbnl1bHMsIENOUlMsIFVNUiA3MjMyLCBGLTY2NjUw
IEJhbnl1bHMgU3VyIE1lciwgRnJhbmNlJiN4RDtVbml2IENhbGlmIFNhbnRhIEJhcmJhcmEsIERl
cHQgRWNvbCBFdm9sdXQgJmFtcDsgTWFyaW5lIEJpb2wsIFNhbnRhIEJhcmJhcmEsIENBIDkzMTA2
IFVTQTwvYXV0aC1hZGRyZXNzPjx0aXRsZXM+PHRpdGxlPkhvc3QtZGVyaXZlZCB2aXJhbCB0cmFu
c3BvcnRlciBwcm90ZWluIGZvciBuaXRyb2dlbiB1cHRha2UgaW4gaW5mZWN0ZWQgbWFyaW5lIHBo
eXRvcGxhbmt0b248L3RpdGxlPjxzZWNvbmRhcnktdGl0bGU+UHJvY2VlZGluZ3Mgb2YgdGhlIE5h
dGlvbmFsIEFjYWRlbXkgb2YgU2NpZW5jZXMgb2YgdGhlIFVuaXRlZCBTdGF0ZXMgb2YgQW1lcmlj
YTwvc2Vjb25kYXJ5LXRpdGxlPjxhbHQtdGl0bGU+UCBOYXRsIEFjYWQgU2NpIFVTQTwvYWx0LXRp
dGxlPjwvdGl0bGVzPjxwYWdlcz5FNzQ4OS1FNzQ5ODwvcGFnZXM+PHZvbHVtZT4xMTQ8L3ZvbHVt
ZT48bnVtYmVyPjM2PC9udW1iZXI+PGtleXdvcmRzPjxrZXl3b3JkPnBoeWNvZG5hdmlyaWRhZTwv
a2V5d29yZD48a2V5d29yZD5uY2xkdjwva2V5d29yZD48a2V5d29yZD5wcmFzaW5vcGh5dGVzPC9r
ZXl3b3JkPjxrZXl3b3JkPm1hbWllbGxvcGh5Y2VhZTwva2V5d29yZD48a2V5d29yZD5sYXRlcmFs
IGdlbmUgdHJhbnNmZXI8L2tleXdvcmQ+PGtleXdvcmQ+aG9yaXpvbnRhbCBnZW5lLXRyYW5zZmVy
PC9rZXl3b3JkPjxrZXl3b3JkPmV1a2FyeW90aWMgcGh5dG9wbGFua3Rvbjwva2V5d29yZD48a2V5
d29yZD5hdXJlb2NvY2N1cy1hbm9waGFnZWZmZXJlbnM8L2tleXdvcmQ+PGtleXdvcmQ+c2FjY2hh
cm9teWNlcy1jZXJldmlzaWFlPC9rZXl3b3JkPjxrZXl3b3JkPmFtbW9uaXVtIHRyYW5zcG9ydGVy
czwva2V5d29yZD48a2V5d29yZD5lbWlsaWFuaWEtaHV4bGV5aTwva2V5d29yZD48a2V5d29yZD5j
cnlzdGFsLXN0cnVjdHVyZTwva2V5d29yZD48a2V5d29yZD5lc2NoZXJpY2hpYS1jb2xpPC9rZXl3
b3JkPjxrZXl3b3JkPm51dHJpZW50IGN5Y2xlczwva2V5d29yZD48a2V5d29yZD5mbG93LWN5dG9t
ZXRyeTwva2V5d29yZD48L2tleXdvcmRzPjxkYXRlcz48eWVhcj4yMDE3PC95ZWFyPjxwdWItZGF0
ZXM+PGRhdGU+U2VwIDU8L2RhdGU+PC9wdWItZGF0ZXM+PC9kYXRlcz48aXNibj4wMDI3LTg0MjQ8
L2lzYm4+PGFjY2Vzc2lvbi1udW0+V09TOjAwMDQwOTE4MjIwMDAxMDwvYWNjZXNzaW9uLW51bT48
dXJscz48cmVsYXRlZC11cmxzPjx1cmw+Jmx0O0dvIHRvIElTSSZndDs6Ly9XT1M6MDAwNDA5MTgy
MjAwMDEwPC91cmw+PHVybD5odHRwczovL3d3dy5wbmFzLm9yZy9jb250ZW50L3BuYXMvMTE0LzM2
L0U3NDg5LmZ1bGwucGRmPC91cmw+PC9yZWxhdGVkLXVybHM+PC91cmxzPjxlbGVjdHJvbmljLXJl
c291cmNlLW51bT4xMC4xMDczL3BuYXMuMTcwODA5NzExNDwvZWxlY3Ryb25pYy1yZXNvdXJjZS1u
dW0+PGxhbmd1YWdlPkVuZ2xpc2g8L2xhbmd1YWdlPjwvcmVjb3JkPjwvQ2l0ZT48Q2l0ZT48QXV0
aG9yPldhbGRiYXVlcjwvQXV0aG9yPjxZZWFyPjIwMTk8L1llYXI+PFJlY051bT40NjQ8L1JlY051
bT48cmVjb3JkPjxyZWMtbnVtYmVyPjQ2NDwvcmVjLW51bWJlcj48Zm9yZWlnbi1rZXlzPjxrZXkg
YXBwPSJFTiIgZGItaWQ9IjBydjUydnI5MWE5enB3ZWV2eGpwZXR3dXcycHNhcHN3enJhcCIgdGlt
ZXN0YW1wPSIwIj40NjQ8L2tleT48L2ZvcmVpZ24ta2V5cz48cmVmLXR5cGUgbmFtZT0iSm91cm5h
bCBBcnRpY2xlIj4xNzwvcmVmLXR5cGU+PGNvbnRyaWJ1dG9ycz48YXV0aG9ycz48YXV0aG9yPldh
bGRiYXVlciwgSi4gUi48L2F1dGhvcj48YXV0aG9yPkNvbGVtYW4sIE0uIEwuPC9hdXRob3I+PGF1
dGhvcj5SaXp6bywgQS4gSS48L2F1dGhvcj48YXV0aG9yPkNhbXBiZWxsLCBLLiBMLjwvYXV0aG9y
PjxhdXRob3I+TG90dXMsIEouPC9hdXRob3I+PGF1dGhvcj5aaGFuZywgTC48L2F1dGhvcj48L2F1
dGhvcnM+PC9jb250cmlidXRvcnM+PGF1dGgtYWRkcmVzcz5EZXBhcnRtZW50IG9mIHRoZSBHZW9w
aHlzaWNhbCBTY2llbmNlcywgVW5pdmVyc2l0eSBvZiBDaGljYWdvLCBDaGljYWdvLCBJTCA2MDYz
NyBqd2FsQHVjaGljYWdvLmVkdSBtbGNvbGVtYW5AdWNoaWNhZ28uZWR1LiYjeEQ7RGVwYXJ0bWVu
dCBvZiB0aGUgR2VvcGh5c2ljYWwgU2NpZW5jZXMsIFVuaXZlcnNpdHkgb2YgQ2hpY2FnbywgQ2hp
Y2FnbywgSUwgNjA2MzcuPC9hdXRoLWFkZHJlc3M+PHRpdGxlcz48dGl0bGU+Tml0cm9nZW4gc291
cmNpbmcgZHVyaW5nIHZpcmFsIGluZmVjdGlvbiBvZiBtYXJpbmUgY3lhbm9iYWN0ZXJpYTwvdGl0
bGU+PHNlY29uZGFyeS10aXRsZT5Qcm9jIE5hdGwgQWNhZCBTY2kgVSBTIEE8L3NlY29uZGFyeS10
aXRsZT48L3RpdGxlcz48cGVyaW9kaWNhbD48ZnVsbC10aXRsZT5Qcm9jIE5hdGwgQWNhZCBTY2kg
VSBTIEE8L2Z1bGwtdGl0bGU+PC9wZXJpb2RpY2FsPjxwYWdlcz4xNTU5MC0xNTU5NTwvcGFnZXM+
PHZvbHVtZT4xMTY8L3ZvbHVtZT48bnVtYmVyPjMxPC9udW1iZXI+PGVkaXRpb24+MjAxOS8wNy8x
NzwvZWRpdGlvbj48a2V5d29yZHM+PGtleXdvcmQ+YmFjdGVyaW9waGFnZTwva2V5d29yZD48a2V5
d29yZD5iaW9nZW9jaGVtaXN0cnk8L2tleXdvcmQ+PGtleXdvcmQ+cHJvdGVvbWljczwva2V5d29y
ZD48L2tleXdvcmRzPjxkYXRlcz48eWVhcj4yMDE5PC95ZWFyPjxwdWItZGF0ZXM+PGRhdGU+SnVs
IDMwPC9kYXRlPjwvcHViLWRhdGVzPjwvZGF0ZXM+PGlzYm4+MTA5MS02NDkwIChFbGVjdHJvbmlj
KSYjeEQ7MDAyNy04NDI0IChMaW5raW5nKTwvaXNibj48YWNjZXNzaW9uLW51bT4zMTMwODIzNzwv
YWNjZXNzaW9uLW51bT48dXJscz48cmVsYXRlZC11cmxzPjx1cmw+aHR0cHM6Ly93d3cubmNiaS5u
bG0ubmloLmdvdi9wdWJtZWQvMzEzMDgyMzc8L3VybD48dXJsPmh0dHBzOi8vd3d3LnBuYXMub3Jn
L2NvbnRlbnQvcG5hcy8xMTYvMzEvMTU1OTAuZnVsbC5wZGY8L3VybD48L3JlbGF0ZWQtdXJscz48
L3VybHM+PGVsZWN0cm9uaWMtcmVzb3VyY2UtbnVtPjEwLjEwNzMvcG5hcy4xOTAxODU2MTE2PC9l
bGVjdHJvbmljLXJlc291cmNlLW51bT48L3JlY29yZD48L0NpdGU+PENpdGU+PEF1dGhvcj5NaXp1
bm88L0F1dGhvcj48WWVhcj4yMDE5PC9ZZWFyPjxSZWNOdW0+MzE2PC9SZWNOdW0+PHJlY29yZD48
cmVjLW51bWJlcj4zMTY8L3JlYy1udW1iZXI+PGZvcmVpZ24ta2V5cz48a2V5IGFwcD0iRU4iIGRi
LWlkPSIwcnY1MnZyOTFhOXpwd2VldnhqcGV0d3V3MnBzYXBzd3pyYXAiIHRpbWVzdGFtcD0iMCI+
MzE2PC9rZXk+PC9mb3JlaWduLWtleXM+PHJlZi10eXBlIG5hbWU9IkpvdXJuYWwgQXJ0aWNsZSI+
MTc8L3JlZi10eXBlPjxjb250cmlidXRvcnM+PGF1dGhvcnM+PGF1dGhvcj5NaXp1bm8sIEMuIE0u
PC9hdXRob3I+PGF1dGhvcj5HdXlvbWFyLCBDLjwvYXV0aG9yPjxhdXRob3I+Um91eCwgUy48L2F1
dGhvcj48YXV0aG9yPkxhdmlnbmUsIFIuPC9hdXRob3I+PGF1dGhvcj5Sb2RyaWd1ZXotVmFsZXJh
LCBGLjwvYXV0aG9yPjxhdXRob3I+U3VsbGl2YW4sIE0uIEIuPC9hdXRob3I+PGF1dGhvcj5HaWxs
ZXQsIFIuPC9hdXRob3I+PGF1dGhvcj5Gb3J0ZXJyZSwgUC48L2F1dGhvcj48YXV0aG9yPktydXBv
dmljLCBNLjwvYXV0aG9yPjwvYXV0aG9ycz48L2NvbnRyaWJ1dG9ycz48YXV0aC1hZGRyZXNzPklu
c3QgUGFzdGV1ciwgVW5pdGUgQmlvbCBNb2wgR2VuZSBFeHRyZW1vcGhpbGVzLCBEZXB0IE1pY3Jv
YmlvbCwgRi03NTAxNSBQYXJpcywgRnJhbmNlJiN4RDtVbml2IFJlbm5lcywgQ05SUywgSUdEUiwg
VU1SIDYyOTAsIEYtMzUwMDAgUmVubmVzLCBGcmFuY2UmI3hEO1VTIERPRSwgSm9pbnQgR2Vub21l
IEluc3QsIFdhbG51dCBDcmVlaywgQ0EgOTQ1OTggVVNBJiN4RDtVbml2IFJlbm5lcywgSU5TRVJN
LCBFSEVTUCwgSXJzZXQsVU1SIFMgMTA4NSxQUk9USU0sIEYtMzUwMDAgUmVubmVzLCBGcmFuY2Um
I3hEO1VuaXYgTWlndWVsIEhlcm5hbmRleiwgRGVwdCBQcm9kIFZlZ2V0YWwgJmFtcDsgTWljcm9i
aW9sLCBFdm9sdXRpb25hcnkgR2Vub20gR3JwLCBBbGljYW50ZSAwMzU1MCwgU3BhaW4mI3hEO09o
aW8gU3RhdGUgVW5pdiwgRGVwdCBNaWNyb2Jpb2wsIDQ4NCBXIDEydGggQXZlLCBDb2x1bWJ1cywg
T0ggNDMyMTAgVVNBJiN4RDtPaGlvIFN0YXRlIFVuaXYsIERlcHQgQ2l2aWwgRW52aXJvbm0gJmFt
cDsgR2VvZGV0IEVuZ24sIENvbHVtYnVzLCBPSCA0MzIxMCBVU0E8L2F1dGgtYWRkcmVzcz48dGl0
bGVzPjx0aXRsZT5OdW1lcm91cyBjdWx0aXZhdGVkIGFuZCB1bmN1bHRpdmF0ZWQgdmlydXNlcyBl
bmNvZGUgcmlib3NvbWFsIHByb3RlaW5zPC90aXRsZT48c2Vjb25kYXJ5LXRpdGxlPk5hdHVyZSBD
b21tdW5pY2F0aW9uczwvc2Vjb25kYXJ5LXRpdGxlPjxhbHQtdGl0bGU+TmF0IENvbW11bjwvYWx0
LXRpdGxlPjwvdGl0bGVzPjxwZXJpb2RpY2FsPjxmdWxsLXRpdGxlPk5hdHVyZSBDb21tdW5pY2F0
aW9uczwvZnVsbC10aXRsZT48L3BlcmlvZGljYWw+PGFsdC1wZXJpb2RpY2FsPjxmdWxsLXRpdGxl
Pk5hdCBDb21tdW48L2Z1bGwtdGl0bGU+PC9hbHQtcGVyaW9kaWNhbD48dm9sdW1lPjEwPC92b2x1
bWU+PGtleXdvcmRzPjxrZXl3b3JkPnRyYW5zZmVyLXJuYSBzeW50aGV0YXNlczwva2V5d29yZD48
a2V5d29yZD5zZXF1ZW5jZTwva2V5d29yZD48a2V5d29yZD50cmFuc2xhdGlvbjwva2V5d29yZD48
a2V5d29yZD5zeXN0ZW08L2tleXdvcmQ+PGtleXdvcmQ+Z2VuZXM8L2tleXdvcmQ+PGtleXdvcmQ+
cGhvc3Bob3J5bGF0aW9uPC9rZXl3b3JkPjxrZXl3b3JkPnByb2NobG9yb2NvY2N1czwva2V5d29y
ZD48a2V5d29yZD5mcmFtZXNoaWZ0PC9rZXl3b3JkPjxrZXl3b3JkPmV4Y2hhbmdlPC9rZXl3b3Jk
PjxrZXl3b3JkPmhvc3RzPC9rZXl3b3JkPjwva2V5d29yZHM+PGRhdGVzPjx5ZWFyPjIwMTk8L3ll
YXI+PHB1Yi1kYXRlcz48ZGF0ZT5GZWIgMTQ8L2RhdGU+PC9wdWItZGF0ZXM+PC9kYXRlcz48aXNi
bj4yMDQxLTE3MjM8L2lzYm4+PGFjY2Vzc2lvbi1udW0+V09TOjAwMDQ1ODYwOTUwMDAwODwvYWNj
ZXNzaW9uLW51bT48dXJscz48cmVsYXRlZC11cmxzPjx1cmw+Jmx0O0dvIHRvIElTSSZndDs6Ly9X
T1M6MDAwNDU4NjA5NTAwMDA4PC91cmw+PHVybD5odHRwczovL3d3dy5uYXR1cmUuY29tL2FydGlj
bGVzL3M0MTQ2Ny0wMTktMDg2NzItNi5wZGY8L3VybD48L3JlbGF0ZWQtdXJscz48L3VybHM+PGVs
ZWN0cm9uaWMtcmVzb3VyY2UtbnVtPkFSVE4gNzUyJiN4RDsxMC4xMDM4L3M0MTQ2Ny0wMTktMDg2
NzItNjwvZWxlY3Ryb25pYy1yZXNvdXJjZS1udW0+PGxhbmd1YWdlPkVuZ2xpc2g8L2xhbmd1YWdl
PjwvcmVjb3JkPjwvQ2l0ZT48Q2l0ZT48QXV0aG9yPlB1eHR5PC9BdXRob3I+PFllYXI+MjAxODwv
WWVhcj48UmVjTnVtPjM0MTwvUmVjTnVtPjxyZWNvcmQ+PHJlYy1udW1iZXI+MzQxPC9yZWMtbnVt
YmVyPjxmb3JlaWduLWtleXM+PGtleSBhcHA9IkVOIiBkYi1pZD0iMHJ2NTJ2cjkxYTl6cHdlZXZ4
anBldHd1dzJwc2Fwc3d6cmFwIiB0aW1lc3RhbXA9IjAiPjM0MTwva2V5PjwvZm9yZWlnbi1rZXlz
PjxyZWYtdHlwZSBuYW1lPSJKb3VybmFsIEFydGljbGUiPjE3PC9yZWYtdHlwZT48Y29udHJpYnV0
b3JzPjxhdXRob3JzPjxhdXRob3I+UHV4dHksIFIuIEouPC9hdXRob3I+PGF1dGhvcj5FdmFucywg
RC4gSi48L2F1dGhvcj48YXV0aG9yPk1pbGxhcmQsIEEuIEQuPC9hdXRob3I+PGF1dGhvcj5TY2Fu
bGFuLCBELiBKLjwvYXV0aG9yPjwvYXV0aG9ycz48L2NvbnRyaWJ1dG9ycz48YXV0aC1hZGRyZXNz
PlVuaXYgV2Fyd2ljaywgU2NoIExpZmUgU2NpLCBDb3ZlbnRyeSBDVjQgN0FMLCBXIE1pZGxhbmRz
LCBFbmdsYW5kJiN4RDtTY2ggQmlvbCwgQmlvbW9sIFNjaSBCbGRnLCBTdCBBbmRyZXdzIEtZMTYg
OUFKLCBGaWZlLCBTY290bGFuZCYjeEQ7QlNSQywgQmlvbW9sIFNjaSBCbGRnLCBTdCBBbmRyZXdz
IEtZMTYgOUFKLCBGaWZlLCBTY290bGFuZCYjeEQ7VW5pdiBMZWljZXN0ZXIsIERlcHQgSW5mZWN0
IEltbXVuICZhbXA7IEluZmxhbW1hdCwgTGVpY2VzdGVyIExFMSA5SE5MLCBMZWljcywgRW5nbGFu
ZDwvYXV0aC1hZGRyZXNzPjx0aXRsZXM+PHRpdGxlPkVuZXJneSBsaW1pdGF0aW9uIG9mIGN5YW5v
cGhhZ2UgZGV2ZWxvcG1lbnQ6IGltcGxpY2F0aW9ucyBmb3IgbWFyaW5lIGNhcmJvbiBjeWNsaW5n
PC90aXRsZT48c2Vjb25kYXJ5LXRpdGxlPklzbWUgSm91cm5hbDwvc2Vjb25kYXJ5LXRpdGxlPjxh
bHQtdGl0bGU+SXNtZSBKPC9hbHQtdGl0bGU+PC90aXRsZXM+PGFsdC1wZXJpb2RpY2FsPjxmdWxs
LXRpdGxlPklTTUUgSjwvZnVsbC10aXRsZT48L2FsdC1wZXJpb2RpY2FsPjxwYWdlcz4xMjczLTEy
ODY8L3BhZ2VzPjx2b2x1bWU+MTI8L3ZvbHVtZT48bnVtYmVyPjU8L251bWJlcj48a2V5d29yZHM+
PGtleXdvcmQ+Z3JvdXAtMiBzaWdtYS1mYWN0b3JzPC9rZXl3b3JkPjxrZXl3b3JkPnBzYmEgZ2Vu
ZS1leHByZXNzaW9uPC9rZXl3b3JkPjxrZXl3b3JkPnBob3Rvc3ludGhlc2lzIGdlbmVzPC9rZXl3
b3JkPjxrZXl3b3JkPnBob3Rvc3lzdGVtLWlpPC9rZXl3b3JkPjxrZXl3b3JkPnJuYS1wb2x5bWVy
YXNlPC9rZXl3b3JkPjxrZXl3b3JkPmFudGlzZW5zZSBybmE8L2tleXdvcmQ+PGtleXdvcmQ+c3lu
ZWNob2NvY2N1czwva2V5d29yZD48a2V5d29yZD5saWdodDwva2V5d29yZD48a2V5d29yZD52aXJ1
c2VzPC9rZXl3b3JkPjxrZXl3b3JkPnByb2NobG9yb2NvY2N1czwva2V5d29yZD48L2tleXdvcmRz
PjxkYXRlcz48eWVhcj4yMDE4PC95ZWFyPjxwdWItZGF0ZXM+PGRhdGU+TWF5PC9kYXRlPjwvcHVi
LWRhdGVzPjwvZGF0ZXM+PGlzYm4+MTc1MS03MzYyPC9pc2JuPjxhY2Nlc3Npb24tbnVtPldPUzow
MDA0MzEzMjE1MDAwMTE8L2FjY2Vzc2lvbi1udW0+PHVybHM+PHJlbGF0ZWQtdXJscz48dXJsPjxz
dHlsZSBmYWNlPSJ1bmRlcmxpbmUiIGZvbnQ9ImRlZmF1bHQiIHNpemU9IjEwMCUiPiZsdDtHbyB0
byBJU0kmZ3Q7Oi8vV09TOjAwMDQzMTMyMTUwMDAxMTwvc3R5bGU+PC91cmw+PC9yZWxhdGVkLXVy
bHM+PC91cmxzPjxlbGVjdHJvbmljLXJlc291cmNlLW51bT4xMC4xMDM4L3M0MTM5Ni0wMTctMDA0
My0zPC9lbGVjdHJvbmljLXJlc291cmNlLW51bT48bGFuZ3VhZ2U+RW5nbGlzaDwvbGFuZ3VhZ2U+
PC9yZWNvcmQ+PC9DaXRlPjwvRW5kTm90ZT4A
</w:fldData>
        </w:fldChar>
      </w:r>
      <w:r w:rsidR="00BE2DA1">
        <w:instrText xml:space="preserve"> ADDIN EN.CITE.DATA </w:instrText>
      </w:r>
      <w:r w:rsidR="00BE2DA1">
        <w:fldChar w:fldCharType="end"/>
      </w:r>
      <w:r>
        <w:fldChar w:fldCharType="separate"/>
      </w:r>
      <w:r w:rsidR="00BE2DA1">
        <w:rPr>
          <w:noProof/>
        </w:rPr>
        <w:t>(Monier et al., 2017; Puxty et al., 2018; Mizuno et al., 2019; Waldbauer et al., 2019)</w:t>
      </w:r>
      <w:r>
        <w:fldChar w:fldCharType="end"/>
      </w:r>
      <w:r>
        <w:t xml:space="preserve">. The preservation of such genes throughout multiple generations, as well as the host and habitat dependence of auxiliary metabolic gene profiles, suggests that there are at least instances of positive selective pressure to maintain host-like material in the viral genome </w:t>
      </w:r>
      <w:r>
        <w:fldChar w:fldCharType="begin"/>
      </w:r>
      <w:r w:rsidR="00B6296D">
        <w:instrText xml:space="preserve"> ADDIN EN.CITE &lt;EndNote&gt;&lt;Cite&gt;&lt;Author&gt;Luo&lt;/Author&gt;&lt;Year&gt;2022&lt;/Year&gt;&lt;RecNum&gt;1162&lt;/RecNum&gt;&lt;DisplayText&gt;(Luo et al., 2022)&lt;/DisplayText&gt;&lt;record&gt;&lt;rec-number&gt;1162&lt;/rec-number&gt;&lt;foreign-keys&gt;&lt;key app="EN" db-id="0rv52vr91a9zpweevxjpetwuw2psapswzrap" timestamp="1752177732"&gt;1162&lt;/key&gt;&lt;/foreign-keys&gt;&lt;ref-type name="Journal Article"&gt;17&lt;/ref-type&gt;&lt;contributors&gt;&lt;authors&gt;&lt;author&gt;Luo, Xiao-Qing&lt;/author&gt;&lt;author&gt;Wang, Pandeng&lt;/author&gt;&lt;author&gt;Li, Jia-Ling&lt;/author&gt;&lt;author&gt;Ahmad, Manzoor&lt;/author&gt;&lt;author&gt;Duan, Li&lt;/author&gt;&lt;author&gt;Yin, Ling-Zi&lt;/author&gt;&lt;author&gt;Deng, Qi-Qi&lt;/author&gt;&lt;author&gt;Fang, Bao-Zhu&lt;/author&gt;&lt;author&gt;Li, Shan-Hui&lt;/author&gt;&lt;author&gt;Li, Wen-Jun&lt;/author&gt;&lt;/authors&gt;&lt;/contributors&gt;&lt;titles&gt;&lt;title&gt;Viral community-wide auxiliary metabolic genes differ by lifestyles, habitats, and hosts&lt;/title&gt;&lt;secondary-title&gt;Microbiome&lt;/secondary-title&gt;&lt;/titles&gt;&lt;periodical&gt;&lt;full-title&gt;Microbiome&lt;/full-title&gt;&lt;/periodical&gt;&lt;pages&gt;190&lt;/pages&gt;&lt;volume&gt;10&lt;/volume&gt;&lt;number&gt;1&lt;/number&gt;&lt;dates&gt;&lt;year&gt;2022&lt;/year&gt;&lt;pub-dates&gt;&lt;date&gt;2022/11/05&lt;/date&gt;&lt;/pub-dates&gt;&lt;/dates&gt;&lt;isbn&gt;2049-2618&lt;/isbn&gt;&lt;urls&gt;&lt;related-urls&gt;&lt;url&gt;https://doi.org/10.1186/s40168-022-01384-y&lt;/url&gt;&lt;/related-urls&gt;&lt;/urls&gt;&lt;electronic-resource-num&gt;10.1186/s40168-022-01384-y&lt;/electronic-resource-num&gt;&lt;/record&gt;&lt;/Cite&gt;&lt;/EndNote&gt;</w:instrText>
      </w:r>
      <w:r>
        <w:fldChar w:fldCharType="separate"/>
      </w:r>
      <w:r w:rsidR="00B6296D">
        <w:rPr>
          <w:noProof/>
        </w:rPr>
        <w:t>(Luo et al., 2022)</w:t>
      </w:r>
      <w:r>
        <w:fldChar w:fldCharType="end"/>
      </w:r>
      <w:r>
        <w:t xml:space="preserve">. </w:t>
      </w:r>
    </w:p>
    <w:p w14:paraId="45F866C9" w14:textId="6F3D5D0A" w:rsidR="00402D40" w:rsidRDefault="00402D40" w:rsidP="00F6728F">
      <w:pPr>
        <w:spacing w:after="0"/>
      </w:pPr>
      <w:r>
        <w:t xml:space="preserve">Based on these characteristics, it would be logical for different viruses to use mechanisms like those of their host cell to allow for a more efficient infection. In this vein, biases surrounding codon usage within certain viral genes have been shown to align with biases found in host genes, in theory to allow for more efficient translation </w:t>
      </w:r>
      <w:r>
        <w:fldChar w:fldCharType="begin">
          <w:fldData xml:space="preserve">PEVuZE5vdGU+PENpdGU+PEF1dGhvcj5QbGFudDwvQXV0aG9yPjxZZWFyPjIwMjI8L1llYXI+PFJl
Y051bT4xMTY2PC9SZWNOdW0+PERpc3BsYXlUZXh0PihCYWJheWFuIGV0IGFsLiwgMjAxODsgUGxh
bnQgYW5kIFllLCAyMDIyKTwvRGlzcGxheVRleHQ+PHJlY29yZD48cmVjLW51bWJlcj4xMTY2PC9y
ZWMtbnVtYmVyPjxmb3JlaWduLWtleXM+PGtleSBhcHA9IkVOIiBkYi1pZD0iMHJ2NTJ2cjkxYTl6
cHdlZXZ4anBldHd1dzJwc2Fwc3d6cmFwIiB0aW1lc3RhbXA9IjE3NTIyNTg2NDciPjExNjY8L2tl
eT48L2ZvcmVpZ24ta2V5cz48cmVmLXR5cGUgbmFtZT0iSm91cm5hbCBBcnRpY2xlIj4xNzwvcmVm
LXR5cGU+PGNvbnRyaWJ1dG9ycz48YXV0aG9ycz48YXV0aG9yPlBsYW50LCBFLiBQLjwvYXV0aG9y
PjxhdXRob3I+WWUsIFouPC9hdXRob3I+PC9hdXRob3JzPjwvY29udHJpYnV0b3JzPjxhdXRoLWFk
ZHJlc3M+TGFib3JhdG9yeSBvZiBQZWRpYXRyaWMgYW5kIFJlc3BpcmF0b3J5IFZpcmFsIERpc2Vh
c2UsIE9mZmljZSBvZiBWYWNjaW5lIFJlc2VhcmNoIGFuZCBSZXZpZXcsIENCRVIsIEZEQSwgU2ls
dmVyIFNwcmluZywgTUQsIFVTQS4gZXdhbi5wbGFudEBmZGEuaGhzLmdvdi4mI3hEO0xhYm9yYXRv
cnkgb2YgUGVkaWF0cmljIGFuZCBSZXNwaXJhdG9yeSBWaXJhbCBEaXNlYXNlLCBPZmZpY2Ugb2Yg
VmFjY2luZSBSZXNlYXJjaCBhbmQgUmV2aWV3LCBDQkVSLCBGREEsIFNpbHZlciBTcHJpbmcsIE1E
LCBVU0EuPC9hdXRoLWFkZHJlc3M+PHRpdGxlcz48dGl0bGU+QmlhcyBhdCB0aGUgdGhpcmQgbnVj
bGVvdGlkZSBvZiBjb2RvbiBwYWlycyBpbiB2aXJ1cyBhbmQgaG9zdCBnZW5vbWVzPC90aXRsZT48
c2Vjb25kYXJ5LXRpdGxlPlNjaSBSZXA8L3NlY29uZGFyeS10aXRsZT48L3RpdGxlcz48cGVyaW9k
aWNhbD48ZnVsbC10aXRsZT5TY2kgUmVwPC9mdWxsLXRpdGxlPjwvcGVyaW9kaWNhbD48cGFnZXM+
NDUyMjwvcGFnZXM+PHZvbHVtZT4xMjwvdm9sdW1lPjxudW1iZXI+MTwvbnVtYmVyPjxlZGl0aW9u
PjIwMjIwMzE2PC9lZGl0aW9uPjxrZXl3b3Jkcz48a2V5d29yZD5CaWFzPC9rZXl3b3JkPjxrZXl3
b3JkPkNvZG9uL2dlbmV0aWNzPC9rZXl3b3JkPjxrZXl3b3JkPkROQSBWaXJ1c2VzL2dlbmV0aWNz
PC9rZXl3b3JkPjxrZXl3b3JkPipHZW5ldGljIENvZGU8L2tleXdvcmQ+PGtleXdvcmQ+Kk51Y2xl
b3RpZGVzL2dlbmV0aWNzPC9rZXl3b3JkPjwva2V5d29yZHM+PGRhdGVzPjx5ZWFyPjIwMjI8L3ll
YXI+PHB1Yi1kYXRlcz48ZGF0ZT5NYXIgMTY8L2RhdGU+PC9wdWItZGF0ZXM+PC9kYXRlcz48aXNi
bj4yMDQ1LTIzMjI8L2lzYm4+PGFjY2Vzc2lvbi1udW0+MzUyOTY3NDM8L2FjY2Vzc2lvbi1udW0+
PHVybHM+PC91cmxzPjxjdXN0b20xPlRoZSBhdXRob3JzIGRlY2xhcmUgbm8gY29tcGV0aW5nIGlu
dGVyZXN0cy48L2N1c3RvbTE+PGN1c3RvbTI+UE1DODkyNzE0NDwvY3VzdG9tMj48ZWxlY3Ryb25p
Yy1yZXNvdXJjZS1udW0+MTAuMTAzOC9zNDE1OTgtMDIyLTA4NTcwLXc8L2VsZWN0cm9uaWMtcmVz
b3VyY2UtbnVtPjxyZW1vdGUtZGF0YWJhc2UtcHJvdmlkZXI+TkxNPC9yZW1vdGUtZGF0YWJhc2Ut
cHJvdmlkZXI+PGxhbmd1YWdlPmVuZzwvbGFuZ3VhZ2U+PC9yZWNvcmQ+PC9DaXRlPjxDaXRlPjxB
dXRob3I+QmFiYXlhbjwvQXV0aG9yPjxZZWFyPjIwMTg8L1llYXI+PFJlY051bT4xMTY5PC9SZWNO
dW0+PHJlY29yZD48cmVjLW51bWJlcj4xMTY5PC9yZWMtbnVtYmVyPjxmb3JlaWduLWtleXM+PGtl
eSBhcHA9IkVOIiBkYi1pZD0iMHJ2NTJ2cjkxYTl6cHdlZXZ4anBldHd1dzJwc2Fwc3d6cmFwIiB0
aW1lc3RhbXA9IjE3NTIyNjA1NDciPjExNjk8L2tleT48L2ZvcmVpZ24ta2V5cz48cmVmLXR5cGUg
bmFtZT0iSm91cm5hbCBBcnRpY2xlIj4xNzwvcmVmLXR5cGU+PGNvbnRyaWJ1dG9ycz48YXV0aG9y
cz48YXV0aG9yPkJhYmF5YW4sIFNpbW9uIEEuPC9hdXRob3I+PGF1dGhvcj5PcnRvbiwgUmljaGFy
ZCBKLjwvYXV0aG9yPjxhdXRob3I+U3RyZWlja2VyLCBEYW5pZWwgRy48L2F1dGhvcj48L2F1dGhv
cnM+PC9jb250cmlidXRvcnM+PHRpdGxlcz48dGl0bGU+UHJlZGljdGluZyByZXNlcnZvaXIgaG9z
dHMgYW5kIGFydGhyb3BvZCB2ZWN0b3JzIGZyb20gZXZvbHV0aW9uYXJ5IHNpZ25hdHVyZXMgaW4g
Uk5BIHZpcnVzIGdlbm9tZXM8L3RpdGxlPjxzZWNvbmRhcnktdGl0bGU+U2NpZW5jZTwvc2Vjb25k
YXJ5LXRpdGxlPjwvdGl0bGVzPjxwZXJpb2RpY2FsPjxmdWxsLXRpdGxlPlNjaWVuY2U8L2Z1bGwt
dGl0bGU+PC9wZXJpb2RpY2FsPjxwYWdlcz41NzctNTgwPC9wYWdlcz48dm9sdW1lPjM2Mjwvdm9s
dW1lPjxudW1iZXI+NjQxNDwvbnVtYmVyPjxkYXRlcz48eWVhcj4yMDE4PC95ZWFyPjwvZGF0ZXM+
PHVybHM+PHJlbGF0ZWQtdXJscz48dXJsPmh0dHBzOi8vd3d3LnNjaWVuY2Uub3JnL2RvaS9hYnMv
MTAuMTEyNi9zY2llbmNlLmFhcDkwNzI8L3VybD48L3JlbGF0ZWQtdXJscz48L3VybHM+PGVsZWN0
cm9uaWMtcmVzb3VyY2UtbnVtPmRvaToxMC4xMTI2L3NjaWVuY2UuYWFwOTA3MjwvZWxlY3Ryb25p
Yy1yZXNvdXJjZS1udW0+PC9yZWNvcmQ+PC9DaXRlPjwvRW5kTm90ZT5=
</w:fldData>
        </w:fldChar>
      </w:r>
      <w:r w:rsidR="00BE2DA1">
        <w:instrText xml:space="preserve"> ADDIN EN.CITE </w:instrText>
      </w:r>
      <w:r w:rsidR="00BE2DA1">
        <w:fldChar w:fldCharType="begin">
          <w:fldData xml:space="preserve">PEVuZE5vdGU+PENpdGU+PEF1dGhvcj5QbGFudDwvQXV0aG9yPjxZZWFyPjIwMjI8L1llYXI+PFJl
Y051bT4xMTY2PC9SZWNOdW0+PERpc3BsYXlUZXh0PihCYWJheWFuIGV0IGFsLiwgMjAxODsgUGxh
bnQgYW5kIFllLCAyMDIyKTwvRGlzcGxheVRleHQ+PHJlY29yZD48cmVjLW51bWJlcj4xMTY2PC9y
ZWMtbnVtYmVyPjxmb3JlaWduLWtleXM+PGtleSBhcHA9IkVOIiBkYi1pZD0iMHJ2NTJ2cjkxYTl6
cHdlZXZ4anBldHd1dzJwc2Fwc3d6cmFwIiB0aW1lc3RhbXA9IjE3NTIyNTg2NDciPjExNjY8L2tl
eT48L2ZvcmVpZ24ta2V5cz48cmVmLXR5cGUgbmFtZT0iSm91cm5hbCBBcnRpY2xlIj4xNzwvcmVm
LXR5cGU+PGNvbnRyaWJ1dG9ycz48YXV0aG9ycz48YXV0aG9yPlBsYW50LCBFLiBQLjwvYXV0aG9y
PjxhdXRob3I+WWUsIFouPC9hdXRob3I+PC9hdXRob3JzPjwvY29udHJpYnV0b3JzPjxhdXRoLWFk
ZHJlc3M+TGFib3JhdG9yeSBvZiBQZWRpYXRyaWMgYW5kIFJlc3BpcmF0b3J5IFZpcmFsIERpc2Vh
c2UsIE9mZmljZSBvZiBWYWNjaW5lIFJlc2VhcmNoIGFuZCBSZXZpZXcsIENCRVIsIEZEQSwgU2ls
dmVyIFNwcmluZywgTUQsIFVTQS4gZXdhbi5wbGFudEBmZGEuaGhzLmdvdi4mI3hEO0xhYm9yYXRv
cnkgb2YgUGVkaWF0cmljIGFuZCBSZXNwaXJhdG9yeSBWaXJhbCBEaXNlYXNlLCBPZmZpY2Ugb2Yg
VmFjY2luZSBSZXNlYXJjaCBhbmQgUmV2aWV3LCBDQkVSLCBGREEsIFNpbHZlciBTcHJpbmcsIE1E
LCBVU0EuPC9hdXRoLWFkZHJlc3M+PHRpdGxlcz48dGl0bGU+QmlhcyBhdCB0aGUgdGhpcmQgbnVj
bGVvdGlkZSBvZiBjb2RvbiBwYWlycyBpbiB2aXJ1cyBhbmQgaG9zdCBnZW5vbWVzPC90aXRsZT48
c2Vjb25kYXJ5LXRpdGxlPlNjaSBSZXA8L3NlY29uZGFyeS10aXRsZT48L3RpdGxlcz48cGVyaW9k
aWNhbD48ZnVsbC10aXRsZT5TY2kgUmVwPC9mdWxsLXRpdGxlPjwvcGVyaW9kaWNhbD48cGFnZXM+
NDUyMjwvcGFnZXM+PHZvbHVtZT4xMjwvdm9sdW1lPjxudW1iZXI+MTwvbnVtYmVyPjxlZGl0aW9u
PjIwMjIwMzE2PC9lZGl0aW9uPjxrZXl3b3Jkcz48a2V5d29yZD5CaWFzPC9rZXl3b3JkPjxrZXl3
b3JkPkNvZG9uL2dlbmV0aWNzPC9rZXl3b3JkPjxrZXl3b3JkPkROQSBWaXJ1c2VzL2dlbmV0aWNz
PC9rZXl3b3JkPjxrZXl3b3JkPipHZW5ldGljIENvZGU8L2tleXdvcmQ+PGtleXdvcmQ+Kk51Y2xl
b3RpZGVzL2dlbmV0aWNzPC9rZXl3b3JkPjwva2V5d29yZHM+PGRhdGVzPjx5ZWFyPjIwMjI8L3ll
YXI+PHB1Yi1kYXRlcz48ZGF0ZT5NYXIgMTY8L2RhdGU+PC9wdWItZGF0ZXM+PC9kYXRlcz48aXNi
bj4yMDQ1LTIzMjI8L2lzYm4+PGFjY2Vzc2lvbi1udW0+MzUyOTY3NDM8L2FjY2Vzc2lvbi1udW0+
PHVybHM+PC91cmxzPjxjdXN0b20xPlRoZSBhdXRob3JzIGRlY2xhcmUgbm8gY29tcGV0aW5nIGlu
dGVyZXN0cy48L2N1c3RvbTE+PGN1c3RvbTI+UE1DODkyNzE0NDwvY3VzdG9tMj48ZWxlY3Ryb25p
Yy1yZXNvdXJjZS1udW0+MTAuMTAzOC9zNDE1OTgtMDIyLTA4NTcwLXc8L2VsZWN0cm9uaWMtcmVz
b3VyY2UtbnVtPjxyZW1vdGUtZGF0YWJhc2UtcHJvdmlkZXI+TkxNPC9yZW1vdGUtZGF0YWJhc2Ut
cHJvdmlkZXI+PGxhbmd1YWdlPmVuZzwvbGFuZ3VhZ2U+PC9yZWNvcmQ+PC9DaXRlPjxDaXRlPjxB
dXRob3I+QmFiYXlhbjwvQXV0aG9yPjxZZWFyPjIwMTg8L1llYXI+PFJlY051bT4xMTY5PC9SZWNO
dW0+PHJlY29yZD48cmVjLW51bWJlcj4xMTY5PC9yZWMtbnVtYmVyPjxmb3JlaWduLWtleXM+PGtl
eSBhcHA9IkVOIiBkYi1pZD0iMHJ2NTJ2cjkxYTl6cHdlZXZ4anBldHd1dzJwc2Fwc3d6cmFwIiB0
aW1lc3RhbXA9IjE3NTIyNjA1NDciPjExNjk8L2tleT48L2ZvcmVpZ24ta2V5cz48cmVmLXR5cGUg
bmFtZT0iSm91cm5hbCBBcnRpY2xlIj4xNzwvcmVmLXR5cGU+PGNvbnRyaWJ1dG9ycz48YXV0aG9y
cz48YXV0aG9yPkJhYmF5YW4sIFNpbW9uIEEuPC9hdXRob3I+PGF1dGhvcj5PcnRvbiwgUmljaGFy
ZCBKLjwvYXV0aG9yPjxhdXRob3I+U3RyZWlja2VyLCBEYW5pZWwgRy48L2F1dGhvcj48L2F1dGhv
cnM+PC9jb250cmlidXRvcnM+PHRpdGxlcz48dGl0bGU+UHJlZGljdGluZyByZXNlcnZvaXIgaG9z
dHMgYW5kIGFydGhyb3BvZCB2ZWN0b3JzIGZyb20gZXZvbHV0aW9uYXJ5IHNpZ25hdHVyZXMgaW4g
Uk5BIHZpcnVzIGdlbm9tZXM8L3RpdGxlPjxzZWNvbmRhcnktdGl0bGU+U2NpZW5jZTwvc2Vjb25k
YXJ5LXRpdGxlPjwvdGl0bGVzPjxwZXJpb2RpY2FsPjxmdWxsLXRpdGxlPlNjaWVuY2U8L2Z1bGwt
dGl0bGU+PC9wZXJpb2RpY2FsPjxwYWdlcz41NzctNTgwPC9wYWdlcz48dm9sdW1lPjM2Mjwvdm9s
dW1lPjxudW1iZXI+NjQxNDwvbnVtYmVyPjxkYXRlcz48eWVhcj4yMDE4PC95ZWFyPjwvZGF0ZXM+
PHVybHM+PHJlbGF0ZWQtdXJscz48dXJsPmh0dHBzOi8vd3d3LnNjaWVuY2Uub3JnL2RvaS9hYnMv
MTAuMTEyNi9zY2llbmNlLmFhcDkwNzI8L3VybD48L3JlbGF0ZWQtdXJscz48L3VybHM+PGVsZWN0
cm9uaWMtcmVzb3VyY2UtbnVtPmRvaToxMC4xMTI2L3NjaWVuY2UuYWFwOTA3MjwvZWxlY3Ryb25p
Yy1yZXNvdXJjZS1udW0+PC9yZWNvcmQ+PC9DaXRlPjwvRW5kTm90ZT5=
</w:fldData>
        </w:fldChar>
      </w:r>
      <w:r w:rsidR="00BE2DA1">
        <w:instrText xml:space="preserve"> ADDIN EN.CITE.DATA </w:instrText>
      </w:r>
      <w:r w:rsidR="00BE2DA1">
        <w:fldChar w:fldCharType="end"/>
      </w:r>
      <w:r>
        <w:fldChar w:fldCharType="separate"/>
      </w:r>
      <w:r w:rsidR="00BE2DA1">
        <w:rPr>
          <w:noProof/>
        </w:rPr>
        <w:t>(Babayan et al., 2018; Plant and Ye, 2022)</w:t>
      </w:r>
      <w:r>
        <w:fldChar w:fldCharType="end"/>
      </w:r>
      <w:r>
        <w:t xml:space="preserve">. For example, </w:t>
      </w:r>
      <w:r>
        <w:rPr>
          <w:i/>
          <w:iCs/>
        </w:rPr>
        <w:t xml:space="preserve">Flaviviridae </w:t>
      </w:r>
      <w:r>
        <w:t xml:space="preserve">genomes have been found to persist under the same evolutionary pressures as their hosts, with nucleotide biases trending in the same direction </w:t>
      </w:r>
      <w:r>
        <w:fldChar w:fldCharType="begin"/>
      </w:r>
      <w:r w:rsidR="00B6296D">
        <w:instrText xml:space="preserve"> ADDIN EN.CITE &lt;EndNote&gt;&lt;Cite&gt;&lt;Author&gt;Lobo&lt;/Author&gt;&lt;Year&gt;2009&lt;/Year&gt;&lt;RecNum&gt;1168&lt;/RecNum&gt;&lt;DisplayText&gt;(Lobo et al., 2009)&lt;/DisplayText&gt;&lt;record&gt;&lt;rec-number&gt;1168&lt;/rec-number&gt;&lt;foreign-keys&gt;&lt;key app="EN" db-id="0rv52vr91a9zpweevxjpetwuw2psapswzrap" timestamp="1752260252"&gt;1168&lt;/key&gt;&lt;/foreign-keys&gt;&lt;ref-type name="Journal Article"&gt;17&lt;/ref-type&gt;&lt;contributors&gt;&lt;authors&gt;&lt;author&gt;Lobo, F. P.&lt;/author&gt;&lt;author&gt;Mota, B. E.&lt;/author&gt;&lt;author&gt;Pena, S. D.&lt;/author&gt;&lt;author&gt;Azevedo, V.&lt;/author&gt;&lt;author&gt;Macedo, A. M.&lt;/author&gt;&lt;author&gt;Tauch, A.&lt;/author&gt;&lt;author&gt;Machado, C. R.&lt;/author&gt;&lt;author&gt;Franco, G. R.&lt;/author&gt;&lt;/authors&gt;&lt;/contributors&gt;&lt;auth-address&gt;Departamento de Bioquímica e Imunologia, Universidade Federal de Minas Gerais, Belo Horizonte, Minas Gerais, Brazil. franciscolobo@gmail.com&lt;/auth-address&gt;&lt;titles&gt;&lt;title&gt;Virus-host coevolution: common patterns of nucleotide motif usage in Flaviviridae and their hosts&lt;/title&gt;&lt;secondary-title&gt;PLoS One&lt;/secondary-title&gt;&lt;/titles&gt;&lt;periodical&gt;&lt;full-title&gt;PLOS ONE&lt;/full-title&gt;&lt;/periodical&gt;&lt;pages&gt;e6282&lt;/pages&gt;&lt;volume&gt;4&lt;/volume&gt;&lt;number&gt;7&lt;/number&gt;&lt;edition&gt;20090720&lt;/edition&gt;&lt;keywords&gt;&lt;keyword&gt;Animals&lt;/keyword&gt;&lt;keyword&gt;Base Sequence&lt;/keyword&gt;&lt;keyword&gt;*Biological Evolution&lt;/keyword&gt;&lt;keyword&gt;Codon&lt;/keyword&gt;&lt;keyword&gt;Disease Vectors&lt;/keyword&gt;&lt;keyword&gt;Flaviviridae/classification/*genetics&lt;/keyword&gt;&lt;keyword&gt;*Host-Pathogen Interactions&lt;/keyword&gt;&lt;keyword&gt;Phylogeny&lt;/keyword&gt;&lt;/keywords&gt;&lt;dates&gt;&lt;year&gt;2009&lt;/year&gt;&lt;pub-dates&gt;&lt;date&gt;Jul 20&lt;/date&gt;&lt;/pub-dates&gt;&lt;/dates&gt;&lt;isbn&gt;1932-6203&lt;/isbn&gt;&lt;accession-num&gt;19617912&lt;/accession-num&gt;&lt;urls&gt;&lt;/urls&gt;&lt;custom1&gt;Competing Interests: The authors have declared that no competing interests exist.&lt;/custom1&gt;&lt;custom2&gt;PMC2707012&lt;/custom2&gt;&lt;electronic-resource-num&gt;10.1371/journal.pone.0006282&lt;/electronic-resource-num&gt;&lt;remote-database-provider&gt;NLM&lt;/remote-database-provider&gt;&lt;language&gt;eng&lt;/language&gt;&lt;/record&gt;&lt;/Cite&gt;&lt;/EndNote&gt;</w:instrText>
      </w:r>
      <w:r>
        <w:fldChar w:fldCharType="separate"/>
      </w:r>
      <w:r w:rsidR="00B6296D">
        <w:rPr>
          <w:noProof/>
        </w:rPr>
        <w:t>(Lobo et al., 2009)</w:t>
      </w:r>
      <w:r>
        <w:fldChar w:fldCharType="end"/>
      </w:r>
      <w:r>
        <w:t xml:space="preserve">. In other cases, viruses share biases only with specific sets of host genes </w:t>
      </w:r>
      <w:r>
        <w:fldChar w:fldCharType="begin">
          <w:fldData xml:space="preserve">PEVuZE5vdGU+PENpdGU+PEF1dGhvcj5KaXRvYmFvbTwvQXV0aG9yPjxZZWFyPjIwMjA8L1llYXI+
PFJlY051bT4xMTUxPC9SZWNOdW0+PERpc3BsYXlUZXh0PihKaXRvYmFvbSBldCBhbC4sIDIwMjAp
PC9EaXNwbGF5VGV4dD48cmVjb3JkPjxyZWMtbnVtYmVyPjExNTE8L3JlYy1udW1iZXI+PGZvcmVp
Z24ta2V5cz48a2V5IGFwcD0iRU4iIGRiLWlkPSIwcnY1MnZyOTFhOXpwd2VldnhqcGV0d3V3MnBz
YXBzd3pyYXAiIHRpbWVzdGFtcD0iMTc1MTMwMzkxMCI+MTE1MTwva2V5PjwvZm9yZWlnbi1rZXlz
PjxyZWYtdHlwZSBuYW1lPSJKb3VybmFsIEFydGljbGUiPjE3PC9yZWYtdHlwZT48Y29udHJpYnV0
b3JzPjxhdXRob3JzPjxhdXRob3I+Sml0b2Jhb20sIEsuPC9hdXRob3I+PGF1dGhvcj5QaGFrYXJh
dHNha3VsLCBTLjwvYXV0aG9yPjxhdXRob3I+U2lyaWhvbmd0aG9uZywgVC48L2F1dGhvcj48YXV0
aG9yPkNob3Rld3V0bW9udHJpLCBTLjwvYXV0aG9yPjxhdXRob3I+U3VyaXlhcGhvbCwgUC48L2F1
dGhvcj48YXV0aG9yPlN1cHRhd2l3YXQsIE8uPC9hdXRob3I+PGF1dGhvcj5BdWV3YXJha3VsLCBQ
LjwvYXV0aG9yPjwvYXV0aG9ycz48L2NvbnRyaWJ1dG9ycz48YXV0aC1hZGRyZXNzPkRlcGFydG1l
bnQgb2YgTWljcm9iaW9sb2d5LCBGYWN1bHR5IG9mIE1lZGljaW5lIFNpcmlyYWogSG9zcGl0YWws
IE1haGlkb2wgVW5pdmVyc2l0eSwgVGhhaWxhbmQuJiN4RDtGYWN1bHR5IG9mIE1lZGljaW5lIGFu
ZCBQdWJsaWMgSGVhbHRoLCBIUkggUHJpbmNlc3MgQ2h1bGFiaG9ybiBDb2xsZWdlIG9mIE1lZGlj
YWwgU2NpZW5jZSwgQ2h1bGFiaG9ybiBSb3lhbCBBY2FkZW15LCBCYW5na29rLCBUaGFpbGFuZC4m
I3hEO0RpdmlzaW9uIG9mIEJpb2luZm9ybWF0aWNzIGFuZCBEYXRhIE1hbmFnZW1lbnQgZm9yIFJl
c2VhcmNoLCBEZXBhcnRtZW50IG9mIFJlc2VhcmNoIGFuZCBEZXZlbG9wbWVudCwgRmFjdWx0eSBv
ZiBNZWRpY2luZSwgU2lyaXJhaiBIb3NwaXRhbCwgTWFoaWRvbCBVbml2ZXJzaXR5LCBCYW5na29r
LCBUaGFpbGFuZC4mI3hEO0NlbnRlciBvZiBFeGNlbGxlbmNlIGluIEJpb2luZm9ybWF0aWNzIGFu
ZCBDbGluaWNhbCBEYXRhIE1hbmFnZW1lbnQsIEZhY3VsdHkgb2YgTWVkaWNpbmUgU2lyaXJhaiBI
b3NwaXRhbCwgTWFoaWRvbCBVbml2ZXJzaXR5LCBCYW5na29rLCBUaGFpbGFuZC48L2F1dGgtYWRk
cmVzcz48dGl0bGVzPjx0aXRsZT5Db2RvbiB1c2FnZSBzaW1pbGFyaXR5IGJldHdlZW4gdmlyYWwg
YW5kIHNvbWUgaG9zdCBnZW5lcyBzdWdnZXN0cyBhIGNvZG9uLXNwZWNpZmljIHRyYW5zbGF0aW9u
YWwgcmVndWxhdGlvbjwvdGl0bGU+PHNlY29uZGFyeS10aXRsZT5IZWxpeW9uPC9zZWNvbmRhcnkt
dGl0bGU+PC90aXRsZXM+PHBlcmlvZGljYWw+PGZ1bGwtdGl0bGU+SGVsaXlvbjwvZnVsbC10aXRs
ZT48L3BlcmlvZGljYWw+PHBhZ2VzPmUwMzkxNTwvcGFnZXM+PHZvbHVtZT42PC92b2x1bWU+PG51
bWJlcj41PC9udW1iZXI+PGVkaXRpb24+MjAyMDA1MDg8L2VkaXRpb24+PGtleXdvcmRzPjxrZXl3
b3JkPkNlbGwgY3ljbGU8L2tleXdvcmQ+PGtleXdvcmQ+Q29kb24gdXNhZ2UgcGF0dGVybjwva2V5
d29yZD48a2V5d29yZD5HZW5lIGV4cHJlc3Npb248L2tleXdvcmQ+PGtleXdvcmQ+R2VuZXRpY3M8
L2tleXdvcmQ+PGtleXdvcmQ+TWljcm9iaW9sb2d5PC9rZXl3b3JkPjxrZXl3b3JkPlJOQSB2aXJ1
c2VzPC9rZXl3b3JkPjxrZXl3b3JkPlJzY3U8L2tleXdvcmQ+PGtleXdvcmQ+VHJhbnNsYXRpb248
L2tleXdvcmQ+PGtleXdvcmQ+VmlyYWwgZ2VuZXRpY3M8L2tleXdvcmQ+PGtleXdvcmQ+Vmlyb2xv
Z3k8L2tleXdvcmQ+PGtleXdvcmQ+VmlydXNlczwva2V5d29yZD48L2tleXdvcmRzPjxkYXRlcz48
eWVhcj4yMDIwPC95ZWFyPjxwdWItZGF0ZXM+PGRhdGU+TWF5PC9kYXRlPjwvcHViLWRhdGVzPjwv
ZGF0ZXM+PGlzYm4+MjQwNS04NDQwIChQcmludCkmI3hEOzI0MDUtODQ0MDwvaXNibj48YWNjZXNz
aW9uLW51bT4zMjM5NTY2MjwvYWNjZXNzaW9uLW51bT48dXJscz48L3VybHM+PGN1c3RvbTI+UE1D
NzIwNTYzOTwvY3VzdG9tMj48ZWxlY3Ryb25pYy1yZXNvdXJjZS1udW0+MTAuMTAxNi9qLmhlbGl5
b24uMjAyMC5lMDM5MTU8L2VsZWN0cm9uaWMtcmVzb3VyY2UtbnVtPjxyZW1vdGUtZGF0YWJhc2Ut
cHJvdmlkZXI+TkxNPC9yZW1vdGUtZGF0YWJhc2UtcHJvdmlkZXI+PGxhbmd1YWdlPmVuZzwvbGFu
Z3VhZ2U+PC9yZWNvcmQ+PC9DaXRlPjwvRW5kTm90ZT4A
</w:fldData>
        </w:fldChar>
      </w:r>
      <w:r w:rsidR="00B6296D">
        <w:instrText xml:space="preserve"> ADDIN EN.CITE </w:instrText>
      </w:r>
      <w:r w:rsidR="00B6296D">
        <w:fldChar w:fldCharType="begin">
          <w:fldData xml:space="preserve">PEVuZE5vdGU+PENpdGU+PEF1dGhvcj5KaXRvYmFvbTwvQXV0aG9yPjxZZWFyPjIwMjA8L1llYXI+
PFJlY051bT4xMTUxPC9SZWNOdW0+PERpc3BsYXlUZXh0PihKaXRvYmFvbSBldCBhbC4sIDIwMjAp
PC9EaXNwbGF5VGV4dD48cmVjb3JkPjxyZWMtbnVtYmVyPjExNTE8L3JlYy1udW1iZXI+PGZvcmVp
Z24ta2V5cz48a2V5IGFwcD0iRU4iIGRiLWlkPSIwcnY1MnZyOTFhOXpwd2VldnhqcGV0d3V3MnBz
YXBzd3pyYXAiIHRpbWVzdGFtcD0iMTc1MTMwMzkxMCI+MTE1MTwva2V5PjwvZm9yZWlnbi1rZXlz
PjxyZWYtdHlwZSBuYW1lPSJKb3VybmFsIEFydGljbGUiPjE3PC9yZWYtdHlwZT48Y29udHJpYnV0
b3JzPjxhdXRob3JzPjxhdXRob3I+Sml0b2Jhb20sIEsuPC9hdXRob3I+PGF1dGhvcj5QaGFrYXJh
dHNha3VsLCBTLjwvYXV0aG9yPjxhdXRob3I+U2lyaWhvbmd0aG9uZywgVC48L2F1dGhvcj48YXV0
aG9yPkNob3Rld3V0bW9udHJpLCBTLjwvYXV0aG9yPjxhdXRob3I+U3VyaXlhcGhvbCwgUC48L2F1
dGhvcj48YXV0aG9yPlN1cHRhd2l3YXQsIE8uPC9hdXRob3I+PGF1dGhvcj5BdWV3YXJha3VsLCBQ
LjwvYXV0aG9yPjwvYXV0aG9ycz48L2NvbnRyaWJ1dG9ycz48YXV0aC1hZGRyZXNzPkRlcGFydG1l
bnQgb2YgTWljcm9iaW9sb2d5LCBGYWN1bHR5IG9mIE1lZGljaW5lIFNpcmlyYWogSG9zcGl0YWws
IE1haGlkb2wgVW5pdmVyc2l0eSwgVGhhaWxhbmQuJiN4RDtGYWN1bHR5IG9mIE1lZGljaW5lIGFu
ZCBQdWJsaWMgSGVhbHRoLCBIUkggUHJpbmNlc3MgQ2h1bGFiaG9ybiBDb2xsZWdlIG9mIE1lZGlj
YWwgU2NpZW5jZSwgQ2h1bGFiaG9ybiBSb3lhbCBBY2FkZW15LCBCYW5na29rLCBUaGFpbGFuZC4m
I3hEO0RpdmlzaW9uIG9mIEJpb2luZm9ybWF0aWNzIGFuZCBEYXRhIE1hbmFnZW1lbnQgZm9yIFJl
c2VhcmNoLCBEZXBhcnRtZW50IG9mIFJlc2VhcmNoIGFuZCBEZXZlbG9wbWVudCwgRmFjdWx0eSBv
ZiBNZWRpY2luZSwgU2lyaXJhaiBIb3NwaXRhbCwgTWFoaWRvbCBVbml2ZXJzaXR5LCBCYW5na29r
LCBUaGFpbGFuZC4mI3hEO0NlbnRlciBvZiBFeGNlbGxlbmNlIGluIEJpb2luZm9ybWF0aWNzIGFu
ZCBDbGluaWNhbCBEYXRhIE1hbmFnZW1lbnQsIEZhY3VsdHkgb2YgTWVkaWNpbmUgU2lyaXJhaiBI
b3NwaXRhbCwgTWFoaWRvbCBVbml2ZXJzaXR5LCBCYW5na29rLCBUaGFpbGFuZC48L2F1dGgtYWRk
cmVzcz48dGl0bGVzPjx0aXRsZT5Db2RvbiB1c2FnZSBzaW1pbGFyaXR5IGJldHdlZW4gdmlyYWwg
YW5kIHNvbWUgaG9zdCBnZW5lcyBzdWdnZXN0cyBhIGNvZG9uLXNwZWNpZmljIHRyYW5zbGF0aW9u
YWwgcmVndWxhdGlvbjwvdGl0bGU+PHNlY29uZGFyeS10aXRsZT5IZWxpeW9uPC9zZWNvbmRhcnkt
dGl0bGU+PC90aXRsZXM+PHBlcmlvZGljYWw+PGZ1bGwtdGl0bGU+SGVsaXlvbjwvZnVsbC10aXRs
ZT48L3BlcmlvZGljYWw+PHBhZ2VzPmUwMzkxNTwvcGFnZXM+PHZvbHVtZT42PC92b2x1bWU+PG51
bWJlcj41PC9udW1iZXI+PGVkaXRpb24+MjAyMDA1MDg8L2VkaXRpb24+PGtleXdvcmRzPjxrZXl3
b3JkPkNlbGwgY3ljbGU8L2tleXdvcmQ+PGtleXdvcmQ+Q29kb24gdXNhZ2UgcGF0dGVybjwva2V5
d29yZD48a2V5d29yZD5HZW5lIGV4cHJlc3Npb248L2tleXdvcmQ+PGtleXdvcmQ+R2VuZXRpY3M8
L2tleXdvcmQ+PGtleXdvcmQ+TWljcm9iaW9sb2d5PC9rZXl3b3JkPjxrZXl3b3JkPlJOQSB2aXJ1
c2VzPC9rZXl3b3JkPjxrZXl3b3JkPlJzY3U8L2tleXdvcmQ+PGtleXdvcmQ+VHJhbnNsYXRpb248
L2tleXdvcmQ+PGtleXdvcmQ+VmlyYWwgZ2VuZXRpY3M8L2tleXdvcmQ+PGtleXdvcmQ+Vmlyb2xv
Z3k8L2tleXdvcmQ+PGtleXdvcmQ+VmlydXNlczwva2V5d29yZD48L2tleXdvcmRzPjxkYXRlcz48
eWVhcj4yMDIwPC95ZWFyPjxwdWItZGF0ZXM+PGRhdGU+TWF5PC9kYXRlPjwvcHViLWRhdGVzPjwv
ZGF0ZXM+PGlzYm4+MjQwNS04NDQwIChQcmludCkmI3hEOzI0MDUtODQ0MDwvaXNibj48YWNjZXNz
aW9uLW51bT4zMjM5NTY2MjwvYWNjZXNzaW9uLW51bT48dXJscz48L3VybHM+PGN1c3RvbTI+UE1D
NzIwNTYzOTwvY3VzdG9tMj48ZWxlY3Ryb25pYy1yZXNvdXJjZS1udW0+MTAuMTAxNi9qLmhlbGl5
b24uMjAyMC5lMDM5MTU8L2VsZWN0cm9uaWMtcmVzb3VyY2UtbnVtPjxyZW1vdGUtZGF0YWJhc2Ut
cHJvdmlkZXI+TkxNPC9yZW1vdGUtZGF0YWJhc2UtcHJvdmlkZXI+PGxhbmd1YWdlPmVuZzwvbGFu
Z3VhZ2U+PC9yZWNvcmQ+PC9DaXRlPjwvRW5kTm90ZT4A
</w:fldData>
        </w:fldChar>
      </w:r>
      <w:r w:rsidR="00B6296D">
        <w:instrText xml:space="preserve"> ADDIN EN.CITE.DATA </w:instrText>
      </w:r>
      <w:r w:rsidR="00B6296D">
        <w:fldChar w:fldCharType="end"/>
      </w:r>
      <w:r>
        <w:fldChar w:fldCharType="separate"/>
      </w:r>
      <w:r w:rsidR="00B6296D">
        <w:rPr>
          <w:noProof/>
        </w:rPr>
        <w:t>(Jitobaom et al., 2020)</w:t>
      </w:r>
      <w:r>
        <w:fldChar w:fldCharType="end"/>
      </w:r>
      <w:r>
        <w:t xml:space="preserve">, which might benefit the virus in manipulating host proteins and sharing translational machinery. However, nucleotide-specific biases are not a definitively shared trait between all virus and host pairs </w:t>
      </w:r>
      <w:r>
        <w:fldChar w:fldCharType="begin">
          <w:fldData xml:space="preserve">PEVuZE5vdGU+PENpdGU+PEF1dGhvcj5TaW3Ds248L0F1dGhvcj48WWVhcj4yMDIxPC9ZZWFyPjxS
ZWNOdW0+OTY1PC9SZWNOdW0+PERpc3BsYXlUZXh0PihTaW3Ds24gZXQgYWwuLCAyMDIxOyBHYXVu
dCBhbmQgRGlnYXJkLCAyMDIyOyBXaWxsZW1zZW4gZXQgYWwuLCAyMDI1KTwvRGlzcGxheVRleHQ+
PHJlY29yZD48cmVjLW51bWJlcj45NjU8L3JlYy1udW1iZXI+PGZvcmVpZ24ta2V5cz48a2V5IGFw
cD0iRU4iIGRiLWlkPSIwcnY1MnZyOTFhOXpwd2VldnhqcGV0d3V3MnBzYXBzd3pyYXAiIHRpbWVz
dGFtcD0iMTY1MTQyNjIxNiI+OTY1PC9rZXk+PC9mb3JlaWduLWtleXM+PHJlZi10eXBlIG5hbWU9
IkpvdXJuYWwgQXJ0aWNsZSI+MTc8L3JlZi10eXBlPjxjb250cmlidXRvcnM+PGF1dGhvcnM+PGF1
dGhvcj5TaW3Ds24sIERpZWdvPC9hdXRob3I+PGF1dGhvcj5DcmlzdGluYSwgSnVhbjwvYXV0aG9y
PjxhdXRob3I+TXVzdG8sIEjDqWN0b3I8L2F1dGhvcj48L2F1dGhvcnM+PC9jb250cmlidXRvcnM+
PHRpdGxlcz48dGl0bGU+TnVjbGVvdGlkZSBjb21wb3NpdGlvbiBhbmQgY29kb24gdXNhZ2UgYWNy
b3NzIHZpcnVzZXMgYW5kIHRoZWlyIHJlc3BlY3RpdmUgaG9zdHM8L3RpdGxlPjxzZWNvbmRhcnkt
dGl0bGU+RnJvbnRpZXJzIGluIE1pY3JvYmlvbG9neTwvc2Vjb25kYXJ5LXRpdGxlPjwvdGl0bGVz
PjxwZXJpb2RpY2FsPjxmdWxsLXRpdGxlPkZyb250aWVycyBpbiBtaWNyb2Jpb2xvZ3k8L2Z1bGwt
dGl0bGU+PC9wZXJpb2RpY2FsPjx2b2x1bWU+MTI8L3ZvbHVtZT48ZGF0ZXM+PHllYXI+MjAyMTwv
eWVhcj48L2RhdGVzPjx1cmxzPjwvdXJscz48L3JlY29yZD48L0NpdGU+PENpdGU+PEF1dGhvcj5H
YXVudDwvQXV0aG9yPjxZZWFyPjIwMjI8L1llYXI+PFJlY051bT4xMTY3PC9SZWNOdW0+PHJlY29y
ZD48cmVjLW51bWJlcj4xMTY3PC9yZWMtbnVtYmVyPjxmb3JlaWduLWtleXM+PGtleSBhcHA9IkVO
IiBkYi1pZD0iMHJ2NTJ2cjkxYTl6cHdlZXZ4anBldHd1dzJwc2Fwc3d6cmFwIiB0aW1lc3RhbXA9
IjE3NTIyNTk0NDgiPjExNjc8L2tleT48L2ZvcmVpZ24ta2V5cz48cmVmLXR5cGUgbmFtZT0iSm91
cm5hbCBBcnRpY2xlIj4xNzwvcmVmLXR5cGU+PGNvbnRyaWJ1dG9ycz48YXV0aG9ycz48YXV0aG9y
PkdhdW50LCBFLiBSLjwvYXV0aG9yPjxhdXRob3I+RGlnYXJkLCBQLjwvYXV0aG9yPjwvYXV0aG9y
cz48L2NvbnRyaWJ1dG9ycz48YXV0aC1hZGRyZXNzPkRlcGFydG1lbnQgb2YgSW5mZWN0aW9uIGFu
ZCBJbW11bml0eSwgVGhlIFJvc2xpbiBJbnN0aXR1dGUsIFRoZSBVbml2ZXJzaXR5IG9mIEVkaW5i
dXJnaCwgRWRpbmJ1cmdoLCBVSy48L2F1dGgtYWRkcmVzcz48dGl0bGVzPjx0aXRsZT5Db21wb3Np
dGlvbmFsIGJpYXNlcyBpbiBSTkEgdmlydXNlczogQ2F1c2VzLCBjb25zZXF1ZW5jZXMgYW5kIGFw
cGxpY2F0aW9uczwvdGl0bGU+PHNlY29uZGFyeS10aXRsZT5XaWxleSBJbnRlcmRpc2NpcCBSZXYg
Uk5BPC9zZWNvbmRhcnktdGl0bGU+PC90aXRsZXM+PHBlcmlvZGljYWw+PGZ1bGwtdGl0bGU+V2ls
ZXkgSW50ZXJkaXNjaXAgUmV2IFJOQTwvZnVsbC10aXRsZT48L3BlcmlvZGljYWw+PHBhZ2VzPmUx
Njc5PC9wYWdlcz48dm9sdW1lPjEzPC92b2x1bWU+PG51bWJlcj4yPC9udW1iZXI+PGVkaXRpb24+
MjAyMTA2MjE8L2VkaXRpb24+PGtleXdvcmRzPjxrZXl3b3JkPkJpYXM8L2tleXdvcmQ+PGtleXdv
cmQ+Q29kb24vZ2VuZXRpY3M8L2tleXdvcmQ+PGtleXdvcmQ+RXZvbHV0aW9uLCBNb2xlY3VsYXI8
L2tleXdvcmQ+PGtleXdvcmQ+R2Vub21lLCBWaXJhbDwva2V5d29yZD48a2V5d29yZD5IdW1hbnM8
L2tleXdvcmQ+PGtleXdvcmQ+TnVjbGVvdGlkZXM8L2tleXdvcmQ+PGtleXdvcmQ+KlJOQSBWaXJ1
c2VzL2dlbmV0aWNzPC9rZXl3b3JkPjxrZXl3b3JkPipWaXJ1c2VzL2dlbmV0aWNzPC9rZXl3b3Jk
PjxrZXl3b3JkPmRpbnVjbGVvdGlkZXM8L2tleXdvcmQ+PGtleXdvcmQ+bXV0YXRpb24gYmlhczwv
a2V5d29yZD48a2V5d29yZD5zZWxlY3Rpb24gYmlhczwva2V5d29yZD48a2V5d29yZD52aXJhbCBn
ZW5vbWUgY29tcG9zaXRpb248L2tleXdvcmQ+PC9rZXl3b3Jkcz48ZGF0ZXM+PHllYXI+MjAyMjwv
eWVhcj48cHViLWRhdGVzPjxkYXRlPk1hcjwvZGF0ZT48L3B1Yi1kYXRlcz48L2RhdGVzPjxpc2Ju
PjE3NTctNzAwNCAoUHJpbnQpJiN4RDsxNzU3LTcwMDQ8L2lzYm4+PGFjY2Vzc2lvbi1udW0+MzQx
NTU4MTQ8L2FjY2Vzc2lvbi1udW0+PHVybHM+PC91cmxzPjxjdXN0b20xPlRoZSBhdXRob3JzIGhh
dmUgZGVjbGFyZWQgbm8gY29uZmxpY3RzIG9mIGludGVyZXN0IGZvciB0aGlzIGFydGljbGUuPC9j
dXN0b20xPjxjdXN0b20yPlBNQzg0MjAzNTM8L2N1c3RvbTI+PGVsZWN0cm9uaWMtcmVzb3VyY2Ut
bnVtPjEwLjEwMDIvd3JuYS4xNjc5PC9lbGVjdHJvbmljLXJlc291cmNlLW51bT48cmVtb3RlLWRh
dGFiYXNlLXByb3ZpZGVyPk5MTTwvcmVtb3RlLWRhdGFiYXNlLXByb3ZpZGVyPjxsYW5ndWFnZT5l
bmc8L2xhbmd1YWdlPjwvcmVjb3JkPjwvQ2l0ZT48Q2l0ZT48QXV0aG9yPldpbGxlbXNlbjwvQXV0
aG9yPjxZZWFyPjIwMjU8L1llYXI+PFJlY051bT4xMTUyPC9SZWNOdW0+PHJlY29yZD48cmVjLW51
bWJlcj4xMTUyPC9yZWMtbnVtYmVyPjxmb3JlaWduLWtleXM+PGtleSBhcHA9IkVOIiBkYi1pZD0i
MHJ2NTJ2cjkxYTl6cHdlZXZ4anBldHd1dzJwc2Fwc3d6cmFwIiB0aW1lc3RhbXA9IjE3NTEzMDQy
MjAiPjExNTI8L2tleT48L2ZvcmVpZ24ta2V5cz48cmVmLXR5cGUgbmFtZT0iSm91cm5hbCBBcnRp
Y2xlIj4xNzwvcmVmLXR5cGU+PGNvbnRyaWJ1dG9ycz48YXV0aG9ycz48YXV0aG9yPldpbGxlbXNl
biwgQS48L2F1dGhvcj48YXV0aG9yPk1hbnphbm8tTWFyw61uLCBBLjwvYXV0aG9yPjxhdXRob3I+
SG9ybiwgTS48L2F1dGhvcj48L2F1dGhvcnM+PC9jb250cmlidXRvcnM+PGF1dGgtYWRkcmVzcz5D
ZW50cmUgZm9yIE1pY3JvYmlvbG9neSBhbmQgRW52aXJvbm1lbnRhbCBTeXN0ZW1zIFNjaWVuY2Us
IERpdmlzaW9uIG9mIE1pY3JvYmlhbCBFY29sb2d5LCBVbml2ZXJzaXR5IG9mIFZpZW5uYSwgVmll
bm5hIDEwMzAsIEF1c3RyaWEuPC9hdXRoLWFkZHJlc3M+PHRpdGxlcz48dGl0bGU+Tm92ZWwgSGln
aC1RdWFsaXR5IEFtb2ViYSBHZW5vbWVzIFJldmVhbCBXaWRlc3ByZWFkIENvZG9uIFVzYWdlIE1p
c21hdGNoIEJldHdlZW4gR2lhbnQgVmlydXNlcyBhbmQgVGhlaXIgSG9zdHM8L3RpdGxlPjxzZWNv
bmRhcnktdGl0bGU+R2Vub21lIEJpb2wgRXZvbDwvc2Vjb25kYXJ5LXRpdGxlPjwvdGl0bGVzPjxw
ZXJpb2RpY2FsPjxmdWxsLXRpdGxlPkdlbm9tZSBCaW9sIEV2b2w8L2Z1bGwtdGl0bGU+PC9wZXJp
b2RpY2FsPjx2b2x1bWU+MTc8L3ZvbHVtZT48bnVtYmVyPjE8L251bWJlcj48a2V5d29yZHM+PGtl
eXdvcmQ+KkdpYW50IFZpcnVzZXMvZ2VuZXRpY3M8L2tleXdvcmQ+PGtleXdvcmQ+KkNvZG9uIFVz
YWdlPC9rZXl3b3JkPjxrZXl3b3JkPipBbW9lYmEvdmlyb2xvZ3kvZ2VuZXRpY3M8L2tleXdvcmQ+
PGtleXdvcmQ+R2Vub21lLCBQcm90b3pvYW48L2tleXdvcmQ+PGtleXdvcmQ+SG9zdCBTcGVjaWZp
Y2l0eTwva2V5d29yZD48a2V5d29yZD5QaHlsb2dlbnk8L2tleXdvcmQ+PGtleXdvcmQ+QWNhbnRo
YW1vZWJhL3Zpcm9sb2d5L2dlbmV0aWNzPC9rZXl3b3JkPjxrZXl3b3JkPmFtb2ViYSBnZW5vbWVz
PC9rZXl3b3JkPjxrZXl3b3JkPmNvZG9uIHVzYWdlPC9rZXl3b3JkPjxrZXl3b3JkPmdpYW50IHZp
cnVzZXM8L2tleXdvcmQ+PGtleXdvcmQ+dmlydXPigJNob3N0IGludGVyYWN0aW9uczwva2V5d29y
ZD48L2tleXdvcmRzPjxkYXRlcz48eWVhcj4yMDI1PC95ZWFyPjxwdWItZGF0ZXM+PGRhdGU+SmFu
IDY8L2RhdGU+PC9wdWItZGF0ZXM+PC9kYXRlcz48aXNibj4xNzU5LTY2NTM8L2lzYm4+PGFjY2Vz
c2lvbi1udW0+Mzk3NjA4MDU8L2FjY2Vzc2lvbi1udW0+PHVybHM+PC91cmxzPjxjdXN0b20yPlBN
QzExNzAyMzAxPC9jdXN0b20yPjxlbGVjdHJvbmljLXJlc291cmNlLW51bT4xMC4xMDkzL2diZS9l
dmFlMjcxPC9lbGVjdHJvbmljLXJlc291cmNlLW51bT48cmVtb3RlLWRhdGFiYXNlLXByb3ZpZGVy
Pk5MTTwvcmVtb3RlLWRhdGFiYXNlLXByb3ZpZGVyPjxsYW5ndWFnZT5lbmc8L2xhbmd1YWdlPjwv
cmVjb3JkPjwvQ2l0ZT48L0VuZE5vdGU+AG==
</w:fldData>
        </w:fldChar>
      </w:r>
      <w:r w:rsidR="00BE2DA1">
        <w:instrText xml:space="preserve"> ADDIN EN.CITE </w:instrText>
      </w:r>
      <w:r w:rsidR="00BE2DA1">
        <w:fldChar w:fldCharType="begin">
          <w:fldData xml:space="preserve">PEVuZE5vdGU+PENpdGU+PEF1dGhvcj5TaW3Ds248L0F1dGhvcj48WWVhcj4yMDIxPC9ZZWFyPjxS
ZWNOdW0+OTY1PC9SZWNOdW0+PERpc3BsYXlUZXh0PihTaW3Ds24gZXQgYWwuLCAyMDIxOyBHYXVu
dCBhbmQgRGlnYXJkLCAyMDIyOyBXaWxsZW1zZW4gZXQgYWwuLCAyMDI1KTwvRGlzcGxheVRleHQ+
PHJlY29yZD48cmVjLW51bWJlcj45NjU8L3JlYy1udW1iZXI+PGZvcmVpZ24ta2V5cz48a2V5IGFw
cD0iRU4iIGRiLWlkPSIwcnY1MnZyOTFhOXpwd2VldnhqcGV0d3V3MnBzYXBzd3pyYXAiIHRpbWVz
dGFtcD0iMTY1MTQyNjIxNiI+OTY1PC9rZXk+PC9mb3JlaWduLWtleXM+PHJlZi10eXBlIG5hbWU9
IkpvdXJuYWwgQXJ0aWNsZSI+MTc8L3JlZi10eXBlPjxjb250cmlidXRvcnM+PGF1dGhvcnM+PGF1
dGhvcj5TaW3Ds24sIERpZWdvPC9hdXRob3I+PGF1dGhvcj5DcmlzdGluYSwgSnVhbjwvYXV0aG9y
PjxhdXRob3I+TXVzdG8sIEjDqWN0b3I8L2F1dGhvcj48L2F1dGhvcnM+PC9jb250cmlidXRvcnM+
PHRpdGxlcz48dGl0bGU+TnVjbGVvdGlkZSBjb21wb3NpdGlvbiBhbmQgY29kb24gdXNhZ2UgYWNy
b3NzIHZpcnVzZXMgYW5kIHRoZWlyIHJlc3BlY3RpdmUgaG9zdHM8L3RpdGxlPjxzZWNvbmRhcnkt
dGl0bGU+RnJvbnRpZXJzIGluIE1pY3JvYmlvbG9neTwvc2Vjb25kYXJ5LXRpdGxlPjwvdGl0bGVz
PjxwZXJpb2RpY2FsPjxmdWxsLXRpdGxlPkZyb250aWVycyBpbiBtaWNyb2Jpb2xvZ3k8L2Z1bGwt
dGl0bGU+PC9wZXJpb2RpY2FsPjx2b2x1bWU+MTI8L3ZvbHVtZT48ZGF0ZXM+PHllYXI+MjAyMTwv
eWVhcj48L2RhdGVzPjx1cmxzPjwvdXJscz48L3JlY29yZD48L0NpdGU+PENpdGU+PEF1dGhvcj5H
YXVudDwvQXV0aG9yPjxZZWFyPjIwMjI8L1llYXI+PFJlY051bT4xMTY3PC9SZWNOdW0+PHJlY29y
ZD48cmVjLW51bWJlcj4xMTY3PC9yZWMtbnVtYmVyPjxmb3JlaWduLWtleXM+PGtleSBhcHA9IkVO
IiBkYi1pZD0iMHJ2NTJ2cjkxYTl6cHdlZXZ4anBldHd1dzJwc2Fwc3d6cmFwIiB0aW1lc3RhbXA9
IjE3NTIyNTk0NDgiPjExNjc8L2tleT48L2ZvcmVpZ24ta2V5cz48cmVmLXR5cGUgbmFtZT0iSm91
cm5hbCBBcnRpY2xlIj4xNzwvcmVmLXR5cGU+PGNvbnRyaWJ1dG9ycz48YXV0aG9ycz48YXV0aG9y
PkdhdW50LCBFLiBSLjwvYXV0aG9yPjxhdXRob3I+RGlnYXJkLCBQLjwvYXV0aG9yPjwvYXV0aG9y
cz48L2NvbnRyaWJ1dG9ycz48YXV0aC1hZGRyZXNzPkRlcGFydG1lbnQgb2YgSW5mZWN0aW9uIGFu
ZCBJbW11bml0eSwgVGhlIFJvc2xpbiBJbnN0aXR1dGUsIFRoZSBVbml2ZXJzaXR5IG9mIEVkaW5i
dXJnaCwgRWRpbmJ1cmdoLCBVSy48L2F1dGgtYWRkcmVzcz48dGl0bGVzPjx0aXRsZT5Db21wb3Np
dGlvbmFsIGJpYXNlcyBpbiBSTkEgdmlydXNlczogQ2F1c2VzLCBjb25zZXF1ZW5jZXMgYW5kIGFw
cGxpY2F0aW9uczwvdGl0bGU+PHNlY29uZGFyeS10aXRsZT5XaWxleSBJbnRlcmRpc2NpcCBSZXYg
Uk5BPC9zZWNvbmRhcnktdGl0bGU+PC90aXRsZXM+PHBlcmlvZGljYWw+PGZ1bGwtdGl0bGU+V2ls
ZXkgSW50ZXJkaXNjaXAgUmV2IFJOQTwvZnVsbC10aXRsZT48L3BlcmlvZGljYWw+PHBhZ2VzPmUx
Njc5PC9wYWdlcz48dm9sdW1lPjEzPC92b2x1bWU+PG51bWJlcj4yPC9udW1iZXI+PGVkaXRpb24+
MjAyMTA2MjE8L2VkaXRpb24+PGtleXdvcmRzPjxrZXl3b3JkPkJpYXM8L2tleXdvcmQ+PGtleXdv
cmQ+Q29kb24vZ2VuZXRpY3M8L2tleXdvcmQ+PGtleXdvcmQ+RXZvbHV0aW9uLCBNb2xlY3VsYXI8
L2tleXdvcmQ+PGtleXdvcmQ+R2Vub21lLCBWaXJhbDwva2V5d29yZD48a2V5d29yZD5IdW1hbnM8
L2tleXdvcmQ+PGtleXdvcmQ+TnVjbGVvdGlkZXM8L2tleXdvcmQ+PGtleXdvcmQ+KlJOQSBWaXJ1
c2VzL2dlbmV0aWNzPC9rZXl3b3JkPjxrZXl3b3JkPipWaXJ1c2VzL2dlbmV0aWNzPC9rZXl3b3Jk
PjxrZXl3b3JkPmRpbnVjbGVvdGlkZXM8L2tleXdvcmQ+PGtleXdvcmQ+bXV0YXRpb24gYmlhczwv
a2V5d29yZD48a2V5d29yZD5zZWxlY3Rpb24gYmlhczwva2V5d29yZD48a2V5d29yZD52aXJhbCBn
ZW5vbWUgY29tcG9zaXRpb248L2tleXdvcmQ+PC9rZXl3b3Jkcz48ZGF0ZXM+PHllYXI+MjAyMjwv
eWVhcj48cHViLWRhdGVzPjxkYXRlPk1hcjwvZGF0ZT48L3B1Yi1kYXRlcz48L2RhdGVzPjxpc2Ju
PjE3NTctNzAwNCAoUHJpbnQpJiN4RDsxNzU3LTcwMDQ8L2lzYm4+PGFjY2Vzc2lvbi1udW0+MzQx
NTU4MTQ8L2FjY2Vzc2lvbi1udW0+PHVybHM+PC91cmxzPjxjdXN0b20xPlRoZSBhdXRob3JzIGhh
dmUgZGVjbGFyZWQgbm8gY29uZmxpY3RzIG9mIGludGVyZXN0IGZvciB0aGlzIGFydGljbGUuPC9j
dXN0b20xPjxjdXN0b20yPlBNQzg0MjAzNTM8L2N1c3RvbTI+PGVsZWN0cm9uaWMtcmVzb3VyY2Ut
bnVtPjEwLjEwMDIvd3JuYS4xNjc5PC9lbGVjdHJvbmljLXJlc291cmNlLW51bT48cmVtb3RlLWRh
dGFiYXNlLXByb3ZpZGVyPk5MTTwvcmVtb3RlLWRhdGFiYXNlLXByb3ZpZGVyPjxsYW5ndWFnZT5l
bmc8L2xhbmd1YWdlPjwvcmVjb3JkPjwvQ2l0ZT48Q2l0ZT48QXV0aG9yPldpbGxlbXNlbjwvQXV0
aG9yPjxZZWFyPjIwMjU8L1llYXI+PFJlY051bT4xMTUyPC9SZWNOdW0+PHJlY29yZD48cmVjLW51
bWJlcj4xMTUyPC9yZWMtbnVtYmVyPjxmb3JlaWduLWtleXM+PGtleSBhcHA9IkVOIiBkYi1pZD0i
MHJ2NTJ2cjkxYTl6cHdlZXZ4anBldHd1dzJwc2Fwc3d6cmFwIiB0aW1lc3RhbXA9IjE3NTEzMDQy
MjAiPjExNTI8L2tleT48L2ZvcmVpZ24ta2V5cz48cmVmLXR5cGUgbmFtZT0iSm91cm5hbCBBcnRp
Y2xlIj4xNzwvcmVmLXR5cGU+PGNvbnRyaWJ1dG9ycz48YXV0aG9ycz48YXV0aG9yPldpbGxlbXNl
biwgQS48L2F1dGhvcj48YXV0aG9yPk1hbnphbm8tTWFyw61uLCBBLjwvYXV0aG9yPjxhdXRob3I+
SG9ybiwgTS48L2F1dGhvcj48L2F1dGhvcnM+PC9jb250cmlidXRvcnM+PGF1dGgtYWRkcmVzcz5D
ZW50cmUgZm9yIE1pY3JvYmlvbG9neSBhbmQgRW52aXJvbm1lbnRhbCBTeXN0ZW1zIFNjaWVuY2Us
IERpdmlzaW9uIG9mIE1pY3JvYmlhbCBFY29sb2d5LCBVbml2ZXJzaXR5IG9mIFZpZW5uYSwgVmll
bm5hIDEwMzAsIEF1c3RyaWEuPC9hdXRoLWFkZHJlc3M+PHRpdGxlcz48dGl0bGU+Tm92ZWwgSGln
aC1RdWFsaXR5IEFtb2ViYSBHZW5vbWVzIFJldmVhbCBXaWRlc3ByZWFkIENvZG9uIFVzYWdlIE1p
c21hdGNoIEJldHdlZW4gR2lhbnQgVmlydXNlcyBhbmQgVGhlaXIgSG9zdHM8L3RpdGxlPjxzZWNv
bmRhcnktdGl0bGU+R2Vub21lIEJpb2wgRXZvbDwvc2Vjb25kYXJ5LXRpdGxlPjwvdGl0bGVzPjxw
ZXJpb2RpY2FsPjxmdWxsLXRpdGxlPkdlbm9tZSBCaW9sIEV2b2w8L2Z1bGwtdGl0bGU+PC9wZXJp
b2RpY2FsPjx2b2x1bWU+MTc8L3ZvbHVtZT48bnVtYmVyPjE8L251bWJlcj48a2V5d29yZHM+PGtl
eXdvcmQ+KkdpYW50IFZpcnVzZXMvZ2VuZXRpY3M8L2tleXdvcmQ+PGtleXdvcmQ+KkNvZG9uIFVz
YWdlPC9rZXl3b3JkPjxrZXl3b3JkPipBbW9lYmEvdmlyb2xvZ3kvZ2VuZXRpY3M8L2tleXdvcmQ+
PGtleXdvcmQ+R2Vub21lLCBQcm90b3pvYW48L2tleXdvcmQ+PGtleXdvcmQ+SG9zdCBTcGVjaWZp
Y2l0eTwva2V5d29yZD48a2V5d29yZD5QaHlsb2dlbnk8L2tleXdvcmQ+PGtleXdvcmQ+QWNhbnRo
YW1vZWJhL3Zpcm9sb2d5L2dlbmV0aWNzPC9rZXl3b3JkPjxrZXl3b3JkPmFtb2ViYSBnZW5vbWVz
PC9rZXl3b3JkPjxrZXl3b3JkPmNvZG9uIHVzYWdlPC9rZXl3b3JkPjxrZXl3b3JkPmdpYW50IHZp
cnVzZXM8L2tleXdvcmQ+PGtleXdvcmQ+dmlydXPigJNob3N0IGludGVyYWN0aW9uczwva2V5d29y
ZD48L2tleXdvcmRzPjxkYXRlcz48eWVhcj4yMDI1PC95ZWFyPjxwdWItZGF0ZXM+PGRhdGU+SmFu
IDY8L2RhdGU+PC9wdWItZGF0ZXM+PC9kYXRlcz48aXNibj4xNzU5LTY2NTM8L2lzYm4+PGFjY2Vz
c2lvbi1udW0+Mzk3NjA4MDU8L2FjY2Vzc2lvbi1udW0+PHVybHM+PC91cmxzPjxjdXN0b20yPlBN
QzExNzAyMzAxPC9jdXN0b20yPjxlbGVjdHJvbmljLXJlc291cmNlLW51bT4xMC4xMDkzL2diZS9l
dmFlMjcxPC9lbGVjdHJvbmljLXJlc291cmNlLW51bT48cmVtb3RlLWRhdGFiYXNlLXByb3ZpZGVy
Pk5MTTwvcmVtb3RlLWRhdGFiYXNlLXByb3ZpZGVyPjxsYW5ndWFnZT5lbmc8L2xhbmd1YWdlPjwv
cmVjb3JkPjwvQ2l0ZT48L0VuZE5vdGU+AG==
</w:fldData>
        </w:fldChar>
      </w:r>
      <w:r w:rsidR="00BE2DA1">
        <w:instrText xml:space="preserve"> ADDIN EN.CITE.DATA </w:instrText>
      </w:r>
      <w:r w:rsidR="00BE2DA1">
        <w:fldChar w:fldCharType="end"/>
      </w:r>
      <w:r>
        <w:fldChar w:fldCharType="separate"/>
      </w:r>
      <w:r w:rsidR="00BE2DA1">
        <w:rPr>
          <w:noProof/>
        </w:rPr>
        <w:t>(Simón et al., 2021; Gaunt and Digard, 2022; Willemsen et al., 2025)</w:t>
      </w:r>
      <w:r>
        <w:fldChar w:fldCharType="end"/>
      </w:r>
      <w:r>
        <w:t xml:space="preserve">. For instance, broad spectrum ssRNA viruses have been shown to utilize a more divergent pool of tRNAs as compared to their generic hosts as well as maintaining unique codon biases </w:t>
      </w:r>
      <w:r>
        <w:fldChar w:fldCharType="begin">
          <w:fldData xml:space="preserve">PEVuZE5vdGU+PENpdGU+PEF1dGhvcj5UaWFuPC9BdXRob3I+PFllYXI+MjAxODwvWWVhcj48UmVj
TnVtPjExNDc8L1JlY051bT48RGlzcGxheVRleHQ+KFRpYW4gZXQgYWwuLCAyMDE4KTwvRGlzcGxh
eVRleHQ+PHJlY29yZD48cmVjLW51bWJlcj4xMTQ3PC9yZWMtbnVtYmVyPjxmb3JlaWduLWtleXM+
PGtleSBhcHA9IkVOIiBkYi1pZD0iMHJ2NTJ2cjkxYTl6cHdlZXZ4anBldHd1dzJwc2Fwc3d6cmFw
IiB0aW1lc3RhbXA9IjE3NTA3MDA5NDciPjExNDc8L2tleT48L2ZvcmVpZ24ta2V5cz48cmVmLXR5
cGUgbmFtZT0iSm91cm5hbCBBcnRpY2xlIj4xNzwvcmVmLXR5cGU+PGNvbnRyaWJ1dG9ycz48YXV0
aG9ycz48YXV0aG9yPlRpYW4sIEwuPC9hdXRob3I+PGF1dGhvcj5TaGVuLCBYLjwvYXV0aG9yPjxh
dXRob3I+TXVycGh5LCBSLiBXLjwvYXV0aG9yPjxhdXRob3I+U2hlbiwgWS48L2F1dGhvcj48L2F1
dGhvcnM+PC9jb250cmlidXRvcnM+PGF1dGgtYWRkcmVzcz5Db2xsZWdlIG9mIFZldGVyaW5hcnkg
TWVkaWNpbmUsIFNvdXRoIENoaW5hIEFncmljdWx0dXJhbCBVbml2ZXJzaXR5LCBHdWFuZ3pob3Ug
NTEwNjQyLCBDaGluYTsgU2hhbnRvdSBVbml2ZXJzaXR5IE1lZGljYWwgQ29sbGVnZSwgU2hhbnRv
dSA1MTUwNDEsIENoaW5hLiYjeEQ7Q29sbGVnZSBvZiBWZXRlcmluYXJ5IE1lZGljaW5lLCBTb3V0
aCBDaGluYSBBZ3JpY3VsdHVyYWwgVW5pdmVyc2l0eSwgR3Vhbmd6aG91IDUxMDY0MiwgQ2hpbmEu
JiN4RDtDZW50cmUgZm9yIEJpb2RpdmVyc2l0eSBhbmQgQ29uc2VydmF0aW9uIEJpb2xvZ3ksIFJv
eWFsIE9udGFyaW8gTXVzZXVtLCBUb3JvbnRvIE01UyAyQzYsIENhbmFkYS4mI3hEO0NvbGxlZ2Ug
b2YgVmV0ZXJpbmFyeSBNZWRpY2luZSwgU291dGggQ2hpbmEgQWdyaWN1bHR1cmFsIFVuaXZlcnNp
dHksIEd1YW5nemhvdSA1MTA2NDIsIENoaW5hOyBTaGFudG91IFVuaXZlcnNpdHkgTWVkaWNhbCBD
b2xsZWdlLCBTaGFudG91IDUxNTA0MSwgQ2hpbmE7IEtleSBMYWJvcmF0b3J5IG9mIFpvb25vc2lz
IFByZXZlbnRpb24gYW5kIENvbnRyb2wgb2YgR3Vhbmdkb25nIFByb3ZpbmNlLCBHdWFuZ3pob3Ug
NTEwNjQyLCBDaGluYS4gRWxlY3Ryb25pYyBhZGRyZXNzOiBzaGVueXlAc2NhdS5lZHUuY24uPC9h
dXRoLWFkZHJlc3M+PHRpdGxlcz48dGl0bGU+VGhlIGFkYXB0YXRpb24gb2YgY29kb24gdXNhZ2Ug
b2YgK3NzUk5BIHZpcnVzZXMgdG8gdGhlaXIgaG9zdHM8L3RpdGxlPjxzZWNvbmRhcnktdGl0bGU+
SW5mZWN0IEdlbmV0IEV2b2w8L3NlY29uZGFyeS10aXRsZT48L3RpdGxlcz48cGVyaW9kaWNhbD48
ZnVsbC10aXRsZT5JbmZlY3QgR2VuZXQgRXZvbDwvZnVsbC10aXRsZT48L3BlcmlvZGljYWw+PHBh
Z2VzPjE3NS0xNzk8L3BhZ2VzPjx2b2x1bWU+NjM8L3ZvbHVtZT48ZWRpdGlvbj4yMDE4MDYwMjwv
ZWRpdGlvbj48a2V5d29yZHM+PGtleXdvcmQ+QWRhcHRhdGlvbiwgUGh5c2lvbG9naWNhbC8qZ2Vu
ZXRpY3M8L2tleXdvcmQ+PGtleXdvcmQ+QW5pbWFsczwva2V5d29yZD48a2V5d29yZD5BcnRocm9w
b2RzL3Zpcm9sb2d5PC9rZXl3b3JkPjxrZXl3b3JkPkJpb2xvZ2ljYWwgQ29ldm9sdXRpb248L2tl
eXdvcmQ+PGtleXdvcmQ+QmlyZHMvdmlyb2xvZ3k8L2tleXdvcmQ+PGtleXdvcmQ+Q29kb24vKmNo
ZW1pc3RyeTwva2V5d29yZD48a2V5d29yZD4qR2Vub21lLCBWaXJhbDwva2V5d29yZD48a2V5d29y
ZD4qSG9zdCBTcGVjaWZpY2l0eTwva2V5d29yZD48a2V5d29yZD5IdW1hbnM8L2tleXdvcmQ+PGtl
eXdvcmQ+TWFtbWFscy92aXJvbG9neTwva2V5d29yZD48a2V5d29yZD5NaWNlPC9rZXl3b3JkPjxr
ZXl3b3JkPlByb3RlaW4gQmlvc3ludGhlc2lzPC9rZXl3b3JkPjxrZXl3b3JkPlJOQSBWaXJ1c2Vz
L2NsYXNzaWZpY2F0aW9uLypnZW5ldGljczwva2V5d29yZD48a2V5d29yZD5STkEsIFRyYW5zZmVy
LypnZW5ldGljczwva2V5d29yZD48a2V5d29yZD5BZGFwdGFiaWxpdHk8L2tleXdvcmQ+PGtleXdv
cmQ+Q29kb24gdXNhZ2UgcGF0dGVybnM8L2tleXdvcmQ+PGtleXdvcmQ+RXhwcmVzc2lvbiBzeXN0
ZW08L2tleXdvcmQ+PGtleXdvcmQ+SG9zdDwva2V5d29yZD48a2V5d29yZD5WaXJ1czwva2V5d29y
ZD48a2V5d29yZD50Uk5BIHBvb2w8L2tleXdvcmQ+PC9rZXl3b3Jkcz48ZGF0ZXM+PHllYXI+MjAx
ODwveWVhcj48cHViLWRhdGVzPjxkYXRlPlNlcDwvZGF0ZT48L3B1Yi1kYXRlcz48L2RhdGVzPjxp
c2JuPjE1NjctMTM0OCAoUHJpbnQpJiN4RDsxNTY3LTEzNDg8L2lzYm4+PGFjY2Vzc2lvbi1udW0+
Mjk4NjQ1MDk8L2FjY2Vzc2lvbi1udW0+PHVybHM+PC91cmxzPjxjdXN0b20yPlBNQzcxMDYwMzY8
L2N1c3RvbTI+PGVsZWN0cm9uaWMtcmVzb3VyY2UtbnVtPjEwLjEwMTYvai5tZWVnaWQuMjAxOC4w
NS4wMzQ8L2VsZWN0cm9uaWMtcmVzb3VyY2UtbnVtPjxyZW1vdGUtZGF0YWJhc2UtcHJvdmlkZXI+
TkxNPC9yZW1vdGUtZGF0YWJhc2UtcHJvdmlkZXI+PGxhbmd1YWdlPmVuZzwvbGFuZ3VhZ2U+PC9y
ZWNvcmQ+PC9DaXRlPjwvRW5kTm90ZT4A
</w:fldData>
        </w:fldChar>
      </w:r>
      <w:r w:rsidR="00B6296D">
        <w:instrText xml:space="preserve"> ADDIN EN.CITE </w:instrText>
      </w:r>
      <w:r w:rsidR="00B6296D">
        <w:fldChar w:fldCharType="begin">
          <w:fldData xml:space="preserve">PEVuZE5vdGU+PENpdGU+PEF1dGhvcj5UaWFuPC9BdXRob3I+PFllYXI+MjAxODwvWWVhcj48UmVj
TnVtPjExNDc8L1JlY051bT48RGlzcGxheVRleHQ+KFRpYW4gZXQgYWwuLCAyMDE4KTwvRGlzcGxh
eVRleHQ+PHJlY29yZD48cmVjLW51bWJlcj4xMTQ3PC9yZWMtbnVtYmVyPjxmb3JlaWduLWtleXM+
PGtleSBhcHA9IkVOIiBkYi1pZD0iMHJ2NTJ2cjkxYTl6cHdlZXZ4anBldHd1dzJwc2Fwc3d6cmFw
IiB0aW1lc3RhbXA9IjE3NTA3MDA5NDciPjExNDc8L2tleT48L2ZvcmVpZ24ta2V5cz48cmVmLXR5
cGUgbmFtZT0iSm91cm5hbCBBcnRpY2xlIj4xNzwvcmVmLXR5cGU+PGNvbnRyaWJ1dG9ycz48YXV0
aG9ycz48YXV0aG9yPlRpYW4sIEwuPC9hdXRob3I+PGF1dGhvcj5TaGVuLCBYLjwvYXV0aG9yPjxh
dXRob3I+TXVycGh5LCBSLiBXLjwvYXV0aG9yPjxhdXRob3I+U2hlbiwgWS48L2F1dGhvcj48L2F1
dGhvcnM+PC9jb250cmlidXRvcnM+PGF1dGgtYWRkcmVzcz5Db2xsZWdlIG9mIFZldGVyaW5hcnkg
TWVkaWNpbmUsIFNvdXRoIENoaW5hIEFncmljdWx0dXJhbCBVbml2ZXJzaXR5LCBHdWFuZ3pob3Ug
NTEwNjQyLCBDaGluYTsgU2hhbnRvdSBVbml2ZXJzaXR5IE1lZGljYWwgQ29sbGVnZSwgU2hhbnRv
dSA1MTUwNDEsIENoaW5hLiYjeEQ7Q29sbGVnZSBvZiBWZXRlcmluYXJ5IE1lZGljaW5lLCBTb3V0
aCBDaGluYSBBZ3JpY3VsdHVyYWwgVW5pdmVyc2l0eSwgR3Vhbmd6aG91IDUxMDY0MiwgQ2hpbmEu
JiN4RDtDZW50cmUgZm9yIEJpb2RpdmVyc2l0eSBhbmQgQ29uc2VydmF0aW9uIEJpb2xvZ3ksIFJv
eWFsIE9udGFyaW8gTXVzZXVtLCBUb3JvbnRvIE01UyAyQzYsIENhbmFkYS4mI3hEO0NvbGxlZ2Ug
b2YgVmV0ZXJpbmFyeSBNZWRpY2luZSwgU291dGggQ2hpbmEgQWdyaWN1bHR1cmFsIFVuaXZlcnNp
dHksIEd1YW5nemhvdSA1MTA2NDIsIENoaW5hOyBTaGFudG91IFVuaXZlcnNpdHkgTWVkaWNhbCBD
b2xsZWdlLCBTaGFudG91IDUxNTA0MSwgQ2hpbmE7IEtleSBMYWJvcmF0b3J5IG9mIFpvb25vc2lz
IFByZXZlbnRpb24gYW5kIENvbnRyb2wgb2YgR3Vhbmdkb25nIFByb3ZpbmNlLCBHdWFuZ3pob3Ug
NTEwNjQyLCBDaGluYS4gRWxlY3Ryb25pYyBhZGRyZXNzOiBzaGVueXlAc2NhdS5lZHUuY24uPC9h
dXRoLWFkZHJlc3M+PHRpdGxlcz48dGl0bGU+VGhlIGFkYXB0YXRpb24gb2YgY29kb24gdXNhZ2Ug
b2YgK3NzUk5BIHZpcnVzZXMgdG8gdGhlaXIgaG9zdHM8L3RpdGxlPjxzZWNvbmRhcnktdGl0bGU+
SW5mZWN0IEdlbmV0IEV2b2w8L3NlY29uZGFyeS10aXRsZT48L3RpdGxlcz48cGVyaW9kaWNhbD48
ZnVsbC10aXRsZT5JbmZlY3QgR2VuZXQgRXZvbDwvZnVsbC10aXRsZT48L3BlcmlvZGljYWw+PHBh
Z2VzPjE3NS0xNzk8L3BhZ2VzPjx2b2x1bWU+NjM8L3ZvbHVtZT48ZWRpdGlvbj4yMDE4MDYwMjwv
ZWRpdGlvbj48a2V5d29yZHM+PGtleXdvcmQ+QWRhcHRhdGlvbiwgUGh5c2lvbG9naWNhbC8qZ2Vu
ZXRpY3M8L2tleXdvcmQ+PGtleXdvcmQ+QW5pbWFsczwva2V5d29yZD48a2V5d29yZD5BcnRocm9w
b2RzL3Zpcm9sb2d5PC9rZXl3b3JkPjxrZXl3b3JkPkJpb2xvZ2ljYWwgQ29ldm9sdXRpb248L2tl
eXdvcmQ+PGtleXdvcmQ+QmlyZHMvdmlyb2xvZ3k8L2tleXdvcmQ+PGtleXdvcmQ+Q29kb24vKmNo
ZW1pc3RyeTwva2V5d29yZD48a2V5d29yZD4qR2Vub21lLCBWaXJhbDwva2V5d29yZD48a2V5d29y
ZD4qSG9zdCBTcGVjaWZpY2l0eTwva2V5d29yZD48a2V5d29yZD5IdW1hbnM8L2tleXdvcmQ+PGtl
eXdvcmQ+TWFtbWFscy92aXJvbG9neTwva2V5d29yZD48a2V5d29yZD5NaWNlPC9rZXl3b3JkPjxr
ZXl3b3JkPlByb3RlaW4gQmlvc3ludGhlc2lzPC9rZXl3b3JkPjxrZXl3b3JkPlJOQSBWaXJ1c2Vz
L2NsYXNzaWZpY2F0aW9uLypnZW5ldGljczwva2V5d29yZD48a2V5d29yZD5STkEsIFRyYW5zZmVy
LypnZW5ldGljczwva2V5d29yZD48a2V5d29yZD5BZGFwdGFiaWxpdHk8L2tleXdvcmQ+PGtleXdv
cmQ+Q29kb24gdXNhZ2UgcGF0dGVybnM8L2tleXdvcmQ+PGtleXdvcmQ+RXhwcmVzc2lvbiBzeXN0
ZW08L2tleXdvcmQ+PGtleXdvcmQ+SG9zdDwva2V5d29yZD48a2V5d29yZD5WaXJ1czwva2V5d29y
ZD48a2V5d29yZD50Uk5BIHBvb2w8L2tleXdvcmQ+PC9rZXl3b3Jkcz48ZGF0ZXM+PHllYXI+MjAx
ODwveWVhcj48cHViLWRhdGVzPjxkYXRlPlNlcDwvZGF0ZT48L3B1Yi1kYXRlcz48L2RhdGVzPjxp
c2JuPjE1NjctMTM0OCAoUHJpbnQpJiN4RDsxNTY3LTEzNDg8L2lzYm4+PGFjY2Vzc2lvbi1udW0+
Mjk4NjQ1MDk8L2FjY2Vzc2lvbi1udW0+PHVybHM+PC91cmxzPjxjdXN0b20yPlBNQzcxMDYwMzY8
L2N1c3RvbTI+PGVsZWN0cm9uaWMtcmVzb3VyY2UtbnVtPjEwLjEwMTYvai5tZWVnaWQuMjAxOC4w
NS4wMzQ8L2VsZWN0cm9uaWMtcmVzb3VyY2UtbnVtPjxyZW1vdGUtZGF0YWJhc2UtcHJvdmlkZXI+
TkxNPC9yZW1vdGUtZGF0YWJhc2UtcHJvdmlkZXI+PGxhbmd1YWdlPmVuZzwvbGFuZ3VhZ2U+PC9y
ZWNvcmQ+PC9DaXRlPjwvRW5kTm90ZT4A
</w:fldData>
        </w:fldChar>
      </w:r>
      <w:r w:rsidR="00B6296D">
        <w:instrText xml:space="preserve"> ADDIN EN.CITE.DATA </w:instrText>
      </w:r>
      <w:r w:rsidR="00B6296D">
        <w:fldChar w:fldCharType="end"/>
      </w:r>
      <w:r>
        <w:fldChar w:fldCharType="separate"/>
      </w:r>
      <w:r w:rsidR="00B6296D">
        <w:rPr>
          <w:noProof/>
        </w:rPr>
        <w:t>(Tian et al., 2018)</w:t>
      </w:r>
      <w:r>
        <w:fldChar w:fldCharType="end"/>
      </w:r>
      <w:r>
        <w:t xml:space="preserve">. </w:t>
      </w:r>
      <w:r>
        <w:lastRenderedPageBreak/>
        <w:t xml:space="preserve">This should be expected among viruses with broader host ranges, as a universal codon pool should allow for the ability to take advantage of hosts with a variety of nucleotide usage biases. </w:t>
      </w:r>
    </w:p>
    <w:p w14:paraId="658C1073" w14:textId="78D61D1A" w:rsidR="00402D40" w:rsidRDefault="00402D40" w:rsidP="00F6728F">
      <w:pPr>
        <w:spacing w:after="0"/>
      </w:pPr>
      <w:r>
        <w:t xml:space="preserve">Questions regarding host range and nucleotide usage arise in the phylum </w:t>
      </w:r>
      <w:r>
        <w:rPr>
          <w:i/>
          <w:iCs/>
        </w:rPr>
        <w:t>Nucleocytoviricota</w:t>
      </w:r>
      <w:r>
        <w:t xml:space="preserve">, colloquially known as “giant viruses”. The host range for many of these viruses is not well characterized, although many have been identified as infective on various amoeba species </w:t>
      </w:r>
      <w:r>
        <w:fldChar w:fldCharType="begin">
          <w:fldData xml:space="preserve">PEVuZE5vdGU+PENpdGU+PEF1dGhvcj5Zb29zdWY8L0F1dGhvcj48WWVhcj4yMDEyPC9ZZWFyPjxS
ZWNOdW0+MTE0NTwvUmVjTnVtPjxEaXNwbGF5VGV4dD4oTGEgU2NvbGEgZXQgYWwuLCAyMDAzYTsg
Qm95ZXIgZXQgYWwuLCAyMDA5OyBBcnNsYW4gZXQgYWwuLCAyMDExOyBZb29zdWYgZXQgYWwuLCAy
MDEyOyBBbmRyZWFuaSBldCBhbC4sIDIwMTc7IEFoZXJmaSBldCBhbC4sIDIwMTgpPC9EaXNwbGF5
VGV4dD48cmVjb3JkPjxyZWMtbnVtYmVyPjExNDU8L3JlYy1udW1iZXI+PGZvcmVpZ24ta2V5cz48
a2V5IGFwcD0iRU4iIGRiLWlkPSIwcnY1MnZyOTFhOXpwd2VldnhqcGV0d3V3MnBzYXBzd3pyYXAi
IHRpbWVzdGFtcD0iMTc1MDI1NTg1MCI+MTE0NTwva2V5PjwvZm9yZWlnbi1rZXlzPjxyZWYtdHlw
ZSBuYW1lPSJKb3VybmFsIEFydGljbGUiPjE3PC9yZWYtdHlwZT48Y29udHJpYnV0b3JzPjxhdXRo
b3JzPjxhdXRob3I+WW9vc3VmLCBOLjwvYXV0aG9yPjxhdXRob3I+WXV0aW4sIE4uPC9hdXRob3I+
PGF1dGhvcj5Db2xzb24sIFAuPC9hdXRob3I+PGF1dGhvcj5TaGFiYWxpbmEsIFMuIEEuPC9hdXRo
b3I+PGF1dGhvcj5QYWduaWVyLCBJLjwvYXV0aG9yPjxhdXRob3I+Um9iZXJ0LCBDLjwvYXV0aG9y
PjxhdXRob3I+QXp6YSwgUy48L2F1dGhvcj48YXV0aG9yPktsb3NlLCBULjwvYXV0aG9yPjxhdXRo
b3I+V29uZywgSi48L2F1dGhvcj48YXV0aG9yPlJvc3NtYW5uLCBNLiBHLjwvYXV0aG9yPjxhdXRo
b3I+TGEgU2NvbGEsIEIuPC9hdXRob3I+PGF1dGhvcj5SYW91bHQsIEQuPC9hdXRob3I+PGF1dGhv
cj5Lb29uaW4sIEUuIFYuPC9hdXRob3I+PC9hdXRob3JzPjwvY29udHJpYnV0b3JzPjxhdXRoLWFk
ZHJlc3M+QWl4LU1hcnNlaWxsZSBVbml2ZXJzaXR5LCBVUk1JVEUsIEZhY3VsdMOpIGRlIE3DqWRl
Y2luZSBldCBkZSBQaGFybWFjaWUsIE1hcnNlaWxsZSwgRnJhbmNlLjwvYXV0aC1hZGRyZXNzPjx0
aXRsZXM+PHRpdGxlPlJlbGF0ZWQgZ2lhbnQgdmlydXNlcyBpbiBkaXN0YW50IGxvY2F0aW9ucyBh
bmQgZGlmZmVyZW50IGhhYml0YXRzOiBBY2FudGhhbW9lYmEgcG9seXBoYWdhIG1vdW1vdXZpcnVz
IHJlcHJlc2VudHMgYSB0aGlyZCBsaW5lYWdlIG9mIHRoZSBNaW1pdmlyaWRhZSB0aGF0IGlzIGNs
b3NlIHRvIHRoZSBtZWdhdmlydXMgbGluZWFnZTwvdGl0bGU+PHNlY29uZGFyeS10aXRsZT5HZW5v
bWUgQmlvbCBFdm9sPC9zZWNvbmRhcnktdGl0bGU+PC90aXRsZXM+PHBlcmlvZGljYWw+PGZ1bGwt
dGl0bGU+R2Vub21lIEJpb2wgRXZvbDwvZnVsbC10aXRsZT48L3BlcmlvZGljYWw+PHBhZ2VzPjEz
MjQtMzA8L3BhZ2VzPjx2b2x1bWU+NDwvdm9sdW1lPjxudW1iZXI+MTI8L251bWJlcj48a2V5d29y
ZHM+PGtleXdvcmQ+QWNhbnRoYW1vZWJhL3Zpcm9sb2d5PC9rZXl3b3JkPjxrZXl3b3JkPkVjb3N5
c3RlbTwva2V5d29yZD48a2V5d29yZD5Fdm9sdXRpb24sIE1vbGVjdWxhcjwva2V5d29yZD48a2V5
d29yZD5HZW5lIFRyYW5zZmVyLCBIb3Jpem9udGFsPC9rZXl3b3JkPjxrZXl3b3JkPkdlbmVzLCBW
aXJhbDwva2V5d29yZD48a2V5d29yZD5NaW1pdmlyaWRhZS8qY2xhc3NpZmljYXRpb24vKmdlbmV0
aWNzL3VsdHJhc3RydWN0dXJlPC9rZXl3b3JkPjxrZXl3b3JkPipQaHlsb2dlbnk8L2tleXdvcmQ+
PGtleXdvcmQ+VmlyYWwgUHJvdGVpbnMvZ2VuZXRpY3M8L2tleXdvcmQ+PC9rZXl3b3Jkcz48ZGF0
ZXM+PHllYXI+MjAxMjwveWVhcj48L2RhdGVzPjxpc2JuPjE3NTktNjY1MzwvaXNibj48YWNjZXNz
aW9uLW51bT4yMzIyMTYwOTwvYWNjZXNzaW9uLW51bT48dXJscz48L3VybHM+PGN1c3RvbTI+UE1D
MzU0MjU2MDwvY3VzdG9tMj48ZWxlY3Ryb25pYy1yZXNvdXJjZS1udW0+MTAuMTA5My9nYmUvZXZz
MTA5PC9lbGVjdHJvbmljLXJlc291cmNlLW51bT48cmVtb3RlLWRhdGFiYXNlLXByb3ZpZGVyPk5M
TTwvcmVtb3RlLWRhdGFiYXNlLXByb3ZpZGVyPjxsYW5ndWFnZT5lbmc8L2xhbmd1YWdlPjwvcmVj
b3JkPjwvQ2l0ZT48Q2l0ZT48QXV0aG9yPkFyc2xhbjwvQXV0aG9yPjxZZWFyPjIwMTE8L1llYXI+
PFJlY051bT43Nzk8L1JlY051bT48cmVjb3JkPjxyZWMtbnVtYmVyPjc3OTwvcmVjLW51bWJlcj48
Zm9yZWlnbi1rZXlzPjxrZXkgYXBwPSJFTiIgZGItaWQ9IjBydjUydnI5MWE5enB3ZWV2eGpwZXR3
dXcycHNhcHN3enJhcCIgdGltZXN0YW1wPSIwIj43Nzk8L2tleT48L2ZvcmVpZ24ta2V5cz48cmVm
LXR5cGUgbmFtZT0iSm91cm5hbCBBcnRpY2xlIj4xNzwvcmVmLXR5cGU+PGNvbnRyaWJ1dG9ycz48
YXV0aG9ycz48YXV0aG9yPkFyc2xhbiwgRC48L2F1dGhvcj48YXV0aG9yPkxlZ2VuZHJlLCBNLjwv
YXV0aG9yPjxhdXRob3I+U2VsdHplciwgVi48L2F1dGhvcj48YXV0aG9yPkFiZXJnZWwsIEMuPC9h
dXRob3I+PGF1dGhvcj5DbGF2ZXJpZSwgSi4gTS48L2F1dGhvcj48L2F1dGhvcnM+PC9jb250cmli
dXRvcnM+PGF1dGgtYWRkcmVzcz5JbmZvcm1hdGlvbiBHZW5vbWlxdWUgZXQgU3RydWN0dXJhbGUs
IENlbnRyZSBOYXRpb25hbCBkZSBsYSBSZWNoZXJjaGUgU2NpZW50aWZpcXVlLVVuaXRlIFByb3By
ZSBkZSBSZWNoZXJjaGUgMjU4OSwgQWl4LU1hcnNlaWxsZSBVbml2ZXJzaXR5LCBJbnN0aXR1dCBk
ZSBNaWNyb2Jpb2xvZ2llIGRlIGxhIE1lZGl0ZXJyYW5lZSwgUGFyYyBTY2llbnRpZmlxdWUgZGUg
THVtaW55LCBDYXNlIDkzNCwgRlItMTMyODggTWFyc2VpbGxlLCBGcmFuY2UuPC9hdXRoLWFkZHJl
c3M+PHRpdGxlcz48dGl0bGU+RGlzdGFudCBNaW1pdmlydXMgcmVsYXRpdmUgd2l0aCBhIGxhcmdl
ciBnZW5vbWUgaGlnaGxpZ2h0cyB0aGUgZnVuZGFtZW50YWwgZmVhdHVyZXMgb2YgTWVnYXZpcmlk
YWU8L3RpdGxlPjxzZWNvbmRhcnktdGl0bGU+UHJvYyBOYXRsIEFjYWQgU2NpIFUgUyBBPC9zZWNv
bmRhcnktdGl0bGU+PC90aXRsZXM+PHBlcmlvZGljYWw+PGZ1bGwtdGl0bGU+UHJvYyBOYXRsIEFj
YWQgU2NpIFUgUyBBPC9mdWxsLXRpdGxlPjwvcGVyaW9kaWNhbD48cGFnZXM+MTc0ODYtOTE8L3Bh
Z2VzPjx2b2x1bWU+MTA4PC92b2x1bWU+PG51bWJlcj40MjwvbnVtYmVyPjxlZGl0aW9uPjIwMTEv
MTAvMTI8L2VkaXRpb24+PGtleXdvcmRzPjxrZXl3b3JkPkFjYW50aGFtb2ViYS92aXJvbG9neTwv
a2V5d29yZD48a2V5d29yZD5BbWlubyBBY2lkIFNlcXVlbmNlPC9rZXl3b3JkPjxrZXl3b3JkPkFt
aW5vIEFjeWwtdFJOQSBTeW50aGV0YXNlcy9nZW5ldGljczwva2V5d29yZD48a2V5d29yZD5CYXNl
IFNlcXVlbmNlPC9rZXl3b3JkPjxrZXl3b3JkPkROQSBWaXJ1c2VzL2NsYXNzaWZpY2F0aW9uLypn
ZW5ldGljcy8qdWx0cmFzdHJ1Y3R1cmU8L2tleXdvcmQ+PGtleXdvcmQ+RXZvbHV0aW9uLCBNb2xl
Y3VsYXI8L2tleXdvcmQ+PGtleXdvcmQ+Kkdlbm9tZSwgVmlyYWw8L2tleXdvcmQ+PGtleXdvcmQ+
TWljcm9zY29weSwgRWxlY3Ryb24sIFRyYW5zbWlzc2lvbjwva2V5d29yZD48a2V5d29yZD5NaW1p
dmlyaWRhZS9jbGFzc2lmaWNhdGlvbi8qZ2VuZXRpY3MvKnVsdHJhc3RydWN0dXJlPC9rZXl3b3Jk
PjxrZXl3b3JkPk1vbGVjdWxhciBTZXF1ZW5jZSBEYXRhPC9rZXl3b3JkPjxrZXl3b3JkPk51Y2xl
aWMgQWNpZCBDb25mb3JtYXRpb248L2tleXdvcmQ+PGtleXdvcmQ+UGh5bG9nZW55PC9rZXl3b3Jk
PjxrZXl3b3JkPlJOQSwgVmlyYWwvY2hlbWlzdHJ5L2dlbmV0aWNzPC9rZXl3b3JkPjxrZXl3b3Jk
PlNlcXVlbmNlIEhvbW9sb2d5LCBBbWlubyBBY2lkPC9rZXl3b3JkPjxrZXl3b3JkPlNwZWNpZXMg
U3BlY2lmaWNpdHk8L2tleXdvcmQ+PGtleXdvcmQ+VmlyYWwgUHJvdGVpbnMvZ2VuZXRpY3M8L2tl
eXdvcmQ+PC9rZXl3b3Jkcz48ZGF0ZXM+PHllYXI+MjAxMTwveWVhcj48cHViLWRhdGVzPjxkYXRl
Pk9jdCAxODwvZGF0ZT48L3B1Yi1kYXRlcz48L2RhdGVzPjxpc2JuPjEwOTEtNjQ5MCAoRWxlY3Ry
b25pYykmI3hEOzAwMjctODQyNCAoTGlua2luZyk8L2lzYm4+PGFjY2Vzc2lvbi1udW0+MjE5ODc4
MjA8L2FjY2Vzc2lvbi1udW0+PHVybHM+PHJlbGF0ZWQtdXJscz48dXJsPmh0dHBzOi8vd3d3Lm5j
YmkubmxtLm5paC5nb3YvcHVibWVkLzIxOTg3ODIwPC91cmw+PC9yZWxhdGVkLXVybHM+PC91cmxz
PjxjdXN0b20yPlBNQzMxOTgzNDY8L2N1c3RvbTI+PGVsZWN0cm9uaWMtcmVzb3VyY2UtbnVtPjEw
LjEwNzMvcG5hcy4xMTEwODg5MTA4PC9lbGVjdHJvbmljLXJlc291cmNlLW51bT48L3JlY29yZD48
L0NpdGU+PENpdGU+PEF1dGhvcj5MYSBTY29sYTwvQXV0aG9yPjxZZWFyPjIwMDM8L1llYXI+PFJl
Y051bT40MjU8L1JlY051bT48cmVjb3JkPjxyZWMtbnVtYmVyPjQyNTwvcmVjLW51bWJlcj48Zm9y
ZWlnbi1rZXlzPjxrZXkgYXBwPSJFTiIgZGItaWQ9IjBydjUydnI5MWE5enB3ZWV2eGpwZXR3dXcy
cHNhcHN3enJhcCIgdGltZXN0YW1wPSIwIj40MjU8L2tleT48L2ZvcmVpZ24ta2V5cz48cmVmLXR5
cGUgbmFtZT0iSm91cm5hbCBBcnRpY2xlIj4xNzwvcmVmLXR5cGU+PGNvbnRyaWJ1dG9ycz48YXV0
aG9ycz48YXV0aG9yPkxhIFNjb2xhLCBCLjwvYXV0aG9yPjxhdXRob3I+QXVkaWMsIFMuPC9hdXRo
b3I+PGF1dGhvcj5Sb2JlcnQsIEMuPC9hdXRob3I+PGF1dGhvcj5KdW5nYW5nLCBMLjwvYXV0aG9y
PjxhdXRob3I+ZGUgTGFtYmFsbGVyaWUsIFguPC9hdXRob3I+PGF1dGhvcj5EcmFuY291cnQsIE0u
PC9hdXRob3I+PGF1dGhvcj5CaXJ0bGVzLCBSLjwvYXV0aG9yPjxhdXRob3I+Q2xhdmVyaWUsIEou
IE0uPC9hdXRob3I+PGF1dGhvcj5SYW91bHQsIEQuPC9hdXRob3I+PC9hdXRob3JzPjwvY29udHJp
YnV0b3JzPjxhdXRoLWFkZHJlc3M+VW5pdGUgZGVzIFJpY2tldHRzaWVzLCBVbml2ZXJzaXRlIGRl
IGxhIE1lZGl0ZXJyYW5lZSwgQ05SUyBVTVIgNjAyMCwgMTMzODUgTWFyc2VpbGxlLCBGcmFuY2Uu
PC9hdXRoLWFkZHJlc3M+PHRpdGxlcz48dGl0bGU+QSBnaWFudCB2aXJ1cyBpbiBhbW9lYmFlPC90
aXRsZT48c2Vjb25kYXJ5LXRpdGxlPlNjaWVuY2U8L3NlY29uZGFyeS10aXRsZT48L3RpdGxlcz48
cGVyaW9kaWNhbD48ZnVsbC10aXRsZT5TY2llbmNlPC9mdWxsLXRpdGxlPjwvcGVyaW9kaWNhbD48
cGFnZXM+MjAzMzwvcGFnZXM+PHZvbHVtZT4yOTk8L3ZvbHVtZT48bnVtYmVyPjU2MTU8L251bWJl
cj48ZWRpdGlvbj4yMDAzLzAzLzI5PC9lZGl0aW9uPjxrZXl3b3Jkcz48a2V5d29yZD5BY2FudGhh
bW9lYmEvKnZpcm9sb2d5PC9rZXl3b3JkPjxrZXl3b3JkPkFuaW1hbHM8L2tleXdvcmQ+PGtleXdv
cmQ+RE5BIFZpcnVzZXMvKmNsYXNzaWZpY2F0aW9uL2lzb2xhdGlvbiAmYW1wOyBwdXJpZmljYXRp
b24vcGh5c2lvbG9neS8qdWx0cmFzdHJ1Y3R1cmU8L2tleXdvcmQ+PGtleXdvcmQ+RE5BLCBDaXJj
dWxhci9nZW5ldGljczwva2V5d29yZD48a2V5d29yZD5ETkEsIFZpcmFsL2dlbmV0aWNzPC9rZXl3
b3JkPjxrZXl3b3JkPkdlbm9tZSwgVmlyYWw8L2tleXdvcmQ+PGtleXdvcmQ+T3BlbiBSZWFkaW5n
IEZyYW1lczwva2V5d29yZD48a2V5d29yZD5QaHlsb2dlbnk8L2tleXdvcmQ+PGtleXdvcmQ+Vmly
YWwgUHJvdGVpbnMvYW5hbHlzaXMvZ2VuZXRpY3M8L2tleXdvcmQ+PC9rZXl3b3Jkcz48ZGF0ZXM+
PHllYXI+MjAwMzwveWVhcj48cHViLWRhdGVzPjxkYXRlPk1hciAyODwvZGF0ZT48L3B1Yi1kYXRl
cz48L2RhdGVzPjxpc2JuPjEwOTUtOTIwMyAoRWxlY3Ryb25pYykmI3hEOzAwMzYtODA3NSAoTGlu
a2luZyk8L2lzYm4+PGFjY2Vzc2lvbi1udW0+MTI2NjM5MTg8L2FjY2Vzc2lvbi1udW0+PHVybHM+
PHJlbGF0ZWQtdXJscz48dXJsPmh0dHBzOi8vd3d3Lm5jYmkubmxtLm5paC5nb3YvcHVibWVkLzEy
NjYzOTE4PC91cmw+PHVybD5odHRwczovL3NjaWVuY2Uuc2NpZW5jZW1hZy5vcmcvY29udGVudC9z
Y2kvMjk5LzU2MTUvMjAzMy5mdWxsLnBkZjwvdXJsPjwvcmVsYXRlZC11cmxzPjwvdXJscz48ZWxl
Y3Ryb25pYy1yZXNvdXJjZS1udW0+MTAuMTEyNi9zY2llbmNlLjEwODE4Njc8L2VsZWN0cm9uaWMt
cmVzb3VyY2UtbnVtPjwvcmVjb3JkPjwvQ2l0ZT48Q2l0ZT48QXV0aG9yPkFuZHJlYW5pPC9BdXRo
b3I+PFllYXI+MjAxNzwvWWVhcj48UmVjTnVtPjM2OTwvUmVjTnVtPjxyZWNvcmQ+PHJlYy1udW1i
ZXI+MzY5PC9yZWMtbnVtYmVyPjxmb3JlaWduLWtleXM+PGtleSBhcHA9IkVOIiBkYi1pZD0iMHJ2
NTJ2cjkxYTl6cHdlZXZ4anBldHd1dzJwc2Fwc3d6cmFwIiB0aW1lc3RhbXA9IjAiPjM2OTwva2V5
PjwvZm9yZWlnbi1rZXlzPjxyZWYtdHlwZSBuYW1lPSJKb3VybmFsIEFydGljbGUiPjE3PC9yZWYt
dHlwZT48Y29udHJpYnV0b3JzPjxhdXRob3JzPjxhdXRob3I+QW5kcmVhbmksIEouPC9hdXRob3I+
PGF1dGhvcj5LaGFsaWwsIEouIFkuIEIuPC9hdXRob3I+PGF1dGhvcj5TZXZ2YW5hLCBNLjwvYXV0
aG9yPjxhdXRob3I+QmVuYW1hciwgUy48L2F1dGhvcj48YXV0aG9yPkRpIFBpbnRvLCBGLjwvYXV0
aG9yPjxhdXRob3I+Qml0YW0sIEkuPC9hdXRob3I+PGF1dGhvcj5Db2xzb24sIFAuPC9hdXRob3I+
PGF1dGhvcj5LbG9zZSwgVC48L2F1dGhvcj48YXV0aG9yPlJvc3NtYW5uLCBNLiBHLjwvYXV0aG9y
PjxhdXRob3I+UmFvdWx0LCBELjwvYXV0aG9yPjxhdXRob3I+TGEgU2NvbGEsIEIuPC9hdXRob3I+
PC9hdXRob3JzPjwvY29udHJpYnV0b3JzPjxhdXRoLWFkZHJlc3M+QWl4IE1hcnNlaWxsZSBVbml2
LCBVUk1JVEUsIElOU0VSTSAxMDk1LCBVTTYzLENOUlMgNzI3OCxJUkQgMTk4LElIVSBNZWRpdGVy
cmFuZWUgSW5mZWN0LCBNYXJzZWlsbGUsIEZyYW5jZSYjeEQ7UHVyZHVlIFVuaXYsIERlcHQgQmlv
bCBTY2ksIFcgTGFmYXlldHRlLCBJTiA0NzkwNyBVU0EmI3hEO1VuaXYgU2NpICZhbXA7IFRlY2hu
b2wgSG91YXJpIEJvdW1lZGllbmUsIExhYiBCaW9kaXZlcnMgJmFtcDsgRW52aXJvbm0gSW50ZXJh
YyBHZW5vbSwgRmFjIFNjaSBCaW9sLCBCYWIgRXp6b3VhciwgQWxnZXIsIEFsZ2VyaWE8L2F1dGgt
YWRkcmVzcz48dGl0bGVzPjx0aXRsZT5QYWNtYW52aXJ1cywgYSBOZXcgR2lhbnQgSWNvc2FoZWRy
YWwgVmlydXMgYXQgdGhlIENyb3Nzcm9hZHMgYmV0d2VlbiBBc2ZhcnZpcmlkYWUgYW5kIEZhdXN0
b3ZpcnVzZXM8L3RpdGxlPjxzZWNvbmRhcnktdGl0bGU+Sm91cm5hbCBvZiBWaXJvbG9neTwvc2Vj
b25kYXJ5LXRpdGxlPjxhbHQtdGl0bGU+SiBWaXJvbDwvYWx0LXRpdGxlPjwvdGl0bGVzPjxwZXJp
b2RpY2FsPjxmdWxsLXRpdGxlPkpvdXJuYWwgb2YgVmlyb2xvZ3k8L2Z1bGwtdGl0bGU+PC9wZXJp
b2RpY2FsPjxhbHQtcGVyaW9kaWNhbD48ZnVsbC10aXRsZT5KIFZpcm9sPC9mdWxsLXRpdGxlPjwv
YWx0LXBlcmlvZGljYWw+PHZvbHVtZT45MTwvdm9sdW1lPjxudW1iZXI+MTQ8L251bWJlcj48a2V5
d29yZHM+PGtleXdvcmQ+Z2lhbnQgdmlydXNlczwva2V5d29yZD48a2V5d29yZD5wYWNtYW52aXJ1
czwva2V5d29yZD48a2V5d29yZD5hc2ZhcnZpcmlkYWU8L2tleXdvcmQ+PGtleXdvcmQ+YWNhbnRo
YW1vZWJhIGNhc3RlbGxhbmlpPC9rZXl3b3JkPjxrZXl3b3JkPm5jbGR2PC9rZXl3b3JkPjxrZXl3
b3JkPmZhdXN0b3ZpcnVzPC9rZXl3b3JkPjxrZXl3b3JkPmthdW1vZWJhdmlydXM8L2tleXdvcmQ+
PGtleXdvcmQ+YWZyaWNhbiBzd2luZSBmZXZlciB2aXJ1czwva2V5d29yZD48a2V5d29yZD5zd2lu
ZS1mZXZlciB2aXJ1czwva2V5d29yZD48a2V5d29yZD5ETkEgdmlydXNlczwva2V5d29yZD48a2V5
d29yZD5zZXF1ZW5jZTwva2V5d29yZD48a2V5d29yZD5ldm9sdXRpb248L2tleXdvcmQ+PGtleXdv
cmQ+Z2Vub21lczwva2V5d29yZD48a2V5d29yZD5hbWViYXM8L2tleXdvcmQ+PGtleXdvcmQ+Z2Vu
ZTwva2V5d29yZD48a2V5d29yZD5hY3RpdmF0aW9uPC9rZXl3b3JkPjxrZXl3b3JkPm1pY3Jvc2Nv
cHk8L2tleXdvcmQ+PGtleXdvcmQ+aW5mZWN0aW9uPC9rZXl3b3JkPjwva2V5d29yZHM+PGRhdGVz
Pjx5ZWFyPjIwMTc8L3llYXI+PHB1Yi1kYXRlcz48ZGF0ZT5KdWw8L2RhdGU+PC9wdWItZGF0ZXM+
PC9kYXRlcz48aXNibj4wMDIyLTUzOHg8L2lzYm4+PGFjY2Vzc2lvbi1udW0+V09TOjAwMDQwNTQ2
NTcwMDAwOTwvYWNjZXNzaW9uLW51bT48dXJscz48cmVsYXRlZC11cmxzPjx1cmw+Jmx0O0dvIHRv
IElTSSZndDs6Ly9XT1M6MDAwNDA1NDY1NzAwMDA5PC91cmw+PHVybD5odHRwczovL2p2aS5hc20u
b3JnL2NvbnRlbnQvanZpLzkxLzE0L2UwMDIxMi0xNy5mdWxsLnBkZjwvdXJsPjwvcmVsYXRlZC11
cmxzPjwvdXJscz48ZWxlY3Ryb25pYy1yZXNvdXJjZS1udW0+VU5TUCBlMDAyMTImI3hEOzEwLjEx
MjgvSlZJLjAwMjEyLTE3PC9lbGVjdHJvbmljLXJlc291cmNlLW51bT48bGFuZ3VhZ2U+RW5nbGlz
aDwvbGFuZ3VhZ2U+PC9yZWNvcmQ+PC9DaXRlPjxDaXRlPjxBdXRob3I+Qm95ZXI8L0F1dGhvcj48
WWVhcj4yMDA5PC9ZZWFyPjxSZWNOdW0+MzgwPC9SZWNOdW0+PHJlY29yZD48cmVjLW51bWJlcj4z
ODA8L3JlYy1udW1iZXI+PGZvcmVpZ24ta2V5cz48a2V5IGFwcD0iRU4iIGRiLWlkPSIwcnY1MnZy
OTFhOXpwd2VldnhqcGV0d3V3MnBzYXBzd3pyYXAiIHRpbWVzdGFtcD0iMCI+MzgwPC9rZXk+PC9m
b3JlaWduLWtleXM+PHJlZi10eXBlIG5hbWU9IkpvdXJuYWwgQXJ0aWNsZSI+MTc8L3JlZi10eXBl
Pjxjb250cmlidXRvcnM+PGF1dGhvcnM+PGF1dGhvcj5Cb3llciwgTS48L2F1dGhvcj48YXV0aG9y
Pll1dGluLCBOLjwvYXV0aG9yPjxhdXRob3I+UGFnbmllciwgSS48L2F1dGhvcj48YXV0aG9yPkJh
cnJhc3NpLCBMLjwvYXV0aG9yPjxhdXRob3I+Rm91cm5vdXMsIEcuPC9hdXRob3I+PGF1dGhvcj5F
c3Bpbm9zYSwgTC48L2F1dGhvcj48YXV0aG9yPlJvYmVydCwgQy48L2F1dGhvcj48YXV0aG9yPkF6
emEsIFMuPC9hdXRob3I+PGF1dGhvcj5TdW4sIFMuIFkuPC9hdXRob3I+PGF1dGhvcj5Sb3NzbWFu
biwgTS4gRy48L2F1dGhvcj48YXV0aG9yPlN1emFuLU1vbnRpLCBNLjwvYXV0aG9yPjxhdXRob3I+
TGEgU2NvbGEsIEIuPC9hdXRob3I+PGF1dGhvcj5Lb29uaW4sIEUuIFYuPC9hdXRob3I+PGF1dGhv
cj5SYW91bHQsIEQuPC9hdXRob3I+PC9hdXRob3JzPjwvY29udHJpYnV0b3JzPjxhdXRoLWFkZHJl
c3M+UHVyZHVlIFVuaXYsIERlcHQgQmlvbCBTY2ksIFcgTGFmYXlldHRlLCBJTiA0NzkwNyBVU0Em
I3hEO1VuaXYgQWl4IE1hcnNlaWxsZSAyLCBVbml0ZSBSZWNoIE1hbGFkIEluZmVjdCAmYW1wOyBU
cm9wIEVtZXJnZW50ZXMsIENOUlMsIEZhYyBNZWQsVU1SLEluc3QgUmVjaCBEZXYgNjIzNiwgRi0x
MzM4NSBNYXJzZWlsbGUgNSwgRnJhbmNlJiN4RDtOSUgsIE5hdGwgQ3RyIEJpb3RlY2hub2wgSW5m
b3JtYXQsIE5hdGwgTGliIE1lZCwgQmV0aGVzZGEsIE1EIDIwODk0IFVTQTwvYXV0aC1hZGRyZXNz
Pjx0aXRsZXM+PHRpdGxlPkdpYW50IE1hcnNlaWxsZXZpcnVzIGhpZ2hsaWdodHMgdGhlIHJvbGUg
b2YgYW1vZWJhZSBhcyBhIG1lbHRpbmcgcG90IGluIGVtZXJnZW5jZSBvZiBjaGltZXJpYyBtaWNy
b29yZ2FuaXNtczwvdGl0bGU+PHNlY29uZGFyeS10aXRsZT5Qcm9jZWVkaW5ncyBvZiB0aGUgTmF0
aW9uYWwgQWNhZGVteSBvZiBTY2llbmNlcyBvZiB0aGUgVW5pdGVkIFN0YXRlcyBvZiBBbWVyaWNh
PC9zZWNvbmRhcnktdGl0bGU+PGFsdC10aXRsZT5QIE5hdGwgQWNhZCBTY2kgVVNBPC9hbHQtdGl0
bGU+PC90aXRsZXM+PHBhZ2VzPjIxODQ4LTIxODUzPC9wYWdlcz48dm9sdW1lPjEwNjwvdm9sdW1l
PjxudW1iZXI+NTE8L251bWJlcj48a2V5d29yZHM+PGtleXdvcmQ+Z2lhbnQgdmlydXM8L2tleXdv
cmQ+PGtleXdvcmQ+aG9yaXpvbnRhbCBnZW5lIHRyYW5zZmVyPC9rZXl3b3JkPjxrZXl3b3JkPm51
Y2xlb2N5dG9wbGFzbWljIGxhcmdlIEROQSB2aXJ1czwva2V5d29yZD48a2V5d29yZD52aXJhbCBl
dm9sdXRpb248L2tleXdvcmQ+PGtleXdvcmQ+Y29tcGxldGUgZ2Vub21lIHNlcXVlbmNlPC9rZXl3
b3JkPjxrZXl3b3JkPmxhcmdlIEROQSB2aXJ1c2VzPC9rZXl3b3JkPjxrZXl3b3JkPm1pbWl2aXJ1
czwva2V5d29yZD48a2V5d29yZD5hbm5vdGF0aW9uPC9rZXl3b3JkPjxrZXl3b3JkPnBhcmFzaXRl
PC9rZXl3b3JkPjxrZXl3b3JkPmRhdGFiYXNlPC9rZXl3b3JkPjxrZXl3b3JkPnByb3RlaW48L2tl
eXdvcmQ+PGtleXdvcmQ+Z2VuZXM8L2tleXdvcmQ+PC9rZXl3b3Jkcz48ZGF0ZXM+PHllYXI+MjAw
OTwveWVhcj48cHViLWRhdGVzPjxkYXRlPkRlYyAyMjwvZGF0ZT48L3B1Yi1kYXRlcz48L2RhdGVz
Pjxpc2JuPjAwMjctODQyNDwvaXNibj48YWNjZXNzaW9uLW51bT5XT1M6MDAwMjcyOTk0MjAwMDcw
PC9hY2Nlc3Npb24tbnVtPjx1cmxzPjxyZWxhdGVkLXVybHM+PHVybD4mbHQ7R28gdG8gSVNJJmd0
OzovL1dPUzowMDAyNzI5OTQyMDAwNzA8L3VybD48dXJsPmh0dHBzOi8vd3d3Lm5jYmkubmxtLm5p
aC5nb3YvcG1jL2FydGljbGVzL1BNQzI3OTk4ODcvcGRmL3pwcTIxODQ4LnBkZjwvdXJsPjwvcmVs
YXRlZC11cmxzPjwvdXJscz48ZWxlY3Ryb25pYy1yZXNvdXJjZS1udW0+MTAuMTA3My9wbmFzLjA5
MTEzNTQxMDY8L2VsZWN0cm9uaWMtcmVzb3VyY2UtbnVtPjxsYW5ndWFnZT5FbmdsaXNoPC9sYW5n
dWFnZT48L3JlY29yZD48L0NpdGU+PENpdGU+PEF1dGhvcj5BaGVyZmk8L0F1dGhvcj48WWVhcj4y
MDE4PC9ZZWFyPjxSZWNOdW0+Mzc1PC9SZWNOdW0+PHJlY29yZD48cmVjLW51bWJlcj4zNzU8L3Jl
Yy1udW1iZXI+PGZvcmVpZ24ta2V5cz48a2V5IGFwcD0iRU4iIGRiLWlkPSIwcnY1MnZyOTFhOXpw
d2VldnhqcGV0d3V3MnBzYXBzd3pyYXAiIHRpbWVzdGFtcD0iMCI+Mzc1PC9rZXk+PC9mb3JlaWdu
LWtleXM+PHJlZi10eXBlIG5hbWU9IkpvdXJuYWwgQXJ0aWNsZSI+MTc8L3JlZi10eXBlPjxjb250
cmlidXRvcnM+PGF1dGhvcnM+PGF1dGhvcj5BaGVyZmksIFMuPC9hdXRob3I+PGF1dGhvcj5BbmRy
ZWFuaSwgSi48L2F1dGhvcj48YXV0aG9yPkJhcHRpc3RlLCBFLjwvYXV0aG9yPjxhdXRob3I+T3Vt
ZXNzb3VtLCBBLjwvYXV0aG9yPjxhdXRob3I+RG9ybmFzLCBGLiBQLjwvYXV0aG9yPjxhdXRob3I+
QW5kcmFkZSwgQS4gQy4gRC4gUC48L2F1dGhvcj48YXV0aG9yPkNoYWJyaWVyZSwgRS48L2F1dGhv
cj48YXV0aG9yPkFicmFoYW8sIEouPC9hdXRob3I+PGF1dGhvcj5MZXZhc3NldXIsIEEuPC9hdXRo
b3I+PGF1dGhvcj5SYW91bHQsIEQuPC9hdXRob3I+PGF1dGhvcj5MYSBTY29sYSwgQi48L2F1dGhv
cj48YXV0aG9yPkNvbHNvbiwgUC48L2F1dGhvcj48L2F1dGhvcnM+PC9jb250cmlidXRvcnM+PGF1
dGgtYWRkcmVzcz5BaXggTWFyc2VpbGxlIFVuaXYsIE1pY3JvYmVzIEV2b2x1dCBQaHlsb2dlbmll
ICZhbXA7IEluZmVjdCBNRVBJLCBJbnN0IEhvc3AgVW5pdiBNZWRpdGVycmFuZWUgSW5mZWN0LCBJ
bnN0IFJlY2ggRGV2LEFQIEhQLCBNYXJzZWlsbGUsIEZyYW5jZSYjeEQ7VW5pdiBGZWQgTWluYXMg
R2VyYWlzLCBEZXB0IE1pY3JvYmlvbCwgSW5zdCBDaWVuY2lhcyBCaW9sLCBCZWxvIEhvcml6b250
ZSwgTUcsIEJyYXppbDwvYXV0aC1hZGRyZXNzPjx0aXRsZXM+PHRpdGxlPkEgTGFyZ2UgT3BlbiBQ
YW5nZW5vbWUgYW5kIGEgU21hbGwgQ29yZSBHZW5vbWUgZm9yIEdpYW50IFBhbmRvcmF2aXJ1c2Vz
PC90aXRsZT48c2Vjb25kYXJ5LXRpdGxlPkZyb250aWVycyBpbiBNaWNyb2Jpb2xvZ3k8L3NlY29u
ZGFyeS10aXRsZT48YWx0LXRpdGxlPkZyb250IE1pY3JvYmlvbDwvYWx0LXRpdGxlPjwvdGl0bGVz
PjxwZXJpb2RpY2FsPjxmdWxsLXRpdGxlPkZyb250aWVycyBpbiBtaWNyb2Jpb2xvZ3k8L2Z1bGwt
dGl0bGU+PC9wZXJpb2RpY2FsPjxhbHQtcGVyaW9kaWNhbD48ZnVsbC10aXRsZT5Gcm9udCBNaWNy
b2Jpb2w8L2Z1bGwtdGl0bGU+PC9hbHQtcGVyaW9kaWNhbD48dm9sdW1lPjk8L3ZvbHVtZT48a2V5
d29yZHM+PGtleXdvcmQ+cGFuZG9yYXZpcnVzPC9rZXl3b3JkPjxrZXl3b3JkPmdpYW50IHZpcnVz
PC9rZXl3b3JkPjxrZXl3b3JkPm1lZ2F2aXJhbGVzPC9rZXl3b3JkPjxrZXl3b3JkPnBhbmdlbm9t
ZTwva2V5d29yZD48a2V5d29yZD5jb3JlIGdlbm9tZTwva2V5d29yZD48a2V5d29yZD52aXJ1c2Vz
PC9rZXl3b3JkPjxrZXl3b3JkPmZhdXN0b3ZpcnVzPC9rZXl3b3JkPjxrZXl3b3JkPmFzZmFydmly
dXM8L2tleXdvcmQ+PGtleXdvcmQ+c2liZXJpY3VtPC9rZXl3b3JkPjxrZXl3b3JkPmFsaWdubWVu
dDwva2V5d29yZD48a2V5d29yZD5saW5lYWdlPC9rZXl3b3JkPjxrZXl3b3JkPmFtZWJhczwva2V5
d29yZD48L2tleXdvcmRzPjxkYXRlcz48eWVhcj4yMDE4PC95ZWFyPjxwdWItZGF0ZXM+PGRhdGU+
SnVsIDEwPC9kYXRlPjwvcHViLWRhdGVzPjwvZGF0ZXM+PGlzYm4+MTY2NC0zMDJ4PC9pc2JuPjxh
Y2Nlc3Npb24tbnVtPldPUzowMDA0MzgwNjQ4MDAwMDE8L2FjY2Vzc2lvbi1udW0+PHVybHM+PHJl
bGF0ZWQtdXJscz48dXJsPiZsdDtHbyB0byBJU0kmZ3Q7Oi8vV09TOjAwMDQzODA2NDgwMDAwMTwv
dXJsPjx1cmw+aHR0cHM6Ly9mamZzZGF0YTAxcHJvZC5ibG9iLmNvcmUud2luZG93cy5uZXQvYXJ0
aWNsZXMvZmlsZXMvMzQxMDg5L3B1Ym1lZC16aXAvLnZlcnNpb25zLzIvLnBhY2thZ2UtZW50cmll
cy9mbWljYi0wOS0wMTQ4Ni1yMS9mbWljYi0wOS0wMTQ4Ni5wZGY/c3Y9MjAxNS0xMi0xMSZhbXA7
c3I9YiZhbXA7c2lnPUtyT1hHZ0ExNlVXUHlJaERuRFc3eEw3aU52YzViNnJDJTJGY3BHQTZrWWg3
VSUzRCZhbXA7c2U9MjAxOS0wNS0wMVQxNyUzQTMxJTNBMzFaJmFtcDtzcD1yJmFtcDtyc2NkPWF0
dGFjaG1lbnQlM0IlMjBmaWxlbmFtZSUyQSUzRFVURi04JTI3JTI3Zm1pY2ItMDktMDE0ODYucGRm
PC91cmw+PC9yZWxhdGVkLXVybHM+PC91cmxzPjxlbGVjdHJvbmljLXJlc291cmNlLW51bT5BUlRO
IDE0ODYmI3hEOzEwLjMzODkvZm1pY2IuMjAxOC4wMTQ4NjwvZWxlY3Ryb25pYy1yZXNvdXJjZS1u
dW0+PGxhbmd1YWdlPkVuZ2xpc2g8L2xhbmd1YWdlPjwvcmVjb3JkPjwvQ2l0ZT48L0VuZE5vdGU+
AG==
</w:fldData>
        </w:fldChar>
      </w:r>
      <w:r w:rsidR="002159F7">
        <w:instrText xml:space="preserve"> ADDIN EN.CITE </w:instrText>
      </w:r>
      <w:r w:rsidR="002159F7">
        <w:fldChar w:fldCharType="begin">
          <w:fldData xml:space="preserve">PEVuZE5vdGU+PENpdGU+PEF1dGhvcj5Zb29zdWY8L0F1dGhvcj48WWVhcj4yMDEyPC9ZZWFyPjxS
ZWNOdW0+MTE0NTwvUmVjTnVtPjxEaXNwbGF5VGV4dD4oTGEgU2NvbGEgZXQgYWwuLCAyMDAzYTsg
Qm95ZXIgZXQgYWwuLCAyMDA5OyBBcnNsYW4gZXQgYWwuLCAyMDExOyBZb29zdWYgZXQgYWwuLCAy
MDEyOyBBbmRyZWFuaSBldCBhbC4sIDIwMTc7IEFoZXJmaSBldCBhbC4sIDIwMTgpPC9EaXNwbGF5
VGV4dD48cmVjb3JkPjxyZWMtbnVtYmVyPjExNDU8L3JlYy1udW1iZXI+PGZvcmVpZ24ta2V5cz48
a2V5IGFwcD0iRU4iIGRiLWlkPSIwcnY1MnZyOTFhOXpwd2VldnhqcGV0d3V3MnBzYXBzd3pyYXAi
IHRpbWVzdGFtcD0iMTc1MDI1NTg1MCI+MTE0NTwva2V5PjwvZm9yZWlnbi1rZXlzPjxyZWYtdHlw
ZSBuYW1lPSJKb3VybmFsIEFydGljbGUiPjE3PC9yZWYtdHlwZT48Y29udHJpYnV0b3JzPjxhdXRo
b3JzPjxhdXRob3I+WW9vc3VmLCBOLjwvYXV0aG9yPjxhdXRob3I+WXV0aW4sIE4uPC9hdXRob3I+
PGF1dGhvcj5Db2xzb24sIFAuPC9hdXRob3I+PGF1dGhvcj5TaGFiYWxpbmEsIFMuIEEuPC9hdXRo
b3I+PGF1dGhvcj5QYWduaWVyLCBJLjwvYXV0aG9yPjxhdXRob3I+Um9iZXJ0LCBDLjwvYXV0aG9y
PjxhdXRob3I+QXp6YSwgUy48L2F1dGhvcj48YXV0aG9yPktsb3NlLCBULjwvYXV0aG9yPjxhdXRo
b3I+V29uZywgSi48L2F1dGhvcj48YXV0aG9yPlJvc3NtYW5uLCBNLiBHLjwvYXV0aG9yPjxhdXRo
b3I+TGEgU2NvbGEsIEIuPC9hdXRob3I+PGF1dGhvcj5SYW91bHQsIEQuPC9hdXRob3I+PGF1dGhv
cj5Lb29uaW4sIEUuIFYuPC9hdXRob3I+PC9hdXRob3JzPjwvY29udHJpYnV0b3JzPjxhdXRoLWFk
ZHJlc3M+QWl4LU1hcnNlaWxsZSBVbml2ZXJzaXR5LCBVUk1JVEUsIEZhY3VsdMOpIGRlIE3DqWRl
Y2luZSBldCBkZSBQaGFybWFjaWUsIE1hcnNlaWxsZSwgRnJhbmNlLjwvYXV0aC1hZGRyZXNzPjx0
aXRsZXM+PHRpdGxlPlJlbGF0ZWQgZ2lhbnQgdmlydXNlcyBpbiBkaXN0YW50IGxvY2F0aW9ucyBh
bmQgZGlmZmVyZW50IGhhYml0YXRzOiBBY2FudGhhbW9lYmEgcG9seXBoYWdhIG1vdW1vdXZpcnVz
IHJlcHJlc2VudHMgYSB0aGlyZCBsaW5lYWdlIG9mIHRoZSBNaW1pdmlyaWRhZSB0aGF0IGlzIGNs
b3NlIHRvIHRoZSBtZWdhdmlydXMgbGluZWFnZTwvdGl0bGU+PHNlY29uZGFyeS10aXRsZT5HZW5v
bWUgQmlvbCBFdm9sPC9zZWNvbmRhcnktdGl0bGU+PC90aXRsZXM+PHBlcmlvZGljYWw+PGZ1bGwt
dGl0bGU+R2Vub21lIEJpb2wgRXZvbDwvZnVsbC10aXRsZT48L3BlcmlvZGljYWw+PHBhZ2VzPjEz
MjQtMzA8L3BhZ2VzPjx2b2x1bWU+NDwvdm9sdW1lPjxudW1iZXI+MTI8L251bWJlcj48a2V5d29y
ZHM+PGtleXdvcmQ+QWNhbnRoYW1vZWJhL3Zpcm9sb2d5PC9rZXl3b3JkPjxrZXl3b3JkPkVjb3N5
c3RlbTwva2V5d29yZD48a2V5d29yZD5Fdm9sdXRpb24sIE1vbGVjdWxhcjwva2V5d29yZD48a2V5
d29yZD5HZW5lIFRyYW5zZmVyLCBIb3Jpem9udGFsPC9rZXl3b3JkPjxrZXl3b3JkPkdlbmVzLCBW
aXJhbDwva2V5d29yZD48a2V5d29yZD5NaW1pdmlyaWRhZS8qY2xhc3NpZmljYXRpb24vKmdlbmV0
aWNzL3VsdHJhc3RydWN0dXJlPC9rZXl3b3JkPjxrZXl3b3JkPipQaHlsb2dlbnk8L2tleXdvcmQ+
PGtleXdvcmQ+VmlyYWwgUHJvdGVpbnMvZ2VuZXRpY3M8L2tleXdvcmQ+PC9rZXl3b3Jkcz48ZGF0
ZXM+PHllYXI+MjAxMjwveWVhcj48L2RhdGVzPjxpc2JuPjE3NTktNjY1MzwvaXNibj48YWNjZXNz
aW9uLW51bT4yMzIyMTYwOTwvYWNjZXNzaW9uLW51bT48dXJscz48L3VybHM+PGN1c3RvbTI+UE1D
MzU0MjU2MDwvY3VzdG9tMj48ZWxlY3Ryb25pYy1yZXNvdXJjZS1udW0+MTAuMTA5My9nYmUvZXZz
MTA5PC9lbGVjdHJvbmljLXJlc291cmNlLW51bT48cmVtb3RlLWRhdGFiYXNlLXByb3ZpZGVyPk5M
TTwvcmVtb3RlLWRhdGFiYXNlLXByb3ZpZGVyPjxsYW5ndWFnZT5lbmc8L2xhbmd1YWdlPjwvcmVj
b3JkPjwvQ2l0ZT48Q2l0ZT48QXV0aG9yPkFyc2xhbjwvQXV0aG9yPjxZZWFyPjIwMTE8L1llYXI+
PFJlY051bT43Nzk8L1JlY051bT48cmVjb3JkPjxyZWMtbnVtYmVyPjc3OTwvcmVjLW51bWJlcj48
Zm9yZWlnbi1rZXlzPjxrZXkgYXBwPSJFTiIgZGItaWQ9IjBydjUydnI5MWE5enB3ZWV2eGpwZXR3
dXcycHNhcHN3enJhcCIgdGltZXN0YW1wPSIwIj43Nzk8L2tleT48L2ZvcmVpZ24ta2V5cz48cmVm
LXR5cGUgbmFtZT0iSm91cm5hbCBBcnRpY2xlIj4xNzwvcmVmLXR5cGU+PGNvbnRyaWJ1dG9ycz48
YXV0aG9ycz48YXV0aG9yPkFyc2xhbiwgRC48L2F1dGhvcj48YXV0aG9yPkxlZ2VuZHJlLCBNLjwv
YXV0aG9yPjxhdXRob3I+U2VsdHplciwgVi48L2F1dGhvcj48YXV0aG9yPkFiZXJnZWwsIEMuPC9h
dXRob3I+PGF1dGhvcj5DbGF2ZXJpZSwgSi4gTS48L2F1dGhvcj48L2F1dGhvcnM+PC9jb250cmli
dXRvcnM+PGF1dGgtYWRkcmVzcz5JbmZvcm1hdGlvbiBHZW5vbWlxdWUgZXQgU3RydWN0dXJhbGUs
IENlbnRyZSBOYXRpb25hbCBkZSBsYSBSZWNoZXJjaGUgU2NpZW50aWZpcXVlLVVuaXRlIFByb3By
ZSBkZSBSZWNoZXJjaGUgMjU4OSwgQWl4LU1hcnNlaWxsZSBVbml2ZXJzaXR5LCBJbnN0aXR1dCBk
ZSBNaWNyb2Jpb2xvZ2llIGRlIGxhIE1lZGl0ZXJyYW5lZSwgUGFyYyBTY2llbnRpZmlxdWUgZGUg
THVtaW55LCBDYXNlIDkzNCwgRlItMTMyODggTWFyc2VpbGxlLCBGcmFuY2UuPC9hdXRoLWFkZHJl
c3M+PHRpdGxlcz48dGl0bGU+RGlzdGFudCBNaW1pdmlydXMgcmVsYXRpdmUgd2l0aCBhIGxhcmdl
ciBnZW5vbWUgaGlnaGxpZ2h0cyB0aGUgZnVuZGFtZW50YWwgZmVhdHVyZXMgb2YgTWVnYXZpcmlk
YWU8L3RpdGxlPjxzZWNvbmRhcnktdGl0bGU+UHJvYyBOYXRsIEFjYWQgU2NpIFUgUyBBPC9zZWNv
bmRhcnktdGl0bGU+PC90aXRsZXM+PHBlcmlvZGljYWw+PGZ1bGwtdGl0bGU+UHJvYyBOYXRsIEFj
YWQgU2NpIFUgUyBBPC9mdWxsLXRpdGxlPjwvcGVyaW9kaWNhbD48cGFnZXM+MTc0ODYtOTE8L3Bh
Z2VzPjx2b2x1bWU+MTA4PC92b2x1bWU+PG51bWJlcj40MjwvbnVtYmVyPjxlZGl0aW9uPjIwMTEv
MTAvMTI8L2VkaXRpb24+PGtleXdvcmRzPjxrZXl3b3JkPkFjYW50aGFtb2ViYS92aXJvbG9neTwv
a2V5d29yZD48a2V5d29yZD5BbWlubyBBY2lkIFNlcXVlbmNlPC9rZXl3b3JkPjxrZXl3b3JkPkFt
aW5vIEFjeWwtdFJOQSBTeW50aGV0YXNlcy9nZW5ldGljczwva2V5d29yZD48a2V5d29yZD5CYXNl
IFNlcXVlbmNlPC9rZXl3b3JkPjxrZXl3b3JkPkROQSBWaXJ1c2VzL2NsYXNzaWZpY2F0aW9uLypn
ZW5ldGljcy8qdWx0cmFzdHJ1Y3R1cmU8L2tleXdvcmQ+PGtleXdvcmQ+RXZvbHV0aW9uLCBNb2xl
Y3VsYXI8L2tleXdvcmQ+PGtleXdvcmQ+Kkdlbm9tZSwgVmlyYWw8L2tleXdvcmQ+PGtleXdvcmQ+
TWljcm9zY29weSwgRWxlY3Ryb24sIFRyYW5zbWlzc2lvbjwva2V5d29yZD48a2V5d29yZD5NaW1p
dmlyaWRhZS9jbGFzc2lmaWNhdGlvbi8qZ2VuZXRpY3MvKnVsdHJhc3RydWN0dXJlPC9rZXl3b3Jk
PjxrZXl3b3JkPk1vbGVjdWxhciBTZXF1ZW5jZSBEYXRhPC9rZXl3b3JkPjxrZXl3b3JkPk51Y2xl
aWMgQWNpZCBDb25mb3JtYXRpb248L2tleXdvcmQ+PGtleXdvcmQ+UGh5bG9nZW55PC9rZXl3b3Jk
PjxrZXl3b3JkPlJOQSwgVmlyYWwvY2hlbWlzdHJ5L2dlbmV0aWNzPC9rZXl3b3JkPjxrZXl3b3Jk
PlNlcXVlbmNlIEhvbW9sb2d5LCBBbWlubyBBY2lkPC9rZXl3b3JkPjxrZXl3b3JkPlNwZWNpZXMg
U3BlY2lmaWNpdHk8L2tleXdvcmQ+PGtleXdvcmQ+VmlyYWwgUHJvdGVpbnMvZ2VuZXRpY3M8L2tl
eXdvcmQ+PC9rZXl3b3Jkcz48ZGF0ZXM+PHllYXI+MjAxMTwveWVhcj48cHViLWRhdGVzPjxkYXRl
Pk9jdCAxODwvZGF0ZT48L3B1Yi1kYXRlcz48L2RhdGVzPjxpc2JuPjEwOTEtNjQ5MCAoRWxlY3Ry
b25pYykmI3hEOzAwMjctODQyNCAoTGlua2luZyk8L2lzYm4+PGFjY2Vzc2lvbi1udW0+MjE5ODc4
MjA8L2FjY2Vzc2lvbi1udW0+PHVybHM+PHJlbGF0ZWQtdXJscz48dXJsPmh0dHBzOi8vd3d3Lm5j
YmkubmxtLm5paC5nb3YvcHVibWVkLzIxOTg3ODIwPC91cmw+PC9yZWxhdGVkLXVybHM+PC91cmxz
PjxjdXN0b20yPlBNQzMxOTgzNDY8L2N1c3RvbTI+PGVsZWN0cm9uaWMtcmVzb3VyY2UtbnVtPjEw
LjEwNzMvcG5hcy4xMTEwODg5MTA4PC9lbGVjdHJvbmljLXJlc291cmNlLW51bT48L3JlY29yZD48
L0NpdGU+PENpdGU+PEF1dGhvcj5MYSBTY29sYTwvQXV0aG9yPjxZZWFyPjIwMDM8L1llYXI+PFJl
Y051bT40MjU8L1JlY051bT48cmVjb3JkPjxyZWMtbnVtYmVyPjQyNTwvcmVjLW51bWJlcj48Zm9y
ZWlnbi1rZXlzPjxrZXkgYXBwPSJFTiIgZGItaWQ9IjBydjUydnI5MWE5enB3ZWV2eGpwZXR3dXcy
cHNhcHN3enJhcCIgdGltZXN0YW1wPSIwIj40MjU8L2tleT48L2ZvcmVpZ24ta2V5cz48cmVmLXR5
cGUgbmFtZT0iSm91cm5hbCBBcnRpY2xlIj4xNzwvcmVmLXR5cGU+PGNvbnRyaWJ1dG9ycz48YXV0
aG9ycz48YXV0aG9yPkxhIFNjb2xhLCBCLjwvYXV0aG9yPjxhdXRob3I+QXVkaWMsIFMuPC9hdXRo
b3I+PGF1dGhvcj5Sb2JlcnQsIEMuPC9hdXRob3I+PGF1dGhvcj5KdW5nYW5nLCBMLjwvYXV0aG9y
PjxhdXRob3I+ZGUgTGFtYmFsbGVyaWUsIFguPC9hdXRob3I+PGF1dGhvcj5EcmFuY291cnQsIE0u
PC9hdXRob3I+PGF1dGhvcj5CaXJ0bGVzLCBSLjwvYXV0aG9yPjxhdXRob3I+Q2xhdmVyaWUsIEou
IE0uPC9hdXRob3I+PGF1dGhvcj5SYW91bHQsIEQuPC9hdXRob3I+PC9hdXRob3JzPjwvY29udHJp
YnV0b3JzPjxhdXRoLWFkZHJlc3M+VW5pdGUgZGVzIFJpY2tldHRzaWVzLCBVbml2ZXJzaXRlIGRl
IGxhIE1lZGl0ZXJyYW5lZSwgQ05SUyBVTVIgNjAyMCwgMTMzODUgTWFyc2VpbGxlLCBGcmFuY2Uu
PC9hdXRoLWFkZHJlc3M+PHRpdGxlcz48dGl0bGU+QSBnaWFudCB2aXJ1cyBpbiBhbW9lYmFlPC90
aXRsZT48c2Vjb25kYXJ5LXRpdGxlPlNjaWVuY2U8L3NlY29uZGFyeS10aXRsZT48L3RpdGxlcz48
cGVyaW9kaWNhbD48ZnVsbC10aXRsZT5TY2llbmNlPC9mdWxsLXRpdGxlPjwvcGVyaW9kaWNhbD48
cGFnZXM+MjAzMzwvcGFnZXM+PHZvbHVtZT4yOTk8L3ZvbHVtZT48bnVtYmVyPjU2MTU8L251bWJl
cj48ZWRpdGlvbj4yMDAzLzAzLzI5PC9lZGl0aW9uPjxrZXl3b3Jkcz48a2V5d29yZD5BY2FudGhh
bW9lYmEvKnZpcm9sb2d5PC9rZXl3b3JkPjxrZXl3b3JkPkFuaW1hbHM8L2tleXdvcmQ+PGtleXdv
cmQ+RE5BIFZpcnVzZXMvKmNsYXNzaWZpY2F0aW9uL2lzb2xhdGlvbiAmYW1wOyBwdXJpZmljYXRp
b24vcGh5c2lvbG9neS8qdWx0cmFzdHJ1Y3R1cmU8L2tleXdvcmQ+PGtleXdvcmQ+RE5BLCBDaXJj
dWxhci9nZW5ldGljczwva2V5d29yZD48a2V5d29yZD5ETkEsIFZpcmFsL2dlbmV0aWNzPC9rZXl3
b3JkPjxrZXl3b3JkPkdlbm9tZSwgVmlyYWw8L2tleXdvcmQ+PGtleXdvcmQ+T3BlbiBSZWFkaW5n
IEZyYW1lczwva2V5d29yZD48a2V5d29yZD5QaHlsb2dlbnk8L2tleXdvcmQ+PGtleXdvcmQ+Vmly
YWwgUHJvdGVpbnMvYW5hbHlzaXMvZ2VuZXRpY3M8L2tleXdvcmQ+PC9rZXl3b3Jkcz48ZGF0ZXM+
PHllYXI+MjAwMzwveWVhcj48cHViLWRhdGVzPjxkYXRlPk1hciAyODwvZGF0ZT48L3B1Yi1kYXRl
cz48L2RhdGVzPjxpc2JuPjEwOTUtOTIwMyAoRWxlY3Ryb25pYykmI3hEOzAwMzYtODA3NSAoTGlu
a2luZyk8L2lzYm4+PGFjY2Vzc2lvbi1udW0+MTI2NjM5MTg8L2FjY2Vzc2lvbi1udW0+PHVybHM+
PHJlbGF0ZWQtdXJscz48dXJsPmh0dHBzOi8vd3d3Lm5jYmkubmxtLm5paC5nb3YvcHVibWVkLzEy
NjYzOTE4PC91cmw+PHVybD5odHRwczovL3NjaWVuY2Uuc2NpZW5jZW1hZy5vcmcvY29udGVudC9z
Y2kvMjk5LzU2MTUvMjAzMy5mdWxsLnBkZjwvdXJsPjwvcmVsYXRlZC11cmxzPjwvdXJscz48ZWxl
Y3Ryb25pYy1yZXNvdXJjZS1udW0+MTAuMTEyNi9zY2llbmNlLjEwODE4Njc8L2VsZWN0cm9uaWMt
cmVzb3VyY2UtbnVtPjwvcmVjb3JkPjwvQ2l0ZT48Q2l0ZT48QXV0aG9yPkFuZHJlYW5pPC9BdXRo
b3I+PFllYXI+MjAxNzwvWWVhcj48UmVjTnVtPjM2OTwvUmVjTnVtPjxyZWNvcmQ+PHJlYy1udW1i
ZXI+MzY5PC9yZWMtbnVtYmVyPjxmb3JlaWduLWtleXM+PGtleSBhcHA9IkVOIiBkYi1pZD0iMHJ2
NTJ2cjkxYTl6cHdlZXZ4anBldHd1dzJwc2Fwc3d6cmFwIiB0aW1lc3RhbXA9IjAiPjM2OTwva2V5
PjwvZm9yZWlnbi1rZXlzPjxyZWYtdHlwZSBuYW1lPSJKb3VybmFsIEFydGljbGUiPjE3PC9yZWYt
dHlwZT48Y29udHJpYnV0b3JzPjxhdXRob3JzPjxhdXRob3I+QW5kcmVhbmksIEouPC9hdXRob3I+
PGF1dGhvcj5LaGFsaWwsIEouIFkuIEIuPC9hdXRob3I+PGF1dGhvcj5TZXZ2YW5hLCBNLjwvYXV0
aG9yPjxhdXRob3I+QmVuYW1hciwgUy48L2F1dGhvcj48YXV0aG9yPkRpIFBpbnRvLCBGLjwvYXV0
aG9yPjxhdXRob3I+Qml0YW0sIEkuPC9hdXRob3I+PGF1dGhvcj5Db2xzb24sIFAuPC9hdXRob3I+
PGF1dGhvcj5LbG9zZSwgVC48L2F1dGhvcj48YXV0aG9yPlJvc3NtYW5uLCBNLiBHLjwvYXV0aG9y
PjxhdXRob3I+UmFvdWx0LCBELjwvYXV0aG9yPjxhdXRob3I+TGEgU2NvbGEsIEIuPC9hdXRob3I+
PC9hdXRob3JzPjwvY29udHJpYnV0b3JzPjxhdXRoLWFkZHJlc3M+QWl4IE1hcnNlaWxsZSBVbml2
LCBVUk1JVEUsIElOU0VSTSAxMDk1LCBVTTYzLENOUlMgNzI3OCxJUkQgMTk4LElIVSBNZWRpdGVy
cmFuZWUgSW5mZWN0LCBNYXJzZWlsbGUsIEZyYW5jZSYjeEQ7UHVyZHVlIFVuaXYsIERlcHQgQmlv
bCBTY2ksIFcgTGFmYXlldHRlLCBJTiA0NzkwNyBVU0EmI3hEO1VuaXYgU2NpICZhbXA7IFRlY2hu
b2wgSG91YXJpIEJvdW1lZGllbmUsIExhYiBCaW9kaXZlcnMgJmFtcDsgRW52aXJvbm0gSW50ZXJh
YyBHZW5vbSwgRmFjIFNjaSBCaW9sLCBCYWIgRXp6b3VhciwgQWxnZXIsIEFsZ2VyaWE8L2F1dGgt
YWRkcmVzcz48dGl0bGVzPjx0aXRsZT5QYWNtYW52aXJ1cywgYSBOZXcgR2lhbnQgSWNvc2FoZWRy
YWwgVmlydXMgYXQgdGhlIENyb3Nzcm9hZHMgYmV0d2VlbiBBc2ZhcnZpcmlkYWUgYW5kIEZhdXN0
b3ZpcnVzZXM8L3RpdGxlPjxzZWNvbmRhcnktdGl0bGU+Sm91cm5hbCBvZiBWaXJvbG9neTwvc2Vj
b25kYXJ5LXRpdGxlPjxhbHQtdGl0bGU+SiBWaXJvbDwvYWx0LXRpdGxlPjwvdGl0bGVzPjxwZXJp
b2RpY2FsPjxmdWxsLXRpdGxlPkpvdXJuYWwgb2YgVmlyb2xvZ3k8L2Z1bGwtdGl0bGU+PC9wZXJp
b2RpY2FsPjxhbHQtcGVyaW9kaWNhbD48ZnVsbC10aXRsZT5KIFZpcm9sPC9mdWxsLXRpdGxlPjwv
YWx0LXBlcmlvZGljYWw+PHZvbHVtZT45MTwvdm9sdW1lPjxudW1iZXI+MTQ8L251bWJlcj48a2V5
d29yZHM+PGtleXdvcmQ+Z2lhbnQgdmlydXNlczwva2V5d29yZD48a2V5d29yZD5wYWNtYW52aXJ1
czwva2V5d29yZD48a2V5d29yZD5hc2ZhcnZpcmlkYWU8L2tleXdvcmQ+PGtleXdvcmQ+YWNhbnRo
YW1vZWJhIGNhc3RlbGxhbmlpPC9rZXl3b3JkPjxrZXl3b3JkPm5jbGR2PC9rZXl3b3JkPjxrZXl3
b3JkPmZhdXN0b3ZpcnVzPC9rZXl3b3JkPjxrZXl3b3JkPmthdW1vZWJhdmlydXM8L2tleXdvcmQ+
PGtleXdvcmQ+YWZyaWNhbiBzd2luZSBmZXZlciB2aXJ1czwva2V5d29yZD48a2V5d29yZD5zd2lu
ZS1mZXZlciB2aXJ1czwva2V5d29yZD48a2V5d29yZD5ETkEgdmlydXNlczwva2V5d29yZD48a2V5
d29yZD5zZXF1ZW5jZTwva2V5d29yZD48a2V5d29yZD5ldm9sdXRpb248L2tleXdvcmQ+PGtleXdv
cmQ+Z2Vub21lczwva2V5d29yZD48a2V5d29yZD5hbWViYXM8L2tleXdvcmQ+PGtleXdvcmQ+Z2Vu
ZTwva2V5d29yZD48a2V5d29yZD5hY3RpdmF0aW9uPC9rZXl3b3JkPjxrZXl3b3JkPm1pY3Jvc2Nv
cHk8L2tleXdvcmQ+PGtleXdvcmQ+aW5mZWN0aW9uPC9rZXl3b3JkPjwva2V5d29yZHM+PGRhdGVz
Pjx5ZWFyPjIwMTc8L3llYXI+PHB1Yi1kYXRlcz48ZGF0ZT5KdWw8L2RhdGU+PC9wdWItZGF0ZXM+
PC9kYXRlcz48aXNibj4wMDIyLTUzOHg8L2lzYm4+PGFjY2Vzc2lvbi1udW0+V09TOjAwMDQwNTQ2
NTcwMDAwOTwvYWNjZXNzaW9uLW51bT48dXJscz48cmVsYXRlZC11cmxzPjx1cmw+Jmx0O0dvIHRv
IElTSSZndDs6Ly9XT1M6MDAwNDA1NDY1NzAwMDA5PC91cmw+PHVybD5odHRwczovL2p2aS5hc20u
b3JnL2NvbnRlbnQvanZpLzkxLzE0L2UwMDIxMi0xNy5mdWxsLnBkZjwvdXJsPjwvcmVsYXRlZC11
cmxzPjwvdXJscz48ZWxlY3Ryb25pYy1yZXNvdXJjZS1udW0+VU5TUCBlMDAyMTImI3hEOzEwLjEx
MjgvSlZJLjAwMjEyLTE3PC9lbGVjdHJvbmljLXJlc291cmNlLW51bT48bGFuZ3VhZ2U+RW5nbGlz
aDwvbGFuZ3VhZ2U+PC9yZWNvcmQ+PC9DaXRlPjxDaXRlPjxBdXRob3I+Qm95ZXI8L0F1dGhvcj48
WWVhcj4yMDA5PC9ZZWFyPjxSZWNOdW0+MzgwPC9SZWNOdW0+PHJlY29yZD48cmVjLW51bWJlcj4z
ODA8L3JlYy1udW1iZXI+PGZvcmVpZ24ta2V5cz48a2V5IGFwcD0iRU4iIGRiLWlkPSIwcnY1MnZy
OTFhOXpwd2VldnhqcGV0d3V3MnBzYXBzd3pyYXAiIHRpbWVzdGFtcD0iMCI+MzgwPC9rZXk+PC9m
b3JlaWduLWtleXM+PHJlZi10eXBlIG5hbWU9IkpvdXJuYWwgQXJ0aWNsZSI+MTc8L3JlZi10eXBl
Pjxjb250cmlidXRvcnM+PGF1dGhvcnM+PGF1dGhvcj5Cb3llciwgTS48L2F1dGhvcj48YXV0aG9y
Pll1dGluLCBOLjwvYXV0aG9yPjxhdXRob3I+UGFnbmllciwgSS48L2F1dGhvcj48YXV0aG9yPkJh
cnJhc3NpLCBMLjwvYXV0aG9yPjxhdXRob3I+Rm91cm5vdXMsIEcuPC9hdXRob3I+PGF1dGhvcj5F
c3Bpbm9zYSwgTC48L2F1dGhvcj48YXV0aG9yPlJvYmVydCwgQy48L2F1dGhvcj48YXV0aG9yPkF6
emEsIFMuPC9hdXRob3I+PGF1dGhvcj5TdW4sIFMuIFkuPC9hdXRob3I+PGF1dGhvcj5Sb3NzbWFu
biwgTS4gRy48L2F1dGhvcj48YXV0aG9yPlN1emFuLU1vbnRpLCBNLjwvYXV0aG9yPjxhdXRob3I+
TGEgU2NvbGEsIEIuPC9hdXRob3I+PGF1dGhvcj5Lb29uaW4sIEUuIFYuPC9hdXRob3I+PGF1dGhv
cj5SYW91bHQsIEQuPC9hdXRob3I+PC9hdXRob3JzPjwvY29udHJpYnV0b3JzPjxhdXRoLWFkZHJl
c3M+UHVyZHVlIFVuaXYsIERlcHQgQmlvbCBTY2ksIFcgTGFmYXlldHRlLCBJTiA0NzkwNyBVU0Em
I3hEO1VuaXYgQWl4IE1hcnNlaWxsZSAyLCBVbml0ZSBSZWNoIE1hbGFkIEluZmVjdCAmYW1wOyBU
cm9wIEVtZXJnZW50ZXMsIENOUlMsIEZhYyBNZWQsVU1SLEluc3QgUmVjaCBEZXYgNjIzNiwgRi0x
MzM4NSBNYXJzZWlsbGUgNSwgRnJhbmNlJiN4RDtOSUgsIE5hdGwgQ3RyIEJpb3RlY2hub2wgSW5m
b3JtYXQsIE5hdGwgTGliIE1lZCwgQmV0aGVzZGEsIE1EIDIwODk0IFVTQTwvYXV0aC1hZGRyZXNz
Pjx0aXRsZXM+PHRpdGxlPkdpYW50IE1hcnNlaWxsZXZpcnVzIGhpZ2hsaWdodHMgdGhlIHJvbGUg
b2YgYW1vZWJhZSBhcyBhIG1lbHRpbmcgcG90IGluIGVtZXJnZW5jZSBvZiBjaGltZXJpYyBtaWNy
b29yZ2FuaXNtczwvdGl0bGU+PHNlY29uZGFyeS10aXRsZT5Qcm9jZWVkaW5ncyBvZiB0aGUgTmF0
aW9uYWwgQWNhZGVteSBvZiBTY2llbmNlcyBvZiB0aGUgVW5pdGVkIFN0YXRlcyBvZiBBbWVyaWNh
PC9zZWNvbmRhcnktdGl0bGU+PGFsdC10aXRsZT5QIE5hdGwgQWNhZCBTY2kgVVNBPC9hbHQtdGl0
bGU+PC90aXRsZXM+PHBhZ2VzPjIxODQ4LTIxODUzPC9wYWdlcz48dm9sdW1lPjEwNjwvdm9sdW1l
PjxudW1iZXI+NTE8L251bWJlcj48a2V5d29yZHM+PGtleXdvcmQ+Z2lhbnQgdmlydXM8L2tleXdv
cmQ+PGtleXdvcmQ+aG9yaXpvbnRhbCBnZW5lIHRyYW5zZmVyPC9rZXl3b3JkPjxrZXl3b3JkPm51
Y2xlb2N5dG9wbGFzbWljIGxhcmdlIEROQSB2aXJ1czwva2V5d29yZD48a2V5d29yZD52aXJhbCBl
dm9sdXRpb248L2tleXdvcmQ+PGtleXdvcmQ+Y29tcGxldGUgZ2Vub21lIHNlcXVlbmNlPC9rZXl3
b3JkPjxrZXl3b3JkPmxhcmdlIEROQSB2aXJ1c2VzPC9rZXl3b3JkPjxrZXl3b3JkPm1pbWl2aXJ1
czwva2V5d29yZD48a2V5d29yZD5hbm5vdGF0aW9uPC9rZXl3b3JkPjxrZXl3b3JkPnBhcmFzaXRl
PC9rZXl3b3JkPjxrZXl3b3JkPmRhdGFiYXNlPC9rZXl3b3JkPjxrZXl3b3JkPnByb3RlaW48L2tl
eXdvcmQ+PGtleXdvcmQ+Z2VuZXM8L2tleXdvcmQ+PC9rZXl3b3Jkcz48ZGF0ZXM+PHllYXI+MjAw
OTwveWVhcj48cHViLWRhdGVzPjxkYXRlPkRlYyAyMjwvZGF0ZT48L3B1Yi1kYXRlcz48L2RhdGVz
Pjxpc2JuPjAwMjctODQyNDwvaXNibj48YWNjZXNzaW9uLW51bT5XT1M6MDAwMjcyOTk0MjAwMDcw
PC9hY2Nlc3Npb24tbnVtPjx1cmxzPjxyZWxhdGVkLXVybHM+PHVybD4mbHQ7R28gdG8gSVNJJmd0
OzovL1dPUzowMDAyNzI5OTQyMDAwNzA8L3VybD48dXJsPmh0dHBzOi8vd3d3Lm5jYmkubmxtLm5p
aC5nb3YvcG1jL2FydGljbGVzL1BNQzI3OTk4ODcvcGRmL3pwcTIxODQ4LnBkZjwvdXJsPjwvcmVs
YXRlZC11cmxzPjwvdXJscz48ZWxlY3Ryb25pYy1yZXNvdXJjZS1udW0+MTAuMTA3My9wbmFzLjA5
MTEzNTQxMDY8L2VsZWN0cm9uaWMtcmVzb3VyY2UtbnVtPjxsYW5ndWFnZT5FbmdsaXNoPC9sYW5n
dWFnZT48L3JlY29yZD48L0NpdGU+PENpdGU+PEF1dGhvcj5BaGVyZmk8L0F1dGhvcj48WWVhcj4y
MDE4PC9ZZWFyPjxSZWNOdW0+Mzc1PC9SZWNOdW0+PHJlY29yZD48cmVjLW51bWJlcj4zNzU8L3Jl
Yy1udW1iZXI+PGZvcmVpZ24ta2V5cz48a2V5IGFwcD0iRU4iIGRiLWlkPSIwcnY1MnZyOTFhOXpw
d2VldnhqcGV0d3V3MnBzYXBzd3pyYXAiIHRpbWVzdGFtcD0iMCI+Mzc1PC9rZXk+PC9mb3JlaWdu
LWtleXM+PHJlZi10eXBlIG5hbWU9IkpvdXJuYWwgQXJ0aWNsZSI+MTc8L3JlZi10eXBlPjxjb250
cmlidXRvcnM+PGF1dGhvcnM+PGF1dGhvcj5BaGVyZmksIFMuPC9hdXRob3I+PGF1dGhvcj5BbmRy
ZWFuaSwgSi48L2F1dGhvcj48YXV0aG9yPkJhcHRpc3RlLCBFLjwvYXV0aG9yPjxhdXRob3I+T3Vt
ZXNzb3VtLCBBLjwvYXV0aG9yPjxhdXRob3I+RG9ybmFzLCBGLiBQLjwvYXV0aG9yPjxhdXRob3I+
QW5kcmFkZSwgQS4gQy4gRC4gUC48L2F1dGhvcj48YXV0aG9yPkNoYWJyaWVyZSwgRS48L2F1dGhv
cj48YXV0aG9yPkFicmFoYW8sIEouPC9hdXRob3I+PGF1dGhvcj5MZXZhc3NldXIsIEEuPC9hdXRo
b3I+PGF1dGhvcj5SYW91bHQsIEQuPC9hdXRob3I+PGF1dGhvcj5MYSBTY29sYSwgQi48L2F1dGhv
cj48YXV0aG9yPkNvbHNvbiwgUC48L2F1dGhvcj48L2F1dGhvcnM+PC9jb250cmlidXRvcnM+PGF1
dGgtYWRkcmVzcz5BaXggTWFyc2VpbGxlIFVuaXYsIE1pY3JvYmVzIEV2b2x1dCBQaHlsb2dlbmll
ICZhbXA7IEluZmVjdCBNRVBJLCBJbnN0IEhvc3AgVW5pdiBNZWRpdGVycmFuZWUgSW5mZWN0LCBJ
bnN0IFJlY2ggRGV2LEFQIEhQLCBNYXJzZWlsbGUsIEZyYW5jZSYjeEQ7VW5pdiBGZWQgTWluYXMg
R2VyYWlzLCBEZXB0IE1pY3JvYmlvbCwgSW5zdCBDaWVuY2lhcyBCaW9sLCBCZWxvIEhvcml6b250
ZSwgTUcsIEJyYXppbDwvYXV0aC1hZGRyZXNzPjx0aXRsZXM+PHRpdGxlPkEgTGFyZ2UgT3BlbiBQ
YW5nZW5vbWUgYW5kIGEgU21hbGwgQ29yZSBHZW5vbWUgZm9yIEdpYW50IFBhbmRvcmF2aXJ1c2Vz
PC90aXRsZT48c2Vjb25kYXJ5LXRpdGxlPkZyb250aWVycyBpbiBNaWNyb2Jpb2xvZ3k8L3NlY29u
ZGFyeS10aXRsZT48YWx0LXRpdGxlPkZyb250IE1pY3JvYmlvbDwvYWx0LXRpdGxlPjwvdGl0bGVz
PjxwZXJpb2RpY2FsPjxmdWxsLXRpdGxlPkZyb250aWVycyBpbiBtaWNyb2Jpb2xvZ3k8L2Z1bGwt
dGl0bGU+PC9wZXJpb2RpY2FsPjxhbHQtcGVyaW9kaWNhbD48ZnVsbC10aXRsZT5Gcm9udCBNaWNy
b2Jpb2w8L2Z1bGwtdGl0bGU+PC9hbHQtcGVyaW9kaWNhbD48dm9sdW1lPjk8L3ZvbHVtZT48a2V5
d29yZHM+PGtleXdvcmQ+cGFuZG9yYXZpcnVzPC9rZXl3b3JkPjxrZXl3b3JkPmdpYW50IHZpcnVz
PC9rZXl3b3JkPjxrZXl3b3JkPm1lZ2F2aXJhbGVzPC9rZXl3b3JkPjxrZXl3b3JkPnBhbmdlbm9t
ZTwva2V5d29yZD48a2V5d29yZD5jb3JlIGdlbm9tZTwva2V5d29yZD48a2V5d29yZD52aXJ1c2Vz
PC9rZXl3b3JkPjxrZXl3b3JkPmZhdXN0b3ZpcnVzPC9rZXl3b3JkPjxrZXl3b3JkPmFzZmFydmly
dXM8L2tleXdvcmQ+PGtleXdvcmQ+c2liZXJpY3VtPC9rZXl3b3JkPjxrZXl3b3JkPmFsaWdubWVu
dDwva2V5d29yZD48a2V5d29yZD5saW5lYWdlPC9rZXl3b3JkPjxrZXl3b3JkPmFtZWJhczwva2V5
d29yZD48L2tleXdvcmRzPjxkYXRlcz48eWVhcj4yMDE4PC95ZWFyPjxwdWItZGF0ZXM+PGRhdGU+
SnVsIDEwPC9kYXRlPjwvcHViLWRhdGVzPjwvZGF0ZXM+PGlzYm4+MTY2NC0zMDJ4PC9pc2JuPjxh
Y2Nlc3Npb24tbnVtPldPUzowMDA0MzgwNjQ4MDAwMDE8L2FjY2Vzc2lvbi1udW0+PHVybHM+PHJl
bGF0ZWQtdXJscz48dXJsPiZsdDtHbyB0byBJU0kmZ3Q7Oi8vV09TOjAwMDQzODA2NDgwMDAwMTwv
dXJsPjx1cmw+aHR0cHM6Ly9mamZzZGF0YTAxcHJvZC5ibG9iLmNvcmUud2luZG93cy5uZXQvYXJ0
aWNsZXMvZmlsZXMvMzQxMDg5L3B1Ym1lZC16aXAvLnZlcnNpb25zLzIvLnBhY2thZ2UtZW50cmll
cy9mbWljYi0wOS0wMTQ4Ni1yMS9mbWljYi0wOS0wMTQ4Ni5wZGY/c3Y9MjAxNS0xMi0xMSZhbXA7
c3I9YiZhbXA7c2lnPUtyT1hHZ0ExNlVXUHlJaERuRFc3eEw3aU52YzViNnJDJTJGY3BHQTZrWWg3
VSUzRCZhbXA7c2U9MjAxOS0wNS0wMVQxNyUzQTMxJTNBMzFaJmFtcDtzcD1yJmFtcDtyc2NkPWF0
dGFjaG1lbnQlM0IlMjBmaWxlbmFtZSUyQSUzRFVURi04JTI3JTI3Zm1pY2ItMDktMDE0ODYucGRm
PC91cmw+PC9yZWxhdGVkLXVybHM+PC91cmxzPjxlbGVjdHJvbmljLXJlc291cmNlLW51bT5BUlRO
IDE0ODYmI3hEOzEwLjMzODkvZm1pY2IuMjAxOC4wMTQ4NjwvZWxlY3Ryb25pYy1yZXNvdXJjZS1u
dW0+PGxhbmd1YWdlPkVuZ2xpc2g8L2xhbmd1YWdlPjwvcmVjb3JkPjwvQ2l0ZT48L0VuZE5vdGU+
AG==
</w:fldData>
        </w:fldChar>
      </w:r>
      <w:r w:rsidR="002159F7">
        <w:instrText xml:space="preserve"> ADDIN EN.CITE.DATA </w:instrText>
      </w:r>
      <w:r w:rsidR="002159F7">
        <w:fldChar w:fldCharType="end"/>
      </w:r>
      <w:r>
        <w:fldChar w:fldCharType="separate"/>
      </w:r>
      <w:r w:rsidR="002159F7">
        <w:rPr>
          <w:noProof/>
        </w:rPr>
        <w:t>(La Scola et al., 2003a; Boyer et al., 2009; Arslan et al., 2011; Yoosuf et al., 2012; Andreani et al., 2017; Aherfi et al., 2018)</w:t>
      </w:r>
      <w:r>
        <w:fldChar w:fldCharType="end"/>
      </w:r>
      <w:r>
        <w:t xml:space="preserve">. In part this observation is a direct result of the use of amoeba, particularly </w:t>
      </w:r>
      <w:r>
        <w:rPr>
          <w:i/>
          <w:iCs/>
        </w:rPr>
        <w:t xml:space="preserve">Acanthamoeba polyphaga </w:t>
      </w:r>
      <w:r>
        <w:t xml:space="preserve">and </w:t>
      </w:r>
      <w:r>
        <w:rPr>
          <w:i/>
          <w:iCs/>
        </w:rPr>
        <w:t>Acanthamoeba castellanii</w:t>
      </w:r>
      <w:r>
        <w:t xml:space="preserve">) as an enrichment tool for giant viruses, as they seem to act as a generic host where many phylogenetically distinct giant viruses can propagate </w:t>
      </w:r>
      <w:r>
        <w:fldChar w:fldCharType="begin"/>
      </w:r>
      <w:r w:rsidR="00B6296D">
        <w:instrText xml:space="preserve"> ADDIN EN.CITE &lt;EndNote&gt;&lt;Cite&gt;&lt;Author&gt;Fischer&lt;/Author&gt;&lt;Year&gt;2016&lt;/Year&gt;&lt;RecNum&gt;597&lt;/RecNum&gt;&lt;DisplayText&gt;(Fischer, 2016)&lt;/DisplayText&gt;&lt;record&gt;&lt;rec-number&gt;597&lt;/rec-number&gt;&lt;foreign-keys&gt;&lt;key app="EN" db-id="0rv52vr91a9zpweevxjpetwuw2psapswzrap" timestamp="0"&gt;597&lt;/key&gt;&lt;/foreign-keys&gt;&lt;ref-type name="Journal Article"&gt;17&lt;/ref-type&gt;&lt;contributors&gt;&lt;authors&gt;&lt;author&gt;Fischer, M. G.&lt;/author&gt;&lt;/authors&gt;&lt;/contributors&gt;&lt;auth-address&gt;Max Planck Institute for Medical Research, Jahnstrasse 29, 69120 Heidelberg, Germany. Electronic address: mfischer@mpimf-heidelberg.mpg.de.&lt;/auth-address&gt;&lt;titles&gt;&lt;title&gt;Giant viruses come of age&lt;/title&gt;&lt;secondary-title&gt;Curr Opin Microbiol&lt;/secondary-title&gt;&lt;/titles&gt;&lt;pages&gt;50-57&lt;/pages&gt;&lt;volume&gt;31&lt;/volume&gt;&lt;edition&gt;2016/03/22&lt;/edition&gt;&lt;keywords&gt;&lt;keyword&gt;Acanthamoeba/virology&lt;/keyword&gt;&lt;keyword&gt;Base Sequence&lt;/keyword&gt;&lt;keyword&gt;*Evolution, Molecular&lt;/keyword&gt;&lt;keyword&gt;Genome, Viral/*genetics&lt;/keyword&gt;&lt;keyword&gt;Giant Viruses/*classification/*genetics&lt;/keyword&gt;&lt;keyword&gt;Mimiviridae/genetics&lt;/keyword&gt;&lt;keyword&gt;Phylogeny&lt;/keyword&gt;&lt;keyword&gt;Sequence Analysis, DNA&lt;/keyword&gt;&lt;keyword&gt;Virophages/genetics&lt;/keyword&gt;&lt;/keywords&gt;&lt;dates&gt;&lt;year&gt;2016&lt;/year&gt;&lt;pub-dates&gt;&lt;date&gt;Jun&lt;/date&gt;&lt;/pub-dates&gt;&lt;/dates&gt;&lt;isbn&gt;1879-0364 (Electronic)&amp;#xD;1369-5274 (Linking)&lt;/isbn&gt;&lt;accession-num&gt;26999382&lt;/accession-num&gt;&lt;urls&gt;&lt;related-urls&gt;&lt;url&gt;https://www.ncbi.nlm.nih.gov/pubmed/26999382&lt;/url&gt;&lt;url&gt;https://www.sciencedirect.com/science/article/abs/pii/S136952741630008X?via%3Dihub&lt;/url&gt;&lt;/related-urls&gt;&lt;/urls&gt;&lt;electronic-resource-num&gt;10.1016/j.mib.2016.03.001&lt;/electronic-resource-num&gt;&lt;/record&gt;&lt;/Cite&gt;&lt;/EndNote&gt;</w:instrText>
      </w:r>
      <w:r>
        <w:fldChar w:fldCharType="separate"/>
      </w:r>
      <w:r w:rsidR="00B6296D">
        <w:rPr>
          <w:noProof/>
        </w:rPr>
        <w:t>(Fischer, 2016)</w:t>
      </w:r>
      <w:r>
        <w:fldChar w:fldCharType="end"/>
      </w:r>
      <w:r>
        <w:t xml:space="preserve">. However, there is no indication that these are the only hosts for these viruses, and the true host range may extend into a broader scope of phagocytic eukaryotes. It has, in fact, been noted that codon usage among giant viruses acts as a poor indicator of amoeba-virus interactions </w:t>
      </w:r>
      <w:r>
        <w:fldChar w:fldCharType="begin">
          <w:fldData xml:space="preserve">PEVuZE5vdGU+PENpdGU+PEF1dGhvcj5XaWxsZW1zZW48L0F1dGhvcj48WWVhcj4yMDI1PC9ZZWFy
PjxSZWNOdW0+MTE1MjwvUmVjTnVtPjxEaXNwbGF5VGV4dD4oQ29sc29uIGV0IGFsLiwgMjAxMzsg
V2lsbGVtc2VuIGV0IGFsLiwgMjAyNSk8L0Rpc3BsYXlUZXh0PjxyZWNvcmQ+PHJlYy1udW1iZXI+
MTE1MjwvcmVjLW51bWJlcj48Zm9yZWlnbi1rZXlzPjxrZXkgYXBwPSJFTiIgZGItaWQ9IjBydjUy
dnI5MWE5enB3ZWV2eGpwZXR3dXcycHNhcHN3enJhcCIgdGltZXN0YW1wPSIxNzUxMzA0MjIwIj4x
MTUyPC9rZXk+PC9mb3JlaWduLWtleXM+PHJlZi10eXBlIG5hbWU9IkpvdXJuYWwgQXJ0aWNsZSI+
MTc8L3JlZi10eXBlPjxjb250cmlidXRvcnM+PGF1dGhvcnM+PGF1dGhvcj5XaWxsZW1zZW4sIEEu
PC9hdXRob3I+PGF1dGhvcj5NYW56YW5vLU1hcsOtbiwgQS48L2F1dGhvcj48YXV0aG9yPkhvcm4s
IE0uPC9hdXRob3I+PC9hdXRob3JzPjwvY29udHJpYnV0b3JzPjxhdXRoLWFkZHJlc3M+Q2VudHJl
IGZvciBNaWNyb2Jpb2xvZ3kgYW5kIEVudmlyb25tZW50YWwgU3lzdGVtcyBTY2llbmNlLCBEaXZp
c2lvbiBvZiBNaWNyb2JpYWwgRWNvbG9neSwgVW5pdmVyc2l0eSBvZiBWaWVubmEsIFZpZW5uYSAx
MDMwLCBBdXN0cmlhLjwvYXV0aC1hZGRyZXNzPjx0aXRsZXM+PHRpdGxlPk5vdmVsIEhpZ2gtUXVh
bGl0eSBBbW9lYmEgR2Vub21lcyBSZXZlYWwgV2lkZXNwcmVhZCBDb2RvbiBVc2FnZSBNaXNtYXRj
aCBCZXR3ZWVuIEdpYW50IFZpcnVzZXMgYW5kIFRoZWlyIEhvc3RzPC90aXRsZT48c2Vjb25kYXJ5
LXRpdGxlPkdlbm9tZSBCaW9sIEV2b2w8L3NlY29uZGFyeS10aXRsZT48L3RpdGxlcz48cGVyaW9k
aWNhbD48ZnVsbC10aXRsZT5HZW5vbWUgQmlvbCBFdm9sPC9mdWxsLXRpdGxlPjwvcGVyaW9kaWNh
bD48dm9sdW1lPjE3PC92b2x1bWU+PG51bWJlcj4xPC9udW1iZXI+PGtleXdvcmRzPjxrZXl3b3Jk
PipHaWFudCBWaXJ1c2VzL2dlbmV0aWNzPC9rZXl3b3JkPjxrZXl3b3JkPipDb2RvbiBVc2FnZTwv
a2V5d29yZD48a2V5d29yZD4qQW1vZWJhL3Zpcm9sb2d5L2dlbmV0aWNzPC9rZXl3b3JkPjxrZXl3
b3JkPkdlbm9tZSwgUHJvdG96b2FuPC9rZXl3b3JkPjxrZXl3b3JkPkhvc3QgU3BlY2lmaWNpdHk8
L2tleXdvcmQ+PGtleXdvcmQ+UGh5bG9nZW55PC9rZXl3b3JkPjxrZXl3b3JkPkFjYW50aGFtb2Vi
YS92aXJvbG9neS9nZW5ldGljczwva2V5d29yZD48a2V5d29yZD5hbW9lYmEgZ2Vub21lczwva2V5
d29yZD48a2V5d29yZD5jb2RvbiB1c2FnZTwva2V5d29yZD48a2V5d29yZD5naWFudCB2aXJ1c2Vz
PC9rZXl3b3JkPjxrZXl3b3JkPnZpcnVz4oCTaG9zdCBpbnRlcmFjdGlvbnM8L2tleXdvcmQ+PC9r
ZXl3b3Jkcz48ZGF0ZXM+PHllYXI+MjAyNTwveWVhcj48cHViLWRhdGVzPjxkYXRlPkphbiA2PC9k
YXRlPjwvcHViLWRhdGVzPjwvZGF0ZXM+PGlzYm4+MTc1OS02NjUzPC9pc2JuPjxhY2Nlc3Npb24t
bnVtPjM5NzYwODA1PC9hY2Nlc3Npb24tbnVtPjx1cmxzPjwvdXJscz48Y3VzdG9tMj5QTUMxMTcw
MjMwMTwvY3VzdG9tMj48ZWxlY3Ryb25pYy1yZXNvdXJjZS1udW0+MTAuMTA5My9nYmUvZXZhZTI3
MTwvZWxlY3Ryb25pYy1yZXNvdXJjZS1udW0+PHJlbW90ZS1kYXRhYmFzZS1wcm92aWRlcj5OTE08
L3JlbW90ZS1kYXRhYmFzZS1wcm92aWRlcj48bGFuZ3VhZ2U+ZW5nPC9sYW5ndWFnZT48L3JlY29y
ZD48L0NpdGU+PENpdGU+PEF1dGhvcj5Db2xzb248L0F1dGhvcj48WWVhcj4yMDEzPC9ZZWFyPjxS
ZWNOdW0+MTE3MDwvUmVjTnVtPjxyZWNvcmQ+PHJlYy1udW1iZXI+MTE3MDwvcmVjLW51bWJlcj48
Zm9yZWlnbi1rZXlzPjxrZXkgYXBwPSJFTiIgZGItaWQ9IjBydjUydnI5MWE5enB3ZWV2eGpwZXR3
dXcycHNhcHN3enJhcCIgdGltZXN0YW1wPSIxNzUyMjY0MTQ3Ij4xMTcwPC9rZXk+PC9mb3JlaWdu
LWtleXM+PHJlZi10eXBlIG5hbWU9IkpvdXJuYWwgQXJ0aWNsZSI+MTc8L3JlZi10eXBlPjxjb250
cmlidXRvcnM+PGF1dGhvcnM+PGF1dGhvcj5Db2xzb24sIFAuPC9hdXRob3I+PGF1dGhvcj5Gb3Vy
bm91cywgRy48L2F1dGhvcj48YXV0aG9yPkRpZW5lLCBTLiBNLjwvYXV0aG9yPjxhdXRob3I+UmFv
dWx0LCBELjwvYXV0aG9yPjwvYXV0aG9ycz48L2NvbnRyaWJ1dG9ycz48YXV0aC1hZGRyZXNzPlVS
TUlURSBVTTMsIENOUlMgNzI3OCwgSVJEIDE5OCwgSU5TRVJNIFUxOTA1LCBJbnN0aXR1dCBIb3Nw
aXRhbG8tVW5pdmVyc2l0YWlyZSBNw6lkaXRlcnJhbsOpZSBJbmZlY3Rpb24sIEZhY3VsdMOpcyBk
ZSBNw6lkZWNpbmUgZXQgZGUgUGhhcm1hY2llLCBBaXgtTWFyc2VpbGxlIFVuaXZlcnNpdMOpLCBN
YXJzZWlsbGUsIEZyYW5jZS48L2F1dGgtYWRkcmVzcz48dGl0bGVzPjx0aXRsZT5Db2RvbiB1c2Fn
ZSwgYW1pbm8gYWNpZCB1c2FnZSwgdHJhbnNmZXIgUk5BIGFuZCBhbWluby1hY3lsLXRSTkEgc3lu
dGhldGFzZXMgaW4gTWltaXZpcnVzZXM8L3RpdGxlPjxzZWNvbmRhcnktdGl0bGU+SW50ZXJ2aXJv
bG9neTwvc2Vjb25kYXJ5LXRpdGxlPjwvdGl0bGVzPjxwZXJpb2RpY2FsPjxmdWxsLXRpdGxlPklu
dGVydmlyb2xvZ3k8L2Z1bGwtdGl0bGU+PC9wZXJpb2RpY2FsPjxwYWdlcz4zNjQtNzU8L3BhZ2Vz
Pjx2b2x1bWU+NTY8L3ZvbHVtZT48bnVtYmVyPjY8L251bWJlcj48ZWRpdGlvbj4yMDEzMTAxNzwv
ZWRpdGlvbj48a2V5d29yZHM+PGtleXdvcmQ+QWNhbnRoYW1vZWJhIGNhc3RlbGxhbmlpPC9rZXl3
b3JkPjxrZXl3b3JkPkFtaW5vIEFjaWRzLypnZW5ldGljczwva2V5d29yZD48a2V5d29yZD5BbWlu
byBBY3lsLXRSTkEgU3ludGhldGFzZXMvKmdlbmV0aWNzPC9rZXl3b3JkPjxrZXl3b3JkPipDb2Rv
bjwva2V5d29yZD48a2V5d29yZD5Db21wdXRhdGlvbmFsIEJpb2xvZ3kvbWV0aG9kczwva2V5d29y
ZD48a2V5d29yZD4qR2VuZXMsIFZpcmFsPC9rZXl3b3JkPjxrZXl3b3JkPk1pbWl2aXJpZGFlLypn
ZW5ldGljczwva2V5d29yZD48a2V5d29yZD5STkEsIFRyYW5zZmVyLypnZW5ldGljczwva2V5d29y
ZD48a2V5d29yZD5TdHJhbWVub3BpbGVzPC9rZXl3b3JkPjwva2V5d29yZHM+PGRhdGVzPjx5ZWFy
PjIwMTM8L3llYXI+PC9kYXRlcz48aXNibj4wMzAwLTU1MjY8L2lzYm4+PGFjY2Vzc2lvbi1udW0+
MjQxNTc4ODM8L2FjY2Vzc2lvbi1udW0+PHVybHM+PC91cmxzPjxlbGVjdHJvbmljLXJlc291cmNl
LW51bT4xMC4xMTU5LzAwMDM1NDU1NzwvZWxlY3Ryb25pYy1yZXNvdXJjZS1udW0+PHJlbW90ZS1k
YXRhYmFzZS1wcm92aWRlcj5OTE08L3JlbW90ZS1kYXRhYmFzZS1wcm92aWRlcj48bGFuZ3VhZ2U+
ZW5nPC9sYW5ndWFnZT48L3JlY29yZD48L0NpdGU+PC9FbmROb3RlPn==
</w:fldData>
        </w:fldChar>
      </w:r>
      <w:r w:rsidR="00B6296D">
        <w:instrText xml:space="preserve"> ADDIN EN.CITE </w:instrText>
      </w:r>
      <w:r w:rsidR="00B6296D">
        <w:fldChar w:fldCharType="begin">
          <w:fldData xml:space="preserve">PEVuZE5vdGU+PENpdGU+PEF1dGhvcj5XaWxsZW1zZW48L0F1dGhvcj48WWVhcj4yMDI1PC9ZZWFy
PjxSZWNOdW0+MTE1MjwvUmVjTnVtPjxEaXNwbGF5VGV4dD4oQ29sc29uIGV0IGFsLiwgMjAxMzsg
V2lsbGVtc2VuIGV0IGFsLiwgMjAyNSk8L0Rpc3BsYXlUZXh0PjxyZWNvcmQ+PHJlYy1udW1iZXI+
MTE1MjwvcmVjLW51bWJlcj48Zm9yZWlnbi1rZXlzPjxrZXkgYXBwPSJFTiIgZGItaWQ9IjBydjUy
dnI5MWE5enB3ZWV2eGpwZXR3dXcycHNhcHN3enJhcCIgdGltZXN0YW1wPSIxNzUxMzA0MjIwIj4x
MTUyPC9rZXk+PC9mb3JlaWduLWtleXM+PHJlZi10eXBlIG5hbWU9IkpvdXJuYWwgQXJ0aWNsZSI+
MTc8L3JlZi10eXBlPjxjb250cmlidXRvcnM+PGF1dGhvcnM+PGF1dGhvcj5XaWxsZW1zZW4sIEEu
PC9hdXRob3I+PGF1dGhvcj5NYW56YW5vLU1hcsOtbiwgQS48L2F1dGhvcj48YXV0aG9yPkhvcm4s
IE0uPC9hdXRob3I+PC9hdXRob3JzPjwvY29udHJpYnV0b3JzPjxhdXRoLWFkZHJlc3M+Q2VudHJl
IGZvciBNaWNyb2Jpb2xvZ3kgYW5kIEVudmlyb25tZW50YWwgU3lzdGVtcyBTY2llbmNlLCBEaXZp
c2lvbiBvZiBNaWNyb2JpYWwgRWNvbG9neSwgVW5pdmVyc2l0eSBvZiBWaWVubmEsIFZpZW5uYSAx
MDMwLCBBdXN0cmlhLjwvYXV0aC1hZGRyZXNzPjx0aXRsZXM+PHRpdGxlPk5vdmVsIEhpZ2gtUXVh
bGl0eSBBbW9lYmEgR2Vub21lcyBSZXZlYWwgV2lkZXNwcmVhZCBDb2RvbiBVc2FnZSBNaXNtYXRj
aCBCZXR3ZWVuIEdpYW50IFZpcnVzZXMgYW5kIFRoZWlyIEhvc3RzPC90aXRsZT48c2Vjb25kYXJ5
LXRpdGxlPkdlbm9tZSBCaW9sIEV2b2w8L3NlY29uZGFyeS10aXRsZT48L3RpdGxlcz48cGVyaW9k
aWNhbD48ZnVsbC10aXRsZT5HZW5vbWUgQmlvbCBFdm9sPC9mdWxsLXRpdGxlPjwvcGVyaW9kaWNh
bD48dm9sdW1lPjE3PC92b2x1bWU+PG51bWJlcj4xPC9udW1iZXI+PGtleXdvcmRzPjxrZXl3b3Jk
PipHaWFudCBWaXJ1c2VzL2dlbmV0aWNzPC9rZXl3b3JkPjxrZXl3b3JkPipDb2RvbiBVc2FnZTwv
a2V5d29yZD48a2V5d29yZD4qQW1vZWJhL3Zpcm9sb2d5L2dlbmV0aWNzPC9rZXl3b3JkPjxrZXl3
b3JkPkdlbm9tZSwgUHJvdG96b2FuPC9rZXl3b3JkPjxrZXl3b3JkPkhvc3QgU3BlY2lmaWNpdHk8
L2tleXdvcmQ+PGtleXdvcmQ+UGh5bG9nZW55PC9rZXl3b3JkPjxrZXl3b3JkPkFjYW50aGFtb2Vi
YS92aXJvbG9neS9nZW5ldGljczwva2V5d29yZD48a2V5d29yZD5hbW9lYmEgZ2Vub21lczwva2V5
d29yZD48a2V5d29yZD5jb2RvbiB1c2FnZTwva2V5d29yZD48a2V5d29yZD5naWFudCB2aXJ1c2Vz
PC9rZXl3b3JkPjxrZXl3b3JkPnZpcnVz4oCTaG9zdCBpbnRlcmFjdGlvbnM8L2tleXdvcmQ+PC9r
ZXl3b3Jkcz48ZGF0ZXM+PHllYXI+MjAyNTwveWVhcj48cHViLWRhdGVzPjxkYXRlPkphbiA2PC9k
YXRlPjwvcHViLWRhdGVzPjwvZGF0ZXM+PGlzYm4+MTc1OS02NjUzPC9pc2JuPjxhY2Nlc3Npb24t
bnVtPjM5NzYwODA1PC9hY2Nlc3Npb24tbnVtPjx1cmxzPjwvdXJscz48Y3VzdG9tMj5QTUMxMTcw
MjMwMTwvY3VzdG9tMj48ZWxlY3Ryb25pYy1yZXNvdXJjZS1udW0+MTAuMTA5My9nYmUvZXZhZTI3
MTwvZWxlY3Ryb25pYy1yZXNvdXJjZS1udW0+PHJlbW90ZS1kYXRhYmFzZS1wcm92aWRlcj5OTE08
L3JlbW90ZS1kYXRhYmFzZS1wcm92aWRlcj48bGFuZ3VhZ2U+ZW5nPC9sYW5ndWFnZT48L3JlY29y
ZD48L0NpdGU+PENpdGU+PEF1dGhvcj5Db2xzb248L0F1dGhvcj48WWVhcj4yMDEzPC9ZZWFyPjxS
ZWNOdW0+MTE3MDwvUmVjTnVtPjxyZWNvcmQ+PHJlYy1udW1iZXI+MTE3MDwvcmVjLW51bWJlcj48
Zm9yZWlnbi1rZXlzPjxrZXkgYXBwPSJFTiIgZGItaWQ9IjBydjUydnI5MWE5enB3ZWV2eGpwZXR3
dXcycHNhcHN3enJhcCIgdGltZXN0YW1wPSIxNzUyMjY0MTQ3Ij4xMTcwPC9rZXk+PC9mb3JlaWdu
LWtleXM+PHJlZi10eXBlIG5hbWU9IkpvdXJuYWwgQXJ0aWNsZSI+MTc8L3JlZi10eXBlPjxjb250
cmlidXRvcnM+PGF1dGhvcnM+PGF1dGhvcj5Db2xzb24sIFAuPC9hdXRob3I+PGF1dGhvcj5Gb3Vy
bm91cywgRy48L2F1dGhvcj48YXV0aG9yPkRpZW5lLCBTLiBNLjwvYXV0aG9yPjxhdXRob3I+UmFv
dWx0LCBELjwvYXV0aG9yPjwvYXV0aG9ycz48L2NvbnRyaWJ1dG9ycz48YXV0aC1hZGRyZXNzPlVS
TUlURSBVTTMsIENOUlMgNzI3OCwgSVJEIDE5OCwgSU5TRVJNIFUxOTA1LCBJbnN0aXR1dCBIb3Nw
aXRhbG8tVW5pdmVyc2l0YWlyZSBNw6lkaXRlcnJhbsOpZSBJbmZlY3Rpb24sIEZhY3VsdMOpcyBk
ZSBNw6lkZWNpbmUgZXQgZGUgUGhhcm1hY2llLCBBaXgtTWFyc2VpbGxlIFVuaXZlcnNpdMOpLCBN
YXJzZWlsbGUsIEZyYW5jZS48L2F1dGgtYWRkcmVzcz48dGl0bGVzPjx0aXRsZT5Db2RvbiB1c2Fn
ZSwgYW1pbm8gYWNpZCB1c2FnZSwgdHJhbnNmZXIgUk5BIGFuZCBhbWluby1hY3lsLXRSTkEgc3lu
dGhldGFzZXMgaW4gTWltaXZpcnVzZXM8L3RpdGxlPjxzZWNvbmRhcnktdGl0bGU+SW50ZXJ2aXJv
bG9neTwvc2Vjb25kYXJ5LXRpdGxlPjwvdGl0bGVzPjxwZXJpb2RpY2FsPjxmdWxsLXRpdGxlPklu
dGVydmlyb2xvZ3k8L2Z1bGwtdGl0bGU+PC9wZXJpb2RpY2FsPjxwYWdlcz4zNjQtNzU8L3BhZ2Vz
Pjx2b2x1bWU+NTY8L3ZvbHVtZT48bnVtYmVyPjY8L251bWJlcj48ZWRpdGlvbj4yMDEzMTAxNzwv
ZWRpdGlvbj48a2V5d29yZHM+PGtleXdvcmQ+QWNhbnRoYW1vZWJhIGNhc3RlbGxhbmlpPC9rZXl3
b3JkPjxrZXl3b3JkPkFtaW5vIEFjaWRzLypnZW5ldGljczwva2V5d29yZD48a2V5d29yZD5BbWlu
byBBY3lsLXRSTkEgU3ludGhldGFzZXMvKmdlbmV0aWNzPC9rZXl3b3JkPjxrZXl3b3JkPipDb2Rv
bjwva2V5d29yZD48a2V5d29yZD5Db21wdXRhdGlvbmFsIEJpb2xvZ3kvbWV0aG9kczwva2V5d29y
ZD48a2V5d29yZD4qR2VuZXMsIFZpcmFsPC9rZXl3b3JkPjxrZXl3b3JkPk1pbWl2aXJpZGFlLypn
ZW5ldGljczwva2V5d29yZD48a2V5d29yZD5STkEsIFRyYW5zZmVyLypnZW5ldGljczwva2V5d29y
ZD48a2V5d29yZD5TdHJhbWVub3BpbGVzPC9rZXl3b3JkPjwva2V5d29yZHM+PGRhdGVzPjx5ZWFy
PjIwMTM8L3llYXI+PC9kYXRlcz48aXNibj4wMzAwLTU1MjY8L2lzYm4+PGFjY2Vzc2lvbi1udW0+
MjQxNTc4ODM8L2FjY2Vzc2lvbi1udW0+PHVybHM+PC91cmxzPjxlbGVjdHJvbmljLXJlc291cmNl
LW51bT4xMC4xMTU5LzAwMDM1NDU1NzwvZWxlY3Ryb25pYy1yZXNvdXJjZS1udW0+PHJlbW90ZS1k
YXRhYmFzZS1wcm92aWRlcj5OTE08L3JlbW90ZS1kYXRhYmFzZS1wcm92aWRlcj48bGFuZ3VhZ2U+
ZW5nPC9sYW5ndWFnZT48L3JlY29yZD48L0NpdGU+PC9FbmROb3RlPn==
</w:fldData>
        </w:fldChar>
      </w:r>
      <w:r w:rsidR="00B6296D">
        <w:instrText xml:space="preserve"> ADDIN EN.CITE.DATA </w:instrText>
      </w:r>
      <w:r w:rsidR="00B6296D">
        <w:fldChar w:fldCharType="end"/>
      </w:r>
      <w:r>
        <w:fldChar w:fldCharType="separate"/>
      </w:r>
      <w:r w:rsidR="00B6296D">
        <w:rPr>
          <w:noProof/>
        </w:rPr>
        <w:t>(Colson et al., 2013; Willemsen et al., 2025)</w:t>
      </w:r>
      <w:r>
        <w:fldChar w:fldCharType="end"/>
      </w:r>
      <w:r>
        <w:t xml:space="preserve">. </w:t>
      </w:r>
    </w:p>
    <w:p w14:paraId="495FE70A" w14:textId="1D7BEC29" w:rsidR="00402D40" w:rsidRPr="006B6710" w:rsidRDefault="00402D40" w:rsidP="00F6728F">
      <w:pPr>
        <w:spacing w:after="0"/>
      </w:pPr>
      <w:r>
        <w:t xml:space="preserve">Additionally compelling are the presence of giant viruses with only one known host outside of the amoeba culture system. These viruses often infect algae </w:t>
      </w:r>
      <w:r>
        <w:fldChar w:fldCharType="begin">
          <w:fldData xml:space="preserve">PEVuZE5vdGU+PENpdGU+PEF1dGhvcj5EZXJlbGxlPC9BdXRob3I+PFllYXI+MjAwODwvWWVhcj48
UmVjTnVtPjI4MDwvUmVjTnVtPjxEaXNwbGF5VGV4dD4oVmFuIEV0dGVuIGV0IGFsLiwgMTk4Mjsg
U2FuZGFhIGV0IGFsLiwgMjAwMTsgRGVyZWxsZSBldCBhbC4sIDIwMDg7IFJvd2UgZXQgYWwuLCAy
MDA4YTsgR2FsbG90LUxhdmFsbGVlIGV0IGFsLiwgMjAxNTsgU3RvdWdoIGV0IGFsLiwgMjAxOWEp
PC9EaXNwbGF5VGV4dD48cmVjb3JkPjxyZWMtbnVtYmVyPjI4MDwvcmVjLW51bWJlcj48Zm9yZWln
bi1rZXlzPjxrZXkgYXBwPSJFTiIgZGItaWQ9IjBydjUydnI5MWE5enB3ZWV2eGpwZXR3dXcycHNh
cHN3enJhcCIgdGltZXN0YW1wPSIwIj4yODA8L2tleT48L2ZvcmVpZ24ta2V5cz48cmVmLXR5cGUg
bmFtZT0iSm91cm5hbCBBcnRpY2xlIj4xNzwvcmVmLXR5cGU+PGNvbnRyaWJ1dG9ycz48YXV0aG9y
cz48YXV0aG9yPkRlcmVsbGUsIEUuPC9hdXRob3I+PGF1dGhvcj5GZXJyYXosIEMuPC9hdXRob3I+
PGF1dGhvcj5Fc2NhbmRlLCBNLiBMLjwvYXV0aG9yPjxhdXRob3I+RXljaGVuaWUsIFMuPC9hdXRo
b3I+PGF1dGhvcj5Db29rZSwgUi48L2F1dGhvcj48YXV0aG9yPlBpZ2FuZWF1LCBHLjwvYXV0aG9y
PjxhdXRob3I+RGVzZGV2aXNlcywgWS48L2F1dGhvcj48YXV0aG9yPkJlbGxlYywgTC48L2F1dGhv
cj48YXV0aG9yPk1vcmVhdSwgSC48L2F1dGhvcj48YXV0aG9yPkdyaW1zbGV5LCBOLjwvYXV0aG9y
PjwvYXV0aG9ycz48L2NvbnRyaWJ1dG9ycz48YXV0aC1hZGRyZXNzPlVuaXYgUGFyaXMgMDYsIExh
YiBBcmFnbywgQmFueXVscyBTdXIgTWVyLCBGcmFuY2UmI3hEO0xhYiBBcmFnbywgQ05SUywgVU1S
NzYyOCwgQmFueXVscyBzdXIgTWVyLCBGcmFuY2UmI3hEO0dlbm9wb2xlIE1vbnRwZWxsaWVyIExh
bmd1ZWRvYyBSb3Vzc2lsbG9uLCBJbnN0IEdlbmV0IEh1bWFpbmUsIFVQUjExNDIsIE1vbnRwZWxs
aWVyLCBGcmFuY2UmI3hEO0dlbm9wb2xlIExhbmd1ZWRvYyBSb3Vzc2lsbG9uLCBHZW5vbWUgRGV2
IFBsYW50ZXMsIFVNUjUwOTYsIFBlcnBpZ25hbiwgRnJhbmNlPC9hdXRoLWFkZHJlc3M+PHRpdGxl
cz48dGl0bGU+TGlmZS1DeWNsZSBhbmQgR2Vub21lIG9mIE90VjUsIGEgTGFyZ2UgRE5BIFZpcnVz
IG9mIHRoZSBQZWxhZ2ljIE1hcmluZSBVbmljZWxsdWxhciBHcmVlbiBBbGdhIE9zdHJlb2NvY2N1
cyB0YXVyaTwvdGl0bGU+PHNlY29uZGFyeS10aXRsZT5QbG9zIE9uZTwvc2Vjb25kYXJ5LXRpdGxl
PjxhbHQtdGl0bGU+UGxvcyBPbmU8L2FsdC10aXRsZT48L3RpdGxlcz48cGVyaW9kaWNhbD48ZnVs
bC10aXRsZT5QTE9TIE9ORTwvZnVsbC10aXRsZT48L3BlcmlvZGljYWw+PGFsdC1wZXJpb2RpY2Fs
PjxmdWxsLXRpdGxlPlBMT1MgT05FPC9mdWxsLXRpdGxlPjwvYWx0LXBlcmlvZGljYWw+PHZvbHVt
ZT4zPC92b2x1bWU+PG51bWJlcj41PC9udW1iZXI+PGRhdGVzPjx5ZWFyPjIwMDg8L3llYXI+PHB1
Yi1kYXRlcz48ZGF0ZT5NYXkgMjg8L2RhdGU+PC9wdWItZGF0ZXM+PC9kYXRlcz48aXNibj4xOTMy
LTYyMDM8L2lzYm4+PGFjY2Vzc2lvbi1udW0+V09TOjAwMDI2MjI2ODUwMDAwNDwvYWNjZXNzaW9u
LW51bT48dXJscz48cmVsYXRlZC11cmxzPjx1cmw+PHN0eWxlIGZhY2U9InVuZGVybGluZSIgZm9u
dD0iZGVmYXVsdCIgc2l6ZT0iMTAwJSI+Jmx0O0dvIHRvIElTSSZndDs6Ly9XT1M6MDAwMjYyMjY4
NTAwMDA0PC9zdHlsZT48L3VybD48L3JlbGF0ZWQtdXJscz48L3VybHM+PGVsZWN0cm9uaWMtcmVz
b3VyY2UtbnVtPkFSVE4gZTIyNTAmI3hEOzEwLjEzNzEvam91cm5hbC5wb25lLjAwMDIyNTA8L2Vs
ZWN0cm9uaWMtcmVzb3VyY2UtbnVtPjxsYW5ndWFnZT5FbmdsaXNoPC9sYW5ndWFnZT48L3JlY29y
ZD48L0NpdGU+PENpdGU+PEF1dGhvcj5TYW5kYWE8L0F1dGhvcj48WWVhcj4yMDAxPC9ZZWFyPjxS
ZWNOdW0+NjI1PC9SZWNOdW0+PHJlY29yZD48cmVjLW51bWJlcj42MjU8L3JlYy1udW1iZXI+PGZv
cmVpZ24ta2V5cz48a2V5IGFwcD0iRU4iIGRiLWlkPSIwcnY1MnZyOTFhOXpwd2VldnhqcGV0d3V3
MnBzYXBzd3pyYXAiIHRpbWVzdGFtcD0iMCI+NjI1PC9rZXk+PC9mb3JlaWduLWtleXM+PHJlZi10
eXBlIG5hbWU9IkpvdXJuYWwgQXJ0aWNsZSI+MTc8L3JlZi10eXBlPjxjb250cmlidXRvcnM+PGF1
dGhvcnM+PGF1dGhvcj5TYW5kYWEsIFIuIEEuPC9hdXRob3I+PGF1dGhvcj5IZWxkYWwsIE0uPC9h
dXRob3I+PGF1dGhvcj5DYXN0YmVyZywgVC48L2F1dGhvcj48YXV0aG9yPlRoeXJoYXVnLCBSLjwv
YXV0aG9yPjxhdXRob3I+QnJhdGJhaywgRy48L2F1dGhvcj48L2F1dGhvcnM+PC9jb250cmlidXRv
cnM+PGF1dGgtYWRkcmVzcz5Vbml2IEJlcmdlbiwgRGVwdCBNaWNyb2Jpb2wsIE4tNTAyMCBCZXJn
ZW4sIE5vcndheS48L2F1dGgtYWRkcmVzcz48dGl0bGVzPjx0aXRsZT48c3R5bGUgZmFjZT0ibm9y
bWFsIiBmb250PSJkZWZhdWx0IiBzaXplPSIxMDAlIj5Jc29sYXRpb24gYW5kIGNoYXJhY3Rlcml6
YXRpb24gb2YgdHdvIHZpcnVzZXMgd2l0aCBsYXJnZSBnZW5vbWUgc2l6ZSBpbmZlY3RpbmcgPC9z
dHlsZT48c3R5bGUgZmFjZT0iaXRhbGljIiBmb250PSJkZWZhdWx0IiBzaXplPSIxMDAlIj5DaHJ5
c29jaHJvbXVsaW5hIGVyaWNpbmE8L3N0eWxlPjxzdHlsZSBmYWNlPSJub3JtYWwiIGZvbnQ9ImRl
ZmF1bHQiIHNpemU9IjEwMCUiPiAoUHJ5bW5lc2lvcGh5Y2VhZSkgYW5kIDwvc3R5bGU+PHN0eWxl
IGZhY2U9Iml0YWxpYyIgZm9udD0iZGVmYXVsdCIgc2l6ZT0iMTAwJSI+UHlyYW1pbW9uYXMgb3Jp
ZW50YWxpczwvc3R5bGU+PHN0eWxlIGZhY2U9Im5vcm1hbCIgZm9udD0iZGVmYXVsdCIgc2l6ZT0i
MTAwJSI+IChQcmFzaW5vcGh5Y2VhZSk8L3N0eWxlPjwvdGl0bGU+PHNlY29uZGFyeS10aXRsZT5W
aXJvbG9neTwvc2Vjb25kYXJ5LXRpdGxlPjxhbHQtdGl0bGU+Vmlyb2xvZ3k8L2FsdC10aXRsZT48
L3RpdGxlcz48cGVyaW9kaWNhbD48ZnVsbC10aXRsZT5WaXJvbG9neTwvZnVsbC10aXRsZT48L3Bl
cmlvZGljYWw+PGFsdC1wZXJpb2RpY2FsPjxmdWxsLXRpdGxlPlZpcm9sb2d5PC9mdWxsLXRpdGxl
PjwvYWx0LXBlcmlvZGljYWw+PHBhZ2VzPjI3Mi0yODA8L3BhZ2VzPjx2b2x1bWU+MjkwPC92b2x1
bWU+PG51bWJlcj4yPC9udW1iZXI+PGtleXdvcmRzPjxrZXl3b3JkPmFsZ2FsIHZpcnVzPC9rZXl3
b3JkPjxrZXl3b3JkPmxhcmdlIGRzRE5BIHZpcnVzZXM8L2tleXdvcmQ+PGtleXdvcmQ+Q2hyeXNv
Y2hyb211bGluYSBlcmljaW5hPC9rZXl3b3JkPjxrZXl3b3JkPlB5cmFtaW1vbmFzPC9rZXl3b3Jk
PjxrZXl3b3JkPm9yaWVudGFsaXM8L2tleXdvcmQ+PGtleXdvcmQ+UGh5Y29kbmF2aXJpZGFlPC9r
ZXl3b3JkPjxrZXl3b3JkPkhldGVyb3NpZ21hLWFrYXNoaXdvIHJhcGhpZG9waHljZWFlPC9rZXl3
b3JkPjxrZXl3b3JkPmF1cmVvY29jY3VzLWFub3BoYWdlZmZlcmVuczwva2V5d29yZD48a2V5d29y
ZD5wZWxhZ29waHljZWFlPC9rZXl3b3JkPjxrZXl3b3JkPmZpZWxkIGdlbC1lbGVjdHJvcGhvcmVz
aXM8L2tleXdvcmQ+PGtleXdvcmQ+ZW1pbGlhbmlhLWh1eGxleWkgYmxvb21zPC9rZXl3b3JkPjxr
ZXl3b3JkPmRuYS1wb2x5bWVyYXNlIGdlbmVzPC9rZXl3b3JkPjxrZXl3b3JkPmJyb3duIGFsZ2Fs
IHZpcnVzPC9rZXl3b3JkPjxrZXl3b3JkPnBoYWVvY3lzdGlzLXBvdWNoZXRpaTwva2V5d29yZD48
a2V5d29yZD52aXJhbDwva2V5d29yZD48a2V5d29yZD5tb3J0YWxpdHk8L2tleXdvcmQ+PGtleXdv
cmQ+cmVkIHRpZGU8L2tleXdvcmQ+PGtleXdvcmQ+bWFyaW5lLXBoeXRvcGxhbmt0b248L2tleXdv
cmQ+PC9rZXl3b3Jkcz48ZGF0ZXM+PHllYXI+MjAwMTwveWVhcj48cHViLWRhdGVzPjxkYXRlPk5v
diAyNTwvZGF0ZT48L3B1Yi1kYXRlcz48L2RhdGVzPjxhY2Nlc3Npb24tbnVtPklTSTowMDAxNzI3
NTM1MDAwMTA8L2FjY2Vzc2lvbi1udW0+PHVybHM+PHJlbGF0ZWQtdXJscz48dXJsPiZsdDtHbyB0
byBJU0kmZ3Q7Oi8vMDAwMTcyNzUzNTAwMDEwIDwvdXJsPjx1cmw+aHR0cHM6Ly9wZGYuc2NpZW5j
ZWRpcmVjdGFzc2V0cy5jb20vMjcyNDEyLzEtczIuMC1TMDA0MjY4MjIwMFgwMDA2Mi8xLXMyLjAt
UzAwNDI2ODIyMDE5MTE2MTQvbWFpbi5wZGY/WC1BbXotU2VjdXJpdHktVG9rZW49SVFvSmIzSnBa
Mmx1WDJWakVHQWFDWFZ6TFdWaGMzUXRNU0pITUVVQ0lDOHR1M3NENjN3VXp2JTJGYWYlMkJmQkVs
Y3AlMkYlMkIlMkZPdlFSJTJCZWt3WFNlUFp0JTJCVEZBaUVBOGNpbGhKeWZoZE4lMkJwNTdSbUhM
SWlIN0YxNnppbENUNk81MlhoRGpNTWZ3cTJRSUlxZiUyRiUyRiUyRiUyRiUyRiUyRiUyRiUyRiUy
RiUyRkFSQUNHZ3d3TlRrd01ETTFORFk0TmpVaURBM0hLcm5xVWx6Z2h1MDZHeXF0QXN6ZW02OVpV
SmFrYWNzZXElMkJaTmY4YlElMkZYUiUyQmRPdXcwJTJGRyUyQkhZUTVTcDhqcTViWloyT2trbyUy
RlVGclRzRWlBakJNblBQaWlYdzhDbjVKbDNuSDhJdm91V3Y5ZUhJRVpaYXowT2xQNXFqTFRpVmt1
NkY0UkYlMkYxSEJlZ2N0QjVLcGUwQjdwViUyQjM3dCUyQjNaVFdSOFNXS3c3bzU2Y1JjTm55OTFr
JTJCd1R3blQzYWNnMGxqQ2szY0MlMkJJN2JNRVYzTDhqWWIzNllaY3JldU9jbnRTN2psY0ZCbHA0
OFRmN2o1U1RnRkp6RWolMkZ5aGlFUVhvV2pZeUQzWmp2YWFrcEZNYmd6TjlxejBPNCUyRnFQdmNs
U3l4bEdSenlscG9qRU9zR25WdnN0ZUplUFh3d3c3MmNnUHpGendkWWlpNjQ1NWdYUSUyQkp5JTJG
UHNaclNObE9OQlhDNUNBNFZXNXJVc2RSTlZGMXJKZmdPbGh4aXJPcW05JTJCVmdBMUlXeExkRzRy
bTVUYWlIQjJ3cUpjJTJCYnFLJTJGNkVpenZxUG9Hd3d0N1MwN3dVNnp3SkpYdmVBZzNpbVVJRnht
NHB6bjV6cHM3VVdwVlQlMkJzNVVpaVBtb2RNYktBdCUyRlRJJTJGWnFFJTJCTExHJTJCRUsyNTkx
NklOOVR3cmNXdDZIU1U3c242NXZ6MVFSUzI0ZnBFTVNMZXVjNm4yRlFHMzJMM0N6VUFPeVgwdWph
N3NCOGFySnNVckk4aEtQb014NDhWYTl2YUZBcFl2Nnloc1pZJTJGQXZra3JKSWVPUFVHYWd2UnMw
VkZRbUZ6Z00yYWd4dHowQmE5dXlpTnA0UjBEZERTQnJSTW5MS1UlMkJ1M09RbXh4VU02WTN6Yjk5
UUtKcWFkRmU4UWhxWXB1eVhuViUyRjNtSHFRMEY2WlE0NHA2dDI0Um5JV3ElMkIlMkZLdm1UNjlk
a2tuVHR4NVE5dUZRNkZYSGVlNWtrYUdES1lOMEowWFZrJTJGNFdkZDZMN1BMSW5vSyUyRllXbDc0
elZHbW5HenZMNmVuQkc1V3NOM0tNT2FneXc3WlgxaGY0bzVaazcxT1VDWUtGOTBKcEFmZW5XN3Bj
WnZ3YVQ2TkFFR05TZEFXUVdMZVdaMEtUJTJCTlF5ck1MamdXMzFzJTJGQklPVVR2M3ZyWmc1VHho
QzhuVEElM0QlM0QmYW1wO1gtQW16LUFsZ29yaXRobT1BV1M0LUhNQUMtU0hBMjU2JmFtcDtYLUFt
ei1EYXRlPTIwMTkxMjA4VDE2MDczMFomYW1wO1gtQW16LVNpZ25lZEhlYWRlcnM9aG9zdCZhbXA7
WC1BbXotRXhwaXJlcz0zMDAmYW1wO1gtQW16LUNyZWRlbnRpYWw9QVNJQVEzUEhDVlRZWUZCUURV
T0QlMkYyMDE5MTIwOCUyRnVzLWVhc3QtMSUyRnMzJTJGYXdzNF9yZXF1ZXN0JmFtcDtYLUFtei1T
aWduYXR1cmU9ZmZkZjJkYjVkNjI0MzJiYjUzMTEzMTA5MTcyY2I3NjlkOTMyYWQzZjg0OTk0Njkx
ZWM4MmZjYmU3ZWYyZWY3YyZhbXA7aGFzaD1jNmNhYjkzNDJhZDUyMDgyZDg0NTc4NWExNGVlZmYw
OWY3N2YyM2ZlMDNkMDA4YzQxOTJjYTFiMDdiNjIyNTk3JmFtcDtob3N0PTY4MDQyYzk0MzU5MTAx
M2FjMmIyNDMwYTg5YjI3MGY2YWYyYzc2ZDhkZmQwODZhMDcxNzZhZmU3Yzc2YzJjNjEmYW1wO3Bp
aT1TMDA0MjY4MjIwMTkxMTYxNCZhbXA7dGlkPXNwZGYtYWQyZTExMmYtYTU5NS00OTJjLWI2OTgt
MGRjYTQzNDRiZDAxJmFtcDtzaWQ9ODFlOTUxODg3ZTAwZDE0MzJjNjljMDA1MDNkM2RjNmZhNTAx
Z3hycWEmYW1wO3R5cGU9Y2xpZW50PC91cmw+PC9yZWxhdGVkLXVybHM+PC91cmxzPjwvcmVjb3Jk
PjwvQ2l0ZT48Q2l0ZT48QXV0aG9yPkdhbGxvdC1MYXZhbGxlZTwvQXV0aG9yPjxZZWFyPjIwMTU8
L1llYXI+PFJlY051bT41Mjk8L1JlY051bT48cmVjb3JkPjxyZWMtbnVtYmVyPjUyOTwvcmVjLW51
bWJlcj48Zm9yZWlnbi1rZXlzPjxrZXkgYXBwPSJFTiIgZGItaWQ9IjBydjUydnI5MWE5enB3ZWV2
eGpwZXR3dXcycHNhcHN3enJhcCIgdGltZXN0YW1wPSIwIj41Mjk8L2tleT48L2ZvcmVpZ24ta2V5
cz48cmVmLXR5cGUgbmFtZT0iSm91cm5hbCBBcnRpY2xlIj4xNzwvcmVmLXR5cGU+PGNvbnRyaWJ1
dG9ycz48YXV0aG9ycz48YXV0aG9yPkdhbGxvdC1MYXZhbGxlZSwgTC48L2F1dGhvcj48YXV0aG9y
PlBhZ2FyZXRlLCBBLjwvYXV0aG9yPjxhdXRob3I+TGVnZW5kcmUsIE0uPC9hdXRob3I+PGF1dGhv
cj5TYW50aW5pLCBTLjwvYXV0aG9yPjxhdXRob3I+U2FuZGFhLCBSLiBBLjwvYXV0aG9yPjxhdXRo
b3I+SGltbWVsYmF1ZXIsIEguPC9hdXRob3I+PGF1dGhvcj5PZ2F0YSwgSC48L2F1dGhvcj48YXV0
aG9yPkJyYXRiYWssIEcuPC9hdXRob3I+PGF1dGhvcj5DbGF2ZXJpZSwgSi4gTS48L2F1dGhvcj48
L2F1dGhvcnM+PC9jb250cmlidXRvcnM+PGF1dGgtYWRkcmVzcz5BaXggTWFyc2VpbGxlIFVuaXYs
IENOUlMsIFVNUiA3MjU2LCBTdHJ1Y3QgJmFtcDsgR2Vub20gSW5mb3JtYXQgTGFiIElHUyxJTU0g
RlIgMzQ3OSwgTWFyc2VpbGxlLCBGcmFuY2UmI3hEO1VuaXYgQmVyZ2VuLCBEZXB0IEJpb2wsIEJl
cmdlbiwgTm9yd2F5JiN4RDtVbml2IE5hdCBSZXNvdXJjZXMgJmFtcDsgTGlmZSBTY2kgQk9LVSwg
SW5zdCBCaW90ZWNobm9sLCBWaWVubmEsIEF1c3RyaWEmI3hEO0t5b3RvIFVuaXYsIEluc3QgQ2hl
bSBSZXMsIFVqaSwgS3lvdG8sIEphcGFuJiN4RDtBUEhNLCBNYXJzZWlsbGUsIEZyYW5jZTwvYXV0
aC1hZGRyZXNzPjx0aXRsZXM+PHRpdGxlPlRoZSA0NzQtS2lsb2Jhc2UtUGFpciBDb21wbGV0ZSBH
ZW5vbWUgU2VxdWVuY2Ugb2YgQ2VWLTAxQiwgYSBWaXJ1cyBJbmZlY3RpbmcgSGFwdG9saW5hIChD
aHJ5c29jaHJvbXVsaW5hKSBlcmljaW5hIChQcnltbmVzaW9waHljZWFlKTwvdGl0bGU+PHNlY29u
ZGFyeS10aXRsZT5NaWNyb2Jpb2xvZ3kgUmVzb3VyY2UgQW5ub3VuY2VtZW50czwvc2Vjb25kYXJ5
LXRpdGxlPjxhbHQtdGl0bGU+TWljcm9iaW9sIFJlc291ciBBbm48L2FsdC10aXRsZT48L3RpdGxl
cz48cGVyaW9kaWNhbD48ZnVsbC10aXRsZT5NaWNyb2Jpb2xvZ3kgUmVzb3VyY2UgQW5ub3VuY2Vt
ZW50czwvZnVsbC10aXRsZT48L3BlcmlvZGljYWw+PHZvbHVtZT4zPC92b2x1bWU+PG51bWJlcj42
PC9udW1iZXI+PGRhdGVzPjx5ZWFyPjIwMTU8L3llYXI+PHB1Yi1kYXRlcz48ZGF0ZT5Ob3YtRGVj
PC9kYXRlPjwvcHViLWRhdGVzPjwvZGF0ZXM+PGlzYm4+MjU3Ni0wOTh4PC9pc2JuPjxhY2Nlc3Np
b24tbnVtPldPUzowMDA0NjA2NDUyMDAxMzM8L2FjY2Vzc2lvbi1udW0+PHVybHM+PHJlbGF0ZWQt
dXJscz48dXJsPiZsdDtHbyB0byBJU0kmZ3Q7Oi8vV09TOjAwMDQ2MDY0NTIwMDEzMzwvdXJsPjx1
cmw+aHR0cHM6Ly9tcmEuYXNtLm9yZy9jb250ZW50L2dhLzMvNi9lMDE0MTMtMTUuZnVsbC5wZGY8
L3VybD48L3JlbGF0ZWQtdXJscz48L3VybHM+PGVsZWN0cm9uaWMtcmVzb3VyY2UtbnVtPkFSVE4g
ZTAxNDEzLTE1JiN4RDsxMC4xMTI4L2dlbm9tZUEuMDE0MTMtMTU8L2VsZWN0cm9uaWMtcmVzb3Vy
Y2UtbnVtPjxsYW5ndWFnZT5FbmdsaXNoPC9sYW5ndWFnZT48L3JlY29yZD48L0NpdGU+PENpdGU+
PEF1dGhvcj5WYW4gRXR0ZW48L0F1dGhvcj48WWVhcj4xOTgyPC9ZZWFyPjxSZWNOdW0+NzI2PC9S
ZWNOdW0+PHJlY29yZD48cmVjLW51bWJlcj43MjY8L3JlYy1udW1iZXI+PGZvcmVpZ24ta2V5cz48
a2V5IGFwcD0iRU4iIGRiLWlkPSIwcnY1MnZyOTFhOXpwd2VldnhqcGV0d3V3MnBzYXBzd3pyYXAi
IHRpbWVzdGFtcD0iMCI+NzI2PC9rZXk+PC9mb3JlaWduLWtleXM+PHJlZi10eXBlIG5hbWU9Ikpv
dXJuYWwgQXJ0aWNsZSI+MTc8L3JlZi10eXBlPjxjb250cmlidXRvcnM+PGF1dGhvcnM+PGF1dGhv
cj5WYW4gRXR0ZW4sIEouIEwuPC9hdXRob3I+PGF1dGhvcj5NZWludHMsIFIuIEguPC9hdXRob3I+
PGF1dGhvcj5LdWN6bWFyc2tpLCBELjwvYXV0aG9yPjxhdXRob3I+QnVyYmFuaywgRC4gRS48L2F1
dGhvcj48YXV0aG9yPkxlZSwgSy48L2F1dGhvcj48L2F1dGhvcnM+PC9jb250cmlidXRvcnM+PHRp
dGxlcz48dGl0bGU+VmlydXNlcyBvZiBzeW1iaW90aWMgQ2hsb3JlbGxhLWxpa2UgYWxnYWUgaXNv
bGF0ZWQgZnJvbSBQYXJhbWVjaXVtIGJ1cnNhcmlhIGFuZCBIeWRyYSB2aXJpZGlzPC90aXRsZT48
c2Vjb25kYXJ5LXRpdGxlPlByb2NlZWRpbmdzIG9mIHRoZSBOYXRpb25hbCBBY2FkZW15IG9mIFNj
aWVuY2VzIG9mIHRoZSBVbml0ZWQgU3RhdGVzIG9mIEFtZXJpY2E8L3NlY29uZGFyeS10aXRsZT48
YWx0LXRpdGxlPlByb2MgTmF0bCBBY2FkIFNjaSBVIFMgQTwvYWx0LXRpdGxlPjwvdGl0bGVzPjxh
bHQtcGVyaW9kaWNhbD48ZnVsbC10aXRsZT5Qcm9jIE5hdGwgQWNhZCBTY2kgVSBTIEE8L2Z1bGwt
dGl0bGU+PC9hbHQtcGVyaW9kaWNhbD48cGFnZXM+Mzg2Ny0zODcxPC9wYWdlcz48dm9sdW1lPjc5
PC92b2x1bWU+PG51bWJlcj4xMjwvbnVtYmVyPjxkYXRlcz48eWVhcj4xOTgyPC95ZWFyPjwvZGF0
ZXM+PGlzYm4+MDAyNy04NDI0JiN4RDsxMDkxLTY0OTA8L2lzYm4+PGFjY2Vzc2lvbi1udW0+MTY1
OTMxOTg8L2FjY2Vzc2lvbi1udW0+PHVybHM+PHJlbGF0ZWQtdXJscz48dXJsPmh0dHBzOi8vd3d3
Lm5jYmkubmxtLm5paC5nb3YvcHVibWVkLzE2NTkzMTk4PC91cmw+PHVybD5odHRwczovL3d3dy5u
Y2JpLm5sbS5uaWguZ292L3BtYy9hcnRpY2xlcy9QTUMzNDY1MjkvPC91cmw+PC9yZWxhdGVkLXVy
bHM+PC91cmxzPjxlbGVjdHJvbmljLXJlc291cmNlLW51bT4xMC4xMDczL3BuYXMuNzkuMTIuMzg2
NzwvZWxlY3Ryb25pYy1yZXNvdXJjZS1udW0+PHJlbW90ZS1kYXRhYmFzZS1uYW1lPlB1Yk1lZDwv
cmVtb3RlLWRhdGFiYXNlLW5hbWU+PGxhbmd1YWdlPmVuZzwvbGFuZ3VhZ2U+PC9yZWNvcmQ+PC9D
aXRlPjxDaXRlPjxBdXRob3I+Um93ZTwvQXV0aG9yPjxZZWFyPjIwMDg8L1llYXI+PFJlY051bT4x
MzUwOTwvUmVjTnVtPjxyZWNvcmQ+PHJlYy1udW1iZXI+MTM1MDk8L3JlYy1udW1iZXI+PGZvcmVp
Z24ta2V5cz48a2V5IGFwcD0iRU4iIGRiLWlkPSJkYXAwZHBkZXVhdzlwamUyZjlueHp4ZXoydGRz
cnN3NXd0MHIiIHRpbWVzdGFtcD0iMCI+MTM1MDk8L2tleT48L2ZvcmVpZ24ta2V5cz48cmVmLXR5
cGUgbmFtZT0iSm91cm5hbCBBcnRpY2xlIj4xNzwvcmVmLXR5cGU+PGNvbnRyaWJ1dG9ycz48YXV0
aG9ycz48YXV0aG9yPlJvd2UsIEouIE0uPC9hdXRob3I+PGF1dGhvcj5EdW5sYXAsIEouIFIuPC9h
dXRob3I+PGF1dGhvcj5Hb2JsZXIsIEMuIEouPC9hdXRob3I+PGF1dGhvcj5BbmRlcnNvbiwgTy4g
Ui48L2F1dGhvcj48YXV0aG9yPkdhc3RyaWNoLCBNLiBELjwvYXV0aG9yPjxhdXRob3I+V2lsaGVs
bSwgUy4gVy48L2F1dGhvcj48L2F1dGhvcnM+PC9jb250cmlidXRvcnM+PHRpdGxlcz48dGl0bGU+
PHN0eWxlIGZhY2U9Im5vcm1hbCIgZm9udD0iZGVmYXVsdCIgc2l6ZT0iMTAwJSI+SXNvbGF0aW9u
IG9mIGEgbm9uLXBoYWdlLWxpa2UgbHl0aWMgdmlydXMgaW5mZWN0aW5nIDwvc3R5bGU+PHN0eWxl
IGZhY2U9Iml0YWxpYyIgZm9udD0iZGVmYXVsdCIgc2l6ZT0iMTAwJSI+QXVyZW9jb2NjdXMgYW5v
cGhhZ2VmZmVyZW5zPC9zdHlsZT48L3RpdGxlPjxzZWNvbmRhcnktdGl0bGU+Sm91cm5hbCBvZiBQ
aHljb2xvZ3k8L3NlY29uZGFyeS10aXRsZT48L3RpdGxlcz48cGVyaW9kaWNhbD48ZnVsbC10aXRs
ZT5Kb3VybmFsIG9mIFBoeWNvbG9neTwvZnVsbC10aXRsZT48L3BlcmlvZGljYWw+PHBhZ2VzPjcx
LTc2PC9wYWdlcz48dm9sdW1lPjQ0PC92b2x1bWU+PGRhdGVzPjx5ZWFyPjIwMDg8L3llYXI+PC9k
YXRlcz48dXJscz48L3VybHM+PC9yZWNvcmQ+PC9DaXRlPjxDaXRlPjxBdXRob3I+U3RvdWdoPC9B
dXRob3I+PFllYXI+MjAxOTwvWWVhcj48UmVjTnVtPjE3MTkyPC9SZWNOdW0+PHJlY29yZD48cmVj
LW51bWJlcj4xNzE5MjwvcmVjLW51bWJlcj48Zm9yZWlnbi1rZXlzPjxrZXkgYXBwPSJFTiIgZGIt
aWQ9ImRhcDBkcGRldWF3OXBqZTJmOW54enhlejJ0ZHNyc3c1d3QwciIgdGltZXN0YW1wPSIxNzU1
NjExMDU2Ij4xNzE5Mjwva2V5PjwvZm9yZWlnbi1rZXlzPjxyZWYtdHlwZSBuYW1lPSJKb3VybmFs
IEFydGljbGUiPjE3PC9yZWYtdHlwZT48Y29udHJpYnV0b3JzPjxhdXRob3JzPjxhdXRob3I+U3Rv
dWdoLEpvc2h1YSBNLiBBLjwvYXV0aG9yPjxhdXRob3I+WXV0aW4sTmF0YWx5YTwvYXV0aG9yPjxh
dXRob3I+Q2hhYmFuLFl1cmkgVi48L2F1dGhvcj48YXV0aG9yPk1vbmlydXp6YW1hbixNb2hhbW1l
ZDwvYXV0aG9yPjxhdXRob3I+R2FubixFcmljIFIuPC9hdXRob3I+PGF1dGhvcj5Qb3VuZCxIZWxl
bmEgTC48L2F1dGhvcj48YXV0aG9yPlN0ZWZmZW4sTW9yZ2FuIE0uPC9hdXRob3I+PGF1dGhvcj5C
bGFjayxKZW5uYSBOLjwvYXV0aG9yPjxhdXRob3I+S29vbmluLEV1Z2VuZSBWLjwvYXV0aG9yPjxh
dXRob3I+V2lsaGVsbSxTdGV2ZW4gVy48L2F1dGhvcj48YXV0aG9yPlNob3J0LFN0ZXZlbiBNLjwv
YXV0aG9yPjwvYXV0aG9ycz48L2NvbnRyaWJ1dG9ycz48dGl0bGVzPjx0aXRsZT5HZW5vbWUgYW5k
IEVudmlyb25tZW50YWwgQWN0aXZpdHkgb2YgYSBDaHJ5c29jaHJvbXVsaW5hIHBhcnZhIFZpcnVz
IGFuZCBJdHMgVmlyb3BoYWdlczwvdGl0bGU+PHNlY29uZGFyeS10aXRsZT5Gcm9udGllcnMgaW4g
TWljcm9iaW9sb2d5PC9zZWNvbmRhcnktdGl0bGU+PHNob3J0LXRpdGxlPmdlbm9tZSBzZXF1ZW5j
ZSBvZiBDcFYtQlEyIGFuZCB2aXJvcGhhZ2VzPC9zaG9ydC10aXRsZT48L3RpdGxlcz48cGVyaW9k
aWNhbD48ZnVsbC10aXRsZT5Gcm9udGllcnMgaW4gTWljcm9iaW9sb2d5PC9mdWxsLXRpdGxlPjwv
cGVyaW9kaWNhbD48dm9sdW1lPlZvbHVtZSAxMCAtIDIwMTk8L3ZvbHVtZT48a2V5d29yZHM+PGtl
eXdvcmQ+Z2lhbnQgdmlydXNlcyxhbGdhZSxOQ0xEVnMsZnJlc2h3YXRlcixHZW5vbWUsbWV0YXRy
YW5zY2lycHRvbWljczwva2V5d29yZD48L2tleXdvcmRzPjxkYXRlcz48eWVhcj4yMDE5PC95ZWFy
PjxwdWItZGF0ZXM+PGRhdGU+MjAxOS1BcHJpbC0wNTwvZGF0ZT48L3B1Yi1kYXRlcz48L2RhdGVz
Pjxpc2JuPjE2NjQtMzAyWDwvaXNibj48d29yay10eXBlPk9yaWdpbmFsIFJlc2VhcmNoPC93b3Jr
LXR5cGU+PHVybHM+PHJlbGF0ZWQtdXJscz48dXJsPmh0dHBzOi8vd3d3LmZyb250aWVyc2luLm9y
Zy9qb3VybmFscy9taWNyb2Jpb2xvZ3kvYXJ0aWNsZXMvMTAuMzM4OS9mbWljYi4yMDE5LjAwNzAz
PC91cmw+PC9yZWxhdGVkLXVybHM+PC91cmxzPjxlbGVjdHJvbmljLXJlc291cmNlLW51bT4xMC4z
Mzg5L2ZtaWNiLjIwMTkuMDA3MDM8L2VsZWN0cm9uaWMtcmVzb3VyY2UtbnVtPjxsYW5ndWFnZT5F
bmdsaXNoPC9sYW5ndWFnZT48L3JlY29yZD48L0NpdGU+PC9FbmROb3RlPn==
</w:fldData>
        </w:fldChar>
      </w:r>
      <w:r w:rsidR="002159F7">
        <w:instrText xml:space="preserve"> ADDIN EN.CITE </w:instrText>
      </w:r>
      <w:r w:rsidR="002159F7">
        <w:fldChar w:fldCharType="begin">
          <w:fldData xml:space="preserve">PEVuZE5vdGU+PENpdGU+PEF1dGhvcj5EZXJlbGxlPC9BdXRob3I+PFllYXI+MjAwODwvWWVhcj48
UmVjTnVtPjI4MDwvUmVjTnVtPjxEaXNwbGF5VGV4dD4oVmFuIEV0dGVuIGV0IGFsLiwgMTk4Mjsg
U2FuZGFhIGV0IGFsLiwgMjAwMTsgRGVyZWxsZSBldCBhbC4sIDIwMDg7IFJvd2UgZXQgYWwuLCAy
MDA4YTsgR2FsbG90LUxhdmFsbGVlIGV0IGFsLiwgMjAxNTsgU3RvdWdoIGV0IGFsLiwgMjAxOWEp
PC9EaXNwbGF5VGV4dD48cmVjb3JkPjxyZWMtbnVtYmVyPjI4MDwvcmVjLW51bWJlcj48Zm9yZWln
bi1rZXlzPjxrZXkgYXBwPSJFTiIgZGItaWQ9IjBydjUydnI5MWE5enB3ZWV2eGpwZXR3dXcycHNh
cHN3enJhcCIgdGltZXN0YW1wPSIwIj4yODA8L2tleT48L2ZvcmVpZ24ta2V5cz48cmVmLXR5cGUg
bmFtZT0iSm91cm5hbCBBcnRpY2xlIj4xNzwvcmVmLXR5cGU+PGNvbnRyaWJ1dG9ycz48YXV0aG9y
cz48YXV0aG9yPkRlcmVsbGUsIEUuPC9hdXRob3I+PGF1dGhvcj5GZXJyYXosIEMuPC9hdXRob3I+
PGF1dGhvcj5Fc2NhbmRlLCBNLiBMLjwvYXV0aG9yPjxhdXRob3I+RXljaGVuaWUsIFMuPC9hdXRo
b3I+PGF1dGhvcj5Db29rZSwgUi48L2F1dGhvcj48YXV0aG9yPlBpZ2FuZWF1LCBHLjwvYXV0aG9y
PjxhdXRob3I+RGVzZGV2aXNlcywgWS48L2F1dGhvcj48YXV0aG9yPkJlbGxlYywgTC48L2F1dGhv
cj48YXV0aG9yPk1vcmVhdSwgSC48L2F1dGhvcj48YXV0aG9yPkdyaW1zbGV5LCBOLjwvYXV0aG9y
PjwvYXV0aG9ycz48L2NvbnRyaWJ1dG9ycz48YXV0aC1hZGRyZXNzPlVuaXYgUGFyaXMgMDYsIExh
YiBBcmFnbywgQmFueXVscyBTdXIgTWVyLCBGcmFuY2UmI3hEO0xhYiBBcmFnbywgQ05SUywgVU1S
NzYyOCwgQmFueXVscyBzdXIgTWVyLCBGcmFuY2UmI3hEO0dlbm9wb2xlIE1vbnRwZWxsaWVyIExh
bmd1ZWRvYyBSb3Vzc2lsbG9uLCBJbnN0IEdlbmV0IEh1bWFpbmUsIFVQUjExNDIsIE1vbnRwZWxs
aWVyLCBGcmFuY2UmI3hEO0dlbm9wb2xlIExhbmd1ZWRvYyBSb3Vzc2lsbG9uLCBHZW5vbWUgRGV2
IFBsYW50ZXMsIFVNUjUwOTYsIFBlcnBpZ25hbiwgRnJhbmNlPC9hdXRoLWFkZHJlc3M+PHRpdGxl
cz48dGl0bGU+TGlmZS1DeWNsZSBhbmQgR2Vub21lIG9mIE90VjUsIGEgTGFyZ2UgRE5BIFZpcnVz
IG9mIHRoZSBQZWxhZ2ljIE1hcmluZSBVbmljZWxsdWxhciBHcmVlbiBBbGdhIE9zdHJlb2NvY2N1
cyB0YXVyaTwvdGl0bGU+PHNlY29uZGFyeS10aXRsZT5QbG9zIE9uZTwvc2Vjb25kYXJ5LXRpdGxl
PjxhbHQtdGl0bGU+UGxvcyBPbmU8L2FsdC10aXRsZT48L3RpdGxlcz48cGVyaW9kaWNhbD48ZnVs
bC10aXRsZT5QTE9TIE9ORTwvZnVsbC10aXRsZT48L3BlcmlvZGljYWw+PGFsdC1wZXJpb2RpY2Fs
PjxmdWxsLXRpdGxlPlBMT1MgT05FPC9mdWxsLXRpdGxlPjwvYWx0LXBlcmlvZGljYWw+PHZvbHVt
ZT4zPC92b2x1bWU+PG51bWJlcj41PC9udW1iZXI+PGRhdGVzPjx5ZWFyPjIwMDg8L3llYXI+PHB1
Yi1kYXRlcz48ZGF0ZT5NYXkgMjg8L2RhdGU+PC9wdWItZGF0ZXM+PC9kYXRlcz48aXNibj4xOTMy
LTYyMDM8L2lzYm4+PGFjY2Vzc2lvbi1udW0+V09TOjAwMDI2MjI2ODUwMDAwNDwvYWNjZXNzaW9u
LW51bT48dXJscz48cmVsYXRlZC11cmxzPjx1cmw+PHN0eWxlIGZhY2U9InVuZGVybGluZSIgZm9u
dD0iZGVmYXVsdCIgc2l6ZT0iMTAwJSI+Jmx0O0dvIHRvIElTSSZndDs6Ly9XT1M6MDAwMjYyMjY4
NTAwMDA0PC9zdHlsZT48L3VybD48L3JlbGF0ZWQtdXJscz48L3VybHM+PGVsZWN0cm9uaWMtcmVz
b3VyY2UtbnVtPkFSVE4gZTIyNTAmI3hEOzEwLjEzNzEvam91cm5hbC5wb25lLjAwMDIyNTA8L2Vs
ZWN0cm9uaWMtcmVzb3VyY2UtbnVtPjxsYW5ndWFnZT5FbmdsaXNoPC9sYW5ndWFnZT48L3JlY29y
ZD48L0NpdGU+PENpdGU+PEF1dGhvcj5TYW5kYWE8L0F1dGhvcj48WWVhcj4yMDAxPC9ZZWFyPjxS
ZWNOdW0+NjI1PC9SZWNOdW0+PHJlY29yZD48cmVjLW51bWJlcj42MjU8L3JlYy1udW1iZXI+PGZv
cmVpZ24ta2V5cz48a2V5IGFwcD0iRU4iIGRiLWlkPSIwcnY1MnZyOTFhOXpwd2VldnhqcGV0d3V3
MnBzYXBzd3pyYXAiIHRpbWVzdGFtcD0iMCI+NjI1PC9rZXk+PC9mb3JlaWduLWtleXM+PHJlZi10
eXBlIG5hbWU9IkpvdXJuYWwgQXJ0aWNsZSI+MTc8L3JlZi10eXBlPjxjb250cmlidXRvcnM+PGF1
dGhvcnM+PGF1dGhvcj5TYW5kYWEsIFIuIEEuPC9hdXRob3I+PGF1dGhvcj5IZWxkYWwsIE0uPC9h
dXRob3I+PGF1dGhvcj5DYXN0YmVyZywgVC48L2F1dGhvcj48YXV0aG9yPlRoeXJoYXVnLCBSLjwv
YXV0aG9yPjxhdXRob3I+QnJhdGJhaywgRy48L2F1dGhvcj48L2F1dGhvcnM+PC9jb250cmlidXRv
cnM+PGF1dGgtYWRkcmVzcz5Vbml2IEJlcmdlbiwgRGVwdCBNaWNyb2Jpb2wsIE4tNTAyMCBCZXJn
ZW4sIE5vcndheS48L2F1dGgtYWRkcmVzcz48dGl0bGVzPjx0aXRsZT48c3R5bGUgZmFjZT0ibm9y
bWFsIiBmb250PSJkZWZhdWx0IiBzaXplPSIxMDAlIj5Jc29sYXRpb24gYW5kIGNoYXJhY3Rlcml6
YXRpb24gb2YgdHdvIHZpcnVzZXMgd2l0aCBsYXJnZSBnZW5vbWUgc2l6ZSBpbmZlY3RpbmcgPC9z
dHlsZT48c3R5bGUgZmFjZT0iaXRhbGljIiBmb250PSJkZWZhdWx0IiBzaXplPSIxMDAlIj5DaHJ5
c29jaHJvbXVsaW5hIGVyaWNpbmE8L3N0eWxlPjxzdHlsZSBmYWNlPSJub3JtYWwiIGZvbnQ9ImRl
ZmF1bHQiIHNpemU9IjEwMCUiPiAoUHJ5bW5lc2lvcGh5Y2VhZSkgYW5kIDwvc3R5bGU+PHN0eWxl
IGZhY2U9Iml0YWxpYyIgZm9udD0iZGVmYXVsdCIgc2l6ZT0iMTAwJSI+UHlyYW1pbW9uYXMgb3Jp
ZW50YWxpczwvc3R5bGU+PHN0eWxlIGZhY2U9Im5vcm1hbCIgZm9udD0iZGVmYXVsdCIgc2l6ZT0i
MTAwJSI+IChQcmFzaW5vcGh5Y2VhZSk8L3N0eWxlPjwvdGl0bGU+PHNlY29uZGFyeS10aXRsZT5W
aXJvbG9neTwvc2Vjb25kYXJ5LXRpdGxlPjxhbHQtdGl0bGU+Vmlyb2xvZ3k8L2FsdC10aXRsZT48
L3RpdGxlcz48cGVyaW9kaWNhbD48ZnVsbC10aXRsZT5WaXJvbG9neTwvZnVsbC10aXRsZT48L3Bl
cmlvZGljYWw+PGFsdC1wZXJpb2RpY2FsPjxmdWxsLXRpdGxlPlZpcm9sb2d5PC9mdWxsLXRpdGxl
PjwvYWx0LXBlcmlvZGljYWw+PHBhZ2VzPjI3Mi0yODA8L3BhZ2VzPjx2b2x1bWU+MjkwPC92b2x1
bWU+PG51bWJlcj4yPC9udW1iZXI+PGtleXdvcmRzPjxrZXl3b3JkPmFsZ2FsIHZpcnVzPC9rZXl3
b3JkPjxrZXl3b3JkPmxhcmdlIGRzRE5BIHZpcnVzZXM8L2tleXdvcmQ+PGtleXdvcmQ+Q2hyeXNv
Y2hyb211bGluYSBlcmljaW5hPC9rZXl3b3JkPjxrZXl3b3JkPlB5cmFtaW1vbmFzPC9rZXl3b3Jk
PjxrZXl3b3JkPm9yaWVudGFsaXM8L2tleXdvcmQ+PGtleXdvcmQ+UGh5Y29kbmF2aXJpZGFlPC9r
ZXl3b3JkPjxrZXl3b3JkPkhldGVyb3NpZ21hLWFrYXNoaXdvIHJhcGhpZG9waHljZWFlPC9rZXl3
b3JkPjxrZXl3b3JkPmF1cmVvY29jY3VzLWFub3BoYWdlZmZlcmVuczwva2V5d29yZD48a2V5d29y
ZD5wZWxhZ29waHljZWFlPC9rZXl3b3JkPjxrZXl3b3JkPmZpZWxkIGdlbC1lbGVjdHJvcGhvcmVz
aXM8L2tleXdvcmQ+PGtleXdvcmQ+ZW1pbGlhbmlhLWh1eGxleWkgYmxvb21zPC9rZXl3b3JkPjxr
ZXl3b3JkPmRuYS1wb2x5bWVyYXNlIGdlbmVzPC9rZXl3b3JkPjxrZXl3b3JkPmJyb3duIGFsZ2Fs
IHZpcnVzPC9rZXl3b3JkPjxrZXl3b3JkPnBoYWVvY3lzdGlzLXBvdWNoZXRpaTwva2V5d29yZD48
a2V5d29yZD52aXJhbDwva2V5d29yZD48a2V5d29yZD5tb3J0YWxpdHk8L2tleXdvcmQ+PGtleXdv
cmQ+cmVkIHRpZGU8L2tleXdvcmQ+PGtleXdvcmQ+bWFyaW5lLXBoeXRvcGxhbmt0b248L2tleXdv
cmQ+PC9rZXl3b3Jkcz48ZGF0ZXM+PHllYXI+MjAwMTwveWVhcj48cHViLWRhdGVzPjxkYXRlPk5v
diAyNTwvZGF0ZT48L3B1Yi1kYXRlcz48L2RhdGVzPjxhY2Nlc3Npb24tbnVtPklTSTowMDAxNzI3
NTM1MDAwMTA8L2FjY2Vzc2lvbi1udW0+PHVybHM+PHJlbGF0ZWQtdXJscz48dXJsPiZsdDtHbyB0
byBJU0kmZ3Q7Oi8vMDAwMTcyNzUzNTAwMDEwIDwvdXJsPjx1cmw+aHR0cHM6Ly9wZGYuc2NpZW5j
ZWRpcmVjdGFzc2V0cy5jb20vMjcyNDEyLzEtczIuMC1TMDA0MjY4MjIwMFgwMDA2Mi8xLXMyLjAt
UzAwNDI2ODIyMDE5MTE2MTQvbWFpbi5wZGY/WC1BbXotU2VjdXJpdHktVG9rZW49SVFvSmIzSnBa
Mmx1WDJWakVHQWFDWFZ6TFdWaGMzUXRNU0pITUVVQ0lDOHR1M3NENjN3VXp2JTJGYWYlMkJmQkVs
Y3AlMkYlMkIlMkZPdlFSJTJCZWt3WFNlUFp0JTJCVEZBaUVBOGNpbGhKeWZoZE4lMkJwNTdSbUhM
SWlIN0YxNnppbENUNk81MlhoRGpNTWZ3cTJRSUlxZiUyRiUyRiUyRiUyRiUyRiUyRiUyRiUyRiUy
RiUyRkFSQUNHZ3d3TlRrd01ETTFORFk0TmpVaURBM0hLcm5xVWx6Z2h1MDZHeXF0QXN6ZW02OVpV
SmFrYWNzZXElMkJaTmY4YlElMkZYUiUyQmRPdXcwJTJGRyUyQkhZUTVTcDhqcTViWloyT2trbyUy
RlVGclRzRWlBakJNblBQaWlYdzhDbjVKbDNuSDhJdm91V3Y5ZUhJRVpaYXowT2xQNXFqTFRpVmt1
NkY0UkYlMkYxSEJlZ2N0QjVLcGUwQjdwViUyQjM3dCUyQjNaVFdSOFNXS3c3bzU2Y1JjTm55OTFr
JTJCd1R3blQzYWNnMGxqQ2szY0MlMkJJN2JNRVYzTDhqWWIzNllaY3JldU9jbnRTN2psY0ZCbHA0
OFRmN2o1U1RnRkp6RWolMkZ5aGlFUVhvV2pZeUQzWmp2YWFrcEZNYmd6TjlxejBPNCUyRnFQdmNs
U3l4bEdSenlscG9qRU9zR25WdnN0ZUplUFh3d3c3MmNnUHpGendkWWlpNjQ1NWdYUSUyQkp5JTJG
UHNaclNObE9OQlhDNUNBNFZXNXJVc2RSTlZGMXJKZmdPbGh4aXJPcW05JTJCVmdBMUlXeExkRzRy
bTVUYWlIQjJ3cUpjJTJCYnFLJTJGNkVpenZxUG9Hd3d0N1MwN3dVNnp3SkpYdmVBZzNpbVVJRnht
NHB6bjV6cHM3VVdwVlQlMkJzNVVpaVBtb2RNYktBdCUyRlRJJTJGWnFFJTJCTExHJTJCRUsyNTkx
NklOOVR3cmNXdDZIU1U3c242NXZ6MVFSUzI0ZnBFTVNMZXVjNm4yRlFHMzJMM0N6VUFPeVgwdWph
N3NCOGFySnNVckk4aEtQb014NDhWYTl2YUZBcFl2Nnloc1pZJTJGQXZra3JKSWVPUFVHYWd2UnMw
VkZRbUZ6Z00yYWd4dHowQmE5dXlpTnA0UjBEZERTQnJSTW5MS1UlMkJ1M09RbXh4VU02WTN6Yjk5
UUtKcWFkRmU4UWhxWXB1eVhuViUyRjNtSHFRMEY2WlE0NHA2dDI0Um5JV3ElMkIlMkZLdm1UNjlk
a2tuVHR4NVE5dUZRNkZYSGVlNWtrYUdES1lOMEowWFZrJTJGNFdkZDZMN1BMSW5vSyUyRllXbDc0
elZHbW5HenZMNmVuQkc1V3NOM0tNT2FneXc3WlgxaGY0bzVaazcxT1VDWUtGOTBKcEFmZW5XN3Bj
WnZ3YVQ2TkFFR05TZEFXUVdMZVdaMEtUJTJCTlF5ck1MamdXMzFzJTJGQklPVVR2M3ZyWmc1VHho
QzhuVEElM0QlM0QmYW1wO1gtQW16LUFsZ29yaXRobT1BV1M0LUhNQUMtU0hBMjU2JmFtcDtYLUFt
ei1EYXRlPTIwMTkxMjA4VDE2MDczMFomYW1wO1gtQW16LVNpZ25lZEhlYWRlcnM9aG9zdCZhbXA7
WC1BbXotRXhwaXJlcz0zMDAmYW1wO1gtQW16LUNyZWRlbnRpYWw9QVNJQVEzUEhDVlRZWUZCUURV
T0QlMkYyMDE5MTIwOCUyRnVzLWVhc3QtMSUyRnMzJTJGYXdzNF9yZXF1ZXN0JmFtcDtYLUFtei1T
aWduYXR1cmU9ZmZkZjJkYjVkNjI0MzJiYjUzMTEzMTA5MTcyY2I3NjlkOTMyYWQzZjg0OTk0Njkx
ZWM4MmZjYmU3ZWYyZWY3YyZhbXA7aGFzaD1jNmNhYjkzNDJhZDUyMDgyZDg0NTc4NWExNGVlZmYw
OWY3N2YyM2ZlMDNkMDA4YzQxOTJjYTFiMDdiNjIyNTk3JmFtcDtob3N0PTY4MDQyYzk0MzU5MTAx
M2FjMmIyNDMwYTg5YjI3MGY2YWYyYzc2ZDhkZmQwODZhMDcxNzZhZmU3Yzc2YzJjNjEmYW1wO3Bp
aT1TMDA0MjY4MjIwMTkxMTYxNCZhbXA7dGlkPXNwZGYtYWQyZTExMmYtYTU5NS00OTJjLWI2OTgt
MGRjYTQzNDRiZDAxJmFtcDtzaWQ9ODFlOTUxODg3ZTAwZDE0MzJjNjljMDA1MDNkM2RjNmZhNTAx
Z3hycWEmYW1wO3R5cGU9Y2xpZW50PC91cmw+PC9yZWxhdGVkLXVybHM+PC91cmxzPjwvcmVjb3Jk
PjwvQ2l0ZT48Q2l0ZT48QXV0aG9yPkdhbGxvdC1MYXZhbGxlZTwvQXV0aG9yPjxZZWFyPjIwMTU8
L1llYXI+PFJlY051bT41Mjk8L1JlY051bT48cmVjb3JkPjxyZWMtbnVtYmVyPjUyOTwvcmVjLW51
bWJlcj48Zm9yZWlnbi1rZXlzPjxrZXkgYXBwPSJFTiIgZGItaWQ9IjBydjUydnI5MWE5enB3ZWV2
eGpwZXR3dXcycHNhcHN3enJhcCIgdGltZXN0YW1wPSIwIj41Mjk8L2tleT48L2ZvcmVpZ24ta2V5
cz48cmVmLXR5cGUgbmFtZT0iSm91cm5hbCBBcnRpY2xlIj4xNzwvcmVmLXR5cGU+PGNvbnRyaWJ1
dG9ycz48YXV0aG9ycz48YXV0aG9yPkdhbGxvdC1MYXZhbGxlZSwgTC48L2F1dGhvcj48YXV0aG9y
PlBhZ2FyZXRlLCBBLjwvYXV0aG9yPjxhdXRob3I+TGVnZW5kcmUsIE0uPC9hdXRob3I+PGF1dGhv
cj5TYW50aW5pLCBTLjwvYXV0aG9yPjxhdXRob3I+U2FuZGFhLCBSLiBBLjwvYXV0aG9yPjxhdXRo
b3I+SGltbWVsYmF1ZXIsIEguPC9hdXRob3I+PGF1dGhvcj5PZ2F0YSwgSC48L2F1dGhvcj48YXV0
aG9yPkJyYXRiYWssIEcuPC9hdXRob3I+PGF1dGhvcj5DbGF2ZXJpZSwgSi4gTS48L2F1dGhvcj48
L2F1dGhvcnM+PC9jb250cmlidXRvcnM+PGF1dGgtYWRkcmVzcz5BaXggTWFyc2VpbGxlIFVuaXYs
IENOUlMsIFVNUiA3MjU2LCBTdHJ1Y3QgJmFtcDsgR2Vub20gSW5mb3JtYXQgTGFiIElHUyxJTU0g
RlIgMzQ3OSwgTWFyc2VpbGxlLCBGcmFuY2UmI3hEO1VuaXYgQmVyZ2VuLCBEZXB0IEJpb2wsIEJl
cmdlbiwgTm9yd2F5JiN4RDtVbml2IE5hdCBSZXNvdXJjZXMgJmFtcDsgTGlmZSBTY2kgQk9LVSwg
SW5zdCBCaW90ZWNobm9sLCBWaWVubmEsIEF1c3RyaWEmI3hEO0t5b3RvIFVuaXYsIEluc3QgQ2hl
bSBSZXMsIFVqaSwgS3lvdG8sIEphcGFuJiN4RDtBUEhNLCBNYXJzZWlsbGUsIEZyYW5jZTwvYXV0
aC1hZGRyZXNzPjx0aXRsZXM+PHRpdGxlPlRoZSA0NzQtS2lsb2Jhc2UtUGFpciBDb21wbGV0ZSBH
ZW5vbWUgU2VxdWVuY2Ugb2YgQ2VWLTAxQiwgYSBWaXJ1cyBJbmZlY3RpbmcgSGFwdG9saW5hIChD
aHJ5c29jaHJvbXVsaW5hKSBlcmljaW5hIChQcnltbmVzaW9waHljZWFlKTwvdGl0bGU+PHNlY29u
ZGFyeS10aXRsZT5NaWNyb2Jpb2xvZ3kgUmVzb3VyY2UgQW5ub3VuY2VtZW50czwvc2Vjb25kYXJ5
LXRpdGxlPjxhbHQtdGl0bGU+TWljcm9iaW9sIFJlc291ciBBbm48L2FsdC10aXRsZT48L3RpdGxl
cz48cGVyaW9kaWNhbD48ZnVsbC10aXRsZT5NaWNyb2Jpb2xvZ3kgUmVzb3VyY2UgQW5ub3VuY2Vt
ZW50czwvZnVsbC10aXRsZT48L3BlcmlvZGljYWw+PHZvbHVtZT4zPC92b2x1bWU+PG51bWJlcj42
PC9udW1iZXI+PGRhdGVzPjx5ZWFyPjIwMTU8L3llYXI+PHB1Yi1kYXRlcz48ZGF0ZT5Ob3YtRGVj
PC9kYXRlPjwvcHViLWRhdGVzPjwvZGF0ZXM+PGlzYm4+MjU3Ni0wOTh4PC9pc2JuPjxhY2Nlc3Np
b24tbnVtPldPUzowMDA0NjA2NDUyMDAxMzM8L2FjY2Vzc2lvbi1udW0+PHVybHM+PHJlbGF0ZWQt
dXJscz48dXJsPiZsdDtHbyB0byBJU0kmZ3Q7Oi8vV09TOjAwMDQ2MDY0NTIwMDEzMzwvdXJsPjx1
cmw+aHR0cHM6Ly9tcmEuYXNtLm9yZy9jb250ZW50L2dhLzMvNi9lMDE0MTMtMTUuZnVsbC5wZGY8
L3VybD48L3JlbGF0ZWQtdXJscz48L3VybHM+PGVsZWN0cm9uaWMtcmVzb3VyY2UtbnVtPkFSVE4g
ZTAxNDEzLTE1JiN4RDsxMC4xMTI4L2dlbm9tZUEuMDE0MTMtMTU8L2VsZWN0cm9uaWMtcmVzb3Vy
Y2UtbnVtPjxsYW5ndWFnZT5FbmdsaXNoPC9sYW5ndWFnZT48L3JlY29yZD48L0NpdGU+PENpdGU+
PEF1dGhvcj5WYW4gRXR0ZW48L0F1dGhvcj48WWVhcj4xOTgyPC9ZZWFyPjxSZWNOdW0+NzI2PC9S
ZWNOdW0+PHJlY29yZD48cmVjLW51bWJlcj43MjY8L3JlYy1udW1iZXI+PGZvcmVpZ24ta2V5cz48
a2V5IGFwcD0iRU4iIGRiLWlkPSIwcnY1MnZyOTFhOXpwd2VldnhqcGV0d3V3MnBzYXBzd3pyYXAi
IHRpbWVzdGFtcD0iMCI+NzI2PC9rZXk+PC9mb3JlaWduLWtleXM+PHJlZi10eXBlIG5hbWU9Ikpv
dXJuYWwgQXJ0aWNsZSI+MTc8L3JlZi10eXBlPjxjb250cmlidXRvcnM+PGF1dGhvcnM+PGF1dGhv
cj5WYW4gRXR0ZW4sIEouIEwuPC9hdXRob3I+PGF1dGhvcj5NZWludHMsIFIuIEguPC9hdXRob3I+
PGF1dGhvcj5LdWN6bWFyc2tpLCBELjwvYXV0aG9yPjxhdXRob3I+QnVyYmFuaywgRC4gRS48L2F1
dGhvcj48YXV0aG9yPkxlZSwgSy48L2F1dGhvcj48L2F1dGhvcnM+PC9jb250cmlidXRvcnM+PHRp
dGxlcz48dGl0bGU+VmlydXNlcyBvZiBzeW1iaW90aWMgQ2hsb3JlbGxhLWxpa2UgYWxnYWUgaXNv
bGF0ZWQgZnJvbSBQYXJhbWVjaXVtIGJ1cnNhcmlhIGFuZCBIeWRyYSB2aXJpZGlzPC90aXRsZT48
c2Vjb25kYXJ5LXRpdGxlPlByb2NlZWRpbmdzIG9mIHRoZSBOYXRpb25hbCBBY2FkZW15IG9mIFNj
aWVuY2VzIG9mIHRoZSBVbml0ZWQgU3RhdGVzIG9mIEFtZXJpY2E8L3NlY29uZGFyeS10aXRsZT48
YWx0LXRpdGxlPlByb2MgTmF0bCBBY2FkIFNjaSBVIFMgQTwvYWx0LXRpdGxlPjwvdGl0bGVzPjxh
bHQtcGVyaW9kaWNhbD48ZnVsbC10aXRsZT5Qcm9jIE5hdGwgQWNhZCBTY2kgVSBTIEE8L2Z1bGwt
dGl0bGU+PC9hbHQtcGVyaW9kaWNhbD48cGFnZXM+Mzg2Ny0zODcxPC9wYWdlcz48dm9sdW1lPjc5
PC92b2x1bWU+PG51bWJlcj4xMjwvbnVtYmVyPjxkYXRlcz48eWVhcj4xOTgyPC95ZWFyPjwvZGF0
ZXM+PGlzYm4+MDAyNy04NDI0JiN4RDsxMDkxLTY0OTA8L2lzYm4+PGFjY2Vzc2lvbi1udW0+MTY1
OTMxOTg8L2FjY2Vzc2lvbi1udW0+PHVybHM+PHJlbGF0ZWQtdXJscz48dXJsPmh0dHBzOi8vd3d3
Lm5jYmkubmxtLm5paC5nb3YvcHVibWVkLzE2NTkzMTk4PC91cmw+PHVybD5odHRwczovL3d3dy5u
Y2JpLm5sbS5uaWguZ292L3BtYy9hcnRpY2xlcy9QTUMzNDY1MjkvPC91cmw+PC9yZWxhdGVkLXVy
bHM+PC91cmxzPjxlbGVjdHJvbmljLXJlc291cmNlLW51bT4xMC4xMDczL3BuYXMuNzkuMTIuMzg2
NzwvZWxlY3Ryb25pYy1yZXNvdXJjZS1udW0+PHJlbW90ZS1kYXRhYmFzZS1uYW1lPlB1Yk1lZDwv
cmVtb3RlLWRhdGFiYXNlLW5hbWU+PGxhbmd1YWdlPmVuZzwvbGFuZ3VhZ2U+PC9yZWNvcmQ+PC9D
aXRlPjxDaXRlPjxBdXRob3I+Um93ZTwvQXV0aG9yPjxZZWFyPjIwMDg8L1llYXI+PFJlY051bT4x
MzUwOTwvUmVjTnVtPjxyZWNvcmQ+PHJlYy1udW1iZXI+MTM1MDk8L3JlYy1udW1iZXI+PGZvcmVp
Z24ta2V5cz48a2V5IGFwcD0iRU4iIGRiLWlkPSJkYXAwZHBkZXVhdzlwamUyZjlueHp4ZXoydGRz
cnN3NXd0MHIiIHRpbWVzdGFtcD0iMCI+MTM1MDk8L2tleT48L2ZvcmVpZ24ta2V5cz48cmVmLXR5
cGUgbmFtZT0iSm91cm5hbCBBcnRpY2xlIj4xNzwvcmVmLXR5cGU+PGNvbnRyaWJ1dG9ycz48YXV0
aG9ycz48YXV0aG9yPlJvd2UsIEouIE0uPC9hdXRob3I+PGF1dGhvcj5EdW5sYXAsIEouIFIuPC9h
dXRob3I+PGF1dGhvcj5Hb2JsZXIsIEMuIEouPC9hdXRob3I+PGF1dGhvcj5BbmRlcnNvbiwgTy4g
Ui48L2F1dGhvcj48YXV0aG9yPkdhc3RyaWNoLCBNLiBELjwvYXV0aG9yPjxhdXRob3I+V2lsaGVs
bSwgUy4gVy48L2F1dGhvcj48L2F1dGhvcnM+PC9jb250cmlidXRvcnM+PHRpdGxlcz48dGl0bGU+
PHN0eWxlIGZhY2U9Im5vcm1hbCIgZm9udD0iZGVmYXVsdCIgc2l6ZT0iMTAwJSI+SXNvbGF0aW9u
IG9mIGEgbm9uLXBoYWdlLWxpa2UgbHl0aWMgdmlydXMgaW5mZWN0aW5nIDwvc3R5bGU+PHN0eWxl
IGZhY2U9Iml0YWxpYyIgZm9udD0iZGVmYXVsdCIgc2l6ZT0iMTAwJSI+QXVyZW9jb2NjdXMgYW5v
cGhhZ2VmZmVyZW5zPC9zdHlsZT48L3RpdGxlPjxzZWNvbmRhcnktdGl0bGU+Sm91cm5hbCBvZiBQ
aHljb2xvZ3k8L3NlY29uZGFyeS10aXRsZT48L3RpdGxlcz48cGVyaW9kaWNhbD48ZnVsbC10aXRs
ZT5Kb3VybmFsIG9mIFBoeWNvbG9neTwvZnVsbC10aXRsZT48L3BlcmlvZGljYWw+PHBhZ2VzPjcx
LTc2PC9wYWdlcz48dm9sdW1lPjQ0PC92b2x1bWU+PGRhdGVzPjx5ZWFyPjIwMDg8L3llYXI+PC9k
YXRlcz48dXJscz48L3VybHM+PC9yZWNvcmQ+PC9DaXRlPjxDaXRlPjxBdXRob3I+U3RvdWdoPC9B
dXRob3I+PFllYXI+MjAxOTwvWWVhcj48UmVjTnVtPjE3MTkyPC9SZWNOdW0+PHJlY29yZD48cmVj
LW51bWJlcj4xNzE5MjwvcmVjLW51bWJlcj48Zm9yZWlnbi1rZXlzPjxrZXkgYXBwPSJFTiIgZGIt
aWQ9ImRhcDBkcGRldWF3OXBqZTJmOW54enhlejJ0ZHNyc3c1d3QwciIgdGltZXN0YW1wPSIxNzU1
NjExMDU2Ij4xNzE5Mjwva2V5PjwvZm9yZWlnbi1rZXlzPjxyZWYtdHlwZSBuYW1lPSJKb3VybmFs
IEFydGljbGUiPjE3PC9yZWYtdHlwZT48Y29udHJpYnV0b3JzPjxhdXRob3JzPjxhdXRob3I+U3Rv
dWdoLEpvc2h1YSBNLiBBLjwvYXV0aG9yPjxhdXRob3I+WXV0aW4sTmF0YWx5YTwvYXV0aG9yPjxh
dXRob3I+Q2hhYmFuLFl1cmkgVi48L2F1dGhvcj48YXV0aG9yPk1vbmlydXp6YW1hbixNb2hhbW1l
ZDwvYXV0aG9yPjxhdXRob3I+R2FubixFcmljIFIuPC9hdXRob3I+PGF1dGhvcj5Qb3VuZCxIZWxl
bmEgTC48L2F1dGhvcj48YXV0aG9yPlN0ZWZmZW4sTW9yZ2FuIE0uPC9hdXRob3I+PGF1dGhvcj5C
bGFjayxKZW5uYSBOLjwvYXV0aG9yPjxhdXRob3I+S29vbmluLEV1Z2VuZSBWLjwvYXV0aG9yPjxh
dXRob3I+V2lsaGVsbSxTdGV2ZW4gVy48L2F1dGhvcj48YXV0aG9yPlNob3J0LFN0ZXZlbiBNLjwv
YXV0aG9yPjwvYXV0aG9ycz48L2NvbnRyaWJ1dG9ycz48dGl0bGVzPjx0aXRsZT5HZW5vbWUgYW5k
IEVudmlyb25tZW50YWwgQWN0aXZpdHkgb2YgYSBDaHJ5c29jaHJvbXVsaW5hIHBhcnZhIFZpcnVz
IGFuZCBJdHMgVmlyb3BoYWdlczwvdGl0bGU+PHNlY29uZGFyeS10aXRsZT5Gcm9udGllcnMgaW4g
TWljcm9iaW9sb2d5PC9zZWNvbmRhcnktdGl0bGU+PHNob3J0LXRpdGxlPmdlbm9tZSBzZXF1ZW5j
ZSBvZiBDcFYtQlEyIGFuZCB2aXJvcGhhZ2VzPC9zaG9ydC10aXRsZT48L3RpdGxlcz48cGVyaW9k
aWNhbD48ZnVsbC10aXRsZT5Gcm9udGllcnMgaW4gTWljcm9iaW9sb2d5PC9mdWxsLXRpdGxlPjwv
cGVyaW9kaWNhbD48dm9sdW1lPlZvbHVtZSAxMCAtIDIwMTk8L3ZvbHVtZT48a2V5d29yZHM+PGtl
eXdvcmQ+Z2lhbnQgdmlydXNlcyxhbGdhZSxOQ0xEVnMsZnJlc2h3YXRlcixHZW5vbWUsbWV0YXRy
YW5zY2lycHRvbWljczwva2V5d29yZD48L2tleXdvcmRzPjxkYXRlcz48eWVhcj4yMDE5PC95ZWFy
PjxwdWItZGF0ZXM+PGRhdGU+MjAxOS1BcHJpbC0wNTwvZGF0ZT48L3B1Yi1kYXRlcz48L2RhdGVz
Pjxpc2JuPjE2NjQtMzAyWDwvaXNibj48d29yay10eXBlPk9yaWdpbmFsIFJlc2VhcmNoPC93b3Jr
LXR5cGU+PHVybHM+PHJlbGF0ZWQtdXJscz48dXJsPmh0dHBzOi8vd3d3LmZyb250aWVyc2luLm9y
Zy9qb3VybmFscy9taWNyb2Jpb2xvZ3kvYXJ0aWNsZXMvMTAuMzM4OS9mbWljYi4yMDE5LjAwNzAz
PC91cmw+PC9yZWxhdGVkLXVybHM+PC91cmxzPjxlbGVjdHJvbmljLXJlc291cmNlLW51bT4xMC4z
Mzg5L2ZtaWNiLjIwMTkuMDA3MDM8L2VsZWN0cm9uaWMtcmVzb3VyY2UtbnVtPjxsYW5ndWFnZT5F
bmdsaXNoPC9sYW5ndWFnZT48L3JlY29yZD48L0NpdGU+PC9FbmROb3RlPn==
</w:fldData>
        </w:fldChar>
      </w:r>
      <w:r w:rsidR="002159F7">
        <w:instrText xml:space="preserve"> ADDIN EN.CITE.DATA </w:instrText>
      </w:r>
      <w:r w:rsidR="002159F7">
        <w:fldChar w:fldCharType="end"/>
      </w:r>
      <w:r>
        <w:fldChar w:fldCharType="separate"/>
      </w:r>
      <w:r w:rsidR="002159F7">
        <w:rPr>
          <w:noProof/>
        </w:rPr>
        <w:t>(Van Etten et al., 1982; Sandaa et al., 2001; Derelle et al., 2008; Rowe et al., 2008a; Gallot-Lavallee et al., 2015; Stough et al., 2019a)</w:t>
      </w:r>
      <w:r>
        <w:fldChar w:fldCharType="end"/>
      </w:r>
      <w:r>
        <w:t xml:space="preserve"> or other unicellular eukaryotes </w:t>
      </w:r>
      <w:r>
        <w:fldChar w:fldCharType="begin">
          <w:fldData xml:space="preserve">PEVuZE5vdGU+PENpdGU+PEF1dGhvcj5GaXNjaGVyPC9BdXRob3I+PFllYXI+MjAxMDwvWWVhcj48
UmVjTnVtPjYwMzwvUmVjTnVtPjxEaXNwbGF5VGV4dD4oRmlzY2hlciBldCBhbC4sIDIwMTA7IERl
ZWcgZXQgYWwuLCAyMDE4OyBOZWVkaGFtIGV0IGFsLiwgMjAxOSk8L0Rpc3BsYXlUZXh0PjxyZWNv
cmQ+PHJlYy1udW1iZXI+NjAzPC9yZWMtbnVtYmVyPjxmb3JlaWduLWtleXM+PGtleSBhcHA9IkVO
IiBkYi1pZD0iMHJ2NTJ2cjkxYTl6cHdlZXZ4anBldHd1dzJwc2Fwc3d6cmFwIiB0aW1lc3RhbXA9
IjAiPjYwMzwva2V5PjwvZm9yZWlnbi1rZXlzPjxyZWYtdHlwZSBuYW1lPSJKb3VybmFsIEFydGlj
bGUiPjE3PC9yZWYtdHlwZT48Y29udHJpYnV0b3JzPjxhdXRob3JzPjxhdXRob3I+RmlzY2hlciwg
TS4gRy48L2F1dGhvcj48YXV0aG9yPkFsbGVuLCBNLiBKLjwvYXV0aG9yPjxhdXRob3I+V2lsc29u
LCBXLiBILjwvYXV0aG9yPjxhdXRob3I+U3V0dGxlLCBDLiBBLjwvYXV0aG9yPjwvYXV0aG9ycz48
L2NvbnRyaWJ1dG9ycz48YXV0aC1hZGRyZXNzPkRlcGFydG1lbnQgb2YgTWljcm9iaW9sb2d5LCBV
bml2ZXJzaXR5IG9mIEJyaXRpc2ggQ29sdW1iaWEsIFZhbmNvdXZlciwgQkMsIENhbmFkYSBWNlQg
MVo0LjwvYXV0aC1hZGRyZXNzPjx0aXRsZXM+PHRpdGxlPkdpYW50IHZpcnVzIHdpdGggYSByZW1h
cmthYmxlIGNvbXBsZW1lbnQgb2YgZ2VuZXMgaW5mZWN0cyBtYXJpbmUgem9vcGxhbmt0b248L3Rp
dGxlPjxzZWNvbmRhcnktdGl0bGU+UHJvYyBOYXRsIEFjYWQgU2NpIFUgUyBBPC9zZWNvbmRhcnkt
dGl0bGU+PC90aXRsZXM+PHBlcmlvZGljYWw+PGZ1bGwtdGl0bGU+UHJvYyBOYXRsIEFjYWQgU2Np
IFUgUyBBPC9mdWxsLXRpdGxlPjwvcGVyaW9kaWNhbD48cGFnZXM+MTk1MDgtMTM8L3BhZ2VzPjx2
b2x1bWU+MTA3PC92b2x1bWU+PG51bWJlcj40NTwvbnVtYmVyPjxlZGl0aW9uPjIwMTAvMTAvMjc8
L2VkaXRpb24+PGtleXdvcmRzPjxrZXl3b3JkPkFjYW50aGFtb2ViYS9nZW5ldGljczwva2V5d29y
ZD48a2V5d29yZD5BbmltYWxzPC9rZXl3b3JkPjxrZXl3b3JkPipETkEgVmlydXNlczwva2V5d29y
ZD48a2V5d29yZD5Gb29kIENoYWluPC9rZXl3b3JkPjxrZXl3b3JkPkdlbmVzLCBWaXJhbDwva2V5
d29yZD48a2V5d29yZD4qR2Vub21lLCBWaXJhbDwva2V5d29yZD48a2V5d29yZD5NYXJpbmUgQmlv
bG9neTwva2V5d29yZD48a2V5d29yZD5Nb2xlY3VsYXIgU2VxdWVuY2UgRGF0YTwva2V5d29yZD48
a2V5d29yZD5PY2VhbnMgYW5kIFNlYXM8L2tleXdvcmQ+PGtleXdvcmQ+UGh5bG9nZW55PC9rZXl3
b3JkPjxrZXl3b3JkPlpvb3BsYW5rdG9uLyp2aXJvbG9neTwva2V5d29yZD48L2tleXdvcmRzPjxk
YXRlcz48eWVhcj4yMDEwPC95ZWFyPjxwdWItZGF0ZXM+PGRhdGU+Tm92IDk8L2RhdGU+PC9wdWIt
ZGF0ZXM+PC9kYXRlcz48aXNibj4xMDkxLTY0OTAgKEVsZWN0cm9uaWMpJiN4RDswMDI3LTg0MjQg
KExpbmtpbmcpPC9pc2JuPjxhY2Nlc3Npb24tbnVtPjIwOTc0OTc5PC9hY2Nlc3Npb24tbnVtPjx1
cmxzPjxyZWxhdGVkLXVybHM+PHVybD5odHRwczovL3d3dy5uY2JpLm5sbS5uaWguZ292L3B1Ym1l
ZC8yMDk3NDk3OTwvdXJsPjx1cmw+aHR0cHM6Ly93d3cucG5hcy5vcmcvY29udGVudC9wbmFzLzEw
Ny80NS8xOTUwOC5mdWxsLnBkZjwvdXJsPjwvcmVsYXRlZC11cmxzPjwvdXJscz48Y3VzdG9tMj5Q
TUMyOTg0MTQyPC9jdXN0b20yPjxlbGVjdHJvbmljLXJlc291cmNlLW51bT4xMC4xMDczL3BuYXMu
MTAwNzYxNTEwNzwvZWxlY3Ryb25pYy1yZXNvdXJjZS1udW0+PC9yZWNvcmQ+PC9DaXRlPjxDaXRl
PjxBdXRob3I+RGVlZzwvQXV0aG9yPjxZZWFyPjIwMTg8L1llYXI+PFJlY051bT4xMTY1PC9SZWNO
dW0+PHJlY29yZD48cmVjLW51bWJlcj4xMTY1PC9yZWMtbnVtYmVyPjxmb3JlaWduLWtleXM+PGtl
eSBhcHA9IkVOIiBkYi1pZD0iMHJ2NTJ2cjkxYTl6cHdlZXZ4anBldHd1dzJwc2Fwc3d6cmFwIiB0
aW1lc3RhbXA9IjE3NTIyNTczNDciPjExNjU8L2tleT48L2ZvcmVpZ24ta2V5cz48cmVmLXR5cGUg
bmFtZT0iSm91cm5hbCBBcnRpY2xlIj4xNzwvcmVmLXR5cGU+PGNvbnRyaWJ1dG9ycz48YXV0aG9y
cz48YXV0aG9yPkRlZWcsIENocmlzdG9waCBNLjwvYXV0aG9yPjxhdXRob3I+Q2hvdywgQ2hlcnls
LUVtaWxpYW5lIFQuPC9hdXRob3I+PGF1dGhvcj5TdXR0bGUsIEN1cnRpcyBBLjwvYXV0aG9yPjwv
YXV0aG9ycz48c2Vjb25kYXJ5LWF1dGhvcnM+PGF1dGhvcj5LbmlwZSwgRGF2aWQgTS48L2F1dGhv
cj48L3NlY29uZGFyeS1hdXRob3JzPjwvY29udHJpYnV0b3JzPjx0aXRsZXM+PHRpdGxlPlRoZSBr
aW5ldG9wbGFzdGlkLWluZmVjdGluZyBCb2RvIHNhbHRhbnMgdmlydXMgKEJzViksIGEgd2luZG93
IGludG8gdGhlIG1vc3QgYWJ1bmRhbnQgZ2lhbnQgdmlydXNlcyBpbiB0aGUgc2VhPC90aXRsZT48
c2Vjb25kYXJ5LXRpdGxlPmVMaWZlPC9zZWNvbmRhcnktdGl0bGU+PC90aXRsZXM+PHBlcmlvZGlj
YWw+PGZ1bGwtdGl0bGU+ZUxpZmU8L2Z1bGwtdGl0bGU+PC9wZXJpb2RpY2FsPjxwYWdlcz5lMzMw
MTQ8L3BhZ2VzPjx2b2x1bWU+Nzwvdm9sdW1lPjxrZXl3b3Jkcz48a2V5d29yZD5Cb2RvIHNhbHRh
bnM8L2tleXdvcmQ+PGtleXdvcmQ+TkNMRFY8L2tleXdvcmQ+PGtleXdvcmQ+R2lhbnQgVmlydXNl
czwva2V5d29yZD48a2V5d29yZD5Cb2RvIHNhbHRhbnMgdmlydXM8L2tleXdvcmQ+PC9rZXl3b3Jk
cz48ZGF0ZXM+PHllYXI+MjAxODwveWVhcj48cHViLWRhdGVzPjxkYXRlPjIwMTgvMDMvMjc8L2Rh
dGU+PC9wdWItZGF0ZXM+PC9kYXRlcz48cHVibGlzaGVyPmVMaWZlIFNjaWVuY2VzIFB1YmxpY2F0
aW9ucywgTHRkPC9wdWJsaXNoZXI+PGlzYm4+MjA1MC0wODRYPC9pc2JuPjx1cmxzPjxyZWxhdGVk
LXVybHM+PHVybD5odHRwczovL2RvaS5vcmcvMTAuNzU1NC9lTGlmZS4zMzAxNDwvdXJsPjwvcmVs
YXRlZC11cmxzPjwvdXJscz48Y3VzdG9tMT5lTGlmZSAyMDE4Ozc6ZTMzMDE0PC9jdXN0b20xPjxl
bGVjdHJvbmljLXJlc291cmNlLW51bT4xMC43NTU0L2VMaWZlLjMzMDE0PC9lbGVjdHJvbmljLXJl
c291cmNlLW51bT48L3JlY29yZD48L0NpdGU+PENpdGU+PEF1dGhvcj5OZWVkaGFtPC9BdXRob3I+
PFllYXI+MjAxOTwvWWVhcj48UmVjTnVtPjc0OTwvUmVjTnVtPjxyZWNvcmQ+PHJlYy1udW1iZXI+
NzQ5PC9yZWMtbnVtYmVyPjxmb3JlaWduLWtleXM+PGtleSBhcHA9IkVOIiBkYi1pZD0iMHJ2NTJ2
cjkxYTl6cHdlZXZ4anBldHd1dzJwc2Fwc3d6cmFwIiB0aW1lc3RhbXA9IjAiPjc0OTwva2V5Pjwv
Zm9yZWlnbi1rZXlzPjxyZWYtdHlwZSBuYW1lPSJKb3VybmFsIEFydGljbGUiPjE3PC9yZWYtdHlw
ZT48Y29udHJpYnV0b3JzPjxhdXRob3JzPjxhdXRob3I+TmVlZGhhbSwgRGF2aWQgTS48L2F1dGhv
cj48YXV0aG9yPllvc2hpemF3YSwgU3VzdW11PC9hdXRob3I+PGF1dGhvcj5Ib3Nha2EsIFRvc2hp
YWtpPC9hdXRob3I+PGF1dGhvcj5Qb2lyaWVyLCBDYW1pbGxlPC9hdXRob3I+PGF1dGhvcj5DaG9p
LCBDaGFuZyBKYWU8L2F1dGhvcj48YXV0aG9yPkhlaGVuYmVyZ2VyLCBFbGlzYWJldGg8L2F1dGhv
cj48YXV0aG9yPklyd2luLCBOaWNob2xhcyBBLiBULjwvYXV0aG9yPjxhdXRob3I+V2lsa2VuLCBT
dXNhbm5lPC9hdXRob3I+PGF1dGhvcj5ZdW5nLCBDaGV1ay1NYW48L2F1dGhvcj48YXV0aG9yPkJh
Y2h5LCBDaGFybGVzPC9hdXRob3I+PGF1dGhvcj5LdXJpaGFyYSwgUmlrYTwvYXV0aG9yPjxhdXRo
b3I+TmFrYWppbWEsIFl1PC9hdXRob3I+PGF1dGhvcj5Lb2ppbWEsIEtlaWljaGk8L2F1dGhvcj48
YXV0aG9yPktpbXVyYS1Tb21leWEsIFRvbW9taTwvYXV0aG9yPjxhdXRob3I+TGVvbmFyZCwgR3V5
PC9hdXRob3I+PGF1dGhvcj5NYWxtc3Ryb20sIFJleCBSLjwvYXV0aG9yPjxhdXRob3I+TWVuZGUs
IERhbmllbCBSLjwvYXV0aG9yPjxhdXRob3I+T2xzb24sIERhbmllbCBLLjwvYXV0aG9yPjxhdXRo
b3I+U3VkbywgWXVraTwvYXV0aG9yPjxhdXRob3I+U3VkZWssIFNlYmFzdGlhbjwvYXV0aG9yPjxh
dXRob3I+UmljaGFyZHMsIFRob21hcyBBLjwvYXV0aG9yPjxhdXRob3I+RGVMb25nLCBFZHdhcmQg
Ri48L2F1dGhvcj48YXV0aG9yPktlZWxpbmcsIFBhdHJpY2sgSi48L2F1dGhvcj48YXV0aG9yPlNh
bnRvcm8sIEFseXNvbiBFLjwvYXV0aG9yPjxhdXRob3I+U2hpcm91enUsIE1pa2FrbzwvYXV0aG9y
PjxhdXRob3I+SXdhc2FraSwgV2F0YXJ1PC9hdXRob3I+PGF1dGhvcj5Xb3JkZW4sIEFsZXhhbmRy
YSBaLjwvYXV0aG9yPjwvYXV0aG9ycz48L2NvbnRyaWJ1dG9ycz48dGl0bGVzPjx0aXRsZT5BIGRp
c3RpbmN0IGxpbmVhZ2Ugb2YgZ2lhbnQgdmlydXNlcyBicmluZ3MgYSByaG9kb3BzaW4gcGhvdG9z
eXN0ZW0gdG8gdW5pY2VsbHVsYXIgbWFyaW5lIHByZWRhdG9yczwvdGl0bGU+PHNlY29uZGFyeS10
aXRsZT5Qcm9jZWVkaW5ncyBvZiB0aGUgTmF0aW9uYWwgQWNhZGVteSBvZiBTY2llbmNlczwvc2Vj
b25kYXJ5LXRpdGxlPjwvdGl0bGVzPjxwZXJpb2RpY2FsPjxmdWxsLXRpdGxlPlByb2NlZWRpbmdz
IG9mIHRoZSBOYXRpb25hbCBBY2FkZW15IG9mIFNjaWVuY2VzPC9mdWxsLXRpdGxlPjwvcGVyaW9k
aWNhbD48cGFnZXM+MjA1NzQ8L3BhZ2VzPjx2b2x1bWU+MTE2PC92b2x1bWU+PG51bWJlcj40MTwv
bnVtYmVyPjxkYXRlcz48eWVhcj4yMDE5PC95ZWFyPjwvZGF0ZXM+PHVybHM+PHJlbGF0ZWQtdXJs
cz48dXJsPmh0dHA6Ly93d3cucG5hcy5vcmcvY29udGVudC8xMTYvNDEvMjA1NzQuYWJzdHJhY3Q8
L3VybD48L3JlbGF0ZWQtdXJscz48L3VybHM+PGVsZWN0cm9uaWMtcmVzb3VyY2UtbnVtPjEwLjEw
NzMvcG5hcy4xOTA3NTE3MTE2PC9lbGVjdHJvbmljLXJlc291cmNlLW51bT48L3JlY29yZD48L0Np
dGU+PC9FbmROb3RlPgB=
</w:fldData>
        </w:fldChar>
      </w:r>
      <w:r w:rsidR="00BE2DA1">
        <w:instrText xml:space="preserve"> ADDIN EN.CITE </w:instrText>
      </w:r>
      <w:r w:rsidR="00BE2DA1">
        <w:fldChar w:fldCharType="begin">
          <w:fldData xml:space="preserve">PEVuZE5vdGU+PENpdGU+PEF1dGhvcj5GaXNjaGVyPC9BdXRob3I+PFllYXI+MjAxMDwvWWVhcj48
UmVjTnVtPjYwMzwvUmVjTnVtPjxEaXNwbGF5VGV4dD4oRmlzY2hlciBldCBhbC4sIDIwMTA7IERl
ZWcgZXQgYWwuLCAyMDE4OyBOZWVkaGFtIGV0IGFsLiwgMjAxOSk8L0Rpc3BsYXlUZXh0PjxyZWNv
cmQ+PHJlYy1udW1iZXI+NjAzPC9yZWMtbnVtYmVyPjxmb3JlaWduLWtleXM+PGtleSBhcHA9IkVO
IiBkYi1pZD0iMHJ2NTJ2cjkxYTl6cHdlZXZ4anBldHd1dzJwc2Fwc3d6cmFwIiB0aW1lc3RhbXA9
IjAiPjYwMzwva2V5PjwvZm9yZWlnbi1rZXlzPjxyZWYtdHlwZSBuYW1lPSJKb3VybmFsIEFydGlj
bGUiPjE3PC9yZWYtdHlwZT48Y29udHJpYnV0b3JzPjxhdXRob3JzPjxhdXRob3I+RmlzY2hlciwg
TS4gRy48L2F1dGhvcj48YXV0aG9yPkFsbGVuLCBNLiBKLjwvYXV0aG9yPjxhdXRob3I+V2lsc29u
LCBXLiBILjwvYXV0aG9yPjxhdXRob3I+U3V0dGxlLCBDLiBBLjwvYXV0aG9yPjwvYXV0aG9ycz48
L2NvbnRyaWJ1dG9ycz48YXV0aC1hZGRyZXNzPkRlcGFydG1lbnQgb2YgTWljcm9iaW9sb2d5LCBV
bml2ZXJzaXR5IG9mIEJyaXRpc2ggQ29sdW1iaWEsIFZhbmNvdXZlciwgQkMsIENhbmFkYSBWNlQg
MVo0LjwvYXV0aC1hZGRyZXNzPjx0aXRsZXM+PHRpdGxlPkdpYW50IHZpcnVzIHdpdGggYSByZW1h
cmthYmxlIGNvbXBsZW1lbnQgb2YgZ2VuZXMgaW5mZWN0cyBtYXJpbmUgem9vcGxhbmt0b248L3Rp
dGxlPjxzZWNvbmRhcnktdGl0bGU+UHJvYyBOYXRsIEFjYWQgU2NpIFUgUyBBPC9zZWNvbmRhcnkt
dGl0bGU+PC90aXRsZXM+PHBlcmlvZGljYWw+PGZ1bGwtdGl0bGU+UHJvYyBOYXRsIEFjYWQgU2Np
IFUgUyBBPC9mdWxsLXRpdGxlPjwvcGVyaW9kaWNhbD48cGFnZXM+MTk1MDgtMTM8L3BhZ2VzPjx2
b2x1bWU+MTA3PC92b2x1bWU+PG51bWJlcj40NTwvbnVtYmVyPjxlZGl0aW9uPjIwMTAvMTAvMjc8
L2VkaXRpb24+PGtleXdvcmRzPjxrZXl3b3JkPkFjYW50aGFtb2ViYS9nZW5ldGljczwva2V5d29y
ZD48a2V5d29yZD5BbmltYWxzPC9rZXl3b3JkPjxrZXl3b3JkPipETkEgVmlydXNlczwva2V5d29y
ZD48a2V5d29yZD5Gb29kIENoYWluPC9rZXl3b3JkPjxrZXl3b3JkPkdlbmVzLCBWaXJhbDwva2V5
d29yZD48a2V5d29yZD4qR2Vub21lLCBWaXJhbDwva2V5d29yZD48a2V5d29yZD5NYXJpbmUgQmlv
bG9neTwva2V5d29yZD48a2V5d29yZD5Nb2xlY3VsYXIgU2VxdWVuY2UgRGF0YTwva2V5d29yZD48
a2V5d29yZD5PY2VhbnMgYW5kIFNlYXM8L2tleXdvcmQ+PGtleXdvcmQ+UGh5bG9nZW55PC9rZXl3
b3JkPjxrZXl3b3JkPlpvb3BsYW5rdG9uLyp2aXJvbG9neTwva2V5d29yZD48L2tleXdvcmRzPjxk
YXRlcz48eWVhcj4yMDEwPC95ZWFyPjxwdWItZGF0ZXM+PGRhdGU+Tm92IDk8L2RhdGU+PC9wdWIt
ZGF0ZXM+PC9kYXRlcz48aXNibj4xMDkxLTY0OTAgKEVsZWN0cm9uaWMpJiN4RDswMDI3LTg0MjQg
KExpbmtpbmcpPC9pc2JuPjxhY2Nlc3Npb24tbnVtPjIwOTc0OTc5PC9hY2Nlc3Npb24tbnVtPjx1
cmxzPjxyZWxhdGVkLXVybHM+PHVybD5odHRwczovL3d3dy5uY2JpLm5sbS5uaWguZ292L3B1Ym1l
ZC8yMDk3NDk3OTwvdXJsPjx1cmw+aHR0cHM6Ly93d3cucG5hcy5vcmcvY29udGVudC9wbmFzLzEw
Ny80NS8xOTUwOC5mdWxsLnBkZjwvdXJsPjwvcmVsYXRlZC11cmxzPjwvdXJscz48Y3VzdG9tMj5Q
TUMyOTg0MTQyPC9jdXN0b20yPjxlbGVjdHJvbmljLXJlc291cmNlLW51bT4xMC4xMDczL3BuYXMu
MTAwNzYxNTEwNzwvZWxlY3Ryb25pYy1yZXNvdXJjZS1udW0+PC9yZWNvcmQ+PC9DaXRlPjxDaXRl
PjxBdXRob3I+RGVlZzwvQXV0aG9yPjxZZWFyPjIwMTg8L1llYXI+PFJlY051bT4xMTY1PC9SZWNO
dW0+PHJlY29yZD48cmVjLW51bWJlcj4xMTY1PC9yZWMtbnVtYmVyPjxmb3JlaWduLWtleXM+PGtl
eSBhcHA9IkVOIiBkYi1pZD0iMHJ2NTJ2cjkxYTl6cHdlZXZ4anBldHd1dzJwc2Fwc3d6cmFwIiB0
aW1lc3RhbXA9IjE3NTIyNTczNDciPjExNjU8L2tleT48L2ZvcmVpZ24ta2V5cz48cmVmLXR5cGUg
bmFtZT0iSm91cm5hbCBBcnRpY2xlIj4xNzwvcmVmLXR5cGU+PGNvbnRyaWJ1dG9ycz48YXV0aG9y
cz48YXV0aG9yPkRlZWcsIENocmlzdG9waCBNLjwvYXV0aG9yPjxhdXRob3I+Q2hvdywgQ2hlcnls
LUVtaWxpYW5lIFQuPC9hdXRob3I+PGF1dGhvcj5TdXR0bGUsIEN1cnRpcyBBLjwvYXV0aG9yPjwv
YXV0aG9ycz48c2Vjb25kYXJ5LWF1dGhvcnM+PGF1dGhvcj5LbmlwZSwgRGF2aWQgTS48L2F1dGhv
cj48L3NlY29uZGFyeS1hdXRob3JzPjwvY29udHJpYnV0b3JzPjx0aXRsZXM+PHRpdGxlPlRoZSBr
aW5ldG9wbGFzdGlkLWluZmVjdGluZyBCb2RvIHNhbHRhbnMgdmlydXMgKEJzViksIGEgd2luZG93
IGludG8gdGhlIG1vc3QgYWJ1bmRhbnQgZ2lhbnQgdmlydXNlcyBpbiB0aGUgc2VhPC90aXRsZT48
c2Vjb25kYXJ5LXRpdGxlPmVMaWZlPC9zZWNvbmRhcnktdGl0bGU+PC90aXRsZXM+PHBlcmlvZGlj
YWw+PGZ1bGwtdGl0bGU+ZUxpZmU8L2Z1bGwtdGl0bGU+PC9wZXJpb2RpY2FsPjxwYWdlcz5lMzMw
MTQ8L3BhZ2VzPjx2b2x1bWU+Nzwvdm9sdW1lPjxrZXl3b3Jkcz48a2V5d29yZD5Cb2RvIHNhbHRh
bnM8L2tleXdvcmQ+PGtleXdvcmQ+TkNMRFY8L2tleXdvcmQ+PGtleXdvcmQ+R2lhbnQgVmlydXNl
czwva2V5d29yZD48a2V5d29yZD5Cb2RvIHNhbHRhbnMgdmlydXM8L2tleXdvcmQ+PC9rZXl3b3Jk
cz48ZGF0ZXM+PHllYXI+MjAxODwveWVhcj48cHViLWRhdGVzPjxkYXRlPjIwMTgvMDMvMjc8L2Rh
dGU+PC9wdWItZGF0ZXM+PC9kYXRlcz48cHVibGlzaGVyPmVMaWZlIFNjaWVuY2VzIFB1YmxpY2F0
aW9ucywgTHRkPC9wdWJsaXNoZXI+PGlzYm4+MjA1MC0wODRYPC9pc2JuPjx1cmxzPjxyZWxhdGVk
LXVybHM+PHVybD5odHRwczovL2RvaS5vcmcvMTAuNzU1NC9lTGlmZS4zMzAxNDwvdXJsPjwvcmVs
YXRlZC11cmxzPjwvdXJscz48Y3VzdG9tMT5lTGlmZSAyMDE4Ozc6ZTMzMDE0PC9jdXN0b20xPjxl
bGVjdHJvbmljLXJlc291cmNlLW51bT4xMC43NTU0L2VMaWZlLjMzMDE0PC9lbGVjdHJvbmljLXJl
c291cmNlLW51bT48L3JlY29yZD48L0NpdGU+PENpdGU+PEF1dGhvcj5OZWVkaGFtPC9BdXRob3I+
PFllYXI+MjAxOTwvWWVhcj48UmVjTnVtPjc0OTwvUmVjTnVtPjxyZWNvcmQ+PHJlYy1udW1iZXI+
NzQ5PC9yZWMtbnVtYmVyPjxmb3JlaWduLWtleXM+PGtleSBhcHA9IkVOIiBkYi1pZD0iMHJ2NTJ2
cjkxYTl6cHdlZXZ4anBldHd1dzJwc2Fwc3d6cmFwIiB0aW1lc3RhbXA9IjAiPjc0OTwva2V5Pjwv
Zm9yZWlnbi1rZXlzPjxyZWYtdHlwZSBuYW1lPSJKb3VybmFsIEFydGljbGUiPjE3PC9yZWYtdHlw
ZT48Y29udHJpYnV0b3JzPjxhdXRob3JzPjxhdXRob3I+TmVlZGhhbSwgRGF2aWQgTS48L2F1dGhv
cj48YXV0aG9yPllvc2hpemF3YSwgU3VzdW11PC9hdXRob3I+PGF1dGhvcj5Ib3Nha2EsIFRvc2hp
YWtpPC9hdXRob3I+PGF1dGhvcj5Qb2lyaWVyLCBDYW1pbGxlPC9hdXRob3I+PGF1dGhvcj5DaG9p
LCBDaGFuZyBKYWU8L2F1dGhvcj48YXV0aG9yPkhlaGVuYmVyZ2VyLCBFbGlzYWJldGg8L2F1dGhv
cj48YXV0aG9yPklyd2luLCBOaWNob2xhcyBBLiBULjwvYXV0aG9yPjxhdXRob3I+V2lsa2VuLCBT
dXNhbm5lPC9hdXRob3I+PGF1dGhvcj5ZdW5nLCBDaGV1ay1NYW48L2F1dGhvcj48YXV0aG9yPkJh
Y2h5LCBDaGFybGVzPC9hdXRob3I+PGF1dGhvcj5LdXJpaGFyYSwgUmlrYTwvYXV0aG9yPjxhdXRo
b3I+TmFrYWppbWEsIFl1PC9hdXRob3I+PGF1dGhvcj5Lb2ppbWEsIEtlaWljaGk8L2F1dGhvcj48
YXV0aG9yPktpbXVyYS1Tb21leWEsIFRvbW9taTwvYXV0aG9yPjxhdXRob3I+TGVvbmFyZCwgR3V5
PC9hdXRob3I+PGF1dGhvcj5NYWxtc3Ryb20sIFJleCBSLjwvYXV0aG9yPjxhdXRob3I+TWVuZGUs
IERhbmllbCBSLjwvYXV0aG9yPjxhdXRob3I+T2xzb24sIERhbmllbCBLLjwvYXV0aG9yPjxhdXRo
b3I+U3VkbywgWXVraTwvYXV0aG9yPjxhdXRob3I+U3VkZWssIFNlYmFzdGlhbjwvYXV0aG9yPjxh
dXRob3I+UmljaGFyZHMsIFRob21hcyBBLjwvYXV0aG9yPjxhdXRob3I+RGVMb25nLCBFZHdhcmQg
Ri48L2F1dGhvcj48YXV0aG9yPktlZWxpbmcsIFBhdHJpY2sgSi48L2F1dGhvcj48YXV0aG9yPlNh
bnRvcm8sIEFseXNvbiBFLjwvYXV0aG9yPjxhdXRob3I+U2hpcm91enUsIE1pa2FrbzwvYXV0aG9y
PjxhdXRob3I+SXdhc2FraSwgV2F0YXJ1PC9hdXRob3I+PGF1dGhvcj5Xb3JkZW4sIEFsZXhhbmRy
YSBaLjwvYXV0aG9yPjwvYXV0aG9ycz48L2NvbnRyaWJ1dG9ycz48dGl0bGVzPjx0aXRsZT5BIGRp
c3RpbmN0IGxpbmVhZ2Ugb2YgZ2lhbnQgdmlydXNlcyBicmluZ3MgYSByaG9kb3BzaW4gcGhvdG9z
eXN0ZW0gdG8gdW5pY2VsbHVsYXIgbWFyaW5lIHByZWRhdG9yczwvdGl0bGU+PHNlY29uZGFyeS10
aXRsZT5Qcm9jZWVkaW5ncyBvZiB0aGUgTmF0aW9uYWwgQWNhZGVteSBvZiBTY2llbmNlczwvc2Vj
b25kYXJ5LXRpdGxlPjwvdGl0bGVzPjxwZXJpb2RpY2FsPjxmdWxsLXRpdGxlPlByb2NlZWRpbmdz
IG9mIHRoZSBOYXRpb25hbCBBY2FkZW15IG9mIFNjaWVuY2VzPC9mdWxsLXRpdGxlPjwvcGVyaW9k
aWNhbD48cGFnZXM+MjA1NzQ8L3BhZ2VzPjx2b2x1bWU+MTE2PC92b2x1bWU+PG51bWJlcj40MTwv
bnVtYmVyPjxkYXRlcz48eWVhcj4yMDE5PC95ZWFyPjwvZGF0ZXM+PHVybHM+PHJlbGF0ZWQtdXJs
cz48dXJsPmh0dHA6Ly93d3cucG5hcy5vcmcvY29udGVudC8xMTYvNDEvMjA1NzQuYWJzdHJhY3Q8
L3VybD48L3JlbGF0ZWQtdXJscz48L3VybHM+PGVsZWN0cm9uaWMtcmVzb3VyY2UtbnVtPjEwLjEw
NzMvcG5hcy4xOTA3NTE3MTE2PC9lbGVjdHJvbmljLXJlc291cmNlLW51bT48L3JlY29yZD48L0Np
dGU+PC9FbmROb3RlPgB=
</w:fldData>
        </w:fldChar>
      </w:r>
      <w:r w:rsidR="00BE2DA1">
        <w:instrText xml:space="preserve"> ADDIN EN.CITE.DATA </w:instrText>
      </w:r>
      <w:r w:rsidR="00BE2DA1">
        <w:fldChar w:fldCharType="end"/>
      </w:r>
      <w:r>
        <w:fldChar w:fldCharType="separate"/>
      </w:r>
      <w:r w:rsidR="00BE2DA1">
        <w:rPr>
          <w:noProof/>
        </w:rPr>
        <w:t>(Fischer et al., 2010; Deeg et al., 2018; Needham et al., 2019)</w:t>
      </w:r>
      <w:r>
        <w:fldChar w:fldCharType="end"/>
      </w:r>
      <w:r>
        <w:t xml:space="preserve">. While these have been studied in varying amounts of detail, in all cases a wider host range has yet to be discovered. Though few analyses have been performed on these viruses, it is understood that they are diverse and encompass broad GC-content patterns </w:t>
      </w:r>
      <w:r>
        <w:fldChar w:fldCharType="begin">
          <w:fldData xml:space="preserve">PEVuZE5vdGU+PENpdGU+PEF1dGhvcj5UcnVjaG9uPC9BdXRob3I+PFllYXI+MjAyMzwvWWVhcj48
UmVjTnVtPjEwNjU8L1JlY051bT48RGlzcGxheVRleHQ+KFRydWNob24gZXQgYWwuLCAyMDIzOyBX
aXR0IGV0IGFsLiwgMjAyNCk8L0Rpc3BsYXlUZXh0PjxyZWNvcmQ+PHJlYy1udW1iZXI+MTA2NTwv
cmVjLW51bWJlcj48Zm9yZWlnbi1rZXlzPjxrZXkgYXBwPSJFTiIgZGItaWQ9IjBydjUydnI5MWE5
enB3ZWV2eGpwZXR3dXcycHNhcHN3enJhcCIgdGltZXN0YW1wPSIxNzA1MDg0MTEyIj4xMDY1PC9r
ZXk+PC9mb3JlaWduLWtleXM+PHJlZi10eXBlIG5hbWU9IkpvdXJuYWwgQXJ0aWNsZSI+MTc8L3Jl
Zi10eXBlPjxjb250cmlidXRvcnM+PGF1dGhvcnM+PGF1dGhvcj5UcnVjaG9uLEFsZXhhbmRlciBS
LjwvYXV0aG9yPjxhdXRob3I+Q2hhc2UsRW1pbHkgRS48L2F1dGhvcj48YXV0aG9yPkdhbm4sRXJp
YyBSLjwvYXV0aG9yPjxhdXRob3I+TW9uaXJ1enphbWFuLE1vaGFtbWFkPC9hdXRob3I+PGF1dGhv
cj5DcmVhc2V5LEJyb29rZSBBLjwvYXV0aG9yPjxhdXRob3I+QXlsd2FyZCxGcmFuayBPLjwvYXV0
aG9yPjxhdXRob3I+WGlhbyxDaHVhbjwvYXV0aG9yPjxhdXRob3I+R29ibGVyLENocmlzdG9waGVy
IEouPC9hdXRob3I+PGF1dGhvcj5XaWxoZWxtLFN0ZXZlbiBXLjwvYXV0aG9yPjwvYXV0aG9ycz48
L2NvbnRyaWJ1dG9ycz48dGl0bGVzPjx0aXRsZT5LcmF0b3N2aXJ1cyBxdWFudHVja2Vuc2U6IHRo
ZSBoaXN0b3J5IGFuZCBub3ZlbHR5IG9mIGFuIGFsZ2FsIGJsb29tIGRpc3J1cHRpbmcgdmlydXMg
YW5kIGEgbW9kZWwgZm9yIGdpYW50IHZpcnVzIHJlc2VhcmNoPC90aXRsZT48c2Vjb25kYXJ5LXRp
dGxlPkZyb250aWVycyBpbiBNaWNyb2Jpb2xvZ3k8L3NlY29uZGFyeS10aXRsZT48c2hvcnQtdGl0
bGU+QWFWIGFuZCBCcm93biBUaWRlOiBhIGhpc3RvcnkuPC9zaG9ydC10aXRsZT48L3RpdGxlcz48
cGVyaW9kaWNhbD48ZnVsbC10aXRsZT5Gcm9udGllcnMgaW4gbWljcm9iaW9sb2d5PC9mdWxsLXRp
dGxlPjwvcGVyaW9kaWNhbD48dm9sdW1lPjE0PC92b2x1bWU+PGtleXdvcmRzPjxrZXl3b3JkPmhh
cm1mdWwgYWxnYWwgYmxvb21zLE51Y2xlb2N5dG92aXJpY290YSxTdHJhaW4gaGV0ZXJvZ2VuZWl0
eSxtb2RlbCBzeXN0ZW0sbWFyaW5lIG1pY3JvYmlvbG9neSxWaXJhbCBFY29sb2d5LEF1cmVvY29j
Y3VzIGFub3BoYWdlZmZlcmVucyxCcm93biB0aWRlPC9rZXl3b3JkPjwva2V5d29yZHM+PGRhdGVz
Pjx5ZWFyPjIwMjM8L3llYXI+PHB1Yi1kYXRlcz48ZGF0ZT4yMDIzLU5vdmVtYmVyLTMwPC9kYXRl
PjwvcHViLWRhdGVzPjwvZGF0ZXM+PGlzYm4+MTY2NC0zMDJYPC9pc2JuPjx3b3JrLXR5cGU+UmV2
aWV3PC93b3JrLXR5cGU+PHVybHM+PHJlbGF0ZWQtdXJscz48dXJsPmh0dHBzOi8vd3d3LmZyb250
aWVyc2luLm9yZy9hcnRpY2xlcy8xMC4zMzg5L2ZtaWNiLjIwMjMuMTI4NDYxNzwvdXJsPjwvcmVs
YXRlZC11cmxzPjwvdXJscz48ZWxlY3Ryb25pYy1yZXNvdXJjZS1udW0+MTAuMzM4OS9mbWljYi4y
MDIzLjEyODQ2MTc8L2VsZWN0cm9uaWMtcmVzb3VyY2UtbnVtPjxsYW5ndWFnZT5FbmdsaXNoPC9s
YW5ndWFnZT48L3JlY29yZD48L0NpdGU+PENpdGU+PEF1dGhvcj5XaXR0PC9BdXRob3I+PFllYXI+
MjAyNDwvWWVhcj48UmVjTnVtPjExNzU8L1JlY051bT48cmVjb3JkPjxyZWMtbnVtYmVyPjExNzU8
L3JlYy1udW1iZXI+PGZvcmVpZ24ta2V5cz48a2V5IGFwcD0iRU4iIGRiLWlkPSIwcnY1MnZyOTFh
OXpwd2VldnhqcGV0d3V3MnBzYXBzd3pyYXAiIHRpbWVzdGFtcD0iMTc1MjUwNTA4MiI+MTE3NTwv
a2V5PjwvZm9yZWlnbi1rZXlzPjxyZWYtdHlwZSBuYW1lPSJKb3VybmFsIEFydGljbGUiPjE3PC9y
ZWYtdHlwZT48Y29udHJpYnV0b3JzPjxhdXRob3JzPjxhdXRob3I+V2l0dCwgQS4gUy4gQS48L2F1
dGhvcj48YXV0aG9yPkNhcnZhbGhvLCBKdnJwPC9hdXRob3I+PGF1dGhvcj5TZXJhZmltLCBNLiBT
LiBNLjwvYXV0aG9yPjxhdXRob3I+QXJpYXMsIE4uIEUuIEMuPC9hdXRob3I+PGF1dGhvcj5Sb2Ry
aWd1ZXMsIFIuIEEuIEwuPC9hdXRob3I+PGF1dGhvcj5BYnJhaMOjbywgSi4gUy48L2F1dGhvcj48
L2F1dGhvcnM+PC9jb250cmlidXRvcnM+PGF1dGgtYWRkcmVzcz5EZXBhcnRtZW50IG9mIE1pY3Jv
YmlvbG9neSwgSW5zdGl0dXRlIG9mIEJpb2xvZ2ljYWwgU2NpZW5jZXMsIFVuaXZlcnNpZGFkZSBG
ZWRlcmFsIGRlIE1pbmFzIEdlcmFpcywgQmVsbyBIb3Jpem9udGUsIE1pbmFzIEdlcmFpcywgQnJh
emlsLiYjeEQ7RGVwYXJ0bWVudCBvZiBNaWNyb2Jpb2xvZ3ksIEluc3RpdHV0ZSBvZiBCaW9sb2dp
Y2FsIFNjaWVuY2VzLCBVbml2ZXJzaWRhZGUgRmVkZXJhbCBkZSBNaW5hcyBHZXJhaXMsIEJlbG8g
SG9yaXpvbnRlLCBNaW5hcyBHZXJhaXMsIEJyYXppbC4gam9uYXRhcy5hYnJhaGFvQGdtYWlsLmNv
bS48L2F1dGgtYWRkcmVzcz48dGl0bGVzPjx0aXRsZT5UaGUgR0MlIGxhbmRzY2FwZSBvZiB0aGUg
TnVjbGVvY3l0b3Zpcmljb3RhPC90aXRsZT48c2Vjb25kYXJ5LXRpdGxlPkJyYXogSiBNaWNyb2Jp
b2w8L3NlY29uZGFyeS10aXRsZT48L3RpdGxlcz48cGVyaW9kaWNhbD48ZnVsbC10aXRsZT5CcmF6
IEogTWljcm9iaW9sPC9mdWxsLXRpdGxlPjwvcGVyaW9kaWNhbD48cGFnZXM+MzM3My0zMzg3PC9w
YWdlcz48dm9sdW1lPjU1PC92b2x1bWU+PG51bWJlcj40PC9udW1iZXI+PGVkaXRpb24+MjAyNDA4
MjQ8L2VkaXRpb24+PGtleXdvcmRzPjxrZXl3b3JkPkJhc2UgQ29tcG9zaXRpb248L2tleXdvcmQ+
PGtleXdvcmQ+Kkdlbm9tZSwgVmlyYWw8L2tleXdvcmQ+PGtleXdvcmQ+UGh5bG9nZW55PC9rZXl3
b3JkPjxrZXl3b3JkPkV2b2x1dGlvbiwgTW9sZWN1bGFyPC9rZXl3b3JkPjxrZXl3b3JkPkdlbmUg
VHJhbnNmZXIsIEhvcml6b250YWw8L2tleXdvcmQ+PGtleXdvcmQ+TnVjbGVvY3l0b3Zpcmljb3Rh
PC9rZXl3b3JkPjxrZXl3b3JkPkdDJSBjb250ZW50PC9rZXl3b3JkPjxrZXl3b3JkPkdlbm9taWNz
PC9rZXl3b3JkPjxrZXl3b3JkPkdpYW50IHZpcnVzZXM8L2tleXdvcmQ+PGtleXdvcmQ+UG94dmly
dXNlczwva2V5d29yZD48L2tleXdvcmRzPjxkYXRlcz48eWVhcj4yMDI0PC95ZWFyPjxwdWItZGF0
ZXM+PGRhdGU+RGVjPC9kYXRlPjwvcHViLWRhdGVzPjwvZGF0ZXM+PGlzYm4+MTUxNy04MzgyIChQ
cmludCkmI3hEOzE1MTctODM4MjwvaXNibj48YWNjZXNzaW9uLW51bT4zOTE4MDcwODwvYWNjZXNz
aW9uLW51bT48dXJscz48L3VybHM+PGN1c3RvbTE+RGVjbGFyYXRpb25zLiBFdGhpY3MgYXBwcm92
YWw6IFRoaXMgd29yayBpcyByZWdpc3RlcmVkIGF0IFNJU0dFTiDigJMgTWluaXN0w6lyaW8gZG8g
TWVpbyBBbWJpZW50ZSDigJMgbnVtYmVyIEEyMjkxQzkuIENvbXBldGluZyBpbnRlcmVzdHM6IFRo
ZSBhdXRob3JzIGhhdmUgbm8gcmVsZXZhbnQgZmluYW5jaWFsIG9yIG5vbi1maW5hbmNpYWwgaW50
ZXJlc3RzIHRvIGRpc2Nsb3NlLjwvY3VzdG9tMT48Y3VzdG9tMj5QTUMxMTcxMTgzOTwvY3VzdG9t
Mj48ZWxlY3Ryb25pYy1yZXNvdXJjZS1udW0+MTAuMTAwNy9zNDI3NzAtMDI0LTAxNDk2LTc8L2Vs
ZWN0cm9uaWMtcmVzb3VyY2UtbnVtPjxyZW1vdGUtZGF0YWJhc2UtcHJvdmlkZXI+TkxNPC9yZW1v
dGUtZGF0YWJhc2UtcHJvdmlkZXI+PGxhbmd1YWdlPmVuZzwvbGFuZ3VhZ2U+PC9yZWNvcmQ+PC9D
aXRlPjwvRW5kTm90ZT4A
</w:fldData>
        </w:fldChar>
      </w:r>
      <w:r w:rsidR="00B6296D">
        <w:instrText xml:space="preserve"> ADDIN EN.CITE </w:instrText>
      </w:r>
      <w:r w:rsidR="00B6296D">
        <w:fldChar w:fldCharType="begin">
          <w:fldData xml:space="preserve">PEVuZE5vdGU+PENpdGU+PEF1dGhvcj5UcnVjaG9uPC9BdXRob3I+PFllYXI+MjAyMzwvWWVhcj48
UmVjTnVtPjEwNjU8L1JlY051bT48RGlzcGxheVRleHQ+KFRydWNob24gZXQgYWwuLCAyMDIzOyBX
aXR0IGV0IGFsLiwgMjAyNCk8L0Rpc3BsYXlUZXh0PjxyZWNvcmQ+PHJlYy1udW1iZXI+MTA2NTwv
cmVjLW51bWJlcj48Zm9yZWlnbi1rZXlzPjxrZXkgYXBwPSJFTiIgZGItaWQ9IjBydjUydnI5MWE5
enB3ZWV2eGpwZXR3dXcycHNhcHN3enJhcCIgdGltZXN0YW1wPSIxNzA1MDg0MTEyIj4xMDY1PC9r
ZXk+PC9mb3JlaWduLWtleXM+PHJlZi10eXBlIG5hbWU9IkpvdXJuYWwgQXJ0aWNsZSI+MTc8L3Jl
Zi10eXBlPjxjb250cmlidXRvcnM+PGF1dGhvcnM+PGF1dGhvcj5UcnVjaG9uLEFsZXhhbmRlciBS
LjwvYXV0aG9yPjxhdXRob3I+Q2hhc2UsRW1pbHkgRS48L2F1dGhvcj48YXV0aG9yPkdhbm4sRXJp
YyBSLjwvYXV0aG9yPjxhdXRob3I+TW9uaXJ1enphbWFuLE1vaGFtbWFkPC9hdXRob3I+PGF1dGhv
cj5DcmVhc2V5LEJyb29rZSBBLjwvYXV0aG9yPjxhdXRob3I+QXlsd2FyZCxGcmFuayBPLjwvYXV0
aG9yPjxhdXRob3I+WGlhbyxDaHVhbjwvYXV0aG9yPjxhdXRob3I+R29ibGVyLENocmlzdG9waGVy
IEouPC9hdXRob3I+PGF1dGhvcj5XaWxoZWxtLFN0ZXZlbiBXLjwvYXV0aG9yPjwvYXV0aG9ycz48
L2NvbnRyaWJ1dG9ycz48dGl0bGVzPjx0aXRsZT5LcmF0b3N2aXJ1cyBxdWFudHVja2Vuc2U6IHRo
ZSBoaXN0b3J5IGFuZCBub3ZlbHR5IG9mIGFuIGFsZ2FsIGJsb29tIGRpc3J1cHRpbmcgdmlydXMg
YW5kIGEgbW9kZWwgZm9yIGdpYW50IHZpcnVzIHJlc2VhcmNoPC90aXRsZT48c2Vjb25kYXJ5LXRp
dGxlPkZyb250aWVycyBpbiBNaWNyb2Jpb2xvZ3k8L3NlY29uZGFyeS10aXRsZT48c2hvcnQtdGl0
bGU+QWFWIGFuZCBCcm93biBUaWRlOiBhIGhpc3RvcnkuPC9zaG9ydC10aXRsZT48L3RpdGxlcz48
cGVyaW9kaWNhbD48ZnVsbC10aXRsZT5Gcm9udGllcnMgaW4gbWljcm9iaW9sb2d5PC9mdWxsLXRp
dGxlPjwvcGVyaW9kaWNhbD48dm9sdW1lPjE0PC92b2x1bWU+PGtleXdvcmRzPjxrZXl3b3JkPmhh
cm1mdWwgYWxnYWwgYmxvb21zLE51Y2xlb2N5dG92aXJpY290YSxTdHJhaW4gaGV0ZXJvZ2VuZWl0
eSxtb2RlbCBzeXN0ZW0sbWFyaW5lIG1pY3JvYmlvbG9neSxWaXJhbCBFY29sb2d5LEF1cmVvY29j
Y3VzIGFub3BoYWdlZmZlcmVucyxCcm93biB0aWRlPC9rZXl3b3JkPjwva2V5d29yZHM+PGRhdGVz
Pjx5ZWFyPjIwMjM8L3llYXI+PHB1Yi1kYXRlcz48ZGF0ZT4yMDIzLU5vdmVtYmVyLTMwPC9kYXRl
PjwvcHViLWRhdGVzPjwvZGF0ZXM+PGlzYm4+MTY2NC0zMDJYPC9pc2JuPjx3b3JrLXR5cGU+UmV2
aWV3PC93b3JrLXR5cGU+PHVybHM+PHJlbGF0ZWQtdXJscz48dXJsPmh0dHBzOi8vd3d3LmZyb250
aWVyc2luLm9yZy9hcnRpY2xlcy8xMC4zMzg5L2ZtaWNiLjIwMjMuMTI4NDYxNzwvdXJsPjwvcmVs
YXRlZC11cmxzPjwvdXJscz48ZWxlY3Ryb25pYy1yZXNvdXJjZS1udW0+MTAuMzM4OS9mbWljYi4y
MDIzLjEyODQ2MTc8L2VsZWN0cm9uaWMtcmVzb3VyY2UtbnVtPjxsYW5ndWFnZT5FbmdsaXNoPC9s
YW5ndWFnZT48L3JlY29yZD48L0NpdGU+PENpdGU+PEF1dGhvcj5XaXR0PC9BdXRob3I+PFllYXI+
MjAyNDwvWWVhcj48UmVjTnVtPjExNzU8L1JlY051bT48cmVjb3JkPjxyZWMtbnVtYmVyPjExNzU8
L3JlYy1udW1iZXI+PGZvcmVpZ24ta2V5cz48a2V5IGFwcD0iRU4iIGRiLWlkPSIwcnY1MnZyOTFh
OXpwd2VldnhqcGV0d3V3MnBzYXBzd3pyYXAiIHRpbWVzdGFtcD0iMTc1MjUwNTA4MiI+MTE3NTwv
a2V5PjwvZm9yZWlnbi1rZXlzPjxyZWYtdHlwZSBuYW1lPSJKb3VybmFsIEFydGljbGUiPjE3PC9y
ZWYtdHlwZT48Y29udHJpYnV0b3JzPjxhdXRob3JzPjxhdXRob3I+V2l0dCwgQS4gUy4gQS48L2F1
dGhvcj48YXV0aG9yPkNhcnZhbGhvLCBKdnJwPC9hdXRob3I+PGF1dGhvcj5TZXJhZmltLCBNLiBT
LiBNLjwvYXV0aG9yPjxhdXRob3I+QXJpYXMsIE4uIEUuIEMuPC9hdXRob3I+PGF1dGhvcj5Sb2Ry
aWd1ZXMsIFIuIEEuIEwuPC9hdXRob3I+PGF1dGhvcj5BYnJhaMOjbywgSi4gUy48L2F1dGhvcj48
L2F1dGhvcnM+PC9jb250cmlidXRvcnM+PGF1dGgtYWRkcmVzcz5EZXBhcnRtZW50IG9mIE1pY3Jv
YmlvbG9neSwgSW5zdGl0dXRlIG9mIEJpb2xvZ2ljYWwgU2NpZW5jZXMsIFVuaXZlcnNpZGFkZSBG
ZWRlcmFsIGRlIE1pbmFzIEdlcmFpcywgQmVsbyBIb3Jpem9udGUsIE1pbmFzIEdlcmFpcywgQnJh
emlsLiYjeEQ7RGVwYXJ0bWVudCBvZiBNaWNyb2Jpb2xvZ3ksIEluc3RpdHV0ZSBvZiBCaW9sb2dp
Y2FsIFNjaWVuY2VzLCBVbml2ZXJzaWRhZGUgRmVkZXJhbCBkZSBNaW5hcyBHZXJhaXMsIEJlbG8g
SG9yaXpvbnRlLCBNaW5hcyBHZXJhaXMsIEJyYXppbC4gam9uYXRhcy5hYnJhaGFvQGdtYWlsLmNv
bS48L2F1dGgtYWRkcmVzcz48dGl0bGVzPjx0aXRsZT5UaGUgR0MlIGxhbmRzY2FwZSBvZiB0aGUg
TnVjbGVvY3l0b3Zpcmljb3RhPC90aXRsZT48c2Vjb25kYXJ5LXRpdGxlPkJyYXogSiBNaWNyb2Jp
b2w8L3NlY29uZGFyeS10aXRsZT48L3RpdGxlcz48cGVyaW9kaWNhbD48ZnVsbC10aXRsZT5CcmF6
IEogTWljcm9iaW9sPC9mdWxsLXRpdGxlPjwvcGVyaW9kaWNhbD48cGFnZXM+MzM3My0zMzg3PC9w
YWdlcz48dm9sdW1lPjU1PC92b2x1bWU+PG51bWJlcj40PC9udW1iZXI+PGVkaXRpb24+MjAyNDA4
MjQ8L2VkaXRpb24+PGtleXdvcmRzPjxrZXl3b3JkPkJhc2UgQ29tcG9zaXRpb248L2tleXdvcmQ+
PGtleXdvcmQ+Kkdlbm9tZSwgVmlyYWw8L2tleXdvcmQ+PGtleXdvcmQ+UGh5bG9nZW55PC9rZXl3
b3JkPjxrZXl3b3JkPkV2b2x1dGlvbiwgTW9sZWN1bGFyPC9rZXl3b3JkPjxrZXl3b3JkPkdlbmUg
VHJhbnNmZXIsIEhvcml6b250YWw8L2tleXdvcmQ+PGtleXdvcmQ+TnVjbGVvY3l0b3Zpcmljb3Rh
PC9rZXl3b3JkPjxrZXl3b3JkPkdDJSBjb250ZW50PC9rZXl3b3JkPjxrZXl3b3JkPkdlbm9taWNz
PC9rZXl3b3JkPjxrZXl3b3JkPkdpYW50IHZpcnVzZXM8L2tleXdvcmQ+PGtleXdvcmQ+UG94dmly
dXNlczwva2V5d29yZD48L2tleXdvcmRzPjxkYXRlcz48eWVhcj4yMDI0PC95ZWFyPjxwdWItZGF0
ZXM+PGRhdGU+RGVjPC9kYXRlPjwvcHViLWRhdGVzPjwvZGF0ZXM+PGlzYm4+MTUxNy04MzgyIChQ
cmludCkmI3hEOzE1MTctODM4MjwvaXNibj48YWNjZXNzaW9uLW51bT4zOTE4MDcwODwvYWNjZXNz
aW9uLW51bT48dXJscz48L3VybHM+PGN1c3RvbTE+RGVjbGFyYXRpb25zLiBFdGhpY3MgYXBwcm92
YWw6IFRoaXMgd29yayBpcyByZWdpc3RlcmVkIGF0IFNJU0dFTiDigJMgTWluaXN0w6lyaW8gZG8g
TWVpbyBBbWJpZW50ZSDigJMgbnVtYmVyIEEyMjkxQzkuIENvbXBldGluZyBpbnRlcmVzdHM6IFRo
ZSBhdXRob3JzIGhhdmUgbm8gcmVsZXZhbnQgZmluYW5jaWFsIG9yIG5vbi1maW5hbmNpYWwgaW50
ZXJlc3RzIHRvIGRpc2Nsb3NlLjwvY3VzdG9tMT48Y3VzdG9tMj5QTUMxMTcxMTgzOTwvY3VzdG9t
Mj48ZWxlY3Ryb25pYy1yZXNvdXJjZS1udW0+MTAuMTAwNy9zNDI3NzAtMDI0LTAxNDk2LTc8L2Vs
ZWN0cm9uaWMtcmVzb3VyY2UtbnVtPjxyZW1vdGUtZGF0YWJhc2UtcHJvdmlkZXI+TkxNPC9yZW1v
dGUtZGF0YWJhc2UtcHJvdmlkZXI+PGxhbmd1YWdlPmVuZzwvbGFuZ3VhZ2U+PC9yZWNvcmQ+PC9D
aXRlPjwvRW5kTm90ZT4A
</w:fldData>
        </w:fldChar>
      </w:r>
      <w:r w:rsidR="00B6296D">
        <w:instrText xml:space="preserve"> ADDIN EN.CITE.DATA </w:instrText>
      </w:r>
      <w:r w:rsidR="00B6296D">
        <w:fldChar w:fldCharType="end"/>
      </w:r>
      <w:r>
        <w:fldChar w:fldCharType="separate"/>
      </w:r>
      <w:r w:rsidR="00B6296D">
        <w:rPr>
          <w:noProof/>
        </w:rPr>
        <w:t>(Truchon et al., 2023; Witt et al., 2024)</w:t>
      </w:r>
      <w:r>
        <w:fldChar w:fldCharType="end"/>
      </w:r>
      <w:r>
        <w:t xml:space="preserve">. Likewise, while some viruses use codons that correspond to abundant host tRNAs </w:t>
      </w:r>
      <w:r>
        <w:fldChar w:fldCharType="begin"/>
      </w:r>
      <w:r w:rsidR="00B6296D">
        <w:instrText xml:space="preserve"> ADDIN EN.CITE &lt;EndNote&gt;&lt;Cite&gt;&lt;Author&gt;Michely&lt;/Author&gt;&lt;Year&gt;2013&lt;/Year&gt;&lt;RecNum&gt;1171&lt;/RecNum&gt;&lt;DisplayText&gt;(Michely et al., 2013)&lt;/DisplayText&gt;&lt;record&gt;&lt;rec-number&gt;1171&lt;/rec-number&gt;&lt;foreign-keys&gt;&lt;key app="EN" db-id="0rv52vr91a9zpweevxjpetwuw2psapswzrap" timestamp="1752265072"&gt;1171&lt;/key&gt;&lt;/foreign-keys&gt;&lt;ref-type name="Journal Article"&gt;17&lt;/ref-type&gt;&lt;contributors&gt;&lt;authors&gt;&lt;author&gt;Michely, S.&lt;/author&gt;&lt;author&gt;Toulza, E.&lt;/author&gt;&lt;author&gt;Subirana, L.&lt;/author&gt;&lt;author&gt;John, U.&lt;/author&gt;&lt;author&gt;Cognat, V.&lt;/author&gt;&lt;author&gt;Maréchal-Drouard, L.&lt;/author&gt;&lt;author&gt;Grimsley, N.&lt;/author&gt;&lt;author&gt;Moreau, H.&lt;/author&gt;&lt;author&gt;Piganeau, G.&lt;/author&gt;&lt;/authors&gt;&lt;/contributors&gt;&lt;auth-address&gt;UPMC Univ Paris 06, UMR7232, BIOM, Observatoire Océanologique, F-66650, Banyuls-sur-Mer, France.&lt;/auth-address&gt;&lt;titles&gt;&lt;title&gt;Evolution of codon usage in the smallest photosynthetic eukaryotes and their giant viruses&lt;/title&gt;&lt;secondary-title&gt;Genome Biol Evol&lt;/secondary-title&gt;&lt;/titles&gt;&lt;periodical&gt;&lt;full-title&gt;Genome Biol Evol&lt;/full-title&gt;&lt;/periodical&gt;&lt;pages&gt;848-59&lt;/pages&gt;&lt;volume&gt;5&lt;/volume&gt;&lt;number&gt;5&lt;/number&gt;&lt;keywords&gt;&lt;keyword&gt;Chlorophyta/classification/*genetics/virology&lt;/keyword&gt;&lt;keyword&gt;Codon/*genetics&lt;/keyword&gt;&lt;keyword&gt;DNA Replication/genetics&lt;/keyword&gt;&lt;keyword&gt;*Evolution, Molecular&lt;/keyword&gt;&lt;keyword&gt;Genome, Viral&lt;/keyword&gt;&lt;keyword&gt;Photosynthesis/genetics&lt;/keyword&gt;&lt;keyword&gt;RNA, Transfer/classification/genetics&lt;/keyword&gt;&lt;keyword&gt;Viruses/classification/*genetics&lt;/keyword&gt;&lt;keyword&gt;Ncldv&lt;/keyword&gt;&lt;keyword&gt;Ostreococcus&lt;/keyword&gt;&lt;keyword&gt;codon usage bias&lt;/keyword&gt;&lt;keyword&gt;microarray&lt;/keyword&gt;&lt;keyword&gt;picoeukaryote&lt;/keyword&gt;&lt;keyword&gt;selection&lt;/keyword&gt;&lt;keyword&gt;tRNA&lt;/keyword&gt;&lt;/keywords&gt;&lt;dates&gt;&lt;year&gt;2013&lt;/year&gt;&lt;/dates&gt;&lt;isbn&gt;1759-6653&lt;/isbn&gt;&lt;accession-num&gt;23563969&lt;/accession-num&gt;&lt;urls&gt;&lt;/urls&gt;&lt;custom2&gt;PMC3673656&lt;/custom2&gt;&lt;electronic-resource-num&gt;10.1093/gbe/evt053&lt;/electronic-resource-num&gt;&lt;remote-database-provider&gt;NLM&lt;/remote-database-provider&gt;&lt;language&gt;eng&lt;/language&gt;&lt;/record&gt;&lt;/Cite&gt;&lt;/EndNote&gt;</w:instrText>
      </w:r>
      <w:r>
        <w:fldChar w:fldCharType="separate"/>
      </w:r>
      <w:r w:rsidR="00B6296D">
        <w:rPr>
          <w:noProof/>
        </w:rPr>
        <w:t>(Michely et al., 2013)</w:t>
      </w:r>
      <w:r>
        <w:fldChar w:fldCharType="end"/>
      </w:r>
      <w:r>
        <w:t xml:space="preserve">, others encode for their own tRNAs, presumably to circumvent the biased shift </w:t>
      </w:r>
      <w:r>
        <w:fldChar w:fldCharType="begin"/>
      </w:r>
      <w:r w:rsidR="00B6296D">
        <w:instrText xml:space="preserve"> ADDIN EN.CITE &lt;EndNote&gt;&lt;Cite&gt;&lt;Author&gt;Colson&lt;/Author&gt;&lt;Year&gt;2013&lt;/Year&gt;&lt;RecNum&gt;1170&lt;/RecNum&gt;&lt;DisplayText&gt;(Colson et al., 2013)&lt;/DisplayText&gt;&lt;record&gt;&lt;rec-number&gt;1170&lt;/rec-number&gt;&lt;foreign-keys&gt;&lt;key app="EN" db-id="0rv52vr91a9zpweevxjpetwuw2psapswzrap" timestamp="1752264147"&gt;1170&lt;/key&gt;&lt;/foreign-keys&gt;&lt;ref-type name="Journal Article"&gt;17&lt;/ref-type&gt;&lt;contributors&gt;&lt;authors&gt;&lt;author&gt;Colson, P.&lt;/author&gt;&lt;author&gt;Fournous, G.&lt;/author&gt;&lt;author&gt;Diene, S. M.&lt;/author&gt;&lt;author&gt;Raoult, D.&lt;/author&gt;&lt;/authors&gt;&lt;/contributors&gt;&lt;auth-address&gt;URMITE UM3, CNRS 7278, IRD 198, INSERM U1905, Institut Hospitalo-Universitaire Méditerranée Infection, Facultés de Médecine et de Pharmacie, Aix-Marseille Université, Marseille, France.&lt;/auth-address&gt;&lt;titles&gt;&lt;title&gt;Codon usage, amino acid usage, transfer RNA and amino-acyl-tRNA synthetases in Mimiviruses&lt;/title&gt;&lt;secondary-title&gt;Intervirology&lt;/secondary-title&gt;&lt;/titles&gt;&lt;periodical&gt;&lt;full-title&gt;Intervirology&lt;/full-title&gt;&lt;/periodical&gt;&lt;pages&gt;364-75&lt;/pages&gt;&lt;volume&gt;56&lt;/volume&gt;&lt;number&gt;6&lt;/number&gt;&lt;edition&gt;20131017&lt;/edition&gt;&lt;keywords&gt;&lt;keyword&gt;Acanthamoeba castellanii&lt;/keyword&gt;&lt;keyword&gt;Amino Acids/*genetics&lt;/keyword&gt;&lt;keyword&gt;Amino Acyl-tRNA Synthetases/*genetics&lt;/keyword&gt;&lt;keyword&gt;*Codon&lt;/keyword&gt;&lt;keyword&gt;Computational Biology/methods&lt;/keyword&gt;&lt;keyword&gt;*Genes, Viral&lt;/keyword&gt;&lt;keyword&gt;Mimiviridae/*genetics&lt;/keyword&gt;&lt;keyword&gt;RNA, Transfer/*genetics&lt;/keyword&gt;&lt;keyword&gt;Stramenopiles&lt;/keyword&gt;&lt;/keywords&gt;&lt;dates&gt;&lt;year&gt;2013&lt;/year&gt;&lt;/dates&gt;&lt;isbn&gt;0300-5526&lt;/isbn&gt;&lt;accession-num&gt;24157883&lt;/accession-num&gt;&lt;urls&gt;&lt;/urls&gt;&lt;electronic-resource-num&gt;10.1159/000354557&lt;/electronic-resource-num&gt;&lt;remote-database-provider&gt;NLM&lt;/remote-database-provider&gt;&lt;language&gt;eng&lt;/language&gt;&lt;/record&gt;&lt;/Cite&gt;&lt;/EndNote&gt;</w:instrText>
      </w:r>
      <w:r>
        <w:fldChar w:fldCharType="separate"/>
      </w:r>
      <w:r w:rsidR="00B6296D">
        <w:rPr>
          <w:noProof/>
        </w:rPr>
        <w:t>(Colson et al., 2013)</w:t>
      </w:r>
      <w:r>
        <w:fldChar w:fldCharType="end"/>
      </w:r>
      <w:r>
        <w:t xml:space="preserve">. And while divergence from host nucleotide usage may facilitate infection of a broader host range </w:t>
      </w:r>
      <w:r>
        <w:fldChar w:fldCharType="begin">
          <w:fldData xml:space="preserve">PEVuZE5vdGU+PENpdGU+PEF1dGhvcj5UaWFuPC9BdXRob3I+PFllYXI+MjAxODwvWWVhcj48UmVj
TnVtPjExNDc8L1JlY051bT48RGlzcGxheVRleHQ+KFRpYW4gZXQgYWwuLCAyMDE4KTwvRGlzcGxh
eVRleHQ+PHJlY29yZD48cmVjLW51bWJlcj4xMTQ3PC9yZWMtbnVtYmVyPjxmb3JlaWduLWtleXM+
PGtleSBhcHA9IkVOIiBkYi1pZD0iMHJ2NTJ2cjkxYTl6cHdlZXZ4anBldHd1dzJwc2Fwc3d6cmFw
IiB0aW1lc3RhbXA9IjE3NTA3MDA5NDciPjExNDc8L2tleT48L2ZvcmVpZ24ta2V5cz48cmVmLXR5
cGUgbmFtZT0iSm91cm5hbCBBcnRpY2xlIj4xNzwvcmVmLXR5cGU+PGNvbnRyaWJ1dG9ycz48YXV0
aG9ycz48YXV0aG9yPlRpYW4sIEwuPC9hdXRob3I+PGF1dGhvcj5TaGVuLCBYLjwvYXV0aG9yPjxh
dXRob3I+TXVycGh5LCBSLiBXLjwvYXV0aG9yPjxhdXRob3I+U2hlbiwgWS48L2F1dGhvcj48L2F1
dGhvcnM+PC9jb250cmlidXRvcnM+PGF1dGgtYWRkcmVzcz5Db2xsZWdlIG9mIFZldGVyaW5hcnkg
TWVkaWNpbmUsIFNvdXRoIENoaW5hIEFncmljdWx0dXJhbCBVbml2ZXJzaXR5LCBHdWFuZ3pob3Ug
NTEwNjQyLCBDaGluYTsgU2hhbnRvdSBVbml2ZXJzaXR5IE1lZGljYWwgQ29sbGVnZSwgU2hhbnRv
dSA1MTUwNDEsIENoaW5hLiYjeEQ7Q29sbGVnZSBvZiBWZXRlcmluYXJ5IE1lZGljaW5lLCBTb3V0
aCBDaGluYSBBZ3JpY3VsdHVyYWwgVW5pdmVyc2l0eSwgR3Vhbmd6aG91IDUxMDY0MiwgQ2hpbmEu
JiN4RDtDZW50cmUgZm9yIEJpb2RpdmVyc2l0eSBhbmQgQ29uc2VydmF0aW9uIEJpb2xvZ3ksIFJv
eWFsIE9udGFyaW8gTXVzZXVtLCBUb3JvbnRvIE01UyAyQzYsIENhbmFkYS4mI3hEO0NvbGxlZ2Ug
b2YgVmV0ZXJpbmFyeSBNZWRpY2luZSwgU291dGggQ2hpbmEgQWdyaWN1bHR1cmFsIFVuaXZlcnNp
dHksIEd1YW5nemhvdSA1MTA2NDIsIENoaW5hOyBTaGFudG91IFVuaXZlcnNpdHkgTWVkaWNhbCBD
b2xsZWdlLCBTaGFudG91IDUxNTA0MSwgQ2hpbmE7IEtleSBMYWJvcmF0b3J5IG9mIFpvb25vc2lz
IFByZXZlbnRpb24gYW5kIENvbnRyb2wgb2YgR3Vhbmdkb25nIFByb3ZpbmNlLCBHdWFuZ3pob3Ug
NTEwNjQyLCBDaGluYS4gRWxlY3Ryb25pYyBhZGRyZXNzOiBzaGVueXlAc2NhdS5lZHUuY24uPC9h
dXRoLWFkZHJlc3M+PHRpdGxlcz48dGl0bGU+VGhlIGFkYXB0YXRpb24gb2YgY29kb24gdXNhZ2Ug
b2YgK3NzUk5BIHZpcnVzZXMgdG8gdGhlaXIgaG9zdHM8L3RpdGxlPjxzZWNvbmRhcnktdGl0bGU+
SW5mZWN0IEdlbmV0IEV2b2w8L3NlY29uZGFyeS10aXRsZT48L3RpdGxlcz48cGVyaW9kaWNhbD48
ZnVsbC10aXRsZT5JbmZlY3QgR2VuZXQgRXZvbDwvZnVsbC10aXRsZT48L3BlcmlvZGljYWw+PHBh
Z2VzPjE3NS0xNzk8L3BhZ2VzPjx2b2x1bWU+NjM8L3ZvbHVtZT48ZWRpdGlvbj4yMDE4MDYwMjwv
ZWRpdGlvbj48a2V5d29yZHM+PGtleXdvcmQ+QWRhcHRhdGlvbiwgUGh5c2lvbG9naWNhbC8qZ2Vu
ZXRpY3M8L2tleXdvcmQ+PGtleXdvcmQ+QW5pbWFsczwva2V5d29yZD48a2V5d29yZD5BcnRocm9w
b2RzL3Zpcm9sb2d5PC9rZXl3b3JkPjxrZXl3b3JkPkJpb2xvZ2ljYWwgQ29ldm9sdXRpb248L2tl
eXdvcmQ+PGtleXdvcmQ+QmlyZHMvdmlyb2xvZ3k8L2tleXdvcmQ+PGtleXdvcmQ+Q29kb24vKmNo
ZW1pc3RyeTwva2V5d29yZD48a2V5d29yZD4qR2Vub21lLCBWaXJhbDwva2V5d29yZD48a2V5d29y
ZD4qSG9zdCBTcGVjaWZpY2l0eTwva2V5d29yZD48a2V5d29yZD5IdW1hbnM8L2tleXdvcmQ+PGtl
eXdvcmQ+TWFtbWFscy92aXJvbG9neTwva2V5d29yZD48a2V5d29yZD5NaWNlPC9rZXl3b3JkPjxr
ZXl3b3JkPlByb3RlaW4gQmlvc3ludGhlc2lzPC9rZXl3b3JkPjxrZXl3b3JkPlJOQSBWaXJ1c2Vz
L2NsYXNzaWZpY2F0aW9uLypnZW5ldGljczwva2V5d29yZD48a2V5d29yZD5STkEsIFRyYW5zZmVy
LypnZW5ldGljczwva2V5d29yZD48a2V5d29yZD5BZGFwdGFiaWxpdHk8L2tleXdvcmQ+PGtleXdv
cmQ+Q29kb24gdXNhZ2UgcGF0dGVybnM8L2tleXdvcmQ+PGtleXdvcmQ+RXhwcmVzc2lvbiBzeXN0
ZW08L2tleXdvcmQ+PGtleXdvcmQ+SG9zdDwva2V5d29yZD48a2V5d29yZD5WaXJ1czwva2V5d29y
ZD48a2V5d29yZD50Uk5BIHBvb2w8L2tleXdvcmQ+PC9rZXl3b3Jkcz48ZGF0ZXM+PHllYXI+MjAx
ODwveWVhcj48cHViLWRhdGVzPjxkYXRlPlNlcDwvZGF0ZT48L3B1Yi1kYXRlcz48L2RhdGVzPjxp
c2JuPjE1NjctMTM0OCAoUHJpbnQpJiN4RDsxNTY3LTEzNDg8L2lzYm4+PGFjY2Vzc2lvbi1udW0+
Mjk4NjQ1MDk8L2FjY2Vzc2lvbi1udW0+PHVybHM+PC91cmxzPjxjdXN0b20yPlBNQzcxMDYwMzY8
L2N1c3RvbTI+PGVsZWN0cm9uaWMtcmVzb3VyY2UtbnVtPjEwLjEwMTYvai5tZWVnaWQuMjAxOC4w
NS4wMzQ8L2VsZWN0cm9uaWMtcmVzb3VyY2UtbnVtPjxyZW1vdGUtZGF0YWJhc2UtcHJvdmlkZXI+
TkxNPC9yZW1vdGUtZGF0YWJhc2UtcHJvdmlkZXI+PGxhbmd1YWdlPmVuZzwvbGFuZ3VhZ2U+PC9y
ZWNvcmQ+PC9DaXRlPjwvRW5kTm90ZT4A
</w:fldData>
        </w:fldChar>
      </w:r>
      <w:r w:rsidR="00B6296D">
        <w:instrText xml:space="preserve"> ADDIN EN.CITE </w:instrText>
      </w:r>
      <w:r w:rsidR="00B6296D">
        <w:fldChar w:fldCharType="begin">
          <w:fldData xml:space="preserve">PEVuZE5vdGU+PENpdGU+PEF1dGhvcj5UaWFuPC9BdXRob3I+PFllYXI+MjAxODwvWWVhcj48UmVj
TnVtPjExNDc8L1JlY051bT48RGlzcGxheVRleHQ+KFRpYW4gZXQgYWwuLCAyMDE4KTwvRGlzcGxh
eVRleHQ+PHJlY29yZD48cmVjLW51bWJlcj4xMTQ3PC9yZWMtbnVtYmVyPjxmb3JlaWduLWtleXM+
PGtleSBhcHA9IkVOIiBkYi1pZD0iMHJ2NTJ2cjkxYTl6cHdlZXZ4anBldHd1dzJwc2Fwc3d6cmFw
IiB0aW1lc3RhbXA9IjE3NTA3MDA5NDciPjExNDc8L2tleT48L2ZvcmVpZ24ta2V5cz48cmVmLXR5
cGUgbmFtZT0iSm91cm5hbCBBcnRpY2xlIj4xNzwvcmVmLXR5cGU+PGNvbnRyaWJ1dG9ycz48YXV0
aG9ycz48YXV0aG9yPlRpYW4sIEwuPC9hdXRob3I+PGF1dGhvcj5TaGVuLCBYLjwvYXV0aG9yPjxh
dXRob3I+TXVycGh5LCBSLiBXLjwvYXV0aG9yPjxhdXRob3I+U2hlbiwgWS48L2F1dGhvcj48L2F1
dGhvcnM+PC9jb250cmlidXRvcnM+PGF1dGgtYWRkcmVzcz5Db2xsZWdlIG9mIFZldGVyaW5hcnkg
TWVkaWNpbmUsIFNvdXRoIENoaW5hIEFncmljdWx0dXJhbCBVbml2ZXJzaXR5LCBHdWFuZ3pob3Ug
NTEwNjQyLCBDaGluYTsgU2hhbnRvdSBVbml2ZXJzaXR5IE1lZGljYWwgQ29sbGVnZSwgU2hhbnRv
dSA1MTUwNDEsIENoaW5hLiYjeEQ7Q29sbGVnZSBvZiBWZXRlcmluYXJ5IE1lZGljaW5lLCBTb3V0
aCBDaGluYSBBZ3JpY3VsdHVyYWwgVW5pdmVyc2l0eSwgR3Vhbmd6aG91IDUxMDY0MiwgQ2hpbmEu
JiN4RDtDZW50cmUgZm9yIEJpb2RpdmVyc2l0eSBhbmQgQ29uc2VydmF0aW9uIEJpb2xvZ3ksIFJv
eWFsIE9udGFyaW8gTXVzZXVtLCBUb3JvbnRvIE01UyAyQzYsIENhbmFkYS4mI3hEO0NvbGxlZ2Ug
b2YgVmV0ZXJpbmFyeSBNZWRpY2luZSwgU291dGggQ2hpbmEgQWdyaWN1bHR1cmFsIFVuaXZlcnNp
dHksIEd1YW5nemhvdSA1MTA2NDIsIENoaW5hOyBTaGFudG91IFVuaXZlcnNpdHkgTWVkaWNhbCBD
b2xsZWdlLCBTaGFudG91IDUxNTA0MSwgQ2hpbmE7IEtleSBMYWJvcmF0b3J5IG9mIFpvb25vc2lz
IFByZXZlbnRpb24gYW5kIENvbnRyb2wgb2YgR3Vhbmdkb25nIFByb3ZpbmNlLCBHdWFuZ3pob3Ug
NTEwNjQyLCBDaGluYS4gRWxlY3Ryb25pYyBhZGRyZXNzOiBzaGVueXlAc2NhdS5lZHUuY24uPC9h
dXRoLWFkZHJlc3M+PHRpdGxlcz48dGl0bGU+VGhlIGFkYXB0YXRpb24gb2YgY29kb24gdXNhZ2Ug
b2YgK3NzUk5BIHZpcnVzZXMgdG8gdGhlaXIgaG9zdHM8L3RpdGxlPjxzZWNvbmRhcnktdGl0bGU+
SW5mZWN0IEdlbmV0IEV2b2w8L3NlY29uZGFyeS10aXRsZT48L3RpdGxlcz48cGVyaW9kaWNhbD48
ZnVsbC10aXRsZT5JbmZlY3QgR2VuZXQgRXZvbDwvZnVsbC10aXRsZT48L3BlcmlvZGljYWw+PHBh
Z2VzPjE3NS0xNzk8L3BhZ2VzPjx2b2x1bWU+NjM8L3ZvbHVtZT48ZWRpdGlvbj4yMDE4MDYwMjwv
ZWRpdGlvbj48a2V5d29yZHM+PGtleXdvcmQ+QWRhcHRhdGlvbiwgUGh5c2lvbG9naWNhbC8qZ2Vu
ZXRpY3M8L2tleXdvcmQ+PGtleXdvcmQ+QW5pbWFsczwva2V5d29yZD48a2V5d29yZD5BcnRocm9w
b2RzL3Zpcm9sb2d5PC9rZXl3b3JkPjxrZXl3b3JkPkJpb2xvZ2ljYWwgQ29ldm9sdXRpb248L2tl
eXdvcmQ+PGtleXdvcmQ+QmlyZHMvdmlyb2xvZ3k8L2tleXdvcmQ+PGtleXdvcmQ+Q29kb24vKmNo
ZW1pc3RyeTwva2V5d29yZD48a2V5d29yZD4qR2Vub21lLCBWaXJhbDwva2V5d29yZD48a2V5d29y
ZD4qSG9zdCBTcGVjaWZpY2l0eTwva2V5d29yZD48a2V5d29yZD5IdW1hbnM8L2tleXdvcmQ+PGtl
eXdvcmQ+TWFtbWFscy92aXJvbG9neTwva2V5d29yZD48a2V5d29yZD5NaWNlPC9rZXl3b3JkPjxr
ZXl3b3JkPlByb3RlaW4gQmlvc3ludGhlc2lzPC9rZXl3b3JkPjxrZXl3b3JkPlJOQSBWaXJ1c2Vz
L2NsYXNzaWZpY2F0aW9uLypnZW5ldGljczwva2V5d29yZD48a2V5d29yZD5STkEsIFRyYW5zZmVy
LypnZW5ldGljczwva2V5d29yZD48a2V5d29yZD5BZGFwdGFiaWxpdHk8L2tleXdvcmQ+PGtleXdv
cmQ+Q29kb24gdXNhZ2UgcGF0dGVybnM8L2tleXdvcmQ+PGtleXdvcmQ+RXhwcmVzc2lvbiBzeXN0
ZW08L2tleXdvcmQ+PGtleXdvcmQ+SG9zdDwva2V5d29yZD48a2V5d29yZD5WaXJ1czwva2V5d29y
ZD48a2V5d29yZD50Uk5BIHBvb2w8L2tleXdvcmQ+PC9rZXl3b3Jkcz48ZGF0ZXM+PHllYXI+MjAx
ODwveWVhcj48cHViLWRhdGVzPjxkYXRlPlNlcDwvZGF0ZT48L3B1Yi1kYXRlcz48L2RhdGVzPjxp
c2JuPjE1NjctMTM0OCAoUHJpbnQpJiN4RDsxNTY3LTEzNDg8L2lzYm4+PGFjY2Vzc2lvbi1udW0+
Mjk4NjQ1MDk8L2FjY2Vzc2lvbi1udW0+PHVybHM+PC91cmxzPjxjdXN0b20yPlBNQzcxMDYwMzY8
L2N1c3RvbTI+PGVsZWN0cm9uaWMtcmVzb3VyY2UtbnVtPjEwLjEwMTYvai5tZWVnaWQuMjAxOC4w
NS4wMzQ8L2VsZWN0cm9uaWMtcmVzb3VyY2UtbnVtPjxyZW1vdGUtZGF0YWJhc2UtcHJvdmlkZXI+
TkxNPC9yZW1vdGUtZGF0YWJhc2UtcHJvdmlkZXI+PGxhbmd1YWdlPmVuZzwvbGFuZ3VhZ2U+PC9y
ZWNvcmQ+PC9DaXRlPjwvRW5kTm90ZT4A
</w:fldData>
        </w:fldChar>
      </w:r>
      <w:r w:rsidR="00B6296D">
        <w:instrText xml:space="preserve"> ADDIN EN.CITE.DATA </w:instrText>
      </w:r>
      <w:r w:rsidR="00B6296D">
        <w:fldChar w:fldCharType="end"/>
      </w:r>
      <w:r>
        <w:fldChar w:fldCharType="separate"/>
      </w:r>
      <w:r w:rsidR="00B6296D">
        <w:rPr>
          <w:noProof/>
        </w:rPr>
        <w:t>(Tian et al., 2018)</w:t>
      </w:r>
      <w:r>
        <w:fldChar w:fldCharType="end"/>
      </w:r>
      <w:r>
        <w:t xml:space="preserve">, many such viruses have very low GC-content </w:t>
      </w:r>
      <w:r>
        <w:fldChar w:fldCharType="begin"/>
      </w:r>
      <w:r w:rsidR="00B6296D">
        <w:instrText xml:space="preserve"> ADDIN EN.CITE &lt;EndNote&gt;&lt;Cite&gt;&lt;Author&gt;Willemsen&lt;/Author&gt;&lt;Year&gt;2025&lt;/Year&gt;&lt;RecNum&gt;1152&lt;/RecNum&gt;&lt;DisplayText&gt;(Willemsen et al., 2025)&lt;/DisplayText&gt;&lt;record&gt;&lt;rec-number&gt;1152&lt;/rec-number&gt;&lt;foreign-keys&gt;&lt;key app="EN" db-id="0rv52vr91a9zpweevxjpetwuw2psapswzrap" timestamp="1751304220"&gt;1152&lt;/key&gt;&lt;/foreign-keys&gt;&lt;ref-type name="Journal Article"&gt;17&lt;/ref-type&gt;&lt;contributors&gt;&lt;authors&gt;&lt;author&gt;Willemsen, A.&lt;/author&gt;&lt;author&gt;Manzano-Marín, A.&lt;/author&gt;&lt;author&gt;Horn, M.&lt;/author&gt;&lt;/authors&gt;&lt;/contributors&gt;&lt;auth-address&gt;Centre for Microbiology and Environmental Systems Science, Division of Microbial Ecology, University of Vienna, Vienna 1030, Austria.&lt;/auth-address&gt;&lt;titles&gt;&lt;title&gt;Novel High-Quality Amoeba Genomes Reveal Widespread Codon Usage Mismatch Between Giant Viruses and Their Hosts&lt;/title&gt;&lt;secondary-title&gt;Genome Biol Evol&lt;/secondary-title&gt;&lt;/titles&gt;&lt;periodical&gt;&lt;full-title&gt;Genome Biol Evol&lt;/full-title&gt;&lt;/periodical&gt;&lt;volume&gt;17&lt;/volume&gt;&lt;number&gt;1&lt;/number&gt;&lt;keywords&gt;&lt;keyword&gt;*Giant Viruses/genetics&lt;/keyword&gt;&lt;keyword&gt;*Codon Usage&lt;/keyword&gt;&lt;keyword&gt;*Amoeba/virology/genetics&lt;/keyword&gt;&lt;keyword&gt;Genome, Protozoan&lt;/keyword&gt;&lt;keyword&gt;Host Specificity&lt;/keyword&gt;&lt;keyword&gt;Phylogeny&lt;/keyword&gt;&lt;keyword&gt;Acanthamoeba/virology/genetics&lt;/keyword&gt;&lt;keyword&gt;amoeba genomes&lt;/keyword&gt;&lt;keyword&gt;codon usage&lt;/keyword&gt;&lt;keyword&gt;giant viruses&lt;/keyword&gt;&lt;keyword&gt;virus–host interactions&lt;/keyword&gt;&lt;/keywords&gt;&lt;dates&gt;&lt;year&gt;2025&lt;/year&gt;&lt;pub-dates&gt;&lt;date&gt;Jan 6&lt;/date&gt;&lt;/pub-dates&gt;&lt;/dates&gt;&lt;isbn&gt;1759-6653&lt;/isbn&gt;&lt;accession-num&gt;39760805&lt;/accession-num&gt;&lt;urls&gt;&lt;/urls&gt;&lt;custom2&gt;PMC11702301&lt;/custom2&gt;&lt;electronic-resource-num&gt;10.1093/gbe/evae271&lt;/electronic-resource-num&gt;&lt;remote-database-provider&gt;NLM&lt;/remote-database-provider&gt;&lt;language&gt;eng&lt;/language&gt;&lt;/record&gt;&lt;/Cite&gt;&lt;/EndNote&gt;</w:instrText>
      </w:r>
      <w:r>
        <w:fldChar w:fldCharType="separate"/>
      </w:r>
      <w:r w:rsidR="00B6296D">
        <w:rPr>
          <w:noProof/>
        </w:rPr>
        <w:t>(Willemsen et al., 2025)</w:t>
      </w:r>
      <w:r>
        <w:fldChar w:fldCharType="end"/>
      </w:r>
      <w:r>
        <w:t xml:space="preserve">, begging the question of why a generalist would exist at such an extreme. Thus, given the incredible diversity within the </w:t>
      </w:r>
      <w:r>
        <w:rPr>
          <w:i/>
          <w:iCs/>
        </w:rPr>
        <w:t>Nucleocytoviricota</w:t>
      </w:r>
      <w:r>
        <w:t xml:space="preserve">, it is important to examine biases that exist between uncharacterized virus-host pairs along with the molecular mechanisms for overcoming shifts in bias. </w:t>
      </w:r>
    </w:p>
    <w:p w14:paraId="7F2F4D9C" w14:textId="77777777" w:rsidR="00402D40" w:rsidRPr="00417BE4" w:rsidRDefault="00402D40" w:rsidP="00F6728F">
      <w:pPr>
        <w:spacing w:after="0"/>
      </w:pPr>
      <w:r>
        <w:t xml:space="preserve">In this manuscript, we explored the GC-content disconnect and shifts in genome-wide codon bias between </w:t>
      </w:r>
      <w:r>
        <w:rPr>
          <w:i/>
          <w:iCs/>
        </w:rPr>
        <w:t xml:space="preserve">A. anophagefferens </w:t>
      </w:r>
      <w:r>
        <w:t xml:space="preserve">and its lytic virus </w:t>
      </w:r>
      <w:r>
        <w:rPr>
          <w:i/>
          <w:iCs/>
        </w:rPr>
        <w:t>Kratosvirus quantuckense</w:t>
      </w:r>
      <w:r>
        <w:t xml:space="preserve"> strain AaV. </w:t>
      </w:r>
      <w:r>
        <w:lastRenderedPageBreak/>
        <w:t xml:space="preserve">We examined codon usage among individual genes of AaV and </w:t>
      </w:r>
      <w:r>
        <w:rPr>
          <w:i/>
          <w:iCs/>
        </w:rPr>
        <w:t>A. anophagefferens</w:t>
      </w:r>
      <w:r>
        <w:t xml:space="preserve">, which revealed two distinct clusters of host genes as well as a strong overlap between viral genes and host organellar genomes. Furthermore, we characterized the prevalence of cytidine deaminase among </w:t>
      </w:r>
      <w:r>
        <w:rPr>
          <w:i/>
          <w:iCs/>
        </w:rPr>
        <w:t xml:space="preserve">Nucleocytoviricota </w:t>
      </w:r>
      <w:r>
        <w:t xml:space="preserve">genomes, including AaV, to characterize its potential as a significant factor in overcoming the GC gap between host and viral genome. Collectively we developed two potential hypotheses for mechanistic recovery of </w:t>
      </w:r>
      <w:proofErr w:type="gramStart"/>
      <w:r>
        <w:t>adenines</w:t>
      </w:r>
      <w:proofErr w:type="gramEnd"/>
      <w:r>
        <w:t xml:space="preserve">, thymines, and uracils for viral genomic synthesis and transcription herein. [1] AaV can use mitochondrial nucleotide pools as a resource for early-stage transcription and DNA synthesis. [2] AaV dCMP deaminase converts </w:t>
      </w:r>
      <w:r>
        <w:rPr>
          <w:i/>
          <w:iCs/>
        </w:rPr>
        <w:t xml:space="preserve">A. anophagefferens </w:t>
      </w:r>
      <w:r>
        <w:t xml:space="preserve">chromosomal nucleotide pools into uracil and thymine through DNA cytosine methyltransferase activity. Collectively, these results revealed the magnitude of the GC and codon bias shifts from host to virus within the </w:t>
      </w:r>
      <w:r>
        <w:rPr>
          <w:i/>
          <w:iCs/>
        </w:rPr>
        <w:t>Nucleocytoviricota</w:t>
      </w:r>
      <w:r>
        <w:t xml:space="preserve"> and indicate a new direction for investigation concerning how a virus can both use and manipulate host nucleotide pools.</w:t>
      </w:r>
    </w:p>
    <w:p w14:paraId="54C157DA" w14:textId="77777777" w:rsidR="00402D40" w:rsidRPr="004B292A" w:rsidRDefault="00402D40" w:rsidP="00F6728F">
      <w:pPr>
        <w:pStyle w:val="Heading2"/>
        <w:spacing w:after="0"/>
      </w:pPr>
      <w:bookmarkStart w:id="164" w:name="_Toc212910063"/>
      <w:r w:rsidRPr="004B292A">
        <w:t>Methods</w:t>
      </w:r>
      <w:bookmarkEnd w:id="164"/>
    </w:p>
    <w:p w14:paraId="18541B8B" w14:textId="72C014DE" w:rsidR="00402D40" w:rsidRPr="007D4061" w:rsidRDefault="007D4061" w:rsidP="00F6728F">
      <w:pPr>
        <w:pStyle w:val="Heading3"/>
        <w:spacing w:after="0"/>
      </w:pPr>
      <w:bookmarkStart w:id="165" w:name="_Toc212910064"/>
      <w:r w:rsidRPr="007D4061">
        <w:t>C</w:t>
      </w:r>
      <w:r w:rsidR="00402D40" w:rsidRPr="007D4061">
        <w:t>ulture conditions, zebularine incubations, and AaV infections</w:t>
      </w:r>
      <w:bookmarkEnd w:id="165"/>
    </w:p>
    <w:p w14:paraId="6DB152B3" w14:textId="0D9860B6" w:rsidR="00402D40" w:rsidRDefault="00402D40" w:rsidP="00F6728F">
      <w:pPr>
        <w:spacing w:after="0"/>
        <w:ind w:firstLine="0"/>
      </w:pPr>
      <w:r w:rsidRPr="0019380D">
        <w:t>Xenic</w:t>
      </w:r>
      <w:r>
        <w:rPr>
          <w:i/>
          <w:iCs/>
        </w:rPr>
        <w:t xml:space="preserve"> A. anophagefferens </w:t>
      </w:r>
      <w:r>
        <w:t>strain CCMP1984 was grown in a modified ASP</w:t>
      </w:r>
      <w:r>
        <w:rPr>
          <w:vertAlign w:val="subscript"/>
        </w:rPr>
        <w:t>12</w:t>
      </w:r>
      <w:r>
        <w:t xml:space="preserve">A medium </w:t>
      </w:r>
      <w:r>
        <w:fldChar w:fldCharType="begin"/>
      </w:r>
      <w:r w:rsidR="00B6296D">
        <w:instrText xml:space="preserve"> ADDIN EN.CITE &lt;EndNote&gt;&lt;Cite&gt;&lt;Author&gt;Gann&lt;/Author&gt;&lt;Year&gt;2016&lt;/Year&gt;&lt;RecNum&gt;357&lt;/RecNum&gt;&lt;DisplayText&gt;(Gann, 2016)&lt;/DisplayText&gt;&lt;record&gt;&lt;rec-number&gt;357&lt;/rec-number&gt;&lt;foreign-keys&gt;&lt;key app="EN" db-id="0rv52vr91a9zpweevxjpetwuw2psapswzrap" timestamp="0"&gt;357&lt;/key&gt;&lt;/foreign-keys&gt;&lt;ref-type name="Web Page"&gt;12&lt;/ref-type&gt;&lt;contributors&gt;&lt;authors&gt;&lt;author&gt;Gann, Eric R.&lt;/author&gt;&lt;/authors&gt;&lt;/contributors&gt;&lt;titles&gt;&lt;title&gt;ASP12A Recipe for culturing Aureococcus anophagefferens&lt;/title&gt;&lt;/titles&gt;&lt;dates&gt;&lt;year&gt;2016&lt;/year&gt;&lt;/dates&gt;&lt;urls&gt;&lt;related-urls&gt;&lt;url&gt;https://www.protocols.io/view/asp12a-recipe-for-culturing-aureococcus-anophageff-f3ybqpw&lt;/url&gt;&lt;/related-urls&gt;&lt;/urls&gt;&lt;electronic-resource-num&gt;dx.doi.org/10.17504/protocols.io.f3ybqpw&lt;/electronic-resource-num&gt;&lt;/record&gt;&lt;/Cite&gt;&lt;/EndNote&gt;</w:instrText>
      </w:r>
      <w:r>
        <w:fldChar w:fldCharType="separate"/>
      </w:r>
      <w:r w:rsidR="00B6296D">
        <w:rPr>
          <w:noProof/>
        </w:rPr>
        <w:t>(Gann, 2016)</w:t>
      </w:r>
      <w:r>
        <w:fldChar w:fldCharType="end"/>
      </w:r>
      <w:r>
        <w:t xml:space="preserve"> on a 12:12 light:dark cycle at an irradiance of ~ 90 µmol photons m</w:t>
      </w:r>
      <w:r>
        <w:rPr>
          <w:vertAlign w:val="superscript"/>
        </w:rPr>
        <w:t>-2</w:t>
      </w:r>
      <w:r>
        <w:t xml:space="preserve"> s</w:t>
      </w:r>
      <w:r>
        <w:rPr>
          <w:vertAlign w:val="superscript"/>
        </w:rPr>
        <w:t>-1</w:t>
      </w:r>
      <w:r>
        <w:t xml:space="preserve"> and a temperature of 19</w:t>
      </w:r>
      <w:r w:rsidRPr="007D2389">
        <w:t>° C</w:t>
      </w:r>
      <w:r>
        <w:t xml:space="preserve">. </w:t>
      </w:r>
      <w:r>
        <w:rPr>
          <w:i/>
          <w:iCs/>
        </w:rPr>
        <w:t xml:space="preserve">A. anophagefferens </w:t>
      </w:r>
      <w:r>
        <w:t>cell concentration</w:t>
      </w:r>
      <w:r w:rsidRPr="003967F2">
        <w:t xml:space="preserve"> </w:t>
      </w:r>
      <w:r>
        <w:t>was monitored</w:t>
      </w:r>
      <w:r w:rsidRPr="003967F2">
        <w:t xml:space="preserve"> </w:t>
      </w:r>
      <w:r>
        <w:rPr>
          <w:i/>
          <w:iCs/>
        </w:rPr>
        <w:t>via</w:t>
      </w:r>
      <w:r w:rsidRPr="003967F2">
        <w:t xml:space="preserve"> a CytoFLEX flow cytometer (C07821)</w:t>
      </w:r>
      <w:r>
        <w:t xml:space="preserve"> </w:t>
      </w:r>
      <w:r>
        <w:rPr>
          <w:i/>
          <w:iCs/>
        </w:rPr>
        <w:t>via</w:t>
      </w:r>
      <w:r>
        <w:t xml:space="preserve"> PerCP daily </w:t>
      </w:r>
      <w:r>
        <w:fldChar w:fldCharType="begin"/>
      </w:r>
      <w:r w:rsidR="00B6296D">
        <w:instrText xml:space="preserve"> ADDIN EN.CITE &lt;EndNote&gt;&lt;Cite&gt;&lt;Author&gt;Chase&lt;/Author&gt;&lt;Year&gt;2022&lt;/Year&gt;&lt;RecNum&gt;1058&lt;/RecNum&gt;&lt;DisplayText&gt;(Chase et al., 2022)&lt;/DisplayText&gt;&lt;record&gt;&lt;rec-number&gt;1058&lt;/rec-number&gt;&lt;foreign-keys&gt;&lt;key app="EN" db-id="0rv52vr91a9zpweevxjpetwuw2psapswzrap" timestamp="1699900484"&gt;1058&lt;/key&gt;&lt;/foreign-keys&gt;&lt;ref-type name="Web Page"&gt;12&lt;/ref-type&gt;&lt;contributors&gt;&lt;authors&gt;&lt;author&gt;Chase, E. E.&lt;/author&gt;&lt;author&gt;Truchon, A. R.&lt;/author&gt;&lt;author&gt;Wilhelm, S. W.&lt;/author&gt;&lt;/authors&gt;&lt;/contributors&gt;&lt;titles&gt;&lt;title&gt;&lt;style face="italic" font="default" size="100%"&gt;Aureococcus anophagefferens &lt;/style&gt;&lt;style face="normal" font="default" size="100%"&gt;population count, and relative size (Violet SSC) by flow cytometry (CytoFLEX S Flow Cytomer Beckman Coulter)&lt;/style&gt;&lt;/title&gt;&lt;/titles&gt;&lt;dates&gt;&lt;year&gt;2022&lt;/year&gt;&lt;/dates&gt;&lt;pub-location&gt;protocols.io&lt;/pub-location&gt;&lt;urls&gt;&lt;/urls&gt;&lt;electronic-resource-num&gt;https://dx.doi.org/10.17504/protocols.io.q26g7yby9gwz/v1&lt;/electronic-resource-num&gt;&lt;/record&gt;&lt;/Cite&gt;&lt;/EndNote&gt;</w:instrText>
      </w:r>
      <w:r>
        <w:fldChar w:fldCharType="separate"/>
      </w:r>
      <w:r w:rsidR="00B6296D">
        <w:rPr>
          <w:noProof/>
        </w:rPr>
        <w:t>(Chase et al., 2022)</w:t>
      </w:r>
      <w:r>
        <w:fldChar w:fldCharType="end"/>
      </w:r>
      <w:r>
        <w:t xml:space="preserve">. For infections, fresh AaV lysate was prepared by first infecting 500 mL culture of </w:t>
      </w:r>
      <w:r>
        <w:rPr>
          <w:i/>
          <w:iCs/>
        </w:rPr>
        <w:t xml:space="preserve">A. anophagefferens </w:t>
      </w:r>
      <w:r>
        <w:t>undergoing logarithmic growth with AaV at a multiplicity of infection (MOI) of ~10:1 virus per cell. Following lysis, lysate was sequentially filtered through 1 µm and 0.45 µm Durapore filters to remove lysed cellular matter and contaminating bacteria, after which clean lysate was stored at 4</w:t>
      </w:r>
      <w:r w:rsidRPr="007D2389">
        <w:t>° C</w:t>
      </w:r>
      <w:r>
        <w:t>. Cultures were diluted to approximately 1 x 10</w:t>
      </w:r>
      <w:r>
        <w:rPr>
          <w:vertAlign w:val="superscript"/>
        </w:rPr>
        <w:t>6</w:t>
      </w:r>
      <w:r>
        <w:t xml:space="preserve"> cells ml</w:t>
      </w:r>
      <w:r>
        <w:rPr>
          <w:vertAlign w:val="superscript"/>
        </w:rPr>
        <w:t>-1</w:t>
      </w:r>
      <w:r>
        <w:t xml:space="preserve"> then infected with clean lysate at a MOI of 100:1 viruses per cell </w:t>
      </w:r>
      <w:r>
        <w:fldChar w:fldCharType="begin"/>
      </w:r>
      <w:r w:rsidR="00BE2DA1">
        <w:instrText xml:space="preserve"> ADDIN EN.CITE &lt;EndNote&gt;&lt;Cite&gt;&lt;Author&gt;Gann&lt;/Author&gt;&lt;Year&gt;2020&lt;/Year&gt;&lt;RecNum&gt;766&lt;/RecNum&gt;&lt;DisplayText&gt;(Gann et al., 2020b)&lt;/DisplayText&gt;&lt;record&gt;&lt;rec-number&gt;766&lt;/rec-number&gt;&lt;foreign-keys&gt;&lt;key app="EN" db-id="0rv52vr91a9zpweevxjpetwuw2psapswzrap" timestamp="0"&gt;766&lt;/key&gt;&lt;/foreign-keys&gt;&lt;ref-type name="Journal Article"&gt;17&lt;/ref-type&gt;&lt;contributors&gt;&lt;authors&gt;&lt;author&gt;Gann, Eric R.&lt;/author&gt;&lt;author&gt;Hughes, Brennan J.&lt;/author&gt;&lt;author&gt;Reynolds, Todd B.&lt;/author&gt;&lt;author&gt;Wilhelm, Steven W.&lt;/author&gt;&lt;/authors&gt;&lt;/contributors&gt;&lt;titles&gt;&lt;title&gt;Internal Nitrogen Pools Shape the Infection of Aureococcus anophagefferens CCMP 1984 by a Giant Virus&lt;/title&gt;&lt;secondary-title&gt;Frontiers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2020.00492&lt;/electronic-resource-num&gt;&lt;/record&gt;&lt;/Cite&gt;&lt;/EndNote&gt;</w:instrText>
      </w:r>
      <w:r>
        <w:fldChar w:fldCharType="separate"/>
      </w:r>
      <w:r w:rsidR="00BE2DA1">
        <w:rPr>
          <w:noProof/>
        </w:rPr>
        <w:t>(Gann et al., 2020b)</w:t>
      </w:r>
      <w:r>
        <w:fldChar w:fldCharType="end"/>
      </w:r>
      <w:r>
        <w:t xml:space="preserve">. Viral particles were enumerated on the CytoFLEX </w:t>
      </w:r>
      <w:r w:rsidRPr="003967F2">
        <w:t>by gating on the Violet Side Scatter channel using a 405 nm violet laser</w:t>
      </w:r>
      <w:r>
        <w:t xml:space="preserve"> </w:t>
      </w:r>
      <w:r>
        <w:fldChar w:fldCharType="begin"/>
      </w:r>
      <w:r w:rsidR="00B6296D">
        <w:instrText xml:space="preserve"> ADDIN EN.CITE &lt;EndNote&gt;&lt;Cite&gt;&lt;Author&gt;Chase&lt;/Author&gt;&lt;Year&gt;2023&lt;/Year&gt;&lt;RecNum&gt;1038&lt;/RecNum&gt;&lt;DisplayText&gt;(Chase et al., 2023)&lt;/DisplayText&gt;&lt;record&gt;&lt;rec-number&gt;1038&lt;/rec-number&gt;&lt;foreign-keys&gt;&lt;key app="EN" db-id="0rv52vr91a9zpweevxjpetwuw2psapswzrap" timestamp="1694631995"&gt;1038&lt;/key&gt;&lt;/foreign-keys&gt;&lt;ref-type name="Web Page"&gt;12&lt;/ref-type&gt;&lt;contributors&gt;&lt;authors&gt;&lt;author&gt;Chase, E. E.&lt;/author&gt;&lt;author&gt;Truchon, A. R.&lt;/author&gt;&lt;author&gt;Coy, S. R.&lt;/author&gt;&lt;author&gt;Wilhelm, S. W.&lt;/author&gt;&lt;/authors&gt;&lt;/contributors&gt;&lt;titles&gt;&lt;title&gt;Aureococcus anophagefferens Virus (AaV)/Kratosvirus quantuckense viral particle count by SYBR Green staining and flow cytometry (CytoFLEX S Flow Cytometer Beckman Coulter) V.2&lt;/title&gt;&lt;/titles&gt;&lt;dates&gt;&lt;year&gt;2023&lt;/year&gt;&lt;/dates&gt;&lt;urls&gt;&lt;related-urls&gt;&lt;url&gt;https://www.protocols.io/view/aureococcus-anophagefferens-virus-aav-kratosvirus-dm6gpj331gzp/v2&lt;/url&gt;&lt;/related-urls&gt;&lt;/urls&gt;&lt;electronic-resource-num&gt;dx.doi.org/10.17504/protocols.io.dm6gpj331gzp/v2&lt;/electronic-resource-num&gt;&lt;/record&gt;&lt;/Cite&gt;&lt;/EndNote&gt;</w:instrText>
      </w:r>
      <w:r>
        <w:fldChar w:fldCharType="separate"/>
      </w:r>
      <w:r w:rsidR="00B6296D">
        <w:rPr>
          <w:noProof/>
        </w:rPr>
        <w:t>(Chase et al., 2023)</w:t>
      </w:r>
      <w:r>
        <w:fldChar w:fldCharType="end"/>
      </w:r>
      <w:r>
        <w:t>.</w:t>
      </w:r>
    </w:p>
    <w:p w14:paraId="46BE8780" w14:textId="77777777" w:rsidR="00402D40" w:rsidRPr="001648AD" w:rsidRDefault="00402D40" w:rsidP="00F6728F">
      <w:pPr>
        <w:spacing w:after="0"/>
      </w:pPr>
      <w:r>
        <w:t xml:space="preserve">To test its efficacy as a deaminase inhibitor in both infected and uninfected </w:t>
      </w:r>
      <w:r>
        <w:rPr>
          <w:i/>
          <w:iCs/>
        </w:rPr>
        <w:t xml:space="preserve">A. anophagefferens </w:t>
      </w:r>
      <w:r>
        <w:t xml:space="preserve">cells, zebularine, a cytidine analog, was added to cultures. Zebularine was prepared in a solution of MilliQ water at a concentration of 20 mmol then filter sterilized through a 0.2 µm Durapore PVDF syringe filter. Zebularine was then added to </w:t>
      </w:r>
      <w:r>
        <w:rPr>
          <w:i/>
          <w:iCs/>
        </w:rPr>
        <w:t xml:space="preserve">A. anophagefferens </w:t>
      </w:r>
      <w:r>
        <w:t xml:space="preserve">cultures at a final concentration of 80 µmol unless otherwise noted. Uninfected cultures were allowed either 12 or 3 d incubation in the presence of zebularine prior to infection with AaV. To </w:t>
      </w:r>
      <w:r>
        <w:lastRenderedPageBreak/>
        <w:t>alleviate the negative impact zebularine apparently has on available uracil, cultures were amended with uracil. Uninfected experimental cultures were supplemented with uracil dissolved in DMSO at different concentrations, though equal proportions of DMSO were always added to each culture. Cultures were serially passaged for three generations (~21 d) under their respective uracil concentration to ensure adjustment to the given conditions.</w:t>
      </w:r>
    </w:p>
    <w:p w14:paraId="166117B0" w14:textId="77777777" w:rsidR="00402D40" w:rsidRPr="004D24DB" w:rsidRDefault="00402D40" w:rsidP="00F6728F">
      <w:pPr>
        <w:pStyle w:val="Heading3"/>
        <w:spacing w:after="0"/>
      </w:pPr>
      <w:bookmarkStart w:id="166" w:name="_Toc212910065"/>
      <w:r w:rsidRPr="004D24DB">
        <w:t>Principal component analysis of relative synonymous codon usage</w:t>
      </w:r>
      <w:bookmarkEnd w:id="166"/>
      <w:r w:rsidRPr="004D24DB">
        <w:t xml:space="preserve"> </w:t>
      </w:r>
    </w:p>
    <w:p w14:paraId="25D67AC7" w14:textId="28859B33" w:rsidR="00402D40" w:rsidRDefault="00402D40" w:rsidP="00F6728F">
      <w:pPr>
        <w:spacing w:after="0"/>
        <w:ind w:firstLine="0"/>
      </w:pPr>
      <w:r>
        <w:t xml:space="preserve">Relative synonymous codon usage (RSCU) is the ratio of the frequency of a codon in a gene to the expected frequency of the same codon if each codon for the same respective amino acid was used without bias </w:t>
      </w:r>
      <w:r>
        <w:fldChar w:fldCharType="begin">
          <w:fldData xml:space="preserve">PEVuZE5vdGU+PENpdGU+PEF1dGhvcj5KaXRvYmFvbTwvQXV0aG9yPjxZZWFyPjIwMjA8L1llYXI+
PFJlY051bT4xMTUxPC9SZWNOdW0+PERpc3BsYXlUZXh0PihTaGFycCBhbmQgTGksIDE5ODY7IEpp
dG9iYW9tIGV0IGFsLiwgMjAyMCk8L0Rpc3BsYXlUZXh0PjxyZWNvcmQ+PHJlYy1udW1iZXI+MTE1
MTwvcmVjLW51bWJlcj48Zm9yZWlnbi1rZXlzPjxrZXkgYXBwPSJFTiIgZGItaWQ9IjBydjUydnI5
MWE5enB3ZWV2eGpwZXR3dXcycHNhcHN3enJhcCIgdGltZXN0YW1wPSIxNzUxMzAzOTEwIj4xMTUx
PC9rZXk+PC9mb3JlaWduLWtleXM+PHJlZi10eXBlIG5hbWU9IkpvdXJuYWwgQXJ0aWNsZSI+MTc8
L3JlZi10eXBlPjxjb250cmlidXRvcnM+PGF1dGhvcnM+PGF1dGhvcj5KaXRvYmFvbSwgSy48L2F1
dGhvcj48YXV0aG9yPlBoYWthcmF0c2FrdWwsIFMuPC9hdXRob3I+PGF1dGhvcj5TaXJpaG9uZ3Ro
b25nLCBULjwvYXV0aG9yPjxhdXRob3I+Q2hvdGV3dXRtb250cmksIFMuPC9hdXRob3I+PGF1dGhv
cj5TdXJpeWFwaG9sLCBQLjwvYXV0aG9yPjxhdXRob3I+U3VwdGF3aXdhdCwgTy48L2F1dGhvcj48
YXV0aG9yPkF1ZXdhcmFrdWwsIFAuPC9hdXRob3I+PC9hdXRob3JzPjwvY29udHJpYnV0b3JzPjxh
dXRoLWFkZHJlc3M+RGVwYXJ0bWVudCBvZiBNaWNyb2Jpb2xvZ3ksIEZhY3VsdHkgb2YgTWVkaWNp
bmUgU2lyaXJhaiBIb3NwaXRhbCwgTWFoaWRvbCBVbml2ZXJzaXR5LCBUaGFpbGFuZC4mI3hEO0Zh
Y3VsdHkgb2YgTWVkaWNpbmUgYW5kIFB1YmxpYyBIZWFsdGgsIEhSSCBQcmluY2VzcyBDaHVsYWJo
b3JuIENvbGxlZ2Ugb2YgTWVkaWNhbCBTY2llbmNlLCBDaHVsYWJob3JuIFJveWFsIEFjYWRlbXks
IEJhbmdrb2ssIFRoYWlsYW5kLiYjeEQ7RGl2aXNpb24gb2YgQmlvaW5mb3JtYXRpY3MgYW5kIERh
dGEgTWFuYWdlbWVudCBmb3IgUmVzZWFyY2gsIERlcGFydG1lbnQgb2YgUmVzZWFyY2ggYW5kIERl
dmVsb3BtZW50LCBGYWN1bHR5IG9mIE1lZGljaW5lLCBTaXJpcmFqIEhvc3BpdGFsLCBNYWhpZG9s
IFVuaXZlcnNpdHksIEJhbmdrb2ssIFRoYWlsYW5kLiYjeEQ7Q2VudGVyIG9mIEV4Y2VsbGVuY2Ug
aW4gQmlvaW5mb3JtYXRpY3MgYW5kIENsaW5pY2FsIERhdGEgTWFuYWdlbWVudCwgRmFjdWx0eSBv
ZiBNZWRpY2luZSBTaXJpcmFqIEhvc3BpdGFsLCBNYWhpZG9sIFVuaXZlcnNpdHksIEJhbmdrb2ss
IFRoYWlsYW5kLjwvYXV0aC1hZGRyZXNzPjx0aXRsZXM+PHRpdGxlPkNvZG9uIHVzYWdlIHNpbWls
YXJpdHkgYmV0d2VlbiB2aXJhbCBhbmQgc29tZSBob3N0IGdlbmVzIHN1Z2dlc3RzIGEgY29kb24t
c3BlY2lmaWMgdHJhbnNsYXRpb25hbCByZWd1bGF0aW9uPC90aXRsZT48c2Vjb25kYXJ5LXRpdGxl
PkhlbGl5b248L3NlY29uZGFyeS10aXRsZT48L3RpdGxlcz48cGVyaW9kaWNhbD48ZnVsbC10aXRs
ZT5IZWxpeW9uPC9mdWxsLXRpdGxlPjwvcGVyaW9kaWNhbD48cGFnZXM+ZTAzOTE1PC9wYWdlcz48
dm9sdW1lPjY8L3ZvbHVtZT48bnVtYmVyPjU8L251bWJlcj48ZWRpdGlvbj4yMDIwMDUwODwvZWRp
dGlvbj48a2V5d29yZHM+PGtleXdvcmQ+Q2VsbCBjeWNsZTwva2V5d29yZD48a2V5d29yZD5Db2Rv
biB1c2FnZSBwYXR0ZXJuPC9rZXl3b3JkPjxrZXl3b3JkPkdlbmUgZXhwcmVzc2lvbjwva2V5d29y
ZD48a2V5d29yZD5HZW5ldGljczwva2V5d29yZD48a2V5d29yZD5NaWNyb2Jpb2xvZ3k8L2tleXdv
cmQ+PGtleXdvcmQ+Uk5BIHZpcnVzZXM8L2tleXdvcmQ+PGtleXdvcmQ+UnNjdTwva2V5d29yZD48
a2V5d29yZD5UcmFuc2xhdGlvbjwva2V5d29yZD48a2V5d29yZD5WaXJhbCBnZW5ldGljczwva2V5
d29yZD48a2V5d29yZD5WaXJvbG9neTwva2V5d29yZD48a2V5d29yZD5WaXJ1c2VzPC9rZXl3b3Jk
Pjwva2V5d29yZHM+PGRhdGVzPjx5ZWFyPjIwMjA8L3llYXI+PHB1Yi1kYXRlcz48ZGF0ZT5NYXk8
L2RhdGU+PC9wdWItZGF0ZXM+PC9kYXRlcz48aXNibj4yNDA1LTg0NDAgKFByaW50KSYjeEQ7MjQw
NS04NDQwPC9pc2JuPjxhY2Nlc3Npb24tbnVtPjMyMzk1NjYyPC9hY2Nlc3Npb24tbnVtPjx1cmxz
PjwvdXJscz48Y3VzdG9tMj5QTUM3MjA1NjM5PC9jdXN0b20yPjxlbGVjdHJvbmljLXJlc291cmNl
LW51bT4xMC4xMDE2L2ouaGVsaXlvbi4yMDIwLmUwMzkxNTwvZWxlY3Ryb25pYy1yZXNvdXJjZS1u
dW0+PHJlbW90ZS1kYXRhYmFzZS1wcm92aWRlcj5OTE08L3JlbW90ZS1kYXRhYmFzZS1wcm92aWRl
cj48bGFuZ3VhZ2U+ZW5nPC9sYW5ndWFnZT48L3JlY29yZD48L0NpdGU+PENpdGU+PEF1dGhvcj5T
aGFycDwvQXV0aG9yPjxZZWFyPjE5ODY8L1llYXI+PFJlY051bT4xMTYxPC9SZWNOdW0+PHJlY29y
ZD48cmVjLW51bWJlcj4xMTYxPC9yZWMtbnVtYmVyPjxmb3JlaWduLWtleXM+PGtleSBhcHA9IkVO
IiBkYi1pZD0iMHJ2NTJ2cjkxYTl6cHdlZXZ4anBldHd1dzJwc2Fwc3d6cmFwIiB0aW1lc3RhbXA9
IjE3NTIwOTYzMTgiPjExNjE8L2tleT48L2ZvcmVpZ24ta2V5cz48cmVmLXR5cGUgbmFtZT0iSm91
cm5hbCBBcnRpY2xlIj4xNzwvcmVmLXR5cGU+PGNvbnRyaWJ1dG9ycz48YXV0aG9ycz48YXV0aG9y
PlNoYXJwLCBQYXVsIE0uPC9hdXRob3I+PGF1dGhvcj5MaSwgV2VuLUhzaXVuZzwvYXV0aG9yPjwv
YXV0aG9ycz48L2NvbnRyaWJ1dG9ycz48dGl0bGVzPjx0aXRsZT5BbiBldm9sdXRpb25hcnkgcGVy
c3BlY3RpdmUgb24gc3lub255bW91cyBjb2RvbiB1c2FnZSBpbiB1bmljZWxsdWxhciBvcmdhbmlz
bXM8L3RpdGxlPjxzZWNvbmRhcnktdGl0bGU+Sm91cm5hbCBvZiBNb2xlY3VsYXIgRXZvbHV0aW9u
PC9zZWNvbmRhcnktdGl0bGU+PC90aXRsZXM+PHBlcmlvZGljYWw+PGZ1bGwtdGl0bGU+Sm91cm5h
bCBvZiBNb2xlY3VsYXIgRXZvbHV0aW9uPC9mdWxsLXRpdGxlPjwvcGVyaW9kaWNhbD48cGFnZXM+
MjgtMzg8L3BhZ2VzPjx2b2x1bWU+MjQ8L3ZvbHVtZT48bnVtYmVyPjE8L251bWJlcj48ZGF0ZXM+
PHllYXI+MTk4NjwveWVhcj48cHViLWRhdGVzPjxkYXRlPjE5ODYvMTIvMDE8L2RhdGU+PC9wdWIt
ZGF0ZXM+PC9kYXRlcz48aXNibj4xNDMyLTE0MzI8L2lzYm4+PHVybHM+PHJlbGF0ZWQtdXJscz48
dXJsPmh0dHBzOi8vZG9pLm9yZy8xMC4xMDA3L0JGMDIwOTk5NDg8L3VybD48L3JlbGF0ZWQtdXJs
cz48L3VybHM+PGVsZWN0cm9uaWMtcmVzb3VyY2UtbnVtPjEwLjEwMDcvQkYwMjA5OTk0ODwvZWxl
Y3Ryb25pYy1yZXNvdXJjZS1udW0+PC9yZWNvcmQ+PC9DaXRlPjwvRW5kTm90ZT4A
</w:fldData>
        </w:fldChar>
      </w:r>
      <w:r w:rsidR="00BE2DA1">
        <w:instrText xml:space="preserve"> ADDIN EN.CITE </w:instrText>
      </w:r>
      <w:r w:rsidR="00BE2DA1">
        <w:fldChar w:fldCharType="begin">
          <w:fldData xml:space="preserve">PEVuZE5vdGU+PENpdGU+PEF1dGhvcj5KaXRvYmFvbTwvQXV0aG9yPjxZZWFyPjIwMjA8L1llYXI+
PFJlY051bT4xMTUxPC9SZWNOdW0+PERpc3BsYXlUZXh0PihTaGFycCBhbmQgTGksIDE5ODY7IEpp
dG9iYW9tIGV0IGFsLiwgMjAyMCk8L0Rpc3BsYXlUZXh0PjxyZWNvcmQ+PHJlYy1udW1iZXI+MTE1
MTwvcmVjLW51bWJlcj48Zm9yZWlnbi1rZXlzPjxrZXkgYXBwPSJFTiIgZGItaWQ9IjBydjUydnI5
MWE5enB3ZWV2eGpwZXR3dXcycHNhcHN3enJhcCIgdGltZXN0YW1wPSIxNzUxMzAzOTEwIj4xMTUx
PC9rZXk+PC9mb3JlaWduLWtleXM+PHJlZi10eXBlIG5hbWU9IkpvdXJuYWwgQXJ0aWNsZSI+MTc8
L3JlZi10eXBlPjxjb250cmlidXRvcnM+PGF1dGhvcnM+PGF1dGhvcj5KaXRvYmFvbSwgSy48L2F1
dGhvcj48YXV0aG9yPlBoYWthcmF0c2FrdWwsIFMuPC9hdXRob3I+PGF1dGhvcj5TaXJpaG9uZ3Ro
b25nLCBULjwvYXV0aG9yPjxhdXRob3I+Q2hvdGV3dXRtb250cmksIFMuPC9hdXRob3I+PGF1dGhv
cj5TdXJpeWFwaG9sLCBQLjwvYXV0aG9yPjxhdXRob3I+U3VwdGF3aXdhdCwgTy48L2F1dGhvcj48
YXV0aG9yPkF1ZXdhcmFrdWwsIFAuPC9hdXRob3I+PC9hdXRob3JzPjwvY29udHJpYnV0b3JzPjxh
dXRoLWFkZHJlc3M+RGVwYXJ0bWVudCBvZiBNaWNyb2Jpb2xvZ3ksIEZhY3VsdHkgb2YgTWVkaWNp
bmUgU2lyaXJhaiBIb3NwaXRhbCwgTWFoaWRvbCBVbml2ZXJzaXR5LCBUaGFpbGFuZC4mI3hEO0Zh
Y3VsdHkgb2YgTWVkaWNpbmUgYW5kIFB1YmxpYyBIZWFsdGgsIEhSSCBQcmluY2VzcyBDaHVsYWJo
b3JuIENvbGxlZ2Ugb2YgTWVkaWNhbCBTY2llbmNlLCBDaHVsYWJob3JuIFJveWFsIEFjYWRlbXks
IEJhbmdrb2ssIFRoYWlsYW5kLiYjeEQ7RGl2aXNpb24gb2YgQmlvaW5mb3JtYXRpY3MgYW5kIERh
dGEgTWFuYWdlbWVudCBmb3IgUmVzZWFyY2gsIERlcGFydG1lbnQgb2YgUmVzZWFyY2ggYW5kIERl
dmVsb3BtZW50LCBGYWN1bHR5IG9mIE1lZGljaW5lLCBTaXJpcmFqIEhvc3BpdGFsLCBNYWhpZG9s
IFVuaXZlcnNpdHksIEJhbmdrb2ssIFRoYWlsYW5kLiYjeEQ7Q2VudGVyIG9mIEV4Y2VsbGVuY2Ug
aW4gQmlvaW5mb3JtYXRpY3MgYW5kIENsaW5pY2FsIERhdGEgTWFuYWdlbWVudCwgRmFjdWx0eSBv
ZiBNZWRpY2luZSBTaXJpcmFqIEhvc3BpdGFsLCBNYWhpZG9sIFVuaXZlcnNpdHksIEJhbmdrb2ss
IFRoYWlsYW5kLjwvYXV0aC1hZGRyZXNzPjx0aXRsZXM+PHRpdGxlPkNvZG9uIHVzYWdlIHNpbWls
YXJpdHkgYmV0d2VlbiB2aXJhbCBhbmQgc29tZSBob3N0IGdlbmVzIHN1Z2dlc3RzIGEgY29kb24t
c3BlY2lmaWMgdHJhbnNsYXRpb25hbCByZWd1bGF0aW9uPC90aXRsZT48c2Vjb25kYXJ5LXRpdGxl
PkhlbGl5b248L3NlY29uZGFyeS10aXRsZT48L3RpdGxlcz48cGVyaW9kaWNhbD48ZnVsbC10aXRs
ZT5IZWxpeW9uPC9mdWxsLXRpdGxlPjwvcGVyaW9kaWNhbD48cGFnZXM+ZTAzOTE1PC9wYWdlcz48
dm9sdW1lPjY8L3ZvbHVtZT48bnVtYmVyPjU8L251bWJlcj48ZWRpdGlvbj4yMDIwMDUwODwvZWRp
dGlvbj48a2V5d29yZHM+PGtleXdvcmQ+Q2VsbCBjeWNsZTwva2V5d29yZD48a2V5d29yZD5Db2Rv
biB1c2FnZSBwYXR0ZXJuPC9rZXl3b3JkPjxrZXl3b3JkPkdlbmUgZXhwcmVzc2lvbjwva2V5d29y
ZD48a2V5d29yZD5HZW5ldGljczwva2V5d29yZD48a2V5d29yZD5NaWNyb2Jpb2xvZ3k8L2tleXdv
cmQ+PGtleXdvcmQ+Uk5BIHZpcnVzZXM8L2tleXdvcmQ+PGtleXdvcmQ+UnNjdTwva2V5d29yZD48
a2V5d29yZD5UcmFuc2xhdGlvbjwva2V5d29yZD48a2V5d29yZD5WaXJhbCBnZW5ldGljczwva2V5
d29yZD48a2V5d29yZD5WaXJvbG9neTwva2V5d29yZD48a2V5d29yZD5WaXJ1c2VzPC9rZXl3b3Jk
Pjwva2V5d29yZHM+PGRhdGVzPjx5ZWFyPjIwMjA8L3llYXI+PHB1Yi1kYXRlcz48ZGF0ZT5NYXk8
L2RhdGU+PC9wdWItZGF0ZXM+PC9kYXRlcz48aXNibj4yNDA1LTg0NDAgKFByaW50KSYjeEQ7MjQw
NS04NDQwPC9pc2JuPjxhY2Nlc3Npb24tbnVtPjMyMzk1NjYyPC9hY2Nlc3Npb24tbnVtPjx1cmxz
PjwvdXJscz48Y3VzdG9tMj5QTUM3MjA1NjM5PC9jdXN0b20yPjxlbGVjdHJvbmljLXJlc291cmNl
LW51bT4xMC4xMDE2L2ouaGVsaXlvbi4yMDIwLmUwMzkxNTwvZWxlY3Ryb25pYy1yZXNvdXJjZS1u
dW0+PHJlbW90ZS1kYXRhYmFzZS1wcm92aWRlcj5OTE08L3JlbW90ZS1kYXRhYmFzZS1wcm92aWRl
cj48bGFuZ3VhZ2U+ZW5nPC9sYW5ndWFnZT48L3JlY29yZD48L0NpdGU+PENpdGU+PEF1dGhvcj5T
aGFycDwvQXV0aG9yPjxZZWFyPjE5ODY8L1llYXI+PFJlY051bT4xMTYxPC9SZWNOdW0+PHJlY29y
ZD48cmVjLW51bWJlcj4xMTYxPC9yZWMtbnVtYmVyPjxmb3JlaWduLWtleXM+PGtleSBhcHA9IkVO
IiBkYi1pZD0iMHJ2NTJ2cjkxYTl6cHdlZXZ4anBldHd1dzJwc2Fwc3d6cmFwIiB0aW1lc3RhbXA9
IjE3NTIwOTYzMTgiPjExNjE8L2tleT48L2ZvcmVpZ24ta2V5cz48cmVmLXR5cGUgbmFtZT0iSm91
cm5hbCBBcnRpY2xlIj4xNzwvcmVmLXR5cGU+PGNvbnRyaWJ1dG9ycz48YXV0aG9ycz48YXV0aG9y
PlNoYXJwLCBQYXVsIE0uPC9hdXRob3I+PGF1dGhvcj5MaSwgV2VuLUhzaXVuZzwvYXV0aG9yPjwv
YXV0aG9ycz48L2NvbnRyaWJ1dG9ycz48dGl0bGVzPjx0aXRsZT5BbiBldm9sdXRpb25hcnkgcGVy
c3BlY3RpdmUgb24gc3lub255bW91cyBjb2RvbiB1c2FnZSBpbiB1bmljZWxsdWxhciBvcmdhbmlz
bXM8L3RpdGxlPjxzZWNvbmRhcnktdGl0bGU+Sm91cm5hbCBvZiBNb2xlY3VsYXIgRXZvbHV0aW9u
PC9zZWNvbmRhcnktdGl0bGU+PC90aXRsZXM+PHBlcmlvZGljYWw+PGZ1bGwtdGl0bGU+Sm91cm5h
bCBvZiBNb2xlY3VsYXIgRXZvbHV0aW9uPC9mdWxsLXRpdGxlPjwvcGVyaW9kaWNhbD48cGFnZXM+
MjgtMzg8L3BhZ2VzPjx2b2x1bWU+MjQ8L3ZvbHVtZT48bnVtYmVyPjE8L251bWJlcj48ZGF0ZXM+
PHllYXI+MTk4NjwveWVhcj48cHViLWRhdGVzPjxkYXRlPjE5ODYvMTIvMDE8L2RhdGU+PC9wdWIt
ZGF0ZXM+PC9kYXRlcz48aXNibj4xNDMyLTE0MzI8L2lzYm4+PHVybHM+PHJlbGF0ZWQtdXJscz48
dXJsPmh0dHBzOi8vZG9pLm9yZy8xMC4xMDA3L0JGMDIwOTk5NDg8L3VybD48L3JlbGF0ZWQtdXJs
cz48L3VybHM+PGVsZWN0cm9uaWMtcmVzb3VyY2UtbnVtPjEwLjEwMDcvQkYwMjA5OTk0ODwvZWxl
Y3Ryb25pYy1yZXNvdXJjZS1udW0+PC9yZWNvcmQ+PC9DaXRlPjwvRW5kTm90ZT4A
</w:fldData>
        </w:fldChar>
      </w:r>
      <w:r w:rsidR="00BE2DA1">
        <w:instrText xml:space="preserve"> ADDIN EN.CITE.DATA </w:instrText>
      </w:r>
      <w:r w:rsidR="00BE2DA1">
        <w:fldChar w:fldCharType="end"/>
      </w:r>
      <w:r>
        <w:fldChar w:fldCharType="separate"/>
      </w:r>
      <w:r w:rsidR="00BE2DA1">
        <w:rPr>
          <w:noProof/>
        </w:rPr>
        <w:t>(Sharp and Li, 1986; Jitobaom et al., 2020)</w:t>
      </w:r>
      <w:r>
        <w:fldChar w:fldCharType="end"/>
      </w:r>
      <w:r>
        <w:t>. “Synonymous codons” refer to all codons which encode an identical amino acid. Thus, the RSCU was calculated as follows:</w:t>
      </w:r>
    </w:p>
    <w:p w14:paraId="3030F4D8" w14:textId="77777777" w:rsidR="00402D40" w:rsidRPr="00476EBE" w:rsidRDefault="00402D40" w:rsidP="00F6728F">
      <w:pPr>
        <w:spacing w:after="0"/>
        <w:rPr>
          <w:rFonts w:eastAsiaTheme="minorEastAsia"/>
        </w:rPr>
      </w:pPr>
      <m:oMathPara>
        <m:oMath>
          <m:r>
            <w:rPr>
              <w:rFonts w:ascii="Cambria Math" w:hAnsi="Cambria Math"/>
            </w:rPr>
            <m:t>RSCU=</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c</m:t>
                  </m:r>
                </m:sub>
              </m:sSub>
            </m:num>
            <m:den>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 xml:space="preserve"> </m:t>
              </m:r>
              <m:nary>
                <m:naryPr>
                  <m:chr m:val="∑"/>
                  <m:limLoc m:val="undOvr"/>
                  <m:ctrlPr>
                    <w:rPr>
                      <w:rFonts w:ascii="Cambria Math" w:hAnsi="Cambria Math"/>
                      <w:i/>
                    </w:rPr>
                  </m:ctrlPr>
                </m:naryPr>
                <m:sub>
                  <m:r>
                    <w:rPr>
                      <w:rFonts w:ascii="Cambria Math" w:hAnsi="Cambria Math"/>
                    </w:rPr>
                    <m:t>c=1</m:t>
                  </m:r>
                </m:sub>
                <m:sup>
                  <m:r>
                    <w:rPr>
                      <w:rFonts w:ascii="Cambria Math" w:hAnsi="Cambria Math"/>
                    </w:rPr>
                    <m:t>N</m:t>
                  </m:r>
                </m:sup>
                <m:e>
                  <m:sSub>
                    <m:sSubPr>
                      <m:ctrlPr>
                        <w:rPr>
                          <w:rFonts w:ascii="Cambria Math" w:hAnsi="Cambria Math"/>
                          <w:i/>
                        </w:rPr>
                      </m:ctrlPr>
                    </m:sSubPr>
                    <m:e>
                      <m:r>
                        <w:rPr>
                          <w:rFonts w:ascii="Cambria Math" w:hAnsi="Cambria Math"/>
                        </w:rPr>
                        <m:t>n</m:t>
                      </m:r>
                    </m:e>
                    <m:sub>
                      <m:r>
                        <w:rPr>
                          <w:rFonts w:ascii="Cambria Math" w:hAnsi="Cambria Math"/>
                        </w:rPr>
                        <m:t>c</m:t>
                      </m:r>
                    </m:sub>
                  </m:sSub>
                </m:e>
              </m:nary>
            </m:den>
          </m:f>
        </m:oMath>
      </m:oMathPara>
    </w:p>
    <w:p w14:paraId="612DC00F" w14:textId="77777777" w:rsidR="00402D40" w:rsidRDefault="00402D40" w:rsidP="00F6728F">
      <w:pPr>
        <w:spacing w:after="0"/>
        <w:ind w:firstLine="0"/>
        <w:rPr>
          <w:rFonts w:eastAsiaTheme="minorEastAsia"/>
        </w:rPr>
      </w:pPr>
      <w:r>
        <w:rPr>
          <w:rFonts w:eastAsiaTheme="minorEastAsia"/>
        </w:rPr>
        <w:t xml:space="preserve">in which </w:t>
      </w:r>
      <w:r>
        <w:rPr>
          <w:rFonts w:eastAsiaTheme="minorEastAsia"/>
          <w:i/>
          <w:iCs/>
        </w:rPr>
        <w:t>n</w:t>
      </w:r>
      <w:r>
        <w:rPr>
          <w:rFonts w:eastAsiaTheme="minorEastAsia"/>
          <w:i/>
          <w:iCs/>
          <w:vertAlign w:val="subscript"/>
        </w:rPr>
        <w:t>c</w:t>
      </w:r>
      <w:r>
        <w:rPr>
          <w:rFonts w:eastAsiaTheme="minorEastAsia"/>
          <w:i/>
          <w:iCs/>
        </w:rPr>
        <w:t xml:space="preserve"> </w:t>
      </w:r>
      <w:r>
        <w:rPr>
          <w:rFonts w:eastAsiaTheme="minorEastAsia"/>
        </w:rPr>
        <w:t xml:space="preserve">represents the number of occurrences of codon </w:t>
      </w:r>
      <w:r>
        <w:rPr>
          <w:rFonts w:eastAsiaTheme="minorEastAsia"/>
          <w:i/>
          <w:iCs/>
        </w:rPr>
        <w:t>c</w:t>
      </w:r>
      <w:r>
        <w:rPr>
          <w:rFonts w:eastAsiaTheme="minorEastAsia"/>
        </w:rPr>
        <w:t xml:space="preserve"> and </w:t>
      </w:r>
      <w:r>
        <w:rPr>
          <w:rFonts w:eastAsiaTheme="minorEastAsia"/>
          <w:i/>
          <w:iCs/>
        </w:rPr>
        <w:t xml:space="preserve">N </w:t>
      </w:r>
      <w:r>
        <w:rPr>
          <w:rFonts w:eastAsiaTheme="minorEastAsia"/>
        </w:rPr>
        <w:t xml:space="preserve">is the total number of codons that encode for the same amino acid as codon </w:t>
      </w:r>
      <w:r>
        <w:rPr>
          <w:rFonts w:eastAsiaTheme="minorEastAsia"/>
          <w:i/>
          <w:iCs/>
        </w:rPr>
        <w:t>c</w:t>
      </w:r>
      <w:r>
        <w:rPr>
          <w:rFonts w:eastAsiaTheme="minorEastAsia"/>
        </w:rPr>
        <w:t xml:space="preserve">. Thus, RSCUs with values greater than one imply a usage higher than what would be expected for the given codon under unbiased conditions, and vice versa. RSCU was calculated for every gene in AaV, </w:t>
      </w:r>
      <w:r>
        <w:rPr>
          <w:rFonts w:eastAsiaTheme="minorEastAsia"/>
          <w:i/>
          <w:iCs/>
        </w:rPr>
        <w:t>A. anophagefferens</w:t>
      </w:r>
      <w:r>
        <w:rPr>
          <w:rFonts w:eastAsiaTheme="minorEastAsia"/>
        </w:rPr>
        <w:t xml:space="preserve">, and the </w:t>
      </w:r>
      <w:r>
        <w:rPr>
          <w:rFonts w:eastAsiaTheme="minorEastAsia"/>
          <w:i/>
          <w:iCs/>
        </w:rPr>
        <w:t xml:space="preserve">A. anophagefferens </w:t>
      </w:r>
      <w:r>
        <w:rPr>
          <w:rFonts w:eastAsiaTheme="minorEastAsia"/>
        </w:rPr>
        <w:t xml:space="preserve">mitochondria and chloroplast. </w:t>
      </w:r>
    </w:p>
    <w:p w14:paraId="332DE521" w14:textId="77777777" w:rsidR="00402D40" w:rsidRDefault="00402D40" w:rsidP="00F6728F">
      <w:pPr>
        <w:spacing w:after="0"/>
      </w:pPr>
      <w:r>
        <w:t xml:space="preserve">PCA analysis was performed using the prcomp function in R 4.5.1 on the RSCU values calculated for all the above genes. A scree plot was generated from PCA eigenvalues to elect the preferred principal components for use in PCA plotting. Hierarchical clustering of RSCU values for each codon among all AaV genes, </w:t>
      </w:r>
      <w:r>
        <w:rPr>
          <w:i/>
          <w:iCs/>
        </w:rPr>
        <w:t xml:space="preserve">A. anophagefferens </w:t>
      </w:r>
      <w:r>
        <w:t xml:space="preserve">chromosomal genes, </w:t>
      </w:r>
      <w:r>
        <w:rPr>
          <w:i/>
          <w:iCs/>
        </w:rPr>
        <w:t xml:space="preserve">A. anophagefferens </w:t>
      </w:r>
      <w:r>
        <w:t xml:space="preserve">organellar genes, and the major capsid protein (MCP) was performed in R 4.5.1 using the pheatmap function. </w:t>
      </w:r>
    </w:p>
    <w:p w14:paraId="02BBE920" w14:textId="367934D9" w:rsidR="00402D40" w:rsidRPr="00C267CA" w:rsidRDefault="00402D40" w:rsidP="00F6728F">
      <w:pPr>
        <w:spacing w:after="0"/>
      </w:pPr>
      <w:r>
        <w:t xml:space="preserve">To identify functional differences between the two clusters of </w:t>
      </w:r>
      <w:r>
        <w:rPr>
          <w:i/>
          <w:iCs/>
        </w:rPr>
        <w:t xml:space="preserve">A. anophagefferens </w:t>
      </w:r>
      <w:r>
        <w:t xml:space="preserve">genes, the clusters were divided into two classes, type I and type II based on the PC1 axis. To ascribe functional GO categories to all </w:t>
      </w:r>
      <w:r>
        <w:rPr>
          <w:i/>
          <w:iCs/>
        </w:rPr>
        <w:t xml:space="preserve">A. anophagefferens </w:t>
      </w:r>
      <w:r>
        <w:t xml:space="preserve">genes, the makeOrgPackage function from the R package AnnotationForge </w:t>
      </w:r>
      <w:r>
        <w:fldChar w:fldCharType="begin"/>
      </w:r>
      <w:r w:rsidR="00B6296D">
        <w:instrText xml:space="preserve"> ADDIN EN.CITE &lt;EndNote&gt;&lt;Cite&gt;&lt;Author&gt;Carlson M.&lt;/Author&gt;&lt;Year&gt;2025&lt;/Year&gt;&lt;RecNum&gt;1203&lt;/RecNum&gt;&lt;DisplayText&gt;(Carlson M., 2025)&lt;/DisplayText&gt;&lt;record&gt;&lt;rec-number&gt;1203&lt;/rec-number&gt;&lt;foreign-keys&gt;&lt;key app="EN" db-id="0rv52vr91a9zpweevxjpetwuw2psapswzrap" timestamp="1754661591"&gt;1203&lt;/key&gt;&lt;/foreign-keys&gt;&lt;ref-type name="Computer Program"&gt;9&lt;/ref-type&gt;&lt;contributors&gt;&lt;authors&gt;&lt;author&gt;Carlson M., Pagès H.&lt;/author&gt;&lt;/authors&gt;&lt;/contributors&gt;&lt;titles&gt;&lt;title&gt;AnnotationForge: Tools for building SQLite-based annotation data packages.&lt;/title&gt;&lt;/titles&gt;&lt;edition&gt;R package version 1.50.0&lt;/edition&gt;&lt;dates&gt;&lt;year&gt;2025&lt;/year&gt;&lt;/dates&gt;&lt;urls&gt;&lt;related-urls&gt;&lt;url&gt;https://bioconductor.org/packages/AnnotationForge.&lt;/url&gt;&lt;/related-urls&gt;&lt;/urls&gt;&lt;electronic-resource-num&gt; doi:10.18129/B9.bioc.AnnotationForge&lt;/electronic-resource-num&gt;&lt;/record&gt;&lt;/Cite&gt;&lt;/EndNote&gt;</w:instrText>
      </w:r>
      <w:r>
        <w:fldChar w:fldCharType="separate"/>
      </w:r>
      <w:r w:rsidR="00B6296D">
        <w:rPr>
          <w:noProof/>
        </w:rPr>
        <w:t>(Carlson M., 2025)</w:t>
      </w:r>
      <w:r>
        <w:fldChar w:fldCharType="end"/>
      </w:r>
      <w:r>
        <w:t xml:space="preserve">. Next the enrichGO function from the R package clusterProfiler </w:t>
      </w:r>
      <w:r>
        <w:fldChar w:fldCharType="begin"/>
      </w:r>
      <w:r w:rsidR="00B6296D">
        <w:instrText xml:space="preserve"> ADDIN EN.CITE &lt;EndNote&gt;&lt;Cite&gt;&lt;Author&gt;Yu&lt;/Author&gt;&lt;Year&gt;2012&lt;/Year&gt;&lt;RecNum&gt;1204&lt;/RecNum&gt;&lt;DisplayText&gt;(Yu et al., 2012)&lt;/DisplayText&gt;&lt;record&gt;&lt;rec-number&gt;1204&lt;/rec-number&gt;&lt;foreign-keys&gt;&lt;key app="EN" db-id="0rv52vr91a9zpweevxjpetwuw2psapswzrap" timestamp="1754661727"&gt;1204&lt;/key&gt;&lt;/foreign-keys&gt;&lt;ref-type name="Journal Article"&gt;17&lt;/ref-type&gt;&lt;contributors&gt;&lt;authors&gt;&lt;author&gt;Yu, G.&lt;/author&gt;&lt;author&gt;Wang, L. G.&lt;/author&gt;&lt;author&gt;Han, Y.&lt;/author&gt;&lt;author&gt;He, Q. Y.&lt;/author&gt;&lt;/authors&gt;&lt;/contributors&gt;&lt;auth-address&gt;Institute of Life and Health Engineering, Key Laboratory of Functional Protein Research of Guangdong Higher Education Institutes, Jinan University, Guangzhou, People&amp;apos;s Republic of China.&lt;/auth-address&gt;&lt;titles&gt;&lt;title&gt;clusterProfiler: an R package for comparing biological themes among gene clusters&lt;/title&gt;&lt;secondary-title&gt;Omics&lt;/secondary-title&gt;&lt;/titles&gt;&lt;periodical&gt;&lt;full-title&gt;Omics&lt;/full-title&gt;&lt;/periodical&gt;&lt;pages&gt;284-7&lt;/pages&gt;&lt;volume&gt;16&lt;/volume&gt;&lt;number&gt;5&lt;/number&gt;&lt;edition&gt;20120328&lt;/edition&gt;&lt;keywords&gt;&lt;keyword&gt;Animals&lt;/keyword&gt;&lt;keyword&gt;Gene Expression Profiling/*methods&lt;/keyword&gt;&lt;keyword&gt;Humans&lt;/keyword&gt;&lt;keyword&gt;Mice&lt;/keyword&gt;&lt;keyword&gt;*Multigene Family&lt;/keyword&gt;&lt;keyword&gt;Programming Languages&lt;/keyword&gt;&lt;keyword&gt;Proteomics/*methods&lt;/keyword&gt;&lt;keyword&gt;Software&lt;/keyword&gt;&lt;keyword&gt;*Transcriptome&lt;/keyword&gt;&lt;keyword&gt;Yeasts&lt;/keyword&gt;&lt;/keywords&gt;&lt;dates&gt;&lt;year&gt;2012&lt;/year&gt;&lt;pub-dates&gt;&lt;date&gt;May&lt;/date&gt;&lt;/pub-dates&gt;&lt;/dates&gt;&lt;isbn&gt;1536-2310 (Print)&amp;#xD;1536-2310&lt;/isbn&gt;&lt;accession-num&gt;22455463&lt;/accession-num&gt;&lt;urls&gt;&lt;/urls&gt;&lt;custom2&gt;PMC3339379&lt;/custom2&gt;&lt;electronic-resource-num&gt;10.1089/omi.2011.0118&lt;/electronic-resource-num&gt;&lt;remote-database-provider&gt;NLM&lt;/remote-database-provider&gt;&lt;language&gt;eng&lt;/language&gt;&lt;/record&gt;&lt;/Cite&gt;&lt;/EndNote&gt;</w:instrText>
      </w:r>
      <w:r>
        <w:fldChar w:fldCharType="separate"/>
      </w:r>
      <w:r w:rsidR="00B6296D">
        <w:rPr>
          <w:noProof/>
        </w:rPr>
        <w:t>(Yu et al., 2012)</w:t>
      </w:r>
      <w:r>
        <w:fldChar w:fldCharType="end"/>
      </w:r>
      <w:r>
        <w:t xml:space="preserve"> was used on type II </w:t>
      </w:r>
      <w:r>
        <w:rPr>
          <w:i/>
          <w:iCs/>
        </w:rPr>
        <w:t xml:space="preserve">A. anophagefferens </w:t>
      </w:r>
      <w:r>
        <w:t xml:space="preserve">genes to select functions that are enriched in the divergent group of genes. Dotplots displaying the functions that are enriched in type II genes were generated using the enrichplot package </w:t>
      </w:r>
      <w:r>
        <w:fldChar w:fldCharType="begin"/>
      </w:r>
      <w:r w:rsidR="00B6296D">
        <w:instrText xml:space="preserve"> ADDIN EN.CITE &lt;EndNote&gt;&lt;Cite&gt;&lt;Author&gt;Yu&lt;/Author&gt;&lt;Year&gt;2025&lt;/Year&gt;&lt;RecNum&gt;1205&lt;/RecNum&gt;&lt;DisplayText&gt;(Yu, 2025)&lt;/DisplayText&gt;&lt;record&gt;&lt;rec-number&gt;1205&lt;/rec-number&gt;&lt;foreign-keys&gt;&lt;key app="EN" db-id="0rv52vr91a9zpweevxjpetwuw2psapswzrap" timestamp="1754662090"&gt;1205&lt;/key&gt;&lt;/foreign-keys&gt;&lt;ref-type name="Computer Program"&gt;9&lt;/ref-type&gt;&lt;contributors&gt;&lt;authors&gt;&lt;author&gt;Yu, G.&lt;/author&gt;&lt;/authors&gt;&lt;/contributors&gt;&lt;titles&gt;&lt;title&gt;enrichplot: Visualization of Functional Enrichment Result.&lt;/title&gt;&lt;/titles&gt;&lt;edition&gt;R package version 1.28.4,&lt;/edition&gt;&lt;dates&gt;&lt;year&gt;2025&lt;/year&gt;&lt;/dates&gt;&lt;urls&gt;&lt;related-urls&gt;&lt;url&gt;https://bioconductor.org/packages/enrichplot&lt;/url&gt;&lt;/related-urls&gt;&lt;/urls&gt;&lt;electronic-resource-num&gt;doi:10.18129/B9.bioc.enrichplot&lt;/electronic-resource-num&gt;&lt;/record&gt;&lt;/Cite&gt;&lt;/EndNote&gt;</w:instrText>
      </w:r>
      <w:r>
        <w:fldChar w:fldCharType="separate"/>
      </w:r>
      <w:r w:rsidR="00B6296D">
        <w:rPr>
          <w:noProof/>
        </w:rPr>
        <w:t>(Yu, 2025)</w:t>
      </w:r>
      <w:r>
        <w:fldChar w:fldCharType="end"/>
      </w:r>
      <w:r>
        <w:t>.</w:t>
      </w:r>
    </w:p>
    <w:p w14:paraId="4FAD2026" w14:textId="77777777" w:rsidR="0098274A" w:rsidRDefault="0098274A" w:rsidP="00F6728F">
      <w:pPr>
        <w:pStyle w:val="Heading3"/>
        <w:spacing w:after="0"/>
      </w:pPr>
      <w:bookmarkStart w:id="167" w:name="_Toc212910066"/>
    </w:p>
    <w:p w14:paraId="7DEB24B2" w14:textId="0D173DDE" w:rsidR="00402D40" w:rsidRPr="004D24DB" w:rsidRDefault="00402D40" w:rsidP="00F6728F">
      <w:pPr>
        <w:pStyle w:val="Heading3"/>
        <w:spacing w:after="0"/>
      </w:pPr>
      <w:r w:rsidRPr="004D24DB">
        <w:lastRenderedPageBreak/>
        <w:t xml:space="preserve">Neutrality, effective number of </w:t>
      </w:r>
      <w:proofErr w:type="gramStart"/>
      <w:r w:rsidRPr="004D24DB">
        <w:t>codon</w:t>
      </w:r>
      <w:proofErr w:type="gramEnd"/>
      <w:r w:rsidRPr="004D24DB">
        <w:t>, and parity rule 2 plots</w:t>
      </w:r>
      <w:bookmarkEnd w:id="167"/>
    </w:p>
    <w:p w14:paraId="40EBCA16" w14:textId="197035D0" w:rsidR="00402D40" w:rsidRDefault="00402D40" w:rsidP="00F6728F">
      <w:pPr>
        <w:spacing w:after="0"/>
        <w:ind w:firstLine="0"/>
      </w:pPr>
      <w:r>
        <w:t xml:space="preserve">Neutrality plots are frequently used as a proxy for defining directional selection and random mutation pressure on codon bias </w:t>
      </w:r>
      <w:r>
        <w:fldChar w:fldCharType="begin">
          <w:fldData xml:space="preserve">PEVuZE5vdGU+PENpdGU+PEF1dGhvcj5ZdTwvQXV0aG9yPjxZZWFyPjIwMjE8L1llYXI+PFJlY051
bT4xMTU5PC9SZWNOdW0+PERpc3BsYXlUZXh0PihTdWVva2EsIDE5OTk7IFl1IGV0IGFsLiwgMjAy
MSk8L0Rpc3BsYXlUZXh0PjxyZWNvcmQ+PHJlYy1udW1iZXI+MTE1OTwvcmVjLW51bWJlcj48Zm9y
ZWlnbi1rZXlzPjxrZXkgYXBwPSJFTiIgZGItaWQ9IjBydjUydnI5MWE5enB3ZWV2eGpwZXR3dXcy
cHNhcHN3enJhcCIgdGltZXN0YW1wPSIxNzUyMDkxNzkxIj4xMTU5PC9rZXk+PC9mb3JlaWduLWtl
eXM+PHJlZi10eXBlIG5hbWU9IkpvdXJuYWwgQXJ0aWNsZSI+MTc8L3JlZi10eXBlPjxjb250cmli
dXRvcnM+PGF1dGhvcnM+PGF1dGhvcj5ZdSwgWGlhbmdsb25nPC9hdXRob3I+PGF1dGhvcj5MaXUs
IEppYW54aW48L2F1dGhvcj48YXV0aG9yPkxpLCBIdWl6aTwvYXV0aG9yPjxhdXRob3I+TGl1LCBC
b3lhbmc8L2F1dGhvcj48YXV0aG9yPlpoYW8sIEJpbmdxaWFuPC9hdXRob3I+PGF1dGhvcj5OaW5n
LCBaaGFuZ3lvbmc8L2F1dGhvcj48L2F1dGhvcnM+PC9jb250cmlidXRvcnM+PHRpdGxlcz48dGl0
bGU+Q29tcHJlaGVuc2l2ZSBhbmFseXNpcyBvZiBzeW5vbnltb3VzIGNvZG9uIHVzYWdlIHBhdHRl
cm5zIGFuZCBpbmZsdWVuY2luZyBmYWN0b3JzIG9mIHBvcmNpbmUgZXBpZGVtaWMgZGlhcnJoZWEg
dmlydXM8L3RpdGxlPjxzZWNvbmRhcnktdGl0bGU+QXJjaGl2ZXMgb2YgVmlyb2xvZ3k8L3NlY29u
ZGFyeS10aXRsZT48L3RpdGxlcz48cGVyaW9kaWNhbD48ZnVsbC10aXRsZT5BcmNoaXZlcyBvZiBW
aXJvbG9neTwvZnVsbC10aXRsZT48L3BlcmlvZGljYWw+PHBhZ2VzPjE1Ny0xNjU8L3BhZ2VzPjx2
b2x1bWU+MTY2PC92b2x1bWU+PG51bWJlcj4xPC9udW1iZXI+PGRhdGVzPjx5ZWFyPjIwMjE8L3ll
YXI+PHB1Yi1kYXRlcz48ZGF0ZT4yMDIxLzAxLzAxPC9kYXRlPjwvcHViLWRhdGVzPjwvZGF0ZXM+
PGlzYm4+MTQzMi04Nzk4PC9pc2JuPjx1cmxzPjxyZWxhdGVkLXVybHM+PHVybD5odHRwczovL2Rv
aS5vcmcvMTAuMTAwNy9zMDA3MDUtMDIwLTA0ODU3LTM8L3VybD48L3JlbGF0ZWQtdXJscz48L3Vy
bHM+PGVsZWN0cm9uaWMtcmVzb3VyY2UtbnVtPjEwLjEwMDcvczAwNzA1LTAyMC0wNDg1Ny0zPC9l
bGVjdHJvbmljLXJlc291cmNlLW51bT48L3JlY29yZD48L0NpdGU+PENpdGU+PEF1dGhvcj5TdWVv
a2E8L0F1dGhvcj48WWVhcj4xOTk5PC9ZZWFyPjxSZWNOdW0+MTE2MDwvUmVjTnVtPjxyZWNvcmQ+
PHJlYy1udW1iZXI+MTE2MDwvcmVjLW51bWJlcj48Zm9yZWlnbi1rZXlzPjxrZXkgYXBwPSJFTiIg
ZGItaWQ9IjBydjUydnI5MWE5enB3ZWV2eGpwZXR3dXcycHNhcHN3enJhcCIgdGltZXN0YW1wPSIx
NzUyMDkxNzk4Ij4xMTYwPC9rZXk+PC9mb3JlaWduLWtleXM+PHJlZi10eXBlIG5hbWU9IkpvdXJu
YWwgQXJ0aWNsZSI+MTc8L3JlZi10eXBlPjxjb250cmlidXRvcnM+PGF1dGhvcnM+PGF1dGhvcj5T
dWVva2EsIE5vYm9ydTwvYXV0aG9yPjwvYXV0aG9ycz48L2NvbnRyaWJ1dG9ycz48dGl0bGVzPjx0
aXRsZT5Ud28gQXNwZWN0cyBvZiBETkEgQmFzZSBDb21wb3NpdGlvbjogRytDIENvbnRlbnQgYW5k
IFRyYW5zbGF0aW9uLUNvdXBsZWQgRGV2aWF0aW9uIGZyb20gSW50cmEtU3RyYW5kIFJ1bGUgb2Yg
QT1UIGFuZCBHPUM8L3RpdGxlPjxzZWNvbmRhcnktdGl0bGU+Sm91cm5hbCBvZiBNb2xlY3VsYXIg
RXZvbHV0aW9uPC9zZWNvbmRhcnktdGl0bGU+PC90aXRsZXM+PHBlcmlvZGljYWw+PGZ1bGwtdGl0
bGU+Sm91cm5hbCBvZiBNb2xlY3VsYXIgRXZvbHV0aW9uPC9mdWxsLXRpdGxlPjwvcGVyaW9kaWNh
bD48cGFnZXM+NDktNjI8L3BhZ2VzPjx2b2x1bWU+NDk8L3ZvbHVtZT48bnVtYmVyPjE8L251bWJl
cj48ZGF0ZXM+PHllYXI+MTk5OTwveWVhcj48cHViLWRhdGVzPjxkYXRlPjE5OTkvMDcvMDE8L2Rh
dGU+PC9wdWItZGF0ZXM+PC9kYXRlcz48aXNibj4xNDMyLTE0MzI8L2lzYm4+PHVybHM+PHJlbGF0
ZWQtdXJscz48dXJsPmh0dHBzOi8vZG9pLm9yZy8xMC4xMDA3L1BMMDAwMDY1MzQ8L3VybD48L3Jl
bGF0ZWQtdXJscz48L3VybHM+PGVsZWN0cm9uaWMtcmVzb3VyY2UtbnVtPjEwLjEwMDcvUEwwMDAw
NjUzNDwvZWxlY3Ryb25pYy1yZXNvdXJjZS1udW0+PC9yZWNvcmQ+PC9DaXRlPjwvRW5kTm90ZT4A
</w:fldData>
        </w:fldChar>
      </w:r>
      <w:r w:rsidR="00B6296D">
        <w:instrText xml:space="preserve"> ADDIN EN.CITE </w:instrText>
      </w:r>
      <w:r w:rsidR="00B6296D">
        <w:fldChar w:fldCharType="begin">
          <w:fldData xml:space="preserve">PEVuZE5vdGU+PENpdGU+PEF1dGhvcj5ZdTwvQXV0aG9yPjxZZWFyPjIwMjE8L1llYXI+PFJlY051
bT4xMTU5PC9SZWNOdW0+PERpc3BsYXlUZXh0PihTdWVva2EsIDE5OTk7IFl1IGV0IGFsLiwgMjAy
MSk8L0Rpc3BsYXlUZXh0PjxyZWNvcmQ+PHJlYy1udW1iZXI+MTE1OTwvcmVjLW51bWJlcj48Zm9y
ZWlnbi1rZXlzPjxrZXkgYXBwPSJFTiIgZGItaWQ9IjBydjUydnI5MWE5enB3ZWV2eGpwZXR3dXcy
cHNhcHN3enJhcCIgdGltZXN0YW1wPSIxNzUyMDkxNzkxIj4xMTU5PC9rZXk+PC9mb3JlaWduLWtl
eXM+PHJlZi10eXBlIG5hbWU9IkpvdXJuYWwgQXJ0aWNsZSI+MTc8L3JlZi10eXBlPjxjb250cmli
dXRvcnM+PGF1dGhvcnM+PGF1dGhvcj5ZdSwgWGlhbmdsb25nPC9hdXRob3I+PGF1dGhvcj5MaXUs
IEppYW54aW48L2F1dGhvcj48YXV0aG9yPkxpLCBIdWl6aTwvYXV0aG9yPjxhdXRob3I+TGl1LCBC
b3lhbmc8L2F1dGhvcj48YXV0aG9yPlpoYW8sIEJpbmdxaWFuPC9hdXRob3I+PGF1dGhvcj5OaW5n
LCBaaGFuZ3lvbmc8L2F1dGhvcj48L2F1dGhvcnM+PC9jb250cmlidXRvcnM+PHRpdGxlcz48dGl0
bGU+Q29tcHJlaGVuc2l2ZSBhbmFseXNpcyBvZiBzeW5vbnltb3VzIGNvZG9uIHVzYWdlIHBhdHRl
cm5zIGFuZCBpbmZsdWVuY2luZyBmYWN0b3JzIG9mIHBvcmNpbmUgZXBpZGVtaWMgZGlhcnJoZWEg
dmlydXM8L3RpdGxlPjxzZWNvbmRhcnktdGl0bGU+QXJjaGl2ZXMgb2YgVmlyb2xvZ3k8L3NlY29u
ZGFyeS10aXRsZT48L3RpdGxlcz48cGVyaW9kaWNhbD48ZnVsbC10aXRsZT5BcmNoaXZlcyBvZiBW
aXJvbG9neTwvZnVsbC10aXRsZT48L3BlcmlvZGljYWw+PHBhZ2VzPjE1Ny0xNjU8L3BhZ2VzPjx2
b2x1bWU+MTY2PC92b2x1bWU+PG51bWJlcj4xPC9udW1iZXI+PGRhdGVzPjx5ZWFyPjIwMjE8L3ll
YXI+PHB1Yi1kYXRlcz48ZGF0ZT4yMDIxLzAxLzAxPC9kYXRlPjwvcHViLWRhdGVzPjwvZGF0ZXM+
PGlzYm4+MTQzMi04Nzk4PC9pc2JuPjx1cmxzPjxyZWxhdGVkLXVybHM+PHVybD5odHRwczovL2Rv
aS5vcmcvMTAuMTAwNy9zMDA3MDUtMDIwLTA0ODU3LTM8L3VybD48L3JlbGF0ZWQtdXJscz48L3Vy
bHM+PGVsZWN0cm9uaWMtcmVzb3VyY2UtbnVtPjEwLjEwMDcvczAwNzA1LTAyMC0wNDg1Ny0zPC9l
bGVjdHJvbmljLXJlc291cmNlLW51bT48L3JlY29yZD48L0NpdGU+PENpdGU+PEF1dGhvcj5TdWVv
a2E8L0F1dGhvcj48WWVhcj4xOTk5PC9ZZWFyPjxSZWNOdW0+MTE2MDwvUmVjTnVtPjxyZWNvcmQ+
PHJlYy1udW1iZXI+MTE2MDwvcmVjLW51bWJlcj48Zm9yZWlnbi1rZXlzPjxrZXkgYXBwPSJFTiIg
ZGItaWQ9IjBydjUydnI5MWE5enB3ZWV2eGpwZXR3dXcycHNhcHN3enJhcCIgdGltZXN0YW1wPSIx
NzUyMDkxNzk4Ij4xMTYwPC9rZXk+PC9mb3JlaWduLWtleXM+PHJlZi10eXBlIG5hbWU9IkpvdXJu
YWwgQXJ0aWNsZSI+MTc8L3JlZi10eXBlPjxjb250cmlidXRvcnM+PGF1dGhvcnM+PGF1dGhvcj5T
dWVva2EsIE5vYm9ydTwvYXV0aG9yPjwvYXV0aG9ycz48L2NvbnRyaWJ1dG9ycz48dGl0bGVzPjx0
aXRsZT5Ud28gQXNwZWN0cyBvZiBETkEgQmFzZSBDb21wb3NpdGlvbjogRytDIENvbnRlbnQgYW5k
IFRyYW5zbGF0aW9uLUNvdXBsZWQgRGV2aWF0aW9uIGZyb20gSW50cmEtU3RyYW5kIFJ1bGUgb2Yg
QT1UIGFuZCBHPUM8L3RpdGxlPjxzZWNvbmRhcnktdGl0bGU+Sm91cm5hbCBvZiBNb2xlY3VsYXIg
RXZvbHV0aW9uPC9zZWNvbmRhcnktdGl0bGU+PC90aXRsZXM+PHBlcmlvZGljYWw+PGZ1bGwtdGl0
bGU+Sm91cm5hbCBvZiBNb2xlY3VsYXIgRXZvbHV0aW9uPC9mdWxsLXRpdGxlPjwvcGVyaW9kaWNh
bD48cGFnZXM+NDktNjI8L3BhZ2VzPjx2b2x1bWU+NDk8L3ZvbHVtZT48bnVtYmVyPjE8L251bWJl
cj48ZGF0ZXM+PHllYXI+MTk5OTwveWVhcj48cHViLWRhdGVzPjxkYXRlPjE5OTkvMDcvMDE8L2Rh
dGU+PC9wdWItZGF0ZXM+PC9kYXRlcz48aXNibj4xNDMyLTE0MzI8L2lzYm4+PHVybHM+PHJlbGF0
ZWQtdXJscz48dXJsPmh0dHBzOi8vZG9pLm9yZy8xMC4xMDA3L1BMMDAwMDY1MzQ8L3VybD48L3Jl
bGF0ZWQtdXJscz48L3VybHM+PGVsZWN0cm9uaWMtcmVzb3VyY2UtbnVtPjEwLjEwMDcvUEwwMDAw
NjUzNDwvZWxlY3Ryb25pYy1yZXNvdXJjZS1udW0+PC9yZWNvcmQ+PC9DaXRlPjwvRW5kTm90ZT4A
</w:fldData>
        </w:fldChar>
      </w:r>
      <w:r w:rsidR="00B6296D">
        <w:instrText xml:space="preserve"> ADDIN EN.CITE.DATA </w:instrText>
      </w:r>
      <w:r w:rsidR="00B6296D">
        <w:fldChar w:fldCharType="end"/>
      </w:r>
      <w:r>
        <w:fldChar w:fldCharType="separate"/>
      </w:r>
      <w:r w:rsidR="00B6296D">
        <w:rPr>
          <w:noProof/>
        </w:rPr>
        <w:t>(Sueoka, 1999; Yu et al., 2021)</w:t>
      </w:r>
      <w:r>
        <w:fldChar w:fldCharType="end"/>
      </w:r>
      <w:r>
        <w:t>. When genes exhibit a strong correlation and the slope of the regression approaches 1, this implicates mutational pressure as the cause of the codon bias. Neutrality plots were generated by calculating the GC</w:t>
      </w:r>
      <w:r>
        <w:rPr>
          <w:vertAlign w:val="subscript"/>
        </w:rPr>
        <w:t>3</w:t>
      </w:r>
      <w:r>
        <w:t xml:space="preserve"> (</w:t>
      </w:r>
      <w:r>
        <w:rPr>
          <w:i/>
          <w:iCs/>
        </w:rPr>
        <w:t xml:space="preserve">i.e. </w:t>
      </w:r>
      <w:r>
        <w:t>the average GC-content at the third codon position) and the GC</w:t>
      </w:r>
      <w:r>
        <w:rPr>
          <w:vertAlign w:val="subscript"/>
        </w:rPr>
        <w:t>12</w:t>
      </w:r>
      <w:r>
        <w:t xml:space="preserve"> (</w:t>
      </w:r>
      <w:r>
        <w:rPr>
          <w:i/>
          <w:iCs/>
        </w:rPr>
        <w:t xml:space="preserve">i.e. </w:t>
      </w:r>
      <w:r>
        <w:t xml:space="preserve">the average GC-content at the first and second codon positions) for each ORF in both </w:t>
      </w:r>
      <w:r>
        <w:rPr>
          <w:i/>
          <w:iCs/>
        </w:rPr>
        <w:t xml:space="preserve">A. anophagefferens </w:t>
      </w:r>
      <w:r>
        <w:t xml:space="preserve">and AaV. For genes in </w:t>
      </w:r>
      <w:r>
        <w:rPr>
          <w:i/>
          <w:iCs/>
        </w:rPr>
        <w:t xml:space="preserve">A. anophagefferens </w:t>
      </w:r>
      <w:r>
        <w:t>only complete genes (</w:t>
      </w:r>
      <w:r>
        <w:rPr>
          <w:i/>
          <w:iCs/>
        </w:rPr>
        <w:t xml:space="preserve">i.e. </w:t>
      </w:r>
      <w:r>
        <w:t>not partial) were considered. Simple linear regression analyses were conducted, and a Pearson correlation coefficient (</w:t>
      </w:r>
      <w:r w:rsidRPr="00031D1A">
        <w:rPr>
          <w:i/>
          <w:iCs/>
        </w:rPr>
        <w:t>r</w:t>
      </w:r>
      <w:r>
        <w:t>) was calculated for each dataset. However, weak correlation and a slope approaching 0 implicates selective pressure on codon bias.</w:t>
      </w:r>
    </w:p>
    <w:p w14:paraId="30B47D7E" w14:textId="45F44BEA" w:rsidR="00402D40" w:rsidRPr="00DD5D49" w:rsidRDefault="00402D40" w:rsidP="00F6728F">
      <w:pPr>
        <w:spacing w:after="0"/>
      </w:pPr>
      <w:r>
        <w:t xml:space="preserve">The distribution of genes on an effective number of codon (ENC) plot is in reference to the curve defines whether codon usage in the gene behaves similarly to how codon usage would occur if the bias for all synonymous codons was equivalent </w:t>
      </w:r>
      <w:r>
        <w:fldChar w:fldCharType="begin">
          <w:fldData xml:space="preserve">PEVuZE5vdGU+PENpdGU+PEF1dGhvcj5ZaW48L0F1dGhvcj48WWVhcj4yMDEzPC9ZZWFyPjxSZWNO
dW0+MTE3ODwvUmVjTnVtPjxEaXNwbGF5VGV4dD4oV3JpZ2h0LCAxOTkwOyBZaW4gZXQgYWwuLCAy
MDEzKTwvRGlzcGxheVRleHQ+PHJlY29yZD48cmVjLW51bWJlcj4xMTc4PC9yZWMtbnVtYmVyPjxm
b3JlaWduLWtleXM+PGtleSBhcHA9IkVOIiBkYi1pZD0iMHJ2NTJ2cjkxYTl6cHdlZXZ4anBldHd1
dzJwc2Fwc3d6cmFwIiB0aW1lc3RhbXA9IjE3NTI2OTIxOTYiPjExNzg8L2tleT48L2ZvcmVpZ24t
a2V5cz48cmVmLXR5cGUgbmFtZT0iSm91cm5hbCBBcnRpY2xlIj4xNzwvcmVmLXR5cGU+PGNvbnRy
aWJ1dG9ycz48YXV0aG9ycz48YXV0aG9yPllpbiwgWGluPC9hdXRob3I+PGF1dGhvcj5MaW4sIFl1
ZXpoaTwvYXV0aG9yPjxhdXRob3I+Q2FpLCBXZWlnYW5nPC9hdXRob3I+PGF1dGhvcj5XZWksIFBp
bmc8L2F1dGhvcj48YXV0aG9yPldhbmcsIFhpYW9qdW48L2F1dGhvcj48L2F1dGhvcnM+PC9jb250
cmlidXRvcnM+PHRpdGxlcz48dGl0bGU+Q29tcHJlaGVuc2l2ZSBhbmFseXNpcyBvZiB0aGUgb3Zl
cmFsbCBjb2RvbiB1c2FnZSBwYXR0ZXJucyBpbiBlcXVpbmUgaW5mZWN0aW91cyBhbmVtaWEgdmly
dXM8L3RpdGxlPjxzZWNvbmRhcnktdGl0bGU+Vmlyb2xvZ3kgSm91cm5hbDwvc2Vjb25kYXJ5LXRp
dGxlPjwvdGl0bGVzPjxwZXJpb2RpY2FsPjxmdWxsLXRpdGxlPlZpcm9sb2d5IEpvdXJuYWw8L2Z1
bGwtdGl0bGU+PC9wZXJpb2RpY2FsPjxwYWdlcz4zNTY8L3BhZ2VzPjx2b2x1bWU+MTA8L3ZvbHVt
ZT48bnVtYmVyPjE8L251bWJlcj48ZGF0ZXM+PHllYXI+MjAxMzwveWVhcj48cHViLWRhdGVzPjxk
YXRlPjIwMTMvMTIvMjA8L2RhdGU+PC9wdWItZGF0ZXM+PC9kYXRlcz48aXNibj4xNzQzLTQyMlg8
L2lzYm4+PHVybHM+PHJlbGF0ZWQtdXJscz48dXJsPmh0dHBzOi8vZG9pLm9yZy8xMC4xMTg2LzE3
NDMtNDIyWC0xMC0zNTY8L3VybD48L3JlbGF0ZWQtdXJscz48L3VybHM+PGVsZWN0cm9uaWMtcmVz
b3VyY2UtbnVtPjEwLjExODYvMTc0My00MjJYLTEwLTM1NjwvZWxlY3Ryb25pYy1yZXNvdXJjZS1u
dW0+PC9yZWNvcmQ+PC9DaXRlPjxDaXRlPjxBdXRob3I+V3JpZ2h0PC9BdXRob3I+PFllYXI+MTk5
MDwvWWVhcj48UmVjTnVtPjExNzc8L1JlY051bT48cmVjb3JkPjxyZWMtbnVtYmVyPjExNzc8L3Jl
Yy1udW1iZXI+PGZvcmVpZ24ta2V5cz48a2V5IGFwcD0iRU4iIGRiLWlkPSIwcnY1MnZyOTFhOXpw
d2VldnhqcGV0d3V3MnBzYXBzd3pyYXAiIHRpbWVzdGFtcD0iMTc1MjY5MjAwNSI+MTE3Nzwva2V5
PjwvZm9yZWlnbi1rZXlzPjxyZWYtdHlwZSBuYW1lPSJKb3VybmFsIEFydGljbGUiPjE3PC9yZWYt
dHlwZT48Y29udHJpYnV0b3JzPjxhdXRob3JzPjxhdXRob3I+V3JpZ2h0LCBGLjwvYXV0aG9yPjwv
YXV0aG9ycz48L2NvbnRyaWJ1dG9ycz48YXV0aC1hZGRyZXNzPkluc3RpdHV0ZSBvZiBBbmltYWwg
R2VuZXRpY3MsIFVuaXZlcnNpdHkgb2YgRWRpbmJ1cmdoLCBVLksuPC9hdXRoLWFkZHJlc3M+PHRp
dGxlcz48dGl0bGU+VGhlICZhcG9zO2VmZmVjdGl2ZSBudW1iZXIgb2YgY29kb25zJmFwb3M7IHVz
ZWQgaW4gYSBnZW5lPC90aXRsZT48c2Vjb25kYXJ5LXRpdGxlPkdlbmU8L3NlY29uZGFyeS10aXRs
ZT48L3RpdGxlcz48cGVyaW9kaWNhbD48ZnVsbC10aXRsZT5HZW5lPC9mdWxsLXRpdGxlPjwvcGVy
aW9kaWNhbD48cGFnZXM+MjMtOTwvcGFnZXM+PHZvbHVtZT44Nzwvdm9sdW1lPjxudW1iZXI+MTwv
bnVtYmVyPjxrZXl3b3Jkcz48a2V5d29yZD5BbmltYWxzPC9rZXl3b3JkPjxrZXl3b3JkPkNvZG9u
LypnZW5ldGljczwva2V5d29yZD48a2V5d29yZD4qQ29tcHV0ZXIgU2ltdWxhdGlvbjwva2V5d29y
ZD48a2V5d29yZD5Ecm9zb3BoaWxhIG1lbGFub2dhc3Rlci9nZW5ldGljczwva2V5d29yZD48a2V5
d29yZD4qR2VuZXM8L2tleXdvcmQ+PGtleXdvcmQ+SHVtYW5zPC9rZXl3b3JkPjxrZXl3b3JkPipN
b2RlbHMsIEdlbmV0aWM8L2tleXdvcmQ+PGtleXdvcmQ+Uk5BLCBNZXNzZW5nZXIvKmdlbmV0aWNz
PC9rZXl3b3JkPjxrZXl3b3JkPipTb2Z0d2FyZTwva2V5d29yZD48L2tleXdvcmRzPjxkYXRlcz48
eWVhcj4xOTkwPC95ZWFyPjxwdWItZGF0ZXM+PGRhdGU+TWFyIDE8L2RhdGU+PC9wdWItZGF0ZXM+
PC9kYXRlcz48aXNibj4wMzc4LTExMTkgKFByaW50KSYjeEQ7MDM3OC0xMTE5PC9pc2JuPjxhY2Nl
c3Npb24tbnVtPjIxMTAwOTc8L2FjY2Vzc2lvbi1udW0+PHVybHM+PC91cmxzPjxlbGVjdHJvbmlj
LXJlc291cmNlLW51bT4xMC4xMDE2LzAzNzgtMTExOSg5MCk5MDQ5MS05PC9lbGVjdHJvbmljLXJl
c291cmNlLW51bT48cmVtb3RlLWRhdGFiYXNlLXByb3ZpZGVyPk5MTTwvcmVtb3RlLWRhdGFiYXNl
LXByb3ZpZGVyPjxsYW5ndWFnZT5lbmc8L2xhbmd1YWdlPjwvcmVjb3JkPjwvQ2l0ZT48L0VuZE5v
dGU+
</w:fldData>
        </w:fldChar>
      </w:r>
      <w:r w:rsidR="00B6296D">
        <w:instrText xml:space="preserve"> ADDIN EN.CITE </w:instrText>
      </w:r>
      <w:r w:rsidR="00B6296D">
        <w:fldChar w:fldCharType="begin">
          <w:fldData xml:space="preserve">PEVuZE5vdGU+PENpdGU+PEF1dGhvcj5ZaW48L0F1dGhvcj48WWVhcj4yMDEzPC9ZZWFyPjxSZWNO
dW0+MTE3ODwvUmVjTnVtPjxEaXNwbGF5VGV4dD4oV3JpZ2h0LCAxOTkwOyBZaW4gZXQgYWwuLCAy
MDEzKTwvRGlzcGxheVRleHQ+PHJlY29yZD48cmVjLW51bWJlcj4xMTc4PC9yZWMtbnVtYmVyPjxm
b3JlaWduLWtleXM+PGtleSBhcHA9IkVOIiBkYi1pZD0iMHJ2NTJ2cjkxYTl6cHdlZXZ4anBldHd1
dzJwc2Fwc3d6cmFwIiB0aW1lc3RhbXA9IjE3NTI2OTIxOTYiPjExNzg8L2tleT48L2ZvcmVpZ24t
a2V5cz48cmVmLXR5cGUgbmFtZT0iSm91cm5hbCBBcnRpY2xlIj4xNzwvcmVmLXR5cGU+PGNvbnRy
aWJ1dG9ycz48YXV0aG9ycz48YXV0aG9yPllpbiwgWGluPC9hdXRob3I+PGF1dGhvcj5MaW4sIFl1
ZXpoaTwvYXV0aG9yPjxhdXRob3I+Q2FpLCBXZWlnYW5nPC9hdXRob3I+PGF1dGhvcj5XZWksIFBp
bmc8L2F1dGhvcj48YXV0aG9yPldhbmcsIFhpYW9qdW48L2F1dGhvcj48L2F1dGhvcnM+PC9jb250
cmlidXRvcnM+PHRpdGxlcz48dGl0bGU+Q29tcHJlaGVuc2l2ZSBhbmFseXNpcyBvZiB0aGUgb3Zl
cmFsbCBjb2RvbiB1c2FnZSBwYXR0ZXJucyBpbiBlcXVpbmUgaW5mZWN0aW91cyBhbmVtaWEgdmly
dXM8L3RpdGxlPjxzZWNvbmRhcnktdGl0bGU+Vmlyb2xvZ3kgSm91cm5hbDwvc2Vjb25kYXJ5LXRp
dGxlPjwvdGl0bGVzPjxwZXJpb2RpY2FsPjxmdWxsLXRpdGxlPlZpcm9sb2d5IEpvdXJuYWw8L2Z1
bGwtdGl0bGU+PC9wZXJpb2RpY2FsPjxwYWdlcz4zNTY8L3BhZ2VzPjx2b2x1bWU+MTA8L3ZvbHVt
ZT48bnVtYmVyPjE8L251bWJlcj48ZGF0ZXM+PHllYXI+MjAxMzwveWVhcj48cHViLWRhdGVzPjxk
YXRlPjIwMTMvMTIvMjA8L2RhdGU+PC9wdWItZGF0ZXM+PC9kYXRlcz48aXNibj4xNzQzLTQyMlg8
L2lzYm4+PHVybHM+PHJlbGF0ZWQtdXJscz48dXJsPmh0dHBzOi8vZG9pLm9yZy8xMC4xMTg2LzE3
NDMtNDIyWC0xMC0zNTY8L3VybD48L3JlbGF0ZWQtdXJscz48L3VybHM+PGVsZWN0cm9uaWMtcmVz
b3VyY2UtbnVtPjEwLjExODYvMTc0My00MjJYLTEwLTM1NjwvZWxlY3Ryb25pYy1yZXNvdXJjZS1u
dW0+PC9yZWNvcmQ+PC9DaXRlPjxDaXRlPjxBdXRob3I+V3JpZ2h0PC9BdXRob3I+PFllYXI+MTk5
MDwvWWVhcj48UmVjTnVtPjExNzc8L1JlY051bT48cmVjb3JkPjxyZWMtbnVtYmVyPjExNzc8L3Jl
Yy1udW1iZXI+PGZvcmVpZ24ta2V5cz48a2V5IGFwcD0iRU4iIGRiLWlkPSIwcnY1MnZyOTFhOXpw
d2VldnhqcGV0d3V3MnBzYXBzd3pyYXAiIHRpbWVzdGFtcD0iMTc1MjY5MjAwNSI+MTE3Nzwva2V5
PjwvZm9yZWlnbi1rZXlzPjxyZWYtdHlwZSBuYW1lPSJKb3VybmFsIEFydGljbGUiPjE3PC9yZWYt
dHlwZT48Y29udHJpYnV0b3JzPjxhdXRob3JzPjxhdXRob3I+V3JpZ2h0LCBGLjwvYXV0aG9yPjwv
YXV0aG9ycz48L2NvbnRyaWJ1dG9ycz48YXV0aC1hZGRyZXNzPkluc3RpdHV0ZSBvZiBBbmltYWwg
R2VuZXRpY3MsIFVuaXZlcnNpdHkgb2YgRWRpbmJ1cmdoLCBVLksuPC9hdXRoLWFkZHJlc3M+PHRp
dGxlcz48dGl0bGU+VGhlICZhcG9zO2VmZmVjdGl2ZSBudW1iZXIgb2YgY29kb25zJmFwb3M7IHVz
ZWQgaW4gYSBnZW5lPC90aXRsZT48c2Vjb25kYXJ5LXRpdGxlPkdlbmU8L3NlY29uZGFyeS10aXRs
ZT48L3RpdGxlcz48cGVyaW9kaWNhbD48ZnVsbC10aXRsZT5HZW5lPC9mdWxsLXRpdGxlPjwvcGVy
aW9kaWNhbD48cGFnZXM+MjMtOTwvcGFnZXM+PHZvbHVtZT44Nzwvdm9sdW1lPjxudW1iZXI+MTwv
bnVtYmVyPjxrZXl3b3Jkcz48a2V5d29yZD5BbmltYWxzPC9rZXl3b3JkPjxrZXl3b3JkPkNvZG9u
LypnZW5ldGljczwva2V5d29yZD48a2V5d29yZD4qQ29tcHV0ZXIgU2ltdWxhdGlvbjwva2V5d29y
ZD48a2V5d29yZD5Ecm9zb3BoaWxhIG1lbGFub2dhc3Rlci9nZW5ldGljczwva2V5d29yZD48a2V5
d29yZD4qR2VuZXM8L2tleXdvcmQ+PGtleXdvcmQ+SHVtYW5zPC9rZXl3b3JkPjxrZXl3b3JkPipN
b2RlbHMsIEdlbmV0aWM8L2tleXdvcmQ+PGtleXdvcmQ+Uk5BLCBNZXNzZW5nZXIvKmdlbmV0aWNz
PC9rZXl3b3JkPjxrZXl3b3JkPipTb2Z0d2FyZTwva2V5d29yZD48L2tleXdvcmRzPjxkYXRlcz48
eWVhcj4xOTkwPC95ZWFyPjxwdWItZGF0ZXM+PGRhdGU+TWFyIDE8L2RhdGU+PC9wdWItZGF0ZXM+
PC9kYXRlcz48aXNibj4wMzc4LTExMTkgKFByaW50KSYjeEQ7MDM3OC0xMTE5PC9pc2JuPjxhY2Nl
c3Npb24tbnVtPjIxMTAwOTc8L2FjY2Vzc2lvbi1udW0+PHVybHM+PC91cmxzPjxlbGVjdHJvbmlj
LXJlc291cmNlLW51bT4xMC4xMDE2LzAzNzgtMTExOSg5MCk5MDQ5MS05PC9lbGVjdHJvbmljLXJl
c291cmNlLW51bT48cmVtb3RlLWRhdGFiYXNlLXByb3ZpZGVyPk5MTTwvcmVtb3RlLWRhdGFiYXNl
LXByb3ZpZGVyPjxsYW5ndWFnZT5lbmc8L2xhbmd1YWdlPjwvcmVjb3JkPjwvQ2l0ZT48L0VuZE5v
dGU+
</w:fldData>
        </w:fldChar>
      </w:r>
      <w:r w:rsidR="00B6296D">
        <w:instrText xml:space="preserve"> ADDIN EN.CITE.DATA </w:instrText>
      </w:r>
      <w:r w:rsidR="00B6296D">
        <w:fldChar w:fldCharType="end"/>
      </w:r>
      <w:r>
        <w:fldChar w:fldCharType="separate"/>
      </w:r>
      <w:r w:rsidR="00B6296D">
        <w:rPr>
          <w:noProof/>
        </w:rPr>
        <w:t>(Wright, 1990; Yin et al., 2013)</w:t>
      </w:r>
      <w:r>
        <w:fldChar w:fldCharType="end"/>
      </w:r>
      <w:r>
        <w:t>. Deviation from the curve implies directionality towards the selection of codons. ENC plots were generated by once again utilizing the GC</w:t>
      </w:r>
      <w:r>
        <w:rPr>
          <w:vertAlign w:val="subscript"/>
        </w:rPr>
        <w:t>3</w:t>
      </w:r>
      <w:r>
        <w:t xml:space="preserve"> value against the number of specific codons in a single gene (</w:t>
      </w:r>
      <w:r>
        <w:rPr>
          <w:i/>
          <w:iCs/>
        </w:rPr>
        <w:t xml:space="preserve">i.e. </w:t>
      </w:r>
      <w:r>
        <w:t xml:space="preserve">a maximum value of 62 in AaV and 63 in </w:t>
      </w:r>
      <w:r>
        <w:rPr>
          <w:i/>
          <w:iCs/>
        </w:rPr>
        <w:t xml:space="preserve">A. anophagefferens </w:t>
      </w:r>
      <w:r>
        <w:t xml:space="preserve">for genes which encode a selenocysteine) </w:t>
      </w:r>
      <w:r>
        <w:fldChar w:fldCharType="begin"/>
      </w:r>
      <w:r w:rsidR="00B6296D">
        <w:instrText xml:space="preserve"> ADDIN EN.CITE &lt;EndNote&gt;&lt;Cite&gt;&lt;Author&gt;Yin&lt;/Author&gt;&lt;Year&gt;2013&lt;/Year&gt;&lt;RecNum&gt;1178&lt;/RecNum&gt;&lt;DisplayText&gt;(Yin et al., 2013)&lt;/DisplayText&gt;&lt;record&gt;&lt;rec-number&gt;1178&lt;/rec-number&gt;&lt;foreign-keys&gt;&lt;key app="EN" db-id="0rv52vr91a9zpweevxjpetwuw2psapswzrap" timestamp="1752692196"&gt;1178&lt;/key&gt;&lt;/foreign-keys&gt;&lt;ref-type name="Journal Article"&gt;17&lt;/ref-type&gt;&lt;contributors&gt;&lt;authors&gt;&lt;author&gt;Yin, Xin&lt;/author&gt;&lt;author&gt;Lin, Yuezhi&lt;/author&gt;&lt;author&gt;Cai, Weigang&lt;/author&gt;&lt;author&gt;Wei, Ping&lt;/author&gt;&lt;author&gt;Wang, Xiaojun&lt;/author&gt;&lt;/authors&gt;&lt;/contributors&gt;&lt;titles&gt;&lt;title&gt;Comprehensive analysis of the overall codon usage patterns in equine infectious anemia virus&lt;/title&gt;&lt;secondary-title&gt;Virology Journal&lt;/secondary-title&gt;&lt;/titles&gt;&lt;periodical&gt;&lt;full-title&gt;Virology Journal&lt;/full-title&gt;&lt;/periodical&gt;&lt;pages&gt;356&lt;/pages&gt;&lt;volume&gt;10&lt;/volume&gt;&lt;number&gt;1&lt;/number&gt;&lt;dates&gt;&lt;year&gt;2013&lt;/year&gt;&lt;pub-dates&gt;&lt;date&gt;2013/12/20&lt;/date&gt;&lt;/pub-dates&gt;&lt;/dates&gt;&lt;isbn&gt;1743-422X&lt;/isbn&gt;&lt;urls&gt;&lt;related-urls&gt;&lt;url&gt;https://doi.org/10.1186/1743-422X-10-356&lt;/url&gt;&lt;/related-urls&gt;&lt;/urls&gt;&lt;electronic-resource-num&gt;10.1186/1743-422X-10-356&lt;/electronic-resource-num&gt;&lt;/record&gt;&lt;/Cite&gt;&lt;/EndNote&gt;</w:instrText>
      </w:r>
      <w:r>
        <w:fldChar w:fldCharType="separate"/>
      </w:r>
      <w:r w:rsidR="00B6296D">
        <w:rPr>
          <w:noProof/>
        </w:rPr>
        <w:t>(Yin et al., 2013)</w:t>
      </w:r>
      <w:r>
        <w:fldChar w:fldCharType="end"/>
      </w:r>
      <w:r>
        <w:t xml:space="preserve">. The expected number of codons curve in each plot was based on the equation defined in </w:t>
      </w:r>
      <w:r>
        <w:fldChar w:fldCharType="begin"/>
      </w:r>
      <w:r w:rsidR="00B6296D">
        <w:instrText xml:space="preserve"> ADDIN EN.CITE &lt;EndNote&gt;&lt;Cite&gt;&lt;Author&gt;Wright&lt;/Author&gt;&lt;Year&gt;1990&lt;/Year&gt;&lt;RecNum&gt;1177&lt;/RecNum&gt;&lt;DisplayText&gt;(Wright, 1990)&lt;/DisplayText&gt;&lt;record&gt;&lt;rec-number&gt;1177&lt;/rec-number&gt;&lt;foreign-keys&gt;&lt;key app="EN" db-id="0rv52vr91a9zpweevxjpetwuw2psapswzrap" timestamp="1752692005"&gt;1177&lt;/key&gt;&lt;/foreign-keys&gt;&lt;ref-type name="Journal Article"&gt;17&lt;/ref-type&gt;&lt;contributors&gt;&lt;authors&gt;&lt;author&gt;Wright, F.&lt;/author&gt;&lt;/authors&gt;&lt;/contributors&gt;&lt;auth-address&gt;Institute of Animal Genetics, University of Edinburgh, U.K.&lt;/auth-address&gt;&lt;titles&gt;&lt;title&gt;The &amp;apos;effective number of codons&amp;apos; used in a gene&lt;/title&gt;&lt;secondary-title&gt;Gene&lt;/secondary-title&gt;&lt;/titles&gt;&lt;periodical&gt;&lt;full-title&gt;Gene&lt;/full-title&gt;&lt;/periodical&gt;&lt;pages&gt;23-9&lt;/pages&gt;&lt;volume&gt;87&lt;/volume&gt;&lt;number&gt;1&lt;/number&gt;&lt;keywords&gt;&lt;keyword&gt;Animals&lt;/keyword&gt;&lt;keyword&gt;Codon/*genetics&lt;/keyword&gt;&lt;keyword&gt;*Computer Simulation&lt;/keyword&gt;&lt;keyword&gt;Drosophila melanogaster/genetics&lt;/keyword&gt;&lt;keyword&gt;*Genes&lt;/keyword&gt;&lt;keyword&gt;Humans&lt;/keyword&gt;&lt;keyword&gt;*Models, Genetic&lt;/keyword&gt;&lt;keyword&gt;RNA, Messenger/*genetics&lt;/keyword&gt;&lt;keyword&gt;*Software&lt;/keyword&gt;&lt;/keywords&gt;&lt;dates&gt;&lt;year&gt;1990&lt;/year&gt;&lt;pub-dates&gt;&lt;date&gt;Mar 1&lt;/date&gt;&lt;/pub-dates&gt;&lt;/dates&gt;&lt;isbn&gt;0378-1119 (Print)&amp;#xD;0378-1119&lt;/isbn&gt;&lt;accession-num&gt;2110097&lt;/accession-num&gt;&lt;urls&gt;&lt;/urls&gt;&lt;electronic-resource-num&gt;10.1016/0378-1119(90)90491-9&lt;/electronic-resource-num&gt;&lt;remote-database-provider&gt;NLM&lt;/remote-database-provider&gt;&lt;language&gt;eng&lt;/language&gt;&lt;/record&gt;&lt;/Cite&gt;&lt;/EndNote&gt;</w:instrText>
      </w:r>
      <w:r>
        <w:fldChar w:fldCharType="separate"/>
      </w:r>
      <w:r w:rsidR="00B6296D">
        <w:rPr>
          <w:noProof/>
        </w:rPr>
        <w:t>(Wright, 1990)</w:t>
      </w:r>
      <w:r>
        <w:fldChar w:fldCharType="end"/>
      </w:r>
      <w:r>
        <w:t xml:space="preserve">. </w:t>
      </w:r>
    </w:p>
    <w:p w14:paraId="173F19E7" w14:textId="4C56704A" w:rsidR="00402D40" w:rsidRDefault="00402D40" w:rsidP="00F6728F">
      <w:pPr>
        <w:spacing w:after="0"/>
      </w:pPr>
      <w:r>
        <w:t xml:space="preserve">Parity rule 2 (PR2) plots were used to identify biases in favor of either C or G and A or T in the third codon position of ORFs </w:t>
      </w:r>
      <w:r>
        <w:fldChar w:fldCharType="begin">
          <w:fldData xml:space="preserve">PEVuZE5vdGU+PENpdGU+PEF1dGhvcj5TdWVva2E8L0F1dGhvcj48WWVhcj4yMDAwPC9ZZWFyPjxS
ZWNOdW0+MTE1MDwvUmVjTnVtPjxEaXNwbGF5VGV4dD4oTG9icnksIDE5OTU7IFN1ZW9rYSBhbmQg
S2F3YW5pc2hpLCAyMDAwKTwvRGlzcGxheVRleHQ+PHJlY29yZD48cmVjLW51bWJlcj4xMTUwPC9y
ZWMtbnVtYmVyPjxmb3JlaWduLWtleXM+PGtleSBhcHA9IkVOIiBkYi1pZD0iMHJ2NTJ2cjkxYTl6
cHdlZXZ4anBldHd1dzJwc2Fwc3d6cmFwIiB0aW1lc3RhbXA9IjE3NTEwNDU4NzMiPjExNTA8L2tl
eT48L2ZvcmVpZ24ta2V5cz48cmVmLXR5cGUgbmFtZT0iSm91cm5hbCBBcnRpY2xlIj4xNzwvcmVm
LXR5cGU+PGNvbnRyaWJ1dG9ycz48YXV0aG9ycz48YXV0aG9yPlN1ZW9rYSwgTm9ib3J1PC9hdXRo
b3I+PGF1dGhvcj5LYXdhbmlzaGksIFl1aWNoaTwvYXV0aG9yPjwvYXV0aG9ycz48L2NvbnRyaWJ1
dG9ycz48dGl0bGVzPjx0aXRsZT5ETkEgRytDIGNvbnRlbnQgb2YgdGhlIHRoaXJkIGNvZG9uIHBv
c2l0aW9uIGFuZCBjb2RvbiB1c2FnZSBiaWFzZXMgb2YgaHVtYW4gZ2VuZXM8L3RpdGxlPjxzZWNv
bmRhcnktdGl0bGU+R2VuZTwvc2Vjb25kYXJ5LXRpdGxlPjwvdGl0bGVzPjxwZXJpb2RpY2FsPjxm
dWxsLXRpdGxlPkdlbmU8L2Z1bGwtdGl0bGU+PC9wZXJpb2RpY2FsPjxwYWdlcz41My02MjwvcGFn
ZXM+PHZvbHVtZT4yNjE8L3ZvbHVtZT48bnVtYmVyPjE8L251bWJlcj48a2V5d29yZHM+PGtleXdv
cmQ+RGlyZWN0aW9uYWwgbXV0YXRpb24gYW5kIHNlbGVjdGlvbiBwcmVzc3VyZXM8L2tleXdvcmQ+
PGtleXdvcmQ+RE5BIEcrQyBjb250ZW50PC9rZXl3b3JkPjxrZXl3b3JkPkJpYXNlcyBmcm9tIFBh
cml0eSBSdWxlIDI8L2tleXdvcmQ+PGtleXdvcmQ+SHVtYW4gZ2VuZXM8L2tleXdvcmQ+PC9rZXl3
b3Jkcz48ZGF0ZXM+PHllYXI+MjAwMDwveWVhcj48cHViLWRhdGVzPjxkYXRlPjIwMDAvMTIvMzAv
PC9kYXRlPjwvcHViLWRhdGVzPjwvZGF0ZXM+PGlzYm4+MDM3OC0xMTE5PC9pc2JuPjx1cmxzPjxy
ZWxhdGVkLXVybHM+PHVybD5odHRwczovL3d3dy5zY2llbmNlZGlyZWN0LmNvbS9zY2llbmNlL2Fy
dGljbGUvcGlpL1MwMzc4MTExOTAwMDA0ODA3PC91cmw+PC9yZWxhdGVkLXVybHM+PC91cmxzPjxl
bGVjdHJvbmljLXJlc291cmNlLW51bT5odHRwczovL2RvaS5vcmcvMTAuMTAxNi9TMDM3OC0xMTE5
KDAwKTAwNDgwLTc8L2VsZWN0cm9uaWMtcmVzb3VyY2UtbnVtPjwvcmVjb3JkPjwvQ2l0ZT48Q2l0
ZT48QXV0aG9yPkxvYnJ5PC9BdXRob3I+PFllYXI+MTk5NTwvWWVhcj48UmVjTnVtPjExNjQ8L1Jl
Y051bT48cmVjb3JkPjxyZWMtbnVtYmVyPjExNjQ8L3JlYy1udW1iZXI+PGZvcmVpZ24ta2V5cz48
a2V5IGFwcD0iRU4iIGRiLWlkPSIwcnY1MnZyOTFhOXpwd2VldnhqcGV0d3V3MnBzYXBzd3pyYXAi
IHRpbWVzdGFtcD0iMTc1MjI1MzM5OSI+MTE2NDwva2V5PjwvZm9yZWlnbi1rZXlzPjxyZWYtdHlw
ZSBuYW1lPSJKb3VybmFsIEFydGljbGUiPjE3PC9yZWYtdHlwZT48Y29udHJpYnV0b3JzPjxhdXRo
b3JzPjxhdXRob3I+TG9icnksIEouIFIuPC9hdXRob3I+PC9hdXRob3JzPjwvY29udHJpYnV0b3Jz
PjxhdXRoLWFkZHJlc3M+TGFib3JhdG9pcmUgZGUgQmlvbcOpdHJpZSwgQ05SUyBVUkEgMjQzLCBV
bml2ZXJzaXTDqSBDbGF1ZGUgQmVybmFyZCwgVmlsbGV1cmJhbm5lLCBGcmFuY2UuPC9hdXRoLWFk
ZHJlc3M+PHRpdGxlcz48dGl0bGU+UHJvcGVydGllcyBvZiBhIGdlbmVyYWwgbW9kZWwgb2YgRE5B
IGV2b2x1dGlvbiB1bmRlciBuby1zdHJhbmQtYmlhcyBjb25kaXRpb25zPC90aXRsZT48c2Vjb25k
YXJ5LXRpdGxlPkogTW9sIEV2b2w8L3NlY29uZGFyeS10aXRsZT48L3RpdGxlcz48cGVyaW9kaWNh
bD48ZnVsbC10aXRsZT5KIE1vbCBFdm9sPC9mdWxsLXRpdGxlPjwvcGVyaW9kaWNhbD48cGFnZXM+
MzI2LTMwPC9wYWdlcz48dm9sdW1lPjQwPC92b2x1bWU+PG51bWJlcj4zPC9udW1iZXI+PGtleXdv
cmRzPjxrZXl3b3JkPipCaW9sb2dpY2FsIEV2b2x1dGlvbjwva2V5d29yZD48a2V5d29yZD5ETkEv
KmdlbmV0aWNzPC9rZXl3b3JkPjxrZXl3b3JkPkdlbmVzPC9rZXl3b3JkPjxrZXl3b3JkPk1vZGVs
cywgVGhlb3JldGljYWw8L2tleXdvcmQ+PGtleXdvcmQ+TXV0YXRpb248L2tleXdvcmQ+PC9rZXl3
b3Jkcz48ZGF0ZXM+PHllYXI+MTk5NTwveWVhcj48cHViLWRhdGVzPjxkYXRlPk1hcjwvZGF0ZT48
L3B1Yi1kYXRlcz48L2RhdGVzPjxpc2JuPjAwMjItMjg0NCAoUHJpbnQpJiN4RDswMDIyLTI4NDQ8
L2lzYm4+PGFjY2Vzc2lvbi1udW0+NzcyMzA1OTwvYWNjZXNzaW9uLW51bT48dXJscz48L3VybHM+
PGVsZWN0cm9uaWMtcmVzb3VyY2UtbnVtPjEwLjEwMDcvYmYwMDE2MzIzNzwvZWxlY3Ryb25pYy1y
ZXNvdXJjZS1udW0+PHJlbW90ZS1kYXRhYmFzZS1wcm92aWRlcj5OTE08L3JlbW90ZS1kYXRhYmFz
ZS1wcm92aWRlcj48bGFuZ3VhZ2U+ZW5nPC9sYW5ndWFnZT48L3JlY29yZD48L0NpdGU+PC9FbmRO
b3RlPn==
</w:fldData>
        </w:fldChar>
      </w:r>
      <w:r w:rsidR="00BE2DA1">
        <w:instrText xml:space="preserve"> ADDIN EN.CITE </w:instrText>
      </w:r>
      <w:r w:rsidR="00BE2DA1">
        <w:fldChar w:fldCharType="begin">
          <w:fldData xml:space="preserve">PEVuZE5vdGU+PENpdGU+PEF1dGhvcj5TdWVva2E8L0F1dGhvcj48WWVhcj4yMDAwPC9ZZWFyPjxS
ZWNOdW0+MTE1MDwvUmVjTnVtPjxEaXNwbGF5VGV4dD4oTG9icnksIDE5OTU7IFN1ZW9rYSBhbmQg
S2F3YW5pc2hpLCAyMDAwKTwvRGlzcGxheVRleHQ+PHJlY29yZD48cmVjLW51bWJlcj4xMTUwPC9y
ZWMtbnVtYmVyPjxmb3JlaWduLWtleXM+PGtleSBhcHA9IkVOIiBkYi1pZD0iMHJ2NTJ2cjkxYTl6
cHdlZXZ4anBldHd1dzJwc2Fwc3d6cmFwIiB0aW1lc3RhbXA9IjE3NTEwNDU4NzMiPjExNTA8L2tl
eT48L2ZvcmVpZ24ta2V5cz48cmVmLXR5cGUgbmFtZT0iSm91cm5hbCBBcnRpY2xlIj4xNzwvcmVm
LXR5cGU+PGNvbnRyaWJ1dG9ycz48YXV0aG9ycz48YXV0aG9yPlN1ZW9rYSwgTm9ib3J1PC9hdXRo
b3I+PGF1dGhvcj5LYXdhbmlzaGksIFl1aWNoaTwvYXV0aG9yPjwvYXV0aG9ycz48L2NvbnRyaWJ1
dG9ycz48dGl0bGVzPjx0aXRsZT5ETkEgRytDIGNvbnRlbnQgb2YgdGhlIHRoaXJkIGNvZG9uIHBv
c2l0aW9uIGFuZCBjb2RvbiB1c2FnZSBiaWFzZXMgb2YgaHVtYW4gZ2VuZXM8L3RpdGxlPjxzZWNv
bmRhcnktdGl0bGU+R2VuZTwvc2Vjb25kYXJ5LXRpdGxlPjwvdGl0bGVzPjxwZXJpb2RpY2FsPjxm
dWxsLXRpdGxlPkdlbmU8L2Z1bGwtdGl0bGU+PC9wZXJpb2RpY2FsPjxwYWdlcz41My02MjwvcGFn
ZXM+PHZvbHVtZT4yNjE8L3ZvbHVtZT48bnVtYmVyPjE8L251bWJlcj48a2V5d29yZHM+PGtleXdv
cmQ+RGlyZWN0aW9uYWwgbXV0YXRpb24gYW5kIHNlbGVjdGlvbiBwcmVzc3VyZXM8L2tleXdvcmQ+
PGtleXdvcmQ+RE5BIEcrQyBjb250ZW50PC9rZXl3b3JkPjxrZXl3b3JkPkJpYXNlcyBmcm9tIFBh
cml0eSBSdWxlIDI8L2tleXdvcmQ+PGtleXdvcmQ+SHVtYW4gZ2VuZXM8L2tleXdvcmQ+PC9rZXl3
b3Jkcz48ZGF0ZXM+PHllYXI+MjAwMDwveWVhcj48cHViLWRhdGVzPjxkYXRlPjIwMDAvMTIvMzAv
PC9kYXRlPjwvcHViLWRhdGVzPjwvZGF0ZXM+PGlzYm4+MDM3OC0xMTE5PC9pc2JuPjx1cmxzPjxy
ZWxhdGVkLXVybHM+PHVybD5odHRwczovL3d3dy5zY2llbmNlZGlyZWN0LmNvbS9zY2llbmNlL2Fy
dGljbGUvcGlpL1MwMzc4MTExOTAwMDA0ODA3PC91cmw+PC9yZWxhdGVkLXVybHM+PC91cmxzPjxl
bGVjdHJvbmljLXJlc291cmNlLW51bT5odHRwczovL2RvaS5vcmcvMTAuMTAxNi9TMDM3OC0xMTE5
KDAwKTAwNDgwLTc8L2VsZWN0cm9uaWMtcmVzb3VyY2UtbnVtPjwvcmVjb3JkPjwvQ2l0ZT48Q2l0
ZT48QXV0aG9yPkxvYnJ5PC9BdXRob3I+PFllYXI+MTk5NTwvWWVhcj48UmVjTnVtPjExNjQ8L1Jl
Y051bT48cmVjb3JkPjxyZWMtbnVtYmVyPjExNjQ8L3JlYy1udW1iZXI+PGZvcmVpZ24ta2V5cz48
a2V5IGFwcD0iRU4iIGRiLWlkPSIwcnY1MnZyOTFhOXpwd2VldnhqcGV0d3V3MnBzYXBzd3pyYXAi
IHRpbWVzdGFtcD0iMTc1MjI1MzM5OSI+MTE2NDwva2V5PjwvZm9yZWlnbi1rZXlzPjxyZWYtdHlw
ZSBuYW1lPSJKb3VybmFsIEFydGljbGUiPjE3PC9yZWYtdHlwZT48Y29udHJpYnV0b3JzPjxhdXRo
b3JzPjxhdXRob3I+TG9icnksIEouIFIuPC9hdXRob3I+PC9hdXRob3JzPjwvY29udHJpYnV0b3Jz
PjxhdXRoLWFkZHJlc3M+TGFib3JhdG9pcmUgZGUgQmlvbcOpdHJpZSwgQ05SUyBVUkEgMjQzLCBV
bml2ZXJzaXTDqSBDbGF1ZGUgQmVybmFyZCwgVmlsbGV1cmJhbm5lLCBGcmFuY2UuPC9hdXRoLWFk
ZHJlc3M+PHRpdGxlcz48dGl0bGU+UHJvcGVydGllcyBvZiBhIGdlbmVyYWwgbW9kZWwgb2YgRE5B
IGV2b2x1dGlvbiB1bmRlciBuby1zdHJhbmQtYmlhcyBjb25kaXRpb25zPC90aXRsZT48c2Vjb25k
YXJ5LXRpdGxlPkogTW9sIEV2b2w8L3NlY29uZGFyeS10aXRsZT48L3RpdGxlcz48cGVyaW9kaWNh
bD48ZnVsbC10aXRsZT5KIE1vbCBFdm9sPC9mdWxsLXRpdGxlPjwvcGVyaW9kaWNhbD48cGFnZXM+
MzI2LTMwPC9wYWdlcz48dm9sdW1lPjQwPC92b2x1bWU+PG51bWJlcj4zPC9udW1iZXI+PGtleXdv
cmRzPjxrZXl3b3JkPipCaW9sb2dpY2FsIEV2b2x1dGlvbjwva2V5d29yZD48a2V5d29yZD5ETkEv
KmdlbmV0aWNzPC9rZXl3b3JkPjxrZXl3b3JkPkdlbmVzPC9rZXl3b3JkPjxrZXl3b3JkPk1vZGVs
cywgVGhlb3JldGljYWw8L2tleXdvcmQ+PGtleXdvcmQ+TXV0YXRpb248L2tleXdvcmQ+PC9rZXl3
b3Jkcz48ZGF0ZXM+PHllYXI+MTk5NTwveWVhcj48cHViLWRhdGVzPjxkYXRlPk1hcjwvZGF0ZT48
L3B1Yi1kYXRlcz48L2RhdGVzPjxpc2JuPjAwMjItMjg0NCAoUHJpbnQpJiN4RDswMDIyLTI4NDQ8
L2lzYm4+PGFjY2Vzc2lvbi1udW0+NzcyMzA1OTwvYWNjZXNzaW9uLW51bT48dXJscz48L3VybHM+
PGVsZWN0cm9uaWMtcmVzb3VyY2UtbnVtPjEwLjEwMDcvYmYwMDE2MzIzNzwvZWxlY3Ryb25pYy1y
ZXNvdXJjZS1udW0+PHJlbW90ZS1kYXRhYmFzZS1wcm92aWRlcj5OTE08L3JlbW90ZS1kYXRhYmFz
ZS1wcm92aWRlcj48bGFuZ3VhZ2U+ZW5nPC9sYW5ndWFnZT48L3JlY29yZD48L0NpdGU+PC9FbmRO
b3RlPn==
</w:fldData>
        </w:fldChar>
      </w:r>
      <w:r w:rsidR="00BE2DA1">
        <w:instrText xml:space="preserve"> ADDIN EN.CITE.DATA </w:instrText>
      </w:r>
      <w:r w:rsidR="00BE2DA1">
        <w:fldChar w:fldCharType="end"/>
      </w:r>
      <w:r>
        <w:fldChar w:fldCharType="separate"/>
      </w:r>
      <w:r w:rsidR="00BE2DA1">
        <w:rPr>
          <w:noProof/>
        </w:rPr>
        <w:t>(Lobry, 1995; Sueoka and Kawanishi, 2000)</w:t>
      </w:r>
      <w:r>
        <w:fldChar w:fldCharType="end"/>
      </w:r>
      <w:r>
        <w:t>. Plots are generated by calculating the percentage of guanines out of all codons that end in a guanine or cytosine in a gene, as well as calculating the percentage of adenines out of all codons that end in an adenine or thymine in a gene. For four codon amino acids, the same is done for every usage of an amino acid throughout the genome. Leucine, serine, and arginine are only counted by the four codons with an identical first two positions (</w:t>
      </w:r>
      <w:r>
        <w:rPr>
          <w:i/>
          <w:iCs/>
        </w:rPr>
        <w:t xml:space="preserve">i.e. </w:t>
      </w:r>
      <w:r>
        <w:t xml:space="preserve">UUA and UUG would not be included for leucine, but CUU, CUC, CUA, and CUG would). </w:t>
      </w:r>
    </w:p>
    <w:p w14:paraId="6AD15F33" w14:textId="77777777" w:rsidR="00402D40" w:rsidRPr="006063EE" w:rsidRDefault="00402D40" w:rsidP="00F6728F">
      <w:pPr>
        <w:pStyle w:val="Heading3"/>
        <w:spacing w:after="0"/>
      </w:pPr>
      <w:bookmarkStart w:id="168" w:name="_Toc212910067"/>
      <w:r w:rsidRPr="006063EE">
        <w:t>Phylogenetic analysis</w:t>
      </w:r>
      <w:bookmarkEnd w:id="168"/>
    </w:p>
    <w:p w14:paraId="7D3E0EC6" w14:textId="1D5E27C7" w:rsidR="00402D40" w:rsidRDefault="00402D40" w:rsidP="00F6728F">
      <w:pPr>
        <w:spacing w:after="0"/>
        <w:ind w:firstLine="0"/>
      </w:pPr>
      <w:r>
        <w:t xml:space="preserve">To analyze the distribution of cytidine deaminases across the </w:t>
      </w:r>
      <w:r>
        <w:rPr>
          <w:i/>
          <w:iCs/>
        </w:rPr>
        <w:t>Nucleocytoviricota</w:t>
      </w:r>
      <w:r>
        <w:t xml:space="preserve">, a phylogenetic tree was constructed from a concatenated protein sequence alignment with representatives across the phylum. To select representatives to be used in the phylogeny, genomic protein sequences </w:t>
      </w:r>
      <w:r>
        <w:lastRenderedPageBreak/>
        <w:t xml:space="preserve">from the Giant Virus Database </w:t>
      </w:r>
      <w:r>
        <w:fldChar w:fldCharType="begin"/>
      </w:r>
      <w:r w:rsidR="00B6296D">
        <w:instrText xml:space="preserve"> ADDIN EN.CITE &lt;EndNote&gt;&lt;Cite&gt;&lt;Author&gt;Aylward&lt;/Author&gt;&lt;Year&gt;2021&lt;/Year&gt;&lt;RecNum&gt;961&lt;/RecNum&gt;&lt;DisplayText&gt;(Aylward et al., 2021)&lt;/DisplayText&gt;&lt;record&gt;&lt;rec-number&gt;961&lt;/rec-number&gt;&lt;foreign-keys&gt;&lt;key app="EN" db-id="0rv52vr91a9zpweevxjpetwuw2psapswzrap" timestamp="1651243054"&gt;961&lt;/key&gt;&lt;/foreign-keys&gt;&lt;ref-type name="Journal Article"&gt;17&lt;/ref-type&gt;&lt;contributors&gt;&lt;authors&gt;&lt;author&gt;Aylward, Frank O.&lt;/author&gt;&lt;author&gt;Moniruzzaman, Mohammad&lt;/author&gt;&lt;author&gt;Ha, Anh D.&lt;/author&gt;&lt;author&gt;Koonin, Eugene V.&lt;/author&gt;&lt;/authors&gt;&lt;/contributors&gt;&lt;titles&gt;&lt;title&gt;A phylogenomic framework for charting the diversity and evolution of giant viruses&lt;/title&gt;&lt;secondary-title&gt;PLOS Biology&lt;/secondary-title&gt;&lt;/titles&gt;&lt;periodical&gt;&lt;full-title&gt;PLOS Biology&lt;/full-title&gt;&lt;/periodical&gt;&lt;pages&gt;e3001430&lt;/pages&gt;&lt;volume&gt;19&lt;/volume&gt;&lt;number&gt;10&lt;/number&gt;&lt;dates&gt;&lt;year&gt;2021&lt;/year&gt;&lt;/dates&gt;&lt;publisher&gt;Public Library of Science (PLoS)&lt;/publisher&gt;&lt;isbn&gt;1545-7885&lt;/isbn&gt;&lt;urls&gt;&lt;related-urls&gt;&lt;url&gt;https://dx.doi.org/10.1371/journal.pbio.3001430&lt;/url&gt;&lt;/related-urls&gt;&lt;/urls&gt;&lt;electronic-resource-num&gt;10.1371/journal.pbio.3001430&lt;/electronic-resource-num&gt;&lt;/record&gt;&lt;/Cite&gt;&lt;/EndNote&gt;</w:instrText>
      </w:r>
      <w:r>
        <w:fldChar w:fldCharType="separate"/>
      </w:r>
      <w:r w:rsidR="00B6296D">
        <w:rPr>
          <w:noProof/>
        </w:rPr>
        <w:t>(Aylward et al., 2021)</w:t>
      </w:r>
      <w:r>
        <w:fldChar w:fldCharType="end"/>
      </w:r>
      <w:r>
        <w:t xml:space="preserve"> were downloaded, with a focus on cultured viruses to provide a host-virus GC-disconnect context. The concatenated protein alignment was performed using the ncldv_markersearch.py script </w:t>
      </w:r>
      <w:r>
        <w:fldChar w:fldCharType="begin"/>
      </w:r>
      <w:r w:rsidR="00B6296D">
        <w:instrText xml:space="preserve"> ADDIN EN.CITE &lt;EndNote&gt;&lt;Cite&gt;&lt;Author&gt;Moniruzzaman&lt;/Author&gt;&lt;Year&gt;2020&lt;/Year&gt;&lt;RecNum&gt;776&lt;/RecNum&gt;&lt;DisplayText&gt;(Moniruzzaman et al., 2020)&lt;/DisplayText&gt;&lt;record&gt;&lt;rec-number&gt;776&lt;/rec-number&gt;&lt;foreign-keys&gt;&lt;key app="EN" db-id="0rv52vr91a9zpweevxjpetwuw2psapswzrap" timestamp="0"&gt;776&lt;/key&gt;&lt;/foreign-keys&gt;&lt;ref-type name="Journal Article"&gt;17&lt;/ref-type&gt;&lt;contributors&gt;&lt;authors&gt;&lt;author&gt;Moniruzzaman, M.&lt;/author&gt;&lt;author&gt;Martinez-Gutierrez, C. A.&lt;/author&gt;&lt;author&gt;Weinheimer, A. R.&lt;/author&gt;&lt;author&gt;Aylward, F. O.&lt;/author&gt;&lt;/authors&gt;&lt;/contributors&gt;&lt;auth-address&gt;Department of Biological Sciences, Virginia Tech, Blacksburg, VA, 24061, USA.&amp;#xD;Department of Biological Sciences, Virginia Tech, Blacksburg, VA, 24061, USA. faylward@vt.edu.&lt;/auth-address&gt;&lt;titles&gt;&lt;title&gt;Dynamic genome evolution and complex virocell metabolism of globally-distributed giant viruses&lt;/title&gt;&lt;secondary-title&gt;Nat Commun&lt;/secondary-title&gt;&lt;/titles&gt;&lt;periodical&gt;&lt;full-title&gt;Nat Commun&lt;/full-title&gt;&lt;/periodical&gt;&lt;pages&gt;1710&lt;/pages&gt;&lt;volume&gt;11&lt;/volume&gt;&lt;number&gt;1&lt;/number&gt;&lt;edition&gt;2020/04/07&lt;/edition&gt;&lt;dates&gt;&lt;year&gt;2020&lt;/year&gt;&lt;pub-dates&gt;&lt;date&gt;Apr 6&lt;/date&gt;&lt;/pub-dates&gt;&lt;/dates&gt;&lt;isbn&gt;2041-1723 (Electronic)&amp;#xD;2041-1723 (Linking)&lt;/isbn&gt;&lt;accession-num&gt;32249765&lt;/accession-num&gt;&lt;urls&gt;&lt;related-urls&gt;&lt;url&gt;https://www.ncbi.nlm.nih.gov/pubmed/32249765&lt;/url&gt;&lt;/related-urls&gt;&lt;/urls&gt;&lt;custom2&gt;PMC7136201&lt;/custom2&gt;&lt;electronic-resource-num&gt;10.1038/s41467-020-15507-2&lt;/electronic-resource-num&gt;&lt;/record&gt;&lt;/Cite&gt;&lt;/EndNote&gt;</w:instrText>
      </w:r>
      <w:r>
        <w:fldChar w:fldCharType="separate"/>
      </w:r>
      <w:r w:rsidR="00B6296D">
        <w:rPr>
          <w:noProof/>
        </w:rPr>
        <w:t>(Moniruzzaman et al., 2020)</w:t>
      </w:r>
      <w:r>
        <w:fldChar w:fldCharType="end"/>
      </w:r>
      <w:r>
        <w:t>. The alignment was composed of six orthologous groups including GVOGm0013 (</w:t>
      </w:r>
      <w:r w:rsidRPr="00530BBB">
        <w:t>DEAD/SNF2-like helicase</w:t>
      </w:r>
      <w:r>
        <w:t>)</w:t>
      </w:r>
      <w:r w:rsidRPr="00530BBB">
        <w:t xml:space="preserve">, </w:t>
      </w:r>
      <w:r>
        <w:t>GVOGm0054 (</w:t>
      </w:r>
      <w:r w:rsidRPr="00530BBB">
        <w:t>DNA polymerase family B</w:t>
      </w:r>
      <w:r>
        <w:t>)</w:t>
      </w:r>
      <w:r w:rsidRPr="00530BBB">
        <w:t>,</w:t>
      </w:r>
      <w:r>
        <w:t xml:space="preserve"> GVOGm0172</w:t>
      </w:r>
      <w:r w:rsidRPr="00530BBB">
        <w:t xml:space="preserve"> </w:t>
      </w:r>
      <w:r>
        <w:t>(</w:t>
      </w:r>
      <w:r w:rsidRPr="00530BBB">
        <w:t>transcription initiation factor IIB</w:t>
      </w:r>
      <w:r>
        <w:t>)</w:t>
      </w:r>
      <w:r w:rsidRPr="00530BBB">
        <w:t xml:space="preserve">, </w:t>
      </w:r>
      <w:r>
        <w:t>GVOGm0461 (</w:t>
      </w:r>
      <w:r w:rsidRPr="00530BBB">
        <w:t>DNA topoisomerase II</w:t>
      </w:r>
      <w:r>
        <w:t>)</w:t>
      </w:r>
      <w:r w:rsidRPr="00530BBB">
        <w:t>,</w:t>
      </w:r>
      <w:r>
        <w:t xml:space="preserve"> GVOGm0760</w:t>
      </w:r>
      <w:r w:rsidRPr="00530BBB">
        <w:t xml:space="preserve"> </w:t>
      </w:r>
      <w:r>
        <w:t>(</w:t>
      </w:r>
      <w:r w:rsidRPr="00530BBB">
        <w:t>A32 packaging ATPase</w:t>
      </w:r>
      <w:r>
        <w:t>)</w:t>
      </w:r>
      <w:r w:rsidRPr="00530BBB">
        <w:t xml:space="preserve">, and </w:t>
      </w:r>
      <w:r>
        <w:t>GVOGm0890 (</w:t>
      </w:r>
      <w:r w:rsidRPr="00530BBB">
        <w:t>late transcription factor VLTF3</w:t>
      </w:r>
      <w:r>
        <w:t xml:space="preserve">). As per the ncldv_markersearch.py script, alignment was performed using Clustal Omega </w:t>
      </w:r>
      <w:r>
        <w:fldChar w:fldCharType="begin">
          <w:fldData xml:space="preserve">PEVuZE5vdGU+PENpdGU+PEF1dGhvcj5TaWV2ZXJzPC9BdXRob3I+PFllYXI+MjAxMTwvWWVhcj48
UmVjTnVtPjEyMDc8L1JlY051bT48RGlzcGxheVRleHQ+KFNpZXZlcnMgZXQgYWwuLCAyMDExKTwv
RGlzcGxheVRleHQ+PHJlY29yZD48cmVjLW51bWJlcj4xMjA3PC9yZWMtbnVtYmVyPjxmb3JlaWdu
LWtleXM+PGtleSBhcHA9IkVOIiBkYi1pZD0iMHJ2NTJ2cjkxYTl6cHdlZXZ4anBldHd1dzJwc2Fw
c3d6cmFwIiB0aW1lc3RhbXA9IjE3NTQ2NzMzOTEiPjEyMDc8L2tleT48L2ZvcmVpZ24ta2V5cz48
cmVmLXR5cGUgbmFtZT0iSm91cm5hbCBBcnRpY2xlIj4xNzwvcmVmLXR5cGU+PGNvbnRyaWJ1dG9y
cz48YXV0aG9ycz48YXV0aG9yPlNpZXZlcnMsIEYuPC9hdXRob3I+PGF1dGhvcj5XaWxtLCBBLjwv
YXV0aG9yPjxhdXRob3I+RGluZWVuLCBELjwvYXV0aG9yPjxhdXRob3I+R2lic29uLCBULiBKLjwv
YXV0aG9yPjxhdXRob3I+S2FycGx1cywgSy48L2F1dGhvcj48YXV0aG9yPkxpLCBXLjwvYXV0aG9y
PjxhdXRob3I+TG9wZXosIFIuPC9hdXRob3I+PGF1dGhvcj5NY1dpbGxpYW0sIEguPC9hdXRob3I+
PGF1dGhvcj5SZW1tZXJ0LCBNLjwvYXV0aG9yPjxhdXRob3I+U8O2ZGluZywgSi48L2F1dGhvcj48
YXV0aG9yPlRob21wc29uLCBKLiBELjwvYXV0aG9yPjxhdXRob3I+SGlnZ2lucywgRC4gRy48L2F1
dGhvcj48L2F1dGhvcnM+PC9jb250cmlidXRvcnM+PGF1dGgtYWRkcmVzcz5TY2hvb2wgb2YgTWVk
aWNpbmUgYW5kIE1lZGljYWwgU2NpZW5jZSwgVUNEIENvbndheSBJbnN0aXR1dGUgb2YgQmlvbW9s
ZWN1bGFyIGFuZCBCaW9tZWRpY2FsIFJlc2VhcmNoLCBVbml2ZXJzaXR5IENvbGxlZ2UgRHVibGlu
LCBEdWJsaW4sIElyZWxhbmQuPC9hdXRoLWFkZHJlc3M+PHRpdGxlcz48dGl0bGU+RmFzdCwgc2Nh
bGFibGUgZ2VuZXJhdGlvbiBvZiBoaWdoLXF1YWxpdHkgcHJvdGVpbiBtdWx0aXBsZSBzZXF1ZW5j
ZSBhbGlnbm1lbnRzIHVzaW5nIENsdXN0YWwgT21lZ2E8L3RpdGxlPjxzZWNvbmRhcnktdGl0bGU+
TW9sIFN5c3QgQmlvbDwvc2Vjb25kYXJ5LXRpdGxlPjwvdGl0bGVzPjxwZXJpb2RpY2FsPjxmdWxs
LXRpdGxlPk1vbCBTeXN0IEJpb2w8L2Z1bGwtdGl0bGU+PC9wZXJpb2RpY2FsPjxwYWdlcz41Mzk8
L3BhZ2VzPjx2b2x1bWU+Nzwvdm9sdW1lPjxlZGl0aW9uPjIwMTExMDExPC9lZGl0aW9uPjxrZXl3
b3Jkcz48a2V5d29yZD5BbGdvcml0aG1zPC9rZXl3b3JkPjxrZXl3b3JkPkFtaW5vIEFjaWQgU2Vx
dWVuY2U8L2tleXdvcmQ+PGtleXdvcmQ+QmFzZSBTZXF1ZW5jZTwva2V5d29yZD48a2V5d29yZD5E
YXRhIE1pbmluZy8qbWV0aG9kczwva2V5d29yZD48a2V5d29yZD5EYXRhYmFzZXMsIEZhY3R1YWw8
L2tleXdvcmQ+PGtleXdvcmQ+TW9sZWN1bGFyIFNlcXVlbmNlIERhdGE8L2tleXdvcmQ+PGtleXdv
cmQ+UHJvdGVpbnMvKmFuYWx5c2lzL2NoZW1pc3RyeTwva2V5d29yZD48a2V5d29yZD5TZXF1ZW5j
ZSBBbGlnbm1lbnQvKm1ldGhvZHM8L2tleXdvcmQ+PGtleXdvcmQ+U2VxdWVuY2UgQW5hbHlzaXMs
IFByb3RlaW4vKm1ldGhvZHM8L2tleXdvcmQ+PGtleXdvcmQ+U29mdHdhcmU8L2tleXdvcmQ+PGtl
eXdvcmQ+KlN5c3RlbXMgQmlvbG9neS9pbnN0cnVtZW50YXRpb24vbWV0aG9kczwva2V5d29yZD48
L2tleXdvcmRzPjxkYXRlcz48eWVhcj4yMDExPC95ZWFyPjxwdWItZGF0ZXM+PGRhdGU+T2N0IDEx
PC9kYXRlPjwvcHViLWRhdGVzPjwvZGF0ZXM+PGlzYm4+MTc0NC00MjkyPC9pc2JuPjxhY2Nlc3Np
b24tbnVtPjIxOTg4ODM1PC9hY2Nlc3Npb24tbnVtPjx1cmxzPjwvdXJscz48Y3VzdG9tMT5UaGUg
YXV0aG9ycyBkZWNsYXJlIHRoYXQgdGhleSBoYXZlIG5vIGNvbmZsaWN0IG9mIGludGVyZXN0Ljwv
Y3VzdG9tMT48Y3VzdG9tMj5QTUMzMjYxNjk5PC9jdXN0b20yPjxlbGVjdHJvbmljLXJlc291cmNl
LW51bT4xMC4xMDM4L21zYi4yMDExLjc1PC9lbGVjdHJvbmljLXJlc291cmNlLW51bT48cmVtb3Rl
LWRhdGFiYXNlLXByb3ZpZGVyPk5MTTwvcmVtb3RlLWRhdGFiYXNlLXByb3ZpZGVyPjxsYW5ndWFn
ZT5lbmc8L2xhbmd1YWdlPjwvcmVjb3JkPjwvQ2l0ZT48L0VuZE5vdGU+
</w:fldData>
        </w:fldChar>
      </w:r>
      <w:r w:rsidR="00B6296D">
        <w:instrText xml:space="preserve"> ADDIN EN.CITE </w:instrText>
      </w:r>
      <w:r w:rsidR="00B6296D">
        <w:fldChar w:fldCharType="begin">
          <w:fldData xml:space="preserve">PEVuZE5vdGU+PENpdGU+PEF1dGhvcj5TaWV2ZXJzPC9BdXRob3I+PFllYXI+MjAxMTwvWWVhcj48
UmVjTnVtPjEyMDc8L1JlY051bT48RGlzcGxheVRleHQ+KFNpZXZlcnMgZXQgYWwuLCAyMDExKTwv
RGlzcGxheVRleHQ+PHJlY29yZD48cmVjLW51bWJlcj4xMjA3PC9yZWMtbnVtYmVyPjxmb3JlaWdu
LWtleXM+PGtleSBhcHA9IkVOIiBkYi1pZD0iMHJ2NTJ2cjkxYTl6cHdlZXZ4anBldHd1dzJwc2Fw
c3d6cmFwIiB0aW1lc3RhbXA9IjE3NTQ2NzMzOTEiPjEyMDc8L2tleT48L2ZvcmVpZ24ta2V5cz48
cmVmLXR5cGUgbmFtZT0iSm91cm5hbCBBcnRpY2xlIj4xNzwvcmVmLXR5cGU+PGNvbnRyaWJ1dG9y
cz48YXV0aG9ycz48YXV0aG9yPlNpZXZlcnMsIEYuPC9hdXRob3I+PGF1dGhvcj5XaWxtLCBBLjwv
YXV0aG9yPjxhdXRob3I+RGluZWVuLCBELjwvYXV0aG9yPjxhdXRob3I+R2lic29uLCBULiBKLjwv
YXV0aG9yPjxhdXRob3I+S2FycGx1cywgSy48L2F1dGhvcj48YXV0aG9yPkxpLCBXLjwvYXV0aG9y
PjxhdXRob3I+TG9wZXosIFIuPC9hdXRob3I+PGF1dGhvcj5NY1dpbGxpYW0sIEguPC9hdXRob3I+
PGF1dGhvcj5SZW1tZXJ0LCBNLjwvYXV0aG9yPjxhdXRob3I+U8O2ZGluZywgSi48L2F1dGhvcj48
YXV0aG9yPlRob21wc29uLCBKLiBELjwvYXV0aG9yPjxhdXRob3I+SGlnZ2lucywgRC4gRy48L2F1
dGhvcj48L2F1dGhvcnM+PC9jb250cmlidXRvcnM+PGF1dGgtYWRkcmVzcz5TY2hvb2wgb2YgTWVk
aWNpbmUgYW5kIE1lZGljYWwgU2NpZW5jZSwgVUNEIENvbndheSBJbnN0aXR1dGUgb2YgQmlvbW9s
ZWN1bGFyIGFuZCBCaW9tZWRpY2FsIFJlc2VhcmNoLCBVbml2ZXJzaXR5IENvbGxlZ2UgRHVibGlu
LCBEdWJsaW4sIElyZWxhbmQuPC9hdXRoLWFkZHJlc3M+PHRpdGxlcz48dGl0bGU+RmFzdCwgc2Nh
bGFibGUgZ2VuZXJhdGlvbiBvZiBoaWdoLXF1YWxpdHkgcHJvdGVpbiBtdWx0aXBsZSBzZXF1ZW5j
ZSBhbGlnbm1lbnRzIHVzaW5nIENsdXN0YWwgT21lZ2E8L3RpdGxlPjxzZWNvbmRhcnktdGl0bGU+
TW9sIFN5c3QgQmlvbDwvc2Vjb25kYXJ5LXRpdGxlPjwvdGl0bGVzPjxwZXJpb2RpY2FsPjxmdWxs
LXRpdGxlPk1vbCBTeXN0IEJpb2w8L2Z1bGwtdGl0bGU+PC9wZXJpb2RpY2FsPjxwYWdlcz41Mzk8
L3BhZ2VzPjx2b2x1bWU+Nzwvdm9sdW1lPjxlZGl0aW9uPjIwMTExMDExPC9lZGl0aW9uPjxrZXl3
b3Jkcz48a2V5d29yZD5BbGdvcml0aG1zPC9rZXl3b3JkPjxrZXl3b3JkPkFtaW5vIEFjaWQgU2Vx
dWVuY2U8L2tleXdvcmQ+PGtleXdvcmQ+QmFzZSBTZXF1ZW5jZTwva2V5d29yZD48a2V5d29yZD5E
YXRhIE1pbmluZy8qbWV0aG9kczwva2V5d29yZD48a2V5d29yZD5EYXRhYmFzZXMsIEZhY3R1YWw8
L2tleXdvcmQ+PGtleXdvcmQ+TW9sZWN1bGFyIFNlcXVlbmNlIERhdGE8L2tleXdvcmQ+PGtleXdv
cmQ+UHJvdGVpbnMvKmFuYWx5c2lzL2NoZW1pc3RyeTwva2V5d29yZD48a2V5d29yZD5TZXF1ZW5j
ZSBBbGlnbm1lbnQvKm1ldGhvZHM8L2tleXdvcmQ+PGtleXdvcmQ+U2VxdWVuY2UgQW5hbHlzaXMs
IFByb3RlaW4vKm1ldGhvZHM8L2tleXdvcmQ+PGtleXdvcmQ+U29mdHdhcmU8L2tleXdvcmQ+PGtl
eXdvcmQ+KlN5c3RlbXMgQmlvbG9neS9pbnN0cnVtZW50YXRpb24vbWV0aG9kczwva2V5d29yZD48
L2tleXdvcmRzPjxkYXRlcz48eWVhcj4yMDExPC95ZWFyPjxwdWItZGF0ZXM+PGRhdGU+T2N0IDEx
PC9kYXRlPjwvcHViLWRhdGVzPjwvZGF0ZXM+PGlzYm4+MTc0NC00MjkyPC9pc2JuPjxhY2Nlc3Np
b24tbnVtPjIxOTg4ODM1PC9hY2Nlc3Npb24tbnVtPjx1cmxzPjwvdXJscz48Y3VzdG9tMT5UaGUg
YXV0aG9ycyBkZWNsYXJlIHRoYXQgdGhleSBoYXZlIG5vIGNvbmZsaWN0IG9mIGludGVyZXN0Ljwv
Y3VzdG9tMT48Y3VzdG9tMj5QTUMzMjYxNjk5PC9jdXN0b20yPjxlbGVjdHJvbmljLXJlc291cmNl
LW51bT4xMC4xMDM4L21zYi4yMDExLjc1PC9lbGVjdHJvbmljLXJlc291cmNlLW51bT48cmVtb3Rl
LWRhdGFiYXNlLXByb3ZpZGVyPk5MTTwvcmVtb3RlLWRhdGFiYXNlLXByb3ZpZGVyPjxsYW5ndWFn
ZT5lbmc8L2xhbmd1YWdlPjwvcmVjb3JkPjwvQ2l0ZT48L0VuZE5vdGU+
</w:fldData>
        </w:fldChar>
      </w:r>
      <w:r w:rsidR="00B6296D">
        <w:instrText xml:space="preserve"> ADDIN EN.CITE.DATA </w:instrText>
      </w:r>
      <w:r w:rsidR="00B6296D">
        <w:fldChar w:fldCharType="end"/>
      </w:r>
      <w:r>
        <w:fldChar w:fldCharType="separate"/>
      </w:r>
      <w:r w:rsidR="00B6296D">
        <w:rPr>
          <w:noProof/>
        </w:rPr>
        <w:t>(Sievers et al., 2011)</w:t>
      </w:r>
      <w:r>
        <w:fldChar w:fldCharType="end"/>
      </w:r>
      <w:r>
        <w:t xml:space="preserve">. Tree construction was performed using IQ-TREE 3 </w:t>
      </w:r>
      <w:r>
        <w:fldChar w:fldCharType="begin"/>
      </w:r>
      <w:r w:rsidR="00B6296D">
        <w:instrText xml:space="preserve"> ADDIN EN.CITE &lt;EndNote&gt;&lt;Cite&gt;&lt;Author&gt;Wong&lt;/Author&gt;&lt;Year&gt;2025&lt;/Year&gt;&lt;RecNum&gt;1206&lt;/RecNum&gt;&lt;DisplayText&gt;(Wong, 2025)&lt;/DisplayText&gt;&lt;record&gt;&lt;rec-number&gt;1206&lt;/rec-number&gt;&lt;foreign-keys&gt;&lt;key app="EN" db-id="0rv52vr91a9zpweevxjpetwuw2psapswzrap" timestamp="1754673334"&gt;1206&lt;/key&gt;&lt;/foreign-keys&gt;&lt;ref-type name="Journal Article"&gt;17&lt;/ref-type&gt;&lt;contributors&gt;&lt;authors&gt;&lt;author&gt;Wong, T.K.F.; Ly-Trong, N.; Ren, H.; Banos, H.; Roger, A.J.; Susko, E.; Bielow, C.; De Maio, N.; Goldman, N.; Hahn, M.W.; Huttley, G.; Lanfear, R.; Minh, B.Q.&lt;/author&gt;&lt;/authors&gt;&lt;/contributors&gt;&lt;titles&gt;&lt;title&gt;IQ-TREE 3: Phylogenomic Inference Software using Complex Evolutionary Models&lt;/title&gt;&lt;/titles&gt;&lt;dates&gt;&lt;year&gt;2025&lt;/year&gt;&lt;/dates&gt;&lt;urls&gt;&lt;/urls&gt;&lt;electronic-resource-num&gt; https://doi.org/10.32942/X2P62N&lt;/electronic-resource-num&gt;&lt;/record&gt;&lt;/Cite&gt;&lt;/EndNote&gt;</w:instrText>
      </w:r>
      <w:r>
        <w:fldChar w:fldCharType="separate"/>
      </w:r>
      <w:r w:rsidR="00B6296D">
        <w:rPr>
          <w:noProof/>
        </w:rPr>
        <w:t>(Wong, 2025)</w:t>
      </w:r>
      <w:r>
        <w:fldChar w:fldCharType="end"/>
      </w:r>
      <w:r>
        <w:t xml:space="preserve"> using 1000 bootstraps and modelfinder </w:t>
      </w:r>
      <w:r>
        <w:fldChar w:fldCharType="begin"/>
      </w:r>
      <w:r w:rsidR="00B6296D">
        <w:instrText xml:space="preserve"> ADDIN EN.CITE &lt;EndNote&gt;&lt;Cite&gt;&lt;Author&gt;Kalyaanamoorthy&lt;/Author&gt;&lt;Year&gt;2017&lt;/Year&gt;&lt;RecNum&gt;1209&lt;/RecNum&gt;&lt;DisplayText&gt;(Kalyaanamoorthy et al., 2017)&lt;/DisplayText&gt;&lt;record&gt;&lt;rec-number&gt;1209&lt;/rec-number&gt;&lt;foreign-keys&gt;&lt;key app="EN" db-id="0rv52vr91a9zpweevxjpetwuw2psapswzrap" timestamp="1754674695"&gt;1209&lt;/key&gt;&lt;/foreign-keys&gt;&lt;ref-type name="Journal Article"&gt;17&lt;/ref-type&gt;&lt;contributors&gt;&lt;authors&gt;&lt;author&gt;Kalyaanamoorthy, Subha&lt;/author&gt;&lt;author&gt;Minh, Bui Quang&lt;/author&gt;&lt;author&gt;Wong, Thomas K. F.&lt;/author&gt;&lt;author&gt;von Haeseler, Arndt&lt;/author&gt;&lt;author&gt;Jermiin, Lars S.&lt;/author&gt;&lt;/authors&gt;&lt;/contributors&gt;&lt;titles&gt;&lt;title&gt;ModelFinder: fast model selection for accurate phylogenetic estimates&lt;/title&gt;&lt;secondary-title&gt;Nature Methods&lt;/secondary-title&gt;&lt;/titles&gt;&lt;periodical&gt;&lt;full-title&gt;Nature Methods&lt;/full-title&gt;&lt;/periodical&gt;&lt;pages&gt;587-589&lt;/pages&gt;&lt;volume&gt;14&lt;/volume&gt;&lt;number&gt;6&lt;/number&gt;&lt;dates&gt;&lt;year&gt;2017&lt;/year&gt;&lt;pub-dates&gt;&lt;date&gt;2017/06/01&lt;/date&gt;&lt;/pub-dates&gt;&lt;/dates&gt;&lt;isbn&gt;1548-7105&lt;/isbn&gt;&lt;urls&gt;&lt;related-urls&gt;&lt;url&gt;https://doi.org/10.1038/nmeth.4285&lt;/url&gt;&lt;/related-urls&gt;&lt;/urls&gt;&lt;electronic-resource-num&gt;10.1038/nmeth.4285&lt;/electronic-resource-num&gt;&lt;/record&gt;&lt;/Cite&gt;&lt;/EndNote&gt;</w:instrText>
      </w:r>
      <w:r>
        <w:fldChar w:fldCharType="separate"/>
      </w:r>
      <w:r w:rsidR="00B6296D">
        <w:rPr>
          <w:noProof/>
        </w:rPr>
        <w:t>(Kalyaanamoorthy et al., 2017)</w:t>
      </w:r>
      <w:r>
        <w:fldChar w:fldCharType="end"/>
      </w:r>
      <w:r>
        <w:t>, which determined the best-fit model for substitution was Q.PFAM+F+I+R8.</w:t>
      </w:r>
    </w:p>
    <w:p w14:paraId="50C9CDD2" w14:textId="0411A4AA" w:rsidR="00402D40" w:rsidRPr="00F00447" w:rsidRDefault="00402D40" w:rsidP="00F6728F">
      <w:pPr>
        <w:spacing w:after="0"/>
      </w:pPr>
      <w:r>
        <w:t xml:space="preserve">AaV opening reading frames characterized as cytidine deaminases were added to a blast database. Diamond </w:t>
      </w:r>
      <w:r>
        <w:fldChar w:fldCharType="begin"/>
      </w:r>
      <w:r w:rsidR="00B6296D">
        <w:instrText xml:space="preserve"> ADDIN EN.CITE &lt;EndNote&gt;&lt;Cite&gt;&lt;Author&gt;Buchfink&lt;/Author&gt;&lt;Year&gt;2015&lt;/Year&gt;&lt;RecNum&gt;771&lt;/RecNum&gt;&lt;DisplayText&gt;(Buchfink et al., 2015)&lt;/DisplayText&gt;&lt;record&gt;&lt;rec-number&gt;771&lt;/rec-number&gt;&lt;foreign-keys&gt;&lt;key app="EN" db-id="0rv52vr91a9zpweevxjpetwuw2psapswzrap" timestamp="0"&gt;771&lt;/key&gt;&lt;/foreign-keys&gt;&lt;ref-type name="Journal Article"&gt;17&lt;/ref-type&gt;&lt;contributors&gt;&lt;authors&gt;&lt;author&gt;Buchfink, B.&lt;/author&gt;&lt;author&gt;Xie, C.&lt;/author&gt;&lt;author&gt;Huson, D. H.&lt;/author&gt;&lt;/authors&gt;&lt;/contributors&gt;&lt;auth-address&gt;Department of Computer Science and Center for Bioinformatics, University of Tübingen, Tübingen, Germany.&amp;#xD;1] Singapore Centre on Environmental Life Sciences Engineering, School of Biological Sciences, Nanyang Technological University, Singapore. [2] Life Sciences Institute, National University of Singapore, Singapore.&amp;#xD;1] Department of Computer Science and Center for Bioinformatics, University of Tübingen, Tübingen, Germany. [2] Singapore Centre on Environmental Life Sciences Engineering, School of Biological Sciences, Nanyang Technological University, Singapore.&lt;/auth-address&gt;&lt;titles&gt;&lt;title&gt;Fast and sensitive protein alignment using DIAMOND&lt;/title&gt;&lt;secondary-title&gt;Nat Methods&lt;/secondary-title&gt;&lt;/titles&gt;&lt;pages&gt;59-60&lt;/pages&gt;&lt;volume&gt;12&lt;/volume&gt;&lt;number&gt;1&lt;/number&gt;&lt;edition&gt;2014/11/18&lt;/edition&gt;&lt;keywords&gt;&lt;keyword&gt;Algorithms&lt;/keyword&gt;&lt;keyword&gt;Base Sequence&lt;/keyword&gt;&lt;keyword&gt;Humans&lt;/keyword&gt;&lt;keyword&gt;Metagenomics/*methods&lt;/keyword&gt;&lt;keyword&gt;Microbiota/genetics&lt;/keyword&gt;&lt;keyword&gt;Sensitivity and Specificity&lt;/keyword&gt;&lt;keyword&gt;Sequence Alignment/*methods&lt;/keyword&gt;&lt;keyword&gt;Sequence Analysis, DNA&lt;/keyword&gt;&lt;keyword&gt;*Software&lt;/keyword&gt;&lt;/keywords&gt;&lt;dates&gt;&lt;year&gt;2015&lt;/year&gt;&lt;pub-dates&gt;&lt;date&gt;Jan&lt;/date&gt;&lt;/pub-dates&gt;&lt;/dates&gt;&lt;isbn&gt;1548-7091&lt;/isbn&gt;&lt;accession-num&gt;25402007&lt;/accession-num&gt;&lt;urls&gt;&lt;/urls&gt;&lt;electronic-resource-num&gt;10.1038/nmeth.3176&lt;/electronic-resource-num&gt;&lt;remote-database-provider&gt;NLM&lt;/remote-database-provider&gt;&lt;language&gt;eng&lt;/language&gt;&lt;/record&gt;&lt;/Cite&gt;&lt;/EndNote&gt;</w:instrText>
      </w:r>
      <w:r>
        <w:fldChar w:fldCharType="separate"/>
      </w:r>
      <w:r w:rsidR="00B6296D">
        <w:rPr>
          <w:noProof/>
        </w:rPr>
        <w:t>(Buchfink et al., 2015)</w:t>
      </w:r>
      <w:r>
        <w:fldChar w:fldCharType="end"/>
      </w:r>
      <w:r>
        <w:t xml:space="preserve"> was used to identify similar proteins among the Giant Virus Database based on an e-value cutoff of 10e</w:t>
      </w:r>
      <w:r>
        <w:rPr>
          <w:vertAlign w:val="superscript"/>
        </w:rPr>
        <w:t xml:space="preserve">-5 </w:t>
      </w:r>
      <w:r>
        <w:t xml:space="preserve">or less. To identify other cytidine deaminases in the Giant Virus Database, </w:t>
      </w:r>
      <w:r>
        <w:rPr>
          <w:i/>
          <w:iCs/>
        </w:rPr>
        <w:t xml:space="preserve">Nucleocytoviricota </w:t>
      </w:r>
      <w:r>
        <w:t>genes assigned to the orthologous group NCVOG1064 (c</w:t>
      </w:r>
      <w:r w:rsidRPr="009F647E">
        <w:t>ytidine and deoxycytidylate deaminase</w:t>
      </w:r>
      <w:r>
        <w:t xml:space="preserve">) </w:t>
      </w:r>
      <w:r>
        <w:fldChar w:fldCharType="begin"/>
      </w:r>
      <w:r w:rsidR="00B6296D">
        <w:instrText xml:space="preserve"> ADDIN EN.CITE &lt;EndNote&gt;&lt;Cite&gt;&lt;Author&gt;Yutin&lt;/Author&gt;&lt;Year&gt;2009&lt;/Year&gt;&lt;RecNum&gt;395&lt;/RecNum&gt;&lt;DisplayText&gt;(Yutin et al., 2009)&lt;/DisplayText&gt;&lt;record&gt;&lt;rec-number&gt;395&lt;/rec-number&gt;&lt;foreign-keys&gt;&lt;key app="EN" db-id="0rv52vr91a9zpweevxjpetwuw2psapswzrap" timestamp="0"&gt;395&lt;/key&gt;&lt;/foreign-keys&gt;&lt;ref-type name="Journal Article"&gt;17&lt;/ref-type&gt;&lt;contributors&gt;&lt;authors&gt;&lt;author&gt;Yutin, N.&lt;/author&gt;&lt;author&gt;Wolf, Y. I.&lt;/author&gt;&lt;author&gt;Raoult, D.&lt;/author&gt;&lt;author&gt;Koonin, E. V.&lt;/author&gt;&lt;/authors&gt;&lt;/contributors&gt;&lt;auth-address&gt;NIH, Natl Ctr Biotechnol Informat, Natl Lib Med, Bethesda, MD 20894 USA&amp;#xD;Univ Mediterranee, Fac Med, URMITE, CNRS,UMR IRD 6236, F-13385 Marseille 5, France&lt;/auth-address&gt;&lt;titles&gt;&lt;title&gt;Eukaryotic large nucleo-cytoplasmic DNA viruses: Clusters of orthologous genes and reconstruction of viral genome evolution&lt;/title&gt;&lt;secondary-title&gt;Virology Journal&lt;/secondary-title&gt;&lt;alt-title&gt;Virol J&lt;/alt-title&gt;&lt;/titles&gt;&lt;periodical&gt;&lt;full-title&gt;Virology Journal&lt;/full-title&gt;&lt;/periodical&gt;&lt;alt-periodical&gt;&lt;full-title&gt;Virol J&lt;/full-title&gt;&lt;/alt-periodical&gt;&lt;volume&gt;6&lt;/volume&gt;&lt;keywords&gt;&lt;keyword&gt;giant viruses&lt;/keyword&gt;&lt;keyword&gt;protein families&lt;/keyword&gt;&lt;keyword&gt;mimivirus&lt;/keyword&gt;&lt;keyword&gt;sequence&lt;/keyword&gt;&lt;keyword&gt;origin&lt;/keyword&gt;&lt;keyword&gt;model&lt;/keyword&gt;&lt;keyword&gt;life&lt;/keyword&gt;&lt;keyword&gt;tree&lt;/keyword&gt;&lt;keyword&gt;acquisition&lt;/keyword&gt;&lt;keyword&gt;virophage&lt;/keyword&gt;&lt;/keywords&gt;&lt;dates&gt;&lt;year&gt;2009&lt;/year&gt;&lt;pub-dates&gt;&lt;date&gt;Dec 17&lt;/date&gt;&lt;/pub-dates&gt;&lt;/dates&gt;&lt;isbn&gt;1743-422x&lt;/isbn&gt;&lt;accession-num&gt;WOS:000273817100002&lt;/accession-num&gt;&lt;urls&gt;&lt;related-urls&gt;&lt;url&gt;&amp;lt;Go to ISI&amp;gt;://WOS:000273817100002&lt;/url&gt;&lt;url&gt;https://virologyj.biomedcentral.com/track/pdf/10.1186/1743-422X-6-223&lt;/url&gt;&lt;/related-urls&gt;&lt;/urls&gt;&lt;electronic-resource-num&gt;Artn 223&amp;#xD;10.1186/1743-422x-6-223&lt;/electronic-resource-num&gt;&lt;language&gt;English&lt;/language&gt;&lt;/record&gt;&lt;/Cite&gt;&lt;/EndNote&gt;</w:instrText>
      </w:r>
      <w:r>
        <w:fldChar w:fldCharType="separate"/>
      </w:r>
      <w:r w:rsidR="00B6296D">
        <w:rPr>
          <w:noProof/>
        </w:rPr>
        <w:t>(Yutin et al., 2009)</w:t>
      </w:r>
      <w:r>
        <w:fldChar w:fldCharType="end"/>
      </w:r>
      <w:r>
        <w:t xml:space="preserve"> were added to a blast database, and diamond blast was used again. All genes identified in this dataset were aligned using MAFFT v7 </w:t>
      </w:r>
      <w:r>
        <w:fldChar w:fldCharType="begin"/>
      </w:r>
      <w:r w:rsidR="00B6296D">
        <w:instrText xml:space="preserve"> ADDIN EN.CITE &lt;EndNote&gt;&lt;Cite&gt;&lt;Author&gt;Katoh&lt;/Author&gt;&lt;Year&gt;2002&lt;/Year&gt;&lt;RecNum&gt;1208&lt;/RecNum&gt;&lt;DisplayText&gt;(Katoh et al., 2002)&lt;/DisplayText&gt;&lt;record&gt;&lt;rec-number&gt;1208&lt;/rec-number&gt;&lt;foreign-keys&gt;&lt;key app="EN" db-id="0rv52vr91a9zpweevxjpetwuw2psapswzrap" timestamp="1754674317"&gt;1208&lt;/key&gt;&lt;/foreign-keys&gt;&lt;ref-type name="Journal Article"&gt;17&lt;/ref-type&gt;&lt;contributors&gt;&lt;authors&gt;&lt;author&gt;Katoh, K.&lt;/author&gt;&lt;author&gt;Misawa, K.&lt;/author&gt;&lt;author&gt;Kuma, K.&lt;/author&gt;&lt;author&gt;Miyata, T.&lt;/author&gt;&lt;/authors&gt;&lt;/contributors&gt;&lt;auth-address&gt;Department of Biophysics, Graduate School of Science, Kyoto University, Kyoto 606-8502, Japan.&lt;/auth-address&gt;&lt;titles&gt;&lt;title&gt;MAFFT: a novel method for rapid multiple sequence alignment based on fast Fourier transform&lt;/title&gt;&lt;secondary-title&gt;Nucleic Acids Res&lt;/secondary-title&gt;&lt;/titles&gt;&lt;periodical&gt;&lt;full-title&gt;Nucleic Acids Res&lt;/full-title&gt;&lt;/periodical&gt;&lt;pages&gt;3059-66&lt;/pages&gt;&lt;volume&gt;30&lt;/volume&gt;&lt;number&gt;14&lt;/number&gt;&lt;keywords&gt;&lt;keyword&gt;Computer Simulation&lt;/keyword&gt;&lt;keyword&gt;DNA-Directed RNA Polymerases/genetics&lt;/keyword&gt;&lt;keyword&gt;RNA, Ribosomal/genetics&lt;/keyword&gt;&lt;keyword&gt;Reproducibility of Results&lt;/keyword&gt;&lt;keyword&gt;Sequence Alignment/*methods&lt;/keyword&gt;&lt;keyword&gt;*Software&lt;/keyword&gt;&lt;keyword&gt;Spectroscopy, Fourier Transform Infrared/*methods&lt;/keyword&gt;&lt;/keywords&gt;&lt;dates&gt;&lt;year&gt;2002&lt;/year&gt;&lt;pub-dates&gt;&lt;date&gt;Jul 15&lt;/date&gt;&lt;/pub-dates&gt;&lt;/dates&gt;&lt;isbn&gt;0305-1048 (Print)&amp;#xD;0305-1048&lt;/isbn&gt;&lt;accession-num&gt;12136088&lt;/accession-num&gt;&lt;urls&gt;&lt;/urls&gt;&lt;custom2&gt;PMC135756&lt;/custom2&gt;&lt;electronic-resource-num&gt;10.1093/nar/gkf436&lt;/electronic-resource-num&gt;&lt;remote-database-provider&gt;NLM&lt;/remote-database-provider&gt;&lt;language&gt;eng&lt;/language&gt;&lt;/record&gt;&lt;/Cite&gt;&lt;/EndNote&gt;</w:instrText>
      </w:r>
      <w:r>
        <w:fldChar w:fldCharType="separate"/>
      </w:r>
      <w:r w:rsidR="00B6296D">
        <w:rPr>
          <w:noProof/>
        </w:rPr>
        <w:t>(Katoh et al., 2002)</w:t>
      </w:r>
      <w:r>
        <w:fldChar w:fldCharType="end"/>
      </w:r>
      <w:r>
        <w:t xml:space="preserve"> at a maxiterate setting of 1000. Tree construction was performed using IQ-TREE 3 using 1000 bootstraps and modelfinder, which determined the best-fit model for substitution was WAG+F+R4. </w:t>
      </w:r>
    </w:p>
    <w:p w14:paraId="68E9CFEC" w14:textId="77777777" w:rsidR="00402D40" w:rsidRPr="006063EE" w:rsidRDefault="00402D40" w:rsidP="00F6728F">
      <w:pPr>
        <w:pStyle w:val="Heading3"/>
        <w:spacing w:after="0"/>
      </w:pPr>
      <w:bookmarkStart w:id="169" w:name="_Toc212910068"/>
      <w:r w:rsidRPr="006063EE">
        <w:t>Calculation of transcript GC-content</w:t>
      </w:r>
      <w:bookmarkEnd w:id="169"/>
    </w:p>
    <w:p w14:paraId="6CDA7A61" w14:textId="6C3B78E4" w:rsidR="00402D40" w:rsidRPr="00E52412" w:rsidRDefault="00402D40" w:rsidP="00F6728F">
      <w:pPr>
        <w:spacing w:after="0"/>
        <w:ind w:firstLine="0"/>
      </w:pPr>
      <w:r>
        <w:t xml:space="preserve">To determine how GC-content varied over the course of infection, reads from a previous transcriptomic analysis of AaV infection on </w:t>
      </w:r>
      <w:r>
        <w:rPr>
          <w:i/>
          <w:iCs/>
        </w:rPr>
        <w:t xml:space="preserve">A. anophagefferens </w:t>
      </w:r>
      <w:r w:rsidRPr="00E52412">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rsidRPr="00E52412">
        <w:fldChar w:fldCharType="separate"/>
      </w:r>
      <w:r w:rsidR="00B6296D">
        <w:rPr>
          <w:noProof/>
        </w:rPr>
        <w:t>(Moniruzzaman et al., 2018b)</w:t>
      </w:r>
      <w:r w:rsidRPr="00E52412">
        <w:fldChar w:fldCharType="end"/>
      </w:r>
      <w:r>
        <w:t xml:space="preserve"> were mapped to the AaV reference genome in CLC Genomics Workbench. GC-content of all AaV reads for each library at each time point was calculated using python scripts. To remove all MCP reads, AaV reads were mapped to the nucleotide sequence AaV_096 using BBMap </w:t>
      </w:r>
      <w:r>
        <w:fldChar w:fldCharType="begin"/>
      </w:r>
      <w:r w:rsidR="00B6296D">
        <w:instrText xml:space="preserve"> ADDIN EN.CITE &lt;EndNote&gt;&lt;Cite&gt;&lt;Author&gt;Bushnell&lt;/Author&gt;&lt;Year&gt;2022&lt;/Year&gt;&lt;RecNum&gt;947&lt;/RecNum&gt;&lt;DisplayText&gt;(Bushnell, 2022)&lt;/DisplayText&gt;&lt;record&gt;&lt;rec-number&gt;947&lt;/rec-number&gt;&lt;foreign-keys&gt;&lt;key app="EN" db-id="0rv52vr91a9zpweevxjpetwuw2psapswzrap" timestamp="1645715896"&gt;947&lt;/key&gt;&lt;/foreign-keys&gt;&lt;ref-type name="Web Page"&gt;12&lt;/ref-type&gt;&lt;contributors&gt;&lt;authors&gt;&lt;author&gt;Bushnell, Brian&lt;/author&gt;&lt;/authors&gt;&lt;/contributors&gt;&lt;titles&gt;&lt;title&gt;BBMap&lt;/title&gt;&lt;/titles&gt;&lt;dates&gt;&lt;year&gt;2022&lt;/year&gt;&lt;/dates&gt;&lt;urls&gt;&lt;related-urls&gt;&lt;url&gt;https://sourceforge.net/projects/bbmap&lt;/url&gt;&lt;/related-urls&gt;&lt;/urls&gt;&lt;/record&gt;&lt;/Cite&gt;&lt;/EndNote&gt;</w:instrText>
      </w:r>
      <w:r>
        <w:fldChar w:fldCharType="separate"/>
      </w:r>
      <w:r w:rsidR="00B6296D">
        <w:rPr>
          <w:noProof/>
        </w:rPr>
        <w:t>(Bushnell, 2022)</w:t>
      </w:r>
      <w:r>
        <w:fldChar w:fldCharType="end"/>
      </w:r>
      <w:r>
        <w:t xml:space="preserve">, and unmapped reads were saved. BBmap was also used to calculate the TPM normalized count of reads at each timepoint that </w:t>
      </w:r>
      <w:proofErr w:type="gramStart"/>
      <w:r>
        <w:t>mapped</w:t>
      </w:r>
      <w:proofErr w:type="gramEnd"/>
      <w:r>
        <w:t xml:space="preserve"> to any of the three AaV deaminases, after which a linear regression was performed to identify correlation between </w:t>
      </w:r>
      <w:proofErr w:type="gramStart"/>
      <w:r>
        <w:t>reads</w:t>
      </w:r>
      <w:proofErr w:type="gramEnd"/>
      <w:r>
        <w:t xml:space="preserve"> mapped to deaminases and viral transcriptome GC-content. </w:t>
      </w:r>
    </w:p>
    <w:p w14:paraId="1495DFCA" w14:textId="77777777" w:rsidR="00402D40" w:rsidRPr="004B292A" w:rsidRDefault="00402D40" w:rsidP="00F6728F">
      <w:pPr>
        <w:pStyle w:val="Heading2"/>
        <w:spacing w:after="0"/>
      </w:pPr>
      <w:bookmarkStart w:id="170" w:name="_Toc212910069"/>
      <w:r w:rsidRPr="004B292A">
        <w:lastRenderedPageBreak/>
        <w:t>Results</w:t>
      </w:r>
      <w:bookmarkEnd w:id="170"/>
    </w:p>
    <w:p w14:paraId="54B7084C" w14:textId="77777777" w:rsidR="00402D40" w:rsidRPr="006063EE" w:rsidRDefault="00402D40" w:rsidP="00F6728F">
      <w:pPr>
        <w:pStyle w:val="Heading3"/>
        <w:spacing w:after="0"/>
      </w:pPr>
      <w:bookmarkStart w:id="171" w:name="_Toc212910070"/>
      <w:r w:rsidRPr="006063EE">
        <w:t>AaV GC-content and codon biases strongly differ from those of its host</w:t>
      </w:r>
      <w:bookmarkEnd w:id="171"/>
    </w:p>
    <w:p w14:paraId="0CC62321" w14:textId="09EEE4FA" w:rsidR="00402D40" w:rsidRDefault="00402D40" w:rsidP="00F6728F">
      <w:pPr>
        <w:spacing w:after="0"/>
        <w:ind w:firstLine="0"/>
      </w:pPr>
      <w:r>
        <w:t xml:space="preserve">The GC-content disconnect between AaV and </w:t>
      </w:r>
      <w:r>
        <w:rPr>
          <w:i/>
          <w:iCs/>
        </w:rPr>
        <w:t xml:space="preserve">A. anophagefferens </w:t>
      </w:r>
      <w:r>
        <w:t xml:space="preserve">is one of the largest </w:t>
      </w:r>
      <w:proofErr w:type="gramStart"/>
      <w:r>
        <w:t>noted</w:t>
      </w:r>
      <w:proofErr w:type="gramEnd"/>
      <w:r>
        <w:t xml:space="preserve"> among </w:t>
      </w:r>
      <w:r>
        <w:rPr>
          <w:i/>
          <w:iCs/>
        </w:rPr>
        <w:t>Nucleocytoviricota</w:t>
      </w:r>
      <w:r>
        <w:t>-host pairs (</w:t>
      </w:r>
      <w:r>
        <w:rPr>
          <w:b/>
          <w:bCs/>
        </w:rPr>
        <w:t>Figure 4.1</w:t>
      </w:r>
      <w:r>
        <w:t xml:space="preserve">). With a difference of 38.5% (a GC-content of 67.4 in the host and 28.9 in the virus), it ranks second among these systems in which both host and virus have publicly available sequenced genomes, the only higher disparity being that of </w:t>
      </w:r>
      <w:r>
        <w:rPr>
          <w:i/>
          <w:iCs/>
        </w:rPr>
        <w:t xml:space="preserve">Cafeteria roenbergensis </w:t>
      </w:r>
      <w:r>
        <w:t>and its virus at 46.8% (</w:t>
      </w:r>
      <w:r>
        <w:rPr>
          <w:b/>
          <w:bCs/>
        </w:rPr>
        <w:t>Table 4.1</w:t>
      </w:r>
      <w:r>
        <w:t xml:space="preserve">). Collectively, the </w:t>
      </w:r>
      <w:r>
        <w:rPr>
          <w:i/>
          <w:iCs/>
        </w:rPr>
        <w:t xml:space="preserve">Imitervirales </w:t>
      </w:r>
      <w:r>
        <w:t xml:space="preserve">along with the </w:t>
      </w:r>
      <w:r>
        <w:rPr>
          <w:i/>
          <w:iCs/>
        </w:rPr>
        <w:t xml:space="preserve">Algavirales </w:t>
      </w:r>
      <w:r>
        <w:t xml:space="preserve">and Marseilleviruses, represent most of the viruses which exhibit this divergence in nucleotide usage as compared to their host. This includes the </w:t>
      </w:r>
      <w:proofErr w:type="gramStart"/>
      <w:r>
        <w:t>classical</w:t>
      </w:r>
      <w:proofErr w:type="gramEnd"/>
      <w:r>
        <w:t xml:space="preserve"> Mimiviruses, many of which were enriched for using </w:t>
      </w:r>
      <w:r>
        <w:rPr>
          <w:i/>
          <w:iCs/>
        </w:rPr>
        <w:t xml:space="preserve">Acanthamoeba </w:t>
      </w:r>
      <w:r>
        <w:t xml:space="preserve">as a capture system, meaning these hosts may not be ecologically authentic. </w:t>
      </w:r>
      <w:r w:rsidR="00E81B23">
        <w:t xml:space="preserve">Although it is unclear if AaV and other algal viruses can infect an amoebae host, </w:t>
      </w:r>
      <w:r w:rsidR="00A16761">
        <w:t xml:space="preserve">their defined hosts are expected to be </w:t>
      </w:r>
      <w:r w:rsidR="007A651F">
        <w:t xml:space="preserve">highly representative of </w:t>
      </w:r>
      <w:r w:rsidR="007A651F">
        <w:rPr>
          <w:i/>
          <w:iCs/>
        </w:rPr>
        <w:t xml:space="preserve">in situ </w:t>
      </w:r>
      <w:r w:rsidR="007A651F">
        <w:t>interactions due to an extremely narrow host range.</w:t>
      </w:r>
      <w:r w:rsidR="00A16761">
        <w:t xml:space="preserve"> </w:t>
      </w:r>
      <w:r>
        <w:t xml:space="preserve">Among viruses that maintain a similar GC-content to that of their hosts are poxviruses, </w:t>
      </w:r>
      <w:r>
        <w:rPr>
          <w:i/>
          <w:iCs/>
        </w:rPr>
        <w:t>Asfuvirales</w:t>
      </w:r>
      <w:r>
        <w:t>, and Pandoraviruses (</w:t>
      </w:r>
      <w:r w:rsidRPr="008127D4">
        <w:rPr>
          <w:b/>
          <w:bCs/>
        </w:rPr>
        <w:t xml:space="preserve">Figure </w:t>
      </w:r>
      <w:r>
        <w:rPr>
          <w:b/>
          <w:bCs/>
        </w:rPr>
        <w:t>4.</w:t>
      </w:r>
      <w:r w:rsidRPr="008127D4">
        <w:rPr>
          <w:b/>
          <w:bCs/>
        </w:rPr>
        <w:t>1</w:t>
      </w:r>
      <w:r>
        <w:t xml:space="preserve">). The </w:t>
      </w:r>
      <w:r>
        <w:rPr>
          <w:i/>
          <w:iCs/>
        </w:rPr>
        <w:t>Pimascovirales</w:t>
      </w:r>
      <w:r>
        <w:t>, which can infect arthropods, fish, and amphibians, vary significantly in both nucleotide usage and GC-content difference, with several uniquely encoding a more GC-rich genome as compared to their host (</w:t>
      </w:r>
      <w:r>
        <w:rPr>
          <w:b/>
          <w:bCs/>
        </w:rPr>
        <w:t>Figure 4.1</w:t>
      </w:r>
      <w:r>
        <w:t xml:space="preserve">). </w:t>
      </w:r>
    </w:p>
    <w:p w14:paraId="283E6276" w14:textId="306C36A1" w:rsidR="00402D40" w:rsidRDefault="00402D40" w:rsidP="00F6728F">
      <w:pPr>
        <w:spacing w:after="0"/>
      </w:pPr>
      <w:r>
        <w:t xml:space="preserve">The pattern of GC-content disconnect is not limited to complete genomes but can also be observed within individual genes. While there </w:t>
      </w:r>
      <w:r w:rsidR="001A0AC0">
        <w:t>was</w:t>
      </w:r>
      <w:r>
        <w:t xml:space="preserve"> a clear significant difference between GC-content of </w:t>
      </w:r>
      <w:r>
        <w:rPr>
          <w:i/>
          <w:iCs/>
        </w:rPr>
        <w:t xml:space="preserve">A. anophagefferens </w:t>
      </w:r>
      <w:r>
        <w:t xml:space="preserve">ORFs and AaV ORFs, this difference </w:t>
      </w:r>
      <w:r w:rsidR="001A0AC0">
        <w:t>was</w:t>
      </w:r>
      <w:r>
        <w:t xml:space="preserve"> exacerbated when observing the GC-content of the third codon position (GC</w:t>
      </w:r>
      <w:r>
        <w:rPr>
          <w:vertAlign w:val="subscript"/>
        </w:rPr>
        <w:t>3</w:t>
      </w:r>
      <w:r>
        <w:t>) (</w:t>
      </w:r>
      <w:r>
        <w:rPr>
          <w:b/>
          <w:bCs/>
        </w:rPr>
        <w:t>Figure 4.2</w:t>
      </w:r>
      <w:r>
        <w:t>). Between both organisms the three codon positions var</w:t>
      </w:r>
      <w:r w:rsidR="001A0AC0">
        <w:t>ied</w:t>
      </w:r>
      <w:r>
        <w:t xml:space="preserve"> in nucleotide usage when averaged across all ORFs. Across all AaV codons, the first position ha</w:t>
      </w:r>
      <w:r w:rsidR="0081625E">
        <w:t>d</w:t>
      </w:r>
      <w:r>
        <w:t xml:space="preserve"> a GC-content (GC</w:t>
      </w:r>
      <w:r>
        <w:rPr>
          <w:vertAlign w:val="subscript"/>
        </w:rPr>
        <w:t>1</w:t>
      </w:r>
      <w:r>
        <w:t>) of 38.3%, the second position (GC</w:t>
      </w:r>
      <w:r>
        <w:rPr>
          <w:vertAlign w:val="subscript"/>
        </w:rPr>
        <w:t>2</w:t>
      </w:r>
      <w:r>
        <w:t>) average</w:t>
      </w:r>
      <w:r w:rsidR="0081625E">
        <w:t>d</w:t>
      </w:r>
      <w:r>
        <w:t xml:space="preserve"> 28.2%, and GC</w:t>
      </w:r>
      <w:r>
        <w:rPr>
          <w:vertAlign w:val="subscript"/>
        </w:rPr>
        <w:t>3</w:t>
      </w:r>
      <w:r>
        <w:t xml:space="preserve"> an average of only 21.6%. </w:t>
      </w:r>
      <w:r>
        <w:rPr>
          <w:i/>
          <w:iCs/>
        </w:rPr>
        <w:t xml:space="preserve">A. anophagefferens </w:t>
      </w:r>
      <w:r>
        <w:t>nucleotide usage by codon position further exacerbate</w:t>
      </w:r>
      <w:r w:rsidR="0081625E">
        <w:t>d</w:t>
      </w:r>
      <w:r>
        <w:t xml:space="preserve"> the difference compared to its virus, with an average GC</w:t>
      </w:r>
      <w:r>
        <w:rPr>
          <w:vertAlign w:val="subscript"/>
        </w:rPr>
        <w:t>1</w:t>
      </w:r>
      <w:r>
        <w:t xml:space="preserve"> 69.7%, an average GC</w:t>
      </w:r>
      <w:r>
        <w:rPr>
          <w:vertAlign w:val="subscript"/>
        </w:rPr>
        <w:t>2</w:t>
      </w:r>
      <w:r>
        <w:t xml:space="preserve"> of 50.9%, and an average GC</w:t>
      </w:r>
      <w:r>
        <w:rPr>
          <w:vertAlign w:val="subscript"/>
        </w:rPr>
        <w:t>3</w:t>
      </w:r>
      <w:r>
        <w:t xml:space="preserve"> of 91.7% (</w:t>
      </w:r>
      <w:r>
        <w:rPr>
          <w:b/>
          <w:bCs/>
        </w:rPr>
        <w:t>Figure 4.3A</w:t>
      </w:r>
      <w:r>
        <w:t xml:space="preserve">). This means that while the whole genomes of AaV and </w:t>
      </w:r>
      <w:r>
        <w:rPr>
          <w:i/>
          <w:iCs/>
        </w:rPr>
        <w:t xml:space="preserve">A. anophagefferens </w:t>
      </w:r>
      <w:r>
        <w:t>var</w:t>
      </w:r>
      <w:r w:rsidR="0081625E">
        <w:t>ied</w:t>
      </w:r>
      <w:r>
        <w:t xml:space="preserve"> in GC usage by nearly 40%, the third position of their collective codon usage varie</w:t>
      </w:r>
      <w:r w:rsidR="0081625E">
        <w:t>d</w:t>
      </w:r>
      <w:r>
        <w:t xml:space="preserve"> by ~70%. </w:t>
      </w:r>
    </w:p>
    <w:p w14:paraId="7C54088E" w14:textId="26F7EEE5" w:rsidR="00402D40" w:rsidRDefault="00402D40" w:rsidP="00F6728F">
      <w:pPr>
        <w:spacing w:after="0"/>
      </w:pPr>
      <w:r>
        <w:t>Codon usage bias in the virus favored the use of adenine or uracil in the third position (</w:t>
      </w:r>
      <w:r>
        <w:rPr>
          <w:b/>
          <w:bCs/>
        </w:rPr>
        <w:t>Figure 4.3B; Table 4.2</w:t>
      </w:r>
      <w:r>
        <w:t xml:space="preserve">). For all amino acids, codons with an adenine or uracil in this position occur more frequently within predicted AaV genes than codons ending in a guanine or cytosine </w:t>
      </w:r>
      <w:r>
        <w:lastRenderedPageBreak/>
        <w:t>(</w:t>
      </w:r>
      <w:r>
        <w:rPr>
          <w:b/>
          <w:bCs/>
        </w:rPr>
        <w:t>Table 4.2</w:t>
      </w:r>
      <w:r>
        <w:t>). For instance, out of 7,452 serines only 1,290 (17.3%) end</w:t>
      </w:r>
      <w:r w:rsidR="009E3E84">
        <w:t>ed</w:t>
      </w:r>
      <w:r>
        <w:t xml:space="preserve"> in a cytosine or guanine. Much like the trends in GC-content between host and virus, </w:t>
      </w:r>
      <w:r>
        <w:rPr>
          <w:i/>
          <w:iCs/>
        </w:rPr>
        <w:t xml:space="preserve">A. anophagefferens </w:t>
      </w:r>
      <w:r>
        <w:t>strongly differ</w:t>
      </w:r>
      <w:r w:rsidR="009E3E84">
        <w:t>ed</w:t>
      </w:r>
      <w:r>
        <w:t xml:space="preserve"> in codon bias from AaV (</w:t>
      </w:r>
      <w:r>
        <w:rPr>
          <w:b/>
          <w:bCs/>
        </w:rPr>
        <w:t>Figure 4.3B; Table 4.3</w:t>
      </w:r>
      <w:r>
        <w:t xml:space="preserve">). Codons that </w:t>
      </w:r>
      <w:r w:rsidR="009E3E84">
        <w:t>were</w:t>
      </w:r>
      <w:r>
        <w:t xml:space="preserve"> over 10-fold more abundant in AaV include</w:t>
      </w:r>
      <w:r w:rsidR="009E3E84">
        <w:t>d</w:t>
      </w:r>
      <w:r>
        <w:t xml:space="preserve"> phenylalanine (UUU), leucine (UUA), isoleucine (AUU and AUA), valine (GUA), serine (UCU and UCA), threonine (ACU and ACA), tyrosine (UAU), asparagine (AAU), lysine (AAA), aspartate (GAU), and arginine (AGA). Codons that </w:t>
      </w:r>
      <w:r w:rsidR="003B2A6B">
        <w:t>we</w:t>
      </w:r>
      <w:r>
        <w:t xml:space="preserve">re over 10-fold more abundant in </w:t>
      </w:r>
      <w:r>
        <w:rPr>
          <w:i/>
          <w:iCs/>
        </w:rPr>
        <w:t xml:space="preserve">A. anophagefferens </w:t>
      </w:r>
      <w:r>
        <w:t>include</w:t>
      </w:r>
      <w:r w:rsidR="003B2A6B">
        <w:t>d</w:t>
      </w:r>
      <w:r>
        <w:t xml:space="preserve"> leucine (CUC and CUG), proline (CCG), alanine (GCC and GCG), arginine (CGC and CGG), and glycine (GGC). </w:t>
      </w:r>
    </w:p>
    <w:p w14:paraId="3ED91890" w14:textId="0B0ECBF5" w:rsidR="00402D40" w:rsidRDefault="00402D40" w:rsidP="00F6728F">
      <w:pPr>
        <w:spacing w:after="0"/>
      </w:pPr>
      <w:r>
        <w:t xml:space="preserve">This disparity </w:t>
      </w:r>
      <w:r w:rsidR="003B2A6B">
        <w:t>wa</w:t>
      </w:r>
      <w:r>
        <w:t xml:space="preserve">s so strong that the only codons ending in a C or G that </w:t>
      </w:r>
      <w:r w:rsidR="003B2A6B">
        <w:t>were</w:t>
      </w:r>
      <w:r>
        <w:t xml:space="preserve"> more common in AaV ORFs </w:t>
      </w:r>
      <w:r w:rsidR="003B2A6B">
        <w:t>we</w:t>
      </w:r>
      <w:r>
        <w:t xml:space="preserve">re methionine (AUG) and serine (UUG) though the overrepresentation of these codons </w:t>
      </w:r>
      <w:r w:rsidR="003B2A6B">
        <w:t>wa</w:t>
      </w:r>
      <w:r>
        <w:t>s not particularly strong (</w:t>
      </w:r>
      <w:r>
        <w:rPr>
          <w:b/>
          <w:bCs/>
        </w:rPr>
        <w:t>Figure 4.3B</w:t>
      </w:r>
      <w:r>
        <w:t xml:space="preserve">). The effect of codon bias </w:t>
      </w:r>
      <w:r w:rsidR="003B2A6B">
        <w:t>wa</w:t>
      </w:r>
      <w:r>
        <w:t xml:space="preserve">s also notable on the level of predicted amino acid usage. Amino acids with codons comprised of mostly adenine and thymine, such as asparagine, isoleucine, and lysine, </w:t>
      </w:r>
      <w:r w:rsidR="00732CFF">
        <w:t>we</w:t>
      </w:r>
      <w:r>
        <w:t>re over-represented in AaV proteins (</w:t>
      </w:r>
      <w:r>
        <w:rPr>
          <w:b/>
          <w:bCs/>
        </w:rPr>
        <w:t>Figure 4.3C</w:t>
      </w:r>
      <w:r>
        <w:t xml:space="preserve">). Conversely, amino acids like alanine, arginine, and glycine, which have CG-rich codons, </w:t>
      </w:r>
      <w:r w:rsidR="00732CFF">
        <w:t>we</w:t>
      </w:r>
      <w:r>
        <w:t>re more often found in the host (</w:t>
      </w:r>
      <w:r>
        <w:rPr>
          <w:b/>
          <w:bCs/>
        </w:rPr>
        <w:t>Figure 4.3C</w:t>
      </w:r>
      <w:r>
        <w:t xml:space="preserve">). Alanine </w:t>
      </w:r>
      <w:r w:rsidR="00732CFF">
        <w:t>wa</w:t>
      </w:r>
      <w:r>
        <w:t xml:space="preserve">s perhaps the most extreme case, with </w:t>
      </w:r>
      <w:r>
        <w:rPr>
          <w:i/>
          <w:iCs/>
        </w:rPr>
        <w:t xml:space="preserve">A. anophagefferens </w:t>
      </w:r>
      <w:r>
        <w:t>encoding for 152 alanines per 1000 amino acids, while AaV only encode</w:t>
      </w:r>
      <w:r w:rsidR="00732CFF">
        <w:t>d</w:t>
      </w:r>
      <w:r>
        <w:t xml:space="preserve"> for 34 per 1000 (</w:t>
      </w:r>
      <w:r>
        <w:rPr>
          <w:b/>
          <w:bCs/>
        </w:rPr>
        <w:t>Figure 4.4</w:t>
      </w:r>
      <w:r>
        <w:t xml:space="preserve">). There </w:t>
      </w:r>
      <w:r w:rsidR="00732CFF">
        <w:t>wa</w:t>
      </w:r>
      <w:r>
        <w:t xml:space="preserve">s no detectable bias in favor of amino acids with specific properties between AaV and </w:t>
      </w:r>
      <w:r>
        <w:rPr>
          <w:i/>
          <w:iCs/>
        </w:rPr>
        <w:t>A. anophagefferens</w:t>
      </w:r>
      <w:r>
        <w:t>.</w:t>
      </w:r>
    </w:p>
    <w:p w14:paraId="29901239" w14:textId="69452330" w:rsidR="00402D40" w:rsidRPr="00C65181" w:rsidRDefault="00402D40" w:rsidP="00F6728F">
      <w:pPr>
        <w:spacing w:after="0"/>
      </w:pPr>
      <w:r>
        <w:t>Following this pattern, the eight unique tRNAs anticodons encoded by AaV ha</w:t>
      </w:r>
      <w:r w:rsidR="0041514F">
        <w:t>d</w:t>
      </w:r>
      <w:r>
        <w:t xml:space="preserve"> a much lower GC-content (25%) compared to those of </w:t>
      </w:r>
      <w:r>
        <w:rPr>
          <w:i/>
          <w:iCs/>
        </w:rPr>
        <w:t xml:space="preserve">A. anophagefferens </w:t>
      </w:r>
      <w:r>
        <w:t>(51.3%) (</w:t>
      </w:r>
      <w:r>
        <w:rPr>
          <w:b/>
          <w:bCs/>
        </w:rPr>
        <w:t>Figure 4.5</w:t>
      </w:r>
      <w:r>
        <w:t>). Oddly, two of these anticodons ha</w:t>
      </w:r>
      <w:r w:rsidR="0041514F">
        <w:t>d</w:t>
      </w:r>
      <w:r>
        <w:t xml:space="preserve"> a G in their third position, corresponding to asparagine (AAC) and tyrosine (UAC) (</w:t>
      </w:r>
      <w:r>
        <w:rPr>
          <w:b/>
          <w:bCs/>
        </w:rPr>
        <w:t>Table 4.2</w:t>
      </w:r>
      <w:r>
        <w:t xml:space="preserve">). Both codons </w:t>
      </w:r>
      <w:r w:rsidR="0041514F">
        <w:t>we</w:t>
      </w:r>
      <w:r>
        <w:t xml:space="preserve">re relatively uncommon among coding regions in </w:t>
      </w:r>
      <w:proofErr w:type="gramStart"/>
      <w:r>
        <w:t>AaV</w:t>
      </w:r>
      <w:proofErr w:type="gramEnd"/>
      <w:r>
        <w:t xml:space="preserve"> and both </w:t>
      </w:r>
      <w:r w:rsidR="00432BD8">
        <w:t>we</w:t>
      </w:r>
      <w:r>
        <w:t>re synonymous with codons that are entirely made up of adenine and uracil (</w:t>
      </w:r>
      <w:r>
        <w:rPr>
          <w:i/>
          <w:iCs/>
        </w:rPr>
        <w:t>i.e.</w:t>
      </w:r>
      <w:r>
        <w:t>, AAU and UAU, respectively).</w:t>
      </w:r>
    </w:p>
    <w:p w14:paraId="1717DA3E" w14:textId="77777777" w:rsidR="00402D40" w:rsidRPr="006063EE" w:rsidRDefault="00402D40" w:rsidP="00F6728F">
      <w:pPr>
        <w:pStyle w:val="Heading3"/>
        <w:spacing w:after="0"/>
      </w:pPr>
      <w:bookmarkStart w:id="172" w:name="_Toc212910071"/>
      <w:r w:rsidRPr="006063EE">
        <w:t>Codon usage bias in individual genes reveals overlaps between virus and host</w:t>
      </w:r>
      <w:bookmarkEnd w:id="172"/>
    </w:p>
    <w:p w14:paraId="091C4595" w14:textId="01439BC2" w:rsidR="00402D40" w:rsidRDefault="00402D40" w:rsidP="00F6728F">
      <w:pPr>
        <w:spacing w:after="0"/>
        <w:ind w:firstLine="0"/>
      </w:pPr>
      <w:r>
        <w:t xml:space="preserve">While codon usage bias is typically considered in the context of the entire genome, codon bias for individual genes can differ compared to the collective, especially when considering the mosaic nature of viral genomes </w:t>
      </w:r>
      <w:r>
        <w:fldChar w:fldCharType="begin">
          <w:fldData xml:space="preserve">PEVuZE5vdGU+PENpdGU+PEF1dGhvcj5KaXRvYmFvbTwvQXV0aG9yPjxZZWFyPjIwMjA8L1llYXI+
PFJlY051bT4xMTUxPC9SZWNOdW0+PERpc3BsYXlUZXh0PihKaXRvYmFvbSBldCBhbC4sIDIwMjAp
PC9EaXNwbGF5VGV4dD48cmVjb3JkPjxyZWMtbnVtYmVyPjExNTE8L3JlYy1udW1iZXI+PGZvcmVp
Z24ta2V5cz48a2V5IGFwcD0iRU4iIGRiLWlkPSIwcnY1MnZyOTFhOXpwd2VldnhqcGV0d3V3MnBz
YXBzd3pyYXAiIHRpbWVzdGFtcD0iMTc1MTMwMzkxMCI+MTE1MTwva2V5PjwvZm9yZWlnbi1rZXlz
PjxyZWYtdHlwZSBuYW1lPSJKb3VybmFsIEFydGljbGUiPjE3PC9yZWYtdHlwZT48Y29udHJpYnV0
b3JzPjxhdXRob3JzPjxhdXRob3I+Sml0b2Jhb20sIEsuPC9hdXRob3I+PGF1dGhvcj5QaGFrYXJh
dHNha3VsLCBTLjwvYXV0aG9yPjxhdXRob3I+U2lyaWhvbmd0aG9uZywgVC48L2F1dGhvcj48YXV0
aG9yPkNob3Rld3V0bW9udHJpLCBTLjwvYXV0aG9yPjxhdXRob3I+U3VyaXlhcGhvbCwgUC48L2F1
dGhvcj48YXV0aG9yPlN1cHRhd2l3YXQsIE8uPC9hdXRob3I+PGF1dGhvcj5BdWV3YXJha3VsLCBQ
LjwvYXV0aG9yPjwvYXV0aG9ycz48L2NvbnRyaWJ1dG9ycz48YXV0aC1hZGRyZXNzPkRlcGFydG1l
bnQgb2YgTWljcm9iaW9sb2d5LCBGYWN1bHR5IG9mIE1lZGljaW5lIFNpcmlyYWogSG9zcGl0YWws
IE1haGlkb2wgVW5pdmVyc2l0eSwgVGhhaWxhbmQuJiN4RDtGYWN1bHR5IG9mIE1lZGljaW5lIGFu
ZCBQdWJsaWMgSGVhbHRoLCBIUkggUHJpbmNlc3MgQ2h1bGFiaG9ybiBDb2xsZWdlIG9mIE1lZGlj
YWwgU2NpZW5jZSwgQ2h1bGFiaG9ybiBSb3lhbCBBY2FkZW15LCBCYW5na29rLCBUaGFpbGFuZC4m
I3hEO0RpdmlzaW9uIG9mIEJpb2luZm9ybWF0aWNzIGFuZCBEYXRhIE1hbmFnZW1lbnQgZm9yIFJl
c2VhcmNoLCBEZXBhcnRtZW50IG9mIFJlc2VhcmNoIGFuZCBEZXZlbG9wbWVudCwgRmFjdWx0eSBv
ZiBNZWRpY2luZSwgU2lyaXJhaiBIb3NwaXRhbCwgTWFoaWRvbCBVbml2ZXJzaXR5LCBCYW5na29r
LCBUaGFpbGFuZC4mI3hEO0NlbnRlciBvZiBFeGNlbGxlbmNlIGluIEJpb2luZm9ybWF0aWNzIGFu
ZCBDbGluaWNhbCBEYXRhIE1hbmFnZW1lbnQsIEZhY3VsdHkgb2YgTWVkaWNpbmUgU2lyaXJhaiBI
b3NwaXRhbCwgTWFoaWRvbCBVbml2ZXJzaXR5LCBCYW5na29rLCBUaGFpbGFuZC48L2F1dGgtYWRk
cmVzcz48dGl0bGVzPjx0aXRsZT5Db2RvbiB1c2FnZSBzaW1pbGFyaXR5IGJldHdlZW4gdmlyYWwg
YW5kIHNvbWUgaG9zdCBnZW5lcyBzdWdnZXN0cyBhIGNvZG9uLXNwZWNpZmljIHRyYW5zbGF0aW9u
YWwgcmVndWxhdGlvbjwvdGl0bGU+PHNlY29uZGFyeS10aXRsZT5IZWxpeW9uPC9zZWNvbmRhcnkt
dGl0bGU+PC90aXRsZXM+PHBlcmlvZGljYWw+PGZ1bGwtdGl0bGU+SGVsaXlvbjwvZnVsbC10aXRs
ZT48L3BlcmlvZGljYWw+PHBhZ2VzPmUwMzkxNTwvcGFnZXM+PHZvbHVtZT42PC92b2x1bWU+PG51
bWJlcj41PC9udW1iZXI+PGVkaXRpb24+MjAyMDA1MDg8L2VkaXRpb24+PGtleXdvcmRzPjxrZXl3
b3JkPkNlbGwgY3ljbGU8L2tleXdvcmQ+PGtleXdvcmQ+Q29kb24gdXNhZ2UgcGF0dGVybjwva2V5
d29yZD48a2V5d29yZD5HZW5lIGV4cHJlc3Npb248L2tleXdvcmQ+PGtleXdvcmQ+R2VuZXRpY3M8
L2tleXdvcmQ+PGtleXdvcmQ+TWljcm9iaW9sb2d5PC9rZXl3b3JkPjxrZXl3b3JkPlJOQSB2aXJ1
c2VzPC9rZXl3b3JkPjxrZXl3b3JkPlJzY3U8L2tleXdvcmQ+PGtleXdvcmQ+VHJhbnNsYXRpb248
L2tleXdvcmQ+PGtleXdvcmQ+VmlyYWwgZ2VuZXRpY3M8L2tleXdvcmQ+PGtleXdvcmQ+Vmlyb2xv
Z3k8L2tleXdvcmQ+PGtleXdvcmQ+VmlydXNlczwva2V5d29yZD48L2tleXdvcmRzPjxkYXRlcz48
eWVhcj4yMDIwPC95ZWFyPjxwdWItZGF0ZXM+PGRhdGU+TWF5PC9kYXRlPjwvcHViLWRhdGVzPjwv
ZGF0ZXM+PGlzYm4+MjQwNS04NDQwIChQcmludCkmI3hEOzI0MDUtODQ0MDwvaXNibj48YWNjZXNz
aW9uLW51bT4zMjM5NTY2MjwvYWNjZXNzaW9uLW51bT48dXJscz48L3VybHM+PGN1c3RvbTI+UE1D
NzIwNTYzOTwvY3VzdG9tMj48ZWxlY3Ryb25pYy1yZXNvdXJjZS1udW0+MTAuMTAxNi9qLmhlbGl5
b24uMjAyMC5lMDM5MTU8L2VsZWN0cm9uaWMtcmVzb3VyY2UtbnVtPjxyZW1vdGUtZGF0YWJhc2Ut
cHJvdmlkZXI+TkxNPC9yZW1vdGUtZGF0YWJhc2UtcHJvdmlkZXI+PGxhbmd1YWdlPmVuZzwvbGFu
Z3VhZ2U+PC9yZWNvcmQ+PC9DaXRlPjwvRW5kTm90ZT4A
</w:fldData>
        </w:fldChar>
      </w:r>
      <w:r w:rsidR="00B6296D">
        <w:instrText xml:space="preserve"> ADDIN EN.CITE </w:instrText>
      </w:r>
      <w:r w:rsidR="00B6296D">
        <w:fldChar w:fldCharType="begin">
          <w:fldData xml:space="preserve">PEVuZE5vdGU+PENpdGU+PEF1dGhvcj5KaXRvYmFvbTwvQXV0aG9yPjxZZWFyPjIwMjA8L1llYXI+
PFJlY051bT4xMTUxPC9SZWNOdW0+PERpc3BsYXlUZXh0PihKaXRvYmFvbSBldCBhbC4sIDIwMjAp
PC9EaXNwbGF5VGV4dD48cmVjb3JkPjxyZWMtbnVtYmVyPjExNTE8L3JlYy1udW1iZXI+PGZvcmVp
Z24ta2V5cz48a2V5IGFwcD0iRU4iIGRiLWlkPSIwcnY1MnZyOTFhOXpwd2VldnhqcGV0d3V3MnBz
YXBzd3pyYXAiIHRpbWVzdGFtcD0iMTc1MTMwMzkxMCI+MTE1MTwva2V5PjwvZm9yZWlnbi1rZXlz
PjxyZWYtdHlwZSBuYW1lPSJKb3VybmFsIEFydGljbGUiPjE3PC9yZWYtdHlwZT48Y29udHJpYnV0
b3JzPjxhdXRob3JzPjxhdXRob3I+Sml0b2Jhb20sIEsuPC9hdXRob3I+PGF1dGhvcj5QaGFrYXJh
dHNha3VsLCBTLjwvYXV0aG9yPjxhdXRob3I+U2lyaWhvbmd0aG9uZywgVC48L2F1dGhvcj48YXV0
aG9yPkNob3Rld3V0bW9udHJpLCBTLjwvYXV0aG9yPjxhdXRob3I+U3VyaXlhcGhvbCwgUC48L2F1
dGhvcj48YXV0aG9yPlN1cHRhd2l3YXQsIE8uPC9hdXRob3I+PGF1dGhvcj5BdWV3YXJha3VsLCBQ
LjwvYXV0aG9yPjwvYXV0aG9ycz48L2NvbnRyaWJ1dG9ycz48YXV0aC1hZGRyZXNzPkRlcGFydG1l
bnQgb2YgTWljcm9iaW9sb2d5LCBGYWN1bHR5IG9mIE1lZGljaW5lIFNpcmlyYWogSG9zcGl0YWws
IE1haGlkb2wgVW5pdmVyc2l0eSwgVGhhaWxhbmQuJiN4RDtGYWN1bHR5IG9mIE1lZGljaW5lIGFu
ZCBQdWJsaWMgSGVhbHRoLCBIUkggUHJpbmNlc3MgQ2h1bGFiaG9ybiBDb2xsZWdlIG9mIE1lZGlj
YWwgU2NpZW5jZSwgQ2h1bGFiaG9ybiBSb3lhbCBBY2FkZW15LCBCYW5na29rLCBUaGFpbGFuZC4m
I3hEO0RpdmlzaW9uIG9mIEJpb2luZm9ybWF0aWNzIGFuZCBEYXRhIE1hbmFnZW1lbnQgZm9yIFJl
c2VhcmNoLCBEZXBhcnRtZW50IG9mIFJlc2VhcmNoIGFuZCBEZXZlbG9wbWVudCwgRmFjdWx0eSBv
ZiBNZWRpY2luZSwgU2lyaXJhaiBIb3NwaXRhbCwgTWFoaWRvbCBVbml2ZXJzaXR5LCBCYW5na29r
LCBUaGFpbGFuZC4mI3hEO0NlbnRlciBvZiBFeGNlbGxlbmNlIGluIEJpb2luZm9ybWF0aWNzIGFu
ZCBDbGluaWNhbCBEYXRhIE1hbmFnZW1lbnQsIEZhY3VsdHkgb2YgTWVkaWNpbmUgU2lyaXJhaiBI
b3NwaXRhbCwgTWFoaWRvbCBVbml2ZXJzaXR5LCBCYW5na29rLCBUaGFpbGFuZC48L2F1dGgtYWRk
cmVzcz48dGl0bGVzPjx0aXRsZT5Db2RvbiB1c2FnZSBzaW1pbGFyaXR5IGJldHdlZW4gdmlyYWwg
YW5kIHNvbWUgaG9zdCBnZW5lcyBzdWdnZXN0cyBhIGNvZG9uLXNwZWNpZmljIHRyYW5zbGF0aW9u
YWwgcmVndWxhdGlvbjwvdGl0bGU+PHNlY29uZGFyeS10aXRsZT5IZWxpeW9uPC9zZWNvbmRhcnkt
dGl0bGU+PC90aXRsZXM+PHBlcmlvZGljYWw+PGZ1bGwtdGl0bGU+SGVsaXlvbjwvZnVsbC10aXRs
ZT48L3BlcmlvZGljYWw+PHBhZ2VzPmUwMzkxNTwvcGFnZXM+PHZvbHVtZT42PC92b2x1bWU+PG51
bWJlcj41PC9udW1iZXI+PGVkaXRpb24+MjAyMDA1MDg8L2VkaXRpb24+PGtleXdvcmRzPjxrZXl3
b3JkPkNlbGwgY3ljbGU8L2tleXdvcmQ+PGtleXdvcmQ+Q29kb24gdXNhZ2UgcGF0dGVybjwva2V5
d29yZD48a2V5d29yZD5HZW5lIGV4cHJlc3Npb248L2tleXdvcmQ+PGtleXdvcmQ+R2VuZXRpY3M8
L2tleXdvcmQ+PGtleXdvcmQ+TWljcm9iaW9sb2d5PC9rZXl3b3JkPjxrZXl3b3JkPlJOQSB2aXJ1
c2VzPC9rZXl3b3JkPjxrZXl3b3JkPlJzY3U8L2tleXdvcmQ+PGtleXdvcmQ+VHJhbnNsYXRpb248
L2tleXdvcmQ+PGtleXdvcmQ+VmlyYWwgZ2VuZXRpY3M8L2tleXdvcmQ+PGtleXdvcmQ+Vmlyb2xv
Z3k8L2tleXdvcmQ+PGtleXdvcmQ+VmlydXNlczwva2V5d29yZD48L2tleXdvcmRzPjxkYXRlcz48
eWVhcj4yMDIwPC95ZWFyPjxwdWItZGF0ZXM+PGRhdGU+TWF5PC9kYXRlPjwvcHViLWRhdGVzPjwv
ZGF0ZXM+PGlzYm4+MjQwNS04NDQwIChQcmludCkmI3hEOzI0MDUtODQ0MDwvaXNibj48YWNjZXNz
aW9uLW51bT4zMjM5NTY2MjwvYWNjZXNzaW9uLW51bT48dXJscz48L3VybHM+PGN1c3RvbTI+UE1D
NzIwNTYzOTwvY3VzdG9tMj48ZWxlY3Ryb25pYy1yZXNvdXJjZS1udW0+MTAuMTAxNi9qLmhlbGl5
b24uMjAyMC5lMDM5MTU8L2VsZWN0cm9uaWMtcmVzb3VyY2UtbnVtPjxyZW1vdGUtZGF0YWJhc2Ut
cHJvdmlkZXI+TkxNPC9yZW1vdGUtZGF0YWJhc2UtcHJvdmlkZXI+PGxhbmd1YWdlPmVuZzwvbGFu
Z3VhZ2U+PC9yZWNvcmQ+PC9DaXRlPjwvRW5kTm90ZT4A
</w:fldData>
        </w:fldChar>
      </w:r>
      <w:r w:rsidR="00B6296D">
        <w:instrText xml:space="preserve"> ADDIN EN.CITE.DATA </w:instrText>
      </w:r>
      <w:r w:rsidR="00B6296D">
        <w:fldChar w:fldCharType="end"/>
      </w:r>
      <w:r>
        <w:fldChar w:fldCharType="separate"/>
      </w:r>
      <w:r w:rsidR="00B6296D">
        <w:rPr>
          <w:noProof/>
        </w:rPr>
        <w:t>(Jitobaom et al., 2020)</w:t>
      </w:r>
      <w:r>
        <w:fldChar w:fldCharType="end"/>
      </w:r>
      <w:r>
        <w:t>. To define codon bias within individual genes, RSCU scores were calculated (see methods) for each codon excluding methionine, tryptophan, and stop codons (</w:t>
      </w:r>
      <w:r>
        <w:rPr>
          <w:b/>
          <w:bCs/>
        </w:rPr>
        <w:t>Table 4.4; Table 4.5</w:t>
      </w:r>
      <w:r>
        <w:t xml:space="preserve">). A principal component analysis composed of RSCU scores for each codon in every gene in </w:t>
      </w:r>
      <w:r>
        <w:rPr>
          <w:i/>
          <w:iCs/>
        </w:rPr>
        <w:t xml:space="preserve">A. anophagefferens </w:t>
      </w:r>
      <w:r>
        <w:t xml:space="preserve">and AaV revealed very little </w:t>
      </w:r>
      <w:r>
        <w:lastRenderedPageBreak/>
        <w:t>overlap between any of the chromosomal genes (</w:t>
      </w:r>
      <w:r w:rsidRPr="00E040A9">
        <w:rPr>
          <w:b/>
          <w:bCs/>
        </w:rPr>
        <w:t xml:space="preserve">Figure </w:t>
      </w:r>
      <w:r>
        <w:rPr>
          <w:b/>
          <w:bCs/>
        </w:rPr>
        <w:t>4.6</w:t>
      </w:r>
      <w:r>
        <w:t xml:space="preserve">). A majority of </w:t>
      </w:r>
      <w:r>
        <w:rPr>
          <w:i/>
          <w:iCs/>
        </w:rPr>
        <w:t xml:space="preserve">A. anophagefferens </w:t>
      </w:r>
      <w:r>
        <w:t xml:space="preserve">genes (type I genes; 86.8%) clustered distantly from all AaV genes, while a smaller proportion (type II genes, 13.2%) bore similarity to some viral genes, including MCP, though they still largely remain distinct. Though certain genes from the </w:t>
      </w:r>
      <w:r>
        <w:rPr>
          <w:i/>
          <w:iCs/>
        </w:rPr>
        <w:t xml:space="preserve">A. anophagefferens </w:t>
      </w:r>
      <w:r>
        <w:t>assembly are considered partial (</w:t>
      </w:r>
      <w:r>
        <w:rPr>
          <w:i/>
          <w:iCs/>
        </w:rPr>
        <w:t>i.e.</w:t>
      </w:r>
      <w:r>
        <w:t xml:space="preserve">, the respective contig is terminated before the 5’ or 3’ end of the gene is identified), partial genes </w:t>
      </w:r>
      <w:r w:rsidR="00F623FB">
        <w:t>we</w:t>
      </w:r>
      <w:r>
        <w:t>re not overrepresented in either cluster (</w:t>
      </w:r>
      <w:r>
        <w:rPr>
          <w:b/>
          <w:bCs/>
        </w:rPr>
        <w:t>Figure 4.7</w:t>
      </w:r>
      <w:r>
        <w:t>). Interestingly, the RSCU-based codon usage bias within organellar genes did consistently overlap with the majority of AaV genes (</w:t>
      </w:r>
      <w:r>
        <w:rPr>
          <w:b/>
          <w:bCs/>
        </w:rPr>
        <w:t>Figure 4.6</w:t>
      </w:r>
      <w:r>
        <w:t xml:space="preserve">). By separating chloroplast and mitochondria genes from the chromosomal </w:t>
      </w:r>
      <w:r>
        <w:rPr>
          <w:i/>
          <w:iCs/>
        </w:rPr>
        <w:t xml:space="preserve">A. anophagefferens </w:t>
      </w:r>
      <w:r>
        <w:t>genes, cluster analysis reveal</w:t>
      </w:r>
      <w:r w:rsidR="008869A0">
        <w:t>ed</w:t>
      </w:r>
      <w:r>
        <w:t xml:space="preserve"> that the codon usage in organellar genomes </w:t>
      </w:r>
      <w:r w:rsidR="008869A0">
        <w:t>wa</w:t>
      </w:r>
      <w:r>
        <w:t>s increasingly more consistent with that of AaV (</w:t>
      </w:r>
      <w:r>
        <w:rPr>
          <w:b/>
          <w:bCs/>
        </w:rPr>
        <w:t>Figure 4.8</w:t>
      </w:r>
      <w:r>
        <w:t>). Likewise, AaV MCP cluster</w:t>
      </w:r>
      <w:r w:rsidR="008869A0">
        <w:t>ed</w:t>
      </w:r>
      <w:r>
        <w:t xml:space="preserve"> preferentially with the </w:t>
      </w:r>
      <w:r>
        <w:rPr>
          <w:i/>
          <w:iCs/>
        </w:rPr>
        <w:t xml:space="preserve">A. anophagefferens </w:t>
      </w:r>
      <w:r>
        <w:t>chromosome (</w:t>
      </w:r>
      <w:r>
        <w:rPr>
          <w:b/>
          <w:bCs/>
        </w:rPr>
        <w:t>Figure 4.8</w:t>
      </w:r>
      <w:r>
        <w:t xml:space="preserve">). </w:t>
      </w:r>
    </w:p>
    <w:p w14:paraId="1CA61C6E" w14:textId="19BB21C5" w:rsidR="00402D40" w:rsidRDefault="00402D40" w:rsidP="00F6728F">
      <w:pPr>
        <w:spacing w:after="0"/>
      </w:pPr>
      <w:r>
        <w:t>Neutrality, ENC, and PR</w:t>
      </w:r>
      <w:r>
        <w:rPr>
          <w:vertAlign w:val="subscript"/>
        </w:rPr>
        <w:t>2</w:t>
      </w:r>
      <w:r>
        <w:t xml:space="preserve"> plots, are all approaches used to identify selective pressure in favor of specific nucleotide usage in coding regions. Neutrality plots</w:t>
      </w:r>
      <w:r w:rsidR="008869A0">
        <w:t>,</w:t>
      </w:r>
      <w:r>
        <w:t xml:space="preserve"> which compare the correlation between GC</w:t>
      </w:r>
      <w:r>
        <w:rPr>
          <w:vertAlign w:val="subscript"/>
        </w:rPr>
        <w:t xml:space="preserve">3 </w:t>
      </w:r>
      <w:r>
        <w:t>to GC</w:t>
      </w:r>
      <w:r>
        <w:rPr>
          <w:vertAlign w:val="subscript"/>
        </w:rPr>
        <w:t xml:space="preserve">1 </w:t>
      </w:r>
      <w:r>
        <w:t>and GC</w:t>
      </w:r>
      <w:r>
        <w:rPr>
          <w:vertAlign w:val="subscript"/>
        </w:rPr>
        <w:t>2</w:t>
      </w:r>
      <w:r>
        <w:t xml:space="preserve">, were generated from both </w:t>
      </w:r>
      <w:r>
        <w:rPr>
          <w:i/>
          <w:iCs/>
        </w:rPr>
        <w:t xml:space="preserve">A. anophagefferens </w:t>
      </w:r>
      <w:r>
        <w:t>and AaV ORFs. While all gene sets had relatively low correlation statistics (</w:t>
      </w:r>
      <w:r>
        <w:rPr>
          <w:b/>
          <w:bCs/>
        </w:rPr>
        <w:t>Table 4.6</w:t>
      </w:r>
      <w:r>
        <w:t>), AaV ORFs exhibited a stronger correlation in GC</w:t>
      </w:r>
      <w:r>
        <w:rPr>
          <w:vertAlign w:val="subscript"/>
        </w:rPr>
        <w:t>3</w:t>
      </w:r>
      <w:r>
        <w:t xml:space="preserve"> to GC</w:t>
      </w:r>
      <w:r>
        <w:rPr>
          <w:vertAlign w:val="subscript"/>
        </w:rPr>
        <w:t>12</w:t>
      </w:r>
      <w:r>
        <w:t xml:space="preserve">, while </w:t>
      </w:r>
      <w:r>
        <w:rPr>
          <w:i/>
          <w:iCs/>
        </w:rPr>
        <w:t xml:space="preserve">A. anophagefferens </w:t>
      </w:r>
      <w:r>
        <w:t>had a weaker correlation (</w:t>
      </w:r>
      <w:r>
        <w:rPr>
          <w:b/>
          <w:bCs/>
        </w:rPr>
        <w:t>Figure 4.9A-B</w:t>
      </w:r>
      <w:r>
        <w:t xml:space="preserve">). Simply examining the neutrality of type I </w:t>
      </w:r>
      <w:r>
        <w:rPr>
          <w:i/>
          <w:iCs/>
        </w:rPr>
        <w:t xml:space="preserve">A. anophagefferens </w:t>
      </w:r>
      <w:r>
        <w:t>genes revealed zero correlation, indicating a strong selective pressure on their codon usage (</w:t>
      </w:r>
      <w:r>
        <w:rPr>
          <w:b/>
          <w:bCs/>
        </w:rPr>
        <w:t>Figure 4.9C</w:t>
      </w:r>
      <w:r>
        <w:t xml:space="preserve">). </w:t>
      </w:r>
    </w:p>
    <w:p w14:paraId="2B9D5D63" w14:textId="26E2B88E" w:rsidR="00402D40" w:rsidRDefault="00402D40" w:rsidP="00F6728F">
      <w:pPr>
        <w:spacing w:after="0"/>
      </w:pPr>
      <w:r>
        <w:t>ENC plots were generated to compare GC</w:t>
      </w:r>
      <w:r>
        <w:rPr>
          <w:vertAlign w:val="subscript"/>
        </w:rPr>
        <w:t xml:space="preserve">3 </w:t>
      </w:r>
      <w:r>
        <w:t>of AaV (</w:t>
      </w:r>
      <w:r>
        <w:rPr>
          <w:b/>
          <w:bCs/>
        </w:rPr>
        <w:t>Figure 4.10A</w:t>
      </w:r>
      <w:r>
        <w:t xml:space="preserve">), </w:t>
      </w:r>
      <w:r>
        <w:rPr>
          <w:i/>
          <w:iCs/>
        </w:rPr>
        <w:t xml:space="preserve">A. anophagefferens </w:t>
      </w:r>
      <w:r>
        <w:t>(</w:t>
      </w:r>
      <w:r>
        <w:rPr>
          <w:b/>
          <w:bCs/>
        </w:rPr>
        <w:t>Figure 4.10B</w:t>
      </w:r>
      <w:r>
        <w:t xml:space="preserve">), and </w:t>
      </w:r>
      <w:r>
        <w:rPr>
          <w:i/>
          <w:iCs/>
        </w:rPr>
        <w:t xml:space="preserve">A. anophagefferens </w:t>
      </w:r>
      <w:r>
        <w:t>organellar genes (</w:t>
      </w:r>
      <w:r>
        <w:rPr>
          <w:b/>
          <w:bCs/>
        </w:rPr>
        <w:t>Figure 4.10C-D</w:t>
      </w:r>
      <w:r>
        <w:t>) against the total number of codons appearing in the respective genes. Deviation from the expected curve in these plots further confirm</w:t>
      </w:r>
      <w:r w:rsidR="00090FD3">
        <w:t>ed</w:t>
      </w:r>
      <w:r>
        <w:t xml:space="preserve"> that the codon usage among AaV genes and to a greater extent </w:t>
      </w:r>
      <w:r>
        <w:rPr>
          <w:i/>
          <w:iCs/>
        </w:rPr>
        <w:t xml:space="preserve">A. anophagefferens </w:t>
      </w:r>
      <w:r>
        <w:t>genes is influenced by directional selection (</w:t>
      </w:r>
      <w:r>
        <w:rPr>
          <w:b/>
          <w:bCs/>
        </w:rPr>
        <w:t>Figure 4.10</w:t>
      </w:r>
      <w:r>
        <w:t xml:space="preserve">). Many </w:t>
      </w:r>
      <w:proofErr w:type="gramStart"/>
      <w:r>
        <w:t>type</w:t>
      </w:r>
      <w:proofErr w:type="gramEnd"/>
      <w:r>
        <w:t xml:space="preserve"> I </w:t>
      </w:r>
      <w:r>
        <w:rPr>
          <w:i/>
          <w:iCs/>
        </w:rPr>
        <w:t xml:space="preserve">A. anophagefferens </w:t>
      </w:r>
      <w:r>
        <w:t>genes, characterized by their high GC-content, ha</w:t>
      </w:r>
      <w:r w:rsidR="009C4668">
        <w:t>d</w:t>
      </w:r>
      <w:r>
        <w:t xml:space="preserve"> remarkably high ENC counts despite having a GC</w:t>
      </w:r>
      <w:r>
        <w:rPr>
          <w:vertAlign w:val="subscript"/>
        </w:rPr>
        <w:t>3</w:t>
      </w:r>
      <w:r>
        <w:t xml:space="preserve"> approaching 100%. </w:t>
      </w:r>
    </w:p>
    <w:p w14:paraId="4F1465FF" w14:textId="4AB7EF2B" w:rsidR="00402D40" w:rsidRPr="000003F7" w:rsidRDefault="00402D40" w:rsidP="00F6728F">
      <w:pPr>
        <w:spacing w:after="0"/>
      </w:pPr>
      <w:r>
        <w:t>PR</w:t>
      </w:r>
      <w:r>
        <w:rPr>
          <w:vertAlign w:val="subscript"/>
        </w:rPr>
        <w:t xml:space="preserve">2 </w:t>
      </w:r>
      <w:r>
        <w:t xml:space="preserve">plots </w:t>
      </w:r>
      <w:r w:rsidR="004A10B2">
        <w:t>were</w:t>
      </w:r>
      <w:r>
        <w:t xml:space="preserve"> used to identify biases in favor of pyrimidine versus purine usage in the third codon position. No detectable bias could be found in AaV ORFs for guanine over cytosine, nor in </w:t>
      </w:r>
      <w:r>
        <w:rPr>
          <w:i/>
          <w:iCs/>
        </w:rPr>
        <w:t xml:space="preserve">A. anophagefferens </w:t>
      </w:r>
      <w:r>
        <w:t>ORFs for adenine over thymine (</w:t>
      </w:r>
      <w:r>
        <w:rPr>
          <w:b/>
          <w:bCs/>
        </w:rPr>
        <w:t>Figure 4.11A-B; Table 4.7</w:t>
      </w:r>
      <w:r>
        <w:t xml:space="preserve">). This may indicate mutational pressure at these sites rather than selective pressure. However, AaV slightly favors thymine, while </w:t>
      </w:r>
      <w:r>
        <w:rPr>
          <w:i/>
          <w:iCs/>
        </w:rPr>
        <w:t xml:space="preserve">A. anophagefferens </w:t>
      </w:r>
      <w:r>
        <w:t>slightly favors cytosine (</w:t>
      </w:r>
      <w:r>
        <w:rPr>
          <w:b/>
          <w:bCs/>
        </w:rPr>
        <w:t>Figure 4.11A-B</w:t>
      </w:r>
      <w:r>
        <w:t xml:space="preserve">). </w:t>
      </w:r>
      <w:r>
        <w:lastRenderedPageBreak/>
        <w:t xml:space="preserve">The strongest bias identified </w:t>
      </w:r>
      <w:r w:rsidR="00B23A22">
        <w:t>wa</w:t>
      </w:r>
      <w:r>
        <w:t xml:space="preserve">s in </w:t>
      </w:r>
      <w:r>
        <w:rPr>
          <w:i/>
          <w:iCs/>
        </w:rPr>
        <w:t xml:space="preserve">A. anophagefferens </w:t>
      </w:r>
      <w:r>
        <w:t xml:space="preserve">mitochondrial genes, which </w:t>
      </w:r>
      <w:r w:rsidR="007D55F7">
        <w:t>we</w:t>
      </w:r>
      <w:r>
        <w:t>re much more likely to utilize thymine in the third codon position (</w:t>
      </w:r>
      <w:r>
        <w:rPr>
          <w:b/>
          <w:bCs/>
        </w:rPr>
        <w:t>Table 4.7</w:t>
      </w:r>
      <w:r>
        <w:t>). Additionally, PR</w:t>
      </w:r>
      <w:r>
        <w:rPr>
          <w:vertAlign w:val="subscript"/>
        </w:rPr>
        <w:t>2</w:t>
      </w:r>
      <w:r>
        <w:t xml:space="preserve"> plots generated for </w:t>
      </w:r>
      <w:r>
        <w:rPr>
          <w:i/>
          <w:iCs/>
        </w:rPr>
        <w:t xml:space="preserve">A. anophagefferens </w:t>
      </w:r>
      <w:r>
        <w:t xml:space="preserve">on four codon amino acids reveal that valine, leucine, and glycine </w:t>
      </w:r>
      <w:r w:rsidR="007D55F7">
        <w:t>we</w:t>
      </w:r>
      <w:r>
        <w:t xml:space="preserve">re preferentially encoded with a third position cytosine, while threonine and to a lesser extent alanine </w:t>
      </w:r>
      <w:r w:rsidR="007D55F7">
        <w:t>we</w:t>
      </w:r>
      <w:r>
        <w:t>re preferentially encoded with a third position guanine (</w:t>
      </w:r>
      <w:r>
        <w:rPr>
          <w:b/>
          <w:bCs/>
        </w:rPr>
        <w:t>Figure 4.11D</w:t>
      </w:r>
      <w:r>
        <w:t>).</w:t>
      </w:r>
    </w:p>
    <w:p w14:paraId="5C99C8F8" w14:textId="445AC801" w:rsidR="00402D40" w:rsidRPr="006D43DA" w:rsidRDefault="00402D40" w:rsidP="00F6728F">
      <w:pPr>
        <w:spacing w:after="0"/>
      </w:pPr>
      <w:r>
        <w:t xml:space="preserve">To further investigate the role of the </w:t>
      </w:r>
      <w:r>
        <w:rPr>
          <w:i/>
          <w:iCs/>
        </w:rPr>
        <w:t xml:space="preserve">A. anophagefferens </w:t>
      </w:r>
      <w:r>
        <w:t xml:space="preserve">genes which are increasingly similar in codon usage bias to those of AaV, as well as the organellar genomes, a gene enrichment analysis was performed on all </w:t>
      </w:r>
      <w:r>
        <w:rPr>
          <w:i/>
          <w:iCs/>
        </w:rPr>
        <w:t xml:space="preserve">A. anophagefferens </w:t>
      </w:r>
      <w:r>
        <w:t xml:space="preserve">genes from the PCA plot with a PC1 score &gt; 2.5 (type II genes). Frequently enriched in this gene set </w:t>
      </w:r>
      <w:r w:rsidR="00D71EB2">
        <w:t>we</w:t>
      </w:r>
      <w:r>
        <w:t xml:space="preserve">re cellular localization </w:t>
      </w:r>
      <w:proofErr w:type="gramStart"/>
      <w:r>
        <w:t>associated</w:t>
      </w:r>
      <w:proofErr w:type="gramEnd"/>
      <w:r>
        <w:t xml:space="preserve"> proteins, including the GO terms microtubule-based movement, intracellular transport, and cilium organization (</w:t>
      </w:r>
      <w:r>
        <w:rPr>
          <w:b/>
          <w:bCs/>
        </w:rPr>
        <w:t>Figure 4.12</w:t>
      </w:r>
      <w:r>
        <w:t xml:space="preserve">). Included within these enriched genes </w:t>
      </w:r>
      <w:r w:rsidR="00D71EB2">
        <w:t>we</w:t>
      </w:r>
      <w:r>
        <w:t>re KEGG annotations attributed to dyneins, kinesins, myosins, and microtubules. While the highest enrichment in this cluster belong</w:t>
      </w:r>
      <w:r w:rsidR="00D71EB2">
        <w:t>ed</w:t>
      </w:r>
      <w:r>
        <w:t xml:space="preserve"> to genes attributed to the farnesyl/mevalonate pathway for isoprenoid biosynthesis, most were found to be associated with one specific gene, a 3-hydroxy-</w:t>
      </w:r>
      <w:proofErr w:type="gramStart"/>
      <w:r>
        <w:t>methylglutaryl</w:t>
      </w:r>
      <w:proofErr w:type="gramEnd"/>
      <w:r>
        <w:t xml:space="preserve"> CoA synthase, which may be falsely increasing these numbers. </w:t>
      </w:r>
    </w:p>
    <w:p w14:paraId="12BFAA10" w14:textId="77777777" w:rsidR="00402D40" w:rsidRPr="00AC4561" w:rsidRDefault="00402D40" w:rsidP="00F6728F">
      <w:pPr>
        <w:pStyle w:val="Heading3"/>
        <w:spacing w:after="0"/>
      </w:pPr>
      <w:bookmarkStart w:id="173" w:name="_Toc212910072"/>
      <w:r w:rsidRPr="00AC4561">
        <w:t>Cytidine deaminase-like genes are common in viruses with GC-content disparities</w:t>
      </w:r>
      <w:bookmarkEnd w:id="173"/>
    </w:p>
    <w:p w14:paraId="5DEBE4BA" w14:textId="4830ED5E" w:rsidR="00402D40" w:rsidRDefault="00402D40" w:rsidP="00F6728F">
      <w:pPr>
        <w:spacing w:after="0"/>
        <w:ind w:firstLine="0"/>
        <w:rPr>
          <w:i/>
          <w:iCs/>
        </w:rPr>
      </w:pPr>
      <w:r>
        <w:t>Collectively, most of the viruses that exhibit a negative disconnect in GC-content against their respective host encode for one or more putative cytidine deaminase-like genes (</w:t>
      </w:r>
      <w:r>
        <w:rPr>
          <w:b/>
          <w:bCs/>
        </w:rPr>
        <w:t>Table 4.1</w:t>
      </w:r>
      <w:r>
        <w:t xml:space="preserve">). The distribution of deaminase-encoding viruses across the </w:t>
      </w:r>
      <w:r>
        <w:rPr>
          <w:i/>
          <w:iCs/>
        </w:rPr>
        <w:t xml:space="preserve">Nucleocytoviricota </w:t>
      </w:r>
      <w:r>
        <w:t xml:space="preserve">phylogeny </w:t>
      </w:r>
      <w:r w:rsidR="00803BE6">
        <w:t>wa</w:t>
      </w:r>
      <w:r>
        <w:t xml:space="preserve">s largely contained within the </w:t>
      </w:r>
      <w:r>
        <w:rPr>
          <w:i/>
          <w:iCs/>
        </w:rPr>
        <w:t xml:space="preserve">Imitervirales </w:t>
      </w:r>
      <w:r>
        <w:t xml:space="preserve">and </w:t>
      </w:r>
      <w:r>
        <w:rPr>
          <w:i/>
          <w:iCs/>
        </w:rPr>
        <w:t>Algavirales</w:t>
      </w:r>
      <w:r>
        <w:t>, with</w:t>
      </w:r>
      <w:r>
        <w:rPr>
          <w:i/>
          <w:iCs/>
        </w:rPr>
        <w:t xml:space="preserve"> </w:t>
      </w:r>
      <w:r>
        <w:t>these genes present in most of the representatives (</w:t>
      </w:r>
      <w:r>
        <w:rPr>
          <w:b/>
          <w:bCs/>
        </w:rPr>
        <w:t>Figure 4.13</w:t>
      </w:r>
      <w:r>
        <w:t>). Several exceptions exist</w:t>
      </w:r>
      <w:r w:rsidR="00803BE6">
        <w:t>ed</w:t>
      </w:r>
      <w:r>
        <w:t xml:space="preserve">, however, as among the </w:t>
      </w:r>
      <w:r>
        <w:rPr>
          <w:i/>
          <w:iCs/>
        </w:rPr>
        <w:t xml:space="preserve">Imitervirales </w:t>
      </w:r>
      <w:r>
        <w:t>two representatives that ha</w:t>
      </w:r>
      <w:r w:rsidR="00803BE6">
        <w:t>d</w:t>
      </w:r>
      <w:r>
        <w:t xml:space="preserve"> a large GC-disconnect with their host, Bodo saltans Virus and Chryschromulina parva Virus (CpV) (</w:t>
      </w:r>
      <w:r>
        <w:rPr>
          <w:b/>
          <w:bCs/>
        </w:rPr>
        <w:t>Table 4.1</w:t>
      </w:r>
      <w:r>
        <w:t>), d</w:t>
      </w:r>
      <w:r w:rsidR="00803BE6">
        <w:t>id</w:t>
      </w:r>
      <w:r>
        <w:t xml:space="preserve"> not possess a strongly conserved cytidine deaminase. It should be noted that CpV does encode a predicted deaminase that is divergent from the ones defined in this study. Among the prasinoviruses, viruses infecting </w:t>
      </w:r>
      <w:r>
        <w:rPr>
          <w:i/>
          <w:iCs/>
        </w:rPr>
        <w:t>Bathycoccus spp.</w:t>
      </w:r>
      <w:r>
        <w:t xml:space="preserve"> d</w:t>
      </w:r>
      <w:r w:rsidR="001E165A">
        <w:t>id</w:t>
      </w:r>
      <w:r>
        <w:t xml:space="preserve"> not possess a cytidine deaminase either, though these viruses ha</w:t>
      </w:r>
      <w:r w:rsidR="001E165A">
        <w:t>d</w:t>
      </w:r>
      <w:r>
        <w:t xml:space="preserve"> one of the lowest GC-disparities among the </w:t>
      </w:r>
      <w:r>
        <w:rPr>
          <w:i/>
          <w:iCs/>
        </w:rPr>
        <w:t>Algavirales</w:t>
      </w:r>
      <w:r>
        <w:t>.</w:t>
      </w:r>
      <w:r>
        <w:rPr>
          <w:i/>
          <w:iCs/>
        </w:rPr>
        <w:t xml:space="preserve"> </w:t>
      </w:r>
    </w:p>
    <w:p w14:paraId="3DB2A743" w14:textId="5FF51912" w:rsidR="00402D40" w:rsidRPr="00CD2B6D" w:rsidRDefault="00402D40" w:rsidP="00F6728F">
      <w:pPr>
        <w:spacing w:after="0"/>
      </w:pPr>
      <w:r>
        <w:t xml:space="preserve">Other lineages along the phylogeny were noted to share a similar GC-content bias to that of their host organism. </w:t>
      </w:r>
      <w:r>
        <w:rPr>
          <w:i/>
          <w:iCs/>
        </w:rPr>
        <w:t xml:space="preserve">Pimascovirales, </w:t>
      </w:r>
      <w:r w:rsidRPr="000739A4">
        <w:rPr>
          <w:i/>
          <w:iCs/>
        </w:rPr>
        <w:t>Chitovirales</w:t>
      </w:r>
      <w:r>
        <w:t xml:space="preserve">, and </w:t>
      </w:r>
      <w:r>
        <w:rPr>
          <w:i/>
          <w:iCs/>
        </w:rPr>
        <w:t>Asfuvirales</w:t>
      </w:r>
      <w:r>
        <w:t>, which range from having slightly decreased GC-contents to highly increased GC-contents compared to their host, almost exclusively encode</w:t>
      </w:r>
      <w:r w:rsidR="001E165A">
        <w:t>d</w:t>
      </w:r>
      <w:r>
        <w:t xml:space="preserve"> zero deaminases. A lone exception is the faustoviruses, which appear</w:t>
      </w:r>
      <w:r w:rsidR="001E165A">
        <w:t>ed</w:t>
      </w:r>
      <w:r>
        <w:t xml:space="preserve"> to </w:t>
      </w:r>
      <w:r>
        <w:lastRenderedPageBreak/>
        <w:t>encode a similar gene to AaV cytidine deaminase (AaV_094).</w:t>
      </w:r>
      <w:r w:rsidRPr="000739A4">
        <w:t xml:space="preserve"> </w:t>
      </w:r>
      <w:r>
        <w:t xml:space="preserve">An interesting case </w:t>
      </w:r>
      <w:r w:rsidR="001E165A">
        <w:t>wa</w:t>
      </w:r>
      <w:r>
        <w:t xml:space="preserve">s noted within the </w:t>
      </w:r>
      <w:r>
        <w:rPr>
          <w:i/>
          <w:iCs/>
        </w:rPr>
        <w:t>Pandoravirales</w:t>
      </w:r>
      <w:r>
        <w:t>. While the eponymous pandoraviruses d</w:t>
      </w:r>
      <w:r w:rsidR="001E165A">
        <w:t>id</w:t>
      </w:r>
      <w:r>
        <w:t xml:space="preserve"> not encode any cytidine deaminases that share similarities to AaV deaminases and utilize a similar GC-content to their amoebal hosts, genes encoded by these viruses </w:t>
      </w:r>
      <w:r w:rsidR="00C07BC0">
        <w:t>we</w:t>
      </w:r>
      <w:r>
        <w:t xml:space="preserve">re frequently characterized as NCVOG1064. However, examining the phylogeny of all NCVOG1064-like genes among </w:t>
      </w:r>
      <w:r>
        <w:rPr>
          <w:i/>
          <w:iCs/>
        </w:rPr>
        <w:t xml:space="preserve">Nucleocytoviricota </w:t>
      </w:r>
      <w:r>
        <w:t>reveal</w:t>
      </w:r>
      <w:r w:rsidR="00C07BC0">
        <w:t>ed</w:t>
      </w:r>
      <w:r>
        <w:t xml:space="preserve"> that the pandoravirus-specific cytidine deaminase </w:t>
      </w:r>
      <w:r w:rsidR="00C07BC0">
        <w:t>wa</w:t>
      </w:r>
      <w:r>
        <w:t>s highly divergent from other deaminases in the tree (</w:t>
      </w:r>
      <w:r>
        <w:rPr>
          <w:b/>
          <w:bCs/>
        </w:rPr>
        <w:t>Figure 4.14</w:t>
      </w:r>
      <w:r>
        <w:t>). This d</w:t>
      </w:r>
      <w:r w:rsidR="00C07BC0">
        <w:t>id</w:t>
      </w:r>
      <w:r>
        <w:t xml:space="preserve"> not apply to the coccolithoviruses (</w:t>
      </w:r>
      <w:r>
        <w:rPr>
          <w:i/>
          <w:iCs/>
        </w:rPr>
        <w:t xml:space="preserve">e.g., </w:t>
      </w:r>
      <w:r>
        <w:t xml:space="preserve">viruses which infect </w:t>
      </w:r>
      <w:r>
        <w:rPr>
          <w:i/>
          <w:iCs/>
        </w:rPr>
        <w:t>Gephyrocapsa huxleyi</w:t>
      </w:r>
      <w:r>
        <w:t>), which differ</w:t>
      </w:r>
      <w:r w:rsidR="00C6325D">
        <w:t>ed</w:t>
      </w:r>
      <w:r>
        <w:t xml:space="preserve"> significantly in GC-usage while also encoding for a cytidine deaminase-like gene (</w:t>
      </w:r>
      <w:r>
        <w:rPr>
          <w:b/>
          <w:bCs/>
        </w:rPr>
        <w:t>Figure 4.13</w:t>
      </w:r>
      <w:r>
        <w:t>).</w:t>
      </w:r>
    </w:p>
    <w:p w14:paraId="09C77A34" w14:textId="77C4C393" w:rsidR="00402D40" w:rsidRPr="00F80581" w:rsidRDefault="00402D40" w:rsidP="00F6728F">
      <w:pPr>
        <w:spacing w:after="0"/>
      </w:pPr>
      <w:r>
        <w:t xml:space="preserve">Leveraging existing transcriptomes of AaV infection in </w:t>
      </w:r>
      <w:r>
        <w:rPr>
          <w:i/>
          <w:iCs/>
        </w:rPr>
        <w:t xml:space="preserve">A. anophagefferens, </w:t>
      </w:r>
      <w:r>
        <w:t>we assessed the nucleotide usage among viral transcripts shifts over time. Within the first 12 hr following infection, normalized GC-content of transcripts mapped to the viral genome decrease</w:t>
      </w:r>
      <w:r w:rsidR="00C6325D">
        <w:t>d</w:t>
      </w:r>
      <w:r>
        <w:t xml:space="preserve"> from approximately 43.5% to 38.5% before increasing again at the 21-hr time point (</w:t>
      </w:r>
      <w:r>
        <w:rPr>
          <w:b/>
          <w:bCs/>
        </w:rPr>
        <w:t>Figure 4.15A</w:t>
      </w:r>
      <w:r>
        <w:t>). This increase in GC usage within the viral transcriptome at this timepoint c</w:t>
      </w:r>
      <w:r w:rsidR="00C6325D">
        <w:t>ould</w:t>
      </w:r>
      <w:r>
        <w:t xml:space="preserve"> be ascribed to the increased expression of the major capsid protein (MCP) gene late in the infection cycle, which has a GC-content of 52.9% itself, a contrast to the rest of the AaV genome. Removing reads mapped to MCP highlight</w:t>
      </w:r>
      <w:r w:rsidR="00DE13BA">
        <w:t>ed</w:t>
      </w:r>
      <w:r>
        <w:t xml:space="preserve"> the continual decrease in GC usage among transcripts, as at the 21-hr timepoint the remaining reads ha</w:t>
      </w:r>
      <w:r w:rsidR="00DE13BA">
        <w:t>d</w:t>
      </w:r>
      <w:r>
        <w:t xml:space="preserve"> an average GC-content of approximately 32% (</w:t>
      </w:r>
      <w:r>
        <w:rPr>
          <w:b/>
          <w:bCs/>
        </w:rPr>
        <w:t>Figure 4.15B</w:t>
      </w:r>
      <w:r>
        <w:t xml:space="preserve">). There </w:t>
      </w:r>
      <w:r w:rsidR="00DE13BA">
        <w:t>wa</w:t>
      </w:r>
      <w:r>
        <w:t>s a strong negative correlation between reads mapped to viral deaminases and the viral transcriptome GC-content (without MCP reads) as well, signifying that as deaminase activity increases in the virocell, the nucleotide bias across the viral transcriptome drops (</w:t>
      </w:r>
      <w:r>
        <w:rPr>
          <w:b/>
          <w:bCs/>
        </w:rPr>
        <w:t>Figure 4.15C</w:t>
      </w:r>
      <w:r>
        <w:t>).</w:t>
      </w:r>
    </w:p>
    <w:p w14:paraId="44A7CD98" w14:textId="77777777" w:rsidR="00402D40" w:rsidRPr="00AC4561" w:rsidRDefault="00402D40" w:rsidP="00F6728F">
      <w:pPr>
        <w:pStyle w:val="Heading3"/>
        <w:spacing w:after="0"/>
      </w:pPr>
      <w:bookmarkStart w:id="174" w:name="_Toc212910073"/>
      <w:r w:rsidRPr="00AC4561">
        <w:t>Inhibition of deaminase activity can limit the production of viral particles</w:t>
      </w:r>
      <w:bookmarkEnd w:id="174"/>
    </w:p>
    <w:p w14:paraId="74871C9A" w14:textId="5331B9FB" w:rsidR="00402D40" w:rsidRPr="006C1739" w:rsidRDefault="00402D40" w:rsidP="00F6728F">
      <w:pPr>
        <w:spacing w:after="0"/>
        <w:ind w:firstLine="0"/>
      </w:pPr>
      <w:r>
        <w:t xml:space="preserve">To gauge the importance of deaminase activity in AaV virocells, cultures of </w:t>
      </w:r>
      <w:r>
        <w:rPr>
          <w:i/>
          <w:iCs/>
        </w:rPr>
        <w:t xml:space="preserve">A. anophagefferens </w:t>
      </w:r>
      <w:r>
        <w:t>were treated with the cytosine analog zebularine with the intention of inhibiting deamination and methylation of cytosine. Notably, zebularine treatment at a concentration of 80 µmol lead to complete inhibition of growth following 10-14 days of exposure (</w:t>
      </w:r>
      <w:r>
        <w:rPr>
          <w:b/>
          <w:bCs/>
        </w:rPr>
        <w:t>Figure 4.16A</w:t>
      </w:r>
      <w:r>
        <w:t xml:space="preserve">). Transfer of zebularine treated cultures, and therefore a dilution of the zebularine present in each </w:t>
      </w:r>
      <w:r w:rsidR="00C2227F">
        <w:t>culture</w:t>
      </w:r>
      <w:r>
        <w:t xml:space="preserve"> d</w:t>
      </w:r>
      <w:r w:rsidR="00C2227F">
        <w:t>id</w:t>
      </w:r>
      <w:r>
        <w:t xml:space="preserve"> not alleviate the growth defect (</w:t>
      </w:r>
      <w:r>
        <w:rPr>
          <w:b/>
          <w:bCs/>
        </w:rPr>
        <w:t>Figure 4.16B</w:t>
      </w:r>
      <w:r>
        <w:t xml:space="preserve">). To compare the growth defect to a methyltransferase inhibitor which may not impact deaminase activity, </w:t>
      </w:r>
      <w:r>
        <w:rPr>
          <w:i/>
          <w:iCs/>
        </w:rPr>
        <w:t xml:space="preserve">A. anophagefferens </w:t>
      </w:r>
      <w:r>
        <w:t xml:space="preserve">cultures were exposed to similar concentrations of decitabine. While clear decreases in growth </w:t>
      </w:r>
      <w:r>
        <w:lastRenderedPageBreak/>
        <w:t>rate were visible when exposed to zebularine, no changes were observed with decitabine exposure (</w:t>
      </w:r>
      <w:r>
        <w:rPr>
          <w:b/>
          <w:bCs/>
        </w:rPr>
        <w:t>Figure 4.16C-D</w:t>
      </w:r>
      <w:r>
        <w:t xml:space="preserve">). </w:t>
      </w:r>
    </w:p>
    <w:p w14:paraId="7E613EB8" w14:textId="24D56DC0" w:rsidR="00402D40" w:rsidRDefault="00402D40" w:rsidP="00F6728F">
      <w:pPr>
        <w:spacing w:after="0"/>
      </w:pPr>
      <w:r>
        <w:t xml:space="preserve">The observed growth defect can likely be attributed to a depletion of available uracil in the cell after being drawn down into RNA. To test this hypothesis, cultures of </w:t>
      </w:r>
      <w:r>
        <w:rPr>
          <w:i/>
          <w:iCs/>
        </w:rPr>
        <w:t xml:space="preserve">A. anophagefferens </w:t>
      </w:r>
      <w:r>
        <w:t>were incubated in the presence or absence of excess uracil for one week prior to treatment with zebularine. Cultures incubated in the presence of uracil and zebularine continue</w:t>
      </w:r>
      <w:r w:rsidR="00870CFE">
        <w:t>d</w:t>
      </w:r>
      <w:r>
        <w:t xml:space="preserve"> to grow at an increased rate as compared to zebularine only cultures, implying the growth defect is mostly associated with uracil depletion (</w:t>
      </w:r>
      <w:r>
        <w:rPr>
          <w:b/>
          <w:bCs/>
        </w:rPr>
        <w:t>Figure 4.17A</w:t>
      </w:r>
      <w:r>
        <w:t xml:space="preserve">). </w:t>
      </w:r>
    </w:p>
    <w:p w14:paraId="73B025EE" w14:textId="131127F9" w:rsidR="00402D40" w:rsidRPr="000307E4" w:rsidRDefault="00402D40" w:rsidP="00F6728F">
      <w:pPr>
        <w:spacing w:after="0"/>
      </w:pPr>
      <w:r>
        <w:t>Unsurprisingly, cultures that have been exposed to 80 µmol zebularine for extended periods of time (</w:t>
      </w:r>
      <w:r>
        <w:rPr>
          <w:i/>
          <w:iCs/>
        </w:rPr>
        <w:t xml:space="preserve">i.e. </w:t>
      </w:r>
      <w:r>
        <w:t>10 days) took longer to lyse and yielded a reduced number of viral particles upon lysis (</w:t>
      </w:r>
      <w:r>
        <w:rPr>
          <w:b/>
          <w:bCs/>
        </w:rPr>
        <w:t>Figure 4.18</w:t>
      </w:r>
      <w:r>
        <w:t>). The defect in lysis c</w:t>
      </w:r>
      <w:r w:rsidR="00870CFE">
        <w:t>ould</w:t>
      </w:r>
      <w:r>
        <w:t xml:space="preserve"> be eliminated by amending cultures with thymidine and uracil (</w:t>
      </w:r>
      <w:r>
        <w:rPr>
          <w:b/>
          <w:bCs/>
        </w:rPr>
        <w:t>Figure 4.19</w:t>
      </w:r>
      <w:r>
        <w:t xml:space="preserve">). To mitigate the negative effect of zebularine on the cell, </w:t>
      </w:r>
      <w:r>
        <w:rPr>
          <w:i/>
          <w:iCs/>
        </w:rPr>
        <w:t xml:space="preserve">A. anophagefferens </w:t>
      </w:r>
      <w:r>
        <w:t>cultures were exposed to 80 µmol zebularine for only three days prior to dilution and subsequent growth analyses. Uracil amended cultures were included for both zebularine and control cultures, though the amount of uracil was reduced by 10- and 100-fold as increased amounts of uracil have a negative impact on viral propagation (</w:t>
      </w:r>
      <w:r>
        <w:rPr>
          <w:b/>
          <w:bCs/>
        </w:rPr>
        <w:t>Figure 4.17B</w:t>
      </w:r>
      <w:r>
        <w:t>). No differences in growth rate were detected between control and zebularine treated cultures. When infected, all cultures lysed at approximately the same rate. The burst size (</w:t>
      </w:r>
      <w:r>
        <w:rPr>
          <w:i/>
          <w:iCs/>
        </w:rPr>
        <w:t xml:space="preserve">i.e. </w:t>
      </w:r>
      <w:r>
        <w:t>the number of viruses produced per lysed cell) of cultures treated with zebularine decreased as compared to the control, though not significantly (</w:t>
      </w:r>
      <w:r>
        <w:rPr>
          <w:b/>
          <w:bCs/>
        </w:rPr>
        <w:t>Figure 4.20</w:t>
      </w:r>
      <w:r>
        <w:t xml:space="preserve">). Among uracil amended cultures, slight increases in burst size were detected, particularly when cultures were only incubated with 0.7 µmol uracil. </w:t>
      </w:r>
    </w:p>
    <w:p w14:paraId="47AC1CDD" w14:textId="77777777" w:rsidR="00402D40" w:rsidRPr="004B292A" w:rsidRDefault="00402D40" w:rsidP="00F6728F">
      <w:pPr>
        <w:pStyle w:val="Heading2"/>
        <w:spacing w:after="0"/>
      </w:pPr>
      <w:bookmarkStart w:id="175" w:name="_Toc212910074"/>
      <w:r w:rsidRPr="004B292A">
        <w:t>Discussion</w:t>
      </w:r>
      <w:bookmarkEnd w:id="175"/>
    </w:p>
    <w:p w14:paraId="30DC1870" w14:textId="0169B36A" w:rsidR="00402D40" w:rsidRDefault="00402D40" w:rsidP="00F6728F">
      <w:pPr>
        <w:spacing w:after="0"/>
        <w:ind w:firstLine="0"/>
      </w:pPr>
      <w:r>
        <w:t xml:space="preserve">The difference in GC-content between many </w:t>
      </w:r>
      <w:r>
        <w:rPr>
          <w:i/>
          <w:iCs/>
        </w:rPr>
        <w:t xml:space="preserve">Nucleocytoviricota </w:t>
      </w:r>
      <w:r>
        <w:t xml:space="preserve">and their hosts has been noted in the past, though few studies have directly addressed this disconnect </w:t>
      </w:r>
      <w:r>
        <w:fldChar w:fldCharType="begin">
          <w:fldData xml:space="preserve">PEVuZE5vdGU+PENpdGU+PEF1dGhvcj5XaWxsZW1zZW48L0F1dGhvcj48WWVhcj4yMDI1PC9ZZWFy
PjxSZWNOdW0+MTE1MjwvUmVjTnVtPjxEaXNwbGF5VGV4dD4oTW9uaXJ1enphbWFuIGV0IGFsLiwg
MjAyMzsgTW9yZWlyYSBldCBhbC4sIDIwMjU7IFdpbGxlbXNlbiBldCBhbC4sIDIwMjUpPC9EaXNw
bGF5VGV4dD48cmVjb3JkPjxyZWMtbnVtYmVyPjExNTI8L3JlYy1udW1iZXI+PGZvcmVpZ24ta2V5
cz48a2V5IGFwcD0iRU4iIGRiLWlkPSIwcnY1MnZyOTFhOXpwd2VldnhqcGV0d3V3MnBzYXBzd3py
YXAiIHRpbWVzdGFtcD0iMTc1MTMwNDIyMCI+MTE1Mjwva2V5PjwvZm9yZWlnbi1rZXlzPjxyZWYt
dHlwZSBuYW1lPSJKb3VybmFsIEFydGljbGUiPjE3PC9yZWYtdHlwZT48Y29udHJpYnV0b3JzPjxh
dXRob3JzPjxhdXRob3I+V2lsbGVtc2VuLCBBLjwvYXV0aG9yPjxhdXRob3I+TWFuemFuby1NYXLD
rW4sIEEuPC9hdXRob3I+PGF1dGhvcj5Ib3JuLCBNLjwvYXV0aG9yPjwvYXV0aG9ycz48L2NvbnRy
aWJ1dG9ycz48YXV0aC1hZGRyZXNzPkNlbnRyZSBmb3IgTWljcm9iaW9sb2d5IGFuZCBFbnZpcm9u
bWVudGFsIFN5c3RlbXMgU2NpZW5jZSwgRGl2aXNpb24gb2YgTWljcm9iaWFsIEVjb2xvZ3ksIFVu
aXZlcnNpdHkgb2YgVmllbm5hLCBWaWVubmEgMTAzMCwgQXVzdHJpYS48L2F1dGgtYWRkcmVzcz48
dGl0bGVzPjx0aXRsZT5Ob3ZlbCBIaWdoLVF1YWxpdHkgQW1vZWJhIEdlbm9tZXMgUmV2ZWFsIFdp
ZGVzcHJlYWQgQ29kb24gVXNhZ2UgTWlzbWF0Y2ggQmV0d2VlbiBHaWFudCBWaXJ1c2VzIGFuZCBU
aGVpciBIb3N0czwvdGl0bGU+PHNlY29uZGFyeS10aXRsZT5HZW5vbWUgQmlvbCBFdm9sPC9zZWNv
bmRhcnktdGl0bGU+PC90aXRsZXM+PHBlcmlvZGljYWw+PGZ1bGwtdGl0bGU+R2Vub21lIEJpb2wg
RXZvbDwvZnVsbC10aXRsZT48L3BlcmlvZGljYWw+PHZvbHVtZT4xNzwvdm9sdW1lPjxudW1iZXI+
MTwvbnVtYmVyPjxrZXl3b3Jkcz48a2V5d29yZD4qR2lhbnQgVmlydXNlcy9nZW5ldGljczwva2V5
d29yZD48a2V5d29yZD4qQ29kb24gVXNhZ2U8L2tleXdvcmQ+PGtleXdvcmQ+KkFtb2ViYS92aXJv
bG9neS9nZW5ldGljczwva2V5d29yZD48a2V5d29yZD5HZW5vbWUsIFByb3Rvem9hbjwva2V5d29y
ZD48a2V5d29yZD5Ib3N0IFNwZWNpZmljaXR5PC9rZXl3b3JkPjxrZXl3b3JkPlBoeWxvZ2VueTwv
a2V5d29yZD48a2V5d29yZD5BY2FudGhhbW9lYmEvdmlyb2xvZ3kvZ2VuZXRpY3M8L2tleXdvcmQ+
PGtleXdvcmQ+YW1vZWJhIGdlbm9tZXM8L2tleXdvcmQ+PGtleXdvcmQ+Y29kb24gdXNhZ2U8L2tl
eXdvcmQ+PGtleXdvcmQ+Z2lhbnQgdmlydXNlczwva2V5d29yZD48a2V5d29yZD52aXJ1c+KAk2hv
c3QgaW50ZXJhY3Rpb25zPC9rZXl3b3JkPjwva2V5d29yZHM+PGRhdGVzPjx5ZWFyPjIwMjU8L3ll
YXI+PHB1Yi1kYXRlcz48ZGF0ZT5KYW4gNjwvZGF0ZT48L3B1Yi1kYXRlcz48L2RhdGVzPjxpc2Ju
PjE3NTktNjY1MzwvaXNibj48YWNjZXNzaW9uLW51bT4zOTc2MDgwNTwvYWNjZXNzaW9uLW51bT48
dXJscz48L3VybHM+PGN1c3RvbTI+UE1DMTE3MDIzMDE8L2N1c3RvbTI+PGVsZWN0cm9uaWMtcmVz
b3VyY2UtbnVtPjEwLjEwOTMvZ2JlL2V2YWUyNzE8L2VsZWN0cm9uaWMtcmVzb3VyY2UtbnVtPjxy
ZW1vdGUtZGF0YWJhc2UtcHJvdmlkZXI+TkxNPC9yZW1vdGUtZGF0YWJhc2UtcHJvdmlkZXI+PGxh
bmd1YWdlPmVuZzwvbGFuZ3VhZ2U+PC9yZWNvcmQ+PC9DaXRlPjxDaXRlPjxBdXRob3I+TW9yZWly
YTwvQXV0aG9yPjxZZWFyPjIwMjU8L1llYXI+PFJlY051bT4xMTczPC9SZWNOdW0+PHJlY29yZD48
cmVjLW51bWJlcj4xMTczPC9yZWMtbnVtYmVyPjxmb3JlaWduLWtleXM+PGtleSBhcHA9IkVOIiBk
Yi1pZD0iMHJ2NTJ2cjkxYTl6cHdlZXZ4anBldHd1dzJwc2Fwc3d6cmFwIiB0aW1lc3RhbXA9IjE3
NTI1MDQ2MDQiPjExNzM8L2tleT48L2ZvcmVpZ24ta2V5cz48cmVmLXR5cGUgbmFtZT0iSm91cm5h
bCBBcnRpY2xlIj4xNzwvcmVmLXR5cGU+PGNvbnRyaWJ1dG9ycz48YXV0aG9ycz48YXV0aG9yPk1v
cmVpcmEsIFQuIEkuIFIuPC9hdXRob3I+PGF1dGhvcj5DYXJ2YWxobywgSnZycDwvYXV0aG9yPjxh
dXRob3I+RmlsaG8sIEMuIEEuIEMuPC9hdXRob3I+PGF1dGhvcj5Tb3V6YSwgSi4gVy48L2F1dGhv
cj48YXV0aG9yPmRlIEF6ZXZlZG8sIEIuIEwuPC9hdXRob3I+PGF1dGhvcj5BYnJhaMOjbywgSi4g
Uy48L2F1dGhvcj48YXV0aG9yPlJvZHJpZ3VlcywgUi4gQS4gTC48L2F1dGhvcj48L2F1dGhvcnM+
PC9jb250cmlidXRvcnM+PGF1dGgtYWRkcmVzcz5WaXJ1cyBMYWJvcmF0b3J5LCBEZXBhcnRtZW50
IG9mIE1pY3JvYmlvbG9neSwgRmVkZXJhbCBVbml2ZXJzaXR5IG9mIE1pbmFzIEdlcmFpcyAoVUZN
RyksIEJlbG8gSG9yaXpvbnRlIDMxMjcwLTkwMSwgTUcsIEJyYXppbC4mI3hEO1JldHJvdmlydXNl
cyBMYWJvcmF0b3J5LCBEZXBhcnRtZW50IG9mIFByZXZlbnRpdmUgVmV0ZXJpbmFyeSBNZWRpY2lu
ZSwgU2Nob29sIG9mIFZldGVyaW5hcnkgTWVkaWNpbmUsIEZlZGVyYWwgVW5pdmVyc2l0eSBvZiBN
aW5hcyBHZXJhaXMgKFVGTUcpLCBCZWxvIEhvcml6b250ZSAzMTI3MC05MDEsIE1HLCBCcmF6aWwu
PC9hdXRoLWFkZHJlc3M+PHRpdGxlcz48dGl0bGU+SW52ZXN0aWdhdGlvbnMgaW50byB0aGUgRGl2
ZXJzaXR5IGFuZCBEaXN0cmlidXRpb24gb2YgdFJOQSBhbmQgUGh5bG9nZW5ldGljcyBvZiBUcmFu
c2xhdGlvbiBGYWN0b3JzIGluIEFtb2Vib3pvYS1JbmZlY3RpbmcgTnVjbGVvY3l0b3Zpcmljb3Rh
PC90aXRsZT48c2Vjb25kYXJ5LXRpdGxlPlZpcnVzZXM8L3NlY29uZGFyeS10aXRsZT48L3RpdGxl
cz48cGVyaW9kaWNhbD48ZnVsbC10aXRsZT5WaXJ1c2VzPC9mdWxsLXRpdGxlPjwvcGVyaW9kaWNh
bD48dm9sdW1lPjE3PC92b2x1bWU+PG51bWJlcj4zPC9udW1iZXI+PGVkaXRpb24+MjAyNTAyMjc8
L2VkaXRpb24+PGtleXdvcmRzPjxrZXl3b3JkPipQaHlsb2dlbnk8L2tleXdvcmQ+PGtleXdvcmQ+
KlJOQSwgVHJhbnNmZXIvZ2VuZXRpY3M8L2tleXdvcmQ+PGtleXdvcmQ+R2Vub21lLCBWaXJhbDwv
a2V5d29yZD48a2V5d29yZD4qR2lhbnQgVmlydXNlcy9nZW5ldGljcy9jbGFzc2lmaWNhdGlvbjwv
a2V5d29yZD48a2V5d29yZD4qQW1vZWJvem9hL3Zpcm9sb2d5PC9rZXl3b3JkPjxrZXl3b3JkPkV2
b2x1dGlvbiwgTW9sZWN1bGFyPC9rZXl3b3JkPjxrZXl3b3JkPipHZW5ldGljIFZhcmlhdGlvbjwv
a2V5d29yZD48a2V5d29yZD5Db2RvbiBVc2FnZTwva2V5d29yZD48a2V5d29yZD5Qcm90ZWluIEJp
b3N5bnRoZXNpczwva2V5d29yZD48a2V5d29yZD5OdWNsZW9jeXRvdmlyaWNvdGE8L2tleXdvcmQ+
PGtleXdvcmQ+ZGl2ZXJzaXR5PC9rZXl3b3JkPjxrZXl3b3JkPmV2b2x1dGlvbjwva2V5d29yZD48
a2V5d29yZD5nZW5vbWljczwva2V5d29yZD48a2V5d29yZD5naWFudCB2aXJ1czwva2V5d29yZD48
a2V5d29yZD50Uk5BPC9rZXl3b3JkPjxrZXl3b3JkPnRyYW5zbGF0aW9uIGZhY3RvcnM8L2tleXdv
cmQ+PC9rZXl3b3Jkcz48ZGF0ZXM+PHllYXI+MjAyNTwveWVhcj48cHViLWRhdGVzPjxkYXRlPkZl
YiAyNzwvZGF0ZT48L3B1Yi1kYXRlcz48L2RhdGVzPjxpc2JuPjE5OTktNDkxNTwvaXNibj48YWNj
ZXNzaW9uLW51bT40MDE0MzI1NzwvYWNjZXNzaW9uLW51bT48dXJscz48L3VybHM+PGN1c3RvbTE+
VGhlIGF1dGhvcnMgZGVjbGFyZSBubyBjb25mbGljdHMgb2YgaW50ZXJlc3QuPC9jdXN0b20xPjxj
dXN0b20yPlBNQzExOTQ2Nzc2PC9jdXN0b20yPjxlbGVjdHJvbmljLXJlc291cmNlLW51bT4xMC4z
MzkwL3YxNzAzMDMyODwvZWxlY3Ryb25pYy1yZXNvdXJjZS1udW0+PHJlbW90ZS1kYXRhYmFzZS1w
cm92aWRlcj5OTE08L3JlbW90ZS1kYXRhYmFzZS1wcm92aWRlcj48bGFuZ3VhZ2U+ZW5nPC9sYW5n
dWFnZT48L3JlY29yZD48L0NpdGU+PENpdGU+PEF1dGhvcj5Nb25pcnV6emFtYW48L0F1dGhvcj48
WWVhcj4yMDIzPC9ZZWFyPjxSZWNOdW0+MTE3NDwvUmVjTnVtPjxyZWNvcmQ+PHJlYy1udW1iZXI+
MTE3NDwvcmVjLW51bWJlcj48Zm9yZWlnbi1rZXlzPjxrZXkgYXBwPSJFTiIgZGItaWQ9IjBydjUy
dnI5MWE5enB3ZWV2eGpwZXR3dXcycHNhcHN3enJhcCIgdGltZXN0YW1wPSIxNzUyNTA0Njc5Ij4x
MTc0PC9rZXk+PC9mb3JlaWduLWtleXM+PHJlZi10eXBlIG5hbWU9IkpvdXJuYWwgQXJ0aWNsZSI+
MTc8L3JlZi10eXBlPjxjb250cmlidXRvcnM+PGF1dGhvcnM+PGF1dGhvcj5Nb25pcnV6emFtYW4s
IE0uPC9hdXRob3I+PGF1dGhvcj5FcmF6byBHYXJjaWEsIE0uIFAuPC9hdXRob3I+PGF1dGhvcj5G
YXJ6YWQsIFIuPC9hdXRob3I+PGF1dGhvcj5IYSwgQS4gRC48L2F1dGhvcj48YXV0aG9yPkppdmFq
aSwgQS48L2F1dGhvcj48YXV0aG9yPkthcmtpLCBTLjwvYXV0aG9yPjxhdXRob3I+U2hleW4sIFUu
PC9hdXRob3I+PGF1dGhvcj5TdGFudG9uLCBKLjwvYXV0aG9yPjxhdXRob3I+TWluY2gsIEIuPC9h
dXRob3I+PGF1dGhvcj5TdGVwaGVucywgRC48L2F1dGhvcj48YXV0aG9yPkhhbmNrcywgRC4gQy48
L2F1dGhvcj48YXV0aG9yPlJvZHJpZ3VlcywgUi4gQS4gTC48L2F1dGhvcj48YXV0aG9yPkFicmFo
YW8sIEouIFMuPC9hdXRob3I+PGF1dGhvcj5WYXJkaSwgQS48L2F1dGhvcj48YXV0aG9yPkF5bHdh
cmQsIEYuIE8uPC9hdXRob3I+PC9hdXRob3JzPjwvY29udHJpYnV0b3JzPjxhdXRoLWFkZHJlc3M+
Um9zZW5zdGllbCBTY2hvb2wgb2YgTWFyaW5lIEF0bW9zcGhlcmljLCBhbmQgRWFydGggU2NpZW5j
ZSwgVW5pdmVyc2l0eSBvZiBNaWFtaSwgQ29yYWwgR2FibGVzLCBGTCAzMzE0OSwgVW5pdGVkIFN0
YXRlcy4mI3hEO0RlcGFydG1lbnQgb2YgQmlvbG9naWNhbCBTY2llbmNlcywgVmlyZ2luaWEgVGVj
aCwgOTI2IFdlc3QgQ2FtcHVzIERyaXZlLCBCbGFja3NidXJnLCBWQSAyNDA2MSwgVW5pdGVkIFN0
YXRlcy4mI3hEO0RlcGFydG1lbnQgb2YgSW1tdW5vbG9neSwgVW5pdmVyc2l0eSBvZiBUZXhhcyBT
b3V0aHdlc3Rlcm4gTWVkaWNhbCBDZW50ZXIsIDYwMDAgSGFycnkgSGluZXMgQmx2ZCwgRGFsbGFz
LCBUWCwgVW5pdGVkIFN0YXRlcy4mI3hEO0xhYm9yYXTDs3JpbyBkZSBWw61ydXMsIERlcGFydGFt
ZW50byBkZSBNaWNyb2Jpb2xvZ2lhLCBVbml2ZXJzaWRhZGUgRmVkZXJhbCBkZSBNaW5hcyBHZXJh
aXMsIEJlbG8gSG9yaXpvbnRlIDMxMjcwLTkwMSwgTUcsIEJyYXppbC4mI3hEO0RlcGFydG1lbnQg
b2YgUGxhbnQgYW5kIEVudmlyb25tZW50YWwgU2NpZW5jZXMsIFdlaXptYW5uIEluc3RpdHV0ZSBv
ZiBTY2llbmNlLCA3NjEwMDAxIFJlaG92b3QsIElzcmFlbC4mI3hEO0NlbnRlciBmb3IgRW1lcmdp
bmcsIFpvb25vdGljLCBhbmQgQXJ0aHJvcG9kLUJvcm5lIEluZmVjdGlvdXMgRGlzZWFzZSwgVmly
Z2luaWEgVGVjaCwgQmxhY2tzYnVyZywgVkEgMjQwNjEsIFVuaXRlZCBTdGF0ZXMuPC9hdXRoLWFk
ZHJlc3M+PHRpdGxlcz48dGl0bGU+Vmlyb2xvZ3MsIHZpcmFsIG1pbWljcnksIGFuZCB2aXJvY2Vs
bCBtZXRhYm9saXNtOiB0aGUgZXhwYW5kaW5nIHNjYWxlIG9mIGNlbGx1bGFyIGZ1bmN0aW9ucyBl
bmNvZGVkIGluIHRoZSBjb21wbGV4IGdlbm9tZXMgb2YgZ2lhbnQgdmlydXNlczwvdGl0bGU+PHNl
Y29uZGFyeS10aXRsZT5GRU1TIE1pY3JvYmlvbCBSZXY8L3NlY29uZGFyeS10aXRsZT48L3RpdGxl
cz48cGVyaW9kaWNhbD48ZnVsbC10aXRsZT5GRU1TIE1pY3JvYmlvbCBSZXY8L2Z1bGwtdGl0bGU+
PC9wZXJpb2RpY2FsPjx2b2x1bWU+NDc8L3ZvbHVtZT48bnVtYmVyPjU8L251bWJlcj48a2V5d29y
ZHM+PGtleXdvcmQ+KkdpYW50IFZpcnVzZXMvZ2VuZXRpY3MvbWV0YWJvbGlzbTwva2V5d29yZD48
a2V5d29yZD5QaHlsb2dlbnk8L2tleXdvcmQ+PGtleXdvcmQ+R2Vub21lLCBWaXJhbC9nZW5ldGlj
czwva2V5d29yZD48a2V5d29yZD5CaW9sb2dpY2FsIEV2b2x1dGlvbjwva2V5d29yZD48a2V5d29y
ZD4qVmlydXNlcy9nZW5ldGljczwva2V5d29yZD48a2V5d29yZD5hdXhpbGlhcnkgbWV0YWJvbGlj
IGdlbmVzPC9rZXl3b3JkPjxrZXl3b3JkPmdpYW50IHZpcnVzZXM8L2tleXdvcmQ+PGtleXdvcmQ+
bWltaWNyeTwva2V5d29yZD48a2V5d29yZD5udWNsZW9jeXRvdmlyaWNvdGE8L2tleXdvcmQ+PGtl
eXdvcmQ+dmlyYWwgZGl2ZXJzaXR5PC9rZXl3b3JkPjxrZXl3b3JkPnZpcmFsIGV2b2x1dGlvbjwv
a2V5d29yZD48L2tleXdvcmRzPjxkYXRlcz48eWVhcj4yMDIzPC95ZWFyPjxwdWItZGF0ZXM+PGRh
dGU+U2VwIDU8L2RhdGU+PC9wdWItZGF0ZXM+PC9kYXRlcz48aXNibj4wMTY4LTY0NDUgKFByaW50
KSYjeEQ7MDE2OC02NDQ1PC9pc2JuPjxhY2Nlc3Npb24tbnVtPjM3NzQwNTc2PC9hY2Nlc3Npb24t
bnVtPjx1cmxzPjwvdXJscz48Y3VzdG9tMT5Ob25lIGRlY2xhcmVkLjwvY3VzdG9tMT48Y3VzdG9t
Mj5QTUMxMDU4MzIwOTwvY3VzdG9tMj48ZWxlY3Ryb25pYy1yZXNvdXJjZS1udW0+MTAuMTA5My9m
ZW1zcmUvZnVhZDA1MzwvZWxlY3Ryb25pYy1yZXNvdXJjZS1udW0+PHJlbW90ZS1kYXRhYmFzZS1w
cm92aWRlcj5OTE08L3JlbW90ZS1kYXRhYmFzZS1wcm92aWRlcj48bGFuZ3VhZ2U+ZW5nPC9sYW5n
dWFnZT48L3JlY29yZD48L0NpdGU+PC9FbmROb3RlPgB=
</w:fldData>
        </w:fldChar>
      </w:r>
      <w:r w:rsidR="00B6296D">
        <w:instrText xml:space="preserve"> ADDIN EN.CITE </w:instrText>
      </w:r>
      <w:r w:rsidR="00B6296D">
        <w:fldChar w:fldCharType="begin">
          <w:fldData xml:space="preserve">PEVuZE5vdGU+PENpdGU+PEF1dGhvcj5XaWxsZW1zZW48L0F1dGhvcj48WWVhcj4yMDI1PC9ZZWFy
PjxSZWNOdW0+MTE1MjwvUmVjTnVtPjxEaXNwbGF5VGV4dD4oTW9uaXJ1enphbWFuIGV0IGFsLiwg
MjAyMzsgTW9yZWlyYSBldCBhbC4sIDIwMjU7IFdpbGxlbXNlbiBldCBhbC4sIDIwMjUpPC9EaXNw
bGF5VGV4dD48cmVjb3JkPjxyZWMtbnVtYmVyPjExNTI8L3JlYy1udW1iZXI+PGZvcmVpZ24ta2V5
cz48a2V5IGFwcD0iRU4iIGRiLWlkPSIwcnY1MnZyOTFhOXpwd2VldnhqcGV0d3V3MnBzYXBzd3py
YXAiIHRpbWVzdGFtcD0iMTc1MTMwNDIyMCI+MTE1Mjwva2V5PjwvZm9yZWlnbi1rZXlzPjxyZWYt
dHlwZSBuYW1lPSJKb3VybmFsIEFydGljbGUiPjE3PC9yZWYtdHlwZT48Y29udHJpYnV0b3JzPjxh
dXRob3JzPjxhdXRob3I+V2lsbGVtc2VuLCBBLjwvYXV0aG9yPjxhdXRob3I+TWFuemFuby1NYXLD
rW4sIEEuPC9hdXRob3I+PGF1dGhvcj5Ib3JuLCBNLjwvYXV0aG9yPjwvYXV0aG9ycz48L2NvbnRy
aWJ1dG9ycz48YXV0aC1hZGRyZXNzPkNlbnRyZSBmb3IgTWljcm9iaW9sb2d5IGFuZCBFbnZpcm9u
bWVudGFsIFN5c3RlbXMgU2NpZW5jZSwgRGl2aXNpb24gb2YgTWljcm9iaWFsIEVjb2xvZ3ksIFVu
aXZlcnNpdHkgb2YgVmllbm5hLCBWaWVubmEgMTAzMCwgQXVzdHJpYS48L2F1dGgtYWRkcmVzcz48
dGl0bGVzPjx0aXRsZT5Ob3ZlbCBIaWdoLVF1YWxpdHkgQW1vZWJhIEdlbm9tZXMgUmV2ZWFsIFdp
ZGVzcHJlYWQgQ29kb24gVXNhZ2UgTWlzbWF0Y2ggQmV0d2VlbiBHaWFudCBWaXJ1c2VzIGFuZCBU
aGVpciBIb3N0czwvdGl0bGU+PHNlY29uZGFyeS10aXRsZT5HZW5vbWUgQmlvbCBFdm9sPC9zZWNv
bmRhcnktdGl0bGU+PC90aXRsZXM+PHBlcmlvZGljYWw+PGZ1bGwtdGl0bGU+R2Vub21lIEJpb2wg
RXZvbDwvZnVsbC10aXRsZT48L3BlcmlvZGljYWw+PHZvbHVtZT4xNzwvdm9sdW1lPjxudW1iZXI+
MTwvbnVtYmVyPjxrZXl3b3Jkcz48a2V5d29yZD4qR2lhbnQgVmlydXNlcy9nZW5ldGljczwva2V5
d29yZD48a2V5d29yZD4qQ29kb24gVXNhZ2U8L2tleXdvcmQ+PGtleXdvcmQ+KkFtb2ViYS92aXJv
bG9neS9nZW5ldGljczwva2V5d29yZD48a2V5d29yZD5HZW5vbWUsIFByb3Rvem9hbjwva2V5d29y
ZD48a2V5d29yZD5Ib3N0IFNwZWNpZmljaXR5PC9rZXl3b3JkPjxrZXl3b3JkPlBoeWxvZ2VueTwv
a2V5d29yZD48a2V5d29yZD5BY2FudGhhbW9lYmEvdmlyb2xvZ3kvZ2VuZXRpY3M8L2tleXdvcmQ+
PGtleXdvcmQ+YW1vZWJhIGdlbm9tZXM8L2tleXdvcmQ+PGtleXdvcmQ+Y29kb24gdXNhZ2U8L2tl
eXdvcmQ+PGtleXdvcmQ+Z2lhbnQgdmlydXNlczwva2V5d29yZD48a2V5d29yZD52aXJ1c+KAk2hv
c3QgaW50ZXJhY3Rpb25zPC9rZXl3b3JkPjwva2V5d29yZHM+PGRhdGVzPjx5ZWFyPjIwMjU8L3ll
YXI+PHB1Yi1kYXRlcz48ZGF0ZT5KYW4gNjwvZGF0ZT48L3B1Yi1kYXRlcz48L2RhdGVzPjxpc2Ju
PjE3NTktNjY1MzwvaXNibj48YWNjZXNzaW9uLW51bT4zOTc2MDgwNTwvYWNjZXNzaW9uLW51bT48
dXJscz48L3VybHM+PGN1c3RvbTI+UE1DMTE3MDIzMDE8L2N1c3RvbTI+PGVsZWN0cm9uaWMtcmVz
b3VyY2UtbnVtPjEwLjEwOTMvZ2JlL2V2YWUyNzE8L2VsZWN0cm9uaWMtcmVzb3VyY2UtbnVtPjxy
ZW1vdGUtZGF0YWJhc2UtcHJvdmlkZXI+TkxNPC9yZW1vdGUtZGF0YWJhc2UtcHJvdmlkZXI+PGxh
bmd1YWdlPmVuZzwvbGFuZ3VhZ2U+PC9yZWNvcmQ+PC9DaXRlPjxDaXRlPjxBdXRob3I+TW9yZWly
YTwvQXV0aG9yPjxZZWFyPjIwMjU8L1llYXI+PFJlY051bT4xMTczPC9SZWNOdW0+PHJlY29yZD48
cmVjLW51bWJlcj4xMTczPC9yZWMtbnVtYmVyPjxmb3JlaWduLWtleXM+PGtleSBhcHA9IkVOIiBk
Yi1pZD0iMHJ2NTJ2cjkxYTl6cHdlZXZ4anBldHd1dzJwc2Fwc3d6cmFwIiB0aW1lc3RhbXA9IjE3
NTI1MDQ2MDQiPjExNzM8L2tleT48L2ZvcmVpZ24ta2V5cz48cmVmLXR5cGUgbmFtZT0iSm91cm5h
bCBBcnRpY2xlIj4xNzwvcmVmLXR5cGU+PGNvbnRyaWJ1dG9ycz48YXV0aG9ycz48YXV0aG9yPk1v
cmVpcmEsIFQuIEkuIFIuPC9hdXRob3I+PGF1dGhvcj5DYXJ2YWxobywgSnZycDwvYXV0aG9yPjxh
dXRob3I+RmlsaG8sIEMuIEEuIEMuPC9hdXRob3I+PGF1dGhvcj5Tb3V6YSwgSi4gVy48L2F1dGhv
cj48YXV0aG9yPmRlIEF6ZXZlZG8sIEIuIEwuPC9hdXRob3I+PGF1dGhvcj5BYnJhaMOjbywgSi4g
Uy48L2F1dGhvcj48YXV0aG9yPlJvZHJpZ3VlcywgUi4gQS4gTC48L2F1dGhvcj48L2F1dGhvcnM+
PC9jb250cmlidXRvcnM+PGF1dGgtYWRkcmVzcz5WaXJ1cyBMYWJvcmF0b3J5LCBEZXBhcnRtZW50
IG9mIE1pY3JvYmlvbG9neSwgRmVkZXJhbCBVbml2ZXJzaXR5IG9mIE1pbmFzIEdlcmFpcyAoVUZN
RyksIEJlbG8gSG9yaXpvbnRlIDMxMjcwLTkwMSwgTUcsIEJyYXppbC4mI3hEO1JldHJvdmlydXNl
cyBMYWJvcmF0b3J5LCBEZXBhcnRtZW50IG9mIFByZXZlbnRpdmUgVmV0ZXJpbmFyeSBNZWRpY2lu
ZSwgU2Nob29sIG9mIFZldGVyaW5hcnkgTWVkaWNpbmUsIEZlZGVyYWwgVW5pdmVyc2l0eSBvZiBN
aW5hcyBHZXJhaXMgKFVGTUcpLCBCZWxvIEhvcml6b250ZSAzMTI3MC05MDEsIE1HLCBCcmF6aWwu
PC9hdXRoLWFkZHJlc3M+PHRpdGxlcz48dGl0bGU+SW52ZXN0aWdhdGlvbnMgaW50byB0aGUgRGl2
ZXJzaXR5IGFuZCBEaXN0cmlidXRpb24gb2YgdFJOQSBhbmQgUGh5bG9nZW5ldGljcyBvZiBUcmFu
c2xhdGlvbiBGYWN0b3JzIGluIEFtb2Vib3pvYS1JbmZlY3RpbmcgTnVjbGVvY3l0b3Zpcmljb3Rh
PC90aXRsZT48c2Vjb25kYXJ5LXRpdGxlPlZpcnVzZXM8L3NlY29uZGFyeS10aXRsZT48L3RpdGxl
cz48cGVyaW9kaWNhbD48ZnVsbC10aXRsZT5WaXJ1c2VzPC9mdWxsLXRpdGxlPjwvcGVyaW9kaWNh
bD48dm9sdW1lPjE3PC92b2x1bWU+PG51bWJlcj4zPC9udW1iZXI+PGVkaXRpb24+MjAyNTAyMjc8
L2VkaXRpb24+PGtleXdvcmRzPjxrZXl3b3JkPipQaHlsb2dlbnk8L2tleXdvcmQ+PGtleXdvcmQ+
KlJOQSwgVHJhbnNmZXIvZ2VuZXRpY3M8L2tleXdvcmQ+PGtleXdvcmQ+R2Vub21lLCBWaXJhbDwv
a2V5d29yZD48a2V5d29yZD4qR2lhbnQgVmlydXNlcy9nZW5ldGljcy9jbGFzc2lmaWNhdGlvbjwv
a2V5d29yZD48a2V5d29yZD4qQW1vZWJvem9hL3Zpcm9sb2d5PC9rZXl3b3JkPjxrZXl3b3JkPkV2
b2x1dGlvbiwgTW9sZWN1bGFyPC9rZXl3b3JkPjxrZXl3b3JkPipHZW5ldGljIFZhcmlhdGlvbjwv
a2V5d29yZD48a2V5d29yZD5Db2RvbiBVc2FnZTwva2V5d29yZD48a2V5d29yZD5Qcm90ZWluIEJp
b3N5bnRoZXNpczwva2V5d29yZD48a2V5d29yZD5OdWNsZW9jeXRvdmlyaWNvdGE8L2tleXdvcmQ+
PGtleXdvcmQ+ZGl2ZXJzaXR5PC9rZXl3b3JkPjxrZXl3b3JkPmV2b2x1dGlvbjwva2V5d29yZD48
a2V5d29yZD5nZW5vbWljczwva2V5d29yZD48a2V5d29yZD5naWFudCB2aXJ1czwva2V5d29yZD48
a2V5d29yZD50Uk5BPC9rZXl3b3JkPjxrZXl3b3JkPnRyYW5zbGF0aW9uIGZhY3RvcnM8L2tleXdv
cmQ+PC9rZXl3b3Jkcz48ZGF0ZXM+PHllYXI+MjAyNTwveWVhcj48cHViLWRhdGVzPjxkYXRlPkZl
YiAyNzwvZGF0ZT48L3B1Yi1kYXRlcz48L2RhdGVzPjxpc2JuPjE5OTktNDkxNTwvaXNibj48YWNj
ZXNzaW9uLW51bT40MDE0MzI1NzwvYWNjZXNzaW9uLW51bT48dXJscz48L3VybHM+PGN1c3RvbTE+
VGhlIGF1dGhvcnMgZGVjbGFyZSBubyBjb25mbGljdHMgb2YgaW50ZXJlc3QuPC9jdXN0b20xPjxj
dXN0b20yPlBNQzExOTQ2Nzc2PC9jdXN0b20yPjxlbGVjdHJvbmljLXJlc291cmNlLW51bT4xMC4z
MzkwL3YxNzAzMDMyODwvZWxlY3Ryb25pYy1yZXNvdXJjZS1udW0+PHJlbW90ZS1kYXRhYmFzZS1w
cm92aWRlcj5OTE08L3JlbW90ZS1kYXRhYmFzZS1wcm92aWRlcj48bGFuZ3VhZ2U+ZW5nPC9sYW5n
dWFnZT48L3JlY29yZD48L0NpdGU+PENpdGU+PEF1dGhvcj5Nb25pcnV6emFtYW48L0F1dGhvcj48
WWVhcj4yMDIzPC9ZZWFyPjxSZWNOdW0+MTE3NDwvUmVjTnVtPjxyZWNvcmQ+PHJlYy1udW1iZXI+
MTE3NDwvcmVjLW51bWJlcj48Zm9yZWlnbi1rZXlzPjxrZXkgYXBwPSJFTiIgZGItaWQ9IjBydjUy
dnI5MWE5enB3ZWV2eGpwZXR3dXcycHNhcHN3enJhcCIgdGltZXN0YW1wPSIxNzUyNTA0Njc5Ij4x
MTc0PC9rZXk+PC9mb3JlaWduLWtleXM+PHJlZi10eXBlIG5hbWU9IkpvdXJuYWwgQXJ0aWNsZSI+
MTc8L3JlZi10eXBlPjxjb250cmlidXRvcnM+PGF1dGhvcnM+PGF1dGhvcj5Nb25pcnV6emFtYW4s
IE0uPC9hdXRob3I+PGF1dGhvcj5FcmF6byBHYXJjaWEsIE0uIFAuPC9hdXRob3I+PGF1dGhvcj5G
YXJ6YWQsIFIuPC9hdXRob3I+PGF1dGhvcj5IYSwgQS4gRC48L2F1dGhvcj48YXV0aG9yPkppdmFq
aSwgQS48L2F1dGhvcj48YXV0aG9yPkthcmtpLCBTLjwvYXV0aG9yPjxhdXRob3I+U2hleW4sIFUu
PC9hdXRob3I+PGF1dGhvcj5TdGFudG9uLCBKLjwvYXV0aG9yPjxhdXRob3I+TWluY2gsIEIuPC9h
dXRob3I+PGF1dGhvcj5TdGVwaGVucywgRC48L2F1dGhvcj48YXV0aG9yPkhhbmNrcywgRC4gQy48
L2F1dGhvcj48YXV0aG9yPlJvZHJpZ3VlcywgUi4gQS4gTC48L2F1dGhvcj48YXV0aG9yPkFicmFo
YW8sIEouIFMuPC9hdXRob3I+PGF1dGhvcj5WYXJkaSwgQS48L2F1dGhvcj48YXV0aG9yPkF5bHdh
cmQsIEYuIE8uPC9hdXRob3I+PC9hdXRob3JzPjwvY29udHJpYnV0b3JzPjxhdXRoLWFkZHJlc3M+
Um9zZW5zdGllbCBTY2hvb2wgb2YgTWFyaW5lIEF0bW9zcGhlcmljLCBhbmQgRWFydGggU2NpZW5j
ZSwgVW5pdmVyc2l0eSBvZiBNaWFtaSwgQ29yYWwgR2FibGVzLCBGTCAzMzE0OSwgVW5pdGVkIFN0
YXRlcy4mI3hEO0RlcGFydG1lbnQgb2YgQmlvbG9naWNhbCBTY2llbmNlcywgVmlyZ2luaWEgVGVj
aCwgOTI2IFdlc3QgQ2FtcHVzIERyaXZlLCBCbGFja3NidXJnLCBWQSAyNDA2MSwgVW5pdGVkIFN0
YXRlcy4mI3hEO0RlcGFydG1lbnQgb2YgSW1tdW5vbG9neSwgVW5pdmVyc2l0eSBvZiBUZXhhcyBT
b3V0aHdlc3Rlcm4gTWVkaWNhbCBDZW50ZXIsIDYwMDAgSGFycnkgSGluZXMgQmx2ZCwgRGFsbGFz
LCBUWCwgVW5pdGVkIFN0YXRlcy4mI3hEO0xhYm9yYXTDs3JpbyBkZSBWw61ydXMsIERlcGFydGFt
ZW50byBkZSBNaWNyb2Jpb2xvZ2lhLCBVbml2ZXJzaWRhZGUgRmVkZXJhbCBkZSBNaW5hcyBHZXJh
aXMsIEJlbG8gSG9yaXpvbnRlIDMxMjcwLTkwMSwgTUcsIEJyYXppbC4mI3hEO0RlcGFydG1lbnQg
b2YgUGxhbnQgYW5kIEVudmlyb25tZW50YWwgU2NpZW5jZXMsIFdlaXptYW5uIEluc3RpdHV0ZSBv
ZiBTY2llbmNlLCA3NjEwMDAxIFJlaG92b3QsIElzcmFlbC4mI3hEO0NlbnRlciBmb3IgRW1lcmdp
bmcsIFpvb25vdGljLCBhbmQgQXJ0aHJvcG9kLUJvcm5lIEluZmVjdGlvdXMgRGlzZWFzZSwgVmly
Z2luaWEgVGVjaCwgQmxhY2tzYnVyZywgVkEgMjQwNjEsIFVuaXRlZCBTdGF0ZXMuPC9hdXRoLWFk
ZHJlc3M+PHRpdGxlcz48dGl0bGU+Vmlyb2xvZ3MsIHZpcmFsIG1pbWljcnksIGFuZCB2aXJvY2Vs
bCBtZXRhYm9saXNtOiB0aGUgZXhwYW5kaW5nIHNjYWxlIG9mIGNlbGx1bGFyIGZ1bmN0aW9ucyBl
bmNvZGVkIGluIHRoZSBjb21wbGV4IGdlbm9tZXMgb2YgZ2lhbnQgdmlydXNlczwvdGl0bGU+PHNl
Y29uZGFyeS10aXRsZT5GRU1TIE1pY3JvYmlvbCBSZXY8L3NlY29uZGFyeS10aXRsZT48L3RpdGxl
cz48cGVyaW9kaWNhbD48ZnVsbC10aXRsZT5GRU1TIE1pY3JvYmlvbCBSZXY8L2Z1bGwtdGl0bGU+
PC9wZXJpb2RpY2FsPjx2b2x1bWU+NDc8L3ZvbHVtZT48bnVtYmVyPjU8L251bWJlcj48a2V5d29y
ZHM+PGtleXdvcmQ+KkdpYW50IFZpcnVzZXMvZ2VuZXRpY3MvbWV0YWJvbGlzbTwva2V5d29yZD48
a2V5d29yZD5QaHlsb2dlbnk8L2tleXdvcmQ+PGtleXdvcmQ+R2Vub21lLCBWaXJhbC9nZW5ldGlj
czwva2V5d29yZD48a2V5d29yZD5CaW9sb2dpY2FsIEV2b2x1dGlvbjwva2V5d29yZD48a2V5d29y
ZD4qVmlydXNlcy9nZW5ldGljczwva2V5d29yZD48a2V5d29yZD5hdXhpbGlhcnkgbWV0YWJvbGlj
IGdlbmVzPC9rZXl3b3JkPjxrZXl3b3JkPmdpYW50IHZpcnVzZXM8L2tleXdvcmQ+PGtleXdvcmQ+
bWltaWNyeTwva2V5d29yZD48a2V5d29yZD5udWNsZW9jeXRvdmlyaWNvdGE8L2tleXdvcmQ+PGtl
eXdvcmQ+dmlyYWwgZGl2ZXJzaXR5PC9rZXl3b3JkPjxrZXl3b3JkPnZpcmFsIGV2b2x1dGlvbjwv
a2V5d29yZD48L2tleXdvcmRzPjxkYXRlcz48eWVhcj4yMDIzPC95ZWFyPjxwdWItZGF0ZXM+PGRh
dGU+U2VwIDU8L2RhdGU+PC9wdWItZGF0ZXM+PC9kYXRlcz48aXNibj4wMTY4LTY0NDUgKFByaW50
KSYjeEQ7MDE2OC02NDQ1PC9pc2JuPjxhY2Nlc3Npb24tbnVtPjM3NzQwNTc2PC9hY2Nlc3Npb24t
bnVtPjx1cmxzPjwvdXJscz48Y3VzdG9tMT5Ob25lIGRlY2xhcmVkLjwvY3VzdG9tMT48Y3VzdG9t
Mj5QTUMxMDU4MzIwOTwvY3VzdG9tMj48ZWxlY3Ryb25pYy1yZXNvdXJjZS1udW0+MTAuMTA5My9m
ZW1zcmUvZnVhZDA1MzwvZWxlY3Ryb25pYy1yZXNvdXJjZS1udW0+PHJlbW90ZS1kYXRhYmFzZS1w
cm92aWRlcj5OTE08L3JlbW90ZS1kYXRhYmFzZS1wcm92aWRlcj48bGFuZ3VhZ2U+ZW5nPC9sYW5n
dWFnZT48L3JlY29yZD48L0NpdGU+PC9FbmROb3RlPgB=
</w:fldData>
        </w:fldChar>
      </w:r>
      <w:r w:rsidR="00B6296D">
        <w:instrText xml:space="preserve"> ADDIN EN.CITE.DATA </w:instrText>
      </w:r>
      <w:r w:rsidR="00B6296D">
        <w:fldChar w:fldCharType="end"/>
      </w:r>
      <w:r>
        <w:fldChar w:fldCharType="separate"/>
      </w:r>
      <w:r w:rsidR="00B6296D">
        <w:rPr>
          <w:noProof/>
        </w:rPr>
        <w:t>(Moniruzzaman et al., 2023; Moreira et al., 2025; Willemsen et al., 2025)</w:t>
      </w:r>
      <w:r>
        <w:fldChar w:fldCharType="end"/>
      </w:r>
      <w:r>
        <w:t xml:space="preserve">. While GC-content can predict host-virus interaction in prokaryotes, there is a reduced correlation in eukaryotic systems </w:t>
      </w:r>
      <w:r>
        <w:fldChar w:fldCharType="begin"/>
      </w:r>
      <w:r w:rsidR="00B6296D">
        <w:instrText xml:space="preserve"> ADDIN EN.CITE &lt;EndNote&gt;&lt;Cite&gt;&lt;Author&gt;Simón&lt;/Author&gt;&lt;Year&gt;2021&lt;/Year&gt;&lt;RecNum&gt;965&lt;/RecNum&gt;&lt;DisplayText&gt;(Simón et al., 2021)&lt;/DisplayText&gt;&lt;record&gt;&lt;rec-number&gt;965&lt;/rec-number&gt;&lt;foreign-keys&gt;&lt;key app="EN" db-id="0rv52vr91a9zpweevxjpetwuw2psapswzrap" timestamp="1651426216"&gt;965&lt;/key&gt;&lt;/foreign-keys&gt;&lt;ref-type name="Journal Article"&gt;17&lt;/ref-type&gt;&lt;contributors&gt;&lt;authors&gt;&lt;author&gt;Simón, Diego&lt;/author&gt;&lt;author&gt;Cristina, Juan&lt;/author&gt;&lt;author&gt;Musto, Héctor&lt;/author&gt;&lt;/authors&gt;&lt;/contributors&gt;&lt;titles&gt;&lt;title&gt;Nucleotide composition and codon usage across viruses and their respective hosts&lt;/title&gt;&lt;secondary-title&gt;Frontiers in Microbiology&lt;/secondary-title&gt;&lt;/titles&gt;&lt;periodical&gt;&lt;full-title&gt;Frontiers in microbiology&lt;/full-title&gt;&lt;/periodical&gt;&lt;volume&gt;12&lt;/volume&gt;&lt;dates&gt;&lt;year&gt;2021&lt;/year&gt;&lt;/dates&gt;&lt;urls&gt;&lt;/urls&gt;&lt;/record&gt;&lt;/Cite&gt;&lt;/EndNote&gt;</w:instrText>
      </w:r>
      <w:r>
        <w:fldChar w:fldCharType="separate"/>
      </w:r>
      <w:r w:rsidR="00B6296D">
        <w:rPr>
          <w:noProof/>
        </w:rPr>
        <w:t>(Simón et al., 2021)</w:t>
      </w:r>
      <w:r>
        <w:fldChar w:fldCharType="end"/>
      </w:r>
      <w:r>
        <w:t xml:space="preserve">. Observations show GC-content can vary heavily within viral families, suggesting directional selection favoring nucleotide usage dependent on their host </w:t>
      </w:r>
      <w:r>
        <w:fldChar w:fldCharType="begin">
          <w:fldData xml:space="preserve">PEVuZE5vdGU+PENpdGU+PEF1dGhvcj5XaXR0PC9BdXRob3I+PFllYXI+MjAyNDwvWWVhcj48UmVj
TnVtPjExNzU8L1JlY051bT48RGlzcGxheVRleHQ+KFdpdHQgZXQgYWwuLCAyMDI0KTwvRGlzcGxh
eVRleHQ+PHJlY29yZD48cmVjLW51bWJlcj4xMTc1PC9yZWMtbnVtYmVyPjxmb3JlaWduLWtleXM+
PGtleSBhcHA9IkVOIiBkYi1pZD0iMHJ2NTJ2cjkxYTl6cHdlZXZ4anBldHd1dzJwc2Fwc3d6cmFw
IiB0aW1lc3RhbXA9IjE3NTI1MDUwODIiPjExNzU8L2tleT48L2ZvcmVpZ24ta2V5cz48cmVmLXR5
cGUgbmFtZT0iSm91cm5hbCBBcnRpY2xlIj4xNzwvcmVmLXR5cGU+PGNvbnRyaWJ1dG9ycz48YXV0
aG9ycz48YXV0aG9yPldpdHQsIEEuIFMuIEEuPC9hdXRob3I+PGF1dGhvcj5DYXJ2YWxobywgSnZy
cDwvYXV0aG9yPjxhdXRob3I+U2VyYWZpbSwgTS4gUy4gTS48L2F1dGhvcj48YXV0aG9yPkFyaWFz
LCBOLiBFLiBDLjwvYXV0aG9yPjxhdXRob3I+Um9kcmlndWVzLCBSLiBBLiBMLjwvYXV0aG9yPjxh
dXRob3I+QWJyYWjDo28sIEouIFMuPC9hdXRob3I+PC9hdXRob3JzPjwvY29udHJpYnV0b3JzPjxh
dXRoLWFkZHJlc3M+RGVwYXJ0bWVudCBvZiBNaWNyb2Jpb2xvZ3ksIEluc3RpdHV0ZSBvZiBCaW9s
b2dpY2FsIFNjaWVuY2VzLCBVbml2ZXJzaWRhZGUgRmVkZXJhbCBkZSBNaW5hcyBHZXJhaXMsIEJl
bG8gSG9yaXpvbnRlLCBNaW5hcyBHZXJhaXMsIEJyYXppbC4mI3hEO0RlcGFydG1lbnQgb2YgTWlj
cm9iaW9sb2d5LCBJbnN0aXR1dGUgb2YgQmlvbG9naWNhbCBTY2llbmNlcywgVW5pdmVyc2lkYWRl
IEZlZGVyYWwgZGUgTWluYXMgR2VyYWlzLCBCZWxvIEhvcml6b250ZSwgTWluYXMgR2VyYWlzLCBC
cmF6aWwuIGpvbmF0YXMuYWJyYWhhb0BnbWFpbC5jb20uPC9hdXRoLWFkZHJlc3M+PHRpdGxlcz48
dGl0bGU+VGhlIEdDJSBsYW5kc2NhcGUgb2YgdGhlIE51Y2xlb2N5dG92aXJpY290YTwvdGl0bGU+
PHNlY29uZGFyeS10aXRsZT5CcmF6IEogTWljcm9iaW9sPC9zZWNvbmRhcnktdGl0bGU+PC90aXRs
ZXM+PHBlcmlvZGljYWw+PGZ1bGwtdGl0bGU+QnJheiBKIE1pY3JvYmlvbDwvZnVsbC10aXRsZT48
L3BlcmlvZGljYWw+PHBhZ2VzPjMzNzMtMzM4NzwvcGFnZXM+PHZvbHVtZT41NTwvdm9sdW1lPjxu
dW1iZXI+NDwvbnVtYmVyPjxlZGl0aW9uPjIwMjQwODI0PC9lZGl0aW9uPjxrZXl3b3Jkcz48a2V5
d29yZD5CYXNlIENvbXBvc2l0aW9uPC9rZXl3b3JkPjxrZXl3b3JkPipHZW5vbWUsIFZpcmFsPC9r
ZXl3b3JkPjxrZXl3b3JkPlBoeWxvZ2VueTwva2V5d29yZD48a2V5d29yZD5Fdm9sdXRpb24sIE1v
bGVjdWxhcjwva2V5d29yZD48a2V5d29yZD5HZW5lIFRyYW5zZmVyLCBIb3Jpem9udGFsPC9rZXl3
b3JkPjxrZXl3b3JkPk51Y2xlb2N5dG92aXJpY290YTwva2V5d29yZD48a2V5d29yZD5HQyUgY29u
dGVudDwva2V5d29yZD48a2V5d29yZD5HZW5vbWljczwva2V5d29yZD48a2V5d29yZD5HaWFudCB2
aXJ1c2VzPC9rZXl3b3JkPjxrZXl3b3JkPlBveHZpcnVzZXM8L2tleXdvcmQ+PC9rZXl3b3Jkcz48
ZGF0ZXM+PHllYXI+MjAyNDwveWVhcj48cHViLWRhdGVzPjxkYXRlPkRlYzwvZGF0ZT48L3B1Yi1k
YXRlcz48L2RhdGVzPjxpc2JuPjE1MTctODM4MiAoUHJpbnQpJiN4RDsxNTE3LTgzODI8L2lzYm4+
PGFjY2Vzc2lvbi1udW0+MzkxODA3MDg8L2FjY2Vzc2lvbi1udW0+PHVybHM+PC91cmxzPjxjdXN0
b20xPkRlY2xhcmF0aW9ucy4gRXRoaWNzIGFwcHJvdmFsOiBUaGlzIHdvcmsgaXMgcmVnaXN0ZXJl
ZCBhdCBTSVNHRU4g4oCTIE1pbmlzdMOpcmlvIGRvIE1laW8gQW1iaWVudGUg4oCTIG51bWJlciBB
MjI5MUM5LiBDb21wZXRpbmcgaW50ZXJlc3RzOiBUaGUgYXV0aG9ycyBoYXZlIG5vIHJlbGV2YW50
IGZpbmFuY2lhbCBvciBub24tZmluYW5jaWFsIGludGVyZXN0cyB0byBkaXNjbG9zZS48L2N1c3Rv
bTE+PGN1c3RvbTI+UE1DMTE3MTE4Mzk8L2N1c3RvbTI+PGVsZWN0cm9uaWMtcmVzb3VyY2UtbnVt
PjEwLjEwMDcvczQyNzcwLTAyNC0wMTQ5Ni03PC9lbGVjdHJvbmljLXJlc291cmNlLW51bT48cmVt
b3RlLWRhdGFiYXNlLXByb3ZpZGVyPk5MTTwvcmVtb3RlLWRhdGFiYXNlLXByb3ZpZGVyPjxsYW5n
dWFnZT5lbmc8L2xhbmd1YWdlPjwvcmVjb3JkPjwvQ2l0ZT48L0VuZE5vdGU+
</w:fldData>
        </w:fldChar>
      </w:r>
      <w:r w:rsidR="00B6296D">
        <w:instrText xml:space="preserve"> ADDIN EN.CITE </w:instrText>
      </w:r>
      <w:r w:rsidR="00B6296D">
        <w:fldChar w:fldCharType="begin">
          <w:fldData xml:space="preserve">PEVuZE5vdGU+PENpdGU+PEF1dGhvcj5XaXR0PC9BdXRob3I+PFllYXI+MjAyNDwvWWVhcj48UmVj
TnVtPjExNzU8L1JlY051bT48RGlzcGxheVRleHQ+KFdpdHQgZXQgYWwuLCAyMDI0KTwvRGlzcGxh
eVRleHQ+PHJlY29yZD48cmVjLW51bWJlcj4xMTc1PC9yZWMtbnVtYmVyPjxmb3JlaWduLWtleXM+
PGtleSBhcHA9IkVOIiBkYi1pZD0iMHJ2NTJ2cjkxYTl6cHdlZXZ4anBldHd1dzJwc2Fwc3d6cmFw
IiB0aW1lc3RhbXA9IjE3NTI1MDUwODIiPjExNzU8L2tleT48L2ZvcmVpZ24ta2V5cz48cmVmLXR5
cGUgbmFtZT0iSm91cm5hbCBBcnRpY2xlIj4xNzwvcmVmLXR5cGU+PGNvbnRyaWJ1dG9ycz48YXV0
aG9ycz48YXV0aG9yPldpdHQsIEEuIFMuIEEuPC9hdXRob3I+PGF1dGhvcj5DYXJ2YWxobywgSnZy
cDwvYXV0aG9yPjxhdXRob3I+U2VyYWZpbSwgTS4gUy4gTS48L2F1dGhvcj48YXV0aG9yPkFyaWFz
LCBOLiBFLiBDLjwvYXV0aG9yPjxhdXRob3I+Um9kcmlndWVzLCBSLiBBLiBMLjwvYXV0aG9yPjxh
dXRob3I+QWJyYWjDo28sIEouIFMuPC9hdXRob3I+PC9hdXRob3JzPjwvY29udHJpYnV0b3JzPjxh
dXRoLWFkZHJlc3M+RGVwYXJ0bWVudCBvZiBNaWNyb2Jpb2xvZ3ksIEluc3RpdHV0ZSBvZiBCaW9s
b2dpY2FsIFNjaWVuY2VzLCBVbml2ZXJzaWRhZGUgRmVkZXJhbCBkZSBNaW5hcyBHZXJhaXMsIEJl
bG8gSG9yaXpvbnRlLCBNaW5hcyBHZXJhaXMsIEJyYXppbC4mI3hEO0RlcGFydG1lbnQgb2YgTWlj
cm9iaW9sb2d5LCBJbnN0aXR1dGUgb2YgQmlvbG9naWNhbCBTY2llbmNlcywgVW5pdmVyc2lkYWRl
IEZlZGVyYWwgZGUgTWluYXMgR2VyYWlzLCBCZWxvIEhvcml6b250ZSwgTWluYXMgR2VyYWlzLCBC
cmF6aWwuIGpvbmF0YXMuYWJyYWhhb0BnbWFpbC5jb20uPC9hdXRoLWFkZHJlc3M+PHRpdGxlcz48
dGl0bGU+VGhlIEdDJSBsYW5kc2NhcGUgb2YgdGhlIE51Y2xlb2N5dG92aXJpY290YTwvdGl0bGU+
PHNlY29uZGFyeS10aXRsZT5CcmF6IEogTWljcm9iaW9sPC9zZWNvbmRhcnktdGl0bGU+PC90aXRs
ZXM+PHBlcmlvZGljYWw+PGZ1bGwtdGl0bGU+QnJheiBKIE1pY3JvYmlvbDwvZnVsbC10aXRsZT48
L3BlcmlvZGljYWw+PHBhZ2VzPjMzNzMtMzM4NzwvcGFnZXM+PHZvbHVtZT41NTwvdm9sdW1lPjxu
dW1iZXI+NDwvbnVtYmVyPjxlZGl0aW9uPjIwMjQwODI0PC9lZGl0aW9uPjxrZXl3b3Jkcz48a2V5
d29yZD5CYXNlIENvbXBvc2l0aW9uPC9rZXl3b3JkPjxrZXl3b3JkPipHZW5vbWUsIFZpcmFsPC9r
ZXl3b3JkPjxrZXl3b3JkPlBoeWxvZ2VueTwva2V5d29yZD48a2V5d29yZD5Fdm9sdXRpb24sIE1v
bGVjdWxhcjwva2V5d29yZD48a2V5d29yZD5HZW5lIFRyYW5zZmVyLCBIb3Jpem9udGFsPC9rZXl3
b3JkPjxrZXl3b3JkPk51Y2xlb2N5dG92aXJpY290YTwva2V5d29yZD48a2V5d29yZD5HQyUgY29u
dGVudDwva2V5d29yZD48a2V5d29yZD5HZW5vbWljczwva2V5d29yZD48a2V5d29yZD5HaWFudCB2
aXJ1c2VzPC9rZXl3b3JkPjxrZXl3b3JkPlBveHZpcnVzZXM8L2tleXdvcmQ+PC9rZXl3b3Jkcz48
ZGF0ZXM+PHllYXI+MjAyNDwveWVhcj48cHViLWRhdGVzPjxkYXRlPkRlYzwvZGF0ZT48L3B1Yi1k
YXRlcz48L2RhdGVzPjxpc2JuPjE1MTctODM4MiAoUHJpbnQpJiN4RDsxNTE3LTgzODI8L2lzYm4+
PGFjY2Vzc2lvbi1udW0+MzkxODA3MDg8L2FjY2Vzc2lvbi1udW0+PHVybHM+PC91cmxzPjxjdXN0
b20xPkRlY2xhcmF0aW9ucy4gRXRoaWNzIGFwcHJvdmFsOiBUaGlzIHdvcmsgaXMgcmVnaXN0ZXJl
ZCBhdCBTSVNHRU4g4oCTIE1pbmlzdMOpcmlvIGRvIE1laW8gQW1iaWVudGUg4oCTIG51bWJlciBB
MjI5MUM5LiBDb21wZXRpbmcgaW50ZXJlc3RzOiBUaGUgYXV0aG9ycyBoYXZlIG5vIHJlbGV2YW50
IGZpbmFuY2lhbCBvciBub24tZmluYW5jaWFsIGludGVyZXN0cyB0byBkaXNjbG9zZS48L2N1c3Rv
bTE+PGN1c3RvbTI+UE1DMTE3MTE4Mzk8L2N1c3RvbTI+PGVsZWN0cm9uaWMtcmVzb3VyY2UtbnVt
PjEwLjEwMDcvczQyNzcwLTAyNC0wMTQ5Ni03PC9lbGVjdHJvbmljLXJlc291cmNlLW51bT48cmVt
b3RlLWRhdGFiYXNlLXByb3ZpZGVyPk5MTTwvcmVtb3RlLWRhdGFiYXNlLXByb3ZpZGVyPjxsYW5n
dWFnZT5lbmc8L2xhbmd1YWdlPjwvcmVjb3JkPjwvQ2l0ZT48L0VuZE5vdGU+
</w:fldData>
        </w:fldChar>
      </w:r>
      <w:r w:rsidR="00B6296D">
        <w:instrText xml:space="preserve"> ADDIN EN.CITE.DATA </w:instrText>
      </w:r>
      <w:r w:rsidR="00B6296D">
        <w:fldChar w:fldCharType="end"/>
      </w:r>
      <w:r>
        <w:fldChar w:fldCharType="separate"/>
      </w:r>
      <w:r w:rsidR="00B6296D">
        <w:rPr>
          <w:noProof/>
        </w:rPr>
        <w:t>(Witt et al., 2024)</w:t>
      </w:r>
      <w:r>
        <w:fldChar w:fldCharType="end"/>
      </w:r>
      <w:r>
        <w:t xml:space="preserve">. Here, we have shown that nucleotide usage among giant viruses falls into two main categories, a usage like the host organism or one that is highly divergent. Most viruses with a distinct GC-content </w:t>
      </w:r>
      <w:r>
        <w:lastRenderedPageBreak/>
        <w:t xml:space="preserve">favor a genome heavily enriched in AT compared to their hosts. This is definitively the case between the harmful algal bloom-causing </w:t>
      </w:r>
      <w:r>
        <w:rPr>
          <w:i/>
          <w:iCs/>
        </w:rPr>
        <w:t xml:space="preserve">A. anophagefferens </w:t>
      </w:r>
      <w:r>
        <w:t>and its giant virus.</w:t>
      </w:r>
    </w:p>
    <w:p w14:paraId="45AB696A" w14:textId="4BC27EEC" w:rsidR="00A54E16" w:rsidRPr="0094543E" w:rsidRDefault="00C92374" w:rsidP="00F6728F">
      <w:pPr>
        <w:pStyle w:val="Heading3"/>
        <w:spacing w:after="0"/>
      </w:pPr>
      <w:bookmarkStart w:id="176" w:name="_Toc212910075"/>
      <w:r>
        <w:t>Codon usage biases exacerbate the known GC-disparity</w:t>
      </w:r>
      <w:bookmarkEnd w:id="176"/>
    </w:p>
    <w:p w14:paraId="06A2457A" w14:textId="46E91DBA" w:rsidR="00402D40" w:rsidRDefault="00402D40" w:rsidP="00F6728F">
      <w:pPr>
        <w:spacing w:after="0"/>
        <w:ind w:firstLine="0"/>
      </w:pPr>
      <w:r>
        <w:t>Codon usage within predicted coding regions show</w:t>
      </w:r>
      <w:r w:rsidR="00E34D0E">
        <w:t>ed</w:t>
      </w:r>
      <w:r>
        <w:t xml:space="preserve"> biases that favor GC-rich codons in the </w:t>
      </w:r>
      <w:r>
        <w:rPr>
          <w:i/>
          <w:iCs/>
        </w:rPr>
        <w:t xml:space="preserve">A. anophagefferens </w:t>
      </w:r>
      <w:r>
        <w:t xml:space="preserve">genome and GC-poor codons in AaV. Almost universally, codons which contain a terminal C or G </w:t>
      </w:r>
      <w:r w:rsidR="002B5BAF">
        <w:t>we</w:t>
      </w:r>
      <w:r>
        <w:t xml:space="preserve">re more commonly found within host genes, while the opposite is seen within viral genes. The few exceptions have uncomplicated explanations. A true bias in methionine and tryptophan usage shouldn’t be expected, given each are encoded by only one codon. While the UUG codon for leucine is more often found in viral genes, </w:t>
      </w:r>
      <w:r>
        <w:rPr>
          <w:i/>
          <w:iCs/>
        </w:rPr>
        <w:t xml:space="preserve">A. anophagefferens </w:t>
      </w:r>
      <w:r>
        <w:t>appear</w:t>
      </w:r>
      <w:r w:rsidR="002B5BAF">
        <w:t>ed</w:t>
      </w:r>
      <w:r>
        <w:t xml:space="preserve"> to prefer the usage of synonymous CUC and CUG codons in its place. It was also noted that the GC-content exclusively measured at the third codon position exacerbated the previously noted GC disconnect between AaV and its host, with nearly 80% of AaV codons ending in an A or T and over 90% of </w:t>
      </w:r>
      <w:r>
        <w:rPr>
          <w:i/>
          <w:iCs/>
        </w:rPr>
        <w:t xml:space="preserve">A. anophagefferens </w:t>
      </w:r>
      <w:r>
        <w:t xml:space="preserve">codons ending in a G or C. </w:t>
      </w:r>
    </w:p>
    <w:p w14:paraId="1A50030F" w14:textId="75AD7535" w:rsidR="00402D40" w:rsidRDefault="00402D40" w:rsidP="00F6728F">
      <w:pPr>
        <w:spacing w:after="0"/>
      </w:pPr>
      <w:r>
        <w:t xml:space="preserve">The third codon position has been subject to scrutiny among phylogenetic studies, as the lack of functional constraint has been noted to lead to high evolutionary turnover along with low rate heterogeneity and an increased transition-transversion rate </w:t>
      </w:r>
      <w:r>
        <w:fldChar w:fldCharType="begin"/>
      </w:r>
      <w:r w:rsidR="00BE2DA1">
        <w:instrText xml:space="preserve"> ADDIN EN.CITE &lt;EndNote&gt;&lt;Cite&gt;&lt;Author&gt;Bofkin&lt;/Author&gt;&lt;Year&gt;2006&lt;/Year&gt;&lt;RecNum&gt;1148&lt;/RecNum&gt;&lt;DisplayText&gt;(Bofkin and Goldman, 2006)&lt;/DisplayText&gt;&lt;record&gt;&lt;rec-number&gt;1148&lt;/rec-number&gt;&lt;foreign-keys&gt;&lt;key app="EN" db-id="0rv52vr91a9zpweevxjpetwuw2psapswzrap" timestamp="1750951604"&gt;1148&lt;/key&gt;&lt;/foreign-keys&gt;&lt;ref-type name="Journal Article"&gt;17&lt;/ref-type&gt;&lt;contributors&gt;&lt;authors&gt;&lt;author&gt;Bofkin, Lee&lt;/author&gt;&lt;author&gt;Goldman, Nick&lt;/author&gt;&lt;/authors&gt;&lt;/contributors&gt;&lt;titles&gt;&lt;title&gt;Variation in Evolutionary Processes at Different Codon Positions&lt;/title&gt;&lt;secondary-title&gt;Molecular Biology and Evolution&lt;/secondary-title&gt;&lt;/titles&gt;&lt;periodical&gt;&lt;full-title&gt;Molecular Biology and Evolution&lt;/full-title&gt;&lt;/periodical&gt;&lt;pages&gt;513-521&lt;/pages&gt;&lt;volume&gt;24&lt;/volume&gt;&lt;number&gt;2&lt;/number&gt;&lt;dates&gt;&lt;year&gt;2006&lt;/year&gt;&lt;/dates&gt;&lt;isbn&gt;0737-4038&lt;/isbn&gt;&lt;urls&gt;&lt;related-urls&gt;&lt;url&gt;https://doi.org/10.1093/molbev/msl178&lt;/url&gt;&lt;/related-urls&gt;&lt;/urls&gt;&lt;electronic-resource-num&gt;10.1093/molbev/msl178&lt;/electronic-resource-num&gt;&lt;access-date&gt;6/26/2025&lt;/access-date&gt;&lt;/record&gt;&lt;/Cite&gt;&lt;/EndNote&gt;</w:instrText>
      </w:r>
      <w:r>
        <w:fldChar w:fldCharType="separate"/>
      </w:r>
      <w:r w:rsidR="00BE2DA1">
        <w:rPr>
          <w:noProof/>
        </w:rPr>
        <w:t>(Bofkin and Goldman, 2006)</w:t>
      </w:r>
      <w:r>
        <w:fldChar w:fldCharType="end"/>
      </w:r>
      <w:r>
        <w:t xml:space="preserve">. However, the data suggest that there is strong evolutionary pressure to maintain a high GC content in the third position in </w:t>
      </w:r>
      <w:r>
        <w:rPr>
          <w:i/>
          <w:iCs/>
        </w:rPr>
        <w:t>A. anophagefferens</w:t>
      </w:r>
      <w:r>
        <w:t>, with little identifiable transition events (</w:t>
      </w:r>
      <w:r>
        <w:rPr>
          <w:i/>
          <w:iCs/>
        </w:rPr>
        <w:t xml:space="preserve">i.e. </w:t>
      </w:r>
      <w:r>
        <w:t xml:space="preserve">guanine to adenine or cytosine to thymine). In a study on individual human genes, the GC-content of codon position 3 varied heavily </w:t>
      </w:r>
      <w:r>
        <w:fldChar w:fldCharType="begin"/>
      </w:r>
      <w:r w:rsidR="00BE2DA1">
        <w:instrText xml:space="preserve"> ADDIN EN.CITE &lt;EndNote&gt;&lt;Cite&gt;&lt;Author&gt;Sueoka&lt;/Author&gt;&lt;Year&gt;2000&lt;/Year&gt;&lt;RecNum&gt;1150&lt;/RecNum&gt;&lt;DisplayText&gt;(Sueoka and Kawanishi, 2000)&lt;/DisplayText&gt;&lt;record&gt;&lt;rec-number&gt;1150&lt;/rec-number&gt;&lt;foreign-keys&gt;&lt;key app="EN" db-id="0rv52vr91a9zpweevxjpetwuw2psapswzrap" timestamp="1751045873"&gt;1150&lt;/key&gt;&lt;/foreign-keys&gt;&lt;ref-type name="Journal Article"&gt;17&lt;/ref-type&gt;&lt;contributors&gt;&lt;authors&gt;&lt;author&gt;Sueoka, Noboru&lt;/author&gt;&lt;author&gt;Kawanishi, Yuichi&lt;/author&gt;&lt;/authors&gt;&lt;/contributors&gt;&lt;titles&gt;&lt;title&gt;DNA G+C content of the third codon position and codon usage biases of human genes&lt;/title&gt;&lt;secondary-title&gt;Gene&lt;/secondary-title&gt;&lt;/titles&gt;&lt;periodical&gt;&lt;full-title&gt;Gene&lt;/full-title&gt;&lt;/periodical&gt;&lt;pages&gt;53-62&lt;/pages&gt;&lt;volume&gt;261&lt;/volume&gt;&lt;number&gt;1&lt;/number&gt;&lt;keywords&gt;&lt;keyword&gt;Directional mutation and selection pressures&lt;/keyword&gt;&lt;keyword&gt;DNA G+C content&lt;/keyword&gt;&lt;keyword&gt;Biases from Parity Rule 2&lt;/keyword&gt;&lt;keyword&gt;Human genes&lt;/keyword&gt;&lt;/keywords&gt;&lt;dates&gt;&lt;year&gt;2000&lt;/year&gt;&lt;pub-dates&gt;&lt;date&gt;2000/12/30/&lt;/date&gt;&lt;/pub-dates&gt;&lt;/dates&gt;&lt;isbn&gt;0378-1119&lt;/isbn&gt;&lt;urls&gt;&lt;related-urls&gt;&lt;url&gt;https://www.sciencedirect.com/science/article/pii/S0378111900004807&lt;/url&gt;&lt;/related-urls&gt;&lt;/urls&gt;&lt;electronic-resource-num&gt;https://doi.org/10.1016/S0378-1119(00)00480-7&lt;/electronic-resource-num&gt;&lt;/record&gt;&lt;/Cite&gt;&lt;/EndNote&gt;</w:instrText>
      </w:r>
      <w:r>
        <w:fldChar w:fldCharType="separate"/>
      </w:r>
      <w:r w:rsidR="00BE2DA1">
        <w:rPr>
          <w:noProof/>
        </w:rPr>
        <w:t>(Sueoka and Kawanishi, 2000)</w:t>
      </w:r>
      <w:r>
        <w:fldChar w:fldCharType="end"/>
      </w:r>
      <w:r>
        <w:t xml:space="preserve">, and has furthermore been shown to encompass a wider range of nucleotide usage than that of codon position 1 or 2 </w:t>
      </w:r>
      <w:r>
        <w:fldChar w:fldCharType="begin"/>
      </w:r>
      <w:r w:rsidR="00B6296D">
        <w:instrText xml:space="preserve"> ADDIN EN.CITE &lt;EndNote&gt;&lt;Cite&gt;&lt;Author&gt;Elhaik&lt;/Author&gt;&lt;Year&gt;2009&lt;/Year&gt;&lt;RecNum&gt;1149&lt;/RecNum&gt;&lt;DisplayText&gt;(Elhaik et al., 2009)&lt;/DisplayText&gt;&lt;record&gt;&lt;rec-number&gt;1149&lt;/rec-number&gt;&lt;foreign-keys&gt;&lt;key app="EN" db-id="0rv52vr91a9zpweevxjpetwuw2psapswzrap" timestamp="1751045864"&gt;1149&lt;/key&gt;&lt;/foreign-keys&gt;&lt;ref-type name="Journal Article"&gt;17&lt;/ref-type&gt;&lt;contributors&gt;&lt;authors&gt;&lt;author&gt;Elhaik, Eran&lt;/author&gt;&lt;author&gt;Landan, Giddy&lt;/author&gt;&lt;author&gt;Graur, Dan&lt;/author&gt;&lt;/authors&gt;&lt;/contributors&gt;&lt;titles&gt;&lt;title&gt;Can GC Content at Third-Codon Positions Be Used as a Proxy for Isochore Composition?&lt;/title&gt;&lt;secondary-title&gt;Molecular Biology and Evolution&lt;/secondary-title&gt;&lt;/titles&gt;&lt;periodical&gt;&lt;full-title&gt;Molecular Biology and Evolution&lt;/full-title&gt;&lt;/periodical&gt;&lt;pages&gt;1829-1833&lt;/pages&gt;&lt;volume&gt;26&lt;/volume&gt;&lt;number&gt;8&lt;/number&gt;&lt;dates&gt;&lt;year&gt;2009&lt;/year&gt;&lt;/dates&gt;&lt;isbn&gt;0737-4038&lt;/isbn&gt;&lt;urls&gt;&lt;related-urls&gt;&lt;url&gt;https://doi.org/10.1093/molbev/msp100&lt;/url&gt;&lt;/related-urls&gt;&lt;/urls&gt;&lt;electronic-resource-num&gt;10.1093/molbev/msp100&lt;/electronic-resource-num&gt;&lt;access-date&gt;6/27/2025&lt;/access-date&gt;&lt;/record&gt;&lt;/Cite&gt;&lt;/EndNote&gt;</w:instrText>
      </w:r>
      <w:r>
        <w:fldChar w:fldCharType="separate"/>
      </w:r>
      <w:r w:rsidR="00B6296D">
        <w:rPr>
          <w:noProof/>
        </w:rPr>
        <w:t>(Elhaik et al., 2009)</w:t>
      </w:r>
      <w:r>
        <w:fldChar w:fldCharType="end"/>
      </w:r>
      <w:r>
        <w:t xml:space="preserve">. Still, while there are exceptions in </w:t>
      </w:r>
      <w:r>
        <w:rPr>
          <w:i/>
          <w:iCs/>
        </w:rPr>
        <w:t>A. anophagefferens</w:t>
      </w:r>
      <w:r>
        <w:t xml:space="preserve">, the GC-content of codon position 3 </w:t>
      </w:r>
      <w:r w:rsidR="00D95F99">
        <w:t>wa</w:t>
      </w:r>
      <w:r>
        <w:t>s very consistently high, with many genes encoding zero codons which end in an A or T. Neutrality plots (</w:t>
      </w:r>
      <w:r>
        <w:rPr>
          <w:b/>
          <w:bCs/>
        </w:rPr>
        <w:t>Figure 4.9</w:t>
      </w:r>
      <w:r>
        <w:t xml:space="preserve">) </w:t>
      </w:r>
      <w:r w:rsidRPr="008F7A79">
        <w:t>and</w:t>
      </w:r>
      <w:r>
        <w:t xml:space="preserve"> ENC plots (</w:t>
      </w:r>
      <w:r>
        <w:rPr>
          <w:b/>
          <w:bCs/>
        </w:rPr>
        <w:t>Figure 4.10</w:t>
      </w:r>
      <w:r>
        <w:t>), which focus on observed nucleotide usage in the third codon position in regards to other genic measurements, collectively show</w:t>
      </w:r>
      <w:r w:rsidR="00D95F99">
        <w:t>ed</w:t>
      </w:r>
      <w:r>
        <w:t xml:space="preserve"> that natural selection is likely responsible for the noted discrepancies as opposed to random mutation events </w:t>
      </w:r>
      <w:r>
        <w:fldChar w:fldCharType="begin"/>
      </w:r>
      <w:r w:rsidR="00B6296D">
        <w:instrText xml:space="preserve"> ADDIN EN.CITE &lt;EndNote&gt;&lt;Cite&gt;&lt;Author&gt;Sueoka&lt;/Author&gt;&lt;Year&gt;1999&lt;/Year&gt;&lt;RecNum&gt;1160&lt;/RecNum&gt;&lt;DisplayText&gt;(Sueoka, 1999)&lt;/DisplayText&gt;&lt;record&gt;&lt;rec-number&gt;1160&lt;/rec-number&gt;&lt;foreign-keys&gt;&lt;key app="EN" db-id="0rv52vr91a9zpweevxjpetwuw2psapswzrap" timestamp="1752091798"&gt;1160&lt;/key&gt;&lt;/foreign-keys&gt;&lt;ref-type name="Journal Article"&gt;17&lt;/ref-type&gt;&lt;contributors&gt;&lt;authors&gt;&lt;author&gt;Sueoka, Noboru&lt;/author&gt;&lt;/authors&gt;&lt;/contributors&gt;&lt;titles&gt;&lt;title&gt;Two Aspects of DNA Base Composition: G+C Content and Translation-Coupled Deviation from Intra-Strand Rule of A=T and G=C&lt;/title&gt;&lt;secondary-title&gt;Journal of Molecular Evolution&lt;/secondary-title&gt;&lt;/titles&gt;&lt;periodical&gt;&lt;full-title&gt;Journal of Molecular Evolution&lt;/full-title&gt;&lt;/periodical&gt;&lt;pages&gt;49-62&lt;/pages&gt;&lt;volume&gt;49&lt;/volume&gt;&lt;number&gt;1&lt;/number&gt;&lt;dates&gt;&lt;year&gt;1999&lt;/year&gt;&lt;pub-dates&gt;&lt;date&gt;1999/07/01&lt;/date&gt;&lt;/pub-dates&gt;&lt;/dates&gt;&lt;isbn&gt;1432-1432&lt;/isbn&gt;&lt;urls&gt;&lt;related-urls&gt;&lt;url&gt;https://doi.org/10.1007/PL00006534&lt;/url&gt;&lt;/related-urls&gt;&lt;/urls&gt;&lt;electronic-resource-num&gt;10.1007/PL00006534&lt;/electronic-resource-num&gt;&lt;/record&gt;&lt;/Cite&gt;&lt;/EndNote&gt;</w:instrText>
      </w:r>
      <w:r>
        <w:fldChar w:fldCharType="separate"/>
      </w:r>
      <w:r w:rsidR="00B6296D">
        <w:rPr>
          <w:noProof/>
        </w:rPr>
        <w:t>(Sueoka, 1999)</w:t>
      </w:r>
      <w:r>
        <w:fldChar w:fldCharType="end"/>
      </w:r>
      <w:r>
        <w:t xml:space="preserve">. Thus, it is likely that the high GC-usage of </w:t>
      </w:r>
      <w:r>
        <w:rPr>
          <w:i/>
          <w:iCs/>
        </w:rPr>
        <w:t xml:space="preserve">A. anophagefferens </w:t>
      </w:r>
      <w:r>
        <w:t>genes provides a selective advantage, perhaps regarding viral infection. The same might be said, in turn, about the low GC-usage of the virus.</w:t>
      </w:r>
    </w:p>
    <w:p w14:paraId="51DAAECA" w14:textId="77777777" w:rsidR="00F81DED" w:rsidRDefault="00F81DED" w:rsidP="00F6728F">
      <w:pPr>
        <w:pStyle w:val="Heading3"/>
        <w:spacing w:after="0"/>
      </w:pPr>
      <w:bookmarkStart w:id="177" w:name="_Toc212910076"/>
    </w:p>
    <w:p w14:paraId="3DAD0DF9" w14:textId="77777777" w:rsidR="00293328" w:rsidRDefault="00293328" w:rsidP="00F6728F">
      <w:pPr>
        <w:pStyle w:val="Heading3"/>
        <w:spacing w:after="0"/>
      </w:pPr>
    </w:p>
    <w:p w14:paraId="3A0BA4DC" w14:textId="3A03C518" w:rsidR="00C92374" w:rsidRPr="007D226D" w:rsidRDefault="00DB6EC0" w:rsidP="00F6728F">
      <w:pPr>
        <w:pStyle w:val="Heading3"/>
        <w:spacing w:after="0"/>
      </w:pPr>
      <w:r>
        <w:lastRenderedPageBreak/>
        <w:t xml:space="preserve">Amino acids and tRNAs are </w:t>
      </w:r>
      <w:proofErr w:type="gramStart"/>
      <w:r>
        <w:t>effected</w:t>
      </w:r>
      <w:proofErr w:type="gramEnd"/>
      <w:r>
        <w:t xml:space="preserve"> by codon usage biases</w:t>
      </w:r>
      <w:bookmarkEnd w:id="177"/>
    </w:p>
    <w:p w14:paraId="0A921099" w14:textId="190E1EE7" w:rsidR="00402D40" w:rsidRPr="00F936C8" w:rsidRDefault="00402D40" w:rsidP="00F6728F">
      <w:pPr>
        <w:spacing w:after="0"/>
        <w:ind w:firstLine="0"/>
      </w:pPr>
      <w:r>
        <w:t xml:space="preserve">In most cases, the eight tRNAs found encoded by the AaV genome </w:t>
      </w:r>
      <w:r w:rsidR="00D95F99">
        <w:t>we</w:t>
      </w:r>
      <w:r>
        <w:t xml:space="preserve">re associated with codons which range from 7 to 20-fold more common in the virus compared to the host. These tRNAs are likely important for the proper translation of AaV proteins, as they may not be as frequently identified in the uninfected host cell given the reduced usage of these codons in host genes. The two exceptions </w:t>
      </w:r>
      <w:r w:rsidR="00D95F99">
        <w:t>we</w:t>
      </w:r>
      <w:r>
        <w:t xml:space="preserve">re an asparagine tRNA (AAC) and a tyrosine tRNA (UAC), codons which </w:t>
      </w:r>
      <w:r w:rsidR="003C36B8">
        <w:t>we</w:t>
      </w:r>
      <w:r>
        <w:t xml:space="preserve">re both found slightly more often in </w:t>
      </w:r>
      <w:r>
        <w:rPr>
          <w:i/>
          <w:iCs/>
        </w:rPr>
        <w:t xml:space="preserve">A. anophagefferens </w:t>
      </w:r>
      <w:r>
        <w:t xml:space="preserve">genes. Despite being less common in AaV genes, their synonymous codons </w:t>
      </w:r>
      <w:r w:rsidR="003C36B8">
        <w:t>we</w:t>
      </w:r>
      <w:r>
        <w:t>re highly prevalent (</w:t>
      </w:r>
      <w:r>
        <w:rPr>
          <w:i/>
          <w:iCs/>
        </w:rPr>
        <w:t xml:space="preserve">i.e. </w:t>
      </w:r>
      <w:r>
        <w:t xml:space="preserve">AAU and UAU, respectively). Ultimately, these tRNAs could be important for maintaining a fluidity to translation, as certain codon pairs have been noted to improved tRNA-codon binding efficiency </w:t>
      </w:r>
      <w:r>
        <w:fldChar w:fldCharType="begin"/>
      </w:r>
      <w:r w:rsidR="00BE2DA1">
        <w:instrText xml:space="preserve"> ADDIN EN.CITE &lt;EndNote&gt;&lt;Cite&gt;&lt;Author&gt;Plant&lt;/Author&gt;&lt;Year&gt;2022&lt;/Year&gt;&lt;RecNum&gt;1166&lt;/RecNum&gt;&lt;DisplayText&gt;(Plant and Ye, 2022)&lt;/DisplayText&gt;&lt;record&gt;&lt;rec-number&gt;1166&lt;/rec-number&gt;&lt;foreign-keys&gt;&lt;key app="EN" db-id="0rv52vr91a9zpweevxjpetwuw2psapswzrap" timestamp="1752258647"&gt;1166&lt;/key&gt;&lt;/foreign-keys&gt;&lt;ref-type name="Journal Article"&gt;17&lt;/ref-type&gt;&lt;contributors&gt;&lt;authors&gt;&lt;author&gt;Plant, E. P.&lt;/author&gt;&lt;author&gt;Ye, Z.&lt;/author&gt;&lt;/authors&gt;&lt;/contributors&gt;&lt;auth-address&gt;Laboratory of Pediatric and Respiratory Viral Disease, Office of Vaccine Research and Review, CBER, FDA, Silver Spring, MD, USA. ewan.plant@fda.hhs.gov.&amp;#xD;Laboratory of Pediatric and Respiratory Viral Disease, Office of Vaccine Research and Review, CBER, FDA, Silver Spring, MD, USA.&lt;/auth-address&gt;&lt;titles&gt;&lt;title&gt;Bias at the third nucleotide of codon pairs in virus and host genomes&lt;/title&gt;&lt;secondary-title&gt;Sci Rep&lt;/secondary-title&gt;&lt;/titles&gt;&lt;periodical&gt;&lt;full-title&gt;Sci Rep&lt;/full-title&gt;&lt;/periodical&gt;&lt;pages&gt;4522&lt;/pages&gt;&lt;volume&gt;12&lt;/volume&gt;&lt;number&gt;1&lt;/number&gt;&lt;edition&gt;20220316&lt;/edition&gt;&lt;keywords&gt;&lt;keyword&gt;Bias&lt;/keyword&gt;&lt;keyword&gt;Codon/genetics&lt;/keyword&gt;&lt;keyword&gt;DNA Viruses/genetics&lt;/keyword&gt;&lt;keyword&gt;*Genetic Code&lt;/keyword&gt;&lt;keyword&gt;*Nucleotides/genetics&lt;/keyword&gt;&lt;/keywords&gt;&lt;dates&gt;&lt;year&gt;2022&lt;/year&gt;&lt;pub-dates&gt;&lt;date&gt;Mar 16&lt;/date&gt;&lt;/pub-dates&gt;&lt;/dates&gt;&lt;isbn&gt;2045-2322&lt;/isbn&gt;&lt;accession-num&gt;35296743&lt;/accession-num&gt;&lt;urls&gt;&lt;/urls&gt;&lt;custom1&gt;The authors declare no competing interests.&lt;/custom1&gt;&lt;custom2&gt;PMC8927144&lt;/custom2&gt;&lt;electronic-resource-num&gt;10.1038/s41598-022-08570-w&lt;/electronic-resource-num&gt;&lt;remote-database-provider&gt;NLM&lt;/remote-database-provider&gt;&lt;language&gt;eng&lt;/language&gt;&lt;/record&gt;&lt;/Cite&gt;&lt;/EndNote&gt;</w:instrText>
      </w:r>
      <w:r>
        <w:fldChar w:fldCharType="separate"/>
      </w:r>
      <w:r w:rsidR="00BE2DA1">
        <w:rPr>
          <w:noProof/>
        </w:rPr>
        <w:t>(Plant and Ye, 2022)</w:t>
      </w:r>
      <w:r>
        <w:fldChar w:fldCharType="end"/>
      </w:r>
      <w:r>
        <w:t xml:space="preserve">. </w:t>
      </w:r>
    </w:p>
    <w:p w14:paraId="20936F43" w14:textId="07935FCA" w:rsidR="00402D40" w:rsidRPr="002E0D74" w:rsidRDefault="00402D40" w:rsidP="00F6728F">
      <w:pPr>
        <w:spacing w:after="0"/>
      </w:pPr>
      <w:r>
        <w:t>Of particular interest is the downstream effect of codon bias between host and virus. The preference for specific codons may be noted on the protein level, as amino acid preference follow</w:t>
      </w:r>
      <w:r w:rsidR="003C36B8">
        <w:t>ed</w:t>
      </w:r>
      <w:r>
        <w:t xml:space="preserve"> the same pattern. In some cases, these preferences may have limited effect on overall protein structure. For instance, while AaV favor</w:t>
      </w:r>
      <w:r w:rsidR="003C36B8">
        <w:t>ed</w:t>
      </w:r>
      <w:r>
        <w:t xml:space="preserve"> the positively charged, basic, and amphipathic lysine, </w:t>
      </w:r>
      <w:r>
        <w:rPr>
          <w:i/>
          <w:iCs/>
        </w:rPr>
        <w:t xml:space="preserve">A. anophagefferens </w:t>
      </w:r>
      <w:r>
        <w:t>proteins more often contain</w:t>
      </w:r>
      <w:r w:rsidR="003C36B8">
        <w:t>ed</w:t>
      </w:r>
      <w:r>
        <w:t xml:space="preserve"> arginine which provides similar properties. However, there </w:t>
      </w:r>
      <w:r w:rsidR="003C36B8">
        <w:t>wa</w:t>
      </w:r>
      <w:r>
        <w:t xml:space="preserve">s not always </w:t>
      </w:r>
      <w:r w:rsidR="003C36B8">
        <w:t>consistent</w:t>
      </w:r>
      <w:r>
        <w:t xml:space="preserve"> reciprocation of functional groups. Polar amino acids </w:t>
      </w:r>
      <w:r w:rsidR="003C36B8">
        <w:t>we</w:t>
      </w:r>
      <w:r>
        <w:t xml:space="preserve">re more often identified in AaV proteins rather than those of </w:t>
      </w:r>
      <w:r>
        <w:rPr>
          <w:i/>
          <w:iCs/>
        </w:rPr>
        <w:t>A. anophagefferens</w:t>
      </w:r>
      <w:r>
        <w:t xml:space="preserve">, with asparagine being four times as common in the viral proteins. Glycine and proline </w:t>
      </w:r>
      <w:r w:rsidR="003C36B8">
        <w:t>we</w:t>
      </w:r>
      <w:r>
        <w:t xml:space="preserve">re both over-represented among </w:t>
      </w:r>
      <w:r>
        <w:rPr>
          <w:i/>
          <w:iCs/>
        </w:rPr>
        <w:t xml:space="preserve">A. anophagefferens </w:t>
      </w:r>
      <w:r>
        <w:t>amino acids, which may ultimately affect protein tertiary structure. Interestingly, AaV encod</w:t>
      </w:r>
      <w:r w:rsidR="003C36B8">
        <w:t>e</w:t>
      </w:r>
      <w:r>
        <w:t xml:space="preserve">s for three tRNAs that correspond to amino acids that </w:t>
      </w:r>
      <w:r w:rsidR="003C36B8">
        <w:t>we</w:t>
      </w:r>
      <w:r>
        <w:t xml:space="preserve">re under-represented in </w:t>
      </w:r>
      <w:r>
        <w:rPr>
          <w:i/>
          <w:iCs/>
        </w:rPr>
        <w:t xml:space="preserve">A. anophagefferens </w:t>
      </w:r>
      <w:r>
        <w:t xml:space="preserve">(AAC: asparagine; AUA: isoleucine; UAC: tyrosine). Two of these codons (AAC and UAC) </w:t>
      </w:r>
      <w:r w:rsidR="003C36B8">
        <w:t>we</w:t>
      </w:r>
      <w:r>
        <w:t xml:space="preserve">re, as previously noted, less common in AaV despite their corresponding amino acid being more common. Thus, these tRNAs could improve viral translation efficiency during infection, as the corresponding amino acids may not be as abundant in the virocell. </w:t>
      </w:r>
    </w:p>
    <w:p w14:paraId="53202139" w14:textId="6C2D4BE5" w:rsidR="00402D40" w:rsidRPr="00AC4561" w:rsidRDefault="00402D40" w:rsidP="00F6728F">
      <w:pPr>
        <w:pStyle w:val="Heading3"/>
        <w:spacing w:after="0"/>
      </w:pPr>
      <w:bookmarkStart w:id="178" w:name="_Toc212910077"/>
      <w:r w:rsidRPr="00AC4561">
        <w:t xml:space="preserve">AaV genes vary in codon bias compared to chromosomal genes but </w:t>
      </w:r>
      <w:r w:rsidR="00A168EB">
        <w:t>mirror</w:t>
      </w:r>
      <w:r w:rsidRPr="00AC4561">
        <w:t xml:space="preserve"> organelles</w:t>
      </w:r>
      <w:bookmarkEnd w:id="178"/>
    </w:p>
    <w:p w14:paraId="12A77747" w14:textId="210AE853" w:rsidR="00402D40" w:rsidRPr="007D4CD7" w:rsidRDefault="00402D40" w:rsidP="00F6728F">
      <w:pPr>
        <w:spacing w:after="0"/>
      </w:pPr>
      <w:r>
        <w:t xml:space="preserve">Together, the codon bias and amino acid usage statistics contradict the understanding that viruses should make use of the resources available within their host. Codon usage of human ssRNA viruses bares high similarities to certain human genes, while differences between the genomic codon bias were present </w:t>
      </w:r>
      <w:r>
        <w:fldChar w:fldCharType="begin">
          <w:fldData xml:space="preserve">PEVuZE5vdGU+PENpdGU+PEF1dGhvcj5KaXRvYmFvbTwvQXV0aG9yPjxZZWFyPjIwMjA8L1llYXI+
PFJlY051bT4xMTUxPC9SZWNOdW0+PERpc3BsYXlUZXh0PihKaXRvYmFvbSBldCBhbC4sIDIwMjAp
PC9EaXNwbGF5VGV4dD48cmVjb3JkPjxyZWMtbnVtYmVyPjExNTE8L3JlYy1udW1iZXI+PGZvcmVp
Z24ta2V5cz48a2V5IGFwcD0iRU4iIGRiLWlkPSIwcnY1MnZyOTFhOXpwd2VldnhqcGV0d3V3MnBz
YXBzd3pyYXAiIHRpbWVzdGFtcD0iMTc1MTMwMzkxMCI+MTE1MTwva2V5PjwvZm9yZWlnbi1rZXlz
PjxyZWYtdHlwZSBuYW1lPSJKb3VybmFsIEFydGljbGUiPjE3PC9yZWYtdHlwZT48Y29udHJpYnV0
b3JzPjxhdXRob3JzPjxhdXRob3I+Sml0b2Jhb20sIEsuPC9hdXRob3I+PGF1dGhvcj5QaGFrYXJh
dHNha3VsLCBTLjwvYXV0aG9yPjxhdXRob3I+U2lyaWhvbmd0aG9uZywgVC48L2F1dGhvcj48YXV0
aG9yPkNob3Rld3V0bW9udHJpLCBTLjwvYXV0aG9yPjxhdXRob3I+U3VyaXlhcGhvbCwgUC48L2F1
dGhvcj48YXV0aG9yPlN1cHRhd2l3YXQsIE8uPC9hdXRob3I+PGF1dGhvcj5BdWV3YXJha3VsLCBQ
LjwvYXV0aG9yPjwvYXV0aG9ycz48L2NvbnRyaWJ1dG9ycz48YXV0aC1hZGRyZXNzPkRlcGFydG1l
bnQgb2YgTWljcm9iaW9sb2d5LCBGYWN1bHR5IG9mIE1lZGljaW5lIFNpcmlyYWogSG9zcGl0YWws
IE1haGlkb2wgVW5pdmVyc2l0eSwgVGhhaWxhbmQuJiN4RDtGYWN1bHR5IG9mIE1lZGljaW5lIGFu
ZCBQdWJsaWMgSGVhbHRoLCBIUkggUHJpbmNlc3MgQ2h1bGFiaG9ybiBDb2xsZWdlIG9mIE1lZGlj
YWwgU2NpZW5jZSwgQ2h1bGFiaG9ybiBSb3lhbCBBY2FkZW15LCBCYW5na29rLCBUaGFpbGFuZC4m
I3hEO0RpdmlzaW9uIG9mIEJpb2luZm9ybWF0aWNzIGFuZCBEYXRhIE1hbmFnZW1lbnQgZm9yIFJl
c2VhcmNoLCBEZXBhcnRtZW50IG9mIFJlc2VhcmNoIGFuZCBEZXZlbG9wbWVudCwgRmFjdWx0eSBv
ZiBNZWRpY2luZSwgU2lyaXJhaiBIb3NwaXRhbCwgTWFoaWRvbCBVbml2ZXJzaXR5LCBCYW5na29r
LCBUaGFpbGFuZC4mI3hEO0NlbnRlciBvZiBFeGNlbGxlbmNlIGluIEJpb2luZm9ybWF0aWNzIGFu
ZCBDbGluaWNhbCBEYXRhIE1hbmFnZW1lbnQsIEZhY3VsdHkgb2YgTWVkaWNpbmUgU2lyaXJhaiBI
b3NwaXRhbCwgTWFoaWRvbCBVbml2ZXJzaXR5LCBCYW5na29rLCBUaGFpbGFuZC48L2F1dGgtYWRk
cmVzcz48dGl0bGVzPjx0aXRsZT5Db2RvbiB1c2FnZSBzaW1pbGFyaXR5IGJldHdlZW4gdmlyYWwg
YW5kIHNvbWUgaG9zdCBnZW5lcyBzdWdnZXN0cyBhIGNvZG9uLXNwZWNpZmljIHRyYW5zbGF0aW9u
YWwgcmVndWxhdGlvbjwvdGl0bGU+PHNlY29uZGFyeS10aXRsZT5IZWxpeW9uPC9zZWNvbmRhcnkt
dGl0bGU+PC90aXRsZXM+PHBlcmlvZGljYWw+PGZ1bGwtdGl0bGU+SGVsaXlvbjwvZnVsbC10aXRs
ZT48L3BlcmlvZGljYWw+PHBhZ2VzPmUwMzkxNTwvcGFnZXM+PHZvbHVtZT42PC92b2x1bWU+PG51
bWJlcj41PC9udW1iZXI+PGVkaXRpb24+MjAyMDA1MDg8L2VkaXRpb24+PGtleXdvcmRzPjxrZXl3
b3JkPkNlbGwgY3ljbGU8L2tleXdvcmQ+PGtleXdvcmQ+Q29kb24gdXNhZ2UgcGF0dGVybjwva2V5
d29yZD48a2V5d29yZD5HZW5lIGV4cHJlc3Npb248L2tleXdvcmQ+PGtleXdvcmQ+R2VuZXRpY3M8
L2tleXdvcmQ+PGtleXdvcmQ+TWljcm9iaW9sb2d5PC9rZXl3b3JkPjxrZXl3b3JkPlJOQSB2aXJ1
c2VzPC9rZXl3b3JkPjxrZXl3b3JkPlJzY3U8L2tleXdvcmQ+PGtleXdvcmQ+VHJhbnNsYXRpb248
L2tleXdvcmQ+PGtleXdvcmQ+VmlyYWwgZ2VuZXRpY3M8L2tleXdvcmQ+PGtleXdvcmQ+Vmlyb2xv
Z3k8L2tleXdvcmQ+PGtleXdvcmQ+VmlydXNlczwva2V5d29yZD48L2tleXdvcmRzPjxkYXRlcz48
eWVhcj4yMDIwPC95ZWFyPjxwdWItZGF0ZXM+PGRhdGU+TWF5PC9kYXRlPjwvcHViLWRhdGVzPjwv
ZGF0ZXM+PGlzYm4+MjQwNS04NDQwIChQcmludCkmI3hEOzI0MDUtODQ0MDwvaXNibj48YWNjZXNz
aW9uLW51bT4zMjM5NTY2MjwvYWNjZXNzaW9uLW51bT48dXJscz48L3VybHM+PGN1c3RvbTI+UE1D
NzIwNTYzOTwvY3VzdG9tMj48ZWxlY3Ryb25pYy1yZXNvdXJjZS1udW0+MTAuMTAxNi9qLmhlbGl5
b24uMjAyMC5lMDM5MTU8L2VsZWN0cm9uaWMtcmVzb3VyY2UtbnVtPjxyZW1vdGUtZGF0YWJhc2Ut
cHJvdmlkZXI+TkxNPC9yZW1vdGUtZGF0YWJhc2UtcHJvdmlkZXI+PGxhbmd1YWdlPmVuZzwvbGFu
Z3VhZ2U+PC9yZWNvcmQ+PC9DaXRlPjwvRW5kTm90ZT4A
</w:fldData>
        </w:fldChar>
      </w:r>
      <w:r w:rsidR="00B6296D">
        <w:instrText xml:space="preserve"> ADDIN EN.CITE </w:instrText>
      </w:r>
      <w:r w:rsidR="00B6296D">
        <w:fldChar w:fldCharType="begin">
          <w:fldData xml:space="preserve">PEVuZE5vdGU+PENpdGU+PEF1dGhvcj5KaXRvYmFvbTwvQXV0aG9yPjxZZWFyPjIwMjA8L1llYXI+
PFJlY051bT4xMTUxPC9SZWNOdW0+PERpc3BsYXlUZXh0PihKaXRvYmFvbSBldCBhbC4sIDIwMjAp
PC9EaXNwbGF5VGV4dD48cmVjb3JkPjxyZWMtbnVtYmVyPjExNTE8L3JlYy1udW1iZXI+PGZvcmVp
Z24ta2V5cz48a2V5IGFwcD0iRU4iIGRiLWlkPSIwcnY1MnZyOTFhOXpwd2VldnhqcGV0d3V3MnBz
YXBzd3pyYXAiIHRpbWVzdGFtcD0iMTc1MTMwMzkxMCI+MTE1MTwva2V5PjwvZm9yZWlnbi1rZXlz
PjxyZWYtdHlwZSBuYW1lPSJKb3VybmFsIEFydGljbGUiPjE3PC9yZWYtdHlwZT48Y29udHJpYnV0
b3JzPjxhdXRob3JzPjxhdXRob3I+Sml0b2Jhb20sIEsuPC9hdXRob3I+PGF1dGhvcj5QaGFrYXJh
dHNha3VsLCBTLjwvYXV0aG9yPjxhdXRob3I+U2lyaWhvbmd0aG9uZywgVC48L2F1dGhvcj48YXV0
aG9yPkNob3Rld3V0bW9udHJpLCBTLjwvYXV0aG9yPjxhdXRob3I+U3VyaXlhcGhvbCwgUC48L2F1
dGhvcj48YXV0aG9yPlN1cHRhd2l3YXQsIE8uPC9hdXRob3I+PGF1dGhvcj5BdWV3YXJha3VsLCBQ
LjwvYXV0aG9yPjwvYXV0aG9ycz48L2NvbnRyaWJ1dG9ycz48YXV0aC1hZGRyZXNzPkRlcGFydG1l
bnQgb2YgTWljcm9iaW9sb2d5LCBGYWN1bHR5IG9mIE1lZGljaW5lIFNpcmlyYWogSG9zcGl0YWws
IE1haGlkb2wgVW5pdmVyc2l0eSwgVGhhaWxhbmQuJiN4RDtGYWN1bHR5IG9mIE1lZGljaW5lIGFu
ZCBQdWJsaWMgSGVhbHRoLCBIUkggUHJpbmNlc3MgQ2h1bGFiaG9ybiBDb2xsZWdlIG9mIE1lZGlj
YWwgU2NpZW5jZSwgQ2h1bGFiaG9ybiBSb3lhbCBBY2FkZW15LCBCYW5na29rLCBUaGFpbGFuZC4m
I3hEO0RpdmlzaW9uIG9mIEJpb2luZm9ybWF0aWNzIGFuZCBEYXRhIE1hbmFnZW1lbnQgZm9yIFJl
c2VhcmNoLCBEZXBhcnRtZW50IG9mIFJlc2VhcmNoIGFuZCBEZXZlbG9wbWVudCwgRmFjdWx0eSBv
ZiBNZWRpY2luZSwgU2lyaXJhaiBIb3NwaXRhbCwgTWFoaWRvbCBVbml2ZXJzaXR5LCBCYW5na29r
LCBUaGFpbGFuZC4mI3hEO0NlbnRlciBvZiBFeGNlbGxlbmNlIGluIEJpb2luZm9ybWF0aWNzIGFu
ZCBDbGluaWNhbCBEYXRhIE1hbmFnZW1lbnQsIEZhY3VsdHkgb2YgTWVkaWNpbmUgU2lyaXJhaiBI
b3NwaXRhbCwgTWFoaWRvbCBVbml2ZXJzaXR5LCBCYW5na29rLCBUaGFpbGFuZC48L2F1dGgtYWRk
cmVzcz48dGl0bGVzPjx0aXRsZT5Db2RvbiB1c2FnZSBzaW1pbGFyaXR5IGJldHdlZW4gdmlyYWwg
YW5kIHNvbWUgaG9zdCBnZW5lcyBzdWdnZXN0cyBhIGNvZG9uLXNwZWNpZmljIHRyYW5zbGF0aW9u
YWwgcmVndWxhdGlvbjwvdGl0bGU+PHNlY29uZGFyeS10aXRsZT5IZWxpeW9uPC9zZWNvbmRhcnkt
dGl0bGU+PC90aXRsZXM+PHBlcmlvZGljYWw+PGZ1bGwtdGl0bGU+SGVsaXlvbjwvZnVsbC10aXRs
ZT48L3BlcmlvZGljYWw+PHBhZ2VzPmUwMzkxNTwvcGFnZXM+PHZvbHVtZT42PC92b2x1bWU+PG51
bWJlcj41PC9udW1iZXI+PGVkaXRpb24+MjAyMDA1MDg8L2VkaXRpb24+PGtleXdvcmRzPjxrZXl3
b3JkPkNlbGwgY3ljbGU8L2tleXdvcmQ+PGtleXdvcmQ+Q29kb24gdXNhZ2UgcGF0dGVybjwva2V5
d29yZD48a2V5d29yZD5HZW5lIGV4cHJlc3Npb248L2tleXdvcmQ+PGtleXdvcmQ+R2VuZXRpY3M8
L2tleXdvcmQ+PGtleXdvcmQ+TWljcm9iaW9sb2d5PC9rZXl3b3JkPjxrZXl3b3JkPlJOQSB2aXJ1
c2VzPC9rZXl3b3JkPjxrZXl3b3JkPlJzY3U8L2tleXdvcmQ+PGtleXdvcmQ+VHJhbnNsYXRpb248
L2tleXdvcmQ+PGtleXdvcmQ+VmlyYWwgZ2VuZXRpY3M8L2tleXdvcmQ+PGtleXdvcmQ+Vmlyb2xv
Z3k8L2tleXdvcmQ+PGtleXdvcmQ+VmlydXNlczwva2V5d29yZD48L2tleXdvcmRzPjxkYXRlcz48
eWVhcj4yMDIwPC95ZWFyPjxwdWItZGF0ZXM+PGRhdGU+TWF5PC9kYXRlPjwvcHViLWRhdGVzPjwv
ZGF0ZXM+PGlzYm4+MjQwNS04NDQwIChQcmludCkmI3hEOzI0MDUtODQ0MDwvaXNibj48YWNjZXNz
aW9uLW51bT4zMjM5NTY2MjwvYWNjZXNzaW9uLW51bT48dXJscz48L3VybHM+PGN1c3RvbTI+UE1D
NzIwNTYzOTwvY3VzdG9tMj48ZWxlY3Ryb25pYy1yZXNvdXJjZS1udW0+MTAuMTAxNi9qLmhlbGl5
b24uMjAyMC5lMDM5MTU8L2VsZWN0cm9uaWMtcmVzb3VyY2UtbnVtPjxyZW1vdGUtZGF0YWJhc2Ut
cHJvdmlkZXI+TkxNPC9yZW1vdGUtZGF0YWJhc2UtcHJvdmlkZXI+PGxhbmd1YWdlPmVuZzwvbGFu
Z3VhZ2U+PC9yZWNvcmQ+PC9DaXRlPjwvRW5kTm90ZT4A
</w:fldData>
        </w:fldChar>
      </w:r>
      <w:r w:rsidR="00B6296D">
        <w:instrText xml:space="preserve"> ADDIN EN.CITE.DATA </w:instrText>
      </w:r>
      <w:r w:rsidR="00B6296D">
        <w:fldChar w:fldCharType="end"/>
      </w:r>
      <w:r>
        <w:fldChar w:fldCharType="separate"/>
      </w:r>
      <w:r w:rsidR="00B6296D">
        <w:rPr>
          <w:noProof/>
        </w:rPr>
        <w:t>(Jitobaom et al., 2020)</w:t>
      </w:r>
      <w:r>
        <w:fldChar w:fldCharType="end"/>
      </w:r>
      <w:r>
        <w:t>. However, very few AaV genes even remotely coincide</w:t>
      </w:r>
      <w:r w:rsidR="00AE2A65">
        <w:t>d</w:t>
      </w:r>
      <w:r>
        <w:t xml:space="preserve"> with the codon usage of </w:t>
      </w:r>
      <w:r>
        <w:rPr>
          <w:i/>
          <w:iCs/>
        </w:rPr>
        <w:t>A. anophagefferens</w:t>
      </w:r>
      <w:r>
        <w:t xml:space="preserve">. While most of the exceptions to </w:t>
      </w:r>
      <w:r>
        <w:lastRenderedPageBreak/>
        <w:t xml:space="preserve">this observation </w:t>
      </w:r>
      <w:r w:rsidR="00AE2A65">
        <w:t>we</w:t>
      </w:r>
      <w:r>
        <w:t>re hypothetical proteins with unknown functions, MCP remains a notable example of a gene that b</w:t>
      </w:r>
      <w:r w:rsidR="00AE2A65">
        <w:t>ore</w:t>
      </w:r>
      <w:r>
        <w:t xml:space="preserve"> increased resemblance to those of the host. This discrepancy between MCP and other AaV genes may signify an evolutionary role, as MCP is expressed within five min of infection and undergoes the highest level of transcription among viral genes throughout the entire infection cycle </w:t>
      </w:r>
      <w:r>
        <w:fldChar w:fldCharType="begin">
          <w:fldData xml:space="preserve">PEVuZE5vdGU+PENpdGU+PEF1dGhvcj5Nb25pcnV6emFtYW48L0F1dGhvcj48WWVhcj4yMDE4PC9Z
ZWFyPjxSZWNOdW0+NTc4PC9SZWNOdW0+PERpc3BsYXlUZXh0PihNb25pcnV6emFtYW4gZXQgYWwu
LCAyMDE4YSk8L0Rpc3BsYXlUZXh0PjxyZWNvcmQ+PHJlYy1udW1iZXI+NTc4PC9yZWMtbnVtYmVy
Pjxmb3JlaWduLWtleXM+PGtleSBhcHA9IkVOIiBkYi1pZD0iMHJ2NTJ2cjkxYTl6cHdlZXZ4anBl
dHd1dzJwc2Fwc3d6cmFwIiB0aW1lc3RhbXA9IjAiPjU3ODwva2V5PjwvZm9yZWlnbi1rZXlzPjxy
ZWYtdHlwZSBuYW1lPSJKb3VybmFsIEFydGljbGUiPjE3PC9yZWYtdHlwZT48Y29udHJpYnV0b3Jz
PjxhdXRob3JzPjxhdXRob3I+TW9uaXJ1enphbWFuLCBNLjwvYXV0aG9yPjxhdXRob3I+R2Fubiwg
RS4gUi48L2F1dGhvcj48YXV0aG9yPldpbGhlbG0sIFMuIFcuPC9hdXRob3I+PC9hdXRob3JzPjwv
Y29udHJpYnV0b3JzPjxhdXRoLWFkZHJlc3M+VW5pdiBUZW5uZXNzZWUsIERlcHQgTWljcm9iaW9s
LCBLbm94dmlsbGUsIFROIDM3OTk2IFVTQSYjeEQ7TW9udGVyZXkgQmF5IEFxdWFyaXVtIFJlcyBJ
bnN0LCBNb3NzIExhbmRpbmcsIENBIFVTQTwvYXV0aC1hZGRyZXNzPjx0aXRsZXM+PHRpdGxlPklu
ZmVjdGlvbiBieSBhIEdpYW50IFZpcnVzIChBYVYpIEluZHVjZXMgV2lkZXNwcmVhZCBQaHlzaW9s
b2dpY2FsIFJlcHJvZ3JhbW1pbmcgaW4gQXVyZW9jb2NjdXMgYW5vcGhhZ2VmZmVyZW5zIENDTVAx
OTg0LUEgSGFybWZ1bCBCbG9vbSBBbGdhZTwvdGl0bGU+PHNlY29uZGFyeS10aXRsZT5Gcm9udGll
cnMgaW4gTWljcm9iaW9sb2d5PC9zZWNvbmRhcnktdGl0bGU+PGFsdC10aXRsZT5Gcm9udCBNaWNy
b2Jpb2w8L2FsdC10aXRsZT48L3RpdGxlcz48cGVyaW9kaWNhbD48ZnVsbC10aXRsZT5Gcm9udGll
cnMgaW4gbWljcm9iaW9sb2d5PC9mdWxsLXRpdGxlPjwvcGVyaW9kaWNhbD48YWx0LXBlcmlvZGlj
YWw+PGZ1bGwtdGl0bGU+RnJvbnQgTWljcm9iaW9sPC9mdWxsLXRpdGxlPjwvYWx0LXBlcmlvZGlj
YWw+PHZvbHVtZT45PC92b2x1bWU+PGtleXdvcmRzPjxrZXl3b3JkPmhvc3QtdmlydXMgaW50ZXJh
Y3Rpb248L2tleXdvcmQ+PGtleXdvcmQ+dHJhbnNjcmlwdGlvbmFsIHByb2ZpbGVzPC9rZXl3b3Jk
PjxrZXl3b3JkPm1pbWl2aXJpZGFlPC9rZXl3b3JkPjxrZXl3b3JkPmFsZ2FsIHZpcnVzZXM8L2tl
eXdvcmQ+PGtleXdvcmQ+YnJvd24gdGlkZTwva2V5d29yZD48a2V5d29yZD5icm93bi10aWRlIGFs
Z2E8L2tleXdvcmQ+PGtleXdvcmQ+dmlyYWwtaW5mZWN0aW9uPC9rZXl3b3JkPjxrZXl3b3JkPm94
aWRhdGl2ZSBzdHJlc3M8L2tleXdvcmQ+PGtleXdvcmQ+bWFyaW5lIHZpcnVzZXM8L2tleXdvcmQ+
PGtleXdvcmQ+RE5BIHZpcnVzZXM8L2tleXdvcmQ+PGtleXdvcmQ+Y2hsb3JvcGh5bGwgYmlvc3lu
dGhlc2lzPC9rZXl3b3JkPjxrZXl3b3JkPnN1bGZveGlkZSByZWR1Y3Rhc2VzPC9rZXl3b3JkPjxr
ZXl3b3JkPmdlbm9tZSBzZXF1ZW5jZTwva2V5d29yZD48a2V5d29yZD5nbHV0YXRoaW9uZTwva2V5
d29yZD48a2V5d29yZD5tZXRhYm9saXNtPC9rZXl3b3JkPjwva2V5d29yZHM+PGRhdGVzPjx5ZWFy
PjIwMTg8L3llYXI+PHB1Yi1kYXRlcz48ZGF0ZT5BcHIgMTk8L2RhdGU+PC9wdWItZGF0ZXM+PC9k
YXRlcz48aXNibj4xNjY0LTMwMng8L2lzYm4+PGFjY2Vzc2lvbi1udW0+V09TOjAwMDQzMDQwMDQw
MDAwMjwvYWNjZXNzaW9uLW51bT48dXJscz48cmVsYXRlZC11cmxzPjx1cmw+Jmx0O0dvIHRvIElT
SSZndDs6Ly9XT1M6MDAwNDMwNDAwNDAwMDAyPC91cmw+PHVybD5odHRwczovL2ZqZnNkYXRhMDFw
cm9kLmJsb2IuY29yZS53aW5kb3dzLm5ldC9hcnRpY2xlcy9maWxlcy8zNTU0NzIvcHVibWVkLXpp
cC8udmVyc2lvbnMvMS8ucGFja2FnZS1lbnRyaWVzL2ZtaWNiLTA5LTAwNzUyL2ZtaWNiLTA5LTAw
NzUyLnBkZj9zdj0yMDE1LTEyLTExJmFtcDtzcj1iJmFtcDtzaWc9Rk5DVjg2NGFNaXFFQUtkQkJK
bVo0UkRYVmlJWW5EV3dva0lMeGNmN1ZyWSUzRCZhbXA7c2U9MjAxOS0wOS0wM1QxOSUzQTQxJTNB
MzNaJmFtcDtzcD1yJmFtcDtyc2NkPWF0dGFjaG1lbnQlM0IlMjBmaWxlbmFtZSUyQSUzRFVURi04
JTI3JTI3Zm1pY2ItMDktMDA3NTIucGRmPC91cmw+PC9yZWxhdGVkLXVybHM+PC91cmxzPjxlbGVj
dHJvbmljLXJlc291cmNlLW51bT5BUlROIDc1MiYjeEQ7MTAuMzM4OS9mbWljYi4yMDE4LjAwNzUy
PC9lbGVjdHJvbmljLXJlc291cmNlLW51bT48bGFuZ3VhZ2U+RW5nbGlzaDwvbGFuZ3VhZ2U+PC9y
ZWNvcmQ+PC9DaXRlPjwvRW5kTm90ZT4A
</w:fldData>
        </w:fldChar>
      </w:r>
      <w:r w:rsidR="00B6296D">
        <w:instrText xml:space="preserve"> ADDIN EN.CITE </w:instrText>
      </w:r>
      <w:r w:rsidR="00B6296D">
        <w:fldChar w:fldCharType="begin">
          <w:fldData xml:space="preserve">PEVuZE5vdGU+PENpdGU+PEF1dGhvcj5Nb25pcnV6emFtYW48L0F1dGhvcj48WWVhcj4yMDE4PC9Z
ZWFyPjxSZWNOdW0+NTc4PC9SZWNOdW0+PERpc3BsYXlUZXh0PihNb25pcnV6emFtYW4gZXQgYWwu
LCAyMDE4YSk8L0Rpc3BsYXlUZXh0PjxyZWNvcmQ+PHJlYy1udW1iZXI+NTc4PC9yZWMtbnVtYmVy
Pjxmb3JlaWduLWtleXM+PGtleSBhcHA9IkVOIiBkYi1pZD0iMHJ2NTJ2cjkxYTl6cHdlZXZ4anBl
dHd1dzJwc2Fwc3d6cmFwIiB0aW1lc3RhbXA9IjAiPjU3ODwva2V5PjwvZm9yZWlnbi1rZXlzPjxy
ZWYtdHlwZSBuYW1lPSJKb3VybmFsIEFydGljbGUiPjE3PC9yZWYtdHlwZT48Y29udHJpYnV0b3Jz
PjxhdXRob3JzPjxhdXRob3I+TW9uaXJ1enphbWFuLCBNLjwvYXV0aG9yPjxhdXRob3I+R2Fubiwg
RS4gUi48L2F1dGhvcj48YXV0aG9yPldpbGhlbG0sIFMuIFcuPC9hdXRob3I+PC9hdXRob3JzPjwv
Y29udHJpYnV0b3JzPjxhdXRoLWFkZHJlc3M+VW5pdiBUZW5uZXNzZWUsIERlcHQgTWljcm9iaW9s
LCBLbm94dmlsbGUsIFROIDM3OTk2IFVTQSYjeEQ7TW9udGVyZXkgQmF5IEFxdWFyaXVtIFJlcyBJ
bnN0LCBNb3NzIExhbmRpbmcsIENBIFVTQTwvYXV0aC1hZGRyZXNzPjx0aXRsZXM+PHRpdGxlPklu
ZmVjdGlvbiBieSBhIEdpYW50IFZpcnVzIChBYVYpIEluZHVjZXMgV2lkZXNwcmVhZCBQaHlzaW9s
b2dpY2FsIFJlcHJvZ3JhbW1pbmcgaW4gQXVyZW9jb2NjdXMgYW5vcGhhZ2VmZmVyZW5zIENDTVAx
OTg0LUEgSGFybWZ1bCBCbG9vbSBBbGdhZTwvdGl0bGU+PHNlY29uZGFyeS10aXRsZT5Gcm9udGll
cnMgaW4gTWljcm9iaW9sb2d5PC9zZWNvbmRhcnktdGl0bGU+PGFsdC10aXRsZT5Gcm9udCBNaWNy
b2Jpb2w8L2FsdC10aXRsZT48L3RpdGxlcz48cGVyaW9kaWNhbD48ZnVsbC10aXRsZT5Gcm9udGll
cnMgaW4gbWljcm9iaW9sb2d5PC9mdWxsLXRpdGxlPjwvcGVyaW9kaWNhbD48YWx0LXBlcmlvZGlj
YWw+PGZ1bGwtdGl0bGU+RnJvbnQgTWljcm9iaW9sPC9mdWxsLXRpdGxlPjwvYWx0LXBlcmlvZGlj
YWw+PHZvbHVtZT45PC92b2x1bWU+PGtleXdvcmRzPjxrZXl3b3JkPmhvc3QtdmlydXMgaW50ZXJh
Y3Rpb248L2tleXdvcmQ+PGtleXdvcmQ+dHJhbnNjcmlwdGlvbmFsIHByb2ZpbGVzPC9rZXl3b3Jk
PjxrZXl3b3JkPm1pbWl2aXJpZGFlPC9rZXl3b3JkPjxrZXl3b3JkPmFsZ2FsIHZpcnVzZXM8L2tl
eXdvcmQ+PGtleXdvcmQ+YnJvd24gdGlkZTwva2V5d29yZD48a2V5d29yZD5icm93bi10aWRlIGFs
Z2E8L2tleXdvcmQ+PGtleXdvcmQ+dmlyYWwtaW5mZWN0aW9uPC9rZXl3b3JkPjxrZXl3b3JkPm94
aWRhdGl2ZSBzdHJlc3M8L2tleXdvcmQ+PGtleXdvcmQ+bWFyaW5lIHZpcnVzZXM8L2tleXdvcmQ+
PGtleXdvcmQ+RE5BIHZpcnVzZXM8L2tleXdvcmQ+PGtleXdvcmQ+Y2hsb3JvcGh5bGwgYmlvc3lu
dGhlc2lzPC9rZXl3b3JkPjxrZXl3b3JkPnN1bGZveGlkZSByZWR1Y3Rhc2VzPC9rZXl3b3JkPjxr
ZXl3b3JkPmdlbm9tZSBzZXF1ZW5jZTwva2V5d29yZD48a2V5d29yZD5nbHV0YXRoaW9uZTwva2V5
d29yZD48a2V5d29yZD5tZXRhYm9saXNtPC9rZXl3b3JkPjwva2V5d29yZHM+PGRhdGVzPjx5ZWFy
PjIwMTg8L3llYXI+PHB1Yi1kYXRlcz48ZGF0ZT5BcHIgMTk8L2RhdGU+PC9wdWItZGF0ZXM+PC9k
YXRlcz48aXNibj4xNjY0LTMwMng8L2lzYm4+PGFjY2Vzc2lvbi1udW0+V09TOjAwMDQzMDQwMDQw
MDAwMjwvYWNjZXNzaW9uLW51bT48dXJscz48cmVsYXRlZC11cmxzPjx1cmw+Jmx0O0dvIHRvIElT
SSZndDs6Ly9XT1M6MDAwNDMwNDAwNDAwMDAyPC91cmw+PHVybD5odHRwczovL2ZqZnNkYXRhMDFw
cm9kLmJsb2IuY29yZS53aW5kb3dzLm5ldC9hcnRpY2xlcy9maWxlcy8zNTU0NzIvcHVibWVkLXpp
cC8udmVyc2lvbnMvMS8ucGFja2FnZS1lbnRyaWVzL2ZtaWNiLTA5LTAwNzUyL2ZtaWNiLTA5LTAw
NzUyLnBkZj9zdj0yMDE1LTEyLTExJmFtcDtzcj1iJmFtcDtzaWc9Rk5DVjg2NGFNaXFFQUtkQkJK
bVo0UkRYVmlJWW5EV3dva0lMeGNmN1ZyWSUzRCZhbXA7c2U9MjAxOS0wOS0wM1QxOSUzQTQxJTNB
MzNaJmFtcDtzcD1yJmFtcDtyc2NkPWF0dGFjaG1lbnQlM0IlMjBmaWxlbmFtZSUyQSUzRFVURi04
JTI3JTI3Zm1pY2ItMDktMDA3NTIucGRmPC91cmw+PC9yZWxhdGVkLXVybHM+PC91cmxzPjxlbGVj
dHJvbmljLXJlc291cmNlLW51bT5BUlROIDc1MiYjeEQ7MTAuMzM4OS9mbWljYi4yMDE4LjAwNzUy
PC9lbGVjdHJvbmljLXJlc291cmNlLW51bT48bGFuZ3VhZ2U+RW5nbGlzaDwvbGFuZ3VhZ2U+PC9y
ZWNvcmQ+PC9DaXRlPjwvRW5kTm90ZT4A
</w:fldData>
        </w:fldChar>
      </w:r>
      <w:r w:rsidR="00B6296D">
        <w:instrText xml:space="preserve"> ADDIN EN.CITE.DATA </w:instrText>
      </w:r>
      <w:r w:rsidR="00B6296D">
        <w:fldChar w:fldCharType="end"/>
      </w:r>
      <w:r>
        <w:fldChar w:fldCharType="separate"/>
      </w:r>
      <w:r w:rsidR="00B6296D">
        <w:rPr>
          <w:noProof/>
        </w:rPr>
        <w:t>(Moniruzzaman et al., 2018a)</w:t>
      </w:r>
      <w:r>
        <w:fldChar w:fldCharType="end"/>
      </w:r>
      <w:r>
        <w:t xml:space="preserve">. </w:t>
      </w:r>
    </w:p>
    <w:p w14:paraId="3D97A407" w14:textId="12314FC0" w:rsidR="00402D40" w:rsidRDefault="00402D40" w:rsidP="00F6728F">
      <w:pPr>
        <w:spacing w:after="0"/>
      </w:pPr>
      <w:r>
        <w:t xml:space="preserve">A possible solution to the contradiction in codon usage is the high similarity in GC-content and codon bias between AaV and </w:t>
      </w:r>
      <w:r>
        <w:rPr>
          <w:i/>
          <w:iCs/>
        </w:rPr>
        <w:t xml:space="preserve">A. anophagefferens </w:t>
      </w:r>
      <w:r>
        <w:t>organellar genes, as shown in RSCU analysis (</w:t>
      </w:r>
      <w:r>
        <w:rPr>
          <w:b/>
          <w:bCs/>
        </w:rPr>
        <w:t>Figure 4.6; Figure 4.8</w:t>
      </w:r>
      <w:r>
        <w:t xml:space="preserve">). Evidence for organelles playing an important role in cytoplasmic virus infection has been noted in the past. In </w:t>
      </w:r>
      <w:r>
        <w:rPr>
          <w:i/>
          <w:iCs/>
        </w:rPr>
        <w:t xml:space="preserve">A. anophagefferens </w:t>
      </w:r>
      <w:r>
        <w:t xml:space="preserve">infections, the chloroplast is noted to persist in the virocell throughout most of the process and does not appear to be degraded as early as other organelles, suggesting possible interactions with the virus </w:t>
      </w:r>
      <w:r>
        <w:fldChar w:fldCharType="begin">
          <w:fldData xml:space="preserve">PEVuZE5vdGU+PENpdGU+PEF1dGhvcj5UcnVjaG9uPC9BdXRob3I+PFllYXI+MjAyMzwvWWVhcj48
UmVjTnVtPjEwNjU8L1JlY051bT48RGlzcGxheVRleHQ+KFNpZWJ1cnRoIGV0IGFsLiwgMTk4ODsg
R2FzdHJpY2ggZXQgYWwuLCAxOTk4OyBHYXN0cmljaCBldCBhbC4sIDIwMDI7IFRydWNob24gZXQg
YWwuLCAyMDIzKTwvRGlzcGxheVRleHQ+PHJlY29yZD48cmVjLW51bWJlcj4xMDY1PC9yZWMtbnVt
YmVyPjxmb3JlaWduLWtleXM+PGtleSBhcHA9IkVOIiBkYi1pZD0iMHJ2NTJ2cjkxYTl6cHdlZXZ4
anBldHd1dzJwc2Fwc3d6cmFwIiB0aW1lc3RhbXA9IjE3MDUwODQxMTIiPjEwNjU8L2tleT48L2Zv
cmVpZ24ta2V5cz48cmVmLXR5cGUgbmFtZT0iSm91cm5hbCBBcnRpY2xlIj4xNzwvcmVmLXR5cGU+
PGNvbnRyaWJ1dG9ycz48YXV0aG9ycz48YXV0aG9yPlRydWNob24sQWxleGFuZGVyIFIuPC9hdXRo
b3I+PGF1dGhvcj5DaGFzZSxFbWlseSBFLjwvYXV0aG9yPjxhdXRob3I+R2FubixFcmljIFIuPC9h
dXRob3I+PGF1dGhvcj5Nb25pcnV6emFtYW4sTW9oYW1tYWQ8L2F1dGhvcj48YXV0aG9yPkNyZWFz
ZXksQnJvb2tlIEEuPC9hdXRob3I+PGF1dGhvcj5BeWx3YXJkLEZyYW5rIE8uPC9hdXRob3I+PGF1
dGhvcj5YaWFvLENodWFuPC9hdXRob3I+PGF1dGhvcj5Hb2JsZXIsQ2hyaXN0b3BoZXIgSi48L2F1
dGhvcj48YXV0aG9yPldpbGhlbG0sU3RldmVuIFcuPC9hdXRob3I+PC9hdXRob3JzPjwvY29udHJp
YnV0b3JzPjx0aXRsZXM+PHRpdGxlPktyYXRvc3ZpcnVzIHF1YW50dWNrZW5zZTogdGhlIGhpc3Rv
cnkgYW5kIG5vdmVsdHkgb2YgYW4gYWxnYWwgYmxvb20gZGlzcnVwdGluZyB2aXJ1cyBhbmQgYSBt
b2RlbCBmb3IgZ2lhbnQgdmlydXMgcmVzZWFyY2g8L3RpdGxlPjxzZWNvbmRhcnktdGl0bGU+RnJv
bnRpZXJzIGluIE1pY3JvYmlvbG9neTwvc2Vjb25kYXJ5LXRpdGxlPjxzaG9ydC10aXRsZT5BYVYg
YW5kIEJyb3duIFRpZGU6IGEgaGlzdG9yeS48L3Nob3J0LXRpdGxlPjwvdGl0bGVzPjxwZXJpb2Rp
Y2FsPjxmdWxsLXRpdGxlPkZyb250aWVycyBpbiBtaWNyb2Jpb2xvZ3k8L2Z1bGwtdGl0bGU+PC9w
ZXJpb2RpY2FsPjx2b2x1bWU+MTQ8L3ZvbHVtZT48a2V5d29yZHM+PGtleXdvcmQ+aGFybWZ1bCBh
bGdhbCBibG9vbXMsTnVjbGVvY3l0b3Zpcmljb3RhLFN0cmFpbiBoZXRlcm9nZW5laXR5LG1vZGVs
IHN5c3RlbSxtYXJpbmUgbWljcm9iaW9sb2d5LFZpcmFsIEVjb2xvZ3ksQXVyZW9jb2NjdXMgYW5v
cGhhZ2VmZmVyZW5zLEJyb3duIHRpZGU8L2tleXdvcmQ+PC9rZXl3b3Jkcz48ZGF0ZXM+PHllYXI+
MjAyMzwveWVhcj48cHViLWRhdGVzPjxkYXRlPjIwMjMtTm92ZW1iZXItMzA8L2RhdGU+PC9wdWIt
ZGF0ZXM+PC9kYXRlcz48aXNibj4xNjY0LTMwMlg8L2lzYm4+PHdvcmstdHlwZT5SZXZpZXc8L3dv
cmstdHlwZT48dXJscz48cmVsYXRlZC11cmxzPjx1cmw+aHR0cHM6Ly93d3cuZnJvbnRpZXJzaW4u
b3JnL2FydGljbGVzLzEwLjMzODkvZm1pY2IuMjAyMy4xMjg0NjE3PC91cmw+PC9yZWxhdGVkLXVy
bHM+PC91cmxzPjxlbGVjdHJvbmljLXJlc291cmNlLW51bT4xMC4zMzg5L2ZtaWNiLjIwMjMuMTI4
NDYxNzwvZWxlY3Ryb25pYy1yZXNvdXJjZS1udW0+PGxhbmd1YWdlPkVuZ2xpc2g8L2xhbmd1YWdl
PjwvcmVjb3JkPjwvQ2l0ZT48Q2l0ZT48QXV0aG9yPlNpZWJ1cnRoPC9BdXRob3I+PFllYXI+MTk4
ODwvWWVhcj48UmVjTnVtPjMyNTwvUmVjTnVtPjxyZWNvcmQ+PHJlYy1udW1iZXI+MzI1PC9yZWMt
bnVtYmVyPjxmb3JlaWduLWtleXM+PGtleSBhcHA9IkVOIiBkYi1pZD0iMHJ2NTJ2cjkxYTl6cHdl
ZXZ4anBldHd1dzJwc2Fwc3d6cmFwIiB0aW1lc3RhbXA9IjAiPjMyNTwva2V5PjwvZm9yZWlnbi1r
ZXlzPjxyZWYtdHlwZSBuYW1lPSJKb3VybmFsIEFydGljbGUiPjE3PC9yZWYtdHlwZT48Y29udHJp
YnV0b3JzPjxhdXRob3JzPjxhdXRob3I+U2llYnVydGgsIEouIE0uPC9hdXRob3I+PGF1dGhvcj5K
b2huc29uLCBQLiBXLjwvYXV0aG9yPjxhdXRob3I+SGFyZ3JhdmVzLCBQLiBFLjwvYXV0aG9yPjwv
YXV0aG9ycz48L2NvbnRyaWJ1dG9ycz48dGl0bGVzPjx0aXRsZT5VbHRyYXN0cnVjdHVyZSBhbmQg
RWNvbG9neSBvZiBBdXJlb2NvY2N1cy1Bbm9waGFnZWZmZXJlbnMgR2VuLUV0LVNwLU5vdiAoQ2hy
eXNvcGh5Y2VhZSkgLSB0aGUgRG9taW5hbnQgUGljb3BsYW5rdGVyIGR1cmluZyBhIEJsb29tIGlu
IE5hcnJhZ2Fuc2V0dCBCYXksIFJob2RlLUlzbGFuZCwgU3VtbWVyIDE5ODU8L3RpdGxlPjxzZWNv
bmRhcnktdGl0bGU+Sm91cm5hbCBvZiBQaHljb2xvZ3k8L3NlY29uZGFyeS10aXRsZT48YWx0LXRp
dGxlPkogUGh5Y29sPC9hbHQtdGl0bGU+PC90aXRsZXM+PHBlcmlvZGljYWw+PGZ1bGwtdGl0bGU+
Sm91cm5hbCBvZiBQaHljb2xvZ3k8L2Z1bGwtdGl0bGU+PC9wZXJpb2RpY2FsPjxhbHQtcGVyaW9k
aWNhbD48ZnVsbC10aXRsZT5KIFBoeWNvbDwvZnVsbC10aXRsZT48L2FsdC1wZXJpb2RpY2FsPjxw
YWdlcz40MTYtNDI1PC9wYWdlcz48dm9sdW1lPjI0PC92b2x1bWU+PG51bWJlcj4zPC9udW1iZXI+
PGRhdGVzPjx5ZWFyPjE5ODg8L3llYXI+PHB1Yi1kYXRlcz48ZGF0ZT5TZXA8L2RhdGU+PC9wdWIt
ZGF0ZXM+PC9kYXRlcz48aXNibj4wMDIyLTM2NDY8L2lzYm4+PGFjY2Vzc2lvbi1udW0+V09TOkEx
OTg4UTA5MzUwMDAxODwvYWNjZXNzaW9uLW51bT48dXJscz48cmVsYXRlZC11cmxzPjx1cmw+Jmx0
O0dvIHRvIElTSSZndDs6Ly9XT1M6QTE5ODhRMDkzNTAwMDE4PC91cmw+PHVybD5odHRwczovL29u
bGluZWxpYnJhcnkud2lsZXkuY29tL2RvaS9wZGYvMTAuMTExMS9qLjE1MjktODgxNy4xOTg4LnRi
MDQ0ODUueDwvdXJsPjwvcmVsYXRlZC11cmxzPjwvdXJscz48ZWxlY3Ryb25pYy1yZXNvdXJjZS1u
dW0+RE9JIDEwLjExMTEvai4xNTI5LTg4MTcuMTk4OC50YjA0NDg1Lng8L2VsZWN0cm9uaWMtcmVz
b3VyY2UtbnVtPjxsYW5ndWFnZT5FbmdsaXNoPC9sYW5ndWFnZT48L3JlY29yZD48L0NpdGU+PENp
dGU+PEF1dGhvcj5HYXN0cmljaDwvQXV0aG9yPjxZZWFyPjIwMDI8L1llYXI+PFJlY051bT4zMjQ8
L1JlY051bT48cmVjb3JkPjxyZWMtbnVtYmVyPjMyNDwvcmVjLW51bWJlcj48Zm9yZWlnbi1rZXlz
PjxrZXkgYXBwPSJFTiIgZGItaWQ9IjBydjUydnI5MWE5enB3ZWV2eGpwZXR3dXcycHNhcHN3enJh
cCIgdGltZXN0YW1wPSIwIj4zMjQ8L2tleT48L2ZvcmVpZ24ta2V5cz48cmVmLXR5cGUgbmFtZT0i
Sm91cm5hbCBBcnRpY2xlIj4xNzwvcmVmLXR5cGU+PGNvbnRyaWJ1dG9ycz48YXV0aG9ycz48YXV0
aG9yPkdhc3RyaWNoLCBNLiBELjwvYXV0aG9yPjxhdXRob3I+QW5kZXJzb24sIE8uIFIuPC9hdXRo
b3I+PGF1dGhvcj5Db3NwZXIsIEUuIE0uPC9hdXRob3I+PC9hdXRob3JzPjwvY29udHJpYnV0b3Jz
PjxhdXRoLWFkZHJlc3M+Q29sdW1iaWEgVW5pdiwgTGFtb250IERvaGVydHkgRWFydGggT2JzZXJ2
LCBQYWxpc2FkZXMsIE5ZIDEwOTY0IFVTQSYjeEQ7Q29hc3RhbCBFbnZpcm9ubSBTdHVkaWVzIElu
YywgQm9oZW1pYSwgTlkgMTE3MTYgVVNBPC9hdXRoLWFkZHJlc3M+PHRpdGxlcz48dGl0bGU+Vmly
YWwtbGlrZSBwYXJ0aWNsZXMgKFZMUFMpIGluIHRoZSBhbGdhLCBBdXJlb2NvY2N1cyBhbm9waGFn
ZWZmZXJlbnMgKFBlbGFnb3BoeWNlYWUpLCBkdXJpbmcgMTk5OS0yMDAwIGJyb3duIHRpZGUgYmxv
b21zIGluIExpdHRsZSBFZ2cgSGFyYm9yLCBOZXcgSmVyc2V5PC90aXRsZT48c2Vjb25kYXJ5LXRp
dGxlPkVzdHVhcmllczwvc2Vjb25kYXJ5LXRpdGxlPjxhbHQtdGl0bGU+RXN0dWFyaWVzPC9hbHQt
dGl0bGU+PC90aXRsZXM+PHBhZ2VzPjkzOC05NDM8L3BhZ2VzPjx2b2x1bWU+MjU8L3ZvbHVtZT48
bnVtYmVyPjU8L251bWJlcj48a2V5d29yZHM+PGtleXdvcmQ+cGljb2ZsYWdlbGxhdGUgbWljcm9t
b25hcy1wdXNpbGxhPC9rZXl3b3JkPjxrZXl3b3JkPnZpcnVzZXM8L2tleXdvcmQ+PGtleXdvcmQ+
bW9ydGFsaXR5PC9rZXl3b3JkPjxrZXl3b3JkPm1pY3JvYWxnYTwva2V5d29yZD48a2V5d29yZD5k
eW5hbWljczwva2V5d29yZD48a2V5d29yZD5zZWF3YXRlcjwva2V5d29yZD48L2tleXdvcmRzPjxk
YXRlcz48eWVhcj4yMDAyPC95ZWFyPjxwdWItZGF0ZXM+PGRhdGU+T2N0PC9kYXRlPjwvcHViLWRh
dGVzPjwvZGF0ZXM+PGlzYm4+MDE2MC04MzQ3PC9pc2JuPjxhY2Nlc3Npb24tbnVtPldPUzowMDAx
Nzg5OTY4MDAwMDU8L2FjY2Vzc2lvbi1udW0+PHVybHM+PHJlbGF0ZWQtdXJscz48dXJsPiZsdDtH
byB0byBJU0kmZ3Q7Oi8vV09TOjAwMDE3ODk5NjgwMDAwNTwvdXJsPjx1cmw+aHR0cHM6Ly9saW5r
LnNwcmluZ2VyLmNvbS9jb250ZW50L3BkZi8xMC4xMDA3JTJGQkYwMjY5MTM0Mi5wZGY8L3VybD48
L3JlbGF0ZWQtdXJscz48L3VybHM+PGVsZWN0cm9uaWMtcmVzb3VyY2UtbnVtPkRvaSAxMC4xMDA3
L0JmMDI2OTEzNDI8L2VsZWN0cm9uaWMtcmVzb3VyY2UtbnVtPjxsYW5ndWFnZT5FbmdsaXNoPC9s
YW5ndWFnZT48L3JlY29yZD48L0NpdGU+PENpdGU+PEF1dGhvcj5HYXN0cmljaDwvQXV0aG9yPjxZ
ZWFyPjE5OTg8L1llYXI+PFJlY051bT45NTM8L1JlY051bT48cmVjb3JkPjxyZWMtbnVtYmVyPjk1
MzwvcmVjLW51bWJlcj48Zm9yZWlnbi1rZXlzPjxrZXkgYXBwPSJFTiIgZGItaWQ9IjBydjUydnI5
MWE5enB3ZWV2eGpwZXR3dXcycHNhcHN3enJhcCIgdGltZXN0YW1wPSIxNjQ4ODI3MTMwIj45NTM8
L2tleT48L2ZvcmVpZ24ta2V5cz48cmVmLXR5cGUgbmFtZT0iSm91cm5hbCBBcnRpY2xlIj4xNzwv
cmVmLXR5cGU+PGNvbnRyaWJ1dG9ycz48YXV0aG9ycz48YXV0aG9yPkdhc3RyaWNoLCBNYXJ5IERv
d25lczwvYXV0aG9yPjxhdXRob3I+QW5kZXJzb24sIE8uIFJvZ2VyPC9hdXRob3I+PGF1dGhvcj5C
ZW5tYXlvciwgU2hhcm9uIFMuPC9hdXRob3I+PGF1dGhvcj5Db3NwZXIsIEVsaXphYmV0aCBNLjwv
YXV0aG9yPjwvYXV0aG9ycz48L2NvbnRyaWJ1dG9ycz48dGl0bGVzPjx0aXRsZT5VbHRyYXN0cnVj
dHVyYWwgYW5hbHlzaXMgb2YgdmlyYWwgaW5mZWN0aW9uIGluIHRoZSBicm93bi10aWRlIGFsZ2Es
IEF1cmVvY29jY3VzIGFub3BoYWdlZmZlcmVucyAoUGVsYWdvcGh5Y2VhZSk8L3RpdGxlPjxzZWNv
bmRhcnktdGl0bGU+UGh5Y29sb2dpYTwvc2Vjb25kYXJ5LXRpdGxlPjwvdGl0bGVzPjxwZXJpb2Rp
Y2FsPjxmdWxsLXRpdGxlPlBoeWNvbG9naWE8L2Z1bGwtdGl0bGU+PC9wZXJpb2RpY2FsPjxwYWdl
cz4zMDAtMzA2PC9wYWdlcz48dm9sdW1lPjM3PC92b2x1bWU+PG51bWJlcj40PC9udW1iZXI+PGRh
dGVzPjx5ZWFyPjE5OTg8L3llYXI+PC9kYXRlcz48cHVibGlzaGVyPkluZm9ybWEgVUsgTGltaXRl
ZDwvcHVibGlzaGVyPjxpc2JuPjAwMzEtODg4NDwvaXNibj48dXJscz48cmVsYXRlZC11cmxzPjx1
cmw+aHR0cHM6Ly9keC5kb2kub3JnLzEwLjIyMTYvaTAwMzEtODg4NC0zNy00LTMwMC4xPC91cmw+
PC9yZWxhdGVkLXVybHM+PC91cmxzPjxlbGVjdHJvbmljLXJlc291cmNlLW51bT4xMC4yMjE2L2kw
MDMxLTg4ODQtMzctNC0zMDAuMTwvZWxlY3Ryb25pYy1yZXNvdXJjZS1udW0+PC9yZWNvcmQ+PC9D
aXRlPjwvRW5kTm90ZT5=
</w:fldData>
        </w:fldChar>
      </w:r>
      <w:r w:rsidR="00BE2DA1">
        <w:instrText xml:space="preserve"> ADDIN EN.CITE </w:instrText>
      </w:r>
      <w:r w:rsidR="00BE2DA1">
        <w:fldChar w:fldCharType="begin">
          <w:fldData xml:space="preserve">PEVuZE5vdGU+PENpdGU+PEF1dGhvcj5UcnVjaG9uPC9BdXRob3I+PFllYXI+MjAyMzwvWWVhcj48
UmVjTnVtPjEwNjU8L1JlY051bT48RGlzcGxheVRleHQ+KFNpZWJ1cnRoIGV0IGFsLiwgMTk4ODsg
R2FzdHJpY2ggZXQgYWwuLCAxOTk4OyBHYXN0cmljaCBldCBhbC4sIDIwMDI7IFRydWNob24gZXQg
YWwuLCAyMDIzKTwvRGlzcGxheVRleHQ+PHJlY29yZD48cmVjLW51bWJlcj4xMDY1PC9yZWMtbnVt
YmVyPjxmb3JlaWduLWtleXM+PGtleSBhcHA9IkVOIiBkYi1pZD0iMHJ2NTJ2cjkxYTl6cHdlZXZ4
anBldHd1dzJwc2Fwc3d6cmFwIiB0aW1lc3RhbXA9IjE3MDUwODQxMTIiPjEwNjU8L2tleT48L2Zv
cmVpZ24ta2V5cz48cmVmLXR5cGUgbmFtZT0iSm91cm5hbCBBcnRpY2xlIj4xNzwvcmVmLXR5cGU+
PGNvbnRyaWJ1dG9ycz48YXV0aG9ycz48YXV0aG9yPlRydWNob24sQWxleGFuZGVyIFIuPC9hdXRo
b3I+PGF1dGhvcj5DaGFzZSxFbWlseSBFLjwvYXV0aG9yPjxhdXRob3I+R2FubixFcmljIFIuPC9h
dXRob3I+PGF1dGhvcj5Nb25pcnV6emFtYW4sTW9oYW1tYWQ8L2F1dGhvcj48YXV0aG9yPkNyZWFz
ZXksQnJvb2tlIEEuPC9hdXRob3I+PGF1dGhvcj5BeWx3YXJkLEZyYW5rIE8uPC9hdXRob3I+PGF1
dGhvcj5YaWFvLENodWFuPC9hdXRob3I+PGF1dGhvcj5Hb2JsZXIsQ2hyaXN0b3BoZXIgSi48L2F1
dGhvcj48YXV0aG9yPldpbGhlbG0sU3RldmVuIFcuPC9hdXRob3I+PC9hdXRob3JzPjwvY29udHJp
YnV0b3JzPjx0aXRsZXM+PHRpdGxlPktyYXRvc3ZpcnVzIHF1YW50dWNrZW5zZTogdGhlIGhpc3Rv
cnkgYW5kIG5vdmVsdHkgb2YgYW4gYWxnYWwgYmxvb20gZGlzcnVwdGluZyB2aXJ1cyBhbmQgYSBt
b2RlbCBmb3IgZ2lhbnQgdmlydXMgcmVzZWFyY2g8L3RpdGxlPjxzZWNvbmRhcnktdGl0bGU+RnJv
bnRpZXJzIGluIE1pY3JvYmlvbG9neTwvc2Vjb25kYXJ5LXRpdGxlPjxzaG9ydC10aXRsZT5BYVYg
YW5kIEJyb3duIFRpZGU6IGEgaGlzdG9yeS48L3Nob3J0LXRpdGxlPjwvdGl0bGVzPjxwZXJpb2Rp
Y2FsPjxmdWxsLXRpdGxlPkZyb250aWVycyBpbiBtaWNyb2Jpb2xvZ3k8L2Z1bGwtdGl0bGU+PC9w
ZXJpb2RpY2FsPjx2b2x1bWU+MTQ8L3ZvbHVtZT48a2V5d29yZHM+PGtleXdvcmQ+aGFybWZ1bCBh
bGdhbCBibG9vbXMsTnVjbGVvY3l0b3Zpcmljb3RhLFN0cmFpbiBoZXRlcm9nZW5laXR5LG1vZGVs
IHN5c3RlbSxtYXJpbmUgbWljcm9iaW9sb2d5LFZpcmFsIEVjb2xvZ3ksQXVyZW9jb2NjdXMgYW5v
cGhhZ2VmZmVyZW5zLEJyb3duIHRpZGU8L2tleXdvcmQ+PC9rZXl3b3Jkcz48ZGF0ZXM+PHllYXI+
MjAyMzwveWVhcj48cHViLWRhdGVzPjxkYXRlPjIwMjMtTm92ZW1iZXItMzA8L2RhdGU+PC9wdWIt
ZGF0ZXM+PC9kYXRlcz48aXNibj4xNjY0LTMwMlg8L2lzYm4+PHdvcmstdHlwZT5SZXZpZXc8L3dv
cmstdHlwZT48dXJscz48cmVsYXRlZC11cmxzPjx1cmw+aHR0cHM6Ly93d3cuZnJvbnRpZXJzaW4u
b3JnL2FydGljbGVzLzEwLjMzODkvZm1pY2IuMjAyMy4xMjg0NjE3PC91cmw+PC9yZWxhdGVkLXVy
bHM+PC91cmxzPjxlbGVjdHJvbmljLXJlc291cmNlLW51bT4xMC4zMzg5L2ZtaWNiLjIwMjMuMTI4
NDYxNzwvZWxlY3Ryb25pYy1yZXNvdXJjZS1udW0+PGxhbmd1YWdlPkVuZ2xpc2g8L2xhbmd1YWdl
PjwvcmVjb3JkPjwvQ2l0ZT48Q2l0ZT48QXV0aG9yPlNpZWJ1cnRoPC9BdXRob3I+PFllYXI+MTk4
ODwvWWVhcj48UmVjTnVtPjMyNTwvUmVjTnVtPjxyZWNvcmQ+PHJlYy1udW1iZXI+MzI1PC9yZWMt
bnVtYmVyPjxmb3JlaWduLWtleXM+PGtleSBhcHA9IkVOIiBkYi1pZD0iMHJ2NTJ2cjkxYTl6cHdl
ZXZ4anBldHd1dzJwc2Fwc3d6cmFwIiB0aW1lc3RhbXA9IjAiPjMyNTwva2V5PjwvZm9yZWlnbi1r
ZXlzPjxyZWYtdHlwZSBuYW1lPSJKb3VybmFsIEFydGljbGUiPjE3PC9yZWYtdHlwZT48Y29udHJp
YnV0b3JzPjxhdXRob3JzPjxhdXRob3I+U2llYnVydGgsIEouIE0uPC9hdXRob3I+PGF1dGhvcj5K
b2huc29uLCBQLiBXLjwvYXV0aG9yPjxhdXRob3I+SGFyZ3JhdmVzLCBQLiBFLjwvYXV0aG9yPjwv
YXV0aG9ycz48L2NvbnRyaWJ1dG9ycz48dGl0bGVzPjx0aXRsZT5VbHRyYXN0cnVjdHVyZSBhbmQg
RWNvbG9neSBvZiBBdXJlb2NvY2N1cy1Bbm9waGFnZWZmZXJlbnMgR2VuLUV0LVNwLU5vdiAoQ2hy
eXNvcGh5Y2VhZSkgLSB0aGUgRG9taW5hbnQgUGljb3BsYW5rdGVyIGR1cmluZyBhIEJsb29tIGlu
IE5hcnJhZ2Fuc2V0dCBCYXksIFJob2RlLUlzbGFuZCwgU3VtbWVyIDE5ODU8L3RpdGxlPjxzZWNv
bmRhcnktdGl0bGU+Sm91cm5hbCBvZiBQaHljb2xvZ3k8L3NlY29uZGFyeS10aXRsZT48YWx0LXRp
dGxlPkogUGh5Y29sPC9hbHQtdGl0bGU+PC90aXRsZXM+PHBlcmlvZGljYWw+PGZ1bGwtdGl0bGU+
Sm91cm5hbCBvZiBQaHljb2xvZ3k8L2Z1bGwtdGl0bGU+PC9wZXJpb2RpY2FsPjxhbHQtcGVyaW9k
aWNhbD48ZnVsbC10aXRsZT5KIFBoeWNvbDwvZnVsbC10aXRsZT48L2FsdC1wZXJpb2RpY2FsPjxw
YWdlcz40MTYtNDI1PC9wYWdlcz48dm9sdW1lPjI0PC92b2x1bWU+PG51bWJlcj4zPC9udW1iZXI+
PGRhdGVzPjx5ZWFyPjE5ODg8L3llYXI+PHB1Yi1kYXRlcz48ZGF0ZT5TZXA8L2RhdGU+PC9wdWIt
ZGF0ZXM+PC9kYXRlcz48aXNibj4wMDIyLTM2NDY8L2lzYm4+PGFjY2Vzc2lvbi1udW0+V09TOkEx
OTg4UTA5MzUwMDAxODwvYWNjZXNzaW9uLW51bT48dXJscz48cmVsYXRlZC11cmxzPjx1cmw+Jmx0
O0dvIHRvIElTSSZndDs6Ly9XT1M6QTE5ODhRMDkzNTAwMDE4PC91cmw+PHVybD5odHRwczovL29u
bGluZWxpYnJhcnkud2lsZXkuY29tL2RvaS9wZGYvMTAuMTExMS9qLjE1MjktODgxNy4xOTg4LnRi
MDQ0ODUueDwvdXJsPjwvcmVsYXRlZC11cmxzPjwvdXJscz48ZWxlY3Ryb25pYy1yZXNvdXJjZS1u
dW0+RE9JIDEwLjExMTEvai4xNTI5LTg4MTcuMTk4OC50YjA0NDg1Lng8L2VsZWN0cm9uaWMtcmVz
b3VyY2UtbnVtPjxsYW5ndWFnZT5FbmdsaXNoPC9sYW5ndWFnZT48L3JlY29yZD48L0NpdGU+PENp
dGU+PEF1dGhvcj5HYXN0cmljaDwvQXV0aG9yPjxZZWFyPjIwMDI8L1llYXI+PFJlY051bT4zMjQ8
L1JlY051bT48cmVjb3JkPjxyZWMtbnVtYmVyPjMyNDwvcmVjLW51bWJlcj48Zm9yZWlnbi1rZXlz
PjxrZXkgYXBwPSJFTiIgZGItaWQ9IjBydjUydnI5MWE5enB3ZWV2eGpwZXR3dXcycHNhcHN3enJh
cCIgdGltZXN0YW1wPSIwIj4zMjQ8L2tleT48L2ZvcmVpZ24ta2V5cz48cmVmLXR5cGUgbmFtZT0i
Sm91cm5hbCBBcnRpY2xlIj4xNzwvcmVmLXR5cGU+PGNvbnRyaWJ1dG9ycz48YXV0aG9ycz48YXV0
aG9yPkdhc3RyaWNoLCBNLiBELjwvYXV0aG9yPjxhdXRob3I+QW5kZXJzb24sIE8uIFIuPC9hdXRo
b3I+PGF1dGhvcj5Db3NwZXIsIEUuIE0uPC9hdXRob3I+PC9hdXRob3JzPjwvY29udHJpYnV0b3Jz
PjxhdXRoLWFkZHJlc3M+Q29sdW1iaWEgVW5pdiwgTGFtb250IERvaGVydHkgRWFydGggT2JzZXJ2
LCBQYWxpc2FkZXMsIE5ZIDEwOTY0IFVTQSYjeEQ7Q29hc3RhbCBFbnZpcm9ubSBTdHVkaWVzIElu
YywgQm9oZW1pYSwgTlkgMTE3MTYgVVNBPC9hdXRoLWFkZHJlc3M+PHRpdGxlcz48dGl0bGU+Vmly
YWwtbGlrZSBwYXJ0aWNsZXMgKFZMUFMpIGluIHRoZSBhbGdhLCBBdXJlb2NvY2N1cyBhbm9waGFn
ZWZmZXJlbnMgKFBlbGFnb3BoeWNlYWUpLCBkdXJpbmcgMTk5OS0yMDAwIGJyb3duIHRpZGUgYmxv
b21zIGluIExpdHRsZSBFZ2cgSGFyYm9yLCBOZXcgSmVyc2V5PC90aXRsZT48c2Vjb25kYXJ5LXRp
dGxlPkVzdHVhcmllczwvc2Vjb25kYXJ5LXRpdGxlPjxhbHQtdGl0bGU+RXN0dWFyaWVzPC9hbHQt
dGl0bGU+PC90aXRsZXM+PHBhZ2VzPjkzOC05NDM8L3BhZ2VzPjx2b2x1bWU+MjU8L3ZvbHVtZT48
bnVtYmVyPjU8L251bWJlcj48a2V5d29yZHM+PGtleXdvcmQ+cGljb2ZsYWdlbGxhdGUgbWljcm9t
b25hcy1wdXNpbGxhPC9rZXl3b3JkPjxrZXl3b3JkPnZpcnVzZXM8L2tleXdvcmQ+PGtleXdvcmQ+
bW9ydGFsaXR5PC9rZXl3b3JkPjxrZXl3b3JkPm1pY3JvYWxnYTwva2V5d29yZD48a2V5d29yZD5k
eW5hbWljczwva2V5d29yZD48a2V5d29yZD5zZWF3YXRlcjwva2V5d29yZD48L2tleXdvcmRzPjxk
YXRlcz48eWVhcj4yMDAyPC95ZWFyPjxwdWItZGF0ZXM+PGRhdGU+T2N0PC9kYXRlPjwvcHViLWRh
dGVzPjwvZGF0ZXM+PGlzYm4+MDE2MC04MzQ3PC9pc2JuPjxhY2Nlc3Npb24tbnVtPldPUzowMDAx
Nzg5OTY4MDAwMDU8L2FjY2Vzc2lvbi1udW0+PHVybHM+PHJlbGF0ZWQtdXJscz48dXJsPiZsdDtH
byB0byBJU0kmZ3Q7Oi8vV09TOjAwMDE3ODk5NjgwMDAwNTwvdXJsPjx1cmw+aHR0cHM6Ly9saW5r
LnNwcmluZ2VyLmNvbS9jb250ZW50L3BkZi8xMC4xMDA3JTJGQkYwMjY5MTM0Mi5wZGY8L3VybD48
L3JlbGF0ZWQtdXJscz48L3VybHM+PGVsZWN0cm9uaWMtcmVzb3VyY2UtbnVtPkRvaSAxMC4xMDA3
L0JmMDI2OTEzNDI8L2VsZWN0cm9uaWMtcmVzb3VyY2UtbnVtPjxsYW5ndWFnZT5FbmdsaXNoPC9s
YW5ndWFnZT48L3JlY29yZD48L0NpdGU+PENpdGU+PEF1dGhvcj5HYXN0cmljaDwvQXV0aG9yPjxZ
ZWFyPjE5OTg8L1llYXI+PFJlY051bT45NTM8L1JlY051bT48cmVjb3JkPjxyZWMtbnVtYmVyPjk1
MzwvcmVjLW51bWJlcj48Zm9yZWlnbi1rZXlzPjxrZXkgYXBwPSJFTiIgZGItaWQ9IjBydjUydnI5
MWE5enB3ZWV2eGpwZXR3dXcycHNhcHN3enJhcCIgdGltZXN0YW1wPSIxNjQ4ODI3MTMwIj45NTM8
L2tleT48L2ZvcmVpZ24ta2V5cz48cmVmLXR5cGUgbmFtZT0iSm91cm5hbCBBcnRpY2xlIj4xNzwv
cmVmLXR5cGU+PGNvbnRyaWJ1dG9ycz48YXV0aG9ycz48YXV0aG9yPkdhc3RyaWNoLCBNYXJ5IERv
d25lczwvYXV0aG9yPjxhdXRob3I+QW5kZXJzb24sIE8uIFJvZ2VyPC9hdXRob3I+PGF1dGhvcj5C
ZW5tYXlvciwgU2hhcm9uIFMuPC9hdXRob3I+PGF1dGhvcj5Db3NwZXIsIEVsaXphYmV0aCBNLjwv
YXV0aG9yPjwvYXV0aG9ycz48L2NvbnRyaWJ1dG9ycz48dGl0bGVzPjx0aXRsZT5VbHRyYXN0cnVj
dHVyYWwgYW5hbHlzaXMgb2YgdmlyYWwgaW5mZWN0aW9uIGluIHRoZSBicm93bi10aWRlIGFsZ2Es
IEF1cmVvY29jY3VzIGFub3BoYWdlZmZlcmVucyAoUGVsYWdvcGh5Y2VhZSk8L3RpdGxlPjxzZWNv
bmRhcnktdGl0bGU+UGh5Y29sb2dpYTwvc2Vjb25kYXJ5LXRpdGxlPjwvdGl0bGVzPjxwZXJpb2Rp
Y2FsPjxmdWxsLXRpdGxlPlBoeWNvbG9naWE8L2Z1bGwtdGl0bGU+PC9wZXJpb2RpY2FsPjxwYWdl
cz4zMDAtMzA2PC9wYWdlcz48dm9sdW1lPjM3PC92b2x1bWU+PG51bWJlcj40PC9udW1iZXI+PGRh
dGVzPjx5ZWFyPjE5OTg8L3llYXI+PC9kYXRlcz48cHVibGlzaGVyPkluZm9ybWEgVUsgTGltaXRl
ZDwvcHVibGlzaGVyPjxpc2JuPjAwMzEtODg4NDwvaXNibj48dXJscz48cmVsYXRlZC11cmxzPjx1
cmw+aHR0cHM6Ly9keC5kb2kub3JnLzEwLjIyMTYvaTAwMzEtODg4NC0zNy00LTMwMC4xPC91cmw+
PC9yZWxhdGVkLXVybHM+PC91cmxzPjxlbGVjdHJvbmljLXJlc291cmNlLW51bT4xMC4yMjE2L2kw
MDMxLTg4ODQtMzctNC0zMDAuMTwvZWxlY3Ryb25pYy1yZXNvdXJjZS1udW0+PC9yZWNvcmQ+PC9D
aXRlPjwvRW5kTm90ZT5=
</w:fldData>
        </w:fldChar>
      </w:r>
      <w:r w:rsidR="00BE2DA1">
        <w:instrText xml:space="preserve"> ADDIN EN.CITE.DATA </w:instrText>
      </w:r>
      <w:r w:rsidR="00BE2DA1">
        <w:fldChar w:fldCharType="end"/>
      </w:r>
      <w:r>
        <w:fldChar w:fldCharType="separate"/>
      </w:r>
      <w:r w:rsidR="00BE2DA1">
        <w:rPr>
          <w:noProof/>
        </w:rPr>
        <w:t>(Sieburth et al., 1988; Gastrich et al., 1998; Gastrich et al., 2002; Truchon et al., 2023)</w:t>
      </w:r>
      <w:r>
        <w:fldChar w:fldCharType="end"/>
      </w:r>
      <w:r>
        <w:t xml:space="preserve">. Infection by AaV appears heavily dependent on the diel cycle </w:t>
      </w:r>
      <w:r>
        <w:fldChar w:fldCharType="begin"/>
      </w:r>
      <w:r w:rsidR="00B6296D">
        <w:instrText xml:space="preserve"> ADDIN EN.CITE &lt;EndNote&gt;&lt;Cite&gt;&lt;Author&gt;Truchon&lt;/Author&gt;&lt;Year&gt;2024&lt;/Year&gt;&lt;RecNum&gt;1126&lt;/RecNum&gt;&lt;DisplayText&gt;(Truchon et al., 2024)&lt;/DisplayText&gt;&lt;record&gt;&lt;rec-number&gt;1126&lt;/rec-number&gt;&lt;foreign-keys&gt;&lt;key app="EN" db-id="0rv52vr91a9zpweevxjpetwuw2psapswzrap" timestamp="1728659671"&gt;1126&lt;/key&gt;&lt;/foreign-keys&gt;&lt;ref-type name="Journal Article"&gt;17&lt;/ref-type&gt;&lt;contributors&gt;&lt;authors&gt;&lt;author&gt;Truchon, A. R.&lt;/author&gt;&lt;author&gt;Chase, E. E.&lt;/author&gt;&lt;author&gt;Stark, A. R.&lt;/author&gt;&lt;author&gt;Wilhelm, S. W.&lt;/author&gt;&lt;/authors&gt;&lt;/contributors&gt;&lt;auth-address&gt;Department of Microbiology, University of Tennessee, Knoxville, TN, United States.&lt;/auth-address&gt;&lt;titles&gt;&lt;title&gt;The diel disconnect between cell growth and division in Aureococcus is interrupted by giant virus infection&lt;/title&gt;&lt;secondary-title&gt;Front Microbiol&lt;/secondary-title&gt;&lt;/titles&gt;&lt;periodical&gt;&lt;full-title&gt;Front Microbiol&lt;/full-title&gt;&lt;/periodical&gt;&lt;pages&gt;1426193&lt;/pages&gt;&lt;volume&gt;15&lt;/volume&gt;&lt;edition&gt;20240821&lt;/edition&gt;&lt;keywords&gt;&lt;keyword&gt;Nucleocytoviricota&lt;/keyword&gt;&lt;keyword&gt;diel periodicity&lt;/keyword&gt;&lt;keyword&gt;harmful algal bloom&lt;/keyword&gt;&lt;keyword&gt;host-virus system&lt;/keyword&gt;&lt;keyword&gt;virocell&lt;/keyword&gt;&lt;/keywords&gt;&lt;dates&gt;&lt;year&gt;2024&lt;/year&gt;&lt;/dates&gt;&lt;isbn&gt;1664-302X (Print)&amp;#xD;1664-302x&lt;/isbn&gt;&lt;accession-num&gt;39234538&lt;/accession-num&gt;&lt;urls&gt;&lt;/urls&gt;&lt;custom1&gt;The authors declare that the research was conducted in the absence of any commercial or financial relationships that could be construed as a potential conflict of interest.&lt;/custom1&gt;&lt;custom2&gt;PMC11371579&lt;/custom2&gt;&lt;electronic-resource-num&gt;10.3389/fmicb.2024.1426193&lt;/electronic-resource-num&gt;&lt;remote-database-provider&gt;NLM&lt;/remote-database-provider&gt;&lt;language&gt;eng&lt;/language&gt;&lt;/record&gt;&lt;/Cite&gt;&lt;/EndNote&gt;</w:instrText>
      </w:r>
      <w:r>
        <w:fldChar w:fldCharType="separate"/>
      </w:r>
      <w:r w:rsidR="00B6296D">
        <w:rPr>
          <w:noProof/>
        </w:rPr>
        <w:t>(Truchon et al., 2024)</w:t>
      </w:r>
      <w:r>
        <w:fldChar w:fldCharType="end"/>
      </w:r>
      <w:r>
        <w:t xml:space="preserve">. Exposure to light throughout the infection cycle as well as photosystem II activity also drives the size of the viral progeny </w:t>
      </w:r>
      <w:r>
        <w:fldChar w:fldCharType="begin"/>
      </w:r>
      <w:r w:rsidR="00B6296D">
        <w:instrText xml:space="preserve"> ADDIN EN.CITE &lt;EndNote&gt;&lt;Cite&gt;&lt;Author&gt;Chase&lt;/Author&gt;&lt;Year&gt;2024&lt;/Year&gt;&lt;RecNum&gt;1125&lt;/RecNum&gt;&lt;DisplayText&gt;(Chase et al., 2024)&lt;/DisplayText&gt;&lt;record&gt;&lt;rec-number&gt;1125&lt;/rec-number&gt;&lt;foreign-keys&gt;&lt;key app="EN" db-id="0rv52vr91a9zpweevxjpetwuw2psapswzrap" timestamp="1728658212"&gt;1125&lt;/key&gt;&lt;/foreign-keys&gt;&lt;ref-type name="Journal Article"&gt;17&lt;/ref-type&gt;&lt;contributors&gt;&lt;authors&gt;&lt;author&gt;Chase, Emily E&lt;/author&gt;&lt;author&gt;Truchon, Alexander R&lt;/author&gt;&lt;author&gt;Creasey, Brooke A&lt;/author&gt;&lt;author&gt;Wilhelm, Steven W&lt;/author&gt;&lt;/authors&gt;&lt;/contributors&gt;&lt;titles&gt;&lt;title&gt;Time of day of infection shapes development of a eukaryotic algal-Nucleocytoviricota virocell&lt;/title&gt;&lt;secondary-title&gt;FEMS Microbiology Ecology&lt;/secondary-title&gt;&lt;/titles&gt;&lt;periodical&gt;&lt;full-title&gt;FEMS Microbiology Ecology&lt;/full-title&gt;&lt;/periodical&gt;&lt;volume&gt;100&lt;/volume&gt;&lt;number&gt;10&lt;/number&gt;&lt;dates&gt;&lt;year&gt;2024&lt;/year&gt;&lt;/dates&gt;&lt;isbn&gt;0168-6496&lt;/isbn&gt;&lt;urls&gt;&lt;related-urls&gt;&lt;url&gt;https://doi.org/10.1093/femsec/fiae123&lt;/url&gt;&lt;/related-urls&gt;&lt;/urls&gt;&lt;custom1&gt;fiae123&lt;/custom1&gt;&lt;electronic-resource-num&gt;10.1093/femsec/fiae123&lt;/electronic-resource-num&gt;&lt;access-date&gt;10/11/2024&lt;/access-date&gt;&lt;/record&gt;&lt;/Cite&gt;&lt;/EndNote&gt;</w:instrText>
      </w:r>
      <w:r>
        <w:fldChar w:fldCharType="separate"/>
      </w:r>
      <w:r w:rsidR="00B6296D">
        <w:rPr>
          <w:noProof/>
        </w:rPr>
        <w:t>(Chase et al., 2024)</w:t>
      </w:r>
      <w:r>
        <w:fldChar w:fldCharType="end"/>
      </w:r>
      <w:r>
        <w:t xml:space="preserve">, further implicating the importance of photosynthesis and thus the chloroplast during infection. Interactions between giant viruses and organelles have been detected previously, including recruitment of mitochondria to viral factories </w:t>
      </w:r>
      <w:r>
        <w:fldChar w:fldCharType="begin">
          <w:fldData xml:space="preserve">PEVuZE5vdGU+PENpdGU+PEF1dGhvcj5QZXJlaXJhIEFuZHJhZGU8L0F1dGhvcj48WWVhcj4yMDE5
PC9ZZWFyPjxSZWNOdW0+ODgxPC9SZWNOdW0+PERpc3BsYXlUZXh0PihkZSBDYXN0cm8gZXQgYWwu
LCAyMDEzOyBQZXJlaXJhIEFuZHJhZGUgZXQgYWwuLCAyMDE5OyBTZWxpZ21hbm4sIDIwMTkpPC9E
aXNwbGF5VGV4dD48cmVjb3JkPjxyZWMtbnVtYmVyPjg4MTwvcmVjLW51bWJlcj48Zm9yZWlnbi1r
ZXlzPjxrZXkgYXBwPSJFTiIgZGItaWQ9IjBydjUydnI5MWE5enB3ZWV2eGpwZXR3dXcycHNhcHN3
enJhcCIgdGltZXN0YW1wPSIxNjMyNDg5NTU1Ij44ODE8L2tleT48L2ZvcmVpZ24ta2V5cz48cmVm
LXR5cGUgbmFtZT0iSm91cm5hbCBBcnRpY2xlIj4xNzwvcmVmLXR5cGU+PGNvbnRyaWJ1dG9ycz48
YXV0aG9ycz48YXV0aG9yPlBlcmVpcmEgQW5kcmFkZSwgQWNkczwvYXV0aG9yPjxhdXRob3I+Vmlj
dG9yIGRlIE1pcmFuZGEgQm9yYXR0bywgUC48L2F1dGhvcj48YXV0aG9yPlJvZHJpZ3VlcywgUi4g
QS4gTC48L2F1dGhvcj48YXV0aG9yPkJhc3RvcywgVC4gTS48L2F1dGhvcj48YXV0aG9yPkF6ZXZl
ZG8sIEIuIEwuPC9hdXRob3I+PGF1dGhvcj5Eb3JuYXMsIEYuIFAuPC9hdXRob3I+PGF1dGhvcj5P
bGl2ZWlyYSwgRC4gQi48L2F1dGhvcj48YXV0aG9yPkRydW1vbmQsIEIuIFAuPC9hdXRob3I+PGF1
dGhvcj5Lcm9vbiwgRS4gRy48L2F1dGhvcj48YXV0aG9yPkFicmFoYW8sIEouIFMuPC9hdXRob3I+
PC9hdXRob3JzPjwvY29udHJpYnV0b3JzPjxhdXRoLWFkZHJlc3M+RGVwYXJ0YW1lbnRvIGRlIE1p
Y3JvYmlvbG9naWEsIEluc3RpdHV0byBkZSBDaWVuY2lhcyBCaW9sb2dpY2FzLCBVbml2ZXJzaWRh
ZGUgRmVkZXJhbCBkZSBNaW5hcyBHZXJhaXMsIEJlbG8gSG9yaXpvbnRlLCBNaW5hcyBHZXJhaXMs
IEJyYXppbC4mI3hEO1VuaXZlcnNpZGFkZSBGZWRlcmFsIGRvIGRvcyBWYWxlcyBkbyBKZXF1aXRp
bmhvbmhhIGUgTXVjdXJpLCBEaWFtYW50aW5hLCBCcmF6aWwuJiN4RDtEZXBhcnRhbWVudG8gZGUg
TWljcm9iaW9sb2dpYSwgSW5zdGl0dXRvIGRlIENpZW5jaWFzIEJpb2xvZ2ljYXMsIFVuaXZlcnNp
ZGFkZSBGZWRlcmFsIGRlIE1pbmFzIEdlcmFpcywgQmVsbyBIb3Jpem9udGUsIE1pbmFzIEdlcmFp
cywgQnJhemlsIGpvbmF0YXMuYWJyYWhhb0BnbWFpbC5jb20uPC9hdXRoLWFkZHJlc3M+PHRpdGxl
cz48dGl0bGU+TmV3IElzb2xhdGVzIG9mIFBhbmRvcmF2aXJ1c2VzOiBDb250cmlidXRpb24gdG8g
dGhlIFN0dWR5IG9mIFJlcGxpY2F0aW9uIEN5Y2xlIFN0ZXBzPC90aXRsZT48c2Vjb25kYXJ5LXRp
dGxlPkogVmlyb2w8L3NlY29uZGFyeS10aXRsZT48L3RpdGxlcz48cGVyaW9kaWNhbD48ZnVsbC10
aXRsZT5KIFZpcm9sPC9mdWxsLXRpdGxlPjwvcGVyaW9kaWNhbD48dm9sdW1lPjkzPC92b2x1bWU+
PG51bWJlcj41PC9udW1iZXI+PGVkaXRpb24+MjAxOC8xMi8xNDwvZWRpdGlvbj48a2V5d29yZHM+
PGtleXdvcmQ+QWNhbnRoYW1vZWJhIGNhc3RlbGxhbmlpLyp2aXJvbG9neTwva2V5d29yZD48a2V5
d29yZD5CcmF6aWw8L2tleXdvcmQ+PGtleXdvcmQ+RE5BIFZpcnVzZXMvKmdlbmV0aWNzL2lzb2xh
dGlvbiAmYW1wOyBwdXJpZmljYXRpb248L2tleXdvcmQ+PGtleXdvcmQ+R2Vub21lLCBWaXJhbC9n
ZW5ldGljczwva2V5d29yZD48a2V5d29yZD5HaWFudCBWaXJ1c2VzL2dlbmV0aWNzL2lzb2xhdGlv
biAmYW1wOyBwdXJpZmljYXRpb248L2tleXdvcmQ+PGtleXdvcmQ+VmlydXMgUmVsZWFzZS8qcGh5
c2lvbG9neTwva2V5d29yZD48a2V5d29yZD5WaXJ1cyBSZXBsaWNhdGlvbi8qcGh5c2lvbG9neTwv
a2V5d29yZD48a2V5d29yZD4qZ2lhbnQgdmlydXM8L2tleXdvcmQ+PGtleXdvcmQ+KnBhbmRvcmF2
aXJ1czwva2V5d29yZD48a2V5d29yZD4qcmVwbGljYXRpb24gY3ljbGU8L2tleXdvcmQ+PGtleXdv
cmQ+KnZpcmFsIG1vcnBob2dlbmVzaXM8L2tleXdvcmQ+PGtleXdvcmQ+KnZpcmFsIHJlbGVhc2U8
L2tleXdvcmQ+PGtleXdvcmQ+KnZpcnVzIGRpdmVyc2l0eTwva2V5d29yZD48L2tleXdvcmRzPjxk
YXRlcz48eWVhcj4yMDE5PC95ZWFyPjxwdWItZGF0ZXM+PGRhdGU+TWFyIDE8L2RhdGU+PC9wdWIt
ZGF0ZXM+PC9kYXRlcz48aXNibj4xMDk4LTU1MTQgKEVsZWN0cm9uaWMpJiN4RDswMDIyLTUzOFgg
KExpbmtpbmcpPC9pc2JuPjxhY2Nlc3Npb24tbnVtPjMwNTQxODQxPC9hY2Nlc3Npb24tbnVtPjx1
cmxzPjxyZWxhdGVkLXVybHM+PHVybD5odHRwczovL3d3dy5uY2JpLm5sbS5uaWguZ292L3B1Ym1l
ZC8zMDU0MTg0MTwvdXJsPjwvcmVsYXRlZC11cmxzPjwvdXJscz48Y3VzdG9tMj5QTUM2Mzg0MDU2
PC9jdXN0b20yPjxlbGVjdHJvbmljLXJlc291cmNlLW51bT4xMC4xMTI4L0pWSS4wMTk0Mi0xODwv
ZWxlY3Ryb25pYy1yZXNvdXJjZS1udW0+PC9yZWNvcmQ+PC9DaXRlPjxDaXRlPjxBdXRob3I+ZGUg
Q2FzdHJvPC9BdXRob3I+PFllYXI+MjAxMzwvWWVhcj48UmVjTnVtPjExNTM8L1JlY051bT48cmVj
b3JkPjxyZWMtbnVtYmVyPjExNTM8L3JlYy1udW1iZXI+PGZvcmVpZ24ta2V5cz48a2V5IGFwcD0i
RU4iIGRiLWlkPSIwcnY1MnZyOTFhOXpwd2VldnhqcGV0d3V3MnBzYXBzd3pyYXAiIHRpbWVzdGFt
cD0iMTc1MTkwMjUxNyI+MTE1Mzwva2V5PjwvZm9yZWlnbi1rZXlzPjxyZWYtdHlwZSBuYW1lPSJK
b3VybmFsIEFydGljbGUiPjE3PC9yZWYtdHlwZT48Y29udHJpYnV0b3JzPjxhdXRob3JzPjxhdXRo
b3I+ZGUgQ2FzdHJvLCBJLiBGLjwvYXV0aG9yPjxhdXRob3I+Vm9sb250w6ksIEwuPC9hdXRob3I+
PGF1dGhvcj5SaXNjbywgQy48L2F1dGhvcj48L2F1dGhvcnM+PC9jb250cmlidXRvcnM+PGF1dGgt
YWRkcmVzcz5DZWxsIFN0cnVjdHVyZSBMYWIsIENlbnRybyBOYWNpb25hbCBkZSBCaW90ZWNub2xv
Z8OtYSwgQ05CLUNTSUMsIERhcndpbiAzLCBDYW1wdXMgZGUgQ2FudG9ibGFuY28sIDI4MDQ5IE1h
ZHJpZCwgU3BhaW4uPC9hdXRoLWFkZHJlc3M+PHRpdGxlcz48dGl0bGU+VmlydXMgZmFjdG9yaWVz
OiBiaW9nZW5lc2lzIGFuZCBzdHJ1Y3R1cmFsIGRlc2lnbjwvdGl0bGU+PHNlY29uZGFyeS10aXRs
ZT5DZWxsIE1pY3JvYmlvbDwvc2Vjb25kYXJ5LXRpdGxlPjwvdGl0bGVzPjxwZXJpb2RpY2FsPjxm
dWxsLXRpdGxlPkNlbGwgTWljcm9iaW9sPC9mdWxsLXRpdGxlPjwvcGVyaW9kaWNhbD48cGFnZXM+
MjQtMzQ8L3BhZ2VzPjx2b2x1bWU+MTU8L3ZvbHVtZT48bnVtYmVyPjE8L251bWJlcj48ZWRpdGlv
bj4yMDEyMTAwNDwvZWRpdGlvbj48a2V5d29yZHM+PGtleXdvcmQ+Q2VsbCBNZW1icmFuZS9tZXRh
Ym9saXNtPC9rZXl3b3JkPjxrZXl3b3JkPkN5dG9za2VsZXRvbi9tZXRhYm9saXNtPC9rZXl3b3Jk
PjxrZXl3b3JkPkV1a2FyeW90YS8qdmlyb2xvZ3k8L2tleXdvcmQ+PGtleXdvcmQ+Kkhvc3QtUGFy
YXNpdGUgSW50ZXJhY3Rpb25zPC9rZXl3b3JkPjxrZXl3b3JkPk1pdG9jaG9uZHJpYS9tZXRhYm9s
aXNtPC9rZXl3b3JkPjxrZXl3b3JkPipWaXJ1cyBBc3NlbWJseTwva2V5d29yZD48a2V5d29yZD4q
VmlydXMgUGh5c2lvbG9naWNhbCBQaGVub21lbmE8L2tleXdvcmQ+PGtleXdvcmQ+KlZpcnVzIFJl
cGxpY2F0aW9uPC9rZXl3b3JkPjwva2V5d29yZHM+PGRhdGVzPjx5ZWFyPjIwMTM8L3llYXI+PHB1
Yi1kYXRlcz48ZGF0ZT5KYW48L2RhdGU+PC9wdWItZGF0ZXM+PC9kYXRlcz48aXNibj4xNDYyLTU4
MTQgKFByaW50KSYjeEQ7MTQ2Mi01ODE0PC9pc2JuPjxhY2Nlc3Npb24tbnVtPjIyOTc4NjkxPC9h
Y2Nlc3Npb24tbnVtPjx1cmxzPjwvdXJscz48Y3VzdG9tMj5QTUM3MTYyMzY0PC9jdXN0b20yPjxl
bGVjdHJvbmljLXJlc291cmNlLW51bT4xMC4xMTExL2NtaS4xMjAyOTwvZWxlY3Ryb25pYy1yZXNv
dXJjZS1udW0+PHJlbW90ZS1kYXRhYmFzZS1wcm92aWRlcj5OTE08L3JlbW90ZS1kYXRhYmFzZS1w
cm92aWRlcj48bGFuZ3VhZ2U+ZW5nPC9sYW5ndWFnZT48L3JlY29yZD48L0NpdGU+PENpdGU+PEF1
dGhvcj5TZWxpZ21hbm48L0F1dGhvcj48WWVhcj4yMDE5PC9ZZWFyPjxSZWNOdW0+MTE1NDwvUmVj
TnVtPjxyZWNvcmQ+PHJlYy1udW1iZXI+MTE1NDwvcmVjLW51bWJlcj48Zm9yZWlnbi1rZXlzPjxr
ZXkgYXBwPSJFTiIgZGItaWQ9IjBydjUydnI5MWE5enB3ZWV2eGpwZXR3dXcycHNhcHN3enJhcCIg
dGltZXN0YW1wPSIxNzUxOTAyNjI0Ij4xMTU0PC9rZXk+PC9mb3JlaWduLWtleXM+PHJlZi10eXBl
IG5hbWU9IkpvdXJuYWwgQXJ0aWNsZSI+MTc8L3JlZi10eXBlPjxjb250cmlidXRvcnM+PGF1dGhv
cnM+PGF1dGhvcj5TZWxpZ21hbm4sIEguPC9hdXRob3I+PC9hdXRob3JzPjwvY29udHJpYnV0b3Jz
PjxhdXRoLWFkZHJlc3M+VGhlIE5hdGlvbmFsIE5hdHVyYWwgSGlzdG9yeSBDb2xsZWN0aW9ucywg
dGhlIEhlYnJldyBVbml2ZXJzaXR5IG9mIEplcnVzYWxlbSwgSmVydXNhbGVtLCBJc3JhZWwuPC9h
dXRoLWFkZHJlc3M+PHRpdGxlcz48dGl0bGU+R2lhbnQgdmlydXNlczogc3BvcmUtbGlrZSBtaXNz
aW5nIGxpbmtzIGJldHdlZW4gUmlja2V0dHNpYSBhbmQgbWl0b2Nob25kcmlhPzwvdGl0bGU+PHNl
Y29uZGFyeS10aXRsZT5Bbm4gTiBZIEFjYWQgU2NpPC9zZWNvbmRhcnktdGl0bGU+PC90aXRsZXM+
PHBlcmlvZGljYWw+PGZ1bGwtdGl0bGU+QW5uIE4gWSBBY2FkIFNjaTwvZnVsbC10aXRsZT48L3Bl
cmlvZGljYWw+PHBhZ2VzPjY5LTc5PC9wYWdlcz48dm9sdW1lPjE0NDc8L3ZvbHVtZT48bnVtYmVy
PjE8L251bWJlcj48ZWRpdGlvbj4yMDE5MDMyODwvZWRpdGlvbj48a2V5d29yZHM+PGtleXdvcmQ+
QW5pbWFsczwva2V5d29yZD48a2V5d29yZD5HZW5vbWUsIFZpcmFsL3BoeXNpb2xvZ3k8L2tleXdv
cmQ+PGtleXdvcmQ+R2lhbnQgVmlydXNlcy8qZ2VuZXRpY3MvbWV0YWJvbGlzbTwva2V5d29yZD48
a2V5d29yZD5IdW1hbnM8L2tleXdvcmQ+PGtleXdvcmQ+TWl0b2Nob25kcmlhLypnZW5ldGljcy9t
ZXRhYm9saXNtPC9rZXl3b3JkPjxrZXl3b3JkPlBveHZpcmlkYWUvZ2VuZXRpY3MvbWV0YWJvbGlz
bTwva2V5d29yZD48a2V5d29yZD5SaWNrZXR0c2lhLypnZW5ldGljcy9tZXRhYm9saXNtPC9rZXl3
b3JkPjxrZXl3b3JkPlNwb3JlcywgQmFjdGVyaWFsLypnZW5ldGljcy9tZXRhYm9saXNtPC9rZXl3
b3JkPjxrZXl3b3JkPlZpcmFsIFByb3RlaW5zL2dlbmV0aWNzL21ldGFib2xpc208L2tleXdvcmQ+
PGtleXdvcmQ+TWVnYXZpcmFsZXM8L2tleXdvcmQ+PGtleXdvcmQ+YW5jZXN0cmFsIHN5bnRlbnk8
L2tleXdvcmQ+PGtleXdvcmQ+Y2hsb3JvcGxhc3Q8L2tleXdvcmQ+PGtleXdvcmQ+bWl0b2Nob25k
cmlvbjwva2V5d29yZD48a2V5d29yZD52aXJvcGhhZ2U8L2tleXdvcmQ+PC9rZXl3b3Jkcz48ZGF0
ZXM+PHllYXI+MjAxOTwveWVhcj48cHViLWRhdGVzPjxkYXRlPkp1bDwvZGF0ZT48L3B1Yi1kYXRl
cz48L2RhdGVzPjxpc2JuPjAwNzctODkyMzwvaXNibj48YWNjZXNzaW9uLW51bT4zMDkyNDE3MDwv
YWNjZXNzaW9uLW51bT48dXJscz48L3VybHM+PGVsZWN0cm9uaWMtcmVzb3VyY2UtbnVtPjEwLjEx
MTEvbnlhcy4xNDAyMjwvZWxlY3Ryb25pYy1yZXNvdXJjZS1udW0+PHJlbW90ZS1kYXRhYmFzZS1w
cm92aWRlcj5OTE08L3JlbW90ZS1kYXRhYmFzZS1wcm92aWRlcj48bGFuZ3VhZ2U+ZW5nPC9sYW5n
dWFnZT48L3JlY29yZD48L0NpdGU+PC9FbmROb3RlPn==
</w:fldData>
        </w:fldChar>
      </w:r>
      <w:r w:rsidR="00B6296D">
        <w:instrText xml:space="preserve"> ADDIN EN.CITE </w:instrText>
      </w:r>
      <w:r w:rsidR="00B6296D">
        <w:fldChar w:fldCharType="begin">
          <w:fldData xml:space="preserve">PEVuZE5vdGU+PENpdGU+PEF1dGhvcj5QZXJlaXJhIEFuZHJhZGU8L0F1dGhvcj48WWVhcj4yMDE5
PC9ZZWFyPjxSZWNOdW0+ODgxPC9SZWNOdW0+PERpc3BsYXlUZXh0PihkZSBDYXN0cm8gZXQgYWwu
LCAyMDEzOyBQZXJlaXJhIEFuZHJhZGUgZXQgYWwuLCAyMDE5OyBTZWxpZ21hbm4sIDIwMTkpPC9E
aXNwbGF5VGV4dD48cmVjb3JkPjxyZWMtbnVtYmVyPjg4MTwvcmVjLW51bWJlcj48Zm9yZWlnbi1r
ZXlzPjxrZXkgYXBwPSJFTiIgZGItaWQ9IjBydjUydnI5MWE5enB3ZWV2eGpwZXR3dXcycHNhcHN3
enJhcCIgdGltZXN0YW1wPSIxNjMyNDg5NTU1Ij44ODE8L2tleT48L2ZvcmVpZ24ta2V5cz48cmVm
LXR5cGUgbmFtZT0iSm91cm5hbCBBcnRpY2xlIj4xNzwvcmVmLXR5cGU+PGNvbnRyaWJ1dG9ycz48
YXV0aG9ycz48YXV0aG9yPlBlcmVpcmEgQW5kcmFkZSwgQWNkczwvYXV0aG9yPjxhdXRob3I+Vmlj
dG9yIGRlIE1pcmFuZGEgQm9yYXR0bywgUC48L2F1dGhvcj48YXV0aG9yPlJvZHJpZ3VlcywgUi4g
QS4gTC48L2F1dGhvcj48YXV0aG9yPkJhc3RvcywgVC4gTS48L2F1dGhvcj48YXV0aG9yPkF6ZXZl
ZG8sIEIuIEwuPC9hdXRob3I+PGF1dGhvcj5Eb3JuYXMsIEYuIFAuPC9hdXRob3I+PGF1dGhvcj5P
bGl2ZWlyYSwgRC4gQi48L2F1dGhvcj48YXV0aG9yPkRydW1vbmQsIEIuIFAuPC9hdXRob3I+PGF1
dGhvcj5Lcm9vbiwgRS4gRy48L2F1dGhvcj48YXV0aG9yPkFicmFoYW8sIEouIFMuPC9hdXRob3I+
PC9hdXRob3JzPjwvY29udHJpYnV0b3JzPjxhdXRoLWFkZHJlc3M+RGVwYXJ0YW1lbnRvIGRlIE1p
Y3JvYmlvbG9naWEsIEluc3RpdHV0byBkZSBDaWVuY2lhcyBCaW9sb2dpY2FzLCBVbml2ZXJzaWRh
ZGUgRmVkZXJhbCBkZSBNaW5hcyBHZXJhaXMsIEJlbG8gSG9yaXpvbnRlLCBNaW5hcyBHZXJhaXMs
IEJyYXppbC4mI3hEO1VuaXZlcnNpZGFkZSBGZWRlcmFsIGRvIGRvcyBWYWxlcyBkbyBKZXF1aXRp
bmhvbmhhIGUgTXVjdXJpLCBEaWFtYW50aW5hLCBCcmF6aWwuJiN4RDtEZXBhcnRhbWVudG8gZGUg
TWljcm9iaW9sb2dpYSwgSW5zdGl0dXRvIGRlIENpZW5jaWFzIEJpb2xvZ2ljYXMsIFVuaXZlcnNp
ZGFkZSBGZWRlcmFsIGRlIE1pbmFzIEdlcmFpcywgQmVsbyBIb3Jpem9udGUsIE1pbmFzIEdlcmFp
cywgQnJhemlsIGpvbmF0YXMuYWJyYWhhb0BnbWFpbC5jb20uPC9hdXRoLWFkZHJlc3M+PHRpdGxl
cz48dGl0bGU+TmV3IElzb2xhdGVzIG9mIFBhbmRvcmF2aXJ1c2VzOiBDb250cmlidXRpb24gdG8g
dGhlIFN0dWR5IG9mIFJlcGxpY2F0aW9uIEN5Y2xlIFN0ZXBzPC90aXRsZT48c2Vjb25kYXJ5LXRp
dGxlPkogVmlyb2w8L3NlY29uZGFyeS10aXRsZT48L3RpdGxlcz48cGVyaW9kaWNhbD48ZnVsbC10
aXRsZT5KIFZpcm9sPC9mdWxsLXRpdGxlPjwvcGVyaW9kaWNhbD48dm9sdW1lPjkzPC92b2x1bWU+
PG51bWJlcj41PC9udW1iZXI+PGVkaXRpb24+MjAxOC8xMi8xNDwvZWRpdGlvbj48a2V5d29yZHM+
PGtleXdvcmQ+QWNhbnRoYW1vZWJhIGNhc3RlbGxhbmlpLyp2aXJvbG9neTwva2V5d29yZD48a2V5
d29yZD5CcmF6aWw8L2tleXdvcmQ+PGtleXdvcmQ+RE5BIFZpcnVzZXMvKmdlbmV0aWNzL2lzb2xh
dGlvbiAmYW1wOyBwdXJpZmljYXRpb248L2tleXdvcmQ+PGtleXdvcmQ+R2Vub21lLCBWaXJhbC9n
ZW5ldGljczwva2V5d29yZD48a2V5d29yZD5HaWFudCBWaXJ1c2VzL2dlbmV0aWNzL2lzb2xhdGlv
biAmYW1wOyBwdXJpZmljYXRpb248L2tleXdvcmQ+PGtleXdvcmQ+VmlydXMgUmVsZWFzZS8qcGh5
c2lvbG9neTwva2V5d29yZD48a2V5d29yZD5WaXJ1cyBSZXBsaWNhdGlvbi8qcGh5c2lvbG9neTwv
a2V5d29yZD48a2V5d29yZD4qZ2lhbnQgdmlydXM8L2tleXdvcmQ+PGtleXdvcmQ+KnBhbmRvcmF2
aXJ1czwva2V5d29yZD48a2V5d29yZD4qcmVwbGljYXRpb24gY3ljbGU8L2tleXdvcmQ+PGtleXdv
cmQ+KnZpcmFsIG1vcnBob2dlbmVzaXM8L2tleXdvcmQ+PGtleXdvcmQ+KnZpcmFsIHJlbGVhc2U8
L2tleXdvcmQ+PGtleXdvcmQ+KnZpcnVzIGRpdmVyc2l0eTwva2V5d29yZD48L2tleXdvcmRzPjxk
YXRlcz48eWVhcj4yMDE5PC95ZWFyPjxwdWItZGF0ZXM+PGRhdGU+TWFyIDE8L2RhdGU+PC9wdWIt
ZGF0ZXM+PC9kYXRlcz48aXNibj4xMDk4LTU1MTQgKEVsZWN0cm9uaWMpJiN4RDswMDIyLTUzOFgg
KExpbmtpbmcpPC9pc2JuPjxhY2Nlc3Npb24tbnVtPjMwNTQxODQxPC9hY2Nlc3Npb24tbnVtPjx1
cmxzPjxyZWxhdGVkLXVybHM+PHVybD5odHRwczovL3d3dy5uY2JpLm5sbS5uaWguZ292L3B1Ym1l
ZC8zMDU0MTg0MTwvdXJsPjwvcmVsYXRlZC11cmxzPjwvdXJscz48Y3VzdG9tMj5QTUM2Mzg0MDU2
PC9jdXN0b20yPjxlbGVjdHJvbmljLXJlc291cmNlLW51bT4xMC4xMTI4L0pWSS4wMTk0Mi0xODwv
ZWxlY3Ryb25pYy1yZXNvdXJjZS1udW0+PC9yZWNvcmQ+PC9DaXRlPjxDaXRlPjxBdXRob3I+ZGUg
Q2FzdHJvPC9BdXRob3I+PFllYXI+MjAxMzwvWWVhcj48UmVjTnVtPjExNTM8L1JlY051bT48cmVj
b3JkPjxyZWMtbnVtYmVyPjExNTM8L3JlYy1udW1iZXI+PGZvcmVpZ24ta2V5cz48a2V5IGFwcD0i
RU4iIGRiLWlkPSIwcnY1MnZyOTFhOXpwd2VldnhqcGV0d3V3MnBzYXBzd3pyYXAiIHRpbWVzdGFt
cD0iMTc1MTkwMjUxNyI+MTE1Mzwva2V5PjwvZm9yZWlnbi1rZXlzPjxyZWYtdHlwZSBuYW1lPSJK
b3VybmFsIEFydGljbGUiPjE3PC9yZWYtdHlwZT48Y29udHJpYnV0b3JzPjxhdXRob3JzPjxhdXRo
b3I+ZGUgQ2FzdHJvLCBJLiBGLjwvYXV0aG9yPjxhdXRob3I+Vm9sb250w6ksIEwuPC9hdXRob3I+
PGF1dGhvcj5SaXNjbywgQy48L2F1dGhvcj48L2F1dGhvcnM+PC9jb250cmlidXRvcnM+PGF1dGgt
YWRkcmVzcz5DZWxsIFN0cnVjdHVyZSBMYWIsIENlbnRybyBOYWNpb25hbCBkZSBCaW90ZWNub2xv
Z8OtYSwgQ05CLUNTSUMsIERhcndpbiAzLCBDYW1wdXMgZGUgQ2FudG9ibGFuY28sIDI4MDQ5IE1h
ZHJpZCwgU3BhaW4uPC9hdXRoLWFkZHJlc3M+PHRpdGxlcz48dGl0bGU+VmlydXMgZmFjdG9yaWVz
OiBiaW9nZW5lc2lzIGFuZCBzdHJ1Y3R1cmFsIGRlc2lnbjwvdGl0bGU+PHNlY29uZGFyeS10aXRs
ZT5DZWxsIE1pY3JvYmlvbDwvc2Vjb25kYXJ5LXRpdGxlPjwvdGl0bGVzPjxwZXJpb2RpY2FsPjxm
dWxsLXRpdGxlPkNlbGwgTWljcm9iaW9sPC9mdWxsLXRpdGxlPjwvcGVyaW9kaWNhbD48cGFnZXM+
MjQtMzQ8L3BhZ2VzPjx2b2x1bWU+MTU8L3ZvbHVtZT48bnVtYmVyPjE8L251bWJlcj48ZWRpdGlv
bj4yMDEyMTAwNDwvZWRpdGlvbj48a2V5d29yZHM+PGtleXdvcmQ+Q2VsbCBNZW1icmFuZS9tZXRh
Ym9saXNtPC9rZXl3b3JkPjxrZXl3b3JkPkN5dG9za2VsZXRvbi9tZXRhYm9saXNtPC9rZXl3b3Jk
PjxrZXl3b3JkPkV1a2FyeW90YS8qdmlyb2xvZ3k8L2tleXdvcmQ+PGtleXdvcmQ+Kkhvc3QtUGFy
YXNpdGUgSW50ZXJhY3Rpb25zPC9rZXl3b3JkPjxrZXl3b3JkPk1pdG9jaG9uZHJpYS9tZXRhYm9s
aXNtPC9rZXl3b3JkPjxrZXl3b3JkPipWaXJ1cyBBc3NlbWJseTwva2V5d29yZD48a2V5d29yZD4q
VmlydXMgUGh5c2lvbG9naWNhbCBQaGVub21lbmE8L2tleXdvcmQ+PGtleXdvcmQ+KlZpcnVzIFJl
cGxpY2F0aW9uPC9rZXl3b3JkPjwva2V5d29yZHM+PGRhdGVzPjx5ZWFyPjIwMTM8L3llYXI+PHB1
Yi1kYXRlcz48ZGF0ZT5KYW48L2RhdGU+PC9wdWItZGF0ZXM+PC9kYXRlcz48aXNibj4xNDYyLTU4
MTQgKFByaW50KSYjeEQ7MTQ2Mi01ODE0PC9pc2JuPjxhY2Nlc3Npb24tbnVtPjIyOTc4NjkxPC9h
Y2Nlc3Npb24tbnVtPjx1cmxzPjwvdXJscz48Y3VzdG9tMj5QTUM3MTYyMzY0PC9jdXN0b20yPjxl
bGVjdHJvbmljLXJlc291cmNlLW51bT4xMC4xMTExL2NtaS4xMjAyOTwvZWxlY3Ryb25pYy1yZXNv
dXJjZS1udW0+PHJlbW90ZS1kYXRhYmFzZS1wcm92aWRlcj5OTE08L3JlbW90ZS1kYXRhYmFzZS1w
cm92aWRlcj48bGFuZ3VhZ2U+ZW5nPC9sYW5ndWFnZT48L3JlY29yZD48L0NpdGU+PENpdGU+PEF1
dGhvcj5TZWxpZ21hbm48L0F1dGhvcj48WWVhcj4yMDE5PC9ZZWFyPjxSZWNOdW0+MTE1NDwvUmVj
TnVtPjxyZWNvcmQ+PHJlYy1udW1iZXI+MTE1NDwvcmVjLW51bWJlcj48Zm9yZWlnbi1rZXlzPjxr
ZXkgYXBwPSJFTiIgZGItaWQ9IjBydjUydnI5MWE5enB3ZWV2eGpwZXR3dXcycHNhcHN3enJhcCIg
dGltZXN0YW1wPSIxNzUxOTAyNjI0Ij4xMTU0PC9rZXk+PC9mb3JlaWduLWtleXM+PHJlZi10eXBl
IG5hbWU9IkpvdXJuYWwgQXJ0aWNsZSI+MTc8L3JlZi10eXBlPjxjb250cmlidXRvcnM+PGF1dGhv
cnM+PGF1dGhvcj5TZWxpZ21hbm4sIEguPC9hdXRob3I+PC9hdXRob3JzPjwvY29udHJpYnV0b3Jz
PjxhdXRoLWFkZHJlc3M+VGhlIE5hdGlvbmFsIE5hdHVyYWwgSGlzdG9yeSBDb2xsZWN0aW9ucywg
dGhlIEhlYnJldyBVbml2ZXJzaXR5IG9mIEplcnVzYWxlbSwgSmVydXNhbGVtLCBJc3JhZWwuPC9h
dXRoLWFkZHJlc3M+PHRpdGxlcz48dGl0bGU+R2lhbnQgdmlydXNlczogc3BvcmUtbGlrZSBtaXNz
aW5nIGxpbmtzIGJldHdlZW4gUmlja2V0dHNpYSBhbmQgbWl0b2Nob25kcmlhPzwvdGl0bGU+PHNl
Y29uZGFyeS10aXRsZT5Bbm4gTiBZIEFjYWQgU2NpPC9zZWNvbmRhcnktdGl0bGU+PC90aXRsZXM+
PHBlcmlvZGljYWw+PGZ1bGwtdGl0bGU+QW5uIE4gWSBBY2FkIFNjaTwvZnVsbC10aXRsZT48L3Bl
cmlvZGljYWw+PHBhZ2VzPjY5LTc5PC9wYWdlcz48dm9sdW1lPjE0NDc8L3ZvbHVtZT48bnVtYmVy
PjE8L251bWJlcj48ZWRpdGlvbj4yMDE5MDMyODwvZWRpdGlvbj48a2V5d29yZHM+PGtleXdvcmQ+
QW5pbWFsczwva2V5d29yZD48a2V5d29yZD5HZW5vbWUsIFZpcmFsL3BoeXNpb2xvZ3k8L2tleXdv
cmQ+PGtleXdvcmQ+R2lhbnQgVmlydXNlcy8qZ2VuZXRpY3MvbWV0YWJvbGlzbTwva2V5d29yZD48
a2V5d29yZD5IdW1hbnM8L2tleXdvcmQ+PGtleXdvcmQ+TWl0b2Nob25kcmlhLypnZW5ldGljcy9t
ZXRhYm9saXNtPC9rZXl3b3JkPjxrZXl3b3JkPlBveHZpcmlkYWUvZ2VuZXRpY3MvbWV0YWJvbGlz
bTwva2V5d29yZD48a2V5d29yZD5SaWNrZXR0c2lhLypnZW5ldGljcy9tZXRhYm9saXNtPC9rZXl3
b3JkPjxrZXl3b3JkPlNwb3JlcywgQmFjdGVyaWFsLypnZW5ldGljcy9tZXRhYm9saXNtPC9rZXl3
b3JkPjxrZXl3b3JkPlZpcmFsIFByb3RlaW5zL2dlbmV0aWNzL21ldGFib2xpc208L2tleXdvcmQ+
PGtleXdvcmQ+TWVnYXZpcmFsZXM8L2tleXdvcmQ+PGtleXdvcmQ+YW5jZXN0cmFsIHN5bnRlbnk8
L2tleXdvcmQ+PGtleXdvcmQ+Y2hsb3JvcGxhc3Q8L2tleXdvcmQ+PGtleXdvcmQ+bWl0b2Nob25k
cmlvbjwva2V5d29yZD48a2V5d29yZD52aXJvcGhhZ2U8L2tleXdvcmQ+PC9rZXl3b3Jkcz48ZGF0
ZXM+PHllYXI+MjAxOTwveWVhcj48cHViLWRhdGVzPjxkYXRlPkp1bDwvZGF0ZT48L3B1Yi1kYXRl
cz48L2RhdGVzPjxpc2JuPjAwNzctODkyMzwvaXNibj48YWNjZXNzaW9uLW51bT4zMDkyNDE3MDwv
YWNjZXNzaW9uLW51bT48dXJscz48L3VybHM+PGVsZWN0cm9uaWMtcmVzb3VyY2UtbnVtPjEwLjEx
MTEvbnlhcy4xNDAyMjwvZWxlY3Ryb25pYy1yZXNvdXJjZS1udW0+PHJlbW90ZS1kYXRhYmFzZS1w
cm92aWRlcj5OTE08L3JlbW90ZS1kYXRhYmFzZS1wcm92aWRlcj48bGFuZ3VhZ2U+ZW5nPC9sYW5n
dWFnZT48L3JlY29yZD48L0NpdGU+PC9FbmROb3RlPn==
</w:fldData>
        </w:fldChar>
      </w:r>
      <w:r w:rsidR="00B6296D">
        <w:instrText xml:space="preserve"> ADDIN EN.CITE.DATA </w:instrText>
      </w:r>
      <w:r w:rsidR="00B6296D">
        <w:fldChar w:fldCharType="end"/>
      </w:r>
      <w:r>
        <w:fldChar w:fldCharType="separate"/>
      </w:r>
      <w:r w:rsidR="00B6296D">
        <w:rPr>
          <w:noProof/>
        </w:rPr>
        <w:t>(de Castro et al., 2013; Pereira Andrade et al., 2019; Seligmann, 2019)</w:t>
      </w:r>
      <w:r>
        <w:fldChar w:fldCharType="end"/>
      </w:r>
      <w:r>
        <w:t xml:space="preserve">, genomic incorporation of mitochondrial genes, specifically chaperones </w:t>
      </w:r>
      <w:r>
        <w:fldChar w:fldCharType="begin">
          <w:fldData xml:space="preserve">PEVuZE5vdGU+PENpdGU+PEF1dGhvcj5Sb2xsYW5kPC9BdXRob3I+PFllYXI+MjAyMTwvWWVhcj48
UmVjTnVtPjg3OTwvUmVjTnVtPjxEaXNwbGF5VGV4dD4oUm9sbGFuZCBldCBhbC4sIDIwMjE7IFNo
ZWlraCBldCBhbC4sIDIwMjMpPC9EaXNwbGF5VGV4dD48cmVjb3JkPjxyZWMtbnVtYmVyPjg3OTwv
cmVjLW51bWJlcj48Zm9yZWlnbi1rZXlzPjxrZXkgYXBwPSJFTiIgZGItaWQ9IjBydjUydnI5MWE5
enB3ZWV2eGpwZXR3dXcycHNhcHN3enJhcCIgdGltZXN0YW1wPSIxNjMxOTk5ODIyIj44Nzk8L2tl
eT48L2ZvcmVpZ24ta2V5cz48cmVmLXR5cGUgbmFtZT0iSm91cm5hbCBBcnRpY2xlIj4xNzwvcmVm
LXR5cGU+PGNvbnRyaWJ1dG9ycz48YXV0aG9ycz48YXV0aG9yPlJvbGxhbmQsIEMuPC9hdXRob3I+
PGF1dGhvcj5BbmRyZWFuaSwgSi48L2F1dGhvcj48YXV0aG9yPlNhaG1pLUJvdW5zaWFyLCBELjwv
YXV0aG9yPjxhdXRob3I+S3J1cG92aWMsIE0uPC9hdXRob3I+PGF1dGhvcj5MYSBTY29sYSwgQi48
L2F1dGhvcj48YXV0aG9yPkxldmFzc2V1ciwgQS48L2F1dGhvcj48L2F1dGhvcnM+PC9jb250cmli
dXRvcnM+PGF1dGgtYWRkcmVzcz5BaXgtTWFyc2VpbGxlIFVuaXZlcnNpdGUgKEFNVSksIFVNUiBN
RVBISSAoTWljcm9iZXMsIEV2b2x1dGlvbiwgUGh5bG9nZW55IGFuZCBJbmZlY3Rpb25zKSwgSVJE
LCBBUEhNLCBGYWN1bHRlIGRlIE1lZGVjaW5lLCBNYXJzZWlsbGUsIEZyYW5jZS4mI3hEO0lIVSBN
ZWRpdGVycmFuZWUgSW5mZWN0aW9uLCBNYXJzZWlsbGUsIEZyYW5jZS4mI3hEO0FyY2hhZWFsIFZp
cm9sb2d5IFVuaXQsIEluc3RpdHV0IFBhc3RldXIsIFBhcmlzLCBGcmFuY2UuJiN4RDtJbnN0aXR1
dCBVbml2ZXJzaXRhaXJlIGRlIEZyYW5jZSwgUGFyaXMsIEZyYW5jZS48L2F1dGgtYWRkcmVzcz48
dGl0bGVzPjx0aXRsZT5DbGFuZGVzdGlub3ZpcnVzOiBBIEdpYW50IFZpcnVzIFdpdGggQ2hyb21h
dGluIFByb3RlaW5zIGFuZCBhIFBvdGVudGlhbCB0byBNYW5pcHVsYXRlIHRoZSBDZWxsIEN5Y2xl
IG9mIEl0cyBIb3N0IFZlcm1hbW9lYmEgdmVybWlmb3JtaXM8L3RpdGxlPjxzZWNvbmRhcnktdGl0
bGU+RnJvbnQgTWljcm9iaW9sPC9zZWNvbmRhcnktdGl0bGU+PC90aXRsZXM+PHBlcmlvZGljYWw+
PGZ1bGwtdGl0bGU+RnJvbnQgTWljcm9iaW9sPC9mdWxsLXRpdGxlPjwvcGVyaW9kaWNhbD48cGFn
ZXM+NzE1NjA4PC9wYWdlcz48dm9sdW1lPjEyPC92b2x1bWU+PGVkaXRpb24+MjAyMS8wOC8yODwv
ZWRpdGlvbj48a2V5d29yZHM+PGtleXdvcmQ+YW1vZWJhPC9rZXl3b3JkPjxrZXl3b3JkPmNsYW5k
ZXN0aW5vdmlydXM8L2tleXdvcmQ+PGtleXdvcmQ+Z2lhbnQgdmlydXM8L2tleXdvcmQ+PGtleXdv
cmQ+aGlzdG9uZXM8L2tleXdvcmQ+PGtleXdvcmQ+bWl0b2Nob25kcmlhPC9rZXl3b3JkPjxrZXl3
b3JkPm51Y2xlb2N5dG92aXJpY290YTwva2V5d29yZD48a2V5d29yZD5jb21tZXJjaWFsIG9yIGZp
bmFuY2lhbCByZWxhdGlvbnNoaXBzIHRoYXQgY291bGQgYmUgY29uc3RydWVkIGFzIGEgcG90ZW50
aWFsPC9rZXl3b3JkPjxrZXl3b3JkPmNvbmZsaWN0IG9mIGludGVyZXN0Ljwva2V5d29yZD48L2tl
eXdvcmRzPjxkYXRlcz48eWVhcj4yMDIxPC95ZWFyPjwvZGF0ZXM+PGlzYm4+MTY2NC0zMDJYIChQ
cmludCkmI3hEOzE2NjQtMzAyWCAoTGlua2luZyk8L2lzYm4+PGFjY2Vzc2lvbi1udW0+MzQ0NDcz
NjE8L2FjY2Vzc2lvbi1udW0+PHVybHM+PHJlbGF0ZWQtdXJscz48dXJsPmh0dHBzOi8vd3d3Lm5j
YmkubmxtLm5paC5nb3YvcHVibWVkLzM0NDQ3MzYxPC91cmw+PC9yZWxhdGVkLXVybHM+PC91cmxz
PjxjdXN0b20yPlBNQzgzODMxODM8L2N1c3RvbTI+PGVsZWN0cm9uaWMtcmVzb3VyY2UtbnVtPjEw
LjMzODkvZm1pY2IuMjAyMS43MTU2MDg8L2VsZWN0cm9uaWMtcmVzb3VyY2UtbnVtPjwvcmVjb3Jk
PjwvQ2l0ZT48Q2l0ZT48QXV0aG9yPlNoZWlraDwvQXV0aG9yPjxZZWFyPjIwMjM8L1llYXI+PFJl
Y051bT4xMTU1PC9SZWNOdW0+PHJlY29yZD48cmVjLW51bWJlcj4xMTU1PC9yZWMtbnVtYmVyPjxm
b3JlaWduLWtleXM+PGtleSBhcHA9IkVOIiBkYi1pZD0iMHJ2NTJ2cjkxYTl6cHdlZXZ4anBldHd1
dzJwc2Fwc3d6cmFwIiB0aW1lc3RhbXA9IjE3NTE5MDI3OTYiPjExNTU8L2tleT48L2ZvcmVpZ24t
a2V5cz48cmVmLXR5cGUgbmFtZT0iSm91cm5hbCBBcnRpY2xlIj4xNzwvcmVmLXR5cGU+PGNvbnRy
aWJ1dG9ycz48YXV0aG9ycz48YXV0aG9yPlNoZWlraCwgUy48L2F1dGhvcj48YXV0aG9yPlDDoW5l
aywgVC48L2F1dGhvcj48YXV0aG9yPkdhaHVyYSwgTy48L2F1dGhvcj48YXV0aG9yPlTDvcSNLCBK
LjwvYXV0aG9yPjxhdXRob3I+WsOhaG9ub3bDoSwgSy48L2F1dGhvcj48YXV0aG9yPkx1a2XFoSwg
Si48L2F1dGhvcj48YXV0aG9yPkVsacOhxaEsIE0uPC9hdXRob3I+PGF1dGhvcj5IYXNoaW1pLCBI
LjwvYXV0aG9yPjwvYXV0aG9ycz48L2NvbnRyaWJ1dG9ycz48YXV0aC1hZGRyZXNzPkluc3RpdHV0
ZSBvZiBQYXJhc2l0b2xvZ3ksIEJpb2xvZ3kgQ2VudHJlLCBDemVjaCBBY2FkZW15IG9mIFNjaWVu
Y2VzLCDEjGVza8OpIEJ1ZMSbam92aWNlLCBDemVjaCBSZXB1YmxpYy4mI3hEO0ZhY3VsdHkgb2Yg
U2NpZW5jZSwgVW5pdmVyc2l0eSBvZiBTb3V0aCBCb2hlbWlhLCDEjGVza8OpIEJ1ZMSbam92aWNl
LCBDemVjaCBSZXB1YmxpYy4mI3hEO0RlcGFydG1lbnQgb2YgWm9vbG9neSwgRmFjdWx0eSBvZiBT
Y2llbmNlLCBDaGFybGVzIFVuaXZlcnNpdHksIFByYWd1ZSwgQ3plY2ggUmVwdWJsaWMuJiN4RDtE
ZXBhcnRtZW50IG9mIFBhcmFzaXRvbG9neSwgRmFjdWx0eSBvZiBTY2llbmNlLCBDaGFybGVzIFVu
aXZlcnNpdHksIEJJT0NFViwgVmVzdGVjLCBDemVjaCBSZXB1YmxpYy4mI3hEO0RlcGFydG1lbnQg
b2YgQmlvbG9neSBhbmQgRWNvbG9neSwgRmFjdWx0eSBvZiBTY2llbmNlLCBVbml2ZXJzaXR5IG9m
IE9zdHJhdmEsIE9zdHJhdmEsIEN6ZWNoIFJlcHVibGljLjwvYXV0aC1hZGRyZXNzPjx0aXRsZXM+
PHRpdGxlPkEgTm92ZWwgR3JvdXAgb2YgRHluYW1pbi1SZWxhdGVkIFByb3RlaW5zIFNoYXJlZCBi
eSBFdWthcnlvdGVzIGFuZCBHaWFudCBWaXJ1c2VzIElzIEFibGUgdG8gUmVtb2RlbCBNaXRvY2hv
bmRyaWEgRnJvbSBXaXRoaW4gdGhlIE1hdHJpeDwvdGl0bGU+PHNlY29uZGFyeS10aXRsZT5Nb2wg
QmlvbCBFdm9sPC9zZWNvbmRhcnktdGl0bGU+PC90aXRsZXM+PHBlcmlvZGljYWw+PGZ1bGwtdGl0
bGU+TW9sIEJpb2wgRXZvbDwvZnVsbC10aXRsZT48L3BlcmlvZGljYWw+PHZvbHVtZT40MDwvdm9s
dW1lPjxudW1iZXI+NjwvbnVtYmVyPjxrZXl3b3Jkcz48a2V5d29yZD4qR2lhbnQgVmlydXNlcy9n
ZW5ldGljcy9tZXRhYm9saXNtPC9rZXl3b3JkPjxrZXl3b3JkPlBoeWxvZ2VueTwva2V5d29yZD48
a2V5d29yZD5NaXRvY2hvbmRyaWFsIFByb3RlaW5zL2dlbmV0aWNzL21ldGFib2xpc208L2tleXdv
cmQ+PGtleXdvcmQ+TWl0b2Nob25kcmlhL2dlbmV0aWNzL21ldGFib2xpc208L2tleXdvcmQ+PGtl
eXdvcmQ+RHluYW1pbnMvZ2VuZXRpY3MvbWV0YWJvbGlzbTwva2V5d29yZD48a2V5d29yZD5TYWNj
aGFyb215Y2VzIGNlcmV2aXNpYWUvZ2VuZXRpY3M8L2tleXdvcmQ+PGtleXdvcmQ+TnVjbGVvY3l0
b3Zpcmljb3RhPC9rZXl3b3JkPjxrZXl3b3JkPk1nbTE8L2tleXdvcmQ+PGtleXdvcmQ+T3BhMTwv
a2V5d29yZD48a2V5d29yZD5keW5hbWluIHN1cGVyZmFtaWx5PC9rZXl3b3JkPjxrZXl3b3JkPm1p
dG9jaG9uZHJpYTwva2V5d29yZD48a2V5d29yZD5wcm90aXN0czwva2V5d29yZD48L2tleXdvcmRz
PjxkYXRlcz48eWVhcj4yMDIzPC95ZWFyPjxwdWItZGF0ZXM+PGRhdGU+SnVuIDE8L2RhdGU+PC9w
dWItZGF0ZXM+PC9kYXRlcz48aXNibj4wNzM3LTQwMzggKFByaW50KSYjeEQ7MDczNy00MDM4PC9p
c2JuPjxhY2Nlc3Npb24tbnVtPjM3Mjc5OTQxPC9hY2Nlc3Npb24tbnVtPjx1cmxzPjwvdXJscz48
Y3VzdG9tMj5QTUMxMDI4MDE0MjwvY3VzdG9tMj48ZWxlY3Ryb25pYy1yZXNvdXJjZS1udW0+MTAu
MTA5My9tb2xiZXYvbXNhZDEzNDwvZWxlY3Ryb25pYy1yZXNvdXJjZS1udW0+PHJlbW90ZS1kYXRh
YmFzZS1wcm92aWRlcj5OTE08L3JlbW90ZS1kYXRhYmFzZS1wcm92aWRlcj48bGFuZ3VhZ2U+ZW5n
PC9sYW5ndWFnZT48L3JlY29yZD48L0NpdGU+PC9FbmROb3RlPn==
</w:fldData>
        </w:fldChar>
      </w:r>
      <w:r w:rsidR="00B6296D">
        <w:instrText xml:space="preserve"> ADDIN EN.CITE </w:instrText>
      </w:r>
      <w:r w:rsidR="00B6296D">
        <w:fldChar w:fldCharType="begin">
          <w:fldData xml:space="preserve">PEVuZE5vdGU+PENpdGU+PEF1dGhvcj5Sb2xsYW5kPC9BdXRob3I+PFllYXI+MjAyMTwvWWVhcj48
UmVjTnVtPjg3OTwvUmVjTnVtPjxEaXNwbGF5VGV4dD4oUm9sbGFuZCBldCBhbC4sIDIwMjE7IFNo
ZWlraCBldCBhbC4sIDIwMjMpPC9EaXNwbGF5VGV4dD48cmVjb3JkPjxyZWMtbnVtYmVyPjg3OTwv
cmVjLW51bWJlcj48Zm9yZWlnbi1rZXlzPjxrZXkgYXBwPSJFTiIgZGItaWQ9IjBydjUydnI5MWE5
enB3ZWV2eGpwZXR3dXcycHNhcHN3enJhcCIgdGltZXN0YW1wPSIxNjMxOTk5ODIyIj44Nzk8L2tl
eT48L2ZvcmVpZ24ta2V5cz48cmVmLXR5cGUgbmFtZT0iSm91cm5hbCBBcnRpY2xlIj4xNzwvcmVm
LXR5cGU+PGNvbnRyaWJ1dG9ycz48YXV0aG9ycz48YXV0aG9yPlJvbGxhbmQsIEMuPC9hdXRob3I+
PGF1dGhvcj5BbmRyZWFuaSwgSi48L2F1dGhvcj48YXV0aG9yPlNhaG1pLUJvdW5zaWFyLCBELjwv
YXV0aG9yPjxhdXRob3I+S3J1cG92aWMsIE0uPC9hdXRob3I+PGF1dGhvcj5MYSBTY29sYSwgQi48
L2F1dGhvcj48YXV0aG9yPkxldmFzc2V1ciwgQS48L2F1dGhvcj48L2F1dGhvcnM+PC9jb250cmli
dXRvcnM+PGF1dGgtYWRkcmVzcz5BaXgtTWFyc2VpbGxlIFVuaXZlcnNpdGUgKEFNVSksIFVNUiBN
RVBISSAoTWljcm9iZXMsIEV2b2x1dGlvbiwgUGh5bG9nZW55IGFuZCBJbmZlY3Rpb25zKSwgSVJE
LCBBUEhNLCBGYWN1bHRlIGRlIE1lZGVjaW5lLCBNYXJzZWlsbGUsIEZyYW5jZS4mI3hEO0lIVSBN
ZWRpdGVycmFuZWUgSW5mZWN0aW9uLCBNYXJzZWlsbGUsIEZyYW5jZS4mI3hEO0FyY2hhZWFsIFZp
cm9sb2d5IFVuaXQsIEluc3RpdHV0IFBhc3RldXIsIFBhcmlzLCBGcmFuY2UuJiN4RDtJbnN0aXR1
dCBVbml2ZXJzaXRhaXJlIGRlIEZyYW5jZSwgUGFyaXMsIEZyYW5jZS48L2F1dGgtYWRkcmVzcz48
dGl0bGVzPjx0aXRsZT5DbGFuZGVzdGlub3ZpcnVzOiBBIEdpYW50IFZpcnVzIFdpdGggQ2hyb21h
dGluIFByb3RlaW5zIGFuZCBhIFBvdGVudGlhbCB0byBNYW5pcHVsYXRlIHRoZSBDZWxsIEN5Y2xl
IG9mIEl0cyBIb3N0IFZlcm1hbW9lYmEgdmVybWlmb3JtaXM8L3RpdGxlPjxzZWNvbmRhcnktdGl0
bGU+RnJvbnQgTWljcm9iaW9sPC9zZWNvbmRhcnktdGl0bGU+PC90aXRsZXM+PHBlcmlvZGljYWw+
PGZ1bGwtdGl0bGU+RnJvbnQgTWljcm9iaW9sPC9mdWxsLXRpdGxlPjwvcGVyaW9kaWNhbD48cGFn
ZXM+NzE1NjA4PC9wYWdlcz48dm9sdW1lPjEyPC92b2x1bWU+PGVkaXRpb24+MjAyMS8wOC8yODwv
ZWRpdGlvbj48a2V5d29yZHM+PGtleXdvcmQ+YW1vZWJhPC9rZXl3b3JkPjxrZXl3b3JkPmNsYW5k
ZXN0aW5vdmlydXM8L2tleXdvcmQ+PGtleXdvcmQ+Z2lhbnQgdmlydXM8L2tleXdvcmQ+PGtleXdv
cmQ+aGlzdG9uZXM8L2tleXdvcmQ+PGtleXdvcmQ+bWl0b2Nob25kcmlhPC9rZXl3b3JkPjxrZXl3
b3JkPm51Y2xlb2N5dG92aXJpY290YTwva2V5d29yZD48a2V5d29yZD5jb21tZXJjaWFsIG9yIGZp
bmFuY2lhbCByZWxhdGlvbnNoaXBzIHRoYXQgY291bGQgYmUgY29uc3RydWVkIGFzIGEgcG90ZW50
aWFsPC9rZXl3b3JkPjxrZXl3b3JkPmNvbmZsaWN0IG9mIGludGVyZXN0Ljwva2V5d29yZD48L2tl
eXdvcmRzPjxkYXRlcz48eWVhcj4yMDIxPC95ZWFyPjwvZGF0ZXM+PGlzYm4+MTY2NC0zMDJYIChQ
cmludCkmI3hEOzE2NjQtMzAyWCAoTGlua2luZyk8L2lzYm4+PGFjY2Vzc2lvbi1udW0+MzQ0NDcz
NjE8L2FjY2Vzc2lvbi1udW0+PHVybHM+PHJlbGF0ZWQtdXJscz48dXJsPmh0dHBzOi8vd3d3Lm5j
YmkubmxtLm5paC5nb3YvcHVibWVkLzM0NDQ3MzYxPC91cmw+PC9yZWxhdGVkLXVybHM+PC91cmxz
PjxjdXN0b20yPlBNQzgzODMxODM8L2N1c3RvbTI+PGVsZWN0cm9uaWMtcmVzb3VyY2UtbnVtPjEw
LjMzODkvZm1pY2IuMjAyMS43MTU2MDg8L2VsZWN0cm9uaWMtcmVzb3VyY2UtbnVtPjwvcmVjb3Jk
PjwvQ2l0ZT48Q2l0ZT48QXV0aG9yPlNoZWlraDwvQXV0aG9yPjxZZWFyPjIwMjM8L1llYXI+PFJl
Y051bT4xMTU1PC9SZWNOdW0+PHJlY29yZD48cmVjLW51bWJlcj4xMTU1PC9yZWMtbnVtYmVyPjxm
b3JlaWduLWtleXM+PGtleSBhcHA9IkVOIiBkYi1pZD0iMHJ2NTJ2cjkxYTl6cHdlZXZ4anBldHd1
dzJwc2Fwc3d6cmFwIiB0aW1lc3RhbXA9IjE3NTE5MDI3OTYiPjExNTU8L2tleT48L2ZvcmVpZ24t
a2V5cz48cmVmLXR5cGUgbmFtZT0iSm91cm5hbCBBcnRpY2xlIj4xNzwvcmVmLXR5cGU+PGNvbnRy
aWJ1dG9ycz48YXV0aG9ycz48YXV0aG9yPlNoZWlraCwgUy48L2F1dGhvcj48YXV0aG9yPlDDoW5l
aywgVC48L2F1dGhvcj48YXV0aG9yPkdhaHVyYSwgTy48L2F1dGhvcj48YXV0aG9yPlTDvcSNLCBK
LjwvYXV0aG9yPjxhdXRob3I+WsOhaG9ub3bDoSwgSy48L2F1dGhvcj48YXV0aG9yPkx1a2XFoSwg
Si48L2F1dGhvcj48YXV0aG9yPkVsacOhxaEsIE0uPC9hdXRob3I+PGF1dGhvcj5IYXNoaW1pLCBI
LjwvYXV0aG9yPjwvYXV0aG9ycz48L2NvbnRyaWJ1dG9ycz48YXV0aC1hZGRyZXNzPkluc3RpdHV0
ZSBvZiBQYXJhc2l0b2xvZ3ksIEJpb2xvZ3kgQ2VudHJlLCBDemVjaCBBY2FkZW15IG9mIFNjaWVu
Y2VzLCDEjGVza8OpIEJ1ZMSbam92aWNlLCBDemVjaCBSZXB1YmxpYy4mI3hEO0ZhY3VsdHkgb2Yg
U2NpZW5jZSwgVW5pdmVyc2l0eSBvZiBTb3V0aCBCb2hlbWlhLCDEjGVza8OpIEJ1ZMSbam92aWNl
LCBDemVjaCBSZXB1YmxpYy4mI3hEO0RlcGFydG1lbnQgb2YgWm9vbG9neSwgRmFjdWx0eSBvZiBT
Y2llbmNlLCBDaGFybGVzIFVuaXZlcnNpdHksIFByYWd1ZSwgQ3plY2ggUmVwdWJsaWMuJiN4RDtE
ZXBhcnRtZW50IG9mIFBhcmFzaXRvbG9neSwgRmFjdWx0eSBvZiBTY2llbmNlLCBDaGFybGVzIFVu
aXZlcnNpdHksIEJJT0NFViwgVmVzdGVjLCBDemVjaCBSZXB1YmxpYy4mI3hEO0RlcGFydG1lbnQg
b2YgQmlvbG9neSBhbmQgRWNvbG9neSwgRmFjdWx0eSBvZiBTY2llbmNlLCBVbml2ZXJzaXR5IG9m
IE9zdHJhdmEsIE9zdHJhdmEsIEN6ZWNoIFJlcHVibGljLjwvYXV0aC1hZGRyZXNzPjx0aXRsZXM+
PHRpdGxlPkEgTm92ZWwgR3JvdXAgb2YgRHluYW1pbi1SZWxhdGVkIFByb3RlaW5zIFNoYXJlZCBi
eSBFdWthcnlvdGVzIGFuZCBHaWFudCBWaXJ1c2VzIElzIEFibGUgdG8gUmVtb2RlbCBNaXRvY2hv
bmRyaWEgRnJvbSBXaXRoaW4gdGhlIE1hdHJpeDwvdGl0bGU+PHNlY29uZGFyeS10aXRsZT5Nb2wg
QmlvbCBFdm9sPC9zZWNvbmRhcnktdGl0bGU+PC90aXRsZXM+PHBlcmlvZGljYWw+PGZ1bGwtdGl0
bGU+TW9sIEJpb2wgRXZvbDwvZnVsbC10aXRsZT48L3BlcmlvZGljYWw+PHZvbHVtZT40MDwvdm9s
dW1lPjxudW1iZXI+NjwvbnVtYmVyPjxrZXl3b3Jkcz48a2V5d29yZD4qR2lhbnQgVmlydXNlcy9n
ZW5ldGljcy9tZXRhYm9saXNtPC9rZXl3b3JkPjxrZXl3b3JkPlBoeWxvZ2VueTwva2V5d29yZD48
a2V5d29yZD5NaXRvY2hvbmRyaWFsIFByb3RlaW5zL2dlbmV0aWNzL21ldGFib2xpc208L2tleXdv
cmQ+PGtleXdvcmQ+TWl0b2Nob25kcmlhL2dlbmV0aWNzL21ldGFib2xpc208L2tleXdvcmQ+PGtl
eXdvcmQ+RHluYW1pbnMvZ2VuZXRpY3MvbWV0YWJvbGlzbTwva2V5d29yZD48a2V5d29yZD5TYWNj
aGFyb215Y2VzIGNlcmV2aXNpYWUvZ2VuZXRpY3M8L2tleXdvcmQ+PGtleXdvcmQ+TnVjbGVvY3l0
b3Zpcmljb3RhPC9rZXl3b3JkPjxrZXl3b3JkPk1nbTE8L2tleXdvcmQ+PGtleXdvcmQ+T3BhMTwv
a2V5d29yZD48a2V5d29yZD5keW5hbWluIHN1cGVyZmFtaWx5PC9rZXl3b3JkPjxrZXl3b3JkPm1p
dG9jaG9uZHJpYTwva2V5d29yZD48a2V5d29yZD5wcm90aXN0czwva2V5d29yZD48L2tleXdvcmRz
PjxkYXRlcz48eWVhcj4yMDIzPC95ZWFyPjxwdWItZGF0ZXM+PGRhdGU+SnVuIDE8L2RhdGU+PC9w
dWItZGF0ZXM+PC9kYXRlcz48aXNibj4wNzM3LTQwMzggKFByaW50KSYjeEQ7MDczNy00MDM4PC9p
c2JuPjxhY2Nlc3Npb24tbnVtPjM3Mjc5OTQxPC9hY2Nlc3Npb24tbnVtPjx1cmxzPjwvdXJscz48
Y3VzdG9tMj5QTUMxMDI4MDE0MjwvY3VzdG9tMj48ZWxlY3Ryb25pYy1yZXNvdXJjZS1udW0+MTAu
MTA5My9tb2xiZXYvbXNhZDEzNDwvZWxlY3Ryb25pYy1yZXNvdXJjZS1udW0+PHJlbW90ZS1kYXRh
YmFzZS1wcm92aWRlcj5OTE08L3JlbW90ZS1kYXRhYmFzZS1wcm92aWRlcj48bGFuZ3VhZ2U+ZW5n
PC9sYW5ndWFnZT48L3JlY29yZD48L0NpdGU+PC9FbmROb3RlPn==
</w:fldData>
        </w:fldChar>
      </w:r>
      <w:r w:rsidR="00B6296D">
        <w:instrText xml:space="preserve"> ADDIN EN.CITE.DATA </w:instrText>
      </w:r>
      <w:r w:rsidR="00B6296D">
        <w:fldChar w:fldCharType="end"/>
      </w:r>
      <w:r>
        <w:fldChar w:fldCharType="separate"/>
      </w:r>
      <w:r w:rsidR="00B6296D">
        <w:rPr>
          <w:noProof/>
        </w:rPr>
        <w:t>(Rolland et al., 2021; Sheikh et al., 2023)</w:t>
      </w:r>
      <w:r>
        <w:fldChar w:fldCharType="end"/>
      </w:r>
      <w:r>
        <w:t xml:space="preserve">, and chloroplast persistence during infection </w:t>
      </w:r>
      <w:r>
        <w:fldChar w:fldCharType="begin">
          <w:fldData xml:space="preserve">PEVuZE5vdGU+PENpdGU+PEF1dGhvcj5EZXJlbGxlPC9BdXRob3I+PFllYXI+MjAwODwvWWVhcj48
UmVjTnVtPjI4MDwvUmVjTnVtPjxEaXNwbGF5VGV4dD4oRGVyZWxsZSBldCBhbC4sIDIwMDg7IEpv
aGFubmVzc2VuIGV0IGFsLiwgMjAxNTsgTWlyemEgZXQgYWwuLCAyMDE1KTwvRGlzcGxheVRleHQ+
PHJlY29yZD48cmVjLW51bWJlcj4yODA8L3JlYy1udW1iZXI+PGZvcmVpZ24ta2V5cz48a2V5IGFw
cD0iRU4iIGRiLWlkPSIwcnY1MnZyOTFhOXpwd2VldnhqcGV0d3V3MnBzYXBzd3pyYXAiIHRpbWVz
dGFtcD0iMCI+MjgwPC9rZXk+PC9mb3JlaWduLWtleXM+PHJlZi10eXBlIG5hbWU9IkpvdXJuYWwg
QXJ0aWNsZSI+MTc8L3JlZi10eXBlPjxjb250cmlidXRvcnM+PGF1dGhvcnM+PGF1dGhvcj5EZXJl
bGxlLCBFLjwvYXV0aG9yPjxhdXRob3I+RmVycmF6LCBDLjwvYXV0aG9yPjxhdXRob3I+RXNjYW5k
ZSwgTS4gTC48L2F1dGhvcj48YXV0aG9yPkV5Y2hlbmllLCBTLjwvYXV0aG9yPjxhdXRob3I+Q29v
a2UsIFIuPC9hdXRob3I+PGF1dGhvcj5QaWdhbmVhdSwgRy48L2F1dGhvcj48YXV0aG9yPkRlc2Rl
dmlzZXMsIFkuPC9hdXRob3I+PGF1dGhvcj5CZWxsZWMsIEwuPC9hdXRob3I+PGF1dGhvcj5Nb3Jl
YXUsIEguPC9hdXRob3I+PGF1dGhvcj5Hcmltc2xleSwgTi48L2F1dGhvcj48L2F1dGhvcnM+PC9j
b250cmlidXRvcnM+PGF1dGgtYWRkcmVzcz5Vbml2IFBhcmlzIDA2LCBMYWIgQXJhZ28sIEJhbnl1
bHMgU3VyIE1lciwgRnJhbmNlJiN4RDtMYWIgQXJhZ28sIENOUlMsIFVNUjc2MjgsIEJhbnl1bHMg
c3VyIE1lciwgRnJhbmNlJiN4RDtHZW5vcG9sZSBNb250cGVsbGllciBMYW5ndWVkb2MgUm91c3Np
bGxvbiwgSW5zdCBHZW5ldCBIdW1haW5lLCBVUFIxMTQyLCBNb250cGVsbGllciwgRnJhbmNlJiN4
RDtHZW5vcG9sZSBMYW5ndWVkb2MgUm91c3NpbGxvbiwgR2Vub21lIERldiBQbGFudGVzLCBVTVI1
MDk2LCBQZXJwaWduYW4sIEZyYW5jZTwvYXV0aC1hZGRyZXNzPjx0aXRsZXM+PHRpdGxlPkxpZmUt
Q3ljbGUgYW5kIEdlbm9tZSBvZiBPdFY1LCBhIExhcmdlIEROQSBWaXJ1cyBvZiB0aGUgUGVsYWdp
YyBNYXJpbmUgVW5pY2VsbHVsYXIgR3JlZW4gQWxnYSBPc3RyZW9jb2NjdXMgdGF1cmk8L3RpdGxl
PjxzZWNvbmRhcnktdGl0bGU+UGxvcyBPbmU8L3NlY29uZGFyeS10aXRsZT48YWx0LXRpdGxlPlBs
b3MgT25lPC9hbHQtdGl0bGU+PC90aXRsZXM+PHBlcmlvZGljYWw+PGZ1bGwtdGl0bGU+UExPUyBP
TkU8L2Z1bGwtdGl0bGU+PC9wZXJpb2RpY2FsPjxhbHQtcGVyaW9kaWNhbD48ZnVsbC10aXRsZT5Q
TE9TIE9ORTwvZnVsbC10aXRsZT48L2FsdC1wZXJpb2RpY2FsPjx2b2x1bWU+Mzwvdm9sdW1lPjxu
dW1iZXI+NTwvbnVtYmVyPjxkYXRlcz48eWVhcj4yMDA4PC95ZWFyPjxwdWItZGF0ZXM+PGRhdGU+
TWF5IDI4PC9kYXRlPjwvcHViLWRhdGVzPjwvZGF0ZXM+PGlzYm4+MTkzMi02MjAzPC9pc2JuPjxh
Y2Nlc3Npb24tbnVtPldPUzowMDAyNjIyNjg1MDAwMDQ8L2FjY2Vzc2lvbi1udW0+PHVybHM+PHJl
bGF0ZWQtdXJscz48dXJsPjxzdHlsZSBmYWNlPSJ1bmRlcmxpbmUiIGZvbnQ9ImRlZmF1bHQiIHNp
emU9IjEwMCUiPiZsdDtHbyB0byBJU0kmZ3Q7Oi8vV09TOjAwMDI2MjI2ODUwMDAwNDwvc3R5bGU+
PC91cmw+PC9yZWxhdGVkLXVybHM+PC91cmxzPjxlbGVjdHJvbmljLXJlc291cmNlLW51bT5BUlRO
IGUyMjUwJiN4RDsxMC4xMzcxL2pvdXJuYWwucG9uZS4wMDAyMjUwPC9lbGVjdHJvbmljLXJlc291
cmNlLW51bT48bGFuZ3VhZ2U+RW5nbGlzaDwvbGFuZ3VhZ2U+PC9yZWNvcmQ+PC9DaXRlPjxDaXRl
PjxBdXRob3I+TWlyemE8L0F1dGhvcj48WWVhcj4yMDE1PC9ZZWFyPjxSZWNOdW0+NTMyPC9SZWNO
dW0+PHJlY29yZD48cmVjLW51bWJlcj41MzI8L3JlYy1udW1iZXI+PGZvcmVpZ24ta2V5cz48a2V5
IGFwcD0iRU4iIGRiLWlkPSIwcnY1MnZyOTFhOXpwd2VldnhqcGV0d3V3MnBzYXBzd3pyYXAiIHRp
bWVzdGFtcD0iMCI+NTMyPC9rZXk+PC9mb3JlaWduLWtleXM+PHJlZi10eXBlIG5hbWU9IkpvdXJu
YWwgQXJ0aWNsZSI+MTc8L3JlZi10eXBlPjxjb250cmlidXRvcnM+PGF1dGhvcnM+PGF1dGhvcj5N
aXJ6YSwgUy4gRi48L2F1dGhvcj48YXV0aG9yPlN0YW5pZXdza2ksIE0uIEEuPC9hdXRob3I+PGF1
dGhvcj5TaG9ydCwgQy4gTS48L2F1dGhvcj48YXV0aG9yPkxvbmcsIEEuIE0uPC9hdXRob3I+PGF1
dGhvcj5DaGFiYW4sIFkuIFYuPC9hdXRob3I+PGF1dGhvcj5TaG9ydCwgUy4gTS48L2F1dGhvcj48
L2F1dGhvcnM+PC9jb250cmlidXRvcnM+PGF1dGgtYWRkcmVzcz5Vbml2IFRvcm9udG8sIERlcHQg
QmlvbCwgTWlzc2lzc2F1Z2EsIE9OIEw1TCAxQzYsIENhbmFkYSYjeEQ7VW5pdiBUb3JvbnRvLCBE
ZXB0IEVjb2wgJmFtcDsgRXZvbHV0aW9uYXJ5IEJpb2wsIFRvcm9udG8sIE9OIE01UyAzQjIsIENh
bmFkYTwvYXV0aC1hZGRyZXNzPjx0aXRsZXM+PHRpdGxlPklzb2xhdGlvbiBhbmQgY2hhcmFjdGVy
aXphdGlvbiBvZiBhIHZpcnVzIGluZmVjdGluZyB0aGUgZnJlc2h3YXRlciBhbGdhZSBDaHJ5c29j
aHJvbXVsaW5hIHBhcnZhPC90aXRsZT48c2Vjb25kYXJ5LXRpdGxlPlZpcm9sb2d5PC9zZWNvbmRh
cnktdGl0bGU+PGFsdC10aXRsZT5WaXJvbG9neTwvYWx0LXRpdGxlPjwvdGl0bGVzPjxwZXJpb2Rp
Y2FsPjxmdWxsLXRpdGxlPlZpcm9sb2d5PC9mdWxsLXRpdGxlPjwvcGVyaW9kaWNhbD48YWx0LXBl
cmlvZGljYWw+PGZ1bGwtdGl0bGU+Vmlyb2xvZ3k8L2Z1bGwtdGl0bGU+PC9hbHQtcGVyaW9kaWNh
bD48cGFnZXM+MTA1LTExNTwvcGFnZXM+PHZvbHVtZT40ODY8L3ZvbHVtZT48a2V5d29yZHM+PGtl
eXdvcmQ+YWxnYWwgdmlydXM8L2tleXdvcmQ+PGtleXdvcmQ+bmNsZHY8L2tleXdvcmQ+PGtleXdv
cmQ+cHJ5bW5lc2lvdmlydXM8L2tleXdvcmQ+PGtleXdvcmQ+cGh5Y29kbmF2aXJpZGFlPC9rZXl3
b3JkPjxrZXl3b3JkPm1pbWl2aXJpZGFlPC9rZXl3b3JkPjxrZXl3b3JkPmhhcHRvcGh5dGE8L2tl
eXdvcmQ+PGtleXdvcmQ+cGh5bG9nZW5ldGljIGFuYWx5c2lzPC9rZXl3b3JkPjxrZXl3b3JkPnBo
YWVvY3lzdGlzLWdsb2Jvc2E8L2tleXdvcmQ+PGtleXdvcmQ+RE5BIHZpcnVzZXM8L2tleXdvcmQ+
PGtleXdvcmQ+ZW1pbGlhbmlhLWh1eGxleWk8L2tleXdvcmQ+PGtleXdvcmQ+aW5kdWNlZCBtb3J0
YWxpdHk8L2tleXdvcmQ+PGtleXdvcmQ+cGh5dG9wbGFua3Rvbjwva2V5d29yZD48a2V5d29yZD5w
aHljb2RuYXZpcmlkYWU8L2tleXdvcmQ+PGtleXdvcmQ+Z2lhbnQ8L2tleXdvcmQ+PGtleXdvcmQ+
cmVzaXN0YW5jZTwva2V5d29yZD48a2V5d29yZD5kaXZlcnNpdHk8L2tleXdvcmQ+PC9rZXl3b3Jk
cz48ZGF0ZXM+PHllYXI+MjAxNTwveWVhcj48cHViLWRhdGVzPjxkYXRlPkRlYzwvZGF0ZT48L3B1
Yi1kYXRlcz48L2RhdGVzPjxpc2JuPjAwNDItNjgyMjwvaXNibj48YWNjZXNzaW9uLW51bT5XT1M6
MDAwMzY2MjI5ODAwMDE1PC9hY2Nlc3Npb24tbnVtPjx1cmxzPjxyZWxhdGVkLXVybHM+PHVybD4m
bHQ7R28gdG8gSVNJJmd0OzovL1dPUzowMDAzNjYyMjk4MDAwMTU8L3VybD48dXJsPmh0dHBzOi8v
cGRmLnNjaWVuY2VkaXJlY3Rhc3NldHMuY29tLzI3MjQxMi8xLXMyLjAtUzAwNDI2ODIyMTVYMDAx
MDkvMS1zMi4wLVMwMDQyNjgyMjE1MDAzOTY3L21haW4ucGRmP1gtQW16LVNlY3VyaXR5LVRva2Vu
PUFnb0piM0pwWjJsdVgyVmpFRUVhQ1hWekxXVmhjM1F0TVNKSU1FWUNJUURCNVhqbSUyQmp0U3VB
JTJGa2s0N2VwUEg1UmF3MyUyQmc4YmRnZHBTUENJSU0wZURnSWhBTUpiZ3o5bGh4c1RlbjEzUjZm
Q1Q1JTJCaHhFRXJIZmpCeUQ4M2JmVmVMMGhPS3VNRENObiUyRiUyRiUyRiUyRiUyRiUyRiUyRiUy
RiUyRiUyRndFUUFob01NRFU1TURBek5UUTJPRFkxSWd5RXMzZjZsdTRYRHA0T3ZYQXF0d05TZVNv
aU1pWCUyQk9NSmFPWE5qbnp0NDFkR1JpWWtiMCUyQm8lMkZJJTJCbGpUVHN2c29ablRpWFJpb3Nm
T1FnV1FEU0ZnckllMVl5RjJCd0h0cFRtZm5jYk1jSHI3Z05vYzRLWEowZkxZRU41Wmp2bks3REpk
dm9sdGV5aGpWQ3BlQ3JLYlMyMkVnOEZJMDFlMXJGeThzNmJQb0FWVWNVSDh2RFBEd01URGVoMFdN
SE0lMkZFVnQ2VXVsNUZKUlZLVlJZV3h6Z2EzU0xBZ2JKdmN3MkxMcDZLQnJOalZhbEI0UzRZY3Rj
Tm9iZGt1QWdUTVdsJTJCMWUwdldmSkdkMVJjUFVjeVJ2blZSb0t2eDkwZXVYZXRObTR2b0tidmZI
bTdIYkthUXlmZHFQMll2byUyRk1HQTJsbW9Qbk1QcXBGY3lKbTZxS0JxdFVjV0ZYME9rUWNqM1Fz
UEtET2FnS29oZzdlY0NlUm9nTFR3NXhiJTJCTTBxaTBiWmcyZjVtMUp0MnVzZE1aTU00cWY2eGZy
SnJFWUtlayUyRk5GSHpNblV0T0RBc251JTJCQSUyRjNmaFNQekNTMDQzZ2JtQVpKRDVFSHR4YVdN
aG83Z3JueXM1WDNtS2h1ZlNtNkxIYkJ4SyUyQm1OVlklMkZsNDVNQmgyJTJGUTUxTGNhNVlSJTJG
b2ZTdVVZM2c0VTdKcnBaaVh2d24zWTB3N2doN1dncnFadlBPayUyQnI4JTJGTEh5bFEzRkVyTXBa
ZHpOUGFBajFueXZNSTRKN0dQM0lkbG1taGNBZm8lMkJXQTdJZ3I0bCUyRnE4TUtLak1KMzclMkJ1
b0ZPck1CZ2RpUkFpQnRKbUROczNPRDkwclphN05ybFB4RWpMTHFXdHpiZDlJTmNkZFJTNGgyJTJC
S1h4OENacVpGTFNleVRyYnBrRWFkNUdTMlp1T0olMkI4TzVxY1h6eXd4VGhTM2NoUUluYUpqSHVU
T2JtTDI5VXdMSWxRSVNjRFZGUFQ1dTI4aXplRVhDVUJEYUZ0c0tVTzcyZUV4JTJCRVFTTnpMTE54
S3ZVMk9QWGN0bHY4JTJCS3dHZk1iOEslMkJkRERVbHZiN2MxVzJ3QnpWYzFWJTJGcWFBJTJGRFdn
NFMyR1ZkWk1BMjZ5UDJ2UGNjUEttYlUlMkZiWTY0ZFI0JTNEJmFtcDtYLUFtei1BbGdvcml0aG09
QVdTNC1ITUFDLVNIQTI1NiZhbXA7WC1BbXotRGF0ZT0yMDE5MDgyMlQxNzUzMDFaJmFtcDtYLUFt
ei1TaWduZWRIZWFkZXJzPWhvc3QmYW1wO1gtQW16LUV4cGlyZXM9MzAwJmFtcDtYLUFtei1DcmVk
ZW50aWFsPUFTSUFRM1BIQ1ZUWTc3VkJSQ0czJTJGMjAxOTA4MjIlMkZ1cy1lYXN0LTElMkZzMyUy
RmF3czRfcmVxdWVzdCZhbXA7WC1BbXotU2lnbmF0dXJlPWQ1MDRiMTliYzI3N2Y3NzgzZGU3Nzc4
N2NmZDczMTEzM2VkYzAyZTQwNWQwYmUxYzBlN2MwMDdhYmVhYWJlOTgmYW1wO2hhc2g9NmY4N2E5
YmY4ZDI1YWEyOGIzM2IzZTYwMzBkMjU5ZmM3NDE5OWJmZDAzMjllY2ExODJmMmY4YTVlMzhhNWQy
MiZhbXA7aG9zdD02ODA0MmM5NDM1OTEwMTNhYzJiMjQzMGE4OWIyNzBmNmFmMmM3NmQ4ZGZkMDg2
YTA3MTc2YWZlN2M3NmMyYzYxJmFtcDtwaWk9UzAwNDI2ODIyMTUwMDM5NjcmYW1wO3RpZD1zcGRm
LWVhNmM2ZTZmLWRmMTEtNDFkMS1hYWMxLTc2ZDA0MTViZDc5MCZhbXA7c2lkPTA2ZTYzNjU0NzZm
OGYzNDM3MTliYjY4MjAzNmY4N2VmZGVhMWd4cnFiJmFtcDt0eXBlPWNsaWVudDwvdXJsPjwvcmVs
YXRlZC11cmxzPjwvdXJscz48ZWxlY3Ryb25pYy1yZXNvdXJjZS1udW0+MTAuMTAxNi9qLnZpcm9s
LjIwMTUuMDkuMDA1PC9lbGVjdHJvbmljLXJlc291cmNlLW51bT48bGFuZ3VhZ2U+RW5nbGlzaDwv
bGFuZ3VhZ2U+PC9yZWNvcmQ+PC9DaXRlPjxDaXRlPjxBdXRob3I+Sm9oYW5uZXNzZW48L0F1dGhv
cj48WWVhcj4yMDE1PC9ZZWFyPjxSZWNOdW0+NTMxPC9SZWNOdW0+PHJlY29yZD48cmVjLW51bWJl
cj41MzE8L3JlYy1udW1iZXI+PGZvcmVpZ24ta2V5cz48a2V5IGFwcD0iRU4iIGRiLWlkPSIwcnY1
MnZyOTFhOXpwd2VldnhqcGV0d3V3MnBzYXBzd3pyYXAiIHRpbWVzdGFtcD0iMCI+NTMxPC9rZXk+
PC9mb3JlaWduLWtleXM+PHJlZi10eXBlIG5hbWU9IkpvdXJuYWwgQXJ0aWNsZSI+MTc8L3JlZi10
eXBlPjxjb250cmlidXRvcnM+PGF1dGhvcnM+PGF1dGhvcj5Kb2hhbm5lc3NlbiwgVC4gVi48L2F1
dGhvcj48YXV0aG9yPkJyYXRiYWssIEcuPC9hdXRob3I+PGF1dGhvcj5MYXJzZW4sIEEuPC9hdXRo
b3I+PGF1dGhvcj5PZ2F0YSwgSC48L2F1dGhvcj48YXV0aG9yPkVnZ2UsIEUuIFMuPC9hdXRob3I+
PGF1dGhvcj5FZHZhcmRzZW4sIEIuPC9hdXRob3I+PGF1dGhvcj5FaWtyZW0sIFcuPC9hdXRob3I+
PGF1dGhvcj5TYW5kYWEsIFIuIEEuPC9hdXRob3I+PC9hdXRob3JzPjwvY29udHJpYnV0b3JzPjxh
dXRoLWFkZHJlc3M+VW5pdiBCZXJnZW4sIERlcHQgQmlvbCwgTi01MDIwIEJlcmdlbiwgTm9yd2F5
JiN4RDtVbmkgUmVzIEVudmlyb25tIFRob3Jtb2hsZW5zZ3QsIE4tNTAwNiBCZXJnZW4sIE5vcndh
eSYjeEQ7S3lvdG8gVW5pdiwgSW5zdCBDaGVtIFJlcywgVWppLCBLeW90byA2MTEwMDExLCBKYXBh
biYjeEQ7VW5pdiBPc2xvLCBEZXB0IEJpb3NjaSwgTi0wMzE2IE9zbG8sIE5vcndheTwvYXV0aC1h
ZGRyZXNzPjx0aXRsZXM+PHRpdGxlPkNoYXJhY3RlcmlzYXRpb24gb2YgdGhyZWUgbm92ZWwgZ2lh
bnQgdmlydXNlcyByZXZlYWxzIGh1Z2UgZGl2ZXJzaXR5IGFtb25nIHZpcnVzZXMgaW5mZWN0aW5n
IFByeW1uZXNpYWxlcyAoSGFwdG9waHl0YSk8L3RpdGxlPjxzZWNvbmRhcnktdGl0bGU+Vmlyb2xv
Z3k8L3NlY29uZGFyeS10aXRsZT48YWx0LXRpdGxlPlZpcm9sb2d5PC9hbHQtdGl0bGU+PC90aXRs
ZXM+PHBlcmlvZGljYWw+PGZ1bGwtdGl0bGU+Vmlyb2xvZ3k8L2Z1bGwtdGl0bGU+PC9wZXJpb2Rp
Y2FsPjxhbHQtcGVyaW9kaWNhbD48ZnVsbC10aXRsZT5WaXJvbG9neTwvZnVsbC10aXRsZT48L2Fs
dC1wZXJpb2RpY2FsPjxwYWdlcz4xODAtMTg4PC9wYWdlcz48dm9sdW1lPjQ3Njwvdm9sdW1lPjxr
ZXl3b3Jkcz48a2V5d29yZD5tYXJpbmU8L2tleXdvcmQ+PGtleXdvcmQ+dmlydXM8L2tleXdvcmQ+
PGtleXdvcmQ+YWxnYWU8L2tleXdvcmQ+PGtleXdvcmQ+cGh5Y29kbmF2aXJpZGFlPC9rZXl3b3Jk
PjxrZXl3b3JkPm1pbWl2aXJpZGFlPC9rZXl3b3JkPjxrZXl3b3JkPm5jbGR2PC9rZXl3b3JkPjxr
ZXl3b3JkPnByeW1uZXNpb3BoeXRlPC9rZXl3b3JkPjxrZXl3b3JkPmhhcHRvcGh5dGE8L2tleXdv
cmQ+PGtleXdvcmQ+ZGl2ZXJzaXR5PC9rZXl3b3JkPjxrZXl3b3JkPjE4cyByZG5hIHNlcXVlbmNl
czwva2V5d29yZD48a2V5d29yZD5sYXJnZSBETkEgdmlydXNlczwva2V5d29yZD48a2V5d29yZD5w
aHlsb2dlbmV0aWMgYW5hbHlzaXM8L2tleXdvcmQ+PGtleXdvcmQ+cGhhZW9jeXN0aXMtZ2xvYm9z
YTwva2V5d29yZD48a2V5d29yZD5wb3B1bGF0aW9uLWR5bmFtaWNzPC9rZXl3b3JkPjxrZXl3b3Jk
PmdlbC1lbGVjdHJvcGhvcmVzaXM8L2tleXdvcmQ+PGtleXdvcmQ+bWltaXZpcnVzIHJlbGF0aXZl
czwva2V5d29yZD48a2V5d29yZD5lbmdsaXNoLWNoYW5uZWw8L2tleXdvcmQ+PGtleXdvcmQ+dmly
YWwgbW9ydGFsaXR5PC9rZXl3b3JkPjxrZXl3b3JkPmZsb3ctY3l0b21ldHJ5PC9rZXl3b3JkPjwv
a2V5d29yZHM+PGRhdGVzPjx5ZWFyPjIwMTU8L3llYXI+PHB1Yi1kYXRlcz48ZGF0ZT5GZWI8L2Rh
dGU+PC9wdWItZGF0ZXM+PC9kYXRlcz48aXNibj4wMDQyLTY4MjI8L2lzYm4+PGFjY2Vzc2lvbi1u
dW0+V09TOjAwMDM0OTg4MzAwMDAyMTwvYWNjZXNzaW9uLW51bT48dXJscz48cmVsYXRlZC11cmxz
Pjx1cmw+Jmx0O0dvIHRvIElTSSZndDs6Ly9XT1M6MDAwMzQ5ODgzMDAwMDIxPC91cmw+PHVybD5o
dHRwczovL3BkZi5zY2llbmNlZGlyZWN0YXNzZXRzLmNvbS8yNzI0MTIvMS1zMi4wLVMwMDQyNjgy
MjE0WDAwMTQwLzEtczIuMC1TMDA0MjY4MjIxNDAwNTUxMC9tYWluLnBkZj9YLUFtei1TZWN1cml0
eS1Ub2tlbj1BZ29KYjNKcFoybHVYMlZqRUVJYUNYVnpMV1ZoYzNRdE1TSklNRVlDSVFDRERaeUVI
VVVVQUpRVDRTQmV4ZUYwUEZudkhmWVRyZ2hUamxBd2V1UWxHUUloQUpuMDdUTnNCT1BhVVlWZG5k
cUZPYyUyRnZtQm01JTJCZUpjQXo4UGhaM0V4ME1kS3VNRENOciUyRiUyRiUyRiUyRiUyRiUyRiUy
RiUyRiUyRiUyRndFUUFob01NRFU1TURBek5UUTJPRFkxSWd4QTZBMnhuMGdOVmZhaXJCc3F0d095
azQzY1JwNTJUZ3ZyRlJoOGIwSVBkVU9VanJ3UTlKSFdNRG91bkUxS0olMkI0VjRweWs1RjBza3Z1
MUNiRUpzSkFQN1BhV3dObTNFemJ6Z1h4M0o3Nzg4YkwxekRGMjdGS2p4OVlFNWRLTCUyQlI5aE0x
c01LVkd0TFZjbWx1RzVVeWl3N1NSTWFqekdVV2luaVV5MkhINlBOSSUyQmJzMWVBSGY0WHlMeFlN
emNMenRPTFp5SjRoRFNmZ2Q2JTJGM3UlMkY5Q21UcFFJelhJVVRWUzlBJTJGJTJCeGdnaHBJT2J0
TUl1MGdzeUNEdkJWNW50UndLbmkwSTclMkZINFBhdzNsVzRXJTJCSFloY3Y1aGFiamxFMjg5SHZT
ZjVsamRZUlNSWGtVRTlTNFJJcyUyRkdOaEE2TmY0ek1ORmRlYWxLaUFmS1I2cFNRWW5tYWtnN3RQ
RjNKNTdrakRVU2Y0T2VoYSUyQk8lMkZaVTZFZjhGZ09FZk1lQ0FINCUyRlhmUGJRa3dJbEV5M1hS
YUxUeG5yaE9qcWElMkZzS1R4MEdkejkzZ2Nvb0diUW9qRHpnOUxJM3lLb1FFNVBzZTJnMnh3OG05
d1JkdnZXcFJraE9Ta1R6dVVMdU8lMkZWSEl3byUyRktwMUN2RDU1MHdES2I0JTJGTnhuV2x5SWJW
NFZacU9BNzY4dCUyQmFtVFRZQ3NSdVdlS3A2S21Ec2lxempGeTFHTm1BZFBxQlFCTEklMkYlMkZO
NU52N0xhaG9Wa0VXVDl6RWszdnpESG8yaTZJSDlUU1dpUGFybno4aDJYNXN1am5Db2xoQ1JuTVBT
WCUyQiUyQm9GT3JNQlV4MmFvUDR6WE1INGpKQ2h4SmtDWWlSRDBnd2RWcEtaQ0dCM0xmWG1MUVFu
aHR2eUFiZGVuZE9ld3NhMDJ4WWNOMXdqUGxtM2FRY3YlMkJvNjd3T2JvcnMlMkZpaDFZd3JZN1pt
alJyd2IxVGtSZUl4N1BSSW4wSHlmT2FzZ3F4VXhTWjNndXBiZndzVEhvTWlYbGd0ODJWYSUyRkZ0
Rm85S2xKJTJCbVclMkZPam52Rm9MbWxrckxBc0E1S002aVVCSmJUV3V6U1RxJTJCVUczUE1IdjZp
SmVuTHhERDFUbTJjNFRqbWNGRjFPMWtUODZBZ1ZOTiUyQkE4Z2MlM0QmYW1wO1gtQW16LUFsZ29y
aXRobT1BV1M0LUhNQUMtU0hBMjU2JmFtcDtYLUFtei1EYXRlPTIwMTkwODIyVDE3NTIzNVomYW1w
O1gtQW16LVNpZ25lZEhlYWRlcnM9aG9zdCZhbXA7WC1BbXotRXhwaXJlcz0zMDAmYW1wO1gtQW16
LUNyZWRlbnRpYWw9QVNJQVEzUEhDVlRZNTMyRE1RWFglMkYyMDE5MDgyMiUyRnVzLWVhc3QtMSUy
RnMzJTJGYXdzNF9yZXF1ZXN0JmFtcDtYLUFtei1TaWduYXR1cmU9ODE0MjhmMjM3MmY1MDg3ZTA5
ZDQ4Zjk5YjA5NWI3NTQ4ZjNjZmJiOTlhYjVkOWJjNjNlMTBmNDgzNjUwNzA3NSZhbXA7aGFzaD04
YWMyMGQ3NDQ2MDhhZmVlY2QwMjI0ZmU0ZTg4ZDk2M2E3N2RiM2RmMmRkMDViY2EzYWUyN2U3Y2E1
YWQ5NzdhJmFtcDtob3N0PTY4MDQyYzk0MzU5MTAxM2FjMmIyNDMwYTg5YjI3MGY2YWYyYzc2ZDhk
ZmQwODZhMDcxNzZhZmU3Yzc2YzJjNjEmYW1wO3BpaT1TMDA0MjY4MjIxNDAwNTUxMCZhbXA7dGlk
PXNwZGYtMWMxYjg1NGItMTcyMi00NTg3LTk4M2MtNDQ5MGVmYjdjYTEyJmFtcDtzaWQ9MDZlNjM2
NTQ3NmY4ZjM0MzcxOWJiNjgyMDM2Zjg3ZWZkZWExZ3hycWImYW1wO3R5cGU9Y2xpZW50PC91cmw+
PC9yZWxhdGVkLXVybHM+PC91cmxzPjxlbGVjdHJvbmljLXJlc291cmNlLW51bT4xMC4xMDE2L2ou
dmlyb2wuMjAxNC4xMi4wMTQ8L2VsZWN0cm9uaWMtcmVzb3VyY2UtbnVtPjxsYW5ndWFnZT5Fbmds
aXNoPC9sYW5ndWFnZT48L3JlY29yZD48L0NpdGU+PC9FbmROb3RlPgB=
</w:fldData>
        </w:fldChar>
      </w:r>
      <w:r w:rsidR="00B6296D">
        <w:instrText xml:space="preserve"> ADDIN EN.CITE </w:instrText>
      </w:r>
      <w:r w:rsidR="00B6296D">
        <w:fldChar w:fldCharType="begin">
          <w:fldData xml:space="preserve">PEVuZE5vdGU+PENpdGU+PEF1dGhvcj5EZXJlbGxlPC9BdXRob3I+PFllYXI+MjAwODwvWWVhcj48
UmVjTnVtPjI4MDwvUmVjTnVtPjxEaXNwbGF5VGV4dD4oRGVyZWxsZSBldCBhbC4sIDIwMDg7IEpv
aGFubmVzc2VuIGV0IGFsLiwgMjAxNTsgTWlyemEgZXQgYWwuLCAyMDE1KTwvRGlzcGxheVRleHQ+
PHJlY29yZD48cmVjLW51bWJlcj4yODA8L3JlYy1udW1iZXI+PGZvcmVpZ24ta2V5cz48a2V5IGFw
cD0iRU4iIGRiLWlkPSIwcnY1MnZyOTFhOXpwd2VldnhqcGV0d3V3MnBzYXBzd3pyYXAiIHRpbWVz
dGFtcD0iMCI+MjgwPC9rZXk+PC9mb3JlaWduLWtleXM+PHJlZi10eXBlIG5hbWU9IkpvdXJuYWwg
QXJ0aWNsZSI+MTc8L3JlZi10eXBlPjxjb250cmlidXRvcnM+PGF1dGhvcnM+PGF1dGhvcj5EZXJl
bGxlLCBFLjwvYXV0aG9yPjxhdXRob3I+RmVycmF6LCBDLjwvYXV0aG9yPjxhdXRob3I+RXNjYW5k
ZSwgTS4gTC48L2F1dGhvcj48YXV0aG9yPkV5Y2hlbmllLCBTLjwvYXV0aG9yPjxhdXRob3I+Q29v
a2UsIFIuPC9hdXRob3I+PGF1dGhvcj5QaWdhbmVhdSwgRy48L2F1dGhvcj48YXV0aG9yPkRlc2Rl
dmlzZXMsIFkuPC9hdXRob3I+PGF1dGhvcj5CZWxsZWMsIEwuPC9hdXRob3I+PGF1dGhvcj5Nb3Jl
YXUsIEguPC9hdXRob3I+PGF1dGhvcj5Hcmltc2xleSwgTi48L2F1dGhvcj48L2F1dGhvcnM+PC9j
b250cmlidXRvcnM+PGF1dGgtYWRkcmVzcz5Vbml2IFBhcmlzIDA2LCBMYWIgQXJhZ28sIEJhbnl1
bHMgU3VyIE1lciwgRnJhbmNlJiN4RDtMYWIgQXJhZ28sIENOUlMsIFVNUjc2MjgsIEJhbnl1bHMg
c3VyIE1lciwgRnJhbmNlJiN4RDtHZW5vcG9sZSBNb250cGVsbGllciBMYW5ndWVkb2MgUm91c3Np
bGxvbiwgSW5zdCBHZW5ldCBIdW1haW5lLCBVUFIxMTQyLCBNb250cGVsbGllciwgRnJhbmNlJiN4
RDtHZW5vcG9sZSBMYW5ndWVkb2MgUm91c3NpbGxvbiwgR2Vub21lIERldiBQbGFudGVzLCBVTVI1
MDk2LCBQZXJwaWduYW4sIEZyYW5jZTwvYXV0aC1hZGRyZXNzPjx0aXRsZXM+PHRpdGxlPkxpZmUt
Q3ljbGUgYW5kIEdlbm9tZSBvZiBPdFY1LCBhIExhcmdlIEROQSBWaXJ1cyBvZiB0aGUgUGVsYWdp
YyBNYXJpbmUgVW5pY2VsbHVsYXIgR3JlZW4gQWxnYSBPc3RyZW9jb2NjdXMgdGF1cmk8L3RpdGxl
PjxzZWNvbmRhcnktdGl0bGU+UGxvcyBPbmU8L3NlY29uZGFyeS10aXRsZT48YWx0LXRpdGxlPlBs
b3MgT25lPC9hbHQtdGl0bGU+PC90aXRsZXM+PHBlcmlvZGljYWw+PGZ1bGwtdGl0bGU+UExPUyBP
TkU8L2Z1bGwtdGl0bGU+PC9wZXJpb2RpY2FsPjxhbHQtcGVyaW9kaWNhbD48ZnVsbC10aXRsZT5Q
TE9TIE9ORTwvZnVsbC10aXRsZT48L2FsdC1wZXJpb2RpY2FsPjx2b2x1bWU+Mzwvdm9sdW1lPjxu
dW1iZXI+NTwvbnVtYmVyPjxkYXRlcz48eWVhcj4yMDA4PC95ZWFyPjxwdWItZGF0ZXM+PGRhdGU+
TWF5IDI4PC9kYXRlPjwvcHViLWRhdGVzPjwvZGF0ZXM+PGlzYm4+MTkzMi02MjAzPC9pc2JuPjxh
Y2Nlc3Npb24tbnVtPldPUzowMDAyNjIyNjg1MDAwMDQ8L2FjY2Vzc2lvbi1udW0+PHVybHM+PHJl
bGF0ZWQtdXJscz48dXJsPjxzdHlsZSBmYWNlPSJ1bmRlcmxpbmUiIGZvbnQ9ImRlZmF1bHQiIHNp
emU9IjEwMCUiPiZsdDtHbyB0byBJU0kmZ3Q7Oi8vV09TOjAwMDI2MjI2ODUwMDAwNDwvc3R5bGU+
PC91cmw+PC9yZWxhdGVkLXVybHM+PC91cmxzPjxlbGVjdHJvbmljLXJlc291cmNlLW51bT5BUlRO
IGUyMjUwJiN4RDsxMC4xMzcxL2pvdXJuYWwucG9uZS4wMDAyMjUwPC9lbGVjdHJvbmljLXJlc291
cmNlLW51bT48bGFuZ3VhZ2U+RW5nbGlzaDwvbGFuZ3VhZ2U+PC9yZWNvcmQ+PC9DaXRlPjxDaXRl
PjxBdXRob3I+TWlyemE8L0F1dGhvcj48WWVhcj4yMDE1PC9ZZWFyPjxSZWNOdW0+NTMyPC9SZWNO
dW0+PHJlY29yZD48cmVjLW51bWJlcj41MzI8L3JlYy1udW1iZXI+PGZvcmVpZ24ta2V5cz48a2V5
IGFwcD0iRU4iIGRiLWlkPSIwcnY1MnZyOTFhOXpwd2VldnhqcGV0d3V3MnBzYXBzd3pyYXAiIHRp
bWVzdGFtcD0iMCI+NTMyPC9rZXk+PC9mb3JlaWduLWtleXM+PHJlZi10eXBlIG5hbWU9IkpvdXJu
YWwgQXJ0aWNsZSI+MTc8L3JlZi10eXBlPjxjb250cmlidXRvcnM+PGF1dGhvcnM+PGF1dGhvcj5N
aXJ6YSwgUy4gRi48L2F1dGhvcj48YXV0aG9yPlN0YW5pZXdza2ksIE0uIEEuPC9hdXRob3I+PGF1
dGhvcj5TaG9ydCwgQy4gTS48L2F1dGhvcj48YXV0aG9yPkxvbmcsIEEuIE0uPC9hdXRob3I+PGF1
dGhvcj5DaGFiYW4sIFkuIFYuPC9hdXRob3I+PGF1dGhvcj5TaG9ydCwgUy4gTS48L2F1dGhvcj48
L2F1dGhvcnM+PC9jb250cmlidXRvcnM+PGF1dGgtYWRkcmVzcz5Vbml2IFRvcm9udG8sIERlcHQg
QmlvbCwgTWlzc2lzc2F1Z2EsIE9OIEw1TCAxQzYsIENhbmFkYSYjeEQ7VW5pdiBUb3JvbnRvLCBE
ZXB0IEVjb2wgJmFtcDsgRXZvbHV0aW9uYXJ5IEJpb2wsIFRvcm9udG8sIE9OIE01UyAzQjIsIENh
bmFkYTwvYXV0aC1hZGRyZXNzPjx0aXRsZXM+PHRpdGxlPklzb2xhdGlvbiBhbmQgY2hhcmFjdGVy
aXphdGlvbiBvZiBhIHZpcnVzIGluZmVjdGluZyB0aGUgZnJlc2h3YXRlciBhbGdhZSBDaHJ5c29j
aHJvbXVsaW5hIHBhcnZhPC90aXRsZT48c2Vjb25kYXJ5LXRpdGxlPlZpcm9sb2d5PC9zZWNvbmRh
cnktdGl0bGU+PGFsdC10aXRsZT5WaXJvbG9neTwvYWx0LXRpdGxlPjwvdGl0bGVzPjxwZXJpb2Rp
Y2FsPjxmdWxsLXRpdGxlPlZpcm9sb2d5PC9mdWxsLXRpdGxlPjwvcGVyaW9kaWNhbD48YWx0LXBl
cmlvZGljYWw+PGZ1bGwtdGl0bGU+Vmlyb2xvZ3k8L2Z1bGwtdGl0bGU+PC9hbHQtcGVyaW9kaWNh
bD48cGFnZXM+MTA1LTExNTwvcGFnZXM+PHZvbHVtZT40ODY8L3ZvbHVtZT48a2V5d29yZHM+PGtl
eXdvcmQ+YWxnYWwgdmlydXM8L2tleXdvcmQ+PGtleXdvcmQ+bmNsZHY8L2tleXdvcmQ+PGtleXdv
cmQ+cHJ5bW5lc2lvdmlydXM8L2tleXdvcmQ+PGtleXdvcmQ+cGh5Y29kbmF2aXJpZGFlPC9rZXl3
b3JkPjxrZXl3b3JkPm1pbWl2aXJpZGFlPC9rZXl3b3JkPjxrZXl3b3JkPmhhcHRvcGh5dGE8L2tl
eXdvcmQ+PGtleXdvcmQ+cGh5bG9nZW5ldGljIGFuYWx5c2lzPC9rZXl3b3JkPjxrZXl3b3JkPnBo
YWVvY3lzdGlzLWdsb2Jvc2E8L2tleXdvcmQ+PGtleXdvcmQ+RE5BIHZpcnVzZXM8L2tleXdvcmQ+
PGtleXdvcmQ+ZW1pbGlhbmlhLWh1eGxleWk8L2tleXdvcmQ+PGtleXdvcmQ+aW5kdWNlZCBtb3J0
YWxpdHk8L2tleXdvcmQ+PGtleXdvcmQ+cGh5dG9wbGFua3Rvbjwva2V5d29yZD48a2V5d29yZD5w
aHljb2RuYXZpcmlkYWU8L2tleXdvcmQ+PGtleXdvcmQ+Z2lhbnQ8L2tleXdvcmQ+PGtleXdvcmQ+
cmVzaXN0YW5jZTwva2V5d29yZD48a2V5d29yZD5kaXZlcnNpdHk8L2tleXdvcmQ+PC9rZXl3b3Jk
cz48ZGF0ZXM+PHllYXI+MjAxNTwveWVhcj48cHViLWRhdGVzPjxkYXRlPkRlYzwvZGF0ZT48L3B1
Yi1kYXRlcz48L2RhdGVzPjxpc2JuPjAwNDItNjgyMjwvaXNibj48YWNjZXNzaW9uLW51bT5XT1M6
MDAwMzY2MjI5ODAwMDE1PC9hY2Nlc3Npb24tbnVtPjx1cmxzPjxyZWxhdGVkLXVybHM+PHVybD4m
bHQ7R28gdG8gSVNJJmd0OzovL1dPUzowMDAzNjYyMjk4MDAwMTU8L3VybD48dXJsPmh0dHBzOi8v
cGRmLnNjaWVuY2VkaXJlY3Rhc3NldHMuY29tLzI3MjQxMi8xLXMyLjAtUzAwNDI2ODIyMTVYMDAx
MDkvMS1zMi4wLVMwMDQyNjgyMjE1MDAzOTY3L21haW4ucGRmP1gtQW16LVNlY3VyaXR5LVRva2Vu
PUFnb0piM0pwWjJsdVgyVmpFRUVhQ1hWekxXVmhjM1F0TVNKSU1FWUNJUURCNVhqbSUyQmp0U3VB
JTJGa2s0N2VwUEg1UmF3MyUyQmc4YmRnZHBTUENJSU0wZURnSWhBTUpiZ3o5bGh4c1RlbjEzUjZm
Q1Q1JTJCaHhFRXJIZmpCeUQ4M2JmVmVMMGhPS3VNRENObiUyRiUyRiUyRiUyRiUyRiUyRiUyRiUy
RiUyRiUyRndFUUFob01NRFU1TURBek5UUTJPRFkxSWd5RXMzZjZsdTRYRHA0T3ZYQXF0d05TZVNv
aU1pWCUyQk9NSmFPWE5qbnp0NDFkR1JpWWtiMCUyQm8lMkZJJTJCbGpUVHN2c29ablRpWFJpb3Nm
T1FnV1FEU0ZnckllMVl5RjJCd0h0cFRtZm5jYk1jSHI3Z05vYzRLWEowZkxZRU41Wmp2bks3REpk
dm9sdGV5aGpWQ3BlQ3JLYlMyMkVnOEZJMDFlMXJGeThzNmJQb0FWVWNVSDh2RFBEd01URGVoMFdN
SE0lMkZFVnQ2VXVsNUZKUlZLVlJZV3h6Z2EzU0xBZ2JKdmN3MkxMcDZLQnJOalZhbEI0UzRZY3Rj
Tm9iZGt1QWdUTVdsJTJCMWUwdldmSkdkMVJjUFVjeVJ2blZSb0t2eDkwZXVYZXRObTR2b0tidmZI
bTdIYkthUXlmZHFQMll2byUyRk1HQTJsbW9Qbk1QcXBGY3lKbTZxS0JxdFVjV0ZYME9rUWNqM1Fz
UEtET2FnS29oZzdlY0NlUm9nTFR3NXhiJTJCTTBxaTBiWmcyZjVtMUp0MnVzZE1aTU00cWY2eGZy
SnJFWUtlayUyRk5GSHpNblV0T0RBc251JTJCQSUyRjNmaFNQekNTMDQzZ2JtQVpKRDVFSHR4YVdN
aG83Z3JueXM1WDNtS2h1ZlNtNkxIYkJ4SyUyQm1OVlklMkZsNDVNQmgyJTJGUTUxTGNhNVlSJTJG
b2ZTdVVZM2c0VTdKcnBaaVh2d24zWTB3N2doN1dncnFadlBPayUyQnI4JTJGTEh5bFEzRkVyTXBa
ZHpOUGFBajFueXZNSTRKN0dQM0lkbG1taGNBZm8lMkJXQTdJZ3I0bCUyRnE4TUtLak1KMzclMkJ1
b0ZPck1CZ2RpUkFpQnRKbUROczNPRDkwclphN05ybFB4RWpMTHFXdHpiZDlJTmNkZFJTNGgyJTJC
S1h4OENacVpGTFNleVRyYnBrRWFkNUdTMlp1T0olMkI4TzVxY1h6eXd4VGhTM2NoUUluYUpqSHVU
T2JtTDI5VXdMSWxRSVNjRFZGUFQ1dTI4aXplRVhDVUJEYUZ0c0tVTzcyZUV4JTJCRVFTTnpMTE54
S3ZVMk9QWGN0bHY4JTJCS3dHZk1iOEslMkJkRERVbHZiN2MxVzJ3QnpWYzFWJTJGcWFBJTJGRFdn
NFMyR1ZkWk1BMjZ5UDJ2UGNjUEttYlUlMkZiWTY0ZFI0JTNEJmFtcDtYLUFtei1BbGdvcml0aG09
QVdTNC1ITUFDLVNIQTI1NiZhbXA7WC1BbXotRGF0ZT0yMDE5MDgyMlQxNzUzMDFaJmFtcDtYLUFt
ei1TaWduZWRIZWFkZXJzPWhvc3QmYW1wO1gtQW16LUV4cGlyZXM9MzAwJmFtcDtYLUFtei1DcmVk
ZW50aWFsPUFTSUFRM1BIQ1ZUWTc3VkJSQ0czJTJGMjAxOTA4MjIlMkZ1cy1lYXN0LTElMkZzMyUy
RmF3czRfcmVxdWVzdCZhbXA7WC1BbXotU2lnbmF0dXJlPWQ1MDRiMTliYzI3N2Y3NzgzZGU3Nzc4
N2NmZDczMTEzM2VkYzAyZTQwNWQwYmUxYzBlN2MwMDdhYmVhYWJlOTgmYW1wO2hhc2g9NmY4N2E5
YmY4ZDI1YWEyOGIzM2IzZTYwMzBkMjU5ZmM3NDE5OWJmZDAzMjllY2ExODJmMmY4YTVlMzhhNWQy
MiZhbXA7aG9zdD02ODA0MmM5NDM1OTEwMTNhYzJiMjQzMGE4OWIyNzBmNmFmMmM3NmQ4ZGZkMDg2
YTA3MTc2YWZlN2M3NmMyYzYxJmFtcDtwaWk9UzAwNDI2ODIyMTUwMDM5NjcmYW1wO3RpZD1zcGRm
LWVhNmM2ZTZmLWRmMTEtNDFkMS1hYWMxLTc2ZDA0MTViZDc5MCZhbXA7c2lkPTA2ZTYzNjU0NzZm
OGYzNDM3MTliYjY4MjAzNmY4N2VmZGVhMWd4cnFiJmFtcDt0eXBlPWNsaWVudDwvdXJsPjwvcmVs
YXRlZC11cmxzPjwvdXJscz48ZWxlY3Ryb25pYy1yZXNvdXJjZS1udW0+MTAuMTAxNi9qLnZpcm9s
LjIwMTUuMDkuMDA1PC9lbGVjdHJvbmljLXJlc291cmNlLW51bT48bGFuZ3VhZ2U+RW5nbGlzaDwv
bGFuZ3VhZ2U+PC9yZWNvcmQ+PC9DaXRlPjxDaXRlPjxBdXRob3I+Sm9oYW5uZXNzZW48L0F1dGhv
cj48WWVhcj4yMDE1PC9ZZWFyPjxSZWNOdW0+NTMxPC9SZWNOdW0+PHJlY29yZD48cmVjLW51bWJl
cj41MzE8L3JlYy1udW1iZXI+PGZvcmVpZ24ta2V5cz48a2V5IGFwcD0iRU4iIGRiLWlkPSIwcnY1
MnZyOTFhOXpwd2VldnhqcGV0d3V3MnBzYXBzd3pyYXAiIHRpbWVzdGFtcD0iMCI+NTMxPC9rZXk+
PC9mb3JlaWduLWtleXM+PHJlZi10eXBlIG5hbWU9IkpvdXJuYWwgQXJ0aWNsZSI+MTc8L3JlZi10
eXBlPjxjb250cmlidXRvcnM+PGF1dGhvcnM+PGF1dGhvcj5Kb2hhbm5lc3NlbiwgVC4gVi48L2F1
dGhvcj48YXV0aG9yPkJyYXRiYWssIEcuPC9hdXRob3I+PGF1dGhvcj5MYXJzZW4sIEEuPC9hdXRo
b3I+PGF1dGhvcj5PZ2F0YSwgSC48L2F1dGhvcj48YXV0aG9yPkVnZ2UsIEUuIFMuPC9hdXRob3I+
PGF1dGhvcj5FZHZhcmRzZW4sIEIuPC9hdXRob3I+PGF1dGhvcj5FaWtyZW0sIFcuPC9hdXRob3I+
PGF1dGhvcj5TYW5kYWEsIFIuIEEuPC9hdXRob3I+PC9hdXRob3JzPjwvY29udHJpYnV0b3JzPjxh
dXRoLWFkZHJlc3M+VW5pdiBCZXJnZW4sIERlcHQgQmlvbCwgTi01MDIwIEJlcmdlbiwgTm9yd2F5
JiN4RDtVbmkgUmVzIEVudmlyb25tIFRob3Jtb2hsZW5zZ3QsIE4tNTAwNiBCZXJnZW4sIE5vcndh
eSYjeEQ7S3lvdG8gVW5pdiwgSW5zdCBDaGVtIFJlcywgVWppLCBLeW90byA2MTEwMDExLCBKYXBh
biYjeEQ7VW5pdiBPc2xvLCBEZXB0IEJpb3NjaSwgTi0wMzE2IE9zbG8sIE5vcndheTwvYXV0aC1h
ZGRyZXNzPjx0aXRsZXM+PHRpdGxlPkNoYXJhY3RlcmlzYXRpb24gb2YgdGhyZWUgbm92ZWwgZ2lh
bnQgdmlydXNlcyByZXZlYWxzIGh1Z2UgZGl2ZXJzaXR5IGFtb25nIHZpcnVzZXMgaW5mZWN0aW5n
IFByeW1uZXNpYWxlcyAoSGFwdG9waHl0YSk8L3RpdGxlPjxzZWNvbmRhcnktdGl0bGU+Vmlyb2xv
Z3k8L3NlY29uZGFyeS10aXRsZT48YWx0LXRpdGxlPlZpcm9sb2d5PC9hbHQtdGl0bGU+PC90aXRs
ZXM+PHBlcmlvZGljYWw+PGZ1bGwtdGl0bGU+Vmlyb2xvZ3k8L2Z1bGwtdGl0bGU+PC9wZXJpb2Rp
Y2FsPjxhbHQtcGVyaW9kaWNhbD48ZnVsbC10aXRsZT5WaXJvbG9neTwvZnVsbC10aXRsZT48L2Fs
dC1wZXJpb2RpY2FsPjxwYWdlcz4xODAtMTg4PC9wYWdlcz48dm9sdW1lPjQ3Njwvdm9sdW1lPjxr
ZXl3b3Jkcz48a2V5d29yZD5tYXJpbmU8L2tleXdvcmQ+PGtleXdvcmQ+dmlydXM8L2tleXdvcmQ+
PGtleXdvcmQ+YWxnYWU8L2tleXdvcmQ+PGtleXdvcmQ+cGh5Y29kbmF2aXJpZGFlPC9rZXl3b3Jk
PjxrZXl3b3JkPm1pbWl2aXJpZGFlPC9rZXl3b3JkPjxrZXl3b3JkPm5jbGR2PC9rZXl3b3JkPjxr
ZXl3b3JkPnByeW1uZXNpb3BoeXRlPC9rZXl3b3JkPjxrZXl3b3JkPmhhcHRvcGh5dGE8L2tleXdv
cmQ+PGtleXdvcmQ+ZGl2ZXJzaXR5PC9rZXl3b3JkPjxrZXl3b3JkPjE4cyByZG5hIHNlcXVlbmNl
czwva2V5d29yZD48a2V5d29yZD5sYXJnZSBETkEgdmlydXNlczwva2V5d29yZD48a2V5d29yZD5w
aHlsb2dlbmV0aWMgYW5hbHlzaXM8L2tleXdvcmQ+PGtleXdvcmQ+cGhhZW9jeXN0aXMtZ2xvYm9z
YTwva2V5d29yZD48a2V5d29yZD5wb3B1bGF0aW9uLWR5bmFtaWNzPC9rZXl3b3JkPjxrZXl3b3Jk
PmdlbC1lbGVjdHJvcGhvcmVzaXM8L2tleXdvcmQ+PGtleXdvcmQ+bWltaXZpcnVzIHJlbGF0aXZl
czwva2V5d29yZD48a2V5d29yZD5lbmdsaXNoLWNoYW5uZWw8L2tleXdvcmQ+PGtleXdvcmQ+dmly
YWwgbW9ydGFsaXR5PC9rZXl3b3JkPjxrZXl3b3JkPmZsb3ctY3l0b21ldHJ5PC9rZXl3b3JkPjwv
a2V5d29yZHM+PGRhdGVzPjx5ZWFyPjIwMTU8L3llYXI+PHB1Yi1kYXRlcz48ZGF0ZT5GZWI8L2Rh
dGU+PC9wdWItZGF0ZXM+PC9kYXRlcz48aXNibj4wMDQyLTY4MjI8L2lzYm4+PGFjY2Vzc2lvbi1u
dW0+V09TOjAwMDM0OTg4MzAwMDAyMTwvYWNjZXNzaW9uLW51bT48dXJscz48cmVsYXRlZC11cmxz
Pjx1cmw+Jmx0O0dvIHRvIElTSSZndDs6Ly9XT1M6MDAwMzQ5ODgzMDAwMDIxPC91cmw+PHVybD5o
dHRwczovL3BkZi5zY2llbmNlZGlyZWN0YXNzZXRzLmNvbS8yNzI0MTIvMS1zMi4wLVMwMDQyNjgy
MjE0WDAwMTQwLzEtczIuMC1TMDA0MjY4MjIxNDAwNTUxMC9tYWluLnBkZj9YLUFtei1TZWN1cml0
eS1Ub2tlbj1BZ29KYjNKcFoybHVYMlZqRUVJYUNYVnpMV1ZoYzNRdE1TSklNRVlDSVFDRERaeUVI
VVVVQUpRVDRTQmV4ZUYwUEZudkhmWVRyZ2hUamxBd2V1UWxHUUloQUpuMDdUTnNCT1BhVVlWZG5k
cUZPYyUyRnZtQm01JTJCZUpjQXo4UGhaM0V4ME1kS3VNRENOciUyRiUyRiUyRiUyRiUyRiUyRiUy
RiUyRiUyRiUyRndFUUFob01NRFU1TURBek5UUTJPRFkxSWd4QTZBMnhuMGdOVmZhaXJCc3F0d095
azQzY1JwNTJUZ3ZyRlJoOGIwSVBkVU9VanJ3UTlKSFdNRG91bkUxS0olMkI0VjRweWs1RjBza3Z1
MUNiRUpzSkFQN1BhV3dObTNFemJ6Z1h4M0o3Nzg4YkwxekRGMjdGS2p4OVlFNWRLTCUyQlI5aE0x
c01LVkd0TFZjbWx1RzVVeWl3N1NSTWFqekdVV2luaVV5MkhINlBOSSUyQmJzMWVBSGY0WHlMeFlN
emNMenRPTFp5SjRoRFNmZ2Q2JTJGM3UlMkY5Q21UcFFJelhJVVRWUzlBJTJGJTJCeGdnaHBJT2J0
TUl1MGdzeUNEdkJWNW50UndLbmkwSTclMkZINFBhdzNsVzRXJTJCSFloY3Y1aGFiamxFMjg5SHZT
ZjVsamRZUlNSWGtVRTlTNFJJcyUyRkdOaEE2TmY0ek1ORmRlYWxLaUFmS1I2cFNRWW5tYWtnN3RQ
RjNKNTdrakRVU2Y0T2VoYSUyQk8lMkZaVTZFZjhGZ09FZk1lQ0FINCUyRlhmUGJRa3dJbEV5M1hS
YUxUeG5yaE9qcWElMkZzS1R4MEdkejkzZ2Nvb0diUW9qRHpnOUxJM3lLb1FFNVBzZTJnMnh3OG05
d1JkdnZXcFJraE9Ta1R6dVVMdU8lMkZWSEl3byUyRktwMUN2RDU1MHdES2I0JTJGTnhuV2x5SWJW
NFZacU9BNzY4dCUyQmFtVFRZQ3NSdVdlS3A2S21Ec2lxempGeTFHTm1BZFBxQlFCTEklMkYlMkZO
NU52N0xhaG9Wa0VXVDl6RWszdnpESG8yaTZJSDlUU1dpUGFybno4aDJYNXN1am5Db2xoQ1JuTVBT
WCUyQiUyQm9GT3JNQlV4MmFvUDR6WE1INGpKQ2h4SmtDWWlSRDBnd2RWcEtaQ0dCM0xmWG1MUVFu
aHR2eUFiZGVuZE9ld3NhMDJ4WWNOMXdqUGxtM2FRY3YlMkJvNjd3T2JvcnMlMkZpaDFZd3JZN1pt
alJyd2IxVGtSZUl4N1BSSW4wSHlmT2FzZ3F4VXhTWjNndXBiZndzVEhvTWlYbGd0ODJWYSUyRkZ0
Rm85S2xKJTJCbVclMkZPam52Rm9MbWxrckxBc0E1S002aVVCSmJUV3V6U1RxJTJCVUczUE1IdjZp
SmVuTHhERDFUbTJjNFRqbWNGRjFPMWtUODZBZ1ZOTiUyQkE4Z2MlM0QmYW1wO1gtQW16LUFsZ29y
aXRobT1BV1M0LUhNQUMtU0hBMjU2JmFtcDtYLUFtei1EYXRlPTIwMTkwODIyVDE3NTIzNVomYW1w
O1gtQW16LVNpZ25lZEhlYWRlcnM9aG9zdCZhbXA7WC1BbXotRXhwaXJlcz0zMDAmYW1wO1gtQW16
LUNyZWRlbnRpYWw9QVNJQVEzUEhDVlRZNTMyRE1RWFglMkYyMDE5MDgyMiUyRnVzLWVhc3QtMSUy
RnMzJTJGYXdzNF9yZXF1ZXN0JmFtcDtYLUFtei1TaWduYXR1cmU9ODE0MjhmMjM3MmY1MDg3ZTA5
ZDQ4Zjk5YjA5NWI3NTQ4ZjNjZmJiOTlhYjVkOWJjNjNlMTBmNDgzNjUwNzA3NSZhbXA7aGFzaD04
YWMyMGQ3NDQ2MDhhZmVlY2QwMjI0ZmU0ZTg4ZDk2M2E3N2RiM2RmMmRkMDViY2EzYWUyN2U3Y2E1
YWQ5NzdhJmFtcDtob3N0PTY4MDQyYzk0MzU5MTAxM2FjMmIyNDMwYTg5YjI3MGY2YWYyYzc2ZDhk
ZmQwODZhMDcxNzZhZmU3Yzc2YzJjNjEmYW1wO3BpaT1TMDA0MjY4MjIxNDAwNTUxMCZhbXA7dGlk
PXNwZGYtMWMxYjg1NGItMTcyMi00NTg3LTk4M2MtNDQ5MGVmYjdjYTEyJmFtcDtzaWQ9MDZlNjM2
NTQ3NmY4ZjM0MzcxOWJiNjgyMDM2Zjg3ZWZkZWExZ3hycWImYW1wO3R5cGU9Y2xpZW50PC91cmw+
PC9yZWxhdGVkLXVybHM+PC91cmxzPjxlbGVjdHJvbmljLXJlc291cmNlLW51bT4xMC4xMDE2L2ou
dmlyb2wuMjAxNC4xMi4wMTQ8L2VsZWN0cm9uaWMtcmVzb3VyY2UtbnVtPjxsYW5ndWFnZT5Fbmds
aXNoPC9sYW5ndWFnZT48L3JlY29yZD48L0NpdGU+PC9FbmROb3RlPgB=
</w:fldData>
        </w:fldChar>
      </w:r>
      <w:r w:rsidR="00B6296D">
        <w:instrText xml:space="preserve"> ADDIN EN.CITE.DATA </w:instrText>
      </w:r>
      <w:r w:rsidR="00B6296D">
        <w:fldChar w:fldCharType="end"/>
      </w:r>
      <w:r>
        <w:fldChar w:fldCharType="separate"/>
      </w:r>
      <w:r w:rsidR="00B6296D">
        <w:rPr>
          <w:noProof/>
        </w:rPr>
        <w:t>(Derelle et al., 2008; Johannessen et al., 2015; Mirza et al., 2015)</w:t>
      </w:r>
      <w:r>
        <w:fldChar w:fldCharType="end"/>
      </w:r>
      <w:r>
        <w:t xml:space="preserve">. The possibility of giant viruses targeting organelles for adjusting to a GC disconnect is supported by the fact that many high GC amoeba-infecting giant viruses replicate in the nucleus, while low GC viruses replicate in the cytoplasm </w:t>
      </w:r>
      <w:r>
        <w:fldChar w:fldCharType="begin"/>
      </w:r>
      <w:r w:rsidR="00B6296D">
        <w:instrText xml:space="preserve"> ADDIN EN.CITE &lt;EndNote&gt;&lt;Cite&gt;&lt;Author&gt;Willemsen&lt;/Author&gt;&lt;Year&gt;2025&lt;/Year&gt;&lt;RecNum&gt;1152&lt;/RecNum&gt;&lt;DisplayText&gt;(Willemsen et al., 2025)&lt;/DisplayText&gt;&lt;record&gt;&lt;rec-number&gt;1152&lt;/rec-number&gt;&lt;foreign-keys&gt;&lt;key app="EN" db-id="0rv52vr91a9zpweevxjpetwuw2psapswzrap" timestamp="1751304220"&gt;1152&lt;/key&gt;&lt;/foreign-keys&gt;&lt;ref-type name="Journal Article"&gt;17&lt;/ref-type&gt;&lt;contributors&gt;&lt;authors&gt;&lt;author&gt;Willemsen, A.&lt;/author&gt;&lt;author&gt;Manzano-Marín, A.&lt;/author&gt;&lt;author&gt;Horn, M.&lt;/author&gt;&lt;/authors&gt;&lt;/contributors&gt;&lt;auth-address&gt;Centre for Microbiology and Environmental Systems Science, Division of Microbial Ecology, University of Vienna, Vienna 1030, Austria.&lt;/auth-address&gt;&lt;titles&gt;&lt;title&gt;Novel High-Quality Amoeba Genomes Reveal Widespread Codon Usage Mismatch Between Giant Viruses and Their Hosts&lt;/title&gt;&lt;secondary-title&gt;Genome Biol Evol&lt;/secondary-title&gt;&lt;/titles&gt;&lt;periodical&gt;&lt;full-title&gt;Genome Biol Evol&lt;/full-title&gt;&lt;/periodical&gt;&lt;volume&gt;17&lt;/volume&gt;&lt;number&gt;1&lt;/number&gt;&lt;keywords&gt;&lt;keyword&gt;*Giant Viruses/genetics&lt;/keyword&gt;&lt;keyword&gt;*Codon Usage&lt;/keyword&gt;&lt;keyword&gt;*Amoeba/virology/genetics&lt;/keyword&gt;&lt;keyword&gt;Genome, Protozoan&lt;/keyword&gt;&lt;keyword&gt;Host Specificity&lt;/keyword&gt;&lt;keyword&gt;Phylogeny&lt;/keyword&gt;&lt;keyword&gt;Acanthamoeba/virology/genetics&lt;/keyword&gt;&lt;keyword&gt;amoeba genomes&lt;/keyword&gt;&lt;keyword&gt;codon usage&lt;/keyword&gt;&lt;keyword&gt;giant viruses&lt;/keyword&gt;&lt;keyword&gt;virus–host interactions&lt;/keyword&gt;&lt;/keywords&gt;&lt;dates&gt;&lt;year&gt;2025&lt;/year&gt;&lt;pub-dates&gt;&lt;date&gt;Jan 6&lt;/date&gt;&lt;/pub-dates&gt;&lt;/dates&gt;&lt;isbn&gt;1759-6653&lt;/isbn&gt;&lt;accession-num&gt;39760805&lt;/accession-num&gt;&lt;urls&gt;&lt;/urls&gt;&lt;custom2&gt;PMC11702301&lt;/custom2&gt;&lt;electronic-resource-num&gt;10.1093/gbe/evae271&lt;/electronic-resource-num&gt;&lt;remote-database-provider&gt;NLM&lt;/remote-database-provider&gt;&lt;language&gt;eng&lt;/language&gt;&lt;/record&gt;&lt;/Cite&gt;&lt;/EndNote&gt;</w:instrText>
      </w:r>
      <w:r>
        <w:fldChar w:fldCharType="separate"/>
      </w:r>
      <w:r w:rsidR="00B6296D">
        <w:rPr>
          <w:noProof/>
        </w:rPr>
        <w:t>(Willemsen et al., 2025)</w:t>
      </w:r>
      <w:r>
        <w:fldChar w:fldCharType="end"/>
      </w:r>
      <w:r>
        <w:t xml:space="preserve">. </w:t>
      </w:r>
    </w:p>
    <w:p w14:paraId="7D7C7416" w14:textId="6AD57221" w:rsidR="00402D40" w:rsidRDefault="00402D40" w:rsidP="00F6728F">
      <w:pPr>
        <w:spacing w:after="0"/>
      </w:pPr>
      <w:r>
        <w:t xml:space="preserve">Analysis of the chromosomal </w:t>
      </w:r>
      <w:r>
        <w:rPr>
          <w:i/>
          <w:iCs/>
        </w:rPr>
        <w:t xml:space="preserve">A. anophagefferens </w:t>
      </w:r>
      <w:r>
        <w:t>genes that fall into the type II set reveal</w:t>
      </w:r>
      <w:r w:rsidR="004F60B5">
        <w:t>ed</w:t>
      </w:r>
      <w:r>
        <w:t xml:space="preserve"> that many are associated with intracellular trafficking and localization. While the genes in the respective cluster </w:t>
      </w:r>
      <w:r w:rsidR="004F60B5">
        <w:t>we</w:t>
      </w:r>
      <w:r>
        <w:t xml:space="preserve">re represented in multiple pathways, the prevalence of trafficking genes, including motor proteins, may suggest that these genes are important for interactions with organelles as well as viral proteins. For many of the ORFs defined in the </w:t>
      </w:r>
      <w:r>
        <w:rPr>
          <w:i/>
          <w:iCs/>
        </w:rPr>
        <w:t xml:space="preserve">A. anophagefferens </w:t>
      </w:r>
      <w:r>
        <w:t>genome, there ha</w:t>
      </w:r>
      <w:r w:rsidR="004F60B5">
        <w:t>d</w:t>
      </w:r>
      <w:r>
        <w:t xml:space="preserve"> been a clear shift towards high GC usage to the point that certain ORFs contain zero third codon ATs. As these genes may have undergone strong evolutionary pressure to maintain such an imbalance in codon usage, it stands to reason that the genes that do not </w:t>
      </w:r>
      <w:r>
        <w:lastRenderedPageBreak/>
        <w:t>follow this pattern are not under the same pressure. Instead, there must be an impetus for maintaining relatively low GC usage. Given these ORFs share</w:t>
      </w:r>
      <w:r w:rsidR="004F60B5">
        <w:t>d</w:t>
      </w:r>
      <w:r>
        <w:t xml:space="preserve"> similarities with organellar genes, they may require different codon usage to favor interaction with organellar proteins. Cellular localization proteins would certainly need to be able to interact in such a way. Thus, AaV may benefit from its codon bias two-fold, in both sharing high concordance with organellar genes as well as chromosomal localization genes. Another dsDNA virus, monkeypox virus, has an increased codon usage identity with human genes that are downregulated during infection, rather than upregulated </w:t>
      </w:r>
      <w:r>
        <w:fldChar w:fldCharType="begin"/>
      </w:r>
      <w:r w:rsidR="00BE2DA1">
        <w:instrText xml:space="preserve"> ADDIN EN.CITE &lt;EndNote&gt;&lt;Cite&gt;&lt;Author&gt;Guo&lt;/Author&gt;&lt;Year&gt;2023&lt;/Year&gt;&lt;RecNum&gt;1158&lt;/RecNum&gt;&lt;DisplayText&gt;(Guo et al., 2023b)&lt;/DisplayText&gt;&lt;record&gt;&lt;rec-number&gt;1158&lt;/rec-number&gt;&lt;foreign-keys&gt;&lt;key app="EN" db-id="0rv52vr91a9zpweevxjpetwuw2psapswzrap" timestamp="1752078648"&gt;1158&lt;/key&gt;&lt;/foreign-keys&gt;&lt;ref-type name="Journal Article"&gt;17&lt;/ref-type&gt;&lt;contributors&gt;&lt;authors&gt;&lt;author&gt;Guo, Xu&lt;/author&gt;&lt;author&gt;Zou, Junwei&lt;/author&gt;&lt;author&gt;Yang, Kankan&lt;/author&gt;&lt;author&gt;Chang, Shengbo&lt;/author&gt;&lt;author&gt;Zhang, Yingying&lt;/author&gt;&lt;author&gt;Li, Yongdong&lt;/author&gt;&lt;author&gt;Wang, Yong&lt;/author&gt;&lt;/authors&gt;&lt;/contributors&gt;&lt;titles&gt;&lt;title&gt;Non-adaptive evolution in codon usage of human-origin monkeypox virus&lt;/title&gt;&lt;secondary-title&gt;Comparative Immunology, Microbiology and Infectious Diseases&lt;/secondary-title&gt;&lt;/titles&gt;&lt;periodical&gt;&lt;full-title&gt;Comparative Immunology, Microbiology and Infectious Diseases&lt;/full-title&gt;&lt;/periodical&gt;&lt;pages&gt;102024&lt;/pages&gt;&lt;volume&gt;100&lt;/volume&gt;&lt;keywords&gt;&lt;keyword&gt;Monkeypox virus&lt;/keyword&gt;&lt;keyword&gt;Evolution&lt;/keyword&gt;&lt;keyword&gt;Non-adaptive&lt;/keyword&gt;&lt;keyword&gt;Codon usage&lt;/keyword&gt;&lt;keyword&gt;Codon adaptation index&lt;/keyword&gt;&lt;keyword&gt;Relative codon deoptimization index&lt;/keyword&gt;&lt;keyword&gt;Virulence&lt;/keyword&gt;&lt;/keywords&gt;&lt;dates&gt;&lt;year&gt;2023&lt;/year&gt;&lt;pub-dates&gt;&lt;date&gt;2023/09/01/&lt;/date&gt;&lt;/pub-dates&gt;&lt;/dates&gt;&lt;isbn&gt;0147-9571&lt;/isbn&gt;&lt;urls&gt;&lt;related-urls&gt;&lt;url&gt;https://www.sciencedirect.com/science/article/pii/S0147957123000826&lt;/url&gt;&lt;/related-urls&gt;&lt;/urls&gt;&lt;electronic-resource-num&gt;https://doi.org/10.1016/j.cimid.2023.102024&lt;/electronic-resource-num&gt;&lt;/record&gt;&lt;/Cite&gt;&lt;/EndNote&gt;</w:instrText>
      </w:r>
      <w:r>
        <w:fldChar w:fldCharType="separate"/>
      </w:r>
      <w:r w:rsidR="00BE2DA1">
        <w:rPr>
          <w:noProof/>
        </w:rPr>
        <w:t>(Guo et al., 2023b)</w:t>
      </w:r>
      <w:r>
        <w:fldChar w:fldCharType="end"/>
      </w:r>
      <w:r>
        <w:t xml:space="preserve">. This could suggest that high codon similarity allows for favorable interactions between AaV and </w:t>
      </w:r>
      <w:r>
        <w:rPr>
          <w:i/>
          <w:iCs/>
        </w:rPr>
        <w:t>A. anophagefferens</w:t>
      </w:r>
      <w:r>
        <w:t xml:space="preserve">, which ultimately inactivates host genes, either through DNA degradation or RNA inhibition. This could also indicate that the directional selection noted among </w:t>
      </w:r>
      <w:r>
        <w:rPr>
          <w:i/>
          <w:iCs/>
        </w:rPr>
        <w:t xml:space="preserve">A. anophagefferens </w:t>
      </w:r>
      <w:r>
        <w:t xml:space="preserve">chromosomal genes is a result of generations of adaptation to resist viral infection. </w:t>
      </w:r>
    </w:p>
    <w:p w14:paraId="2A7E5E23" w14:textId="660CD937" w:rsidR="00402D40" w:rsidRPr="00AC4561" w:rsidRDefault="00402D40" w:rsidP="00F6728F">
      <w:pPr>
        <w:pStyle w:val="Heading3"/>
        <w:spacing w:after="0"/>
      </w:pPr>
      <w:bookmarkStart w:id="179" w:name="_Toc212910078"/>
      <w:r w:rsidRPr="00AC4561">
        <w:t xml:space="preserve">Deaminases are </w:t>
      </w:r>
      <w:r w:rsidR="00A168EB">
        <w:t>found in distinct giant virus families</w:t>
      </w:r>
      <w:bookmarkEnd w:id="179"/>
    </w:p>
    <w:p w14:paraId="4CEE3F27" w14:textId="053DF483" w:rsidR="00402D40" w:rsidRDefault="00402D40" w:rsidP="00F6728F">
      <w:pPr>
        <w:spacing w:after="0"/>
      </w:pPr>
      <w:r>
        <w:t>The propensity to encode dCMP deaminase-like genes is also of note among low GC giant viruses. Our analysis revealed that among the viruses that share a large GC gap with their host, most encode</w:t>
      </w:r>
      <w:r w:rsidR="004F60B5">
        <w:t>d</w:t>
      </w:r>
      <w:r>
        <w:t xml:space="preserve"> a deaminase</w:t>
      </w:r>
      <w:r w:rsidR="004F60B5">
        <w:t>-</w:t>
      </w:r>
      <w:r>
        <w:t>like gene, which could encourage the transition of cytosines into uracils. Likewise, AaV encode</w:t>
      </w:r>
      <w:r w:rsidR="003D26C1">
        <w:t>d</w:t>
      </w:r>
      <w:r>
        <w:t xml:space="preserve"> for a cytosine-specific methyltransferase, relevant as deaminase activity on 5-methylcytosine yields thymine </w:t>
      </w:r>
      <w:r>
        <w:fldChar w:fldCharType="begin"/>
      </w:r>
      <w:r w:rsidR="00B6296D">
        <w:instrText xml:space="preserve"> ADDIN EN.CITE &lt;EndNote&gt;&lt;Cite&gt;&lt;Author&gt;Sassa&lt;/Author&gt;&lt;Year&gt;2016&lt;/Year&gt;&lt;RecNum&gt;1172&lt;/RecNum&gt;&lt;DisplayText&gt;(Sassa et al., 2016)&lt;/DisplayText&gt;&lt;record&gt;&lt;rec-number&gt;1172&lt;/rec-number&gt;&lt;foreign-keys&gt;&lt;key app="EN" db-id="0rv52vr91a9zpweevxjpetwuw2psapswzrap" timestamp="1752266394"&gt;1172&lt;/key&gt;&lt;/foreign-keys&gt;&lt;ref-type name="Journal Article"&gt;17&lt;/ref-type&gt;&lt;contributors&gt;&lt;authors&gt;&lt;author&gt;Sassa, A.&lt;/author&gt;&lt;author&gt;Kanemaru, Y.&lt;/author&gt;&lt;author&gt;Kamoshita, N.&lt;/author&gt;&lt;author&gt;Honma, M.&lt;/author&gt;&lt;author&gt;Yasui, M.&lt;/author&gt;&lt;/authors&gt;&lt;/contributors&gt;&lt;auth-address&gt;Division of Genetics and Mutagenesis, National Institute of Health Sciences, 1-18-1 Kamiyoga, Setagaya-ku, Tokyo, 158-8501 Japan.&amp;#xD;Present address: Division of Toxicology, Department of Pharmacology, Toxicology and Therapeutics, Showa University School of Pharmacy, Tokyo, 142-8555 Japan.&lt;/auth-address&gt;&lt;titles&gt;&lt;title&gt;Mutagenic consequences of cytosine alterations site-specifically embedded in the human genome&lt;/title&gt;&lt;secondary-title&gt;Genes Environ&lt;/secondary-title&gt;&lt;/titles&gt;&lt;periodical&gt;&lt;full-title&gt;Genes Environ&lt;/full-title&gt;&lt;/periodical&gt;&lt;pages&gt;17&lt;/pages&gt;&lt;volume&gt;38&lt;/volume&gt;&lt;number&gt;1&lt;/number&gt;&lt;edition&gt;20160901&lt;/edition&gt;&lt;keywords&gt;&lt;keyword&gt;Deamination&lt;/keyword&gt;&lt;keyword&gt;Gene targeting&lt;/keyword&gt;&lt;keyword&gt;Mutagenesis&lt;/keyword&gt;&lt;keyword&gt;Mutagenic potential&lt;/keyword&gt;&lt;/keywords&gt;&lt;dates&gt;&lt;year&gt;2016&lt;/year&gt;&lt;/dates&gt;&lt;isbn&gt;1880-7046 (Print)&amp;#xD;1880-7046&lt;/isbn&gt;&lt;accession-num&gt;27588157&lt;/accession-num&gt;&lt;urls&gt;&lt;/urls&gt;&lt;custom2&gt;PMC5007816&lt;/custom2&gt;&lt;electronic-resource-num&gt;10.1186/s41021-016-0045-9&lt;/electronic-resource-num&gt;&lt;remote-database-provider&gt;NLM&lt;/remote-database-provider&gt;&lt;language&gt;eng&lt;/language&gt;&lt;/record&gt;&lt;/Cite&gt;&lt;/EndNote&gt;</w:instrText>
      </w:r>
      <w:r>
        <w:fldChar w:fldCharType="separate"/>
      </w:r>
      <w:r w:rsidR="00B6296D">
        <w:rPr>
          <w:noProof/>
        </w:rPr>
        <w:t>(Sassa et al., 2016)</w:t>
      </w:r>
      <w:r>
        <w:fldChar w:fldCharType="end"/>
      </w:r>
      <w:r>
        <w:t xml:space="preserve">. This would allow for the recovery of two of the three high abundance nucleotides represented in the AaV genome. Though no pathway for recovery of adenine has been identified in the AaV genome, </w:t>
      </w:r>
      <w:r>
        <w:rPr>
          <w:i/>
          <w:iCs/>
        </w:rPr>
        <w:t xml:space="preserve">A. anophagefferens </w:t>
      </w:r>
      <w:r>
        <w:t xml:space="preserve">does encode for adenylosuccinate synthase and adenylosuccinate lyase, which could be repurposed in the virocell  for the conversion of inosine into adenine </w:t>
      </w:r>
      <w:r>
        <w:fldChar w:fldCharType="begin">
          <w:fldData xml:space="preserve">PEVuZE5vdGU+PENpdGU+PEF1dGhvcj5Hb2JsZXI8L0F1dGhvcj48WWVhcj4yMDExPC9ZZWFyPjxS
ZWNOdW0+MzI2PC9SZWNOdW0+PERpc3BsYXlUZXh0PihHb2JsZXIgZXQgYWwuLCAyMDExKTwvRGlz
cGxheVRleHQ+PHJlY29yZD48cmVjLW51bWJlcj4zMjY8L3JlYy1udW1iZXI+PGZvcmVpZ24ta2V5
cz48a2V5IGFwcD0iRU4iIGRiLWlkPSIwcnY1MnZyOTFhOXpwd2VldnhqcGV0d3V3MnBzYXBzd3py
YXAiIHRpbWVzdGFtcD0iMCI+MzI2PC9rZXk+PC9mb3JlaWduLWtleXM+PHJlZi10eXBlIG5hbWU9
IkpvdXJuYWwgQXJ0aWNsZSI+MTc8L3JlZi10eXBlPjxjb250cmlidXRvcnM+PGF1dGhvcnM+PGF1
dGhvcj5Hb2JsZXIsIEMuIEouPC9hdXRob3I+PGF1dGhvcj5CZXJyeSwgRC4gTC48L2F1dGhvcj48
YXV0aG9yPkR5aHJtYW4sIFMuIFQuPC9hdXRob3I+PGF1dGhvcj5XaWxoZWxtLCBTLiBXLjwvYXV0
aG9yPjxhdXRob3I+U2FsYW1vdiwgQS48L2F1dGhvcj48YXV0aG9yPkxvYmFub3YsIEEuIFYuPC9h
dXRob3I+PGF1dGhvcj5aaGFuZywgWS48L2F1dGhvcj48YXV0aG9yPkNvbGxpZXIsIEouIEwuPC9h
dXRob3I+PGF1dGhvcj5XdXJjaCwgTC4gTC48L2F1dGhvcj48YXV0aG9yPkt1c3RrYSwgQS4gQi48
L2F1dGhvcj48YXV0aG9yPkRpbGwsIEIuIEQuPC9hdXRob3I+PGF1dGhvcj5TaGFoLCBNLjwvYXV0
aG9yPjxhdXRob3I+VmVyQmVya21vZXMsIE4uIEMuPC9hdXRob3I+PGF1dGhvcj5LdW8sIEEuPC9h
dXRob3I+PGF1dGhvcj5UZXJyeSwgQS48L2F1dGhvcj48YXV0aG9yPlBhbmdpbGluYW4sIEouPC9h
dXRob3I+PGF1dGhvcj5MaW5kcXVpc3QsIEUuIEEuPC9hdXRob3I+PGF1dGhvcj5MdWNhcywgUy48
L2F1dGhvcj48YXV0aG9yPlBhdWxzZW4sIEkuIFQuPC9hdXRob3I+PGF1dGhvcj5IYXR0ZW5yYXRo
LUxlaG1hbm4sIFQuIEsuPC9hdXRob3I+PGF1dGhvcj5UYWxtYWdlLCBTLiBDLjwvYXV0aG9yPjxh
dXRob3I+V2Fsa2VyLCBFLiBBLjwvYXV0aG9yPjxhdXRob3I+S29jaCwgRi48L2F1dGhvcj48YXV0
aG9yPkJ1cnNvbiwgQS4gTS48L2F1dGhvcj48YXV0aG9yPk1hcmNvdmFsLCBNLiBBLjwvYXV0aG9y
PjxhdXRob3I+VGFuZywgWS4gWi48L2F1dGhvcj48YXV0aG9yPkxlY2xlaXIsIEcuIFIuPC9hdXRo
b3I+PGF1dGhvcj5Db3luZSwgSy4gSi48L2F1dGhvcj48YXV0aG9yPkJlcmcsIEcuIE0uPC9hdXRo
b3I+PGF1dGhvcj5CZXJ0cmFuZCwgRS4gTS48L2F1dGhvcj48YXV0aG9yPlNhaXRvLCBNLiBBLjwv
YXV0aG9yPjxhdXRob3I+R2xhZHlzaGV2LCBWLiBOLjwvYXV0aG9yPjxhdXRob3I+R3JpZ29yaWV2
LCBJLiBWLjwvYXV0aG9yPjwvYXV0aG9ycz48L2NvbnRyaWJ1dG9ycz48YXV0aC1hZGRyZXNzPlNj
aG9vbCBvZiBNYXJpbmUgYW5kIEF0bW9zcGhlcmljIFNjaWVuY2VzLCBTdG9ueSBCcm9vayBVbml2
ZXJzaXR5LCBTb3V0aGFtcHRvbiwgTlkgMTE5NjgsIFVTQS4gY2hyaXN0b3BoZXIuZ29ibGVyQHN0
b255YnJvb2suZWR1PC9hdXRoLWFkZHJlc3M+PHRpdGxlcz48dGl0bGU+TmljaGUgb2YgaGFybWZ1
bCBhbGdhIEF1cmVvY29jY3VzIGFub3BoYWdlZmZlcmVucyByZXZlYWxlZCB0aHJvdWdoIGVjb2dl
bm9taWNzPC90aXRsZT48c2Vjb25kYXJ5LXRpdGxlPlByb2MgTmF0bCBBY2FkIFNjaSBVIFMgQTwv
c2Vjb25kYXJ5LXRpdGxlPjwvdGl0bGVzPjxwZXJpb2RpY2FsPjxmdWxsLXRpdGxlPlByb2MgTmF0
bCBBY2FkIFNjaSBVIFMgQTwvZnVsbC10aXRsZT48L3BlcmlvZGljYWw+PHBhZ2VzPjQzNTItNzwv
cGFnZXM+PHZvbHVtZT4xMDg8L3ZvbHVtZT48bnVtYmVyPjExPC9udW1iZXI+PGVkaXRpb24+MjAx
MS8wMy8wNDwvZWRpdGlvbj48a2V5d29yZHM+PGtleXdvcmQ+QW1pbm8gQWNpZCBTZXF1ZW5jZTwv
a2V5d29yZD48a2V5d29yZD5CYWN0ZXJpYS9tZXRhYm9saXNtL3JhZGlhdGlvbiBlZmZlY3RzPC9r
ZXl3b3JkPjxrZXl3b3JkPkJpb2RlZ3JhZGF0aW9uLCBFbnZpcm9ubWVudGFsL3JhZGlhdGlvbiBl
ZmZlY3RzPC9rZXl3b3JkPjxrZXl3b3JkPipFY29zeXN0ZW08L2tleXdvcmQ+PGtleXdvcmQ+RW56
eW1lcy9tZXRhYm9saXNtPC9rZXl3b3JkPjxrZXl3b3JkPkV1a2FyeW90YS9lbnp5bW9sb2d5Lypn
ZW5ldGljczwva2V5d29yZD48a2V5d29yZD5HZW5vbWUvZ2VuZXRpY3M8L2tleXdvcmQ+PGtleXdv
cmQ+R2Vub21pY3MvKm1ldGhvZHM8L2tleXdvcmQ+PGtleXdvcmQ+TGlnaHQ8L2tleXdvcmQ+PGtl
eXdvcmQ+UGh5bG9nZW55PC9rZXl3b3JkPjxrZXl3b3JkPlBoeXRvcGxhbmt0b24vZ2VuZXRpY3Mv
cmFkaWF0aW9uIGVmZmVjdHM8L2tleXdvcmQ+PGtleXdvcmQ+UHJvdGVpbnMvY2hlbWlzdHJ5PC9r
ZXl3b3JkPjxrZXl3b3JkPlNwZWNpZXMgU3BlY2lmaWNpdHk8L2tleXdvcmQ+PC9rZXl3b3Jkcz48
ZGF0ZXM+PHllYXI+MjAxMTwveWVhcj48cHViLWRhdGVzPjxkYXRlPk1hciAxNTwvZGF0ZT48L3B1
Yi1kYXRlcz48L2RhdGVzPjxpc2JuPjEwOTEtNjQ5MCAoRWxlY3Ryb25pYykmI3hEOzAwMjctODQy
NCAoTGlua2luZyk8L2lzYm4+PGFjY2Vzc2lvbi1udW0+MjEzNjgyMDc8L2FjY2Vzc2lvbi1udW0+
PHVybHM+PHJlbGF0ZWQtdXJscz48dXJsPmh0dHBzOi8vd3d3Lm5jYmkubmxtLm5paC5nb3YvcHVi
bWVkLzIxMzY4MjA3PC91cmw+PHVybD5odHRwczovL3d3dy5wbmFzLm9yZy9jb250ZW50L3BuYXMv
MTA4LzExLzQzNTIuZnVsbC5wZGY8L3VybD48L3JlbGF0ZWQtdXJscz48L3VybHM+PGN1c3RvbTI+
UE1DMzA2MDIzMzwvY3VzdG9tMj48ZWxlY3Ryb25pYy1yZXNvdXJjZS1udW0+MTAuMTA3My9wbmFz
LjEwMTYxMDYxMDg8L2VsZWN0cm9uaWMtcmVzb3VyY2UtbnVtPjwvcmVjb3JkPjwvQ2l0ZT48L0Vu
ZE5vdGU+
</w:fldData>
        </w:fldChar>
      </w:r>
      <w:r w:rsidR="00B6296D">
        <w:instrText xml:space="preserve"> ADDIN EN.CITE </w:instrText>
      </w:r>
      <w:r w:rsidR="00B6296D">
        <w:fldChar w:fldCharType="begin">
          <w:fldData xml:space="preserve">PEVuZE5vdGU+PENpdGU+PEF1dGhvcj5Hb2JsZXI8L0F1dGhvcj48WWVhcj4yMDExPC9ZZWFyPjxS
ZWNOdW0+MzI2PC9SZWNOdW0+PERpc3BsYXlUZXh0PihHb2JsZXIgZXQgYWwuLCAyMDExKTwvRGlz
cGxheVRleHQ+PHJlY29yZD48cmVjLW51bWJlcj4zMjY8L3JlYy1udW1iZXI+PGZvcmVpZ24ta2V5
cz48a2V5IGFwcD0iRU4iIGRiLWlkPSIwcnY1MnZyOTFhOXpwd2VldnhqcGV0d3V3MnBzYXBzd3py
YXAiIHRpbWVzdGFtcD0iMCI+MzI2PC9rZXk+PC9mb3JlaWduLWtleXM+PHJlZi10eXBlIG5hbWU9
IkpvdXJuYWwgQXJ0aWNsZSI+MTc8L3JlZi10eXBlPjxjb250cmlidXRvcnM+PGF1dGhvcnM+PGF1
dGhvcj5Hb2JsZXIsIEMuIEouPC9hdXRob3I+PGF1dGhvcj5CZXJyeSwgRC4gTC48L2F1dGhvcj48
YXV0aG9yPkR5aHJtYW4sIFMuIFQuPC9hdXRob3I+PGF1dGhvcj5XaWxoZWxtLCBTLiBXLjwvYXV0
aG9yPjxhdXRob3I+U2FsYW1vdiwgQS48L2F1dGhvcj48YXV0aG9yPkxvYmFub3YsIEEuIFYuPC9h
dXRob3I+PGF1dGhvcj5aaGFuZywgWS48L2F1dGhvcj48YXV0aG9yPkNvbGxpZXIsIEouIEwuPC9h
dXRob3I+PGF1dGhvcj5XdXJjaCwgTC4gTC48L2F1dGhvcj48YXV0aG9yPkt1c3RrYSwgQS4gQi48
L2F1dGhvcj48YXV0aG9yPkRpbGwsIEIuIEQuPC9hdXRob3I+PGF1dGhvcj5TaGFoLCBNLjwvYXV0
aG9yPjxhdXRob3I+VmVyQmVya21vZXMsIE4uIEMuPC9hdXRob3I+PGF1dGhvcj5LdW8sIEEuPC9h
dXRob3I+PGF1dGhvcj5UZXJyeSwgQS48L2F1dGhvcj48YXV0aG9yPlBhbmdpbGluYW4sIEouPC9h
dXRob3I+PGF1dGhvcj5MaW5kcXVpc3QsIEUuIEEuPC9hdXRob3I+PGF1dGhvcj5MdWNhcywgUy48
L2F1dGhvcj48YXV0aG9yPlBhdWxzZW4sIEkuIFQuPC9hdXRob3I+PGF1dGhvcj5IYXR0ZW5yYXRo
LUxlaG1hbm4sIFQuIEsuPC9hdXRob3I+PGF1dGhvcj5UYWxtYWdlLCBTLiBDLjwvYXV0aG9yPjxh
dXRob3I+V2Fsa2VyLCBFLiBBLjwvYXV0aG9yPjxhdXRob3I+S29jaCwgRi48L2F1dGhvcj48YXV0
aG9yPkJ1cnNvbiwgQS4gTS48L2F1dGhvcj48YXV0aG9yPk1hcmNvdmFsLCBNLiBBLjwvYXV0aG9y
PjxhdXRob3I+VGFuZywgWS4gWi48L2F1dGhvcj48YXV0aG9yPkxlY2xlaXIsIEcuIFIuPC9hdXRo
b3I+PGF1dGhvcj5Db3luZSwgSy4gSi48L2F1dGhvcj48YXV0aG9yPkJlcmcsIEcuIE0uPC9hdXRo
b3I+PGF1dGhvcj5CZXJ0cmFuZCwgRS4gTS48L2F1dGhvcj48YXV0aG9yPlNhaXRvLCBNLiBBLjwv
YXV0aG9yPjxhdXRob3I+R2xhZHlzaGV2LCBWLiBOLjwvYXV0aG9yPjxhdXRob3I+R3JpZ29yaWV2
LCBJLiBWLjwvYXV0aG9yPjwvYXV0aG9ycz48L2NvbnRyaWJ1dG9ycz48YXV0aC1hZGRyZXNzPlNj
aG9vbCBvZiBNYXJpbmUgYW5kIEF0bW9zcGhlcmljIFNjaWVuY2VzLCBTdG9ueSBCcm9vayBVbml2
ZXJzaXR5LCBTb3V0aGFtcHRvbiwgTlkgMTE5NjgsIFVTQS4gY2hyaXN0b3BoZXIuZ29ibGVyQHN0
b255YnJvb2suZWR1PC9hdXRoLWFkZHJlc3M+PHRpdGxlcz48dGl0bGU+TmljaGUgb2YgaGFybWZ1
bCBhbGdhIEF1cmVvY29jY3VzIGFub3BoYWdlZmZlcmVucyByZXZlYWxlZCB0aHJvdWdoIGVjb2dl
bm9taWNzPC90aXRsZT48c2Vjb25kYXJ5LXRpdGxlPlByb2MgTmF0bCBBY2FkIFNjaSBVIFMgQTwv
c2Vjb25kYXJ5LXRpdGxlPjwvdGl0bGVzPjxwZXJpb2RpY2FsPjxmdWxsLXRpdGxlPlByb2MgTmF0
bCBBY2FkIFNjaSBVIFMgQTwvZnVsbC10aXRsZT48L3BlcmlvZGljYWw+PHBhZ2VzPjQzNTItNzwv
cGFnZXM+PHZvbHVtZT4xMDg8L3ZvbHVtZT48bnVtYmVyPjExPC9udW1iZXI+PGVkaXRpb24+MjAx
MS8wMy8wNDwvZWRpdGlvbj48a2V5d29yZHM+PGtleXdvcmQ+QW1pbm8gQWNpZCBTZXF1ZW5jZTwv
a2V5d29yZD48a2V5d29yZD5CYWN0ZXJpYS9tZXRhYm9saXNtL3JhZGlhdGlvbiBlZmZlY3RzPC9r
ZXl3b3JkPjxrZXl3b3JkPkJpb2RlZ3JhZGF0aW9uLCBFbnZpcm9ubWVudGFsL3JhZGlhdGlvbiBl
ZmZlY3RzPC9rZXl3b3JkPjxrZXl3b3JkPipFY29zeXN0ZW08L2tleXdvcmQ+PGtleXdvcmQ+RW56
eW1lcy9tZXRhYm9saXNtPC9rZXl3b3JkPjxrZXl3b3JkPkV1a2FyeW90YS9lbnp5bW9sb2d5Lypn
ZW5ldGljczwva2V5d29yZD48a2V5d29yZD5HZW5vbWUvZ2VuZXRpY3M8L2tleXdvcmQ+PGtleXdv
cmQ+R2Vub21pY3MvKm1ldGhvZHM8L2tleXdvcmQ+PGtleXdvcmQ+TGlnaHQ8L2tleXdvcmQ+PGtl
eXdvcmQ+UGh5bG9nZW55PC9rZXl3b3JkPjxrZXl3b3JkPlBoeXRvcGxhbmt0b24vZ2VuZXRpY3Mv
cmFkaWF0aW9uIGVmZmVjdHM8L2tleXdvcmQ+PGtleXdvcmQ+UHJvdGVpbnMvY2hlbWlzdHJ5PC9r
ZXl3b3JkPjxrZXl3b3JkPlNwZWNpZXMgU3BlY2lmaWNpdHk8L2tleXdvcmQ+PC9rZXl3b3Jkcz48
ZGF0ZXM+PHllYXI+MjAxMTwveWVhcj48cHViLWRhdGVzPjxkYXRlPk1hciAxNTwvZGF0ZT48L3B1
Yi1kYXRlcz48L2RhdGVzPjxpc2JuPjEwOTEtNjQ5MCAoRWxlY3Ryb25pYykmI3hEOzAwMjctODQy
NCAoTGlua2luZyk8L2lzYm4+PGFjY2Vzc2lvbi1udW0+MjEzNjgyMDc8L2FjY2Vzc2lvbi1udW0+
PHVybHM+PHJlbGF0ZWQtdXJscz48dXJsPmh0dHBzOi8vd3d3Lm5jYmkubmxtLm5paC5nb3YvcHVi
bWVkLzIxMzY4MjA3PC91cmw+PHVybD5odHRwczovL3d3dy5wbmFzLm9yZy9jb250ZW50L3BuYXMv
MTA4LzExLzQzNTIuZnVsbC5wZGY8L3VybD48L3JlbGF0ZWQtdXJscz48L3VybHM+PGN1c3RvbTI+
UE1DMzA2MDIzMzwvY3VzdG9tMj48ZWxlY3Ryb25pYy1yZXNvdXJjZS1udW0+MTAuMTA3My9wbmFz
LjEwMTYxMDYxMDg8L2VsZWN0cm9uaWMtcmVzb3VyY2UtbnVtPjwvcmVjb3JkPjwvQ2l0ZT48L0Vu
ZE5vdGU+
</w:fldData>
        </w:fldChar>
      </w:r>
      <w:r w:rsidR="00B6296D">
        <w:instrText xml:space="preserve"> ADDIN EN.CITE.DATA </w:instrText>
      </w:r>
      <w:r w:rsidR="00B6296D">
        <w:fldChar w:fldCharType="end"/>
      </w:r>
      <w:r>
        <w:fldChar w:fldCharType="separate"/>
      </w:r>
      <w:r w:rsidR="00B6296D">
        <w:rPr>
          <w:noProof/>
        </w:rPr>
        <w:t>(Gobler et al., 2011)</w:t>
      </w:r>
      <w:r>
        <w:fldChar w:fldCharType="end"/>
      </w:r>
      <w:r>
        <w:t xml:space="preserve">. </w:t>
      </w:r>
    </w:p>
    <w:p w14:paraId="1FC0677D" w14:textId="7B765721" w:rsidR="004C7A1F" w:rsidRDefault="00DF29E6" w:rsidP="00F6728F">
      <w:pPr>
        <w:spacing w:after="0"/>
      </w:pPr>
      <w:r>
        <w:t xml:space="preserve">However, the presence of dCMP deaminases in these viruses acts in </w:t>
      </w:r>
      <w:r w:rsidR="00DE2424">
        <w:t xml:space="preserve">contrast to what has been noted in other eukaryotic systems. </w:t>
      </w:r>
      <w:r w:rsidR="008E578E">
        <w:t xml:space="preserve">Certain </w:t>
      </w:r>
      <w:r w:rsidR="00A047E7">
        <w:t xml:space="preserve">human </w:t>
      </w:r>
      <w:r w:rsidR="008E578E">
        <w:t xml:space="preserve">viruses, including HIV-1 and </w:t>
      </w:r>
      <w:r w:rsidR="007F6198">
        <w:t xml:space="preserve">hepatitis B virus, are genomically manipulated by host cytidine deaminases, particularly the </w:t>
      </w:r>
      <w:r w:rsidR="005F2304">
        <w:t>human gene APOBEC3</w:t>
      </w:r>
      <w:r w:rsidR="00C86E19">
        <w:t xml:space="preserve"> </w:t>
      </w:r>
      <w:r w:rsidR="002159F7">
        <w:fldChar w:fldCharType="begin">
          <w:fldData xml:space="preserve">PEVuZE5vdGU+PENpdGU+PEF1dGhvcj5NYWxpbTwvQXV0aG9yPjxZZWFyPjIwMDk8L1llYXI+PFJl
Y051bT4xMjI2PC9SZWNOdW0+PERpc3BsYXlUZXh0PihNYWxpbSwgMjAwOTsgSmFuYWhpIGFuZCBN
Y0dhcnZleSwgMjAxMyk8L0Rpc3BsYXlUZXh0PjxyZWNvcmQ+PHJlYy1udW1iZXI+MTIyNjwvcmVj
LW51bWJlcj48Zm9yZWlnbi1rZXlzPjxrZXkgYXBwPSJFTiIgZGItaWQ9IjBydjUydnI5MWE5enB3
ZWV2eGpwZXR3dXcycHNhcHN3enJhcCIgdGltZXN0YW1wPSIxNzU4NTcwMjQ0Ij4xMjI2PC9rZXk+
PC9mb3JlaWduLWtleXM+PHJlZi10eXBlIG5hbWU9IkpvdXJuYWwgQXJ0aWNsZSI+MTc8L3JlZi10
eXBlPjxjb250cmlidXRvcnM+PGF1dGhvcnM+PGF1dGhvcj5NYWxpbSwgTS4gSC48L2F1dGhvcj48
L2F1dGhvcnM+PC9jb250cmlidXRvcnM+PGF1dGgtYWRkcmVzcz5EZXBhcnRtZW50IG9mIEluZmVj
dGlvdXMgRGlzZWFzZXMsIEtpbmcmYXBvcztzIENvbGxlZ2UgTG9uZG9uIFNjaG9vbCBvZiBNZWRp
Y2luZSwgMm5kIEZsb29yLCBCb3JvdWdoIFdpbmcsIEd1eSZhcG9zO3MgSG9zcGl0YWwsIExvbmRv
biBCcmlkZ2UsIExvbmRvbiBTRTEgOVJULCBVSy4gbWljaGFlbC5tYWxpbUBrY2wuYWMudWs8L2F1
dGgtYWRkcmVzcz48dGl0bGVzPjx0aXRsZT5BUE9CRUMgcHJvdGVpbnMgYW5kIGludHJpbnNpYyBy
ZXNpc3RhbmNlIHRvIEhJVi0xIGluZmVjdGlvbjwvdGl0bGU+PHNlY29uZGFyeS10aXRsZT5QaGls
b3MgVHJhbnMgUiBTb2MgTG9uZCBCIEJpb2wgU2NpPC9zZWNvbmRhcnktdGl0bGU+PC90aXRsZXM+
PHBlcmlvZGljYWw+PGZ1bGwtdGl0bGU+UGhpbG9zIFRyYW5zIFIgU29jIExvbmQgQiBCaW9sIFNj
aTwvZnVsbC10aXRsZT48L3BlcmlvZGljYWw+PHBhZ2VzPjY3NS04NzwvcGFnZXM+PHZvbHVtZT4z
NjQ8L3ZvbHVtZT48bnVtYmVyPjE1MTc8L251bWJlcj48a2V5d29yZHM+PGtleXdvcmQ+QVBPQkVD
LTNHIERlYW1pbmFzZTwva2V5d29yZD48a2V5d29yZD5DeXRpZGluZS9tZXRhYm9saXNtPC9rZXl3
b3JkPjxrZXl3b3JkPkN5dGlkaW5lIERlYW1pbmFzZS9pbW11bm9sb2d5LyptZXRhYm9saXNtPC9r
ZXl3b3JkPjxrZXl3b3JkPkRlYW1pbmF0aW9uPC9rZXl3b3JkPjxrZXl3b3JkPkhJViBJbmZlY3Rp
b25zLyppbW11bm9sb2d5PC9rZXl3b3JkPjxrZXl3b3JkPkhJVi0xL2dlbmV0aWNzLyppbW11bm9s
b2d5PC9rZXl3b3JkPjxrZXl3b3JkPkh1bWFuczwva2V5d29yZD48a2V5d29yZD5JbW11bml0eSwg
SW5uYXRlLypnZW5ldGljczwva2V5d29yZD48a2V5d29yZD5Nb2RlbHMsIEJpb2xvZ2ljYWw8L2tl
eXdvcmQ+PGtleXdvcmQ+VWJpcXVpdGluYXRpb248L2tleXdvcmQ+PGtleXdvcmQ+VmlyaW9uL21l
dGFib2xpc208L2tleXdvcmQ+PGtleXdvcmQ+dmlmIEdlbmUgUHJvZHVjdHMsIEh1bWFuIEltbXVu
b2RlZmljaWVuY3kgVmlydXMvKm1ldGFib2xpc208L2tleXdvcmQ+PC9rZXl3b3Jkcz48ZGF0ZXM+
PHllYXI+MjAwOTwveWVhcj48cHViLWRhdGVzPjxkYXRlPk1hciAxMjwvZGF0ZT48L3B1Yi1kYXRl
cz48L2RhdGVzPjxpc2JuPjA5NjItODQzNiAoUHJpbnQpJiN4RDswOTYyLTg0MzY8L2lzYm4+PGFj
Y2Vzc2lvbi1udW0+MTkwMzg3NzY8L2FjY2Vzc2lvbi1udW0+PHVybHM+PC91cmxzPjxjdXN0b20y
PlBNQzI2NjA5MTI8L2N1c3RvbTI+PGVsZWN0cm9uaWMtcmVzb3VyY2UtbnVtPjEwLjEwOTgvcnN0
Yi4yMDA4LjAxODU8L2VsZWN0cm9uaWMtcmVzb3VyY2UtbnVtPjxyZW1vdGUtZGF0YWJhc2UtcHJv
dmlkZXI+TkxNPC9yZW1vdGUtZGF0YWJhc2UtcHJvdmlkZXI+PGxhbmd1YWdlPmVuZzwvbGFuZ3Vh
Z2U+PC9yZWNvcmQ+PC9DaXRlPjxDaXRlPjxBdXRob3I+SmFuYWhpPC9BdXRob3I+PFllYXI+MjAx
MzwvWWVhcj48UmVjTnVtPjEyMjU8L1JlY051bT48cmVjb3JkPjxyZWMtbnVtYmVyPjEyMjU8L3Jl
Yy1udW1iZXI+PGZvcmVpZ24ta2V5cz48a2V5IGFwcD0iRU4iIGRiLWlkPSIwcnY1MnZyOTFhOXpw
d2VldnhqcGV0d3V3MnBzYXBzd3pyYXAiIHRpbWVzdGFtcD0iMTc1ODU3MDIyOSI+MTIyNTwva2V5
PjwvZm9yZWlnbi1rZXlzPjxyZWYtdHlwZSBuYW1lPSJKb3VybmFsIEFydGljbGUiPjE3PC9yZWYt
dHlwZT48Y29udHJpYnV0b3JzPjxhdXRob3JzPjxhdXRob3I+SmFuYWhpLCBFLiBNLjwvYXV0aG9y
PjxhdXRob3I+TWNHYXJ2ZXksIE0uIEouPC9hdXRob3I+PC9hdXRob3JzPjwvY29udHJpYnV0b3Jz
PjxhdXRoLWFkZHJlc3M+RGVwYXJ0bWVudCBvZiBCaW9sb2d5LCBDb2xsZWdlIG9mIFNjaWVuY2Us
IFVuaXZlcnNpdHkgb2YgQmFocmFpbiwgU2FraGlyLCBCYWhyYWluLjwvYXV0aC1hZGRyZXNzPjx0
aXRsZXM+PHRpdGxlPlRoZSBpbmhpYml0aW9uIG9mIGhlcGF0aXRpcyBCIHZpcnVzIGJ5IEFQT0JF
QyBjeXRpZGluZSBkZWFtaW5hc2VzPC90aXRsZT48c2Vjb25kYXJ5LXRpdGxlPkogVmlyYWwgSGVw
YXQ8L3NlY29uZGFyeS10aXRsZT48L3RpdGxlcz48cGVyaW9kaWNhbD48ZnVsbC10aXRsZT5KIFZp
cmFsIEhlcGF0PC9mdWxsLXRpdGxlPjwvcGVyaW9kaWNhbD48cGFnZXM+ODIxLTg8L3BhZ2VzPjx2
b2x1bWU+MjA8L3ZvbHVtZT48bnVtYmVyPjEyPC9udW1iZXI+PGtleXdvcmRzPjxrZXl3b3JkPkN5
dGlkaW5lIERlYW1pbmFzZS8qaW1tdW5vbG9neS9tZXRhYm9saXNtPC9rZXl3b3JkPjxrZXl3b3Jk
PkROQSwgVmlyYWwvKmdlbmV0aWNzPC9rZXl3b3JkPjxrZXl3b3JkPkhlcGF0aXRpcyBCIHZpcnVz
LyppbW11bm9sb2d5PC9rZXl3b3JkPjxrZXl3b3JkPkh1bWFuczwva2V5d29yZD48a2V5d29yZD5S
TkEsIFZpcmFsLyptZXRhYm9saXNtPC9rZXl3b3JkPjxrZXl3b3JkPkFwb2JlYzwva2V5d29yZD48
a2V5d29yZD5IYnY8L2tleXdvcmQ+PGtleXdvcmQ+ZGVhbWluYXRpb248L2tleXdvcmQ+PGtleXdv
cmQ+cmVwbGljYXRpb248L2tleXdvcmQ+PC9rZXl3b3Jkcz48ZGF0ZXM+PHllYXI+MjAxMzwveWVh
cj48cHViLWRhdGVzPjxkYXRlPkRlYzwvZGF0ZT48L3B1Yi1kYXRlcz48L2RhdGVzPjxpc2JuPjEz
NTItMDUwNDwvaXNibj48YWNjZXNzaW9uLW51bT4yNDMwNDQ1MTwvYWNjZXNzaW9uLW51bT48dXJs
cz48L3VybHM+PGVsZWN0cm9uaWMtcmVzb3VyY2UtbnVtPjEwLjExMTEvanZoLjEyMTkyPC9lbGVj
dHJvbmljLXJlc291cmNlLW51bT48cmVtb3RlLWRhdGFiYXNlLXByb3ZpZGVyPk5MTTwvcmVtb3Rl
LWRhdGFiYXNlLXByb3ZpZGVyPjxsYW5ndWFnZT5lbmc8L2xhbmd1YWdlPjwvcmVjb3JkPjwvQ2l0
ZT48L0VuZE5vdGU+AG==
</w:fldData>
        </w:fldChar>
      </w:r>
      <w:r w:rsidR="002159F7">
        <w:instrText xml:space="preserve"> ADDIN EN.CITE </w:instrText>
      </w:r>
      <w:r w:rsidR="002159F7">
        <w:fldChar w:fldCharType="begin">
          <w:fldData xml:space="preserve">PEVuZE5vdGU+PENpdGU+PEF1dGhvcj5NYWxpbTwvQXV0aG9yPjxZZWFyPjIwMDk8L1llYXI+PFJl
Y051bT4xMjI2PC9SZWNOdW0+PERpc3BsYXlUZXh0PihNYWxpbSwgMjAwOTsgSmFuYWhpIGFuZCBN
Y0dhcnZleSwgMjAxMyk8L0Rpc3BsYXlUZXh0PjxyZWNvcmQ+PHJlYy1udW1iZXI+MTIyNjwvcmVj
LW51bWJlcj48Zm9yZWlnbi1rZXlzPjxrZXkgYXBwPSJFTiIgZGItaWQ9IjBydjUydnI5MWE5enB3
ZWV2eGpwZXR3dXcycHNhcHN3enJhcCIgdGltZXN0YW1wPSIxNzU4NTcwMjQ0Ij4xMjI2PC9rZXk+
PC9mb3JlaWduLWtleXM+PHJlZi10eXBlIG5hbWU9IkpvdXJuYWwgQXJ0aWNsZSI+MTc8L3JlZi10
eXBlPjxjb250cmlidXRvcnM+PGF1dGhvcnM+PGF1dGhvcj5NYWxpbSwgTS4gSC48L2F1dGhvcj48
L2F1dGhvcnM+PC9jb250cmlidXRvcnM+PGF1dGgtYWRkcmVzcz5EZXBhcnRtZW50IG9mIEluZmVj
dGlvdXMgRGlzZWFzZXMsIEtpbmcmYXBvcztzIENvbGxlZ2UgTG9uZG9uIFNjaG9vbCBvZiBNZWRp
Y2luZSwgMm5kIEZsb29yLCBCb3JvdWdoIFdpbmcsIEd1eSZhcG9zO3MgSG9zcGl0YWwsIExvbmRv
biBCcmlkZ2UsIExvbmRvbiBTRTEgOVJULCBVSy4gbWljaGFlbC5tYWxpbUBrY2wuYWMudWs8L2F1
dGgtYWRkcmVzcz48dGl0bGVzPjx0aXRsZT5BUE9CRUMgcHJvdGVpbnMgYW5kIGludHJpbnNpYyBy
ZXNpc3RhbmNlIHRvIEhJVi0xIGluZmVjdGlvbjwvdGl0bGU+PHNlY29uZGFyeS10aXRsZT5QaGls
b3MgVHJhbnMgUiBTb2MgTG9uZCBCIEJpb2wgU2NpPC9zZWNvbmRhcnktdGl0bGU+PC90aXRsZXM+
PHBlcmlvZGljYWw+PGZ1bGwtdGl0bGU+UGhpbG9zIFRyYW5zIFIgU29jIExvbmQgQiBCaW9sIFNj
aTwvZnVsbC10aXRsZT48L3BlcmlvZGljYWw+PHBhZ2VzPjY3NS04NzwvcGFnZXM+PHZvbHVtZT4z
NjQ8L3ZvbHVtZT48bnVtYmVyPjE1MTc8L251bWJlcj48a2V5d29yZHM+PGtleXdvcmQ+QVBPQkVD
LTNHIERlYW1pbmFzZTwva2V5d29yZD48a2V5d29yZD5DeXRpZGluZS9tZXRhYm9saXNtPC9rZXl3
b3JkPjxrZXl3b3JkPkN5dGlkaW5lIERlYW1pbmFzZS9pbW11bm9sb2d5LyptZXRhYm9saXNtPC9r
ZXl3b3JkPjxrZXl3b3JkPkRlYW1pbmF0aW9uPC9rZXl3b3JkPjxrZXl3b3JkPkhJViBJbmZlY3Rp
b25zLyppbW11bm9sb2d5PC9rZXl3b3JkPjxrZXl3b3JkPkhJVi0xL2dlbmV0aWNzLyppbW11bm9s
b2d5PC9rZXl3b3JkPjxrZXl3b3JkPkh1bWFuczwva2V5d29yZD48a2V5d29yZD5JbW11bml0eSwg
SW5uYXRlLypnZW5ldGljczwva2V5d29yZD48a2V5d29yZD5Nb2RlbHMsIEJpb2xvZ2ljYWw8L2tl
eXdvcmQ+PGtleXdvcmQ+VWJpcXVpdGluYXRpb248L2tleXdvcmQ+PGtleXdvcmQ+VmlyaW9uL21l
dGFib2xpc208L2tleXdvcmQ+PGtleXdvcmQ+dmlmIEdlbmUgUHJvZHVjdHMsIEh1bWFuIEltbXVu
b2RlZmljaWVuY3kgVmlydXMvKm1ldGFib2xpc208L2tleXdvcmQ+PC9rZXl3b3Jkcz48ZGF0ZXM+
PHllYXI+MjAwOTwveWVhcj48cHViLWRhdGVzPjxkYXRlPk1hciAxMjwvZGF0ZT48L3B1Yi1kYXRl
cz48L2RhdGVzPjxpc2JuPjA5NjItODQzNiAoUHJpbnQpJiN4RDswOTYyLTg0MzY8L2lzYm4+PGFj
Y2Vzc2lvbi1udW0+MTkwMzg3NzY8L2FjY2Vzc2lvbi1udW0+PHVybHM+PC91cmxzPjxjdXN0b20y
PlBNQzI2NjA5MTI8L2N1c3RvbTI+PGVsZWN0cm9uaWMtcmVzb3VyY2UtbnVtPjEwLjEwOTgvcnN0
Yi4yMDA4LjAxODU8L2VsZWN0cm9uaWMtcmVzb3VyY2UtbnVtPjxyZW1vdGUtZGF0YWJhc2UtcHJv
dmlkZXI+TkxNPC9yZW1vdGUtZGF0YWJhc2UtcHJvdmlkZXI+PGxhbmd1YWdlPmVuZzwvbGFuZ3Vh
Z2U+PC9yZWNvcmQ+PC9DaXRlPjxDaXRlPjxBdXRob3I+SmFuYWhpPC9BdXRob3I+PFllYXI+MjAx
MzwvWWVhcj48UmVjTnVtPjEyMjU8L1JlY051bT48cmVjb3JkPjxyZWMtbnVtYmVyPjEyMjU8L3Jl
Yy1udW1iZXI+PGZvcmVpZ24ta2V5cz48a2V5IGFwcD0iRU4iIGRiLWlkPSIwcnY1MnZyOTFhOXpw
d2VldnhqcGV0d3V3MnBzYXBzd3pyYXAiIHRpbWVzdGFtcD0iMTc1ODU3MDIyOSI+MTIyNTwva2V5
PjwvZm9yZWlnbi1rZXlzPjxyZWYtdHlwZSBuYW1lPSJKb3VybmFsIEFydGljbGUiPjE3PC9yZWYt
dHlwZT48Y29udHJpYnV0b3JzPjxhdXRob3JzPjxhdXRob3I+SmFuYWhpLCBFLiBNLjwvYXV0aG9y
PjxhdXRob3I+TWNHYXJ2ZXksIE0uIEouPC9hdXRob3I+PC9hdXRob3JzPjwvY29udHJpYnV0b3Jz
PjxhdXRoLWFkZHJlc3M+RGVwYXJ0bWVudCBvZiBCaW9sb2d5LCBDb2xsZWdlIG9mIFNjaWVuY2Us
IFVuaXZlcnNpdHkgb2YgQmFocmFpbiwgU2FraGlyLCBCYWhyYWluLjwvYXV0aC1hZGRyZXNzPjx0
aXRsZXM+PHRpdGxlPlRoZSBpbmhpYml0aW9uIG9mIGhlcGF0aXRpcyBCIHZpcnVzIGJ5IEFQT0JF
QyBjeXRpZGluZSBkZWFtaW5hc2VzPC90aXRsZT48c2Vjb25kYXJ5LXRpdGxlPkogVmlyYWwgSGVw
YXQ8L3NlY29uZGFyeS10aXRsZT48L3RpdGxlcz48cGVyaW9kaWNhbD48ZnVsbC10aXRsZT5KIFZp
cmFsIEhlcGF0PC9mdWxsLXRpdGxlPjwvcGVyaW9kaWNhbD48cGFnZXM+ODIxLTg8L3BhZ2VzPjx2
b2x1bWU+MjA8L3ZvbHVtZT48bnVtYmVyPjEyPC9udW1iZXI+PGtleXdvcmRzPjxrZXl3b3JkPkN5
dGlkaW5lIERlYW1pbmFzZS8qaW1tdW5vbG9neS9tZXRhYm9saXNtPC9rZXl3b3JkPjxrZXl3b3Jk
PkROQSwgVmlyYWwvKmdlbmV0aWNzPC9rZXl3b3JkPjxrZXl3b3JkPkhlcGF0aXRpcyBCIHZpcnVz
LyppbW11bm9sb2d5PC9rZXl3b3JkPjxrZXl3b3JkPkh1bWFuczwva2V5d29yZD48a2V5d29yZD5S
TkEsIFZpcmFsLyptZXRhYm9saXNtPC9rZXl3b3JkPjxrZXl3b3JkPkFwb2JlYzwva2V5d29yZD48
a2V5d29yZD5IYnY8L2tleXdvcmQ+PGtleXdvcmQ+ZGVhbWluYXRpb248L2tleXdvcmQ+PGtleXdv
cmQ+cmVwbGljYXRpb248L2tleXdvcmQ+PC9rZXl3b3Jkcz48ZGF0ZXM+PHllYXI+MjAxMzwveWVh
cj48cHViLWRhdGVzPjxkYXRlPkRlYzwvZGF0ZT48L3B1Yi1kYXRlcz48L2RhdGVzPjxpc2JuPjEz
NTItMDUwNDwvaXNibj48YWNjZXNzaW9uLW51bT4yNDMwNDQ1MTwvYWNjZXNzaW9uLW51bT48dXJs
cz48L3VybHM+PGVsZWN0cm9uaWMtcmVzb3VyY2UtbnVtPjEwLjExMTEvanZoLjEyMTkyPC9lbGVj
dHJvbmljLXJlc291cmNlLW51bT48cmVtb3RlLWRhdGFiYXNlLXByb3ZpZGVyPk5MTTwvcmVtb3Rl
LWRhdGFiYXNlLXByb3ZpZGVyPjxsYW5ndWFnZT5lbmc8L2xhbmd1YWdlPjwvcmVjb3JkPjwvQ2l0
ZT48L0VuZE5vdGU+AG==
</w:fldData>
        </w:fldChar>
      </w:r>
      <w:r w:rsidR="002159F7">
        <w:instrText xml:space="preserve"> ADDIN EN.CITE.DATA </w:instrText>
      </w:r>
      <w:r w:rsidR="002159F7">
        <w:fldChar w:fldCharType="end"/>
      </w:r>
      <w:r w:rsidR="002159F7">
        <w:fldChar w:fldCharType="separate"/>
      </w:r>
      <w:r w:rsidR="002159F7">
        <w:rPr>
          <w:noProof/>
        </w:rPr>
        <w:t>(Malim, 2009; Janahi and McGarvey, 2013)</w:t>
      </w:r>
      <w:r w:rsidR="002159F7">
        <w:fldChar w:fldCharType="end"/>
      </w:r>
      <w:r w:rsidR="005F2304">
        <w:t xml:space="preserve">. </w:t>
      </w:r>
      <w:r w:rsidR="000F6AAB">
        <w:t xml:space="preserve">Through hyper-deamination of viral genomes, </w:t>
      </w:r>
      <w:r w:rsidR="0021676B">
        <w:t xml:space="preserve">this gene </w:t>
      </w:r>
      <w:r w:rsidR="00E32EDE">
        <w:t>can</w:t>
      </w:r>
      <w:r w:rsidR="0021676B">
        <w:t xml:space="preserve"> induce mutations within </w:t>
      </w:r>
      <w:r w:rsidR="00D723AE">
        <w:t>viral genes</w:t>
      </w:r>
      <w:r w:rsidR="003411D9">
        <w:t xml:space="preserve">, leading to both inhibition of viral DNA synthesis and </w:t>
      </w:r>
      <w:r w:rsidR="008D3641">
        <w:t xml:space="preserve">a reduction in the stability of viral genetic products </w:t>
      </w:r>
      <w:r w:rsidR="002159F7">
        <w:fldChar w:fldCharType="begin"/>
      </w:r>
      <w:r w:rsidR="002159F7">
        <w:instrText xml:space="preserve"> ADDIN EN.CITE &lt;EndNote&gt;&lt;Cite&gt;&lt;Author&gt;Malim&lt;/Author&gt;&lt;Year&gt;2009&lt;/Year&gt;&lt;RecNum&gt;1226&lt;/RecNum&gt;&lt;DisplayText&gt;(Malim, 2009)&lt;/DisplayText&gt;&lt;record&gt;&lt;rec-number&gt;1226&lt;/rec-number&gt;&lt;foreign-keys&gt;&lt;key app="EN" db-id="0rv52vr91a9zpweevxjpetwuw2psapswzrap" timestamp="1758570244"&gt;1226&lt;/key&gt;&lt;/foreign-keys&gt;&lt;ref-type name="Journal Article"&gt;17&lt;/ref-type&gt;&lt;contributors&gt;&lt;authors&gt;&lt;author&gt;Malim, M. H.&lt;/author&gt;&lt;/authors&gt;&lt;/contributors&gt;&lt;auth-address&gt;Department of Infectious Diseases, King&amp;apos;s College London School of Medicine, 2nd Floor, Borough Wing, Guy&amp;apos;s Hospital, London Bridge, London SE1 9RT, UK. michael.malim@kcl.ac.uk&lt;/auth-address&gt;&lt;titles&gt;&lt;title&gt;APOBEC proteins and intrinsic resistance to HIV-1 infection&lt;/title&gt;&lt;secondary-title&gt;Philos Trans R Soc Lond B Biol Sci&lt;/secondary-title&gt;&lt;/titles&gt;&lt;periodical&gt;&lt;full-title&gt;Philos Trans R Soc Lond B Biol Sci&lt;/full-title&gt;&lt;/periodical&gt;&lt;pages&gt;675-87&lt;/pages&gt;&lt;volume&gt;364&lt;/volume&gt;&lt;number&gt;1517&lt;/number&gt;&lt;keywords&gt;&lt;keyword&gt;APOBEC-3G Deaminase&lt;/keyword&gt;&lt;keyword&gt;Cytidine/metabolism&lt;/keyword&gt;&lt;keyword&gt;Cytidine Deaminase/immunology/*metabolism&lt;/keyword&gt;&lt;keyword&gt;Deamination&lt;/keyword&gt;&lt;keyword&gt;HIV Infections/*immunology&lt;/keyword&gt;&lt;keyword&gt;HIV-1/genetics/*immunology&lt;/keyword&gt;&lt;keyword&gt;Humans&lt;/keyword&gt;&lt;keyword&gt;Immunity, Innate/*genetics&lt;/keyword&gt;&lt;keyword&gt;Models, Biological&lt;/keyword&gt;&lt;keyword&gt;Ubiquitination&lt;/keyword&gt;&lt;keyword&gt;Virion/metabolism&lt;/keyword&gt;&lt;keyword&gt;vif Gene Products, Human Immunodeficiency Virus/*metabolism&lt;/keyword&gt;&lt;/keywords&gt;&lt;dates&gt;&lt;year&gt;2009&lt;/year&gt;&lt;pub-dates&gt;&lt;date&gt;Mar 12&lt;/date&gt;&lt;/pub-dates&gt;&lt;/dates&gt;&lt;isbn&gt;0962-8436 (Print)&amp;#xD;0962-8436&lt;/isbn&gt;&lt;accession-num&gt;19038776&lt;/accession-num&gt;&lt;urls&gt;&lt;/urls&gt;&lt;custom2&gt;PMC2660912&lt;/custom2&gt;&lt;electronic-resource-num&gt;10.1098/rstb.2008.0185&lt;/electronic-resource-num&gt;&lt;remote-database-provider&gt;NLM&lt;/remote-database-provider&gt;&lt;language&gt;eng&lt;/language&gt;&lt;/record&gt;&lt;/Cite&gt;&lt;/EndNote&gt;</w:instrText>
      </w:r>
      <w:r w:rsidR="002159F7">
        <w:fldChar w:fldCharType="separate"/>
      </w:r>
      <w:r w:rsidR="002159F7">
        <w:rPr>
          <w:noProof/>
        </w:rPr>
        <w:t>(Malim, 2009)</w:t>
      </w:r>
      <w:r w:rsidR="002159F7">
        <w:fldChar w:fldCharType="end"/>
      </w:r>
      <w:r w:rsidR="008D3641">
        <w:t xml:space="preserve">. </w:t>
      </w:r>
      <w:r w:rsidR="001E3D29">
        <w:t>T</w:t>
      </w:r>
      <w:r w:rsidR="00286093">
        <w:t xml:space="preserve">hus, the question arises how AaV </w:t>
      </w:r>
      <w:r w:rsidR="00A047E7">
        <w:t>can</w:t>
      </w:r>
      <w:r w:rsidR="00286093">
        <w:t xml:space="preserve"> encode so many similar genes without hyper-deaminating its own DNA</w:t>
      </w:r>
      <w:r w:rsidR="00A047E7">
        <w:t xml:space="preserve">. </w:t>
      </w:r>
      <w:r w:rsidR="00517087">
        <w:t xml:space="preserve">As other viruses have manipulated host cell defense mechanisms into virulence factors </w:t>
      </w:r>
      <w:r w:rsidR="002159F7">
        <w:fldChar w:fldCharType="begin"/>
      </w:r>
      <w:r w:rsidR="002159F7">
        <w:instrText xml:space="preserve"> ADDIN EN.CITE &lt;EndNote&gt;&lt;Cite&gt;&lt;Author&gt;Coy&lt;/Author&gt;&lt;Year&gt;2020&lt;/Year&gt;&lt;RecNum&gt;769&lt;/RecNum&gt;&lt;DisplayText&gt;(Coy et al., 2020)&lt;/DisplayText&gt;&lt;record&gt;&lt;rec-number&gt;769&lt;/rec-number&gt;&lt;foreign-keys&gt;&lt;key app="EN" db-id="0rv52vr91a9zpweevxjpetwuw2psapswzrap" timestamp="0"&gt;769&lt;/key&gt;&lt;/foreign-keys&gt;&lt;ref-type name="Journal Article"&gt;17&lt;/ref-type&gt;&lt;contributors&gt;&lt;authors&gt;&lt;author&gt;Coy, Samantha R.&lt;/author&gt;&lt;author&gt;Gann, Eric R.&lt;/author&gt;&lt;author&gt;Papoulis, Spiridon E.&lt;/author&gt;&lt;author&gt;Holder, Michael E.&lt;/author&gt;&lt;author&gt;Ajami, Nadim J.&lt;/author&gt;&lt;author&gt;Petrosino, Joseph F.&lt;/author&gt;&lt;author&gt;Zinser, Erik R.&lt;/author&gt;&lt;author&gt;Van Etten, James L.&lt;/author&gt;&lt;author&gt;Wilhelm, Steven W.&lt;/author&gt;&lt;/authors&gt;&lt;/contributors&gt;&lt;titles&gt;&lt;title&gt;SMRT Sequencing of Paramecium Bursaria Chlorella Virus-1 Reveals Diverse Methylation Stability in Adenines Targeted by Restriction Modification Systems&lt;/title&gt;&lt;secondary-title&gt;Frontiers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2020.00887&lt;/electronic-resource-num&gt;&lt;/record&gt;&lt;/Cite&gt;&lt;/EndNote&gt;</w:instrText>
      </w:r>
      <w:r w:rsidR="002159F7">
        <w:fldChar w:fldCharType="separate"/>
      </w:r>
      <w:r w:rsidR="002159F7">
        <w:rPr>
          <w:noProof/>
        </w:rPr>
        <w:t>(Coy et al., 2020)</w:t>
      </w:r>
      <w:r w:rsidR="002159F7">
        <w:fldChar w:fldCharType="end"/>
      </w:r>
      <w:r w:rsidR="00517087">
        <w:t>, could deaminases in AaV instead act exclusively on host DNA?</w:t>
      </w:r>
    </w:p>
    <w:p w14:paraId="745D765D" w14:textId="5124762D" w:rsidR="00DB6EC0" w:rsidRDefault="00DB6EC0" w:rsidP="00F6728F">
      <w:pPr>
        <w:pStyle w:val="Heading3"/>
        <w:spacing w:after="0"/>
      </w:pPr>
      <w:bookmarkStart w:id="180" w:name="_Toc212910079"/>
      <w:r>
        <w:lastRenderedPageBreak/>
        <w:t xml:space="preserve">Potential of zebularine </w:t>
      </w:r>
      <w:r w:rsidR="009A7DE9">
        <w:t>for inhibition of deaminases during infection</w:t>
      </w:r>
      <w:bookmarkEnd w:id="180"/>
    </w:p>
    <w:p w14:paraId="6AF99E39" w14:textId="4979D47E" w:rsidR="00402D40" w:rsidRPr="008A3348" w:rsidRDefault="00402D40" w:rsidP="00F6728F">
      <w:pPr>
        <w:spacing w:after="0"/>
      </w:pPr>
      <w:r>
        <w:t xml:space="preserve">Zebularine, a demethylating agent and deaminase inhibitor, was utilized in culture to determine whether inhibition of deaminase activity during viral infection could limit the production of viruses </w:t>
      </w:r>
      <w:r>
        <w:fldChar w:fldCharType="begin"/>
      </w:r>
      <w:r w:rsidR="00B6296D">
        <w:instrText xml:space="preserve"> ADDIN EN.CITE &lt;EndNote&gt;&lt;Cite&gt;&lt;Author&gt;Lemaire&lt;/Author&gt;&lt;Year&gt;2009&lt;/Year&gt;&lt;RecNum&gt;1059&lt;/RecNum&gt;&lt;DisplayText&gt;(Lemaire et al., 2009)&lt;/DisplayText&gt;&lt;record&gt;&lt;rec-number&gt;1059&lt;/rec-number&gt;&lt;foreign-keys&gt;&lt;key app="EN" db-id="0rv52vr91a9zpweevxjpetwuw2psapswzrap" timestamp="1701442075"&gt;1059&lt;/key&gt;&lt;/foreign-keys&gt;&lt;ref-type name="Journal Article"&gt;17&lt;/ref-type&gt;&lt;contributors&gt;&lt;authors&gt;&lt;author&gt;Lemaire, M.&lt;/author&gt;&lt;author&gt;Momparler, L. F.&lt;/author&gt;&lt;author&gt;Raynal, N. J.&lt;/author&gt;&lt;author&gt;Bernstein, M. L.&lt;/author&gt;&lt;author&gt;Momparler, R. L.&lt;/author&gt;&lt;/authors&gt;&lt;/contributors&gt;&lt;auth-address&gt;Département de Pharmacologie, Université de Montréal, QC, Canada.&lt;/auth-address&gt;&lt;titles&gt;&lt;title&gt;Inhibition of cytidine deaminase by zebularine enhances the antineoplastic action of 5-aza-2&amp;apos;-deoxycytidine&lt;/title&gt;&lt;secondary-title&gt;Cancer Chemother Pharmacol&lt;/secondary-title&gt;&lt;/titles&gt;&lt;periodical&gt;&lt;full-title&gt;Cancer Chemother Pharmacol&lt;/full-title&gt;&lt;/periodical&gt;&lt;pages&gt;411-6&lt;/pages&gt;&lt;volume&gt;63&lt;/volume&gt;&lt;number&gt;3&lt;/number&gt;&lt;edition&gt;2008/04/10&lt;/edition&gt;&lt;keywords&gt;&lt;keyword&gt;3T3 Cells&lt;/keyword&gt;&lt;keyword&gt;Animals&lt;/keyword&gt;&lt;keyword&gt;Antineoplastic Agents/pharmacokinetics/*pharmacology/therapeutic use&lt;/keyword&gt;&lt;keyword&gt;Azacitidine/*analogs &amp;amp; derivatives/pharmacokinetics/pharmacology/therapeutic use&lt;/keyword&gt;&lt;keyword&gt;Cytidine/*analogs &amp;amp; derivatives/pharmacology/therapeutic use&lt;/keyword&gt;&lt;keyword&gt;Cytidine Deaminase/*antagonists &amp;amp; inhibitors&lt;/keyword&gt;&lt;keyword&gt;Decitabine&lt;/keyword&gt;&lt;keyword&gt;Drug Synergism&lt;/keyword&gt;&lt;keyword&gt;Enzyme Inhibitors/*pharmacology/therapeutic use&lt;/keyword&gt;&lt;keyword&gt;Leukemia, Experimental/*drug therapy&lt;/keyword&gt;&lt;keyword&gt;Male&lt;/keyword&gt;&lt;keyword&gt;Mice&lt;/keyword&gt;&lt;keyword&gt;Mice, Inbred BALB C&lt;/keyword&gt;&lt;keyword&gt;Mice, Inbred DBA&lt;/keyword&gt;&lt;/keywords&gt;&lt;dates&gt;&lt;year&gt;2009&lt;/year&gt;&lt;pub-dates&gt;&lt;date&gt;Feb&lt;/date&gt;&lt;/pub-dates&gt;&lt;/dates&gt;&lt;isbn&gt;0344-5704&lt;/isbn&gt;&lt;accession-num&gt;18398609&lt;/accession-num&gt;&lt;urls&gt;&lt;/urls&gt;&lt;electronic-resource-num&gt;10.1007/s00280-008-0750-6&lt;/electronic-resource-num&gt;&lt;remote-database-provider&gt;NLM&lt;/remote-database-provider&gt;&lt;language&gt;eng&lt;/language&gt;&lt;/record&gt;&lt;/Cite&gt;&lt;/EndNote&gt;</w:instrText>
      </w:r>
      <w:r>
        <w:fldChar w:fldCharType="separate"/>
      </w:r>
      <w:r w:rsidR="00B6296D">
        <w:rPr>
          <w:noProof/>
        </w:rPr>
        <w:t>(Lemaire et al., 2009)</w:t>
      </w:r>
      <w:r>
        <w:fldChar w:fldCharType="end"/>
      </w:r>
      <w:r>
        <w:t xml:space="preserve">. While zebularine did limit viral burst size after the host cell had endured extended exposure periods, this can likely be attributed to an inhibition of growth rate, which could be destructive to many aspects of viral propagation. The effect of zebularine on </w:t>
      </w:r>
      <w:r>
        <w:rPr>
          <w:i/>
          <w:iCs/>
        </w:rPr>
        <w:t xml:space="preserve">A. anophagefferens </w:t>
      </w:r>
      <w:r>
        <w:t xml:space="preserve">was also apparently irreversible, as dilution of the culture into fresh media without zebularine did not ever allow for a recovery in growth. It is also interesting that while zebularine is a growth inhibitor on </w:t>
      </w:r>
      <w:r>
        <w:rPr>
          <w:i/>
          <w:iCs/>
        </w:rPr>
        <w:t>A. anophagefferens</w:t>
      </w:r>
      <w:r>
        <w:t>, methyltransferase inhibitors like decitabine d</w:t>
      </w:r>
      <w:r w:rsidR="003D26C1">
        <w:t>id</w:t>
      </w:r>
      <w:r>
        <w:t xml:space="preserve"> not have the same effect. This may be reason to believe that the growth defect phenotype is solely related to deaminase inhibition. </w:t>
      </w:r>
    </w:p>
    <w:p w14:paraId="185E778A" w14:textId="5EACA969" w:rsidR="009A7DE9" w:rsidRDefault="00402D40" w:rsidP="00BF0DA9">
      <w:pPr>
        <w:spacing w:after="0"/>
      </w:pPr>
      <w:r>
        <w:t xml:space="preserve">It was noted that the inhibition of growth rate was likely a result of uracil depletion within the host cell, indicating that deaminase activity within </w:t>
      </w:r>
      <w:r>
        <w:rPr>
          <w:i/>
          <w:iCs/>
        </w:rPr>
        <w:t xml:space="preserve">A. anophagefferens </w:t>
      </w:r>
      <w:r>
        <w:t xml:space="preserve">is important for maintaining nucleotide pools for transcription and protein production. Furthermore, deaminase did present a negative effect on viral infection, which can be remediated in the presence of nucleotides, though significance of these results requires further attention. A possible confounding factor in the zebularine experiments is the presence of a thymidylate synthase in many </w:t>
      </w:r>
      <w:r>
        <w:rPr>
          <w:i/>
          <w:iCs/>
        </w:rPr>
        <w:t xml:space="preserve">Nucleocytoviricota </w:t>
      </w:r>
      <w:r>
        <w:t xml:space="preserve">genomes, including AaV </w:t>
      </w:r>
      <w:r>
        <w:fldChar w:fldCharType="begin">
          <w:fldData xml:space="preserve">PEVuZE5vdGU+PENpdGU+PEF1dGhvcj5IYTwvQXV0aG9yPjxZZWFyPjIwMjM8L1llYXI+PFJlY051
bT4xMjAyPC9SZWNOdW0+PERpc3BsYXlUZXh0PihNb25pcnV6emFtYW4gZXQgYWwuLCAyMDE0OyBI
YSBldCBhbC4sIDIwMjMpPC9EaXNwbGF5VGV4dD48cmVjb3JkPjxyZWMtbnVtYmVyPjEyMDI8L3Jl
Yy1udW1iZXI+PGZvcmVpZ24ta2V5cz48a2V5IGFwcD0iRU4iIGRiLWlkPSIwcnY1MnZyOTFhOXpw
d2VldnhqcGV0d3V3MnBzYXBzd3pyYXAiIHRpbWVzdGFtcD0iMTc1NDYwMjYyNSI+MTIwMjwva2V5
PjwvZm9yZWlnbi1rZXlzPjxyZWYtdHlwZSBuYW1lPSJKb3VybmFsIEFydGljbGUiPjE3PC9yZWYt
dHlwZT48Y29udHJpYnV0b3JzPjxhdXRob3JzPjxhdXRob3I+SGEsIEFuaCBELjwvYXV0aG9yPjxh
dXRob3I+TW9uaXJ1enphbWFuLCBNb2hhbW1hZDwvYXV0aG9yPjxhdXRob3I+QXlsd2FyZCwgRnJh
bmsgTy48L2F1dGhvcj48L2F1dGhvcnM+PC9jb250cmlidXRvcnM+PHRpdGxlcz48dGl0bGU+QXNz
ZXNzaW5nIHRoZSBiaW9nZW9ncmFwaHkgb2YgbWFyaW5lIGdpYW50IHZpcnVzZXMgaW4gZm91ciBv
Y2VhbmljIHRyYW5zZWN0czwvdGl0bGU+PHNlY29uZGFyeS10aXRsZT5JU01FIENvbW11bmljYXRp
b25zPC9zZWNvbmRhcnktdGl0bGU+PC90aXRsZXM+PHBlcmlvZGljYWw+PGZ1bGwtdGl0bGU+SVNN
RSBDb21tdW5pY2F0aW9uczwvZnVsbC10aXRsZT48L3BlcmlvZGljYWw+PHBhZ2VzPjQzPC9wYWdl
cz48dm9sdW1lPjM8L3ZvbHVtZT48bnVtYmVyPjE8L251bWJlcj48ZGF0ZXM+PHllYXI+MjAyMzwv
eWVhcj48cHViLWRhdGVzPjxkYXRlPjIwMjMvMDQvMjk8L2RhdGU+PC9wdWItZGF0ZXM+PC9kYXRl
cz48aXNibj4yNzMwLTYxNTE8L2lzYm4+PHVybHM+PHJlbGF0ZWQtdXJscz48dXJsPmh0dHBzOi8v
ZG9pLm9yZy8xMC4xMDM4L3M0MzcwNS0wMjMtMDAyNTItNjwvdXJsPjwvcmVsYXRlZC11cmxzPjwv
dXJscz48ZWxlY3Ryb25pYy1yZXNvdXJjZS1udW0+MTAuMTAzOC9zNDM3MDUtMDIzLTAwMjUyLTY8
L2VsZWN0cm9uaWMtcmVzb3VyY2UtbnVtPjwvcmVjb3JkPjwvQ2l0ZT48Q2l0ZT48QXV0aG9yPk1v
bmlydXp6YW1hbjwvQXV0aG9yPjxZZWFyPjIwMTQ8L1llYXI+PFJlY051bT4zMjA8L1JlY051bT48
cmVjb3JkPjxyZWMtbnVtYmVyPjMyMDwvcmVjLW51bWJlcj48Zm9yZWlnbi1rZXlzPjxrZXkgYXBw
PSJFTiIgZGItaWQ9IjBydjUydnI5MWE5enB3ZWV2eGpwZXR3dXcycHNhcHN3enJhcCIgdGltZXN0
YW1wPSIwIj4zMjA8L2tleT48L2ZvcmVpZ24ta2V5cz48cmVmLXR5cGUgbmFtZT0iSm91cm5hbCBB
cnRpY2xlIj4xNzwvcmVmLXR5cGU+PGNvbnRyaWJ1dG9ycz48YXV0aG9ycz48YXV0aG9yPk1vbmly
dXp6YW1hbiwgTS48L2F1dGhvcj48YXV0aG9yPkxlQ2xlaXIsIEcuIFIuPC9hdXRob3I+PGF1dGhv
cj5Ccm93biwgQy4gTS48L2F1dGhvcj48YXV0aG9yPkdvYmxlciwgQy4gSi48L2F1dGhvcj48YXV0
aG9yPkJpZGxlLCBLLiBELjwvYXV0aG9yPjxhdXRob3I+V2lsc29uLCBXLiBILjwvYXV0aG9yPjxh
dXRob3I+V2lsaGVsbSwgUy4gVy48L2F1dGhvcj48L2F1dGhvcnM+PC9jb250cmlidXRvcnM+PGF1
dGgtYWRkcmVzcz5EZXBhcnRtZW50IG9mIE1pY3JvYmlvbG9neSwgVGhlIFVuaXZlcnNpdHkgb2Yg
VGVubmVzc2VlLCBUTiAzNzk5NiwgVW5pdGVkIFN0YXRlcy4mI3hEO0luc3RpdHV0ZSBvZiBNYXJp
bmUgYW5kIENvYXN0YWwgU2NpZW5jZXMsIFJ1dGdlcnMsIE5KIDA4OTAxLCBVbml0ZWQgU3RhdGVz
LiYjeEQ7U2Nob29sIG9mIE1hcmluZSBhbmQgQXRtb3NwaGVyaWMgU2NpZW5jZXMsIFN0b255IEJy
b29rLCBOWSAxMTc5NCwgVW5pdGVkIFN0YXRlcy4mI3hEO0JpZ2Vsb3cgTGFiIGZvciBPY2VhbiBT
Y2llbmNlcywgQm9vdGhiYXksIE1FIDA0NTQ0LCBVbml0ZWQgU3RhdGVzLiYjeEQ7RGVwYXJ0bWVu
dCBvZiBNaWNyb2Jpb2xvZ3ksIFRoZSBVbml2ZXJzaXR5IG9mIFRlbm5lc3NlZSwgVE4gMzc5OTYs
IFVuaXRlZCBTdGF0ZXMuIEVsZWN0cm9uaWMgYWRkcmVzczogd2lsaGVsbUB1dGsuZWR1LjwvYXV0
aC1hZGRyZXNzPjx0aXRsZXM+PHRpdGxlPkdlbm9tZSBvZiBicm93biB0aWRlIHZpcnVzIChBYVYp
LCB0aGUgbGl0dGxlIGdpYW50IG9mIHRoZSBNZWdhdmlyaWRhZSwgZWx1Y2lkYXRlcyBOQ0xEViBn
ZW5vbWUgZXhwYW5zaW9uIGFuZCBob3N0LXZpcnVzIGNvZXZvbHV0aW9uPC90aXRsZT48c2Vjb25k
YXJ5LXRpdGxlPlZpcm9sb2d5PC9zZWNvbmRhcnktdGl0bGU+PC90aXRsZXM+PHBlcmlvZGljYWw+
PGZ1bGwtdGl0bGU+Vmlyb2xvZ3k8L2Z1bGwtdGl0bGU+PC9wZXJpb2RpY2FsPjxwYWdlcz42MC03
MDwvcGFnZXM+PHZvbHVtZT40NjYtNDY3PC92b2x1bWU+PGVkaXRpb24+MjAxNC8wNy8xOTwvZWRp
dGlvbj48a2V5d29yZHM+PGtleXdvcmQ+RE5BLCBWaXJhbC9jaGVtaXN0cnkvZ2VuZXRpY3M8L2tl
eXdvcmQ+PGtleXdvcmQ+KkV2b2x1dGlvbiwgTW9sZWN1bGFyPC9rZXl3b3JkPjxrZXl3b3JkPkdl
bmUgRHVwbGljYXRpb248L2tleXdvcmQ+PGtleXdvcmQ+R2Vub21lIFNpemU8L2tleXdvcmQ+PGtl
eXdvcmQ+R2Vub21lLCBWaXJhbC8qZ2VuZXRpY3M8L2tleXdvcmQ+PGtleXdvcmQ+R2Vub21pY3M8
L2tleXdvcmQ+PGtleXdvcmQ+TWltaXZpcmlkYWUvZ2VuZXRpY3MvaXNvbGF0aW9uICZhbXA7IHB1
cmlmaWNhdGlvbjwva2V5d29yZD48a2V5d29yZD5Nb2xlY3VsYXIgU2VxdWVuY2UgQW5ub3RhdGlv
bjwva2V5d29yZD48a2V5d29yZD5Nb2xlY3VsYXIgU2VxdWVuY2UgRGF0YTwva2V5d29yZD48a2V5
d29yZD5QaHljb2RuYXZpcmlkYWUvY2xhc3NpZmljYXRpb24vKmdlbmV0aWNzL2lzb2xhdGlvbiAm
YW1wOyBwdXJpZmljYXRpb248L2tleXdvcmQ+PGtleXdvcmQ+UGh5bG9nZW55PC9rZXl3b3JkPjxr
ZXl3b3JkPlNlcXVlbmNlIEFuYWx5c2lzLCBETkE8L2tleXdvcmQ+PGtleXdvcmQ+U3RyYW1lbm9w
aWxlcy8qdmlyb2xvZ3k8L2tleXdvcmQ+PGtleXdvcmQ+QWFWPC9rZXl3b3JkPjxrZXl3b3JkPkFs
Z2FsIHZpcnVzPC9rZXl3b3JkPjxrZXl3b3JkPkJyb3duIHRpZGVzPC9rZXl3b3JkPjxrZXl3b3Jk
PkdpYW50IHZpcnVzPC9rZXl3b3JkPjxrZXl3b3JkPk1lZ2F2aXJpZGFlPC9rZXl3b3JkPjxrZXl3
b3JkPk5DTERWczwva2V5d29yZD48a2V5d29yZD5WaXJhbCBldm9sdXRpb248L2tleXdvcmQ+PC9r
ZXl3b3Jkcz48ZGF0ZXM+PHllYXI+MjAxNDwveWVhcj48cHViLWRhdGVzPjxkYXRlPk9jdDwvZGF0
ZT48L3B1Yi1kYXRlcz48L2RhdGVzPjxpc2JuPjEwOTYtMDM0MSAoRWxlY3Ryb25pYykmI3hEOzAw
NDItNjgyMiAoTGlua2luZyk8L2lzYm4+PGFjY2Vzc2lvbi1udW0+MjUwMzUyODk8L2FjY2Vzc2lv
bi1udW0+PHVybHM+PHJlbGF0ZWQtdXJscz48dXJsPmh0dHBzOi8vd3d3Lm5jYmkubmxtLm5paC5n
b3YvcHVibWVkLzI1MDM1Mjg5PC91cmw+PHVybD5odHRwczovL3d3dy5zY2llbmNlZGlyZWN0LmNv
bS9zY2llbmNlL2FydGljbGUvcGlpL1MwMDQyNjgyMjE0MDAyOTkyP3ZpYSUzRGlodWI8L3VybD48
L3JlbGF0ZWQtdXJscz48L3VybHM+PGVsZWN0cm9uaWMtcmVzb3VyY2UtbnVtPjEwLjEwMTYvai52
aXJvbC4yMDE0LjA2LjAzMTwvZWxlY3Ryb25pYy1yZXNvdXJjZS1udW0+PC9yZWNvcmQ+PC9DaXRl
PjwvRW5kTm90ZT4A
</w:fldData>
        </w:fldChar>
      </w:r>
      <w:r w:rsidR="00BE2DA1">
        <w:instrText xml:space="preserve"> ADDIN EN.CITE </w:instrText>
      </w:r>
      <w:r w:rsidR="00BE2DA1">
        <w:fldChar w:fldCharType="begin">
          <w:fldData xml:space="preserve">PEVuZE5vdGU+PENpdGU+PEF1dGhvcj5IYTwvQXV0aG9yPjxZZWFyPjIwMjM8L1llYXI+PFJlY051
bT4xMjAyPC9SZWNOdW0+PERpc3BsYXlUZXh0PihNb25pcnV6emFtYW4gZXQgYWwuLCAyMDE0OyBI
YSBldCBhbC4sIDIwMjMpPC9EaXNwbGF5VGV4dD48cmVjb3JkPjxyZWMtbnVtYmVyPjEyMDI8L3Jl
Yy1udW1iZXI+PGZvcmVpZ24ta2V5cz48a2V5IGFwcD0iRU4iIGRiLWlkPSIwcnY1MnZyOTFhOXpw
d2VldnhqcGV0d3V3MnBzYXBzd3pyYXAiIHRpbWVzdGFtcD0iMTc1NDYwMjYyNSI+MTIwMjwva2V5
PjwvZm9yZWlnbi1rZXlzPjxyZWYtdHlwZSBuYW1lPSJKb3VybmFsIEFydGljbGUiPjE3PC9yZWYt
dHlwZT48Y29udHJpYnV0b3JzPjxhdXRob3JzPjxhdXRob3I+SGEsIEFuaCBELjwvYXV0aG9yPjxh
dXRob3I+TW9uaXJ1enphbWFuLCBNb2hhbW1hZDwvYXV0aG9yPjxhdXRob3I+QXlsd2FyZCwgRnJh
bmsgTy48L2F1dGhvcj48L2F1dGhvcnM+PC9jb250cmlidXRvcnM+PHRpdGxlcz48dGl0bGU+QXNz
ZXNzaW5nIHRoZSBiaW9nZW9ncmFwaHkgb2YgbWFyaW5lIGdpYW50IHZpcnVzZXMgaW4gZm91ciBv
Y2VhbmljIHRyYW5zZWN0czwvdGl0bGU+PHNlY29uZGFyeS10aXRsZT5JU01FIENvbW11bmljYXRp
b25zPC9zZWNvbmRhcnktdGl0bGU+PC90aXRsZXM+PHBlcmlvZGljYWw+PGZ1bGwtdGl0bGU+SVNN
RSBDb21tdW5pY2F0aW9uczwvZnVsbC10aXRsZT48L3BlcmlvZGljYWw+PHBhZ2VzPjQzPC9wYWdl
cz48dm9sdW1lPjM8L3ZvbHVtZT48bnVtYmVyPjE8L251bWJlcj48ZGF0ZXM+PHllYXI+MjAyMzwv
eWVhcj48cHViLWRhdGVzPjxkYXRlPjIwMjMvMDQvMjk8L2RhdGU+PC9wdWItZGF0ZXM+PC9kYXRl
cz48aXNibj4yNzMwLTYxNTE8L2lzYm4+PHVybHM+PHJlbGF0ZWQtdXJscz48dXJsPmh0dHBzOi8v
ZG9pLm9yZy8xMC4xMDM4L3M0MzcwNS0wMjMtMDAyNTItNjwvdXJsPjwvcmVsYXRlZC11cmxzPjwv
dXJscz48ZWxlY3Ryb25pYy1yZXNvdXJjZS1udW0+MTAuMTAzOC9zNDM3MDUtMDIzLTAwMjUyLTY8
L2VsZWN0cm9uaWMtcmVzb3VyY2UtbnVtPjwvcmVjb3JkPjwvQ2l0ZT48Q2l0ZT48QXV0aG9yPk1v
bmlydXp6YW1hbjwvQXV0aG9yPjxZZWFyPjIwMTQ8L1llYXI+PFJlY051bT4zMjA8L1JlY051bT48
cmVjb3JkPjxyZWMtbnVtYmVyPjMyMDwvcmVjLW51bWJlcj48Zm9yZWlnbi1rZXlzPjxrZXkgYXBw
PSJFTiIgZGItaWQ9IjBydjUydnI5MWE5enB3ZWV2eGpwZXR3dXcycHNhcHN3enJhcCIgdGltZXN0
YW1wPSIwIj4zMjA8L2tleT48L2ZvcmVpZ24ta2V5cz48cmVmLXR5cGUgbmFtZT0iSm91cm5hbCBB
cnRpY2xlIj4xNzwvcmVmLXR5cGU+PGNvbnRyaWJ1dG9ycz48YXV0aG9ycz48YXV0aG9yPk1vbmly
dXp6YW1hbiwgTS48L2F1dGhvcj48YXV0aG9yPkxlQ2xlaXIsIEcuIFIuPC9hdXRob3I+PGF1dGhv
cj5Ccm93biwgQy4gTS48L2F1dGhvcj48YXV0aG9yPkdvYmxlciwgQy4gSi48L2F1dGhvcj48YXV0
aG9yPkJpZGxlLCBLLiBELjwvYXV0aG9yPjxhdXRob3I+V2lsc29uLCBXLiBILjwvYXV0aG9yPjxh
dXRob3I+V2lsaGVsbSwgUy4gVy48L2F1dGhvcj48L2F1dGhvcnM+PC9jb250cmlidXRvcnM+PGF1
dGgtYWRkcmVzcz5EZXBhcnRtZW50IG9mIE1pY3JvYmlvbG9neSwgVGhlIFVuaXZlcnNpdHkgb2Yg
VGVubmVzc2VlLCBUTiAzNzk5NiwgVW5pdGVkIFN0YXRlcy4mI3hEO0luc3RpdHV0ZSBvZiBNYXJp
bmUgYW5kIENvYXN0YWwgU2NpZW5jZXMsIFJ1dGdlcnMsIE5KIDA4OTAxLCBVbml0ZWQgU3RhdGVz
LiYjeEQ7U2Nob29sIG9mIE1hcmluZSBhbmQgQXRtb3NwaGVyaWMgU2NpZW5jZXMsIFN0b255IEJy
b29rLCBOWSAxMTc5NCwgVW5pdGVkIFN0YXRlcy4mI3hEO0JpZ2Vsb3cgTGFiIGZvciBPY2VhbiBT
Y2llbmNlcywgQm9vdGhiYXksIE1FIDA0NTQ0LCBVbml0ZWQgU3RhdGVzLiYjeEQ7RGVwYXJ0bWVu
dCBvZiBNaWNyb2Jpb2xvZ3ksIFRoZSBVbml2ZXJzaXR5IG9mIFRlbm5lc3NlZSwgVE4gMzc5OTYs
IFVuaXRlZCBTdGF0ZXMuIEVsZWN0cm9uaWMgYWRkcmVzczogd2lsaGVsbUB1dGsuZWR1LjwvYXV0
aC1hZGRyZXNzPjx0aXRsZXM+PHRpdGxlPkdlbm9tZSBvZiBicm93biB0aWRlIHZpcnVzIChBYVYp
LCB0aGUgbGl0dGxlIGdpYW50IG9mIHRoZSBNZWdhdmlyaWRhZSwgZWx1Y2lkYXRlcyBOQ0xEViBn
ZW5vbWUgZXhwYW5zaW9uIGFuZCBob3N0LXZpcnVzIGNvZXZvbHV0aW9uPC90aXRsZT48c2Vjb25k
YXJ5LXRpdGxlPlZpcm9sb2d5PC9zZWNvbmRhcnktdGl0bGU+PC90aXRsZXM+PHBlcmlvZGljYWw+
PGZ1bGwtdGl0bGU+Vmlyb2xvZ3k8L2Z1bGwtdGl0bGU+PC9wZXJpb2RpY2FsPjxwYWdlcz42MC03
MDwvcGFnZXM+PHZvbHVtZT40NjYtNDY3PC92b2x1bWU+PGVkaXRpb24+MjAxNC8wNy8xOTwvZWRp
dGlvbj48a2V5d29yZHM+PGtleXdvcmQ+RE5BLCBWaXJhbC9jaGVtaXN0cnkvZ2VuZXRpY3M8L2tl
eXdvcmQ+PGtleXdvcmQ+KkV2b2x1dGlvbiwgTW9sZWN1bGFyPC9rZXl3b3JkPjxrZXl3b3JkPkdl
bmUgRHVwbGljYXRpb248L2tleXdvcmQ+PGtleXdvcmQ+R2Vub21lIFNpemU8L2tleXdvcmQ+PGtl
eXdvcmQ+R2Vub21lLCBWaXJhbC8qZ2VuZXRpY3M8L2tleXdvcmQ+PGtleXdvcmQ+R2Vub21pY3M8
L2tleXdvcmQ+PGtleXdvcmQ+TWltaXZpcmlkYWUvZ2VuZXRpY3MvaXNvbGF0aW9uICZhbXA7IHB1
cmlmaWNhdGlvbjwva2V5d29yZD48a2V5d29yZD5Nb2xlY3VsYXIgU2VxdWVuY2UgQW5ub3RhdGlv
bjwva2V5d29yZD48a2V5d29yZD5Nb2xlY3VsYXIgU2VxdWVuY2UgRGF0YTwva2V5d29yZD48a2V5
d29yZD5QaHljb2RuYXZpcmlkYWUvY2xhc3NpZmljYXRpb24vKmdlbmV0aWNzL2lzb2xhdGlvbiAm
YW1wOyBwdXJpZmljYXRpb248L2tleXdvcmQ+PGtleXdvcmQ+UGh5bG9nZW55PC9rZXl3b3JkPjxr
ZXl3b3JkPlNlcXVlbmNlIEFuYWx5c2lzLCBETkE8L2tleXdvcmQ+PGtleXdvcmQ+U3RyYW1lbm9w
aWxlcy8qdmlyb2xvZ3k8L2tleXdvcmQ+PGtleXdvcmQ+QWFWPC9rZXl3b3JkPjxrZXl3b3JkPkFs
Z2FsIHZpcnVzPC9rZXl3b3JkPjxrZXl3b3JkPkJyb3duIHRpZGVzPC9rZXl3b3JkPjxrZXl3b3Jk
PkdpYW50IHZpcnVzPC9rZXl3b3JkPjxrZXl3b3JkPk1lZ2F2aXJpZGFlPC9rZXl3b3JkPjxrZXl3
b3JkPk5DTERWczwva2V5d29yZD48a2V5d29yZD5WaXJhbCBldm9sdXRpb248L2tleXdvcmQ+PC9r
ZXl3b3Jkcz48ZGF0ZXM+PHllYXI+MjAxNDwveWVhcj48cHViLWRhdGVzPjxkYXRlPk9jdDwvZGF0
ZT48L3B1Yi1kYXRlcz48L2RhdGVzPjxpc2JuPjEwOTYtMDM0MSAoRWxlY3Ryb25pYykmI3hEOzAw
NDItNjgyMiAoTGlua2luZyk8L2lzYm4+PGFjY2Vzc2lvbi1udW0+MjUwMzUyODk8L2FjY2Vzc2lv
bi1udW0+PHVybHM+PHJlbGF0ZWQtdXJscz48dXJsPmh0dHBzOi8vd3d3Lm5jYmkubmxtLm5paC5n
b3YvcHVibWVkLzI1MDM1Mjg5PC91cmw+PHVybD5odHRwczovL3d3dy5zY2llbmNlZGlyZWN0LmNv
bS9zY2llbmNlL2FydGljbGUvcGlpL1MwMDQyNjgyMjE0MDAyOTkyP3ZpYSUzRGlodWI8L3VybD48
L3JlbGF0ZWQtdXJscz48L3VybHM+PGVsZWN0cm9uaWMtcmVzb3VyY2UtbnVtPjEwLjEwMTYvai52
aXJvbC4yMDE0LjA2LjAzMTwvZWxlY3Ryb25pYy1yZXNvdXJjZS1udW0+PC9yZWNvcmQ+PC9DaXRl
PjwvRW5kTm90ZT4A
</w:fldData>
        </w:fldChar>
      </w:r>
      <w:r w:rsidR="00BE2DA1">
        <w:instrText xml:space="preserve"> ADDIN EN.CITE.DATA </w:instrText>
      </w:r>
      <w:r w:rsidR="00BE2DA1">
        <w:fldChar w:fldCharType="end"/>
      </w:r>
      <w:r>
        <w:fldChar w:fldCharType="separate"/>
      </w:r>
      <w:r w:rsidR="00BE2DA1">
        <w:rPr>
          <w:noProof/>
        </w:rPr>
        <w:t>(Moniruzzaman et al., 2014; Ha et al., 2023)</w:t>
      </w:r>
      <w:r>
        <w:fldChar w:fldCharType="end"/>
      </w:r>
      <w:r>
        <w:t xml:space="preserve">. Such a gene could be capable of converting pools of dUMP into dCMP, thus relieving most of the stress caused by inhibition of deamination activity. Thus, deeper analyses are required to determine the true role of cytidine deamination in giant viruses, perhaps with a perspective on the collective nucleotide pools that exist within the cells at any given time. </w:t>
      </w:r>
    </w:p>
    <w:p w14:paraId="491FE612" w14:textId="4891B1CA" w:rsidR="00402D40" w:rsidRPr="004B292A" w:rsidRDefault="00402D40" w:rsidP="00F6728F">
      <w:pPr>
        <w:pStyle w:val="Heading3"/>
        <w:spacing w:after="0"/>
      </w:pPr>
      <w:bookmarkStart w:id="181" w:name="_Toc212910080"/>
      <w:r w:rsidRPr="004B292A">
        <w:t>Conclusions</w:t>
      </w:r>
      <w:bookmarkEnd w:id="181"/>
    </w:p>
    <w:p w14:paraId="7A6C4F94" w14:textId="644EC145" w:rsidR="0096418D" w:rsidRPr="009A7DE9" w:rsidRDefault="00402D40" w:rsidP="00F6728F">
      <w:pPr>
        <w:spacing w:after="0"/>
        <w:ind w:firstLine="0"/>
      </w:pPr>
      <w:r>
        <w:t xml:space="preserve">We have explored the nucleotide usage biases that exist between the algal </w:t>
      </w:r>
      <w:r>
        <w:rPr>
          <w:i/>
          <w:iCs/>
        </w:rPr>
        <w:t xml:space="preserve">A. anophagefferens </w:t>
      </w:r>
      <w:r>
        <w:t xml:space="preserve">and its lone sequenced </w:t>
      </w:r>
      <w:r>
        <w:rPr>
          <w:i/>
          <w:iCs/>
        </w:rPr>
        <w:t xml:space="preserve">Nucleocytoviricota </w:t>
      </w:r>
      <w:r>
        <w:t>isolate, AaV.  We have leveraged whole codon, amino acid, and GC</w:t>
      </w:r>
      <w:r>
        <w:rPr>
          <w:vertAlign w:val="subscript"/>
        </w:rPr>
        <w:t>3</w:t>
      </w:r>
      <w:r>
        <w:t xml:space="preserve"> preferences between both the virus as well as nuclear and organellar coding regions of the algal to implicate evolutionary pressure in selecting nucleotide usage between host and virus. Likewise, we have identified a common element to giant virus-host GC disconnect in the presence of cytidine deaminases, which may allow for the salvaging of cytosine into more beneficial nucleotides. While the limitations in this system may impede our ability to clearly characterize the importance of cytidine deaminase in this process, we assert that the </w:t>
      </w:r>
      <w:r>
        <w:lastRenderedPageBreak/>
        <w:t xml:space="preserve">identification and initial description of its role in viral infection reported here warrants further analysis in other host-virus systems. Collectively, we have shown that a combination of shared nucleotide bias with host organellar genomes and the use of cytidine deaminases may be important for overcoming a GC-content disconnect in the </w:t>
      </w:r>
      <w:r>
        <w:rPr>
          <w:i/>
          <w:iCs/>
        </w:rPr>
        <w:t xml:space="preserve">A. anophagefferens </w:t>
      </w:r>
      <w:r>
        <w:t xml:space="preserve">virocell. </w:t>
      </w:r>
    </w:p>
    <w:p w14:paraId="4FD8A79B" w14:textId="65902F54" w:rsidR="00402D40" w:rsidRDefault="00402D40" w:rsidP="00F6728F">
      <w:pPr>
        <w:pStyle w:val="Heading2"/>
        <w:spacing w:after="0"/>
      </w:pPr>
      <w:bookmarkStart w:id="182" w:name="_Toc212910081"/>
      <w:r>
        <w:t>Acknowledgements</w:t>
      </w:r>
      <w:bookmarkEnd w:id="182"/>
    </w:p>
    <w:p w14:paraId="328FD584" w14:textId="3CF78834" w:rsidR="00EB6908" w:rsidRPr="00C261DE" w:rsidRDefault="00EB6908" w:rsidP="00F6728F">
      <w:pPr>
        <w:spacing w:after="0"/>
        <w:ind w:firstLine="0"/>
      </w:pPr>
      <w:r>
        <w:t xml:space="preserve">We thank Robbie Martin, Laurra Smith, Katarina Brown, Hector Campagna, Ashton Stark, and Katelyn Houghton for discussions regarding this work. </w:t>
      </w:r>
      <w:r w:rsidRPr="00C80004">
        <w:t>This work was supported by grants from the Simons Foundation (735007) as well as the National Science Foundation (IOS1922958)</w:t>
      </w:r>
      <w:r>
        <w:t>.</w:t>
      </w:r>
    </w:p>
    <w:p w14:paraId="5F69C163" w14:textId="4E663B20" w:rsidR="007D4508" w:rsidRDefault="007D4508" w:rsidP="0096418D">
      <w:pPr>
        <w:ind w:firstLine="0"/>
        <w:rPr>
          <w:b/>
          <w:bCs/>
          <w:sz w:val="28"/>
          <w:szCs w:val="28"/>
        </w:rPr>
      </w:pPr>
      <w:r>
        <w:rPr>
          <w:b/>
          <w:bCs/>
          <w:sz w:val="28"/>
          <w:szCs w:val="28"/>
        </w:rPr>
        <w:br w:type="page"/>
      </w:r>
    </w:p>
    <w:p w14:paraId="5A83084B" w14:textId="4E663B20" w:rsidR="00F22424" w:rsidRDefault="00F22424" w:rsidP="003F6F8F">
      <w:pPr>
        <w:pStyle w:val="Heading2"/>
      </w:pPr>
      <w:bookmarkStart w:id="183" w:name="_Toc212910082"/>
      <w:r w:rsidRPr="00785153">
        <w:lastRenderedPageBreak/>
        <w:t>Appendix</w:t>
      </w:r>
      <w:bookmarkEnd w:id="183"/>
    </w:p>
    <w:p w14:paraId="66F40F71" w14:textId="02001AA6" w:rsidR="006B1AC2" w:rsidRPr="00B2117B" w:rsidRDefault="0080463E" w:rsidP="00B2117B">
      <w:pPr>
        <w:spacing w:line="276" w:lineRule="auto"/>
        <w:ind w:firstLine="0"/>
      </w:pPr>
      <w:bookmarkStart w:id="184" w:name="_Toc206773364"/>
      <w:r w:rsidRPr="00204564">
        <w:rPr>
          <w:rStyle w:val="Heading1Char0"/>
        </w:rPr>
        <w:t xml:space="preserve">Table 4.1. Details regarding GC-content for various </w:t>
      </w:r>
      <w:r w:rsidRPr="00204564">
        <w:rPr>
          <w:rStyle w:val="Heading1Char0"/>
          <w:i/>
          <w:iCs/>
        </w:rPr>
        <w:t>Nucleocytoviricota</w:t>
      </w:r>
      <w:r w:rsidRPr="00204564">
        <w:rPr>
          <w:rStyle w:val="Heading1Char0"/>
        </w:rPr>
        <w:t xml:space="preserve"> virus-host pairs</w:t>
      </w:r>
      <w:r w:rsidR="00B504F2" w:rsidRPr="00204564">
        <w:rPr>
          <w:rStyle w:val="Heading1Char0"/>
        </w:rPr>
        <w:t>.</w:t>
      </w:r>
      <w:bookmarkEnd w:id="184"/>
      <w:r w:rsidR="00B504F2" w:rsidRPr="00204564">
        <w:rPr>
          <w:rStyle w:val="Heading1Char0"/>
        </w:rPr>
        <w:t xml:space="preserve"> </w:t>
      </w:r>
      <w:r w:rsidR="004E188B">
        <w:t>Viruses and their respective hosts whole genome GC-content are shown, with the difference representing the host GC-content – the virus GC-content.</w:t>
      </w:r>
    </w:p>
    <w:tbl>
      <w:tblPr>
        <w:tblW w:w="9090" w:type="dxa"/>
        <w:jc w:val="center"/>
        <w:tblLook w:val="04A0" w:firstRow="1" w:lastRow="0" w:firstColumn="1" w:lastColumn="0" w:noHBand="0" w:noVBand="1"/>
      </w:tblPr>
      <w:tblGrid>
        <w:gridCol w:w="2160"/>
        <w:gridCol w:w="900"/>
        <w:gridCol w:w="636"/>
        <w:gridCol w:w="714"/>
        <w:gridCol w:w="2340"/>
        <w:gridCol w:w="90"/>
        <w:gridCol w:w="1080"/>
        <w:gridCol w:w="270"/>
        <w:gridCol w:w="950"/>
      </w:tblGrid>
      <w:tr w:rsidR="006B1AC2" w:rsidRPr="006B1AC2" w14:paraId="48E3EDD5" w14:textId="77777777" w:rsidTr="000E039C">
        <w:trPr>
          <w:trHeight w:val="288"/>
          <w:jc w:val="center"/>
        </w:trPr>
        <w:tc>
          <w:tcPr>
            <w:tcW w:w="2160" w:type="dxa"/>
            <w:tcBorders>
              <w:top w:val="single" w:sz="4" w:space="0" w:color="auto"/>
              <w:left w:val="nil"/>
              <w:bottom w:val="single" w:sz="4" w:space="0" w:color="auto"/>
              <w:right w:val="nil"/>
            </w:tcBorders>
            <w:noWrap/>
            <w:vAlign w:val="bottom"/>
            <w:hideMark/>
          </w:tcPr>
          <w:p w14:paraId="68421F0A" w14:textId="33EC39A9"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Virus</w:t>
            </w:r>
          </w:p>
        </w:tc>
        <w:tc>
          <w:tcPr>
            <w:tcW w:w="2250" w:type="dxa"/>
            <w:gridSpan w:val="3"/>
            <w:tcBorders>
              <w:top w:val="single" w:sz="4" w:space="0" w:color="auto"/>
              <w:left w:val="nil"/>
              <w:bottom w:val="single" w:sz="4" w:space="0" w:color="auto"/>
              <w:right w:val="nil"/>
            </w:tcBorders>
            <w:noWrap/>
            <w:vAlign w:val="bottom"/>
            <w:hideMark/>
          </w:tcPr>
          <w:p w14:paraId="4BADA7B6" w14:textId="6EED653F"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 xml:space="preserve">Virus </w:t>
            </w:r>
            <w:r w:rsidR="00A67D0F">
              <w:rPr>
                <w:rFonts w:eastAsia="Times New Roman"/>
                <w:color w:val="000000"/>
                <w:kern w:val="0"/>
                <w14:ligatures w14:val="none"/>
              </w:rPr>
              <w:t xml:space="preserve">                   </w:t>
            </w:r>
            <w:r w:rsidRPr="006B1AC2">
              <w:rPr>
                <w:rFonts w:eastAsia="Times New Roman"/>
                <w:color w:val="000000"/>
                <w:kern w:val="0"/>
                <w14:ligatures w14:val="none"/>
              </w:rPr>
              <w:t>GC-Content</w:t>
            </w:r>
          </w:p>
        </w:tc>
        <w:tc>
          <w:tcPr>
            <w:tcW w:w="2340" w:type="dxa"/>
            <w:tcBorders>
              <w:top w:val="single" w:sz="4" w:space="0" w:color="auto"/>
              <w:left w:val="nil"/>
              <w:bottom w:val="single" w:sz="4" w:space="0" w:color="auto"/>
              <w:right w:val="nil"/>
            </w:tcBorders>
            <w:noWrap/>
            <w:vAlign w:val="bottom"/>
            <w:hideMark/>
          </w:tcPr>
          <w:p w14:paraId="6007CC3A" w14:textId="00102523"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Host</w:t>
            </w:r>
            <w:r>
              <w:rPr>
                <w:rFonts w:eastAsia="Times New Roman"/>
                <w:color w:val="000000"/>
                <w:kern w:val="0"/>
                <w14:ligatures w14:val="none"/>
              </w:rPr>
              <w:t xml:space="preserve">   </w:t>
            </w:r>
          </w:p>
        </w:tc>
        <w:tc>
          <w:tcPr>
            <w:tcW w:w="1440" w:type="dxa"/>
            <w:gridSpan w:val="3"/>
            <w:tcBorders>
              <w:top w:val="single" w:sz="4" w:space="0" w:color="auto"/>
              <w:left w:val="nil"/>
              <w:bottom w:val="single" w:sz="4" w:space="0" w:color="auto"/>
              <w:right w:val="nil"/>
            </w:tcBorders>
            <w:noWrap/>
            <w:vAlign w:val="bottom"/>
            <w:hideMark/>
          </w:tcPr>
          <w:p w14:paraId="2632C87B" w14:textId="10B66420" w:rsidR="006B1AC2" w:rsidRPr="006B1AC2" w:rsidRDefault="006B1AC2" w:rsidP="00B2117B">
            <w:pPr>
              <w:spacing w:after="0" w:line="276" w:lineRule="auto"/>
              <w:ind w:firstLine="0"/>
              <w:jc w:val="center"/>
              <w:rPr>
                <w:rFonts w:eastAsia="Times New Roman"/>
                <w:color w:val="000000"/>
                <w:kern w:val="0"/>
                <w14:ligatures w14:val="none"/>
              </w:rPr>
            </w:pPr>
            <w:r>
              <w:rPr>
                <w:rFonts w:eastAsia="Times New Roman"/>
                <w:color w:val="000000"/>
                <w:kern w:val="0"/>
                <w14:ligatures w14:val="none"/>
              </w:rPr>
              <w:t xml:space="preserve"> </w:t>
            </w:r>
            <w:r w:rsidR="00A67D0F">
              <w:rPr>
                <w:rFonts w:eastAsia="Times New Roman"/>
                <w:color w:val="000000"/>
                <w:kern w:val="0"/>
                <w14:ligatures w14:val="none"/>
              </w:rPr>
              <w:t xml:space="preserve"> </w:t>
            </w:r>
            <w:r w:rsidRPr="006B1AC2">
              <w:rPr>
                <w:rFonts w:eastAsia="Times New Roman"/>
                <w:color w:val="000000"/>
                <w:kern w:val="0"/>
                <w14:ligatures w14:val="none"/>
              </w:rPr>
              <w:t>Host</w:t>
            </w:r>
            <w:r w:rsidR="000E039C">
              <w:rPr>
                <w:rFonts w:eastAsia="Times New Roman"/>
                <w:color w:val="000000"/>
                <w:kern w:val="0"/>
                <w14:ligatures w14:val="none"/>
              </w:rPr>
              <w:t xml:space="preserve"> </w:t>
            </w:r>
            <w:r w:rsidR="00A67D0F">
              <w:rPr>
                <w:rFonts w:eastAsia="Times New Roman"/>
                <w:color w:val="000000"/>
                <w:kern w:val="0"/>
                <w14:ligatures w14:val="none"/>
              </w:rPr>
              <w:t xml:space="preserve">         </w:t>
            </w:r>
            <w:r w:rsidRPr="006B1AC2">
              <w:rPr>
                <w:rFonts w:eastAsia="Times New Roman"/>
                <w:color w:val="000000"/>
                <w:kern w:val="0"/>
                <w14:ligatures w14:val="none"/>
              </w:rPr>
              <w:t>GC-Content</w:t>
            </w:r>
          </w:p>
        </w:tc>
        <w:tc>
          <w:tcPr>
            <w:tcW w:w="900" w:type="dxa"/>
            <w:tcBorders>
              <w:top w:val="single" w:sz="4" w:space="0" w:color="auto"/>
              <w:left w:val="nil"/>
              <w:bottom w:val="single" w:sz="4" w:space="0" w:color="auto"/>
              <w:right w:val="nil"/>
            </w:tcBorders>
            <w:noWrap/>
            <w:vAlign w:val="bottom"/>
            <w:hideMark/>
          </w:tcPr>
          <w:p w14:paraId="0541D062" w14:textId="08F2FAA1" w:rsidR="006B1AC2" w:rsidRPr="006B1AC2" w:rsidRDefault="000E039C" w:rsidP="00B2117B">
            <w:pPr>
              <w:spacing w:after="0" w:line="276" w:lineRule="auto"/>
              <w:ind w:firstLine="0"/>
              <w:rPr>
                <w:rFonts w:eastAsia="Times New Roman"/>
                <w:color w:val="000000"/>
                <w:kern w:val="0"/>
                <w14:ligatures w14:val="none"/>
              </w:rPr>
            </w:pPr>
            <w:r>
              <w:rPr>
                <w:rFonts w:eastAsia="Times New Roman"/>
                <w:color w:val="000000"/>
                <w:kern w:val="0"/>
                <w14:ligatures w14:val="none"/>
              </w:rPr>
              <w:t>Change</w:t>
            </w:r>
          </w:p>
        </w:tc>
      </w:tr>
      <w:tr w:rsidR="006B1AC2" w:rsidRPr="006B1AC2" w14:paraId="02E0347C" w14:textId="77777777" w:rsidTr="000E039C">
        <w:trPr>
          <w:trHeight w:val="288"/>
          <w:jc w:val="center"/>
        </w:trPr>
        <w:tc>
          <w:tcPr>
            <w:tcW w:w="3060" w:type="dxa"/>
            <w:gridSpan w:val="2"/>
            <w:tcBorders>
              <w:top w:val="single" w:sz="4" w:space="0" w:color="auto"/>
              <w:left w:val="nil"/>
              <w:bottom w:val="nil"/>
              <w:right w:val="nil"/>
            </w:tcBorders>
            <w:noWrap/>
            <w:vAlign w:val="bottom"/>
            <w:hideMark/>
          </w:tcPr>
          <w:p w14:paraId="6B27E0FD"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CroV</w:t>
            </w:r>
          </w:p>
        </w:tc>
        <w:tc>
          <w:tcPr>
            <w:tcW w:w="636" w:type="dxa"/>
            <w:tcBorders>
              <w:top w:val="single" w:sz="4" w:space="0" w:color="auto"/>
              <w:left w:val="nil"/>
              <w:bottom w:val="nil"/>
              <w:right w:val="nil"/>
            </w:tcBorders>
            <w:noWrap/>
            <w:vAlign w:val="bottom"/>
            <w:hideMark/>
          </w:tcPr>
          <w:p w14:paraId="73EF373A"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23.3</w:t>
            </w:r>
          </w:p>
        </w:tc>
        <w:tc>
          <w:tcPr>
            <w:tcW w:w="3144" w:type="dxa"/>
            <w:gridSpan w:val="3"/>
            <w:tcBorders>
              <w:top w:val="single" w:sz="4" w:space="0" w:color="auto"/>
              <w:left w:val="nil"/>
              <w:bottom w:val="nil"/>
              <w:right w:val="nil"/>
            </w:tcBorders>
            <w:noWrap/>
            <w:vAlign w:val="bottom"/>
            <w:hideMark/>
          </w:tcPr>
          <w:p w14:paraId="3B26ACDF"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Cafeteria roenbergensis</w:t>
            </w:r>
          </w:p>
        </w:tc>
        <w:tc>
          <w:tcPr>
            <w:tcW w:w="1080" w:type="dxa"/>
            <w:tcBorders>
              <w:top w:val="single" w:sz="4" w:space="0" w:color="auto"/>
              <w:left w:val="nil"/>
              <w:bottom w:val="nil"/>
              <w:right w:val="nil"/>
            </w:tcBorders>
            <w:noWrap/>
            <w:vAlign w:val="bottom"/>
            <w:hideMark/>
          </w:tcPr>
          <w:p w14:paraId="55C2CA24"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70.1</w:t>
            </w:r>
          </w:p>
        </w:tc>
        <w:tc>
          <w:tcPr>
            <w:tcW w:w="1170" w:type="dxa"/>
            <w:gridSpan w:val="2"/>
            <w:tcBorders>
              <w:top w:val="single" w:sz="4" w:space="0" w:color="auto"/>
              <w:left w:val="nil"/>
              <w:bottom w:val="nil"/>
              <w:right w:val="nil"/>
            </w:tcBorders>
            <w:noWrap/>
            <w:vAlign w:val="bottom"/>
            <w:hideMark/>
          </w:tcPr>
          <w:p w14:paraId="2CD1ACD5"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46.8</w:t>
            </w:r>
          </w:p>
        </w:tc>
      </w:tr>
      <w:tr w:rsidR="006B1AC2" w:rsidRPr="006B1AC2" w14:paraId="638B7AB4" w14:textId="77777777" w:rsidTr="000E039C">
        <w:trPr>
          <w:trHeight w:val="288"/>
          <w:jc w:val="center"/>
        </w:trPr>
        <w:tc>
          <w:tcPr>
            <w:tcW w:w="3060" w:type="dxa"/>
            <w:gridSpan w:val="2"/>
            <w:tcBorders>
              <w:top w:val="nil"/>
              <w:left w:val="nil"/>
              <w:bottom w:val="nil"/>
              <w:right w:val="nil"/>
            </w:tcBorders>
            <w:noWrap/>
            <w:vAlign w:val="bottom"/>
            <w:hideMark/>
          </w:tcPr>
          <w:p w14:paraId="6E4A2900"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AaV</w:t>
            </w:r>
          </w:p>
        </w:tc>
        <w:tc>
          <w:tcPr>
            <w:tcW w:w="636" w:type="dxa"/>
            <w:tcBorders>
              <w:top w:val="nil"/>
              <w:left w:val="nil"/>
              <w:bottom w:val="nil"/>
              <w:right w:val="nil"/>
            </w:tcBorders>
            <w:noWrap/>
            <w:vAlign w:val="bottom"/>
            <w:hideMark/>
          </w:tcPr>
          <w:p w14:paraId="2E13C86F"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28.9</w:t>
            </w:r>
          </w:p>
        </w:tc>
        <w:tc>
          <w:tcPr>
            <w:tcW w:w="3144" w:type="dxa"/>
            <w:gridSpan w:val="3"/>
            <w:tcBorders>
              <w:top w:val="nil"/>
              <w:left w:val="nil"/>
              <w:bottom w:val="nil"/>
              <w:right w:val="nil"/>
            </w:tcBorders>
            <w:noWrap/>
            <w:vAlign w:val="bottom"/>
            <w:hideMark/>
          </w:tcPr>
          <w:p w14:paraId="47FD163A"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Aureococcus anophagefferens</w:t>
            </w:r>
          </w:p>
        </w:tc>
        <w:tc>
          <w:tcPr>
            <w:tcW w:w="1080" w:type="dxa"/>
            <w:tcBorders>
              <w:top w:val="nil"/>
              <w:left w:val="nil"/>
              <w:bottom w:val="nil"/>
              <w:right w:val="nil"/>
            </w:tcBorders>
            <w:noWrap/>
            <w:vAlign w:val="bottom"/>
            <w:hideMark/>
          </w:tcPr>
          <w:p w14:paraId="534A88FC"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67.4</w:t>
            </w:r>
          </w:p>
        </w:tc>
        <w:tc>
          <w:tcPr>
            <w:tcW w:w="1170" w:type="dxa"/>
            <w:gridSpan w:val="2"/>
            <w:tcBorders>
              <w:top w:val="nil"/>
              <w:left w:val="nil"/>
              <w:bottom w:val="nil"/>
              <w:right w:val="nil"/>
            </w:tcBorders>
            <w:noWrap/>
            <w:vAlign w:val="bottom"/>
            <w:hideMark/>
          </w:tcPr>
          <w:p w14:paraId="6D76042F"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38.5</w:t>
            </w:r>
          </w:p>
        </w:tc>
      </w:tr>
      <w:tr w:rsidR="006B1AC2" w:rsidRPr="006B1AC2" w14:paraId="333282FA" w14:textId="77777777" w:rsidTr="000E039C">
        <w:trPr>
          <w:trHeight w:val="288"/>
          <w:jc w:val="center"/>
        </w:trPr>
        <w:tc>
          <w:tcPr>
            <w:tcW w:w="3060" w:type="dxa"/>
            <w:gridSpan w:val="2"/>
            <w:tcBorders>
              <w:top w:val="nil"/>
              <w:left w:val="nil"/>
              <w:bottom w:val="nil"/>
              <w:right w:val="nil"/>
            </w:tcBorders>
            <w:noWrap/>
            <w:vAlign w:val="bottom"/>
            <w:hideMark/>
          </w:tcPr>
          <w:p w14:paraId="78EF4080"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CpV</w:t>
            </w:r>
          </w:p>
        </w:tc>
        <w:tc>
          <w:tcPr>
            <w:tcW w:w="636" w:type="dxa"/>
            <w:tcBorders>
              <w:top w:val="nil"/>
              <w:left w:val="nil"/>
              <w:bottom w:val="nil"/>
              <w:right w:val="nil"/>
            </w:tcBorders>
            <w:noWrap/>
            <w:vAlign w:val="bottom"/>
            <w:hideMark/>
          </w:tcPr>
          <w:p w14:paraId="0D8A6B09" w14:textId="15FCCE75"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25.</w:t>
            </w:r>
            <w:r w:rsidR="004E188B">
              <w:rPr>
                <w:rFonts w:eastAsia="Times New Roman"/>
                <w:color w:val="000000"/>
                <w:kern w:val="0"/>
                <w14:ligatures w14:val="none"/>
              </w:rPr>
              <w:t>1</w:t>
            </w:r>
          </w:p>
        </w:tc>
        <w:tc>
          <w:tcPr>
            <w:tcW w:w="3144" w:type="dxa"/>
            <w:gridSpan w:val="3"/>
            <w:tcBorders>
              <w:top w:val="nil"/>
              <w:left w:val="nil"/>
              <w:bottom w:val="nil"/>
              <w:right w:val="nil"/>
            </w:tcBorders>
            <w:noWrap/>
            <w:vAlign w:val="bottom"/>
            <w:hideMark/>
          </w:tcPr>
          <w:p w14:paraId="1238E78D"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Chrysochromulina parva</w:t>
            </w:r>
          </w:p>
        </w:tc>
        <w:tc>
          <w:tcPr>
            <w:tcW w:w="1080" w:type="dxa"/>
            <w:tcBorders>
              <w:top w:val="nil"/>
              <w:left w:val="nil"/>
              <w:bottom w:val="nil"/>
              <w:right w:val="nil"/>
            </w:tcBorders>
            <w:noWrap/>
            <w:vAlign w:val="bottom"/>
            <w:hideMark/>
          </w:tcPr>
          <w:p w14:paraId="2C17D74D"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63.5</w:t>
            </w:r>
          </w:p>
        </w:tc>
        <w:tc>
          <w:tcPr>
            <w:tcW w:w="1170" w:type="dxa"/>
            <w:gridSpan w:val="2"/>
            <w:tcBorders>
              <w:top w:val="nil"/>
              <w:left w:val="nil"/>
              <w:bottom w:val="nil"/>
              <w:right w:val="nil"/>
            </w:tcBorders>
            <w:noWrap/>
            <w:vAlign w:val="bottom"/>
            <w:hideMark/>
          </w:tcPr>
          <w:p w14:paraId="29AB7EF7" w14:textId="6ABA6AC3"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38.</w:t>
            </w:r>
            <w:r w:rsidR="004E188B">
              <w:rPr>
                <w:rFonts w:eastAsia="Times New Roman"/>
                <w:color w:val="000000"/>
                <w:kern w:val="0"/>
                <w14:ligatures w14:val="none"/>
              </w:rPr>
              <w:t>5</w:t>
            </w:r>
          </w:p>
        </w:tc>
      </w:tr>
      <w:tr w:rsidR="006B1AC2" w:rsidRPr="006B1AC2" w14:paraId="6D8C6826" w14:textId="77777777" w:rsidTr="000E039C">
        <w:trPr>
          <w:trHeight w:val="288"/>
          <w:jc w:val="center"/>
        </w:trPr>
        <w:tc>
          <w:tcPr>
            <w:tcW w:w="3060" w:type="dxa"/>
            <w:gridSpan w:val="2"/>
            <w:tcBorders>
              <w:top w:val="nil"/>
              <w:left w:val="nil"/>
              <w:bottom w:val="nil"/>
              <w:right w:val="nil"/>
            </w:tcBorders>
            <w:noWrap/>
            <w:vAlign w:val="bottom"/>
            <w:hideMark/>
          </w:tcPr>
          <w:p w14:paraId="33D781F8"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Megavirus chiliensis</w:t>
            </w:r>
          </w:p>
        </w:tc>
        <w:tc>
          <w:tcPr>
            <w:tcW w:w="636" w:type="dxa"/>
            <w:tcBorders>
              <w:top w:val="nil"/>
              <w:left w:val="nil"/>
              <w:bottom w:val="nil"/>
              <w:right w:val="nil"/>
            </w:tcBorders>
            <w:noWrap/>
            <w:vAlign w:val="bottom"/>
            <w:hideMark/>
          </w:tcPr>
          <w:p w14:paraId="6DA1D611"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25.3</w:t>
            </w:r>
          </w:p>
        </w:tc>
        <w:tc>
          <w:tcPr>
            <w:tcW w:w="3144" w:type="dxa"/>
            <w:gridSpan w:val="3"/>
            <w:tcBorders>
              <w:top w:val="nil"/>
              <w:left w:val="nil"/>
              <w:bottom w:val="nil"/>
              <w:right w:val="nil"/>
            </w:tcBorders>
            <w:noWrap/>
            <w:vAlign w:val="bottom"/>
            <w:hideMark/>
          </w:tcPr>
          <w:p w14:paraId="749E353F"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Acanthamoeba castellanii</w:t>
            </w:r>
          </w:p>
        </w:tc>
        <w:tc>
          <w:tcPr>
            <w:tcW w:w="1080" w:type="dxa"/>
            <w:tcBorders>
              <w:top w:val="nil"/>
              <w:left w:val="nil"/>
              <w:bottom w:val="nil"/>
              <w:right w:val="nil"/>
            </w:tcBorders>
            <w:noWrap/>
            <w:vAlign w:val="bottom"/>
            <w:hideMark/>
          </w:tcPr>
          <w:p w14:paraId="746DA174"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58.4</w:t>
            </w:r>
          </w:p>
        </w:tc>
        <w:tc>
          <w:tcPr>
            <w:tcW w:w="1170" w:type="dxa"/>
            <w:gridSpan w:val="2"/>
            <w:tcBorders>
              <w:top w:val="nil"/>
              <w:left w:val="nil"/>
              <w:bottom w:val="nil"/>
              <w:right w:val="nil"/>
            </w:tcBorders>
            <w:noWrap/>
            <w:vAlign w:val="bottom"/>
            <w:hideMark/>
          </w:tcPr>
          <w:p w14:paraId="2CD7CAD0"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33.1</w:t>
            </w:r>
          </w:p>
        </w:tc>
      </w:tr>
      <w:tr w:rsidR="006B1AC2" w:rsidRPr="006B1AC2" w14:paraId="6A6C26A1" w14:textId="77777777" w:rsidTr="000E039C">
        <w:trPr>
          <w:trHeight w:val="288"/>
          <w:jc w:val="center"/>
        </w:trPr>
        <w:tc>
          <w:tcPr>
            <w:tcW w:w="3060" w:type="dxa"/>
            <w:gridSpan w:val="2"/>
            <w:tcBorders>
              <w:top w:val="nil"/>
              <w:left w:val="nil"/>
              <w:bottom w:val="nil"/>
              <w:right w:val="nil"/>
            </w:tcBorders>
            <w:noWrap/>
            <w:vAlign w:val="bottom"/>
            <w:hideMark/>
          </w:tcPr>
          <w:p w14:paraId="3E846ACC"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Cotonvirus</w:t>
            </w:r>
          </w:p>
        </w:tc>
        <w:tc>
          <w:tcPr>
            <w:tcW w:w="636" w:type="dxa"/>
            <w:tcBorders>
              <w:top w:val="nil"/>
              <w:left w:val="nil"/>
              <w:bottom w:val="nil"/>
              <w:right w:val="nil"/>
            </w:tcBorders>
            <w:noWrap/>
            <w:vAlign w:val="bottom"/>
            <w:hideMark/>
          </w:tcPr>
          <w:p w14:paraId="7901EAA6"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25.5</w:t>
            </w:r>
          </w:p>
        </w:tc>
        <w:tc>
          <w:tcPr>
            <w:tcW w:w="3144" w:type="dxa"/>
            <w:gridSpan w:val="3"/>
            <w:tcBorders>
              <w:top w:val="nil"/>
              <w:left w:val="nil"/>
              <w:bottom w:val="nil"/>
              <w:right w:val="nil"/>
            </w:tcBorders>
            <w:noWrap/>
            <w:vAlign w:val="bottom"/>
            <w:hideMark/>
          </w:tcPr>
          <w:p w14:paraId="5993DAA3"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Acanthamoeba castellanii</w:t>
            </w:r>
          </w:p>
        </w:tc>
        <w:tc>
          <w:tcPr>
            <w:tcW w:w="1080" w:type="dxa"/>
            <w:tcBorders>
              <w:top w:val="nil"/>
              <w:left w:val="nil"/>
              <w:bottom w:val="nil"/>
              <w:right w:val="nil"/>
            </w:tcBorders>
            <w:noWrap/>
            <w:vAlign w:val="bottom"/>
            <w:hideMark/>
          </w:tcPr>
          <w:p w14:paraId="183794A1"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58.4</w:t>
            </w:r>
          </w:p>
        </w:tc>
        <w:tc>
          <w:tcPr>
            <w:tcW w:w="1170" w:type="dxa"/>
            <w:gridSpan w:val="2"/>
            <w:tcBorders>
              <w:top w:val="nil"/>
              <w:left w:val="nil"/>
              <w:bottom w:val="nil"/>
              <w:right w:val="nil"/>
            </w:tcBorders>
            <w:noWrap/>
            <w:vAlign w:val="bottom"/>
            <w:hideMark/>
          </w:tcPr>
          <w:p w14:paraId="274DB02B"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32.9</w:t>
            </w:r>
          </w:p>
        </w:tc>
      </w:tr>
      <w:tr w:rsidR="006B1AC2" w:rsidRPr="006B1AC2" w14:paraId="447CEBB3" w14:textId="77777777" w:rsidTr="000E039C">
        <w:trPr>
          <w:trHeight w:val="288"/>
          <w:jc w:val="center"/>
        </w:trPr>
        <w:tc>
          <w:tcPr>
            <w:tcW w:w="3060" w:type="dxa"/>
            <w:gridSpan w:val="2"/>
            <w:tcBorders>
              <w:top w:val="nil"/>
              <w:left w:val="nil"/>
              <w:bottom w:val="nil"/>
              <w:right w:val="nil"/>
            </w:tcBorders>
            <w:noWrap/>
            <w:vAlign w:val="bottom"/>
            <w:hideMark/>
          </w:tcPr>
          <w:p w14:paraId="5212D37E"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APMV</w:t>
            </w:r>
          </w:p>
        </w:tc>
        <w:tc>
          <w:tcPr>
            <w:tcW w:w="636" w:type="dxa"/>
            <w:tcBorders>
              <w:top w:val="nil"/>
              <w:left w:val="nil"/>
              <w:bottom w:val="nil"/>
              <w:right w:val="nil"/>
            </w:tcBorders>
            <w:noWrap/>
            <w:vAlign w:val="bottom"/>
            <w:hideMark/>
          </w:tcPr>
          <w:p w14:paraId="37485CEB"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27.9</w:t>
            </w:r>
          </w:p>
        </w:tc>
        <w:tc>
          <w:tcPr>
            <w:tcW w:w="3144" w:type="dxa"/>
            <w:gridSpan w:val="3"/>
            <w:tcBorders>
              <w:top w:val="nil"/>
              <w:left w:val="nil"/>
              <w:bottom w:val="nil"/>
              <w:right w:val="nil"/>
            </w:tcBorders>
            <w:noWrap/>
            <w:vAlign w:val="bottom"/>
            <w:hideMark/>
          </w:tcPr>
          <w:p w14:paraId="6E217C89"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Acanthamoeba polyphaga</w:t>
            </w:r>
          </w:p>
        </w:tc>
        <w:tc>
          <w:tcPr>
            <w:tcW w:w="1080" w:type="dxa"/>
            <w:tcBorders>
              <w:top w:val="nil"/>
              <w:left w:val="nil"/>
              <w:bottom w:val="nil"/>
              <w:right w:val="nil"/>
            </w:tcBorders>
            <w:noWrap/>
            <w:vAlign w:val="bottom"/>
            <w:hideMark/>
          </w:tcPr>
          <w:p w14:paraId="15B37375"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58.7</w:t>
            </w:r>
          </w:p>
        </w:tc>
        <w:tc>
          <w:tcPr>
            <w:tcW w:w="1170" w:type="dxa"/>
            <w:gridSpan w:val="2"/>
            <w:tcBorders>
              <w:top w:val="nil"/>
              <w:left w:val="nil"/>
              <w:bottom w:val="nil"/>
              <w:right w:val="nil"/>
            </w:tcBorders>
            <w:noWrap/>
            <w:vAlign w:val="bottom"/>
            <w:hideMark/>
          </w:tcPr>
          <w:p w14:paraId="20610155"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30.8</w:t>
            </w:r>
          </w:p>
        </w:tc>
      </w:tr>
      <w:tr w:rsidR="006B1AC2" w:rsidRPr="006B1AC2" w14:paraId="2EF804B0" w14:textId="77777777" w:rsidTr="000E039C">
        <w:trPr>
          <w:trHeight w:val="288"/>
          <w:jc w:val="center"/>
        </w:trPr>
        <w:tc>
          <w:tcPr>
            <w:tcW w:w="3060" w:type="dxa"/>
            <w:gridSpan w:val="2"/>
            <w:tcBorders>
              <w:top w:val="nil"/>
              <w:left w:val="nil"/>
              <w:bottom w:val="nil"/>
              <w:right w:val="nil"/>
            </w:tcBorders>
            <w:noWrap/>
            <w:vAlign w:val="bottom"/>
            <w:hideMark/>
          </w:tcPr>
          <w:p w14:paraId="076B195B"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Bodo Saltans Virus</w:t>
            </w:r>
          </w:p>
        </w:tc>
        <w:tc>
          <w:tcPr>
            <w:tcW w:w="636" w:type="dxa"/>
            <w:tcBorders>
              <w:top w:val="nil"/>
              <w:left w:val="nil"/>
              <w:bottom w:val="nil"/>
              <w:right w:val="nil"/>
            </w:tcBorders>
            <w:noWrap/>
            <w:vAlign w:val="bottom"/>
            <w:hideMark/>
          </w:tcPr>
          <w:p w14:paraId="32B87E0B"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25.3</w:t>
            </w:r>
          </w:p>
        </w:tc>
        <w:tc>
          <w:tcPr>
            <w:tcW w:w="3144" w:type="dxa"/>
            <w:gridSpan w:val="3"/>
            <w:tcBorders>
              <w:top w:val="nil"/>
              <w:left w:val="nil"/>
              <w:bottom w:val="nil"/>
              <w:right w:val="nil"/>
            </w:tcBorders>
            <w:noWrap/>
            <w:vAlign w:val="bottom"/>
            <w:hideMark/>
          </w:tcPr>
          <w:p w14:paraId="6AC8387F"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Bodo Saltans</w:t>
            </w:r>
          </w:p>
        </w:tc>
        <w:tc>
          <w:tcPr>
            <w:tcW w:w="1080" w:type="dxa"/>
            <w:tcBorders>
              <w:top w:val="nil"/>
              <w:left w:val="nil"/>
              <w:bottom w:val="nil"/>
              <w:right w:val="nil"/>
            </w:tcBorders>
            <w:noWrap/>
            <w:vAlign w:val="bottom"/>
            <w:hideMark/>
          </w:tcPr>
          <w:p w14:paraId="1E2C4B70"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51.6</w:t>
            </w:r>
          </w:p>
        </w:tc>
        <w:tc>
          <w:tcPr>
            <w:tcW w:w="1170" w:type="dxa"/>
            <w:gridSpan w:val="2"/>
            <w:tcBorders>
              <w:top w:val="nil"/>
              <w:left w:val="nil"/>
              <w:bottom w:val="nil"/>
              <w:right w:val="nil"/>
            </w:tcBorders>
            <w:noWrap/>
            <w:vAlign w:val="bottom"/>
            <w:hideMark/>
          </w:tcPr>
          <w:p w14:paraId="2456BF5C"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26.3</w:t>
            </w:r>
          </w:p>
        </w:tc>
      </w:tr>
      <w:tr w:rsidR="006B1AC2" w:rsidRPr="006B1AC2" w14:paraId="533D518B" w14:textId="77777777" w:rsidTr="000E039C">
        <w:trPr>
          <w:trHeight w:val="288"/>
          <w:jc w:val="center"/>
        </w:trPr>
        <w:tc>
          <w:tcPr>
            <w:tcW w:w="3060" w:type="dxa"/>
            <w:gridSpan w:val="2"/>
            <w:tcBorders>
              <w:top w:val="nil"/>
              <w:left w:val="nil"/>
              <w:bottom w:val="nil"/>
              <w:right w:val="nil"/>
            </w:tcBorders>
            <w:noWrap/>
            <w:vAlign w:val="bottom"/>
            <w:hideMark/>
          </w:tcPr>
          <w:p w14:paraId="7BD8ACB9"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MpV</w:t>
            </w:r>
          </w:p>
        </w:tc>
        <w:tc>
          <w:tcPr>
            <w:tcW w:w="636" w:type="dxa"/>
            <w:tcBorders>
              <w:top w:val="nil"/>
              <w:left w:val="nil"/>
              <w:bottom w:val="nil"/>
              <w:right w:val="nil"/>
            </w:tcBorders>
            <w:noWrap/>
            <w:vAlign w:val="bottom"/>
            <w:hideMark/>
          </w:tcPr>
          <w:p w14:paraId="42673EC7"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40.6</w:t>
            </w:r>
          </w:p>
        </w:tc>
        <w:tc>
          <w:tcPr>
            <w:tcW w:w="3144" w:type="dxa"/>
            <w:gridSpan w:val="3"/>
            <w:tcBorders>
              <w:top w:val="nil"/>
              <w:left w:val="nil"/>
              <w:bottom w:val="nil"/>
              <w:right w:val="nil"/>
            </w:tcBorders>
            <w:noWrap/>
            <w:vAlign w:val="bottom"/>
            <w:hideMark/>
          </w:tcPr>
          <w:p w14:paraId="0DE01EA7"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Micromonas pusilla</w:t>
            </w:r>
          </w:p>
        </w:tc>
        <w:tc>
          <w:tcPr>
            <w:tcW w:w="1080" w:type="dxa"/>
            <w:tcBorders>
              <w:top w:val="nil"/>
              <w:left w:val="nil"/>
              <w:bottom w:val="nil"/>
              <w:right w:val="nil"/>
            </w:tcBorders>
            <w:noWrap/>
            <w:vAlign w:val="bottom"/>
            <w:hideMark/>
          </w:tcPr>
          <w:p w14:paraId="6A04B5A5"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65.7</w:t>
            </w:r>
          </w:p>
        </w:tc>
        <w:tc>
          <w:tcPr>
            <w:tcW w:w="1170" w:type="dxa"/>
            <w:gridSpan w:val="2"/>
            <w:tcBorders>
              <w:top w:val="nil"/>
              <w:left w:val="nil"/>
              <w:bottom w:val="nil"/>
              <w:right w:val="nil"/>
            </w:tcBorders>
            <w:noWrap/>
            <w:vAlign w:val="bottom"/>
            <w:hideMark/>
          </w:tcPr>
          <w:p w14:paraId="51B977FF"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25.1</w:t>
            </w:r>
          </w:p>
        </w:tc>
      </w:tr>
      <w:tr w:rsidR="006B1AC2" w:rsidRPr="006B1AC2" w14:paraId="00ADF428" w14:textId="77777777" w:rsidTr="000E039C">
        <w:trPr>
          <w:trHeight w:val="288"/>
          <w:jc w:val="center"/>
        </w:trPr>
        <w:tc>
          <w:tcPr>
            <w:tcW w:w="3060" w:type="dxa"/>
            <w:gridSpan w:val="2"/>
            <w:tcBorders>
              <w:top w:val="nil"/>
              <w:left w:val="nil"/>
              <w:bottom w:val="nil"/>
              <w:right w:val="nil"/>
            </w:tcBorders>
            <w:noWrap/>
            <w:vAlign w:val="bottom"/>
            <w:hideMark/>
          </w:tcPr>
          <w:p w14:paraId="726E2E84"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EhV</w:t>
            </w:r>
          </w:p>
        </w:tc>
        <w:tc>
          <w:tcPr>
            <w:tcW w:w="636" w:type="dxa"/>
            <w:tcBorders>
              <w:top w:val="nil"/>
              <w:left w:val="nil"/>
              <w:bottom w:val="nil"/>
              <w:right w:val="nil"/>
            </w:tcBorders>
            <w:noWrap/>
            <w:vAlign w:val="bottom"/>
            <w:hideMark/>
          </w:tcPr>
          <w:p w14:paraId="07FB62CF"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40.2</w:t>
            </w:r>
          </w:p>
        </w:tc>
        <w:tc>
          <w:tcPr>
            <w:tcW w:w="3144" w:type="dxa"/>
            <w:gridSpan w:val="3"/>
            <w:tcBorders>
              <w:top w:val="nil"/>
              <w:left w:val="nil"/>
              <w:bottom w:val="nil"/>
              <w:right w:val="nil"/>
            </w:tcBorders>
            <w:noWrap/>
            <w:vAlign w:val="bottom"/>
            <w:hideMark/>
          </w:tcPr>
          <w:p w14:paraId="520A658E"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Emiliania huxleyi</w:t>
            </w:r>
          </w:p>
        </w:tc>
        <w:tc>
          <w:tcPr>
            <w:tcW w:w="1080" w:type="dxa"/>
            <w:tcBorders>
              <w:top w:val="nil"/>
              <w:left w:val="nil"/>
              <w:bottom w:val="nil"/>
              <w:right w:val="nil"/>
            </w:tcBorders>
            <w:noWrap/>
            <w:vAlign w:val="bottom"/>
            <w:hideMark/>
          </w:tcPr>
          <w:p w14:paraId="73E6E7ED"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64.5</w:t>
            </w:r>
          </w:p>
        </w:tc>
        <w:tc>
          <w:tcPr>
            <w:tcW w:w="1170" w:type="dxa"/>
            <w:gridSpan w:val="2"/>
            <w:tcBorders>
              <w:top w:val="nil"/>
              <w:left w:val="nil"/>
              <w:bottom w:val="nil"/>
              <w:right w:val="nil"/>
            </w:tcBorders>
            <w:noWrap/>
            <w:vAlign w:val="bottom"/>
            <w:hideMark/>
          </w:tcPr>
          <w:p w14:paraId="7C5C6C26"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24.3</w:t>
            </w:r>
          </w:p>
        </w:tc>
      </w:tr>
      <w:tr w:rsidR="006B1AC2" w:rsidRPr="006B1AC2" w14:paraId="73B1C1D2" w14:textId="77777777" w:rsidTr="000E039C">
        <w:trPr>
          <w:trHeight w:val="288"/>
          <w:jc w:val="center"/>
        </w:trPr>
        <w:tc>
          <w:tcPr>
            <w:tcW w:w="3060" w:type="dxa"/>
            <w:gridSpan w:val="2"/>
            <w:tcBorders>
              <w:top w:val="nil"/>
              <w:left w:val="nil"/>
              <w:bottom w:val="nil"/>
              <w:right w:val="nil"/>
            </w:tcBorders>
            <w:noWrap/>
            <w:vAlign w:val="bottom"/>
            <w:hideMark/>
          </w:tcPr>
          <w:p w14:paraId="2C7C49DF"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Only Syngen Virus 5</w:t>
            </w:r>
          </w:p>
        </w:tc>
        <w:tc>
          <w:tcPr>
            <w:tcW w:w="636" w:type="dxa"/>
            <w:tcBorders>
              <w:top w:val="nil"/>
              <w:left w:val="nil"/>
              <w:bottom w:val="nil"/>
              <w:right w:val="nil"/>
            </w:tcBorders>
            <w:noWrap/>
            <w:vAlign w:val="bottom"/>
            <w:hideMark/>
          </w:tcPr>
          <w:p w14:paraId="372AB15A"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42.4</w:t>
            </w:r>
          </w:p>
        </w:tc>
        <w:tc>
          <w:tcPr>
            <w:tcW w:w="3144" w:type="dxa"/>
            <w:gridSpan w:val="3"/>
            <w:tcBorders>
              <w:top w:val="nil"/>
              <w:left w:val="nil"/>
              <w:bottom w:val="nil"/>
              <w:right w:val="nil"/>
            </w:tcBorders>
            <w:noWrap/>
            <w:vAlign w:val="bottom"/>
            <w:hideMark/>
          </w:tcPr>
          <w:p w14:paraId="7BE297A8"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Chlorella variabilis</w:t>
            </w:r>
          </w:p>
        </w:tc>
        <w:tc>
          <w:tcPr>
            <w:tcW w:w="1080" w:type="dxa"/>
            <w:tcBorders>
              <w:top w:val="nil"/>
              <w:left w:val="nil"/>
              <w:bottom w:val="nil"/>
              <w:right w:val="nil"/>
            </w:tcBorders>
            <w:noWrap/>
            <w:vAlign w:val="bottom"/>
            <w:hideMark/>
          </w:tcPr>
          <w:p w14:paraId="3EE0F4FA"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65.5</w:t>
            </w:r>
          </w:p>
        </w:tc>
        <w:tc>
          <w:tcPr>
            <w:tcW w:w="1170" w:type="dxa"/>
            <w:gridSpan w:val="2"/>
            <w:tcBorders>
              <w:top w:val="nil"/>
              <w:left w:val="nil"/>
              <w:bottom w:val="nil"/>
              <w:right w:val="nil"/>
            </w:tcBorders>
            <w:noWrap/>
            <w:vAlign w:val="bottom"/>
            <w:hideMark/>
          </w:tcPr>
          <w:p w14:paraId="5722F8DB"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23.1</w:t>
            </w:r>
          </w:p>
        </w:tc>
      </w:tr>
      <w:tr w:rsidR="006B1AC2" w:rsidRPr="006B1AC2" w14:paraId="20DD1156" w14:textId="77777777" w:rsidTr="000E039C">
        <w:trPr>
          <w:trHeight w:val="288"/>
          <w:jc w:val="center"/>
        </w:trPr>
        <w:tc>
          <w:tcPr>
            <w:tcW w:w="3060" w:type="dxa"/>
            <w:gridSpan w:val="2"/>
            <w:tcBorders>
              <w:top w:val="nil"/>
              <w:left w:val="nil"/>
              <w:bottom w:val="nil"/>
              <w:right w:val="nil"/>
            </w:tcBorders>
            <w:noWrap/>
            <w:vAlign w:val="bottom"/>
            <w:hideMark/>
          </w:tcPr>
          <w:p w14:paraId="05659472"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PBCV-1</w:t>
            </w:r>
          </w:p>
        </w:tc>
        <w:tc>
          <w:tcPr>
            <w:tcW w:w="636" w:type="dxa"/>
            <w:tcBorders>
              <w:top w:val="nil"/>
              <w:left w:val="nil"/>
              <w:bottom w:val="nil"/>
              <w:right w:val="nil"/>
            </w:tcBorders>
            <w:noWrap/>
            <w:vAlign w:val="bottom"/>
            <w:hideMark/>
          </w:tcPr>
          <w:p w14:paraId="24FC9655" w14:textId="0ACBA423"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40</w:t>
            </w:r>
            <w:r w:rsidR="004E188B">
              <w:rPr>
                <w:rFonts w:eastAsia="Times New Roman"/>
                <w:color w:val="000000"/>
                <w:kern w:val="0"/>
                <w14:ligatures w14:val="none"/>
              </w:rPr>
              <w:t>.0</w:t>
            </w:r>
          </w:p>
        </w:tc>
        <w:tc>
          <w:tcPr>
            <w:tcW w:w="3144" w:type="dxa"/>
            <w:gridSpan w:val="3"/>
            <w:tcBorders>
              <w:top w:val="nil"/>
              <w:left w:val="nil"/>
              <w:bottom w:val="nil"/>
              <w:right w:val="nil"/>
            </w:tcBorders>
            <w:noWrap/>
            <w:vAlign w:val="bottom"/>
            <w:hideMark/>
          </w:tcPr>
          <w:p w14:paraId="09200835"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Chlorella variabilis</w:t>
            </w:r>
          </w:p>
        </w:tc>
        <w:tc>
          <w:tcPr>
            <w:tcW w:w="1080" w:type="dxa"/>
            <w:tcBorders>
              <w:top w:val="nil"/>
              <w:left w:val="nil"/>
              <w:bottom w:val="nil"/>
              <w:right w:val="nil"/>
            </w:tcBorders>
            <w:noWrap/>
            <w:vAlign w:val="bottom"/>
            <w:hideMark/>
          </w:tcPr>
          <w:p w14:paraId="2CE79E1D"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60.6</w:t>
            </w:r>
          </w:p>
        </w:tc>
        <w:tc>
          <w:tcPr>
            <w:tcW w:w="1170" w:type="dxa"/>
            <w:gridSpan w:val="2"/>
            <w:tcBorders>
              <w:top w:val="nil"/>
              <w:left w:val="nil"/>
              <w:bottom w:val="nil"/>
              <w:right w:val="nil"/>
            </w:tcBorders>
            <w:noWrap/>
            <w:vAlign w:val="bottom"/>
            <w:hideMark/>
          </w:tcPr>
          <w:p w14:paraId="4CA9959A"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20.6</w:t>
            </w:r>
          </w:p>
        </w:tc>
      </w:tr>
      <w:tr w:rsidR="006B1AC2" w:rsidRPr="006B1AC2" w14:paraId="0D2822E9" w14:textId="77777777" w:rsidTr="000E039C">
        <w:trPr>
          <w:trHeight w:val="288"/>
          <w:jc w:val="center"/>
        </w:trPr>
        <w:tc>
          <w:tcPr>
            <w:tcW w:w="3060" w:type="dxa"/>
            <w:gridSpan w:val="2"/>
            <w:tcBorders>
              <w:top w:val="nil"/>
              <w:left w:val="nil"/>
              <w:bottom w:val="nil"/>
              <w:right w:val="nil"/>
            </w:tcBorders>
            <w:noWrap/>
            <w:vAlign w:val="bottom"/>
            <w:hideMark/>
          </w:tcPr>
          <w:p w14:paraId="5BEEC24B"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OlV</w:t>
            </w:r>
          </w:p>
        </w:tc>
        <w:tc>
          <w:tcPr>
            <w:tcW w:w="636" w:type="dxa"/>
            <w:tcBorders>
              <w:top w:val="nil"/>
              <w:left w:val="nil"/>
              <w:bottom w:val="nil"/>
              <w:right w:val="nil"/>
            </w:tcBorders>
            <w:noWrap/>
            <w:vAlign w:val="bottom"/>
            <w:hideMark/>
          </w:tcPr>
          <w:p w14:paraId="71A09DF8"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40.9</w:t>
            </w:r>
          </w:p>
        </w:tc>
        <w:tc>
          <w:tcPr>
            <w:tcW w:w="3144" w:type="dxa"/>
            <w:gridSpan w:val="3"/>
            <w:tcBorders>
              <w:top w:val="nil"/>
              <w:left w:val="nil"/>
              <w:bottom w:val="nil"/>
              <w:right w:val="nil"/>
            </w:tcBorders>
            <w:noWrap/>
            <w:vAlign w:val="bottom"/>
            <w:hideMark/>
          </w:tcPr>
          <w:p w14:paraId="39D9346C"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Ostreococcus lucimarinus</w:t>
            </w:r>
          </w:p>
        </w:tc>
        <w:tc>
          <w:tcPr>
            <w:tcW w:w="1080" w:type="dxa"/>
            <w:tcBorders>
              <w:top w:val="nil"/>
              <w:left w:val="nil"/>
              <w:bottom w:val="nil"/>
              <w:right w:val="nil"/>
            </w:tcBorders>
            <w:noWrap/>
            <w:vAlign w:val="bottom"/>
            <w:hideMark/>
          </w:tcPr>
          <w:p w14:paraId="5CBCDA7D"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60.4</w:t>
            </w:r>
          </w:p>
        </w:tc>
        <w:tc>
          <w:tcPr>
            <w:tcW w:w="1170" w:type="dxa"/>
            <w:gridSpan w:val="2"/>
            <w:tcBorders>
              <w:top w:val="nil"/>
              <w:left w:val="nil"/>
              <w:bottom w:val="nil"/>
              <w:right w:val="nil"/>
            </w:tcBorders>
            <w:noWrap/>
            <w:vAlign w:val="bottom"/>
            <w:hideMark/>
          </w:tcPr>
          <w:p w14:paraId="5416E3A5"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19.5</w:t>
            </w:r>
          </w:p>
        </w:tc>
      </w:tr>
      <w:tr w:rsidR="006B1AC2" w:rsidRPr="006B1AC2" w14:paraId="47804783" w14:textId="77777777" w:rsidTr="000E039C">
        <w:trPr>
          <w:trHeight w:val="288"/>
          <w:jc w:val="center"/>
        </w:trPr>
        <w:tc>
          <w:tcPr>
            <w:tcW w:w="3060" w:type="dxa"/>
            <w:gridSpan w:val="2"/>
            <w:tcBorders>
              <w:top w:val="nil"/>
              <w:left w:val="nil"/>
              <w:bottom w:val="nil"/>
              <w:right w:val="nil"/>
            </w:tcBorders>
            <w:noWrap/>
            <w:vAlign w:val="bottom"/>
            <w:hideMark/>
          </w:tcPr>
          <w:p w14:paraId="57D002AF"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Orpheovirus</w:t>
            </w:r>
          </w:p>
        </w:tc>
        <w:tc>
          <w:tcPr>
            <w:tcW w:w="636" w:type="dxa"/>
            <w:tcBorders>
              <w:top w:val="nil"/>
              <w:left w:val="nil"/>
              <w:bottom w:val="nil"/>
              <w:right w:val="nil"/>
            </w:tcBorders>
            <w:noWrap/>
            <w:vAlign w:val="bottom"/>
            <w:hideMark/>
          </w:tcPr>
          <w:p w14:paraId="6203DCB2" w14:textId="47B3A086"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25</w:t>
            </w:r>
            <w:r w:rsidR="004E188B">
              <w:rPr>
                <w:rFonts w:eastAsia="Times New Roman"/>
                <w:color w:val="000000"/>
                <w:kern w:val="0"/>
                <w14:ligatures w14:val="none"/>
              </w:rPr>
              <w:t>.0</w:t>
            </w:r>
          </w:p>
        </w:tc>
        <w:tc>
          <w:tcPr>
            <w:tcW w:w="3144" w:type="dxa"/>
            <w:gridSpan w:val="3"/>
            <w:tcBorders>
              <w:top w:val="nil"/>
              <w:left w:val="nil"/>
              <w:bottom w:val="nil"/>
              <w:right w:val="nil"/>
            </w:tcBorders>
            <w:noWrap/>
            <w:vAlign w:val="bottom"/>
            <w:hideMark/>
          </w:tcPr>
          <w:p w14:paraId="493692CC"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Vermamoeba vermiformis</w:t>
            </w:r>
          </w:p>
        </w:tc>
        <w:tc>
          <w:tcPr>
            <w:tcW w:w="1080" w:type="dxa"/>
            <w:tcBorders>
              <w:top w:val="nil"/>
              <w:left w:val="nil"/>
              <w:bottom w:val="nil"/>
              <w:right w:val="nil"/>
            </w:tcBorders>
            <w:noWrap/>
            <w:vAlign w:val="bottom"/>
            <w:hideMark/>
          </w:tcPr>
          <w:p w14:paraId="4DAA78CC"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42.5</w:t>
            </w:r>
          </w:p>
        </w:tc>
        <w:tc>
          <w:tcPr>
            <w:tcW w:w="1170" w:type="dxa"/>
            <w:gridSpan w:val="2"/>
            <w:tcBorders>
              <w:top w:val="nil"/>
              <w:left w:val="nil"/>
              <w:bottom w:val="nil"/>
              <w:right w:val="nil"/>
            </w:tcBorders>
            <w:noWrap/>
            <w:vAlign w:val="bottom"/>
            <w:hideMark/>
          </w:tcPr>
          <w:p w14:paraId="1FE8F809"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17.5</w:t>
            </w:r>
          </w:p>
        </w:tc>
      </w:tr>
      <w:tr w:rsidR="006B1AC2" w:rsidRPr="006B1AC2" w14:paraId="260916B8" w14:textId="77777777" w:rsidTr="000E039C">
        <w:trPr>
          <w:trHeight w:val="288"/>
          <w:jc w:val="center"/>
        </w:trPr>
        <w:tc>
          <w:tcPr>
            <w:tcW w:w="3060" w:type="dxa"/>
            <w:gridSpan w:val="2"/>
            <w:tcBorders>
              <w:top w:val="nil"/>
              <w:left w:val="nil"/>
              <w:bottom w:val="nil"/>
              <w:right w:val="nil"/>
            </w:tcBorders>
            <w:noWrap/>
            <w:vAlign w:val="bottom"/>
            <w:hideMark/>
          </w:tcPr>
          <w:p w14:paraId="1F44490E"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Tetraselmis virus 1</w:t>
            </w:r>
          </w:p>
        </w:tc>
        <w:tc>
          <w:tcPr>
            <w:tcW w:w="636" w:type="dxa"/>
            <w:tcBorders>
              <w:top w:val="nil"/>
              <w:left w:val="nil"/>
              <w:bottom w:val="nil"/>
              <w:right w:val="nil"/>
            </w:tcBorders>
            <w:noWrap/>
            <w:vAlign w:val="bottom"/>
            <w:hideMark/>
          </w:tcPr>
          <w:p w14:paraId="19B3571C"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41.2</w:t>
            </w:r>
          </w:p>
        </w:tc>
        <w:tc>
          <w:tcPr>
            <w:tcW w:w="3144" w:type="dxa"/>
            <w:gridSpan w:val="3"/>
            <w:tcBorders>
              <w:top w:val="nil"/>
              <w:left w:val="nil"/>
              <w:bottom w:val="nil"/>
              <w:right w:val="nil"/>
            </w:tcBorders>
            <w:noWrap/>
            <w:vAlign w:val="bottom"/>
            <w:hideMark/>
          </w:tcPr>
          <w:p w14:paraId="1021896B" w14:textId="1AB53B13"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Tetraselmis sp.</w:t>
            </w:r>
          </w:p>
        </w:tc>
        <w:tc>
          <w:tcPr>
            <w:tcW w:w="1080" w:type="dxa"/>
            <w:tcBorders>
              <w:top w:val="nil"/>
              <w:left w:val="nil"/>
              <w:bottom w:val="nil"/>
              <w:right w:val="nil"/>
            </w:tcBorders>
            <w:noWrap/>
            <w:vAlign w:val="bottom"/>
            <w:hideMark/>
          </w:tcPr>
          <w:p w14:paraId="71A182D8"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57.9</w:t>
            </w:r>
          </w:p>
        </w:tc>
        <w:tc>
          <w:tcPr>
            <w:tcW w:w="1170" w:type="dxa"/>
            <w:gridSpan w:val="2"/>
            <w:tcBorders>
              <w:top w:val="nil"/>
              <w:left w:val="nil"/>
              <w:bottom w:val="nil"/>
              <w:right w:val="nil"/>
            </w:tcBorders>
            <w:noWrap/>
            <w:vAlign w:val="bottom"/>
            <w:hideMark/>
          </w:tcPr>
          <w:p w14:paraId="5C25826A"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16.7</w:t>
            </w:r>
          </w:p>
        </w:tc>
      </w:tr>
      <w:tr w:rsidR="006B1AC2" w:rsidRPr="006B1AC2" w14:paraId="461CA9AA" w14:textId="77777777" w:rsidTr="000E039C">
        <w:trPr>
          <w:trHeight w:val="288"/>
          <w:jc w:val="center"/>
        </w:trPr>
        <w:tc>
          <w:tcPr>
            <w:tcW w:w="3060" w:type="dxa"/>
            <w:gridSpan w:val="2"/>
            <w:tcBorders>
              <w:top w:val="nil"/>
              <w:left w:val="nil"/>
              <w:bottom w:val="nil"/>
              <w:right w:val="nil"/>
            </w:tcBorders>
            <w:noWrap/>
            <w:vAlign w:val="bottom"/>
            <w:hideMark/>
          </w:tcPr>
          <w:p w14:paraId="45B94E23" w14:textId="77777777" w:rsidR="006B1AC2" w:rsidRPr="006B1AC2" w:rsidRDefault="006B1AC2"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Tunisvirus</w:t>
            </w:r>
          </w:p>
        </w:tc>
        <w:tc>
          <w:tcPr>
            <w:tcW w:w="636" w:type="dxa"/>
            <w:tcBorders>
              <w:top w:val="nil"/>
              <w:left w:val="nil"/>
              <w:bottom w:val="nil"/>
              <w:right w:val="nil"/>
            </w:tcBorders>
            <w:noWrap/>
            <w:vAlign w:val="bottom"/>
            <w:hideMark/>
          </w:tcPr>
          <w:p w14:paraId="70F75E84" w14:textId="257F345E"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43</w:t>
            </w:r>
            <w:r w:rsidR="004E188B">
              <w:rPr>
                <w:rFonts w:eastAsia="Times New Roman"/>
                <w:color w:val="000000"/>
                <w:kern w:val="0"/>
                <w14:ligatures w14:val="none"/>
              </w:rPr>
              <w:t>.0</w:t>
            </w:r>
          </w:p>
        </w:tc>
        <w:tc>
          <w:tcPr>
            <w:tcW w:w="3144" w:type="dxa"/>
            <w:gridSpan w:val="3"/>
            <w:tcBorders>
              <w:top w:val="nil"/>
              <w:left w:val="nil"/>
              <w:bottom w:val="nil"/>
              <w:right w:val="nil"/>
            </w:tcBorders>
            <w:noWrap/>
            <w:vAlign w:val="bottom"/>
            <w:hideMark/>
          </w:tcPr>
          <w:p w14:paraId="5CF1EAEF" w14:textId="77777777" w:rsidR="006B1AC2" w:rsidRPr="006B1AC2" w:rsidRDefault="006B1AC2"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Acanthamoeba polyphaga</w:t>
            </w:r>
          </w:p>
        </w:tc>
        <w:tc>
          <w:tcPr>
            <w:tcW w:w="1080" w:type="dxa"/>
            <w:tcBorders>
              <w:top w:val="nil"/>
              <w:left w:val="nil"/>
              <w:bottom w:val="nil"/>
              <w:right w:val="nil"/>
            </w:tcBorders>
            <w:noWrap/>
            <w:vAlign w:val="bottom"/>
            <w:hideMark/>
          </w:tcPr>
          <w:p w14:paraId="47CEABC4"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58.7</w:t>
            </w:r>
          </w:p>
        </w:tc>
        <w:tc>
          <w:tcPr>
            <w:tcW w:w="1170" w:type="dxa"/>
            <w:gridSpan w:val="2"/>
            <w:tcBorders>
              <w:top w:val="nil"/>
              <w:left w:val="nil"/>
              <w:bottom w:val="nil"/>
              <w:right w:val="nil"/>
            </w:tcBorders>
            <w:noWrap/>
            <w:vAlign w:val="bottom"/>
            <w:hideMark/>
          </w:tcPr>
          <w:p w14:paraId="5EA048FB" w14:textId="77777777" w:rsidR="006B1AC2" w:rsidRPr="006B1AC2" w:rsidRDefault="006B1AC2"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15.7</w:t>
            </w:r>
          </w:p>
        </w:tc>
      </w:tr>
      <w:tr w:rsidR="00A67D0F" w:rsidRPr="006B1AC2" w14:paraId="4E00D98C" w14:textId="77777777" w:rsidTr="000E039C">
        <w:trPr>
          <w:trHeight w:val="288"/>
          <w:jc w:val="center"/>
        </w:trPr>
        <w:tc>
          <w:tcPr>
            <w:tcW w:w="3060" w:type="dxa"/>
            <w:gridSpan w:val="2"/>
            <w:tcBorders>
              <w:top w:val="nil"/>
              <w:left w:val="nil"/>
              <w:bottom w:val="nil"/>
              <w:right w:val="nil"/>
            </w:tcBorders>
            <w:noWrap/>
            <w:vAlign w:val="bottom"/>
            <w:hideMark/>
          </w:tcPr>
          <w:p w14:paraId="54A5A87C" w14:textId="6E785D3E"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Lausannevirus</w:t>
            </w:r>
          </w:p>
        </w:tc>
        <w:tc>
          <w:tcPr>
            <w:tcW w:w="636" w:type="dxa"/>
            <w:tcBorders>
              <w:top w:val="nil"/>
              <w:left w:val="nil"/>
              <w:bottom w:val="nil"/>
              <w:right w:val="nil"/>
            </w:tcBorders>
            <w:noWrap/>
            <w:vAlign w:val="bottom"/>
            <w:hideMark/>
          </w:tcPr>
          <w:p w14:paraId="723D930E" w14:textId="3A4B5C37"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42.9</w:t>
            </w:r>
          </w:p>
        </w:tc>
        <w:tc>
          <w:tcPr>
            <w:tcW w:w="3144" w:type="dxa"/>
            <w:gridSpan w:val="3"/>
            <w:tcBorders>
              <w:top w:val="nil"/>
              <w:left w:val="nil"/>
              <w:bottom w:val="nil"/>
              <w:right w:val="nil"/>
            </w:tcBorders>
            <w:noWrap/>
            <w:vAlign w:val="bottom"/>
            <w:hideMark/>
          </w:tcPr>
          <w:p w14:paraId="3F3F8383" w14:textId="1FF4F9DA" w:rsidR="00A67D0F" w:rsidRPr="006B1AC2" w:rsidRDefault="00A67D0F"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Acanthamoeba castellanii</w:t>
            </w:r>
          </w:p>
        </w:tc>
        <w:tc>
          <w:tcPr>
            <w:tcW w:w="1080" w:type="dxa"/>
            <w:tcBorders>
              <w:top w:val="nil"/>
              <w:left w:val="nil"/>
              <w:bottom w:val="nil"/>
              <w:right w:val="nil"/>
            </w:tcBorders>
            <w:noWrap/>
            <w:vAlign w:val="bottom"/>
            <w:hideMark/>
          </w:tcPr>
          <w:p w14:paraId="02A50326" w14:textId="713AF9B9"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58.4</w:t>
            </w:r>
          </w:p>
        </w:tc>
        <w:tc>
          <w:tcPr>
            <w:tcW w:w="1170" w:type="dxa"/>
            <w:gridSpan w:val="2"/>
            <w:tcBorders>
              <w:top w:val="nil"/>
              <w:left w:val="nil"/>
              <w:bottom w:val="nil"/>
              <w:right w:val="nil"/>
            </w:tcBorders>
            <w:noWrap/>
            <w:vAlign w:val="bottom"/>
            <w:hideMark/>
          </w:tcPr>
          <w:p w14:paraId="0F767205" w14:textId="397DE68D"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15.5</w:t>
            </w:r>
          </w:p>
        </w:tc>
      </w:tr>
      <w:tr w:rsidR="00A67D0F" w:rsidRPr="006B1AC2" w14:paraId="02414921" w14:textId="77777777" w:rsidTr="000E039C">
        <w:trPr>
          <w:trHeight w:val="288"/>
          <w:jc w:val="center"/>
        </w:trPr>
        <w:tc>
          <w:tcPr>
            <w:tcW w:w="3060" w:type="dxa"/>
            <w:gridSpan w:val="2"/>
            <w:tcBorders>
              <w:top w:val="nil"/>
              <w:left w:val="nil"/>
              <w:bottom w:val="nil"/>
              <w:right w:val="nil"/>
            </w:tcBorders>
            <w:noWrap/>
            <w:vAlign w:val="bottom"/>
            <w:hideMark/>
          </w:tcPr>
          <w:p w14:paraId="11A6B564" w14:textId="32177F12"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Brazillian marseillevirus</w:t>
            </w:r>
          </w:p>
        </w:tc>
        <w:tc>
          <w:tcPr>
            <w:tcW w:w="636" w:type="dxa"/>
            <w:tcBorders>
              <w:top w:val="nil"/>
              <w:left w:val="nil"/>
              <w:bottom w:val="nil"/>
              <w:right w:val="nil"/>
            </w:tcBorders>
            <w:noWrap/>
            <w:vAlign w:val="bottom"/>
            <w:hideMark/>
          </w:tcPr>
          <w:p w14:paraId="43897586" w14:textId="2D8824DC"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43.3</w:t>
            </w:r>
          </w:p>
        </w:tc>
        <w:tc>
          <w:tcPr>
            <w:tcW w:w="3144" w:type="dxa"/>
            <w:gridSpan w:val="3"/>
            <w:tcBorders>
              <w:top w:val="nil"/>
              <w:left w:val="nil"/>
              <w:bottom w:val="nil"/>
              <w:right w:val="nil"/>
            </w:tcBorders>
            <w:noWrap/>
            <w:vAlign w:val="bottom"/>
            <w:hideMark/>
          </w:tcPr>
          <w:p w14:paraId="0B6E785D" w14:textId="633F5EB0" w:rsidR="00A67D0F" w:rsidRPr="006B1AC2" w:rsidRDefault="00A67D0F"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Acanthamoeba castellanii</w:t>
            </w:r>
          </w:p>
        </w:tc>
        <w:tc>
          <w:tcPr>
            <w:tcW w:w="1080" w:type="dxa"/>
            <w:tcBorders>
              <w:top w:val="nil"/>
              <w:left w:val="nil"/>
              <w:bottom w:val="nil"/>
              <w:right w:val="nil"/>
            </w:tcBorders>
            <w:noWrap/>
            <w:vAlign w:val="bottom"/>
            <w:hideMark/>
          </w:tcPr>
          <w:p w14:paraId="280C43BB" w14:textId="2337D942"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58.4</w:t>
            </w:r>
          </w:p>
        </w:tc>
        <w:tc>
          <w:tcPr>
            <w:tcW w:w="1170" w:type="dxa"/>
            <w:gridSpan w:val="2"/>
            <w:tcBorders>
              <w:top w:val="nil"/>
              <w:left w:val="nil"/>
              <w:bottom w:val="nil"/>
              <w:right w:val="nil"/>
            </w:tcBorders>
            <w:noWrap/>
            <w:vAlign w:val="bottom"/>
            <w:hideMark/>
          </w:tcPr>
          <w:p w14:paraId="798F1C65" w14:textId="1940C7FC"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15.1</w:t>
            </w:r>
          </w:p>
        </w:tc>
      </w:tr>
      <w:tr w:rsidR="00A67D0F" w:rsidRPr="006B1AC2" w14:paraId="6D59B4C6" w14:textId="77777777" w:rsidTr="000E039C">
        <w:trPr>
          <w:trHeight w:val="288"/>
          <w:jc w:val="center"/>
        </w:trPr>
        <w:tc>
          <w:tcPr>
            <w:tcW w:w="3060" w:type="dxa"/>
            <w:gridSpan w:val="2"/>
            <w:tcBorders>
              <w:top w:val="nil"/>
              <w:left w:val="nil"/>
              <w:bottom w:val="nil"/>
              <w:right w:val="nil"/>
            </w:tcBorders>
            <w:noWrap/>
            <w:vAlign w:val="bottom"/>
            <w:hideMark/>
          </w:tcPr>
          <w:p w14:paraId="1D9F22F9" w14:textId="19447852"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OtV</w:t>
            </w:r>
          </w:p>
        </w:tc>
        <w:tc>
          <w:tcPr>
            <w:tcW w:w="636" w:type="dxa"/>
            <w:tcBorders>
              <w:top w:val="nil"/>
              <w:left w:val="nil"/>
              <w:bottom w:val="nil"/>
              <w:right w:val="nil"/>
            </w:tcBorders>
            <w:noWrap/>
            <w:vAlign w:val="bottom"/>
            <w:hideMark/>
          </w:tcPr>
          <w:p w14:paraId="7D0D75D5" w14:textId="16240B95"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44.8</w:t>
            </w:r>
          </w:p>
        </w:tc>
        <w:tc>
          <w:tcPr>
            <w:tcW w:w="3144" w:type="dxa"/>
            <w:gridSpan w:val="3"/>
            <w:tcBorders>
              <w:top w:val="nil"/>
              <w:left w:val="nil"/>
              <w:bottom w:val="nil"/>
              <w:right w:val="nil"/>
            </w:tcBorders>
            <w:noWrap/>
            <w:vAlign w:val="bottom"/>
            <w:hideMark/>
          </w:tcPr>
          <w:p w14:paraId="086E793F" w14:textId="5EA0AAFA" w:rsidR="00A67D0F" w:rsidRPr="006B1AC2" w:rsidRDefault="00A67D0F"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Ostreococcus tauri</w:t>
            </w:r>
          </w:p>
        </w:tc>
        <w:tc>
          <w:tcPr>
            <w:tcW w:w="1080" w:type="dxa"/>
            <w:tcBorders>
              <w:top w:val="nil"/>
              <w:left w:val="nil"/>
              <w:bottom w:val="nil"/>
              <w:right w:val="nil"/>
            </w:tcBorders>
            <w:noWrap/>
            <w:vAlign w:val="bottom"/>
            <w:hideMark/>
          </w:tcPr>
          <w:p w14:paraId="112E2BF3" w14:textId="37028BE4"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59.2</w:t>
            </w:r>
          </w:p>
        </w:tc>
        <w:tc>
          <w:tcPr>
            <w:tcW w:w="1170" w:type="dxa"/>
            <w:gridSpan w:val="2"/>
            <w:tcBorders>
              <w:top w:val="nil"/>
              <w:left w:val="nil"/>
              <w:bottom w:val="nil"/>
              <w:right w:val="nil"/>
            </w:tcBorders>
            <w:noWrap/>
            <w:vAlign w:val="bottom"/>
            <w:hideMark/>
          </w:tcPr>
          <w:p w14:paraId="3358B663" w14:textId="3B1DD80E"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14.4</w:t>
            </w:r>
          </w:p>
        </w:tc>
      </w:tr>
      <w:tr w:rsidR="00A67D0F" w:rsidRPr="006B1AC2" w14:paraId="4FC2CDC6" w14:textId="77777777" w:rsidTr="000E039C">
        <w:trPr>
          <w:trHeight w:val="288"/>
          <w:jc w:val="center"/>
        </w:trPr>
        <w:tc>
          <w:tcPr>
            <w:tcW w:w="3060" w:type="dxa"/>
            <w:gridSpan w:val="2"/>
            <w:tcBorders>
              <w:top w:val="nil"/>
              <w:left w:val="nil"/>
              <w:bottom w:val="nil"/>
              <w:right w:val="nil"/>
            </w:tcBorders>
            <w:noWrap/>
            <w:vAlign w:val="bottom"/>
            <w:hideMark/>
          </w:tcPr>
          <w:p w14:paraId="257914B4" w14:textId="40826E04"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ATCV-1</w:t>
            </w:r>
          </w:p>
        </w:tc>
        <w:tc>
          <w:tcPr>
            <w:tcW w:w="636" w:type="dxa"/>
            <w:tcBorders>
              <w:top w:val="nil"/>
              <w:left w:val="nil"/>
              <w:bottom w:val="nil"/>
              <w:right w:val="nil"/>
            </w:tcBorders>
            <w:noWrap/>
            <w:vAlign w:val="bottom"/>
            <w:hideMark/>
          </w:tcPr>
          <w:p w14:paraId="311C1223" w14:textId="6E97AE5B"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49.4</w:t>
            </w:r>
          </w:p>
        </w:tc>
        <w:tc>
          <w:tcPr>
            <w:tcW w:w="3144" w:type="dxa"/>
            <w:gridSpan w:val="3"/>
            <w:tcBorders>
              <w:top w:val="nil"/>
              <w:left w:val="nil"/>
              <w:bottom w:val="nil"/>
              <w:right w:val="nil"/>
            </w:tcBorders>
            <w:noWrap/>
            <w:vAlign w:val="bottom"/>
            <w:hideMark/>
          </w:tcPr>
          <w:p w14:paraId="1CF08CE7" w14:textId="05D50718" w:rsidR="00A67D0F" w:rsidRPr="006B1AC2" w:rsidRDefault="00A67D0F" w:rsidP="00B2117B">
            <w:pPr>
              <w:spacing w:after="0" w:line="276" w:lineRule="auto"/>
              <w:ind w:firstLine="0"/>
              <w:rPr>
                <w:rFonts w:eastAsia="Times New Roman"/>
                <w:i/>
                <w:iCs/>
                <w:color w:val="000000"/>
                <w:kern w:val="0"/>
                <w14:ligatures w14:val="none"/>
              </w:rPr>
            </w:pPr>
            <w:r w:rsidRPr="006B1AC2">
              <w:rPr>
                <w:rFonts w:eastAsia="Times New Roman"/>
                <w:i/>
                <w:iCs/>
                <w:color w:val="000000"/>
                <w:kern w:val="0"/>
                <w14:ligatures w14:val="none"/>
              </w:rPr>
              <w:t>Chlorella variabilis</w:t>
            </w:r>
          </w:p>
        </w:tc>
        <w:tc>
          <w:tcPr>
            <w:tcW w:w="1080" w:type="dxa"/>
            <w:tcBorders>
              <w:top w:val="nil"/>
              <w:left w:val="nil"/>
              <w:bottom w:val="nil"/>
              <w:right w:val="nil"/>
            </w:tcBorders>
            <w:noWrap/>
            <w:vAlign w:val="bottom"/>
            <w:hideMark/>
          </w:tcPr>
          <w:p w14:paraId="535A38A2" w14:textId="6F8D0122"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60.6</w:t>
            </w:r>
          </w:p>
        </w:tc>
        <w:tc>
          <w:tcPr>
            <w:tcW w:w="1170" w:type="dxa"/>
            <w:gridSpan w:val="2"/>
            <w:tcBorders>
              <w:top w:val="nil"/>
              <w:left w:val="nil"/>
              <w:bottom w:val="nil"/>
              <w:right w:val="nil"/>
            </w:tcBorders>
            <w:noWrap/>
            <w:vAlign w:val="bottom"/>
            <w:hideMark/>
          </w:tcPr>
          <w:p w14:paraId="473B79F7" w14:textId="0E52FECA"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11.2</w:t>
            </w:r>
          </w:p>
        </w:tc>
      </w:tr>
      <w:tr w:rsidR="00A67D0F" w:rsidRPr="006B1AC2" w14:paraId="3CE67ED2" w14:textId="77777777" w:rsidTr="000E039C">
        <w:trPr>
          <w:trHeight w:val="288"/>
          <w:jc w:val="center"/>
        </w:trPr>
        <w:tc>
          <w:tcPr>
            <w:tcW w:w="3060" w:type="dxa"/>
            <w:gridSpan w:val="2"/>
            <w:tcBorders>
              <w:top w:val="nil"/>
              <w:left w:val="nil"/>
              <w:bottom w:val="nil"/>
              <w:right w:val="nil"/>
            </w:tcBorders>
            <w:noWrap/>
            <w:vAlign w:val="bottom"/>
            <w:hideMark/>
          </w:tcPr>
          <w:p w14:paraId="7F5D04FC" w14:textId="5FD68046"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Abalone asfa-like virus</w:t>
            </w:r>
          </w:p>
        </w:tc>
        <w:tc>
          <w:tcPr>
            <w:tcW w:w="636" w:type="dxa"/>
            <w:tcBorders>
              <w:top w:val="nil"/>
              <w:left w:val="nil"/>
              <w:bottom w:val="nil"/>
              <w:right w:val="nil"/>
            </w:tcBorders>
            <w:noWrap/>
            <w:vAlign w:val="bottom"/>
            <w:hideMark/>
          </w:tcPr>
          <w:p w14:paraId="2E953281" w14:textId="0A42EBBE"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31.3</w:t>
            </w:r>
          </w:p>
        </w:tc>
        <w:tc>
          <w:tcPr>
            <w:tcW w:w="3144" w:type="dxa"/>
            <w:gridSpan w:val="3"/>
            <w:tcBorders>
              <w:top w:val="nil"/>
              <w:left w:val="nil"/>
              <w:bottom w:val="nil"/>
              <w:right w:val="nil"/>
            </w:tcBorders>
            <w:noWrap/>
            <w:vAlign w:val="bottom"/>
            <w:hideMark/>
          </w:tcPr>
          <w:p w14:paraId="2CBF5B8D" w14:textId="6360FFBE" w:rsidR="00A67D0F" w:rsidRPr="006B1AC2" w:rsidRDefault="00A67D0F" w:rsidP="00B2117B">
            <w:pPr>
              <w:spacing w:after="0" w:line="276" w:lineRule="auto"/>
              <w:ind w:firstLine="0"/>
              <w:rPr>
                <w:rFonts w:eastAsia="Times New Roman"/>
                <w:i/>
                <w:iCs/>
                <w:color w:val="000000"/>
                <w:kern w:val="0"/>
                <w14:ligatures w14:val="none"/>
              </w:rPr>
            </w:pPr>
            <w:r w:rsidRPr="006B1AC2">
              <w:rPr>
                <w:rFonts w:eastAsia="Times New Roman"/>
                <w:color w:val="000000"/>
                <w:kern w:val="0"/>
                <w14:ligatures w14:val="none"/>
              </w:rPr>
              <w:t>Abalone</w:t>
            </w:r>
          </w:p>
        </w:tc>
        <w:tc>
          <w:tcPr>
            <w:tcW w:w="1080" w:type="dxa"/>
            <w:tcBorders>
              <w:top w:val="nil"/>
              <w:left w:val="nil"/>
              <w:bottom w:val="nil"/>
              <w:right w:val="nil"/>
            </w:tcBorders>
            <w:noWrap/>
            <w:vAlign w:val="bottom"/>
            <w:hideMark/>
          </w:tcPr>
          <w:p w14:paraId="4427FE26" w14:textId="04DE1660"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41</w:t>
            </w:r>
            <w:r>
              <w:rPr>
                <w:rFonts w:eastAsia="Times New Roman"/>
                <w:color w:val="000000"/>
                <w:kern w:val="0"/>
                <w14:ligatures w14:val="none"/>
              </w:rPr>
              <w:t>.0</w:t>
            </w:r>
          </w:p>
        </w:tc>
        <w:tc>
          <w:tcPr>
            <w:tcW w:w="1170" w:type="dxa"/>
            <w:gridSpan w:val="2"/>
            <w:tcBorders>
              <w:top w:val="nil"/>
              <w:left w:val="nil"/>
              <w:bottom w:val="nil"/>
              <w:right w:val="nil"/>
            </w:tcBorders>
            <w:noWrap/>
            <w:vAlign w:val="bottom"/>
            <w:hideMark/>
          </w:tcPr>
          <w:p w14:paraId="4D4DCE0C" w14:textId="2DB29CC5"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9.7</w:t>
            </w:r>
          </w:p>
        </w:tc>
      </w:tr>
      <w:tr w:rsidR="00A67D0F" w:rsidRPr="006B1AC2" w14:paraId="6193DEA1" w14:textId="77777777" w:rsidTr="000E039C">
        <w:trPr>
          <w:trHeight w:val="288"/>
          <w:jc w:val="center"/>
        </w:trPr>
        <w:tc>
          <w:tcPr>
            <w:tcW w:w="3060" w:type="dxa"/>
            <w:gridSpan w:val="2"/>
            <w:tcBorders>
              <w:top w:val="nil"/>
              <w:left w:val="nil"/>
              <w:bottom w:val="nil"/>
              <w:right w:val="nil"/>
            </w:tcBorders>
            <w:shd w:val="clear" w:color="000000" w:fill="FFFFFF"/>
            <w:noWrap/>
            <w:vAlign w:val="bottom"/>
            <w:hideMark/>
          </w:tcPr>
          <w:p w14:paraId="719C1DAC" w14:textId="664B4338"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Camelpox</w:t>
            </w:r>
          </w:p>
        </w:tc>
        <w:tc>
          <w:tcPr>
            <w:tcW w:w="636" w:type="dxa"/>
            <w:tcBorders>
              <w:top w:val="nil"/>
              <w:left w:val="nil"/>
              <w:bottom w:val="nil"/>
              <w:right w:val="nil"/>
            </w:tcBorders>
            <w:noWrap/>
            <w:vAlign w:val="bottom"/>
            <w:hideMark/>
          </w:tcPr>
          <w:p w14:paraId="0D2B3218" w14:textId="794B89B3"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33.2</w:t>
            </w:r>
          </w:p>
        </w:tc>
        <w:tc>
          <w:tcPr>
            <w:tcW w:w="3144" w:type="dxa"/>
            <w:gridSpan w:val="3"/>
            <w:tcBorders>
              <w:top w:val="nil"/>
              <w:left w:val="nil"/>
              <w:bottom w:val="nil"/>
              <w:right w:val="nil"/>
            </w:tcBorders>
            <w:noWrap/>
            <w:vAlign w:val="bottom"/>
            <w:hideMark/>
          </w:tcPr>
          <w:p w14:paraId="4D2D77B1" w14:textId="15874CE5"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Camel</w:t>
            </w:r>
          </w:p>
        </w:tc>
        <w:tc>
          <w:tcPr>
            <w:tcW w:w="1080" w:type="dxa"/>
            <w:tcBorders>
              <w:top w:val="nil"/>
              <w:left w:val="nil"/>
              <w:bottom w:val="nil"/>
              <w:right w:val="nil"/>
            </w:tcBorders>
            <w:noWrap/>
            <w:vAlign w:val="bottom"/>
            <w:hideMark/>
          </w:tcPr>
          <w:p w14:paraId="6455AB3F" w14:textId="76E9D21B"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41.5</w:t>
            </w:r>
          </w:p>
        </w:tc>
        <w:tc>
          <w:tcPr>
            <w:tcW w:w="1170" w:type="dxa"/>
            <w:gridSpan w:val="2"/>
            <w:tcBorders>
              <w:top w:val="nil"/>
              <w:left w:val="nil"/>
              <w:bottom w:val="nil"/>
              <w:right w:val="nil"/>
            </w:tcBorders>
            <w:noWrap/>
            <w:vAlign w:val="bottom"/>
            <w:hideMark/>
          </w:tcPr>
          <w:p w14:paraId="459789F2" w14:textId="21C0CFB3"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8.3</w:t>
            </w:r>
          </w:p>
        </w:tc>
      </w:tr>
      <w:tr w:rsidR="00A67D0F" w:rsidRPr="006B1AC2" w14:paraId="6C6614DF" w14:textId="77777777" w:rsidTr="000E039C">
        <w:trPr>
          <w:trHeight w:val="288"/>
          <w:jc w:val="center"/>
        </w:trPr>
        <w:tc>
          <w:tcPr>
            <w:tcW w:w="3060" w:type="dxa"/>
            <w:gridSpan w:val="2"/>
            <w:tcBorders>
              <w:top w:val="nil"/>
              <w:left w:val="nil"/>
              <w:bottom w:val="nil"/>
              <w:right w:val="nil"/>
            </w:tcBorders>
            <w:noWrap/>
            <w:vAlign w:val="bottom"/>
            <w:hideMark/>
          </w:tcPr>
          <w:p w14:paraId="00D0BEE7" w14:textId="2116CCB8"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IIV 6</w:t>
            </w:r>
          </w:p>
        </w:tc>
        <w:tc>
          <w:tcPr>
            <w:tcW w:w="636" w:type="dxa"/>
            <w:tcBorders>
              <w:top w:val="nil"/>
              <w:left w:val="nil"/>
              <w:bottom w:val="nil"/>
              <w:right w:val="nil"/>
            </w:tcBorders>
            <w:noWrap/>
            <w:vAlign w:val="bottom"/>
            <w:hideMark/>
          </w:tcPr>
          <w:p w14:paraId="6338536C" w14:textId="7BED786A"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28.6</w:t>
            </w:r>
          </w:p>
        </w:tc>
        <w:tc>
          <w:tcPr>
            <w:tcW w:w="3144" w:type="dxa"/>
            <w:gridSpan w:val="3"/>
            <w:tcBorders>
              <w:top w:val="nil"/>
              <w:left w:val="nil"/>
              <w:bottom w:val="nil"/>
              <w:right w:val="nil"/>
            </w:tcBorders>
            <w:noWrap/>
            <w:vAlign w:val="bottom"/>
            <w:hideMark/>
          </w:tcPr>
          <w:p w14:paraId="02E53639" w14:textId="66E12DE9"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Rice Borer</w:t>
            </w:r>
          </w:p>
        </w:tc>
        <w:tc>
          <w:tcPr>
            <w:tcW w:w="1080" w:type="dxa"/>
            <w:tcBorders>
              <w:top w:val="nil"/>
              <w:left w:val="nil"/>
              <w:bottom w:val="nil"/>
              <w:right w:val="nil"/>
            </w:tcBorders>
            <w:noWrap/>
            <w:vAlign w:val="bottom"/>
            <w:hideMark/>
          </w:tcPr>
          <w:p w14:paraId="2E5DDB6F" w14:textId="2AFB8B32"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36.</w:t>
            </w:r>
            <w:r>
              <w:rPr>
                <w:rFonts w:eastAsia="Times New Roman"/>
                <w:color w:val="000000"/>
                <w:kern w:val="0"/>
                <w14:ligatures w14:val="none"/>
              </w:rPr>
              <w:t>4</w:t>
            </w:r>
          </w:p>
        </w:tc>
        <w:tc>
          <w:tcPr>
            <w:tcW w:w="1170" w:type="dxa"/>
            <w:gridSpan w:val="2"/>
            <w:tcBorders>
              <w:top w:val="nil"/>
              <w:left w:val="nil"/>
              <w:bottom w:val="nil"/>
              <w:right w:val="nil"/>
            </w:tcBorders>
            <w:noWrap/>
            <w:vAlign w:val="bottom"/>
            <w:hideMark/>
          </w:tcPr>
          <w:p w14:paraId="61B80A0A" w14:textId="1C30A61F"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7.</w:t>
            </w:r>
            <w:r>
              <w:rPr>
                <w:rFonts w:eastAsia="Times New Roman"/>
                <w:color w:val="000000"/>
                <w:kern w:val="0"/>
                <w14:ligatures w14:val="none"/>
              </w:rPr>
              <w:t>8</w:t>
            </w:r>
          </w:p>
        </w:tc>
      </w:tr>
      <w:tr w:rsidR="00A67D0F" w:rsidRPr="006B1AC2" w14:paraId="331612AA" w14:textId="77777777" w:rsidTr="000E039C">
        <w:trPr>
          <w:trHeight w:val="288"/>
          <w:jc w:val="center"/>
        </w:trPr>
        <w:tc>
          <w:tcPr>
            <w:tcW w:w="3060" w:type="dxa"/>
            <w:gridSpan w:val="2"/>
            <w:tcBorders>
              <w:top w:val="nil"/>
              <w:left w:val="nil"/>
              <w:bottom w:val="nil"/>
              <w:right w:val="nil"/>
            </w:tcBorders>
            <w:shd w:val="clear" w:color="000000" w:fill="FFFFFF"/>
            <w:noWrap/>
            <w:vAlign w:val="bottom"/>
            <w:hideMark/>
          </w:tcPr>
          <w:p w14:paraId="233B96CA" w14:textId="6CB07686"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Monkeypox</w:t>
            </w:r>
          </w:p>
        </w:tc>
        <w:tc>
          <w:tcPr>
            <w:tcW w:w="636" w:type="dxa"/>
            <w:tcBorders>
              <w:top w:val="nil"/>
              <w:left w:val="nil"/>
              <w:bottom w:val="nil"/>
              <w:right w:val="nil"/>
            </w:tcBorders>
            <w:noWrap/>
            <w:vAlign w:val="bottom"/>
            <w:hideMark/>
          </w:tcPr>
          <w:p w14:paraId="40148CE3" w14:textId="063780E4"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33.1</w:t>
            </w:r>
          </w:p>
        </w:tc>
        <w:tc>
          <w:tcPr>
            <w:tcW w:w="3144" w:type="dxa"/>
            <w:gridSpan w:val="3"/>
            <w:tcBorders>
              <w:top w:val="nil"/>
              <w:left w:val="nil"/>
              <w:bottom w:val="nil"/>
              <w:right w:val="nil"/>
            </w:tcBorders>
            <w:noWrap/>
            <w:vAlign w:val="bottom"/>
            <w:hideMark/>
          </w:tcPr>
          <w:p w14:paraId="6F6DC192" w14:textId="4A8E4EDD"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Squirrel</w:t>
            </w:r>
          </w:p>
        </w:tc>
        <w:tc>
          <w:tcPr>
            <w:tcW w:w="1080" w:type="dxa"/>
            <w:tcBorders>
              <w:top w:val="nil"/>
              <w:left w:val="nil"/>
              <w:bottom w:val="nil"/>
              <w:right w:val="nil"/>
            </w:tcBorders>
            <w:noWrap/>
            <w:vAlign w:val="bottom"/>
            <w:hideMark/>
          </w:tcPr>
          <w:p w14:paraId="60A7E776" w14:textId="17116861"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40.1</w:t>
            </w:r>
          </w:p>
        </w:tc>
        <w:tc>
          <w:tcPr>
            <w:tcW w:w="1170" w:type="dxa"/>
            <w:gridSpan w:val="2"/>
            <w:tcBorders>
              <w:top w:val="nil"/>
              <w:left w:val="nil"/>
              <w:bottom w:val="nil"/>
              <w:right w:val="nil"/>
            </w:tcBorders>
            <w:noWrap/>
            <w:vAlign w:val="bottom"/>
            <w:hideMark/>
          </w:tcPr>
          <w:p w14:paraId="24678996" w14:textId="1044B12D"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7</w:t>
            </w:r>
            <w:r>
              <w:rPr>
                <w:rFonts w:eastAsia="Times New Roman"/>
                <w:color w:val="000000"/>
                <w:kern w:val="0"/>
                <w14:ligatures w14:val="none"/>
              </w:rPr>
              <w:t>.0</w:t>
            </w:r>
          </w:p>
        </w:tc>
      </w:tr>
      <w:tr w:rsidR="00A67D0F" w:rsidRPr="006B1AC2" w14:paraId="26C92DB1" w14:textId="77777777" w:rsidTr="000E039C">
        <w:trPr>
          <w:trHeight w:val="288"/>
          <w:jc w:val="center"/>
        </w:trPr>
        <w:tc>
          <w:tcPr>
            <w:tcW w:w="3060" w:type="dxa"/>
            <w:gridSpan w:val="2"/>
            <w:tcBorders>
              <w:top w:val="nil"/>
              <w:left w:val="nil"/>
              <w:bottom w:val="nil"/>
              <w:right w:val="nil"/>
            </w:tcBorders>
            <w:noWrap/>
            <w:vAlign w:val="bottom"/>
            <w:hideMark/>
          </w:tcPr>
          <w:p w14:paraId="70D6CF0F" w14:textId="630B2EE1"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IIV 22</w:t>
            </w:r>
          </w:p>
        </w:tc>
        <w:tc>
          <w:tcPr>
            <w:tcW w:w="636" w:type="dxa"/>
            <w:tcBorders>
              <w:top w:val="nil"/>
              <w:left w:val="nil"/>
              <w:bottom w:val="nil"/>
              <w:right w:val="nil"/>
            </w:tcBorders>
            <w:noWrap/>
            <w:vAlign w:val="bottom"/>
            <w:hideMark/>
          </w:tcPr>
          <w:p w14:paraId="7BD26157" w14:textId="3C9B5B91"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28</w:t>
            </w:r>
            <w:r>
              <w:rPr>
                <w:rFonts w:eastAsia="Times New Roman"/>
                <w:color w:val="000000"/>
                <w:kern w:val="0"/>
                <w14:ligatures w14:val="none"/>
              </w:rPr>
              <w:t>.0</w:t>
            </w:r>
          </w:p>
        </w:tc>
        <w:tc>
          <w:tcPr>
            <w:tcW w:w="3144" w:type="dxa"/>
            <w:gridSpan w:val="3"/>
            <w:tcBorders>
              <w:top w:val="nil"/>
              <w:left w:val="nil"/>
              <w:bottom w:val="nil"/>
              <w:right w:val="nil"/>
            </w:tcBorders>
            <w:noWrap/>
            <w:vAlign w:val="bottom"/>
            <w:hideMark/>
          </w:tcPr>
          <w:p w14:paraId="50ED4037" w14:textId="43B848CF"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Black Fly</w:t>
            </w:r>
          </w:p>
        </w:tc>
        <w:tc>
          <w:tcPr>
            <w:tcW w:w="1080" w:type="dxa"/>
            <w:tcBorders>
              <w:top w:val="nil"/>
              <w:left w:val="nil"/>
              <w:bottom w:val="nil"/>
              <w:right w:val="nil"/>
            </w:tcBorders>
            <w:noWrap/>
            <w:vAlign w:val="bottom"/>
            <w:hideMark/>
          </w:tcPr>
          <w:p w14:paraId="38C55054" w14:textId="6E60F742"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32.8</w:t>
            </w:r>
          </w:p>
        </w:tc>
        <w:tc>
          <w:tcPr>
            <w:tcW w:w="1170" w:type="dxa"/>
            <w:gridSpan w:val="2"/>
            <w:tcBorders>
              <w:top w:val="nil"/>
              <w:left w:val="nil"/>
              <w:bottom w:val="nil"/>
              <w:right w:val="nil"/>
            </w:tcBorders>
            <w:noWrap/>
            <w:vAlign w:val="bottom"/>
            <w:hideMark/>
          </w:tcPr>
          <w:p w14:paraId="04A771E6" w14:textId="609166B4"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4.8</w:t>
            </w:r>
          </w:p>
        </w:tc>
      </w:tr>
      <w:tr w:rsidR="00A67D0F" w:rsidRPr="006B1AC2" w14:paraId="15F86BB7" w14:textId="77777777" w:rsidTr="000E039C">
        <w:trPr>
          <w:trHeight w:val="288"/>
          <w:jc w:val="center"/>
        </w:trPr>
        <w:tc>
          <w:tcPr>
            <w:tcW w:w="3060" w:type="dxa"/>
            <w:gridSpan w:val="2"/>
            <w:tcBorders>
              <w:top w:val="nil"/>
              <w:left w:val="nil"/>
              <w:bottom w:val="nil"/>
              <w:right w:val="nil"/>
            </w:tcBorders>
            <w:noWrap/>
            <w:vAlign w:val="bottom"/>
            <w:hideMark/>
          </w:tcPr>
          <w:p w14:paraId="0EEAAE6E" w14:textId="26A4029E"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Shrimp Iridescent Virus</w:t>
            </w:r>
          </w:p>
        </w:tc>
        <w:tc>
          <w:tcPr>
            <w:tcW w:w="636" w:type="dxa"/>
            <w:tcBorders>
              <w:top w:val="nil"/>
              <w:left w:val="nil"/>
              <w:bottom w:val="nil"/>
              <w:right w:val="nil"/>
            </w:tcBorders>
            <w:noWrap/>
            <w:vAlign w:val="bottom"/>
            <w:hideMark/>
          </w:tcPr>
          <w:p w14:paraId="5C325E3E" w14:textId="48662F3A"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34.6</w:t>
            </w:r>
          </w:p>
        </w:tc>
        <w:tc>
          <w:tcPr>
            <w:tcW w:w="3144" w:type="dxa"/>
            <w:gridSpan w:val="3"/>
            <w:tcBorders>
              <w:top w:val="nil"/>
              <w:left w:val="nil"/>
              <w:bottom w:val="nil"/>
              <w:right w:val="nil"/>
            </w:tcBorders>
            <w:noWrap/>
            <w:vAlign w:val="bottom"/>
            <w:hideMark/>
          </w:tcPr>
          <w:p w14:paraId="135657C7" w14:textId="7F52BAF7"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Shrimp</w:t>
            </w:r>
          </w:p>
        </w:tc>
        <w:tc>
          <w:tcPr>
            <w:tcW w:w="1080" w:type="dxa"/>
            <w:tcBorders>
              <w:top w:val="nil"/>
              <w:left w:val="nil"/>
              <w:bottom w:val="nil"/>
              <w:right w:val="nil"/>
            </w:tcBorders>
            <w:noWrap/>
            <w:vAlign w:val="bottom"/>
            <w:hideMark/>
          </w:tcPr>
          <w:p w14:paraId="72722C4E" w14:textId="3C586973"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37.1</w:t>
            </w:r>
          </w:p>
        </w:tc>
        <w:tc>
          <w:tcPr>
            <w:tcW w:w="1170" w:type="dxa"/>
            <w:gridSpan w:val="2"/>
            <w:tcBorders>
              <w:top w:val="nil"/>
              <w:left w:val="nil"/>
              <w:bottom w:val="nil"/>
              <w:right w:val="nil"/>
            </w:tcBorders>
            <w:noWrap/>
            <w:vAlign w:val="bottom"/>
            <w:hideMark/>
          </w:tcPr>
          <w:p w14:paraId="211AA353" w14:textId="6714941E"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2.5</w:t>
            </w:r>
          </w:p>
        </w:tc>
      </w:tr>
      <w:tr w:rsidR="00A67D0F" w:rsidRPr="006B1AC2" w14:paraId="1E232564" w14:textId="77777777" w:rsidTr="000E039C">
        <w:trPr>
          <w:trHeight w:val="288"/>
          <w:jc w:val="center"/>
        </w:trPr>
        <w:tc>
          <w:tcPr>
            <w:tcW w:w="3060" w:type="dxa"/>
            <w:gridSpan w:val="2"/>
            <w:tcBorders>
              <w:top w:val="nil"/>
              <w:left w:val="nil"/>
              <w:bottom w:val="nil"/>
              <w:right w:val="nil"/>
            </w:tcBorders>
            <w:noWrap/>
            <w:vAlign w:val="bottom"/>
            <w:hideMark/>
          </w:tcPr>
          <w:p w14:paraId="764906AC" w14:textId="1084E9BD"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Daphnia iridovirus</w:t>
            </w:r>
          </w:p>
        </w:tc>
        <w:tc>
          <w:tcPr>
            <w:tcW w:w="636" w:type="dxa"/>
            <w:tcBorders>
              <w:top w:val="nil"/>
              <w:left w:val="nil"/>
              <w:bottom w:val="nil"/>
              <w:right w:val="nil"/>
            </w:tcBorders>
            <w:noWrap/>
            <w:vAlign w:val="bottom"/>
            <w:hideMark/>
          </w:tcPr>
          <w:p w14:paraId="6A91E15A" w14:textId="022B6DA3"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38.8</w:t>
            </w:r>
          </w:p>
        </w:tc>
        <w:tc>
          <w:tcPr>
            <w:tcW w:w="3144" w:type="dxa"/>
            <w:gridSpan w:val="3"/>
            <w:tcBorders>
              <w:top w:val="nil"/>
              <w:left w:val="nil"/>
              <w:bottom w:val="nil"/>
              <w:right w:val="nil"/>
            </w:tcBorders>
            <w:noWrap/>
            <w:vAlign w:val="bottom"/>
            <w:hideMark/>
          </w:tcPr>
          <w:p w14:paraId="797F370C" w14:textId="10ADB036"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Daphnia</w:t>
            </w:r>
          </w:p>
        </w:tc>
        <w:tc>
          <w:tcPr>
            <w:tcW w:w="1080" w:type="dxa"/>
            <w:tcBorders>
              <w:top w:val="nil"/>
              <w:left w:val="nil"/>
              <w:bottom w:val="nil"/>
              <w:right w:val="nil"/>
            </w:tcBorders>
            <w:noWrap/>
            <w:vAlign w:val="bottom"/>
            <w:hideMark/>
          </w:tcPr>
          <w:p w14:paraId="206FC325" w14:textId="2CA1C749"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40.5</w:t>
            </w:r>
          </w:p>
        </w:tc>
        <w:tc>
          <w:tcPr>
            <w:tcW w:w="1170" w:type="dxa"/>
            <w:gridSpan w:val="2"/>
            <w:tcBorders>
              <w:top w:val="nil"/>
              <w:left w:val="nil"/>
              <w:bottom w:val="nil"/>
              <w:right w:val="nil"/>
            </w:tcBorders>
            <w:noWrap/>
            <w:vAlign w:val="bottom"/>
            <w:hideMark/>
          </w:tcPr>
          <w:p w14:paraId="7A9E189C" w14:textId="6E663F32"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1.7</w:t>
            </w:r>
          </w:p>
        </w:tc>
      </w:tr>
      <w:tr w:rsidR="00A67D0F" w:rsidRPr="006B1AC2" w14:paraId="692C55BA" w14:textId="77777777" w:rsidTr="000E039C">
        <w:trPr>
          <w:trHeight w:val="288"/>
          <w:jc w:val="center"/>
        </w:trPr>
        <w:tc>
          <w:tcPr>
            <w:tcW w:w="3060" w:type="dxa"/>
            <w:gridSpan w:val="2"/>
            <w:tcBorders>
              <w:top w:val="nil"/>
              <w:left w:val="nil"/>
              <w:bottom w:val="nil"/>
              <w:right w:val="nil"/>
            </w:tcBorders>
            <w:noWrap/>
            <w:vAlign w:val="bottom"/>
            <w:hideMark/>
          </w:tcPr>
          <w:p w14:paraId="455E2599" w14:textId="258D019C"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European Chub</w:t>
            </w:r>
          </w:p>
        </w:tc>
        <w:tc>
          <w:tcPr>
            <w:tcW w:w="636" w:type="dxa"/>
            <w:tcBorders>
              <w:top w:val="nil"/>
              <w:left w:val="nil"/>
              <w:bottom w:val="nil"/>
              <w:right w:val="nil"/>
            </w:tcBorders>
            <w:noWrap/>
            <w:vAlign w:val="bottom"/>
            <w:hideMark/>
          </w:tcPr>
          <w:p w14:paraId="47D5483B" w14:textId="26B26F51"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38.4</w:t>
            </w:r>
          </w:p>
        </w:tc>
        <w:tc>
          <w:tcPr>
            <w:tcW w:w="3144" w:type="dxa"/>
            <w:gridSpan w:val="3"/>
            <w:tcBorders>
              <w:top w:val="nil"/>
              <w:left w:val="nil"/>
              <w:bottom w:val="nil"/>
              <w:right w:val="nil"/>
            </w:tcBorders>
            <w:noWrap/>
            <w:vAlign w:val="bottom"/>
            <w:hideMark/>
          </w:tcPr>
          <w:p w14:paraId="5C40DD9E" w14:textId="1224F32C"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European Chub</w:t>
            </w:r>
          </w:p>
        </w:tc>
        <w:tc>
          <w:tcPr>
            <w:tcW w:w="1080" w:type="dxa"/>
            <w:tcBorders>
              <w:top w:val="nil"/>
              <w:left w:val="nil"/>
              <w:bottom w:val="nil"/>
              <w:right w:val="nil"/>
            </w:tcBorders>
            <w:noWrap/>
            <w:vAlign w:val="bottom"/>
            <w:hideMark/>
          </w:tcPr>
          <w:p w14:paraId="3F82DC9A" w14:textId="208FF758"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38.6</w:t>
            </w:r>
          </w:p>
        </w:tc>
        <w:tc>
          <w:tcPr>
            <w:tcW w:w="1170" w:type="dxa"/>
            <w:gridSpan w:val="2"/>
            <w:tcBorders>
              <w:top w:val="nil"/>
              <w:left w:val="nil"/>
              <w:bottom w:val="nil"/>
              <w:right w:val="nil"/>
            </w:tcBorders>
            <w:noWrap/>
            <w:vAlign w:val="bottom"/>
            <w:hideMark/>
          </w:tcPr>
          <w:p w14:paraId="1A55D07F" w14:textId="723043D4"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0.2</w:t>
            </w:r>
          </w:p>
        </w:tc>
      </w:tr>
      <w:tr w:rsidR="00A67D0F" w:rsidRPr="006B1AC2" w14:paraId="3B184F6E" w14:textId="77777777" w:rsidTr="000E039C">
        <w:trPr>
          <w:trHeight w:val="288"/>
          <w:jc w:val="center"/>
        </w:trPr>
        <w:tc>
          <w:tcPr>
            <w:tcW w:w="3060" w:type="dxa"/>
            <w:gridSpan w:val="2"/>
            <w:tcBorders>
              <w:top w:val="nil"/>
              <w:left w:val="nil"/>
              <w:bottom w:val="nil"/>
              <w:right w:val="nil"/>
            </w:tcBorders>
            <w:noWrap/>
            <w:vAlign w:val="bottom"/>
            <w:hideMark/>
          </w:tcPr>
          <w:p w14:paraId="64E1A63F" w14:textId="64575482"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Cherax iridovirus</w:t>
            </w:r>
          </w:p>
        </w:tc>
        <w:tc>
          <w:tcPr>
            <w:tcW w:w="636" w:type="dxa"/>
            <w:tcBorders>
              <w:top w:val="nil"/>
              <w:left w:val="nil"/>
              <w:bottom w:val="nil"/>
              <w:right w:val="nil"/>
            </w:tcBorders>
            <w:noWrap/>
            <w:vAlign w:val="bottom"/>
            <w:hideMark/>
          </w:tcPr>
          <w:p w14:paraId="3FB3AB62" w14:textId="3203BBB3"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34.6</w:t>
            </w:r>
          </w:p>
        </w:tc>
        <w:tc>
          <w:tcPr>
            <w:tcW w:w="3144" w:type="dxa"/>
            <w:gridSpan w:val="3"/>
            <w:tcBorders>
              <w:top w:val="nil"/>
              <w:left w:val="nil"/>
              <w:bottom w:val="nil"/>
              <w:right w:val="nil"/>
            </w:tcBorders>
            <w:noWrap/>
            <w:vAlign w:val="bottom"/>
            <w:hideMark/>
          </w:tcPr>
          <w:p w14:paraId="6AC2A90A" w14:textId="65BAD53A"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Cherax</w:t>
            </w:r>
          </w:p>
        </w:tc>
        <w:tc>
          <w:tcPr>
            <w:tcW w:w="1080" w:type="dxa"/>
            <w:tcBorders>
              <w:top w:val="nil"/>
              <w:left w:val="nil"/>
              <w:bottom w:val="nil"/>
              <w:right w:val="nil"/>
            </w:tcBorders>
            <w:noWrap/>
            <w:vAlign w:val="bottom"/>
            <w:hideMark/>
          </w:tcPr>
          <w:p w14:paraId="48DBC7B0" w14:textId="5F992DFF"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33.0</w:t>
            </w:r>
          </w:p>
        </w:tc>
        <w:tc>
          <w:tcPr>
            <w:tcW w:w="1170" w:type="dxa"/>
            <w:gridSpan w:val="2"/>
            <w:tcBorders>
              <w:top w:val="nil"/>
              <w:left w:val="nil"/>
              <w:bottom w:val="nil"/>
              <w:right w:val="nil"/>
            </w:tcBorders>
            <w:noWrap/>
            <w:vAlign w:val="bottom"/>
            <w:hideMark/>
          </w:tcPr>
          <w:p w14:paraId="328889B9" w14:textId="49192409"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w:t>
            </w:r>
            <w:r>
              <w:rPr>
                <w:rFonts w:eastAsia="Times New Roman"/>
                <w:color w:val="000000"/>
                <w:kern w:val="0"/>
                <w14:ligatures w14:val="none"/>
              </w:rPr>
              <w:t>6</w:t>
            </w:r>
          </w:p>
        </w:tc>
      </w:tr>
      <w:tr w:rsidR="00A67D0F" w:rsidRPr="006B1AC2" w14:paraId="3CA70FA8" w14:textId="77777777" w:rsidTr="000E039C">
        <w:trPr>
          <w:trHeight w:val="288"/>
          <w:jc w:val="center"/>
        </w:trPr>
        <w:tc>
          <w:tcPr>
            <w:tcW w:w="3060" w:type="dxa"/>
            <w:gridSpan w:val="2"/>
            <w:tcBorders>
              <w:top w:val="nil"/>
              <w:left w:val="nil"/>
              <w:bottom w:val="nil"/>
              <w:right w:val="nil"/>
            </w:tcBorders>
            <w:noWrap/>
            <w:vAlign w:val="bottom"/>
            <w:hideMark/>
          </w:tcPr>
          <w:p w14:paraId="2EAC04E8" w14:textId="5C226313"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i/>
                <w:iCs/>
                <w:color w:val="000000"/>
                <w:kern w:val="0"/>
                <w14:ligatures w14:val="none"/>
              </w:rPr>
              <w:t>Pandoravirus salinus</w:t>
            </w:r>
          </w:p>
        </w:tc>
        <w:tc>
          <w:tcPr>
            <w:tcW w:w="636" w:type="dxa"/>
            <w:tcBorders>
              <w:top w:val="nil"/>
              <w:left w:val="nil"/>
              <w:bottom w:val="nil"/>
              <w:right w:val="nil"/>
            </w:tcBorders>
            <w:noWrap/>
            <w:vAlign w:val="bottom"/>
            <w:hideMark/>
          </w:tcPr>
          <w:p w14:paraId="1844F8DF" w14:textId="5C990199"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61.7</w:t>
            </w:r>
          </w:p>
        </w:tc>
        <w:tc>
          <w:tcPr>
            <w:tcW w:w="3144" w:type="dxa"/>
            <w:gridSpan w:val="3"/>
            <w:tcBorders>
              <w:top w:val="nil"/>
              <w:left w:val="nil"/>
              <w:bottom w:val="nil"/>
              <w:right w:val="nil"/>
            </w:tcBorders>
            <w:noWrap/>
            <w:vAlign w:val="bottom"/>
            <w:hideMark/>
          </w:tcPr>
          <w:p w14:paraId="290C4C85" w14:textId="3120226A"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i/>
                <w:iCs/>
                <w:color w:val="000000"/>
                <w:kern w:val="0"/>
                <w14:ligatures w14:val="none"/>
              </w:rPr>
              <w:t>Acanthamoeba polyphaga</w:t>
            </w:r>
          </w:p>
        </w:tc>
        <w:tc>
          <w:tcPr>
            <w:tcW w:w="1080" w:type="dxa"/>
            <w:tcBorders>
              <w:top w:val="nil"/>
              <w:left w:val="nil"/>
              <w:bottom w:val="nil"/>
              <w:right w:val="nil"/>
            </w:tcBorders>
            <w:noWrap/>
            <w:vAlign w:val="bottom"/>
            <w:hideMark/>
          </w:tcPr>
          <w:p w14:paraId="57E0450F" w14:textId="5FA4FE93"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58.7</w:t>
            </w:r>
          </w:p>
        </w:tc>
        <w:tc>
          <w:tcPr>
            <w:tcW w:w="1170" w:type="dxa"/>
            <w:gridSpan w:val="2"/>
            <w:tcBorders>
              <w:top w:val="nil"/>
              <w:left w:val="nil"/>
              <w:bottom w:val="nil"/>
              <w:right w:val="nil"/>
            </w:tcBorders>
            <w:noWrap/>
            <w:vAlign w:val="bottom"/>
            <w:hideMark/>
          </w:tcPr>
          <w:p w14:paraId="51C639DF" w14:textId="1083ACD1"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-3.0</w:t>
            </w:r>
          </w:p>
        </w:tc>
      </w:tr>
      <w:tr w:rsidR="00A67D0F" w:rsidRPr="006B1AC2" w14:paraId="31FAFB8F" w14:textId="77777777" w:rsidTr="000E039C">
        <w:trPr>
          <w:trHeight w:val="288"/>
          <w:jc w:val="center"/>
        </w:trPr>
        <w:tc>
          <w:tcPr>
            <w:tcW w:w="3060" w:type="dxa"/>
            <w:gridSpan w:val="2"/>
            <w:tcBorders>
              <w:top w:val="nil"/>
              <w:left w:val="nil"/>
              <w:bottom w:val="nil"/>
              <w:right w:val="nil"/>
            </w:tcBorders>
            <w:noWrap/>
            <w:vAlign w:val="bottom"/>
            <w:hideMark/>
          </w:tcPr>
          <w:p w14:paraId="70106C3B" w14:textId="04A3592E" w:rsidR="00A67D0F" w:rsidRPr="006B1AC2" w:rsidRDefault="00A67D0F" w:rsidP="00B2117B">
            <w:pPr>
              <w:spacing w:after="0" w:line="276" w:lineRule="auto"/>
              <w:ind w:firstLine="0"/>
              <w:rPr>
                <w:rFonts w:eastAsia="Times New Roman"/>
                <w:i/>
                <w:iCs/>
                <w:color w:val="000000"/>
                <w:kern w:val="0"/>
                <w14:ligatures w14:val="none"/>
              </w:rPr>
            </w:pPr>
            <w:r w:rsidRPr="006B1AC2">
              <w:rPr>
                <w:rFonts w:eastAsia="Times New Roman"/>
                <w:color w:val="000000"/>
                <w:kern w:val="0"/>
                <w14:ligatures w14:val="none"/>
              </w:rPr>
              <w:t>IIV 31</w:t>
            </w:r>
          </w:p>
        </w:tc>
        <w:tc>
          <w:tcPr>
            <w:tcW w:w="636" w:type="dxa"/>
            <w:tcBorders>
              <w:top w:val="nil"/>
              <w:left w:val="nil"/>
              <w:bottom w:val="nil"/>
              <w:right w:val="nil"/>
            </w:tcBorders>
            <w:noWrap/>
            <w:vAlign w:val="bottom"/>
            <w:hideMark/>
          </w:tcPr>
          <w:p w14:paraId="41150939" w14:textId="7D2E2250"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35.1</w:t>
            </w:r>
          </w:p>
        </w:tc>
        <w:tc>
          <w:tcPr>
            <w:tcW w:w="3144" w:type="dxa"/>
            <w:gridSpan w:val="3"/>
            <w:tcBorders>
              <w:top w:val="nil"/>
              <w:left w:val="nil"/>
              <w:bottom w:val="nil"/>
              <w:right w:val="nil"/>
            </w:tcBorders>
            <w:noWrap/>
            <w:vAlign w:val="bottom"/>
            <w:hideMark/>
          </w:tcPr>
          <w:p w14:paraId="5F0F97DD" w14:textId="5FE053E1" w:rsidR="00A67D0F" w:rsidRPr="006B1AC2" w:rsidRDefault="00A67D0F" w:rsidP="00B2117B">
            <w:pPr>
              <w:spacing w:after="0" w:line="276" w:lineRule="auto"/>
              <w:ind w:firstLine="0"/>
              <w:rPr>
                <w:rFonts w:eastAsia="Times New Roman"/>
                <w:i/>
                <w:iCs/>
                <w:color w:val="000000"/>
                <w:kern w:val="0"/>
                <w14:ligatures w14:val="none"/>
              </w:rPr>
            </w:pPr>
            <w:r w:rsidRPr="006B1AC2">
              <w:rPr>
                <w:rFonts w:eastAsia="Times New Roman"/>
                <w:color w:val="000000"/>
                <w:kern w:val="0"/>
                <w14:ligatures w14:val="none"/>
              </w:rPr>
              <w:t>Pill Bug</w:t>
            </w:r>
          </w:p>
        </w:tc>
        <w:tc>
          <w:tcPr>
            <w:tcW w:w="1080" w:type="dxa"/>
            <w:tcBorders>
              <w:top w:val="nil"/>
              <w:left w:val="nil"/>
              <w:bottom w:val="nil"/>
              <w:right w:val="nil"/>
            </w:tcBorders>
            <w:noWrap/>
            <w:vAlign w:val="bottom"/>
            <w:hideMark/>
          </w:tcPr>
          <w:p w14:paraId="7441D00D" w14:textId="374388B2"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30.3</w:t>
            </w:r>
          </w:p>
        </w:tc>
        <w:tc>
          <w:tcPr>
            <w:tcW w:w="1170" w:type="dxa"/>
            <w:gridSpan w:val="2"/>
            <w:tcBorders>
              <w:top w:val="nil"/>
              <w:left w:val="nil"/>
              <w:bottom w:val="nil"/>
              <w:right w:val="nil"/>
            </w:tcBorders>
            <w:noWrap/>
            <w:vAlign w:val="bottom"/>
            <w:hideMark/>
          </w:tcPr>
          <w:p w14:paraId="1BD7699A" w14:textId="0C522D9C"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-4.8</w:t>
            </w:r>
          </w:p>
        </w:tc>
      </w:tr>
      <w:tr w:rsidR="00A67D0F" w:rsidRPr="006B1AC2" w14:paraId="6FE77DFE" w14:textId="77777777" w:rsidTr="000E039C">
        <w:trPr>
          <w:trHeight w:val="288"/>
          <w:jc w:val="center"/>
        </w:trPr>
        <w:tc>
          <w:tcPr>
            <w:tcW w:w="3060" w:type="dxa"/>
            <w:gridSpan w:val="2"/>
            <w:tcBorders>
              <w:top w:val="nil"/>
              <w:left w:val="nil"/>
              <w:bottom w:val="nil"/>
              <w:right w:val="nil"/>
            </w:tcBorders>
            <w:noWrap/>
            <w:vAlign w:val="bottom"/>
            <w:hideMark/>
          </w:tcPr>
          <w:p w14:paraId="049162C9" w14:textId="3DDB515B"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i/>
                <w:iCs/>
                <w:color w:val="000000"/>
                <w:kern w:val="0"/>
                <w14:ligatures w14:val="none"/>
              </w:rPr>
              <w:t>Pandoravirus dulcis</w:t>
            </w:r>
          </w:p>
        </w:tc>
        <w:tc>
          <w:tcPr>
            <w:tcW w:w="636" w:type="dxa"/>
            <w:tcBorders>
              <w:top w:val="nil"/>
              <w:left w:val="nil"/>
              <w:bottom w:val="nil"/>
              <w:right w:val="nil"/>
            </w:tcBorders>
            <w:noWrap/>
            <w:vAlign w:val="bottom"/>
            <w:hideMark/>
          </w:tcPr>
          <w:p w14:paraId="58877795" w14:textId="4BC5FEC8"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63.</w:t>
            </w:r>
            <w:r>
              <w:rPr>
                <w:rFonts w:eastAsia="Times New Roman"/>
                <w:color w:val="000000"/>
                <w:kern w:val="0"/>
                <w14:ligatures w14:val="none"/>
              </w:rPr>
              <w:t>7</w:t>
            </w:r>
          </w:p>
        </w:tc>
        <w:tc>
          <w:tcPr>
            <w:tcW w:w="3144" w:type="dxa"/>
            <w:gridSpan w:val="3"/>
            <w:tcBorders>
              <w:top w:val="nil"/>
              <w:left w:val="nil"/>
              <w:bottom w:val="nil"/>
              <w:right w:val="nil"/>
            </w:tcBorders>
            <w:noWrap/>
            <w:vAlign w:val="bottom"/>
            <w:hideMark/>
          </w:tcPr>
          <w:p w14:paraId="600382AB" w14:textId="00536324"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i/>
                <w:iCs/>
                <w:color w:val="000000"/>
                <w:kern w:val="0"/>
                <w14:ligatures w14:val="none"/>
              </w:rPr>
              <w:t>Acanthamoeba polyphaga</w:t>
            </w:r>
          </w:p>
        </w:tc>
        <w:tc>
          <w:tcPr>
            <w:tcW w:w="1080" w:type="dxa"/>
            <w:tcBorders>
              <w:top w:val="nil"/>
              <w:left w:val="nil"/>
              <w:bottom w:val="nil"/>
              <w:right w:val="nil"/>
            </w:tcBorders>
            <w:noWrap/>
            <w:vAlign w:val="bottom"/>
            <w:hideMark/>
          </w:tcPr>
          <w:p w14:paraId="01B8B769" w14:textId="5107F2E9"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58.7</w:t>
            </w:r>
          </w:p>
        </w:tc>
        <w:tc>
          <w:tcPr>
            <w:tcW w:w="1170" w:type="dxa"/>
            <w:gridSpan w:val="2"/>
            <w:tcBorders>
              <w:top w:val="nil"/>
              <w:left w:val="nil"/>
              <w:bottom w:val="nil"/>
              <w:right w:val="nil"/>
            </w:tcBorders>
            <w:noWrap/>
            <w:vAlign w:val="bottom"/>
            <w:hideMark/>
          </w:tcPr>
          <w:p w14:paraId="2660F018" w14:textId="1F3E1057"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w:t>
            </w:r>
            <w:r>
              <w:rPr>
                <w:rFonts w:eastAsia="Times New Roman"/>
                <w:color w:val="000000"/>
                <w:kern w:val="0"/>
                <w14:ligatures w14:val="none"/>
              </w:rPr>
              <w:t>5.0</w:t>
            </w:r>
          </w:p>
        </w:tc>
      </w:tr>
      <w:tr w:rsidR="00A67D0F" w:rsidRPr="006B1AC2" w14:paraId="6F85E0A1" w14:textId="77777777" w:rsidTr="000E039C">
        <w:trPr>
          <w:trHeight w:val="288"/>
          <w:jc w:val="center"/>
        </w:trPr>
        <w:tc>
          <w:tcPr>
            <w:tcW w:w="3060" w:type="dxa"/>
            <w:gridSpan w:val="2"/>
            <w:tcBorders>
              <w:top w:val="nil"/>
              <w:left w:val="nil"/>
              <w:right w:val="nil"/>
            </w:tcBorders>
            <w:noWrap/>
            <w:vAlign w:val="bottom"/>
            <w:hideMark/>
          </w:tcPr>
          <w:p w14:paraId="1ED96FBD" w14:textId="0F838A7C" w:rsidR="00A67D0F" w:rsidRPr="006B1AC2" w:rsidRDefault="00A67D0F" w:rsidP="00B2117B">
            <w:pPr>
              <w:spacing w:after="0" w:line="276" w:lineRule="auto"/>
              <w:ind w:firstLine="0"/>
              <w:rPr>
                <w:rFonts w:eastAsia="Times New Roman"/>
                <w:i/>
                <w:iCs/>
                <w:color w:val="000000"/>
                <w:kern w:val="0"/>
                <w14:ligatures w14:val="none"/>
              </w:rPr>
            </w:pPr>
            <w:r w:rsidRPr="006B1AC2">
              <w:rPr>
                <w:rFonts w:eastAsia="Times New Roman"/>
                <w:color w:val="000000"/>
                <w:kern w:val="0"/>
                <w14:ligatures w14:val="none"/>
              </w:rPr>
              <w:t>Singapore Grouper Iridovirus</w:t>
            </w:r>
          </w:p>
        </w:tc>
        <w:tc>
          <w:tcPr>
            <w:tcW w:w="636" w:type="dxa"/>
            <w:tcBorders>
              <w:top w:val="nil"/>
              <w:left w:val="nil"/>
              <w:right w:val="nil"/>
            </w:tcBorders>
            <w:noWrap/>
            <w:vAlign w:val="bottom"/>
            <w:hideMark/>
          </w:tcPr>
          <w:p w14:paraId="16A05FE2" w14:textId="5C3A7E22"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48.6</w:t>
            </w:r>
          </w:p>
        </w:tc>
        <w:tc>
          <w:tcPr>
            <w:tcW w:w="3144" w:type="dxa"/>
            <w:gridSpan w:val="3"/>
            <w:tcBorders>
              <w:top w:val="nil"/>
              <w:left w:val="nil"/>
              <w:right w:val="nil"/>
            </w:tcBorders>
            <w:noWrap/>
            <w:vAlign w:val="bottom"/>
            <w:hideMark/>
          </w:tcPr>
          <w:p w14:paraId="218B19C0" w14:textId="385AC03D" w:rsidR="00A67D0F" w:rsidRPr="006B1AC2" w:rsidRDefault="00A67D0F" w:rsidP="00B2117B">
            <w:pPr>
              <w:spacing w:after="0" w:line="276" w:lineRule="auto"/>
              <w:ind w:firstLine="0"/>
              <w:rPr>
                <w:rFonts w:eastAsia="Times New Roman"/>
                <w:i/>
                <w:iCs/>
                <w:color w:val="000000"/>
                <w:kern w:val="0"/>
                <w14:ligatures w14:val="none"/>
              </w:rPr>
            </w:pPr>
            <w:r w:rsidRPr="006B1AC2">
              <w:rPr>
                <w:rFonts w:eastAsia="Times New Roman"/>
                <w:color w:val="000000"/>
                <w:kern w:val="0"/>
                <w14:ligatures w14:val="none"/>
              </w:rPr>
              <w:t>Grouper</w:t>
            </w:r>
          </w:p>
        </w:tc>
        <w:tc>
          <w:tcPr>
            <w:tcW w:w="1080" w:type="dxa"/>
            <w:tcBorders>
              <w:top w:val="nil"/>
              <w:left w:val="nil"/>
              <w:right w:val="nil"/>
            </w:tcBorders>
            <w:noWrap/>
            <w:vAlign w:val="bottom"/>
            <w:hideMark/>
          </w:tcPr>
          <w:p w14:paraId="70679A83" w14:textId="312FA0AB"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41.3</w:t>
            </w:r>
          </w:p>
        </w:tc>
        <w:tc>
          <w:tcPr>
            <w:tcW w:w="1170" w:type="dxa"/>
            <w:gridSpan w:val="2"/>
            <w:tcBorders>
              <w:top w:val="nil"/>
              <w:left w:val="nil"/>
              <w:right w:val="nil"/>
            </w:tcBorders>
            <w:noWrap/>
            <w:vAlign w:val="bottom"/>
            <w:hideMark/>
          </w:tcPr>
          <w:p w14:paraId="519F8388" w14:textId="55E2A152"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-7.3</w:t>
            </w:r>
          </w:p>
        </w:tc>
      </w:tr>
      <w:tr w:rsidR="00A67D0F" w:rsidRPr="006B1AC2" w14:paraId="07D746E4" w14:textId="77777777" w:rsidTr="000E039C">
        <w:trPr>
          <w:trHeight w:val="288"/>
          <w:jc w:val="center"/>
        </w:trPr>
        <w:tc>
          <w:tcPr>
            <w:tcW w:w="3060" w:type="dxa"/>
            <w:gridSpan w:val="2"/>
            <w:tcBorders>
              <w:top w:val="nil"/>
              <w:left w:val="nil"/>
              <w:bottom w:val="single" w:sz="4" w:space="0" w:color="auto"/>
              <w:right w:val="nil"/>
            </w:tcBorders>
            <w:noWrap/>
            <w:vAlign w:val="bottom"/>
            <w:hideMark/>
          </w:tcPr>
          <w:p w14:paraId="7E0773B9" w14:textId="117C01AB"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IIV 1</w:t>
            </w:r>
          </w:p>
        </w:tc>
        <w:tc>
          <w:tcPr>
            <w:tcW w:w="636" w:type="dxa"/>
            <w:tcBorders>
              <w:top w:val="nil"/>
              <w:left w:val="nil"/>
              <w:bottom w:val="single" w:sz="4" w:space="0" w:color="auto"/>
              <w:right w:val="nil"/>
            </w:tcBorders>
            <w:noWrap/>
            <w:vAlign w:val="bottom"/>
            <w:hideMark/>
          </w:tcPr>
          <w:p w14:paraId="7EEF8E7E" w14:textId="2CCC82A7"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35</w:t>
            </w:r>
            <w:r>
              <w:rPr>
                <w:rFonts w:eastAsia="Times New Roman"/>
                <w:color w:val="000000"/>
                <w:kern w:val="0"/>
                <w14:ligatures w14:val="none"/>
              </w:rPr>
              <w:t>.0</w:t>
            </w:r>
          </w:p>
        </w:tc>
        <w:tc>
          <w:tcPr>
            <w:tcW w:w="3144" w:type="dxa"/>
            <w:gridSpan w:val="3"/>
            <w:tcBorders>
              <w:top w:val="nil"/>
              <w:left w:val="nil"/>
              <w:bottom w:val="single" w:sz="4" w:space="0" w:color="auto"/>
              <w:right w:val="nil"/>
            </w:tcBorders>
            <w:noWrap/>
            <w:vAlign w:val="bottom"/>
            <w:hideMark/>
          </w:tcPr>
          <w:p w14:paraId="473A7594" w14:textId="3E44382D" w:rsidR="00A67D0F" w:rsidRPr="006B1AC2" w:rsidRDefault="00A67D0F" w:rsidP="00B2117B">
            <w:pPr>
              <w:spacing w:after="0" w:line="276" w:lineRule="auto"/>
              <w:ind w:firstLine="0"/>
              <w:rPr>
                <w:rFonts w:eastAsia="Times New Roman"/>
                <w:color w:val="000000"/>
                <w:kern w:val="0"/>
                <w14:ligatures w14:val="none"/>
              </w:rPr>
            </w:pPr>
            <w:r w:rsidRPr="006B1AC2">
              <w:rPr>
                <w:rFonts w:eastAsia="Times New Roman"/>
                <w:color w:val="000000"/>
                <w:kern w:val="0"/>
                <w14:ligatures w14:val="none"/>
              </w:rPr>
              <w:t>Crane Fly</w:t>
            </w:r>
          </w:p>
        </w:tc>
        <w:tc>
          <w:tcPr>
            <w:tcW w:w="1080" w:type="dxa"/>
            <w:tcBorders>
              <w:top w:val="nil"/>
              <w:left w:val="nil"/>
              <w:bottom w:val="single" w:sz="4" w:space="0" w:color="auto"/>
              <w:right w:val="nil"/>
            </w:tcBorders>
            <w:noWrap/>
            <w:vAlign w:val="bottom"/>
            <w:hideMark/>
          </w:tcPr>
          <w:p w14:paraId="28BD87B5" w14:textId="5F3A9AAE"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20.8</w:t>
            </w:r>
          </w:p>
        </w:tc>
        <w:tc>
          <w:tcPr>
            <w:tcW w:w="1170" w:type="dxa"/>
            <w:gridSpan w:val="2"/>
            <w:tcBorders>
              <w:top w:val="nil"/>
              <w:left w:val="nil"/>
              <w:bottom w:val="single" w:sz="4" w:space="0" w:color="auto"/>
              <w:right w:val="nil"/>
            </w:tcBorders>
            <w:noWrap/>
            <w:vAlign w:val="bottom"/>
            <w:hideMark/>
          </w:tcPr>
          <w:p w14:paraId="0A0BF589" w14:textId="33068E7E" w:rsidR="00A67D0F" w:rsidRPr="006B1AC2" w:rsidRDefault="00A67D0F" w:rsidP="00B2117B">
            <w:pPr>
              <w:spacing w:after="0" w:line="276" w:lineRule="auto"/>
              <w:ind w:firstLine="0"/>
              <w:jc w:val="center"/>
              <w:rPr>
                <w:rFonts w:eastAsia="Times New Roman"/>
                <w:color w:val="000000"/>
                <w:kern w:val="0"/>
                <w14:ligatures w14:val="none"/>
              </w:rPr>
            </w:pPr>
            <w:r w:rsidRPr="006B1AC2">
              <w:rPr>
                <w:rFonts w:eastAsia="Times New Roman"/>
                <w:color w:val="000000"/>
                <w:kern w:val="0"/>
                <w14:ligatures w14:val="none"/>
              </w:rPr>
              <w:t>-14.2</w:t>
            </w:r>
          </w:p>
        </w:tc>
      </w:tr>
    </w:tbl>
    <w:p w14:paraId="1B4A8928" w14:textId="77777777" w:rsidR="006B1AC2" w:rsidRDefault="006B1AC2" w:rsidP="007C4149">
      <w:pPr>
        <w:ind w:firstLine="0"/>
        <w:rPr>
          <w:b/>
          <w:bCs/>
        </w:rPr>
        <w:sectPr w:rsidR="006B1AC2" w:rsidSect="006B1AC2">
          <w:pgSz w:w="12240" w:h="15840"/>
          <w:pgMar w:top="1440" w:right="1440" w:bottom="1440" w:left="1440" w:header="720" w:footer="720" w:gutter="0"/>
          <w:cols w:space="720"/>
          <w:docGrid w:linePitch="360"/>
        </w:sectPr>
      </w:pPr>
    </w:p>
    <w:p w14:paraId="7D0684CC" w14:textId="600B0366" w:rsidR="0080463E" w:rsidRPr="004E188B" w:rsidRDefault="0080463E" w:rsidP="00B2117B">
      <w:pPr>
        <w:spacing w:line="276" w:lineRule="auto"/>
        <w:ind w:firstLine="0"/>
      </w:pPr>
      <w:bookmarkStart w:id="185" w:name="_Toc206773365"/>
      <w:r w:rsidRPr="00204564">
        <w:rPr>
          <w:rStyle w:val="Heading1Char0"/>
        </w:rPr>
        <w:lastRenderedPageBreak/>
        <w:t>Table 4.2. Codon usage table of AaV and the tRNAs it encodes</w:t>
      </w:r>
      <w:r w:rsidR="00A77683" w:rsidRPr="00204564">
        <w:rPr>
          <w:rStyle w:val="Heading1Char0"/>
        </w:rPr>
        <w:t>.</w:t>
      </w:r>
      <w:bookmarkEnd w:id="185"/>
      <w:r w:rsidR="004E188B">
        <w:rPr>
          <w:b/>
          <w:bCs/>
        </w:rPr>
        <w:t xml:space="preserve"> </w:t>
      </w:r>
      <w:r w:rsidR="004E188B">
        <w:t>AaV tRNA are bolded. Counts describe the raw number of codons in all AaV genes and frequency describes the number of codons per 1000 codons total.</w:t>
      </w:r>
    </w:p>
    <w:p w14:paraId="68EDFA63" w14:textId="77777777" w:rsidR="000B563C" w:rsidRDefault="000B563C" w:rsidP="007C4149">
      <w:pPr>
        <w:ind w:firstLine="0"/>
        <w:rPr>
          <w:b/>
          <w:bCs/>
        </w:rPr>
      </w:pPr>
    </w:p>
    <w:tbl>
      <w:tblPr>
        <w:tblW w:w="11520" w:type="dxa"/>
        <w:tblLook w:val="04A0" w:firstRow="1" w:lastRow="0" w:firstColumn="1" w:lastColumn="0" w:noHBand="0" w:noVBand="1"/>
      </w:tblPr>
      <w:tblGrid>
        <w:gridCol w:w="960"/>
        <w:gridCol w:w="1310"/>
        <w:gridCol w:w="960"/>
        <w:gridCol w:w="960"/>
        <w:gridCol w:w="1310"/>
        <w:gridCol w:w="960"/>
        <w:gridCol w:w="960"/>
        <w:gridCol w:w="1310"/>
        <w:gridCol w:w="960"/>
        <w:gridCol w:w="960"/>
        <w:gridCol w:w="1310"/>
        <w:gridCol w:w="960"/>
      </w:tblGrid>
      <w:tr w:rsidR="004A2FB3" w:rsidRPr="00435778" w14:paraId="186BBC06" w14:textId="77777777" w:rsidTr="00B504F2">
        <w:trPr>
          <w:trHeight w:val="300"/>
        </w:trPr>
        <w:tc>
          <w:tcPr>
            <w:tcW w:w="960" w:type="dxa"/>
            <w:tcBorders>
              <w:top w:val="single" w:sz="4" w:space="0" w:color="auto"/>
              <w:bottom w:val="single" w:sz="4" w:space="0" w:color="auto"/>
            </w:tcBorders>
            <w:noWrap/>
            <w:vAlign w:val="center"/>
          </w:tcPr>
          <w:p w14:paraId="013B1147" w14:textId="435052E5" w:rsidR="004A2FB3" w:rsidRPr="00524D2A" w:rsidRDefault="004A2FB3"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Codon</w:t>
            </w:r>
          </w:p>
        </w:tc>
        <w:tc>
          <w:tcPr>
            <w:tcW w:w="960" w:type="dxa"/>
            <w:tcBorders>
              <w:top w:val="single" w:sz="4" w:space="0" w:color="auto"/>
              <w:left w:val="nil"/>
              <w:bottom w:val="single" w:sz="4" w:space="0" w:color="auto"/>
            </w:tcBorders>
            <w:noWrap/>
            <w:vAlign w:val="center"/>
          </w:tcPr>
          <w:p w14:paraId="52127D60" w14:textId="5273F084"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Frequency</w:t>
            </w:r>
          </w:p>
        </w:tc>
        <w:tc>
          <w:tcPr>
            <w:tcW w:w="960" w:type="dxa"/>
            <w:tcBorders>
              <w:top w:val="single" w:sz="4" w:space="0" w:color="auto"/>
              <w:bottom w:val="single" w:sz="4" w:space="0" w:color="auto"/>
            </w:tcBorders>
            <w:noWrap/>
            <w:vAlign w:val="center"/>
          </w:tcPr>
          <w:p w14:paraId="2A60A8A4" w14:textId="12E61A8A"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Count</w:t>
            </w:r>
          </w:p>
        </w:tc>
        <w:tc>
          <w:tcPr>
            <w:tcW w:w="960" w:type="dxa"/>
            <w:tcBorders>
              <w:top w:val="single" w:sz="4" w:space="0" w:color="auto"/>
              <w:bottom w:val="single" w:sz="4" w:space="0" w:color="auto"/>
            </w:tcBorders>
            <w:noWrap/>
            <w:vAlign w:val="center"/>
          </w:tcPr>
          <w:p w14:paraId="59325592" w14:textId="47960F20"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Codon</w:t>
            </w:r>
          </w:p>
        </w:tc>
        <w:tc>
          <w:tcPr>
            <w:tcW w:w="960" w:type="dxa"/>
            <w:tcBorders>
              <w:top w:val="single" w:sz="4" w:space="0" w:color="auto"/>
              <w:left w:val="nil"/>
              <w:bottom w:val="single" w:sz="4" w:space="0" w:color="auto"/>
            </w:tcBorders>
            <w:noWrap/>
            <w:vAlign w:val="center"/>
          </w:tcPr>
          <w:p w14:paraId="7B09B281" w14:textId="337E3280"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Frequency</w:t>
            </w:r>
          </w:p>
        </w:tc>
        <w:tc>
          <w:tcPr>
            <w:tcW w:w="960" w:type="dxa"/>
            <w:tcBorders>
              <w:top w:val="single" w:sz="4" w:space="0" w:color="auto"/>
              <w:bottom w:val="single" w:sz="4" w:space="0" w:color="auto"/>
            </w:tcBorders>
            <w:noWrap/>
            <w:vAlign w:val="center"/>
          </w:tcPr>
          <w:p w14:paraId="3E11F15B" w14:textId="06C5E61E"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Count</w:t>
            </w:r>
          </w:p>
        </w:tc>
        <w:tc>
          <w:tcPr>
            <w:tcW w:w="960" w:type="dxa"/>
            <w:tcBorders>
              <w:top w:val="single" w:sz="4" w:space="0" w:color="auto"/>
              <w:bottom w:val="single" w:sz="4" w:space="0" w:color="auto"/>
            </w:tcBorders>
            <w:noWrap/>
            <w:vAlign w:val="center"/>
          </w:tcPr>
          <w:p w14:paraId="5164F883" w14:textId="04E8AD36"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Codon</w:t>
            </w:r>
          </w:p>
        </w:tc>
        <w:tc>
          <w:tcPr>
            <w:tcW w:w="960" w:type="dxa"/>
            <w:tcBorders>
              <w:top w:val="single" w:sz="4" w:space="0" w:color="auto"/>
              <w:bottom w:val="single" w:sz="4" w:space="0" w:color="auto"/>
            </w:tcBorders>
            <w:noWrap/>
            <w:vAlign w:val="center"/>
          </w:tcPr>
          <w:p w14:paraId="299EAC3B" w14:textId="7B7B1A55"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Frequency</w:t>
            </w:r>
          </w:p>
        </w:tc>
        <w:tc>
          <w:tcPr>
            <w:tcW w:w="960" w:type="dxa"/>
            <w:tcBorders>
              <w:top w:val="single" w:sz="4" w:space="0" w:color="auto"/>
              <w:bottom w:val="single" w:sz="4" w:space="0" w:color="auto"/>
            </w:tcBorders>
            <w:noWrap/>
            <w:vAlign w:val="center"/>
          </w:tcPr>
          <w:p w14:paraId="474229D3" w14:textId="24920662"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Count</w:t>
            </w:r>
          </w:p>
        </w:tc>
        <w:tc>
          <w:tcPr>
            <w:tcW w:w="960" w:type="dxa"/>
            <w:tcBorders>
              <w:top w:val="single" w:sz="4" w:space="0" w:color="auto"/>
              <w:bottom w:val="single" w:sz="4" w:space="0" w:color="auto"/>
            </w:tcBorders>
            <w:noWrap/>
            <w:vAlign w:val="center"/>
          </w:tcPr>
          <w:p w14:paraId="504B6E0D" w14:textId="30A57B81"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Codon</w:t>
            </w:r>
          </w:p>
        </w:tc>
        <w:tc>
          <w:tcPr>
            <w:tcW w:w="960" w:type="dxa"/>
            <w:tcBorders>
              <w:top w:val="single" w:sz="4" w:space="0" w:color="auto"/>
              <w:bottom w:val="single" w:sz="4" w:space="0" w:color="auto"/>
            </w:tcBorders>
            <w:noWrap/>
            <w:vAlign w:val="center"/>
          </w:tcPr>
          <w:p w14:paraId="78C9BFDC" w14:textId="320462BB"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Frequency</w:t>
            </w:r>
          </w:p>
        </w:tc>
        <w:tc>
          <w:tcPr>
            <w:tcW w:w="960" w:type="dxa"/>
            <w:tcBorders>
              <w:top w:val="single" w:sz="4" w:space="0" w:color="auto"/>
              <w:bottom w:val="single" w:sz="4" w:space="0" w:color="auto"/>
            </w:tcBorders>
            <w:noWrap/>
            <w:vAlign w:val="center"/>
          </w:tcPr>
          <w:p w14:paraId="6ED264A3" w14:textId="3230DDE3" w:rsidR="004A2FB3" w:rsidRPr="00524D2A" w:rsidRDefault="00524D2A" w:rsidP="00B2117B">
            <w:pPr>
              <w:spacing w:after="0" w:line="276" w:lineRule="auto"/>
              <w:ind w:firstLine="0"/>
              <w:jc w:val="center"/>
              <w:rPr>
                <w:rFonts w:eastAsia="Times New Roman"/>
                <w:b/>
                <w:bCs/>
                <w:color w:val="000000"/>
                <w:kern w:val="0"/>
                <w14:ligatures w14:val="none"/>
              </w:rPr>
            </w:pPr>
            <w:r w:rsidRPr="00524D2A">
              <w:rPr>
                <w:rFonts w:eastAsia="Times New Roman"/>
                <w:b/>
                <w:bCs/>
                <w:color w:val="000000"/>
                <w:kern w:val="0"/>
                <w14:ligatures w14:val="none"/>
              </w:rPr>
              <w:t>Count</w:t>
            </w:r>
          </w:p>
        </w:tc>
      </w:tr>
      <w:tr w:rsidR="00524D2A" w:rsidRPr="00435778" w14:paraId="5A75FD21" w14:textId="77777777" w:rsidTr="00E50F1A">
        <w:trPr>
          <w:trHeight w:val="300"/>
        </w:trPr>
        <w:tc>
          <w:tcPr>
            <w:tcW w:w="960" w:type="dxa"/>
            <w:tcBorders>
              <w:top w:val="single" w:sz="4" w:space="0" w:color="auto"/>
              <w:right w:val="single" w:sz="4" w:space="0" w:color="auto"/>
            </w:tcBorders>
            <w:noWrap/>
            <w:vAlign w:val="bottom"/>
            <w:hideMark/>
          </w:tcPr>
          <w:p w14:paraId="754C4894"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UUU</w:t>
            </w:r>
          </w:p>
        </w:tc>
        <w:tc>
          <w:tcPr>
            <w:tcW w:w="960" w:type="dxa"/>
            <w:tcBorders>
              <w:top w:val="single" w:sz="4" w:space="0" w:color="auto"/>
              <w:left w:val="single" w:sz="4" w:space="0" w:color="auto"/>
            </w:tcBorders>
            <w:noWrap/>
            <w:vAlign w:val="bottom"/>
            <w:hideMark/>
          </w:tcPr>
          <w:p w14:paraId="0A89500D" w14:textId="34CB6C21"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41.3</w:t>
            </w:r>
            <w:r w:rsidR="00723380">
              <w:rPr>
                <w:rFonts w:eastAsia="Times New Roman"/>
                <w:color w:val="000000"/>
                <w:kern w:val="0"/>
                <w14:ligatures w14:val="none"/>
              </w:rPr>
              <w:t>6</w:t>
            </w:r>
          </w:p>
        </w:tc>
        <w:tc>
          <w:tcPr>
            <w:tcW w:w="960" w:type="dxa"/>
            <w:tcBorders>
              <w:top w:val="single" w:sz="4" w:space="0" w:color="auto"/>
              <w:right w:val="single" w:sz="4" w:space="0" w:color="auto"/>
            </w:tcBorders>
            <w:noWrap/>
            <w:vAlign w:val="bottom"/>
            <w:hideMark/>
          </w:tcPr>
          <w:p w14:paraId="50D0C6FB"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4466</w:t>
            </w:r>
          </w:p>
        </w:tc>
        <w:tc>
          <w:tcPr>
            <w:tcW w:w="960" w:type="dxa"/>
            <w:tcBorders>
              <w:top w:val="single" w:sz="4" w:space="0" w:color="auto"/>
              <w:left w:val="single" w:sz="4" w:space="0" w:color="auto"/>
              <w:right w:val="single" w:sz="4" w:space="0" w:color="auto"/>
            </w:tcBorders>
            <w:noWrap/>
            <w:vAlign w:val="bottom"/>
            <w:hideMark/>
          </w:tcPr>
          <w:p w14:paraId="746E773A"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UCU</w:t>
            </w:r>
          </w:p>
        </w:tc>
        <w:tc>
          <w:tcPr>
            <w:tcW w:w="960" w:type="dxa"/>
            <w:tcBorders>
              <w:top w:val="single" w:sz="4" w:space="0" w:color="auto"/>
              <w:left w:val="single" w:sz="4" w:space="0" w:color="auto"/>
            </w:tcBorders>
            <w:noWrap/>
            <w:vAlign w:val="bottom"/>
            <w:hideMark/>
          </w:tcPr>
          <w:p w14:paraId="4CE0E96D" w14:textId="4E2A3932"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21.16</w:t>
            </w:r>
          </w:p>
        </w:tc>
        <w:tc>
          <w:tcPr>
            <w:tcW w:w="960" w:type="dxa"/>
            <w:tcBorders>
              <w:top w:val="single" w:sz="4" w:space="0" w:color="auto"/>
              <w:right w:val="single" w:sz="4" w:space="0" w:color="auto"/>
            </w:tcBorders>
            <w:noWrap/>
            <w:vAlign w:val="bottom"/>
            <w:hideMark/>
          </w:tcPr>
          <w:p w14:paraId="6B67D01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2285</w:t>
            </w:r>
          </w:p>
        </w:tc>
        <w:tc>
          <w:tcPr>
            <w:tcW w:w="960" w:type="dxa"/>
            <w:tcBorders>
              <w:top w:val="single" w:sz="4" w:space="0" w:color="auto"/>
              <w:left w:val="single" w:sz="4" w:space="0" w:color="auto"/>
              <w:right w:val="single" w:sz="4" w:space="0" w:color="auto"/>
            </w:tcBorders>
            <w:noWrap/>
            <w:vAlign w:val="bottom"/>
            <w:hideMark/>
          </w:tcPr>
          <w:p w14:paraId="08A6E5DD"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UAU</w:t>
            </w:r>
          </w:p>
        </w:tc>
        <w:tc>
          <w:tcPr>
            <w:tcW w:w="960" w:type="dxa"/>
            <w:tcBorders>
              <w:top w:val="single" w:sz="4" w:space="0" w:color="auto"/>
              <w:left w:val="single" w:sz="4" w:space="0" w:color="auto"/>
            </w:tcBorders>
            <w:noWrap/>
            <w:vAlign w:val="bottom"/>
            <w:hideMark/>
          </w:tcPr>
          <w:p w14:paraId="05CD0B28" w14:textId="0CD26DB1"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35.43</w:t>
            </w:r>
          </w:p>
        </w:tc>
        <w:tc>
          <w:tcPr>
            <w:tcW w:w="960" w:type="dxa"/>
            <w:tcBorders>
              <w:top w:val="single" w:sz="4" w:space="0" w:color="auto"/>
              <w:right w:val="single" w:sz="4" w:space="0" w:color="auto"/>
            </w:tcBorders>
            <w:noWrap/>
            <w:vAlign w:val="bottom"/>
            <w:hideMark/>
          </w:tcPr>
          <w:p w14:paraId="2631B60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3826</w:t>
            </w:r>
          </w:p>
        </w:tc>
        <w:tc>
          <w:tcPr>
            <w:tcW w:w="960" w:type="dxa"/>
            <w:tcBorders>
              <w:top w:val="single" w:sz="4" w:space="0" w:color="auto"/>
              <w:left w:val="single" w:sz="4" w:space="0" w:color="auto"/>
              <w:right w:val="single" w:sz="4" w:space="0" w:color="auto"/>
            </w:tcBorders>
            <w:noWrap/>
            <w:vAlign w:val="bottom"/>
            <w:hideMark/>
          </w:tcPr>
          <w:p w14:paraId="5C2102BB"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UGU</w:t>
            </w:r>
          </w:p>
        </w:tc>
        <w:tc>
          <w:tcPr>
            <w:tcW w:w="960" w:type="dxa"/>
            <w:tcBorders>
              <w:top w:val="single" w:sz="4" w:space="0" w:color="auto"/>
              <w:left w:val="single" w:sz="4" w:space="0" w:color="auto"/>
            </w:tcBorders>
            <w:noWrap/>
            <w:vAlign w:val="bottom"/>
            <w:hideMark/>
          </w:tcPr>
          <w:p w14:paraId="7972B81E" w14:textId="6365EBB9"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12.23</w:t>
            </w:r>
          </w:p>
        </w:tc>
        <w:tc>
          <w:tcPr>
            <w:tcW w:w="960" w:type="dxa"/>
            <w:tcBorders>
              <w:top w:val="single" w:sz="4" w:space="0" w:color="auto"/>
            </w:tcBorders>
            <w:noWrap/>
            <w:vAlign w:val="bottom"/>
            <w:hideMark/>
          </w:tcPr>
          <w:p w14:paraId="410E3E3A"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1321</w:t>
            </w:r>
          </w:p>
        </w:tc>
      </w:tr>
      <w:tr w:rsidR="00524D2A" w:rsidRPr="00435778" w14:paraId="187ECFC5" w14:textId="77777777" w:rsidTr="00E50F1A">
        <w:trPr>
          <w:trHeight w:val="300"/>
        </w:trPr>
        <w:tc>
          <w:tcPr>
            <w:tcW w:w="960" w:type="dxa"/>
            <w:tcBorders>
              <w:right w:val="single" w:sz="4" w:space="0" w:color="auto"/>
            </w:tcBorders>
            <w:noWrap/>
            <w:vAlign w:val="bottom"/>
            <w:hideMark/>
          </w:tcPr>
          <w:p w14:paraId="7B7CAE75"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UUC</w:t>
            </w:r>
          </w:p>
        </w:tc>
        <w:tc>
          <w:tcPr>
            <w:tcW w:w="960" w:type="dxa"/>
            <w:tcBorders>
              <w:left w:val="single" w:sz="4" w:space="0" w:color="auto"/>
            </w:tcBorders>
            <w:noWrap/>
            <w:vAlign w:val="bottom"/>
            <w:hideMark/>
          </w:tcPr>
          <w:p w14:paraId="793DA5AD" w14:textId="111E57A1"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15.4</w:t>
            </w:r>
            <w:r w:rsidR="00723380">
              <w:rPr>
                <w:rFonts w:eastAsia="Times New Roman"/>
                <w:color w:val="000000"/>
                <w:kern w:val="0"/>
                <w14:ligatures w14:val="none"/>
              </w:rPr>
              <w:t>2</w:t>
            </w:r>
          </w:p>
        </w:tc>
        <w:tc>
          <w:tcPr>
            <w:tcW w:w="960" w:type="dxa"/>
            <w:tcBorders>
              <w:right w:val="single" w:sz="4" w:space="0" w:color="auto"/>
            </w:tcBorders>
            <w:noWrap/>
            <w:vAlign w:val="bottom"/>
            <w:hideMark/>
          </w:tcPr>
          <w:p w14:paraId="4D09E2B2"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1665</w:t>
            </w:r>
          </w:p>
        </w:tc>
        <w:tc>
          <w:tcPr>
            <w:tcW w:w="960" w:type="dxa"/>
            <w:tcBorders>
              <w:left w:val="single" w:sz="4" w:space="0" w:color="auto"/>
              <w:right w:val="single" w:sz="4" w:space="0" w:color="auto"/>
            </w:tcBorders>
            <w:noWrap/>
            <w:vAlign w:val="bottom"/>
            <w:hideMark/>
          </w:tcPr>
          <w:p w14:paraId="0F4AA274"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UCC</w:t>
            </w:r>
          </w:p>
        </w:tc>
        <w:tc>
          <w:tcPr>
            <w:tcW w:w="960" w:type="dxa"/>
            <w:tcBorders>
              <w:left w:val="single" w:sz="4" w:space="0" w:color="auto"/>
            </w:tcBorders>
            <w:noWrap/>
            <w:vAlign w:val="bottom"/>
            <w:hideMark/>
          </w:tcPr>
          <w:p w14:paraId="3D47032C" w14:textId="127559AC"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3.36</w:t>
            </w:r>
          </w:p>
        </w:tc>
        <w:tc>
          <w:tcPr>
            <w:tcW w:w="960" w:type="dxa"/>
            <w:tcBorders>
              <w:right w:val="single" w:sz="4" w:space="0" w:color="auto"/>
            </w:tcBorders>
            <w:noWrap/>
            <w:vAlign w:val="bottom"/>
            <w:hideMark/>
          </w:tcPr>
          <w:p w14:paraId="68519050"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363</w:t>
            </w:r>
          </w:p>
        </w:tc>
        <w:tc>
          <w:tcPr>
            <w:tcW w:w="960" w:type="dxa"/>
            <w:tcBorders>
              <w:left w:val="single" w:sz="4" w:space="0" w:color="auto"/>
              <w:right w:val="single" w:sz="4" w:space="0" w:color="auto"/>
            </w:tcBorders>
            <w:noWrap/>
            <w:vAlign w:val="bottom"/>
            <w:hideMark/>
          </w:tcPr>
          <w:p w14:paraId="1C1A4B65"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UAC</w:t>
            </w:r>
          </w:p>
        </w:tc>
        <w:tc>
          <w:tcPr>
            <w:tcW w:w="960" w:type="dxa"/>
            <w:tcBorders>
              <w:left w:val="single" w:sz="4" w:space="0" w:color="auto"/>
            </w:tcBorders>
            <w:noWrap/>
            <w:vAlign w:val="bottom"/>
            <w:hideMark/>
          </w:tcPr>
          <w:p w14:paraId="37CB1E9C" w14:textId="72A91F41"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8.5</w:t>
            </w:r>
            <w:r w:rsidR="00AD2EC8">
              <w:rPr>
                <w:rFonts w:eastAsia="Times New Roman"/>
                <w:b/>
                <w:bCs/>
                <w:color w:val="000000"/>
                <w:kern w:val="0"/>
                <w14:ligatures w14:val="none"/>
              </w:rPr>
              <w:t>7</w:t>
            </w:r>
          </w:p>
        </w:tc>
        <w:tc>
          <w:tcPr>
            <w:tcW w:w="960" w:type="dxa"/>
            <w:tcBorders>
              <w:right w:val="single" w:sz="4" w:space="0" w:color="auto"/>
            </w:tcBorders>
            <w:noWrap/>
            <w:vAlign w:val="bottom"/>
            <w:hideMark/>
          </w:tcPr>
          <w:p w14:paraId="06621400"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925</w:t>
            </w:r>
          </w:p>
        </w:tc>
        <w:tc>
          <w:tcPr>
            <w:tcW w:w="960" w:type="dxa"/>
            <w:tcBorders>
              <w:left w:val="single" w:sz="4" w:space="0" w:color="auto"/>
              <w:right w:val="single" w:sz="4" w:space="0" w:color="auto"/>
            </w:tcBorders>
            <w:noWrap/>
            <w:vAlign w:val="bottom"/>
            <w:hideMark/>
          </w:tcPr>
          <w:p w14:paraId="7BA608DB"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UGC</w:t>
            </w:r>
          </w:p>
        </w:tc>
        <w:tc>
          <w:tcPr>
            <w:tcW w:w="960" w:type="dxa"/>
            <w:tcBorders>
              <w:left w:val="single" w:sz="4" w:space="0" w:color="auto"/>
            </w:tcBorders>
            <w:noWrap/>
            <w:vAlign w:val="bottom"/>
            <w:hideMark/>
          </w:tcPr>
          <w:p w14:paraId="2BAEB6FD" w14:textId="72276A79"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3.4</w:t>
            </w:r>
            <w:r w:rsidR="00244E49">
              <w:rPr>
                <w:rFonts w:eastAsia="Times New Roman"/>
                <w:color w:val="000000"/>
                <w:kern w:val="0"/>
                <w14:ligatures w14:val="none"/>
              </w:rPr>
              <w:t>2</w:t>
            </w:r>
          </w:p>
        </w:tc>
        <w:tc>
          <w:tcPr>
            <w:tcW w:w="960" w:type="dxa"/>
            <w:noWrap/>
            <w:vAlign w:val="bottom"/>
            <w:hideMark/>
          </w:tcPr>
          <w:p w14:paraId="68AEE472"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369</w:t>
            </w:r>
          </w:p>
        </w:tc>
      </w:tr>
      <w:tr w:rsidR="00524D2A" w:rsidRPr="00435778" w14:paraId="5E113ED7" w14:textId="77777777" w:rsidTr="00E50F1A">
        <w:trPr>
          <w:trHeight w:val="300"/>
        </w:trPr>
        <w:tc>
          <w:tcPr>
            <w:tcW w:w="960" w:type="dxa"/>
            <w:tcBorders>
              <w:right w:val="single" w:sz="4" w:space="0" w:color="auto"/>
            </w:tcBorders>
            <w:noWrap/>
            <w:vAlign w:val="bottom"/>
            <w:hideMark/>
          </w:tcPr>
          <w:p w14:paraId="53F570B0"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UUA</w:t>
            </w:r>
          </w:p>
        </w:tc>
        <w:tc>
          <w:tcPr>
            <w:tcW w:w="960" w:type="dxa"/>
            <w:tcBorders>
              <w:left w:val="single" w:sz="4" w:space="0" w:color="auto"/>
            </w:tcBorders>
            <w:noWrap/>
            <w:vAlign w:val="bottom"/>
            <w:hideMark/>
          </w:tcPr>
          <w:p w14:paraId="09F0EBA7" w14:textId="0C8C544F"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32.0</w:t>
            </w:r>
            <w:r w:rsidR="00723380">
              <w:rPr>
                <w:rFonts w:eastAsia="Times New Roman"/>
                <w:b/>
                <w:bCs/>
                <w:color w:val="000000"/>
                <w:kern w:val="0"/>
                <w14:ligatures w14:val="none"/>
              </w:rPr>
              <w:t>7</w:t>
            </w:r>
          </w:p>
        </w:tc>
        <w:tc>
          <w:tcPr>
            <w:tcW w:w="960" w:type="dxa"/>
            <w:tcBorders>
              <w:right w:val="single" w:sz="4" w:space="0" w:color="auto"/>
            </w:tcBorders>
            <w:noWrap/>
            <w:vAlign w:val="bottom"/>
            <w:hideMark/>
          </w:tcPr>
          <w:p w14:paraId="7A8D25BA"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3463</w:t>
            </w:r>
          </w:p>
        </w:tc>
        <w:tc>
          <w:tcPr>
            <w:tcW w:w="960" w:type="dxa"/>
            <w:tcBorders>
              <w:left w:val="single" w:sz="4" w:space="0" w:color="auto"/>
              <w:right w:val="single" w:sz="4" w:space="0" w:color="auto"/>
            </w:tcBorders>
            <w:noWrap/>
            <w:vAlign w:val="bottom"/>
            <w:hideMark/>
          </w:tcPr>
          <w:p w14:paraId="13ED5C64"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UCA</w:t>
            </w:r>
          </w:p>
        </w:tc>
        <w:tc>
          <w:tcPr>
            <w:tcW w:w="960" w:type="dxa"/>
            <w:tcBorders>
              <w:left w:val="single" w:sz="4" w:space="0" w:color="auto"/>
            </w:tcBorders>
            <w:noWrap/>
            <w:vAlign w:val="bottom"/>
            <w:hideMark/>
          </w:tcPr>
          <w:p w14:paraId="13FE19B5" w14:textId="57829500"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21.87</w:t>
            </w:r>
          </w:p>
        </w:tc>
        <w:tc>
          <w:tcPr>
            <w:tcW w:w="960" w:type="dxa"/>
            <w:tcBorders>
              <w:right w:val="single" w:sz="4" w:space="0" w:color="auto"/>
            </w:tcBorders>
            <w:noWrap/>
            <w:vAlign w:val="bottom"/>
            <w:hideMark/>
          </w:tcPr>
          <w:p w14:paraId="162D0322"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2362</w:t>
            </w:r>
          </w:p>
        </w:tc>
        <w:tc>
          <w:tcPr>
            <w:tcW w:w="960" w:type="dxa"/>
            <w:tcBorders>
              <w:left w:val="single" w:sz="4" w:space="0" w:color="auto"/>
              <w:right w:val="single" w:sz="4" w:space="0" w:color="auto"/>
            </w:tcBorders>
            <w:noWrap/>
            <w:vAlign w:val="bottom"/>
            <w:hideMark/>
          </w:tcPr>
          <w:p w14:paraId="57DDE2AD"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UAA</w:t>
            </w:r>
          </w:p>
        </w:tc>
        <w:tc>
          <w:tcPr>
            <w:tcW w:w="960" w:type="dxa"/>
            <w:tcBorders>
              <w:left w:val="single" w:sz="4" w:space="0" w:color="auto"/>
            </w:tcBorders>
            <w:noWrap/>
            <w:vAlign w:val="bottom"/>
            <w:hideMark/>
          </w:tcPr>
          <w:p w14:paraId="764DF0F1" w14:textId="027F3C1F"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2.39</w:t>
            </w:r>
          </w:p>
        </w:tc>
        <w:tc>
          <w:tcPr>
            <w:tcW w:w="960" w:type="dxa"/>
            <w:tcBorders>
              <w:right w:val="single" w:sz="4" w:space="0" w:color="auto"/>
            </w:tcBorders>
            <w:noWrap/>
            <w:vAlign w:val="bottom"/>
            <w:hideMark/>
          </w:tcPr>
          <w:p w14:paraId="2721558C"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258</w:t>
            </w:r>
          </w:p>
        </w:tc>
        <w:tc>
          <w:tcPr>
            <w:tcW w:w="960" w:type="dxa"/>
            <w:tcBorders>
              <w:left w:val="single" w:sz="4" w:space="0" w:color="auto"/>
              <w:right w:val="single" w:sz="4" w:space="0" w:color="auto"/>
            </w:tcBorders>
            <w:noWrap/>
            <w:vAlign w:val="bottom"/>
            <w:hideMark/>
          </w:tcPr>
          <w:p w14:paraId="44DBA969"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UGA</w:t>
            </w:r>
          </w:p>
        </w:tc>
        <w:tc>
          <w:tcPr>
            <w:tcW w:w="960" w:type="dxa"/>
            <w:tcBorders>
              <w:left w:val="single" w:sz="4" w:space="0" w:color="auto"/>
            </w:tcBorders>
            <w:noWrap/>
            <w:vAlign w:val="bottom"/>
            <w:hideMark/>
          </w:tcPr>
          <w:p w14:paraId="39FEFAE9" w14:textId="0D966DB2"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0.69</w:t>
            </w:r>
          </w:p>
        </w:tc>
        <w:tc>
          <w:tcPr>
            <w:tcW w:w="960" w:type="dxa"/>
            <w:noWrap/>
            <w:vAlign w:val="bottom"/>
            <w:hideMark/>
          </w:tcPr>
          <w:p w14:paraId="05EC875A"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75</w:t>
            </w:r>
          </w:p>
        </w:tc>
      </w:tr>
      <w:tr w:rsidR="00524D2A" w:rsidRPr="00435778" w14:paraId="735438AA" w14:textId="77777777" w:rsidTr="00E50F1A">
        <w:trPr>
          <w:trHeight w:val="300"/>
        </w:trPr>
        <w:tc>
          <w:tcPr>
            <w:tcW w:w="960" w:type="dxa"/>
            <w:tcBorders>
              <w:right w:val="single" w:sz="4" w:space="0" w:color="auto"/>
            </w:tcBorders>
            <w:noWrap/>
            <w:vAlign w:val="bottom"/>
            <w:hideMark/>
          </w:tcPr>
          <w:p w14:paraId="56A4B251"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UUG</w:t>
            </w:r>
          </w:p>
        </w:tc>
        <w:tc>
          <w:tcPr>
            <w:tcW w:w="960" w:type="dxa"/>
            <w:tcBorders>
              <w:left w:val="single" w:sz="4" w:space="0" w:color="auto"/>
            </w:tcBorders>
            <w:noWrap/>
            <w:vAlign w:val="bottom"/>
            <w:hideMark/>
          </w:tcPr>
          <w:p w14:paraId="0759C311" w14:textId="21D90C9B"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13.09</w:t>
            </w:r>
          </w:p>
        </w:tc>
        <w:tc>
          <w:tcPr>
            <w:tcW w:w="960" w:type="dxa"/>
            <w:tcBorders>
              <w:right w:val="single" w:sz="4" w:space="0" w:color="auto"/>
            </w:tcBorders>
            <w:noWrap/>
            <w:vAlign w:val="bottom"/>
            <w:hideMark/>
          </w:tcPr>
          <w:p w14:paraId="199D1D66"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1414</w:t>
            </w:r>
          </w:p>
        </w:tc>
        <w:tc>
          <w:tcPr>
            <w:tcW w:w="960" w:type="dxa"/>
            <w:tcBorders>
              <w:left w:val="single" w:sz="4" w:space="0" w:color="auto"/>
              <w:right w:val="single" w:sz="4" w:space="0" w:color="auto"/>
            </w:tcBorders>
            <w:noWrap/>
            <w:vAlign w:val="bottom"/>
            <w:hideMark/>
          </w:tcPr>
          <w:p w14:paraId="3B7D8AB3"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UCG</w:t>
            </w:r>
          </w:p>
        </w:tc>
        <w:tc>
          <w:tcPr>
            <w:tcW w:w="960" w:type="dxa"/>
            <w:tcBorders>
              <w:left w:val="single" w:sz="4" w:space="0" w:color="auto"/>
            </w:tcBorders>
            <w:noWrap/>
            <w:vAlign w:val="bottom"/>
            <w:hideMark/>
          </w:tcPr>
          <w:p w14:paraId="5A3EDB27" w14:textId="670CCCEA"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5.35</w:t>
            </w:r>
          </w:p>
        </w:tc>
        <w:tc>
          <w:tcPr>
            <w:tcW w:w="960" w:type="dxa"/>
            <w:tcBorders>
              <w:right w:val="single" w:sz="4" w:space="0" w:color="auto"/>
            </w:tcBorders>
            <w:noWrap/>
            <w:vAlign w:val="bottom"/>
            <w:hideMark/>
          </w:tcPr>
          <w:p w14:paraId="386A571D"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578</w:t>
            </w:r>
          </w:p>
        </w:tc>
        <w:tc>
          <w:tcPr>
            <w:tcW w:w="960" w:type="dxa"/>
            <w:tcBorders>
              <w:left w:val="single" w:sz="4" w:space="0" w:color="auto"/>
              <w:right w:val="single" w:sz="4" w:space="0" w:color="auto"/>
            </w:tcBorders>
            <w:noWrap/>
            <w:vAlign w:val="bottom"/>
            <w:hideMark/>
          </w:tcPr>
          <w:p w14:paraId="629CB53F"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UAG</w:t>
            </w:r>
          </w:p>
        </w:tc>
        <w:tc>
          <w:tcPr>
            <w:tcW w:w="960" w:type="dxa"/>
            <w:tcBorders>
              <w:left w:val="single" w:sz="4" w:space="0" w:color="auto"/>
            </w:tcBorders>
            <w:noWrap/>
            <w:vAlign w:val="bottom"/>
            <w:hideMark/>
          </w:tcPr>
          <w:p w14:paraId="30E21731" w14:textId="43F96F7F"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0.</w:t>
            </w:r>
            <w:r w:rsidR="00AD2EC8">
              <w:rPr>
                <w:rFonts w:eastAsia="Times New Roman"/>
                <w:color w:val="000000"/>
                <w:kern w:val="0"/>
                <w14:ligatures w14:val="none"/>
              </w:rPr>
              <w:t>40</w:t>
            </w:r>
          </w:p>
        </w:tc>
        <w:tc>
          <w:tcPr>
            <w:tcW w:w="960" w:type="dxa"/>
            <w:tcBorders>
              <w:right w:val="single" w:sz="4" w:space="0" w:color="auto"/>
            </w:tcBorders>
            <w:noWrap/>
            <w:vAlign w:val="bottom"/>
            <w:hideMark/>
          </w:tcPr>
          <w:p w14:paraId="6CA07C74"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43</w:t>
            </w:r>
          </w:p>
        </w:tc>
        <w:tc>
          <w:tcPr>
            <w:tcW w:w="960" w:type="dxa"/>
            <w:tcBorders>
              <w:left w:val="single" w:sz="4" w:space="0" w:color="auto"/>
              <w:right w:val="single" w:sz="4" w:space="0" w:color="auto"/>
            </w:tcBorders>
            <w:noWrap/>
            <w:vAlign w:val="bottom"/>
            <w:hideMark/>
          </w:tcPr>
          <w:p w14:paraId="63D35D2F"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UGG</w:t>
            </w:r>
          </w:p>
        </w:tc>
        <w:tc>
          <w:tcPr>
            <w:tcW w:w="960" w:type="dxa"/>
            <w:tcBorders>
              <w:left w:val="single" w:sz="4" w:space="0" w:color="auto"/>
            </w:tcBorders>
            <w:noWrap/>
            <w:vAlign w:val="bottom"/>
            <w:hideMark/>
          </w:tcPr>
          <w:p w14:paraId="3EAAB568" w14:textId="7B580ADE"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10.63</w:t>
            </w:r>
          </w:p>
        </w:tc>
        <w:tc>
          <w:tcPr>
            <w:tcW w:w="960" w:type="dxa"/>
            <w:noWrap/>
            <w:vAlign w:val="bottom"/>
            <w:hideMark/>
          </w:tcPr>
          <w:p w14:paraId="35FE2EBF"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1148</w:t>
            </w:r>
          </w:p>
        </w:tc>
      </w:tr>
      <w:tr w:rsidR="00524D2A" w:rsidRPr="00435778" w14:paraId="038C1605" w14:textId="77777777" w:rsidTr="00E50F1A">
        <w:trPr>
          <w:trHeight w:val="300"/>
        </w:trPr>
        <w:tc>
          <w:tcPr>
            <w:tcW w:w="960" w:type="dxa"/>
            <w:tcBorders>
              <w:bottom w:val="single" w:sz="4" w:space="0" w:color="auto"/>
              <w:right w:val="single" w:sz="4" w:space="0" w:color="auto"/>
            </w:tcBorders>
            <w:noWrap/>
            <w:vAlign w:val="bottom"/>
            <w:hideMark/>
          </w:tcPr>
          <w:p w14:paraId="010EC574" w14:textId="77777777" w:rsidR="00435778" w:rsidRPr="00435778" w:rsidRDefault="00435778" w:rsidP="00B2117B">
            <w:pPr>
              <w:spacing w:after="0" w:line="276" w:lineRule="auto"/>
              <w:ind w:firstLine="0"/>
              <w:jc w:val="center"/>
              <w:rPr>
                <w:rFonts w:eastAsia="Times New Roman"/>
                <w:color w:val="000000"/>
                <w:kern w:val="0"/>
                <w14:ligatures w14:val="none"/>
              </w:rPr>
            </w:pPr>
          </w:p>
        </w:tc>
        <w:tc>
          <w:tcPr>
            <w:tcW w:w="960" w:type="dxa"/>
            <w:tcBorders>
              <w:left w:val="single" w:sz="4" w:space="0" w:color="auto"/>
              <w:bottom w:val="single" w:sz="4" w:space="0" w:color="auto"/>
            </w:tcBorders>
            <w:noWrap/>
            <w:vAlign w:val="bottom"/>
            <w:hideMark/>
          </w:tcPr>
          <w:p w14:paraId="2EB991A3"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right w:val="single" w:sz="4" w:space="0" w:color="auto"/>
            </w:tcBorders>
            <w:noWrap/>
            <w:vAlign w:val="bottom"/>
            <w:hideMark/>
          </w:tcPr>
          <w:p w14:paraId="2014F149"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right w:val="single" w:sz="4" w:space="0" w:color="auto"/>
            </w:tcBorders>
            <w:noWrap/>
            <w:vAlign w:val="bottom"/>
            <w:hideMark/>
          </w:tcPr>
          <w:p w14:paraId="5E793F0B"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tcBorders>
            <w:noWrap/>
            <w:vAlign w:val="bottom"/>
            <w:hideMark/>
          </w:tcPr>
          <w:p w14:paraId="6C74700F"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right w:val="single" w:sz="4" w:space="0" w:color="auto"/>
            </w:tcBorders>
            <w:noWrap/>
            <w:vAlign w:val="bottom"/>
            <w:hideMark/>
          </w:tcPr>
          <w:p w14:paraId="49FBD68D"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right w:val="single" w:sz="4" w:space="0" w:color="auto"/>
            </w:tcBorders>
            <w:noWrap/>
            <w:vAlign w:val="bottom"/>
            <w:hideMark/>
          </w:tcPr>
          <w:p w14:paraId="5D62B6AA"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tcBorders>
            <w:noWrap/>
            <w:vAlign w:val="bottom"/>
            <w:hideMark/>
          </w:tcPr>
          <w:p w14:paraId="2F0670A0"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right w:val="single" w:sz="4" w:space="0" w:color="auto"/>
            </w:tcBorders>
            <w:noWrap/>
            <w:vAlign w:val="bottom"/>
            <w:hideMark/>
          </w:tcPr>
          <w:p w14:paraId="251B6DF0"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right w:val="single" w:sz="4" w:space="0" w:color="auto"/>
            </w:tcBorders>
            <w:noWrap/>
            <w:vAlign w:val="bottom"/>
            <w:hideMark/>
          </w:tcPr>
          <w:p w14:paraId="2855526D"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tcBorders>
            <w:noWrap/>
            <w:vAlign w:val="bottom"/>
            <w:hideMark/>
          </w:tcPr>
          <w:p w14:paraId="6C47E8F3"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tcBorders>
            <w:noWrap/>
            <w:vAlign w:val="bottom"/>
            <w:hideMark/>
          </w:tcPr>
          <w:p w14:paraId="1DC0ABD0" w14:textId="77777777" w:rsidR="00435778" w:rsidRPr="00435778" w:rsidRDefault="00435778" w:rsidP="00B2117B">
            <w:pPr>
              <w:spacing w:after="0" w:line="276" w:lineRule="auto"/>
              <w:ind w:firstLine="0"/>
              <w:jc w:val="center"/>
              <w:rPr>
                <w:rFonts w:eastAsia="Times New Roman"/>
                <w:kern w:val="0"/>
                <w14:ligatures w14:val="none"/>
              </w:rPr>
            </w:pPr>
          </w:p>
        </w:tc>
      </w:tr>
      <w:tr w:rsidR="00524D2A" w:rsidRPr="00435778" w14:paraId="71804CC6" w14:textId="77777777" w:rsidTr="00E50F1A">
        <w:trPr>
          <w:trHeight w:val="300"/>
        </w:trPr>
        <w:tc>
          <w:tcPr>
            <w:tcW w:w="960" w:type="dxa"/>
            <w:tcBorders>
              <w:top w:val="single" w:sz="4" w:space="0" w:color="auto"/>
              <w:right w:val="single" w:sz="4" w:space="0" w:color="auto"/>
            </w:tcBorders>
            <w:noWrap/>
            <w:vAlign w:val="bottom"/>
            <w:hideMark/>
          </w:tcPr>
          <w:p w14:paraId="30356DEC"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CUU</w:t>
            </w:r>
          </w:p>
        </w:tc>
        <w:tc>
          <w:tcPr>
            <w:tcW w:w="960" w:type="dxa"/>
            <w:tcBorders>
              <w:top w:val="single" w:sz="4" w:space="0" w:color="auto"/>
              <w:left w:val="single" w:sz="4" w:space="0" w:color="auto"/>
            </w:tcBorders>
            <w:noWrap/>
            <w:vAlign w:val="bottom"/>
            <w:hideMark/>
          </w:tcPr>
          <w:p w14:paraId="0CC6C1BE" w14:textId="6E145399"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16.0</w:t>
            </w:r>
            <w:r w:rsidR="00723380">
              <w:rPr>
                <w:rFonts w:eastAsia="Times New Roman"/>
                <w:color w:val="000000"/>
                <w:kern w:val="0"/>
                <w14:ligatures w14:val="none"/>
              </w:rPr>
              <w:t>9</w:t>
            </w:r>
          </w:p>
        </w:tc>
        <w:tc>
          <w:tcPr>
            <w:tcW w:w="960" w:type="dxa"/>
            <w:tcBorders>
              <w:top w:val="single" w:sz="4" w:space="0" w:color="auto"/>
              <w:right w:val="single" w:sz="4" w:space="0" w:color="auto"/>
            </w:tcBorders>
            <w:noWrap/>
            <w:vAlign w:val="bottom"/>
            <w:hideMark/>
          </w:tcPr>
          <w:p w14:paraId="400342AE"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1737</w:t>
            </w:r>
          </w:p>
        </w:tc>
        <w:tc>
          <w:tcPr>
            <w:tcW w:w="960" w:type="dxa"/>
            <w:tcBorders>
              <w:top w:val="single" w:sz="4" w:space="0" w:color="auto"/>
              <w:left w:val="single" w:sz="4" w:space="0" w:color="auto"/>
              <w:right w:val="single" w:sz="4" w:space="0" w:color="auto"/>
            </w:tcBorders>
            <w:noWrap/>
            <w:vAlign w:val="bottom"/>
            <w:hideMark/>
          </w:tcPr>
          <w:p w14:paraId="5821F0F0"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CCU</w:t>
            </w:r>
          </w:p>
        </w:tc>
        <w:tc>
          <w:tcPr>
            <w:tcW w:w="960" w:type="dxa"/>
            <w:tcBorders>
              <w:top w:val="single" w:sz="4" w:space="0" w:color="auto"/>
              <w:left w:val="single" w:sz="4" w:space="0" w:color="auto"/>
            </w:tcBorders>
            <w:noWrap/>
            <w:vAlign w:val="bottom"/>
            <w:hideMark/>
          </w:tcPr>
          <w:p w14:paraId="29251E53" w14:textId="29669415"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13.37</w:t>
            </w:r>
          </w:p>
        </w:tc>
        <w:tc>
          <w:tcPr>
            <w:tcW w:w="960" w:type="dxa"/>
            <w:tcBorders>
              <w:top w:val="single" w:sz="4" w:space="0" w:color="auto"/>
              <w:right w:val="single" w:sz="4" w:space="0" w:color="auto"/>
            </w:tcBorders>
            <w:noWrap/>
            <w:vAlign w:val="bottom"/>
            <w:hideMark/>
          </w:tcPr>
          <w:p w14:paraId="100928A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1444</w:t>
            </w:r>
          </w:p>
        </w:tc>
        <w:tc>
          <w:tcPr>
            <w:tcW w:w="960" w:type="dxa"/>
            <w:tcBorders>
              <w:top w:val="single" w:sz="4" w:space="0" w:color="auto"/>
              <w:left w:val="single" w:sz="4" w:space="0" w:color="auto"/>
              <w:right w:val="single" w:sz="4" w:space="0" w:color="auto"/>
            </w:tcBorders>
            <w:noWrap/>
            <w:vAlign w:val="bottom"/>
            <w:hideMark/>
          </w:tcPr>
          <w:p w14:paraId="4A69419E"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CAU</w:t>
            </w:r>
          </w:p>
        </w:tc>
        <w:tc>
          <w:tcPr>
            <w:tcW w:w="960" w:type="dxa"/>
            <w:tcBorders>
              <w:top w:val="single" w:sz="4" w:space="0" w:color="auto"/>
              <w:left w:val="single" w:sz="4" w:space="0" w:color="auto"/>
            </w:tcBorders>
            <w:noWrap/>
            <w:vAlign w:val="bottom"/>
            <w:hideMark/>
          </w:tcPr>
          <w:p w14:paraId="43073805" w14:textId="41677608"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12.89</w:t>
            </w:r>
          </w:p>
        </w:tc>
        <w:tc>
          <w:tcPr>
            <w:tcW w:w="960" w:type="dxa"/>
            <w:tcBorders>
              <w:top w:val="single" w:sz="4" w:space="0" w:color="auto"/>
              <w:right w:val="single" w:sz="4" w:space="0" w:color="auto"/>
            </w:tcBorders>
            <w:noWrap/>
            <w:vAlign w:val="bottom"/>
            <w:hideMark/>
          </w:tcPr>
          <w:p w14:paraId="06FCE7B2"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1392</w:t>
            </w:r>
          </w:p>
        </w:tc>
        <w:tc>
          <w:tcPr>
            <w:tcW w:w="960" w:type="dxa"/>
            <w:tcBorders>
              <w:top w:val="single" w:sz="4" w:space="0" w:color="auto"/>
              <w:left w:val="single" w:sz="4" w:space="0" w:color="auto"/>
              <w:right w:val="single" w:sz="4" w:space="0" w:color="auto"/>
            </w:tcBorders>
            <w:noWrap/>
            <w:vAlign w:val="bottom"/>
            <w:hideMark/>
          </w:tcPr>
          <w:p w14:paraId="2F513CE8"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CGU</w:t>
            </w:r>
          </w:p>
        </w:tc>
        <w:tc>
          <w:tcPr>
            <w:tcW w:w="960" w:type="dxa"/>
            <w:tcBorders>
              <w:top w:val="single" w:sz="4" w:space="0" w:color="auto"/>
              <w:left w:val="single" w:sz="4" w:space="0" w:color="auto"/>
            </w:tcBorders>
            <w:noWrap/>
            <w:vAlign w:val="bottom"/>
            <w:hideMark/>
          </w:tcPr>
          <w:p w14:paraId="5A9A4E52" w14:textId="5A34FC96"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9.01</w:t>
            </w:r>
          </w:p>
        </w:tc>
        <w:tc>
          <w:tcPr>
            <w:tcW w:w="960" w:type="dxa"/>
            <w:tcBorders>
              <w:top w:val="single" w:sz="4" w:space="0" w:color="auto"/>
            </w:tcBorders>
            <w:noWrap/>
            <w:vAlign w:val="bottom"/>
            <w:hideMark/>
          </w:tcPr>
          <w:p w14:paraId="6CBB88E9"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973</w:t>
            </w:r>
          </w:p>
        </w:tc>
      </w:tr>
      <w:tr w:rsidR="00524D2A" w:rsidRPr="00435778" w14:paraId="487AA7C8" w14:textId="77777777" w:rsidTr="00E50F1A">
        <w:trPr>
          <w:trHeight w:val="300"/>
        </w:trPr>
        <w:tc>
          <w:tcPr>
            <w:tcW w:w="960" w:type="dxa"/>
            <w:tcBorders>
              <w:right w:val="single" w:sz="4" w:space="0" w:color="auto"/>
            </w:tcBorders>
            <w:noWrap/>
            <w:vAlign w:val="bottom"/>
            <w:hideMark/>
          </w:tcPr>
          <w:p w14:paraId="620E4B21"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CUC</w:t>
            </w:r>
          </w:p>
        </w:tc>
        <w:tc>
          <w:tcPr>
            <w:tcW w:w="960" w:type="dxa"/>
            <w:tcBorders>
              <w:left w:val="single" w:sz="4" w:space="0" w:color="auto"/>
            </w:tcBorders>
            <w:noWrap/>
            <w:vAlign w:val="bottom"/>
            <w:hideMark/>
          </w:tcPr>
          <w:p w14:paraId="59650CED" w14:textId="2B578983"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2.7</w:t>
            </w:r>
            <w:r w:rsidR="00723380">
              <w:rPr>
                <w:rFonts w:eastAsia="Times New Roman"/>
                <w:color w:val="000000"/>
                <w:kern w:val="0"/>
                <w14:ligatures w14:val="none"/>
              </w:rPr>
              <w:t>7</w:t>
            </w:r>
          </w:p>
        </w:tc>
        <w:tc>
          <w:tcPr>
            <w:tcW w:w="960" w:type="dxa"/>
            <w:tcBorders>
              <w:right w:val="single" w:sz="4" w:space="0" w:color="auto"/>
            </w:tcBorders>
            <w:noWrap/>
            <w:vAlign w:val="bottom"/>
            <w:hideMark/>
          </w:tcPr>
          <w:p w14:paraId="14ADB512"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299</w:t>
            </w:r>
          </w:p>
        </w:tc>
        <w:tc>
          <w:tcPr>
            <w:tcW w:w="960" w:type="dxa"/>
            <w:tcBorders>
              <w:left w:val="single" w:sz="4" w:space="0" w:color="auto"/>
              <w:right w:val="single" w:sz="4" w:space="0" w:color="auto"/>
            </w:tcBorders>
            <w:noWrap/>
            <w:vAlign w:val="bottom"/>
            <w:hideMark/>
          </w:tcPr>
          <w:p w14:paraId="67082643"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CCC</w:t>
            </w:r>
          </w:p>
        </w:tc>
        <w:tc>
          <w:tcPr>
            <w:tcW w:w="960" w:type="dxa"/>
            <w:tcBorders>
              <w:left w:val="single" w:sz="4" w:space="0" w:color="auto"/>
            </w:tcBorders>
            <w:noWrap/>
            <w:vAlign w:val="bottom"/>
            <w:hideMark/>
          </w:tcPr>
          <w:p w14:paraId="3EB0D76B" w14:textId="51B5294B"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2.75</w:t>
            </w:r>
          </w:p>
        </w:tc>
        <w:tc>
          <w:tcPr>
            <w:tcW w:w="960" w:type="dxa"/>
            <w:tcBorders>
              <w:right w:val="single" w:sz="4" w:space="0" w:color="auto"/>
            </w:tcBorders>
            <w:noWrap/>
            <w:vAlign w:val="bottom"/>
            <w:hideMark/>
          </w:tcPr>
          <w:p w14:paraId="2145001C"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297</w:t>
            </w:r>
          </w:p>
        </w:tc>
        <w:tc>
          <w:tcPr>
            <w:tcW w:w="960" w:type="dxa"/>
            <w:tcBorders>
              <w:left w:val="single" w:sz="4" w:space="0" w:color="auto"/>
              <w:right w:val="single" w:sz="4" w:space="0" w:color="auto"/>
            </w:tcBorders>
            <w:noWrap/>
            <w:vAlign w:val="bottom"/>
            <w:hideMark/>
          </w:tcPr>
          <w:p w14:paraId="6F21FCA6"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CAC</w:t>
            </w:r>
          </w:p>
        </w:tc>
        <w:tc>
          <w:tcPr>
            <w:tcW w:w="960" w:type="dxa"/>
            <w:tcBorders>
              <w:left w:val="single" w:sz="4" w:space="0" w:color="auto"/>
            </w:tcBorders>
            <w:noWrap/>
            <w:vAlign w:val="bottom"/>
            <w:hideMark/>
          </w:tcPr>
          <w:p w14:paraId="05E65B47" w14:textId="1808D106"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3.7</w:t>
            </w:r>
            <w:r w:rsidR="00AD2EC8">
              <w:rPr>
                <w:rFonts w:eastAsia="Times New Roman"/>
                <w:color w:val="000000"/>
                <w:kern w:val="0"/>
                <w14:ligatures w14:val="none"/>
              </w:rPr>
              <w:t>9</w:t>
            </w:r>
          </w:p>
        </w:tc>
        <w:tc>
          <w:tcPr>
            <w:tcW w:w="960" w:type="dxa"/>
            <w:tcBorders>
              <w:right w:val="single" w:sz="4" w:space="0" w:color="auto"/>
            </w:tcBorders>
            <w:noWrap/>
            <w:vAlign w:val="bottom"/>
            <w:hideMark/>
          </w:tcPr>
          <w:p w14:paraId="714866B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409</w:t>
            </w:r>
          </w:p>
        </w:tc>
        <w:tc>
          <w:tcPr>
            <w:tcW w:w="960" w:type="dxa"/>
            <w:tcBorders>
              <w:left w:val="single" w:sz="4" w:space="0" w:color="auto"/>
              <w:right w:val="single" w:sz="4" w:space="0" w:color="auto"/>
            </w:tcBorders>
            <w:noWrap/>
            <w:vAlign w:val="bottom"/>
            <w:hideMark/>
          </w:tcPr>
          <w:p w14:paraId="019975F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CGC</w:t>
            </w:r>
          </w:p>
        </w:tc>
        <w:tc>
          <w:tcPr>
            <w:tcW w:w="960" w:type="dxa"/>
            <w:tcBorders>
              <w:left w:val="single" w:sz="4" w:space="0" w:color="auto"/>
            </w:tcBorders>
            <w:noWrap/>
            <w:vAlign w:val="bottom"/>
            <w:hideMark/>
          </w:tcPr>
          <w:p w14:paraId="774F4564" w14:textId="258E035F"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1.6</w:t>
            </w:r>
            <w:r w:rsidR="00244E49">
              <w:rPr>
                <w:rFonts w:eastAsia="Times New Roman"/>
                <w:color w:val="000000"/>
                <w:kern w:val="0"/>
                <w14:ligatures w14:val="none"/>
              </w:rPr>
              <w:t>6</w:t>
            </w:r>
          </w:p>
        </w:tc>
        <w:tc>
          <w:tcPr>
            <w:tcW w:w="960" w:type="dxa"/>
            <w:noWrap/>
            <w:vAlign w:val="bottom"/>
            <w:hideMark/>
          </w:tcPr>
          <w:p w14:paraId="3726042B"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179</w:t>
            </w:r>
          </w:p>
        </w:tc>
      </w:tr>
      <w:tr w:rsidR="00524D2A" w:rsidRPr="00435778" w14:paraId="55AF519E" w14:textId="77777777" w:rsidTr="00E50F1A">
        <w:trPr>
          <w:trHeight w:val="300"/>
        </w:trPr>
        <w:tc>
          <w:tcPr>
            <w:tcW w:w="960" w:type="dxa"/>
            <w:tcBorders>
              <w:right w:val="single" w:sz="4" w:space="0" w:color="auto"/>
            </w:tcBorders>
            <w:noWrap/>
            <w:vAlign w:val="bottom"/>
            <w:hideMark/>
          </w:tcPr>
          <w:p w14:paraId="24838C68"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CUA</w:t>
            </w:r>
          </w:p>
        </w:tc>
        <w:tc>
          <w:tcPr>
            <w:tcW w:w="960" w:type="dxa"/>
            <w:tcBorders>
              <w:left w:val="single" w:sz="4" w:space="0" w:color="auto"/>
            </w:tcBorders>
            <w:noWrap/>
            <w:vAlign w:val="bottom"/>
            <w:hideMark/>
          </w:tcPr>
          <w:p w14:paraId="65AE4912" w14:textId="78242783"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7.1</w:t>
            </w:r>
            <w:r w:rsidR="00723380">
              <w:rPr>
                <w:rFonts w:eastAsia="Times New Roman"/>
                <w:color w:val="000000"/>
                <w:kern w:val="0"/>
                <w14:ligatures w14:val="none"/>
              </w:rPr>
              <w:t>7</w:t>
            </w:r>
          </w:p>
        </w:tc>
        <w:tc>
          <w:tcPr>
            <w:tcW w:w="960" w:type="dxa"/>
            <w:tcBorders>
              <w:right w:val="single" w:sz="4" w:space="0" w:color="auto"/>
            </w:tcBorders>
            <w:noWrap/>
            <w:vAlign w:val="bottom"/>
            <w:hideMark/>
          </w:tcPr>
          <w:p w14:paraId="6A3628D4"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774</w:t>
            </w:r>
          </w:p>
        </w:tc>
        <w:tc>
          <w:tcPr>
            <w:tcW w:w="960" w:type="dxa"/>
            <w:tcBorders>
              <w:left w:val="single" w:sz="4" w:space="0" w:color="auto"/>
              <w:right w:val="single" w:sz="4" w:space="0" w:color="auto"/>
            </w:tcBorders>
            <w:noWrap/>
            <w:vAlign w:val="bottom"/>
            <w:hideMark/>
          </w:tcPr>
          <w:p w14:paraId="3AC93F6F"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CCA</w:t>
            </w:r>
          </w:p>
        </w:tc>
        <w:tc>
          <w:tcPr>
            <w:tcW w:w="960" w:type="dxa"/>
            <w:tcBorders>
              <w:left w:val="single" w:sz="4" w:space="0" w:color="auto"/>
            </w:tcBorders>
            <w:noWrap/>
            <w:vAlign w:val="bottom"/>
            <w:hideMark/>
          </w:tcPr>
          <w:p w14:paraId="559346D0" w14:textId="249C3B95"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11.46</w:t>
            </w:r>
          </w:p>
        </w:tc>
        <w:tc>
          <w:tcPr>
            <w:tcW w:w="960" w:type="dxa"/>
            <w:tcBorders>
              <w:right w:val="single" w:sz="4" w:space="0" w:color="auto"/>
            </w:tcBorders>
            <w:noWrap/>
            <w:vAlign w:val="bottom"/>
            <w:hideMark/>
          </w:tcPr>
          <w:p w14:paraId="0E1069F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1238</w:t>
            </w:r>
          </w:p>
        </w:tc>
        <w:tc>
          <w:tcPr>
            <w:tcW w:w="960" w:type="dxa"/>
            <w:tcBorders>
              <w:left w:val="single" w:sz="4" w:space="0" w:color="auto"/>
              <w:right w:val="single" w:sz="4" w:space="0" w:color="auto"/>
            </w:tcBorders>
            <w:noWrap/>
            <w:vAlign w:val="bottom"/>
            <w:hideMark/>
          </w:tcPr>
          <w:p w14:paraId="26BDD863"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CAA</w:t>
            </w:r>
          </w:p>
        </w:tc>
        <w:tc>
          <w:tcPr>
            <w:tcW w:w="960" w:type="dxa"/>
            <w:tcBorders>
              <w:left w:val="single" w:sz="4" w:space="0" w:color="auto"/>
            </w:tcBorders>
            <w:noWrap/>
            <w:vAlign w:val="bottom"/>
            <w:hideMark/>
          </w:tcPr>
          <w:p w14:paraId="5C231585" w14:textId="0D450A24"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22.64</w:t>
            </w:r>
          </w:p>
        </w:tc>
        <w:tc>
          <w:tcPr>
            <w:tcW w:w="960" w:type="dxa"/>
            <w:tcBorders>
              <w:right w:val="single" w:sz="4" w:space="0" w:color="auto"/>
            </w:tcBorders>
            <w:noWrap/>
            <w:vAlign w:val="bottom"/>
            <w:hideMark/>
          </w:tcPr>
          <w:p w14:paraId="48FD7B10"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2445</w:t>
            </w:r>
          </w:p>
        </w:tc>
        <w:tc>
          <w:tcPr>
            <w:tcW w:w="960" w:type="dxa"/>
            <w:tcBorders>
              <w:left w:val="single" w:sz="4" w:space="0" w:color="auto"/>
              <w:right w:val="single" w:sz="4" w:space="0" w:color="auto"/>
            </w:tcBorders>
            <w:noWrap/>
            <w:vAlign w:val="bottom"/>
            <w:hideMark/>
          </w:tcPr>
          <w:p w14:paraId="3F66F64B"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CGA</w:t>
            </w:r>
          </w:p>
        </w:tc>
        <w:tc>
          <w:tcPr>
            <w:tcW w:w="960" w:type="dxa"/>
            <w:tcBorders>
              <w:left w:val="single" w:sz="4" w:space="0" w:color="auto"/>
            </w:tcBorders>
            <w:noWrap/>
            <w:vAlign w:val="bottom"/>
            <w:hideMark/>
          </w:tcPr>
          <w:p w14:paraId="6C038125" w14:textId="0B0301CA"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3.87</w:t>
            </w:r>
          </w:p>
        </w:tc>
        <w:tc>
          <w:tcPr>
            <w:tcW w:w="960" w:type="dxa"/>
            <w:noWrap/>
            <w:vAlign w:val="bottom"/>
            <w:hideMark/>
          </w:tcPr>
          <w:p w14:paraId="5D7E69D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418</w:t>
            </w:r>
          </w:p>
        </w:tc>
      </w:tr>
      <w:tr w:rsidR="00524D2A" w:rsidRPr="00435778" w14:paraId="3A447420" w14:textId="77777777" w:rsidTr="00E50F1A">
        <w:trPr>
          <w:trHeight w:val="300"/>
        </w:trPr>
        <w:tc>
          <w:tcPr>
            <w:tcW w:w="960" w:type="dxa"/>
            <w:tcBorders>
              <w:right w:val="single" w:sz="4" w:space="0" w:color="auto"/>
            </w:tcBorders>
            <w:noWrap/>
            <w:vAlign w:val="bottom"/>
            <w:hideMark/>
          </w:tcPr>
          <w:p w14:paraId="41DB058C"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CUG</w:t>
            </w:r>
          </w:p>
        </w:tc>
        <w:tc>
          <w:tcPr>
            <w:tcW w:w="960" w:type="dxa"/>
            <w:tcBorders>
              <w:left w:val="single" w:sz="4" w:space="0" w:color="auto"/>
            </w:tcBorders>
            <w:noWrap/>
            <w:vAlign w:val="bottom"/>
            <w:hideMark/>
          </w:tcPr>
          <w:p w14:paraId="0A709BF6" w14:textId="75E52AA5"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w:t>
            </w:r>
            <w:r w:rsidR="00723380">
              <w:rPr>
                <w:rFonts w:eastAsia="Times New Roman"/>
                <w:color w:val="000000"/>
                <w:kern w:val="0"/>
                <w14:ligatures w14:val="none"/>
              </w:rPr>
              <w:t>90</w:t>
            </w:r>
          </w:p>
        </w:tc>
        <w:tc>
          <w:tcPr>
            <w:tcW w:w="960" w:type="dxa"/>
            <w:tcBorders>
              <w:right w:val="single" w:sz="4" w:space="0" w:color="auto"/>
            </w:tcBorders>
            <w:noWrap/>
            <w:vAlign w:val="bottom"/>
            <w:hideMark/>
          </w:tcPr>
          <w:p w14:paraId="1D1BE684"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205</w:t>
            </w:r>
          </w:p>
        </w:tc>
        <w:tc>
          <w:tcPr>
            <w:tcW w:w="960" w:type="dxa"/>
            <w:tcBorders>
              <w:left w:val="single" w:sz="4" w:space="0" w:color="auto"/>
              <w:right w:val="single" w:sz="4" w:space="0" w:color="auto"/>
            </w:tcBorders>
            <w:noWrap/>
            <w:vAlign w:val="bottom"/>
            <w:hideMark/>
          </w:tcPr>
          <w:p w14:paraId="526707A1"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CCG</w:t>
            </w:r>
          </w:p>
        </w:tc>
        <w:tc>
          <w:tcPr>
            <w:tcW w:w="960" w:type="dxa"/>
            <w:tcBorders>
              <w:left w:val="single" w:sz="4" w:space="0" w:color="auto"/>
            </w:tcBorders>
            <w:noWrap/>
            <w:vAlign w:val="bottom"/>
            <w:hideMark/>
          </w:tcPr>
          <w:p w14:paraId="559C95BC" w14:textId="154CFF23"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1.6</w:t>
            </w:r>
            <w:r w:rsidR="009C6FA7">
              <w:rPr>
                <w:rFonts w:eastAsia="Times New Roman"/>
                <w:color w:val="000000"/>
                <w:kern w:val="0"/>
                <w14:ligatures w14:val="none"/>
              </w:rPr>
              <w:t>8</w:t>
            </w:r>
          </w:p>
        </w:tc>
        <w:tc>
          <w:tcPr>
            <w:tcW w:w="960" w:type="dxa"/>
            <w:tcBorders>
              <w:right w:val="single" w:sz="4" w:space="0" w:color="auto"/>
            </w:tcBorders>
            <w:noWrap/>
            <w:vAlign w:val="bottom"/>
            <w:hideMark/>
          </w:tcPr>
          <w:p w14:paraId="73293CDD"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181</w:t>
            </w:r>
          </w:p>
        </w:tc>
        <w:tc>
          <w:tcPr>
            <w:tcW w:w="960" w:type="dxa"/>
            <w:tcBorders>
              <w:left w:val="single" w:sz="4" w:space="0" w:color="auto"/>
              <w:right w:val="single" w:sz="4" w:space="0" w:color="auto"/>
            </w:tcBorders>
            <w:noWrap/>
            <w:vAlign w:val="bottom"/>
            <w:hideMark/>
          </w:tcPr>
          <w:p w14:paraId="1010D5E3"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CAG</w:t>
            </w:r>
          </w:p>
        </w:tc>
        <w:tc>
          <w:tcPr>
            <w:tcW w:w="960" w:type="dxa"/>
            <w:tcBorders>
              <w:left w:val="single" w:sz="4" w:space="0" w:color="auto"/>
            </w:tcBorders>
            <w:noWrap/>
            <w:vAlign w:val="bottom"/>
            <w:hideMark/>
          </w:tcPr>
          <w:p w14:paraId="70EA12A5" w14:textId="3386E729"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4.82</w:t>
            </w:r>
          </w:p>
        </w:tc>
        <w:tc>
          <w:tcPr>
            <w:tcW w:w="960" w:type="dxa"/>
            <w:tcBorders>
              <w:right w:val="single" w:sz="4" w:space="0" w:color="auto"/>
            </w:tcBorders>
            <w:noWrap/>
            <w:vAlign w:val="bottom"/>
            <w:hideMark/>
          </w:tcPr>
          <w:p w14:paraId="5EDA3216"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521</w:t>
            </w:r>
          </w:p>
        </w:tc>
        <w:tc>
          <w:tcPr>
            <w:tcW w:w="960" w:type="dxa"/>
            <w:tcBorders>
              <w:left w:val="single" w:sz="4" w:space="0" w:color="auto"/>
              <w:right w:val="single" w:sz="4" w:space="0" w:color="auto"/>
            </w:tcBorders>
            <w:noWrap/>
            <w:vAlign w:val="bottom"/>
            <w:hideMark/>
          </w:tcPr>
          <w:p w14:paraId="73C0506E"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CGG</w:t>
            </w:r>
          </w:p>
        </w:tc>
        <w:tc>
          <w:tcPr>
            <w:tcW w:w="960" w:type="dxa"/>
            <w:tcBorders>
              <w:left w:val="single" w:sz="4" w:space="0" w:color="auto"/>
            </w:tcBorders>
            <w:noWrap/>
            <w:vAlign w:val="bottom"/>
            <w:hideMark/>
          </w:tcPr>
          <w:p w14:paraId="33DA6F04" w14:textId="0EEB53DA"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0.8</w:t>
            </w:r>
            <w:r w:rsidR="00244E49">
              <w:rPr>
                <w:rFonts w:eastAsia="Times New Roman"/>
                <w:color w:val="000000"/>
                <w:kern w:val="0"/>
                <w14:ligatures w14:val="none"/>
              </w:rPr>
              <w:t>8</w:t>
            </w:r>
          </w:p>
        </w:tc>
        <w:tc>
          <w:tcPr>
            <w:tcW w:w="960" w:type="dxa"/>
            <w:noWrap/>
            <w:vAlign w:val="bottom"/>
            <w:hideMark/>
          </w:tcPr>
          <w:p w14:paraId="5DE1CB63"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95</w:t>
            </w:r>
          </w:p>
        </w:tc>
      </w:tr>
      <w:tr w:rsidR="00524D2A" w:rsidRPr="00435778" w14:paraId="32AD726D" w14:textId="77777777" w:rsidTr="00E50F1A">
        <w:trPr>
          <w:trHeight w:val="300"/>
        </w:trPr>
        <w:tc>
          <w:tcPr>
            <w:tcW w:w="960" w:type="dxa"/>
            <w:tcBorders>
              <w:bottom w:val="single" w:sz="4" w:space="0" w:color="auto"/>
              <w:right w:val="single" w:sz="4" w:space="0" w:color="auto"/>
            </w:tcBorders>
            <w:noWrap/>
            <w:vAlign w:val="bottom"/>
            <w:hideMark/>
          </w:tcPr>
          <w:p w14:paraId="6F27BD53" w14:textId="77777777" w:rsidR="00435778" w:rsidRPr="00435778" w:rsidRDefault="00435778" w:rsidP="00B2117B">
            <w:pPr>
              <w:spacing w:after="0" w:line="276" w:lineRule="auto"/>
              <w:ind w:firstLine="0"/>
              <w:jc w:val="center"/>
              <w:rPr>
                <w:rFonts w:eastAsia="Times New Roman"/>
                <w:color w:val="000000"/>
                <w:kern w:val="0"/>
                <w14:ligatures w14:val="none"/>
              </w:rPr>
            </w:pPr>
          </w:p>
        </w:tc>
        <w:tc>
          <w:tcPr>
            <w:tcW w:w="960" w:type="dxa"/>
            <w:tcBorders>
              <w:left w:val="single" w:sz="4" w:space="0" w:color="auto"/>
              <w:bottom w:val="single" w:sz="4" w:space="0" w:color="auto"/>
            </w:tcBorders>
            <w:noWrap/>
            <w:vAlign w:val="bottom"/>
            <w:hideMark/>
          </w:tcPr>
          <w:p w14:paraId="629700DA"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right w:val="single" w:sz="4" w:space="0" w:color="auto"/>
            </w:tcBorders>
            <w:noWrap/>
            <w:vAlign w:val="bottom"/>
            <w:hideMark/>
          </w:tcPr>
          <w:p w14:paraId="56089405"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right w:val="single" w:sz="4" w:space="0" w:color="auto"/>
            </w:tcBorders>
            <w:noWrap/>
            <w:vAlign w:val="bottom"/>
            <w:hideMark/>
          </w:tcPr>
          <w:p w14:paraId="22236214"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tcBorders>
            <w:noWrap/>
            <w:vAlign w:val="bottom"/>
            <w:hideMark/>
          </w:tcPr>
          <w:p w14:paraId="42766013"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right w:val="single" w:sz="4" w:space="0" w:color="auto"/>
            </w:tcBorders>
            <w:noWrap/>
            <w:vAlign w:val="bottom"/>
            <w:hideMark/>
          </w:tcPr>
          <w:p w14:paraId="52508554"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right w:val="single" w:sz="4" w:space="0" w:color="auto"/>
            </w:tcBorders>
            <w:noWrap/>
            <w:vAlign w:val="bottom"/>
            <w:hideMark/>
          </w:tcPr>
          <w:p w14:paraId="7617CBD7"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tcBorders>
            <w:noWrap/>
            <w:vAlign w:val="bottom"/>
            <w:hideMark/>
          </w:tcPr>
          <w:p w14:paraId="09F3FFA1"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right w:val="single" w:sz="4" w:space="0" w:color="auto"/>
            </w:tcBorders>
            <w:noWrap/>
            <w:vAlign w:val="bottom"/>
            <w:hideMark/>
          </w:tcPr>
          <w:p w14:paraId="70A2752A"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right w:val="single" w:sz="4" w:space="0" w:color="auto"/>
            </w:tcBorders>
            <w:noWrap/>
            <w:vAlign w:val="bottom"/>
            <w:hideMark/>
          </w:tcPr>
          <w:p w14:paraId="2375B682"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tcBorders>
            <w:noWrap/>
            <w:vAlign w:val="bottom"/>
            <w:hideMark/>
          </w:tcPr>
          <w:p w14:paraId="75E76294"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tcBorders>
            <w:noWrap/>
            <w:vAlign w:val="bottom"/>
            <w:hideMark/>
          </w:tcPr>
          <w:p w14:paraId="48BDC14D" w14:textId="77777777" w:rsidR="00435778" w:rsidRPr="00435778" w:rsidRDefault="00435778" w:rsidP="00B2117B">
            <w:pPr>
              <w:spacing w:after="0" w:line="276" w:lineRule="auto"/>
              <w:ind w:firstLine="0"/>
              <w:jc w:val="center"/>
              <w:rPr>
                <w:rFonts w:eastAsia="Times New Roman"/>
                <w:kern w:val="0"/>
                <w14:ligatures w14:val="none"/>
              </w:rPr>
            </w:pPr>
          </w:p>
        </w:tc>
      </w:tr>
      <w:tr w:rsidR="00524D2A" w:rsidRPr="00435778" w14:paraId="2BB382A1" w14:textId="77777777" w:rsidTr="00E50F1A">
        <w:trPr>
          <w:trHeight w:val="300"/>
        </w:trPr>
        <w:tc>
          <w:tcPr>
            <w:tcW w:w="960" w:type="dxa"/>
            <w:tcBorders>
              <w:top w:val="single" w:sz="4" w:space="0" w:color="auto"/>
              <w:right w:val="single" w:sz="4" w:space="0" w:color="auto"/>
            </w:tcBorders>
            <w:noWrap/>
            <w:vAlign w:val="bottom"/>
            <w:hideMark/>
          </w:tcPr>
          <w:p w14:paraId="430B9611"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AUU</w:t>
            </w:r>
          </w:p>
        </w:tc>
        <w:tc>
          <w:tcPr>
            <w:tcW w:w="960" w:type="dxa"/>
            <w:tcBorders>
              <w:top w:val="single" w:sz="4" w:space="0" w:color="auto"/>
              <w:left w:val="single" w:sz="4" w:space="0" w:color="auto"/>
            </w:tcBorders>
            <w:noWrap/>
            <w:vAlign w:val="bottom"/>
            <w:hideMark/>
          </w:tcPr>
          <w:p w14:paraId="2E88D52E" w14:textId="49045B69"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53.70</w:t>
            </w:r>
          </w:p>
        </w:tc>
        <w:tc>
          <w:tcPr>
            <w:tcW w:w="960" w:type="dxa"/>
            <w:tcBorders>
              <w:top w:val="single" w:sz="4" w:space="0" w:color="auto"/>
              <w:right w:val="single" w:sz="4" w:space="0" w:color="auto"/>
            </w:tcBorders>
            <w:noWrap/>
            <w:vAlign w:val="bottom"/>
            <w:hideMark/>
          </w:tcPr>
          <w:p w14:paraId="526718BB"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5799</w:t>
            </w:r>
          </w:p>
        </w:tc>
        <w:tc>
          <w:tcPr>
            <w:tcW w:w="960" w:type="dxa"/>
            <w:tcBorders>
              <w:top w:val="single" w:sz="4" w:space="0" w:color="auto"/>
              <w:left w:val="single" w:sz="4" w:space="0" w:color="auto"/>
              <w:right w:val="single" w:sz="4" w:space="0" w:color="auto"/>
            </w:tcBorders>
            <w:noWrap/>
            <w:vAlign w:val="bottom"/>
            <w:hideMark/>
          </w:tcPr>
          <w:p w14:paraId="582CA1A9"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ACU</w:t>
            </w:r>
          </w:p>
        </w:tc>
        <w:tc>
          <w:tcPr>
            <w:tcW w:w="960" w:type="dxa"/>
            <w:tcBorders>
              <w:top w:val="single" w:sz="4" w:space="0" w:color="auto"/>
              <w:left w:val="single" w:sz="4" w:space="0" w:color="auto"/>
            </w:tcBorders>
            <w:noWrap/>
            <w:vAlign w:val="bottom"/>
            <w:hideMark/>
          </w:tcPr>
          <w:p w14:paraId="4342C788" w14:textId="37C27581"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20.3</w:t>
            </w:r>
            <w:r w:rsidR="009C6FA7">
              <w:rPr>
                <w:rFonts w:eastAsia="Times New Roman"/>
                <w:b/>
                <w:bCs/>
                <w:color w:val="000000"/>
                <w:kern w:val="0"/>
                <w14:ligatures w14:val="none"/>
              </w:rPr>
              <w:t>5</w:t>
            </w:r>
          </w:p>
        </w:tc>
        <w:tc>
          <w:tcPr>
            <w:tcW w:w="960" w:type="dxa"/>
            <w:tcBorders>
              <w:top w:val="single" w:sz="4" w:space="0" w:color="auto"/>
              <w:right w:val="single" w:sz="4" w:space="0" w:color="auto"/>
            </w:tcBorders>
            <w:noWrap/>
            <w:vAlign w:val="bottom"/>
            <w:hideMark/>
          </w:tcPr>
          <w:p w14:paraId="73ED7EE6"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2197</w:t>
            </w:r>
          </w:p>
        </w:tc>
        <w:tc>
          <w:tcPr>
            <w:tcW w:w="960" w:type="dxa"/>
            <w:tcBorders>
              <w:top w:val="single" w:sz="4" w:space="0" w:color="auto"/>
              <w:left w:val="single" w:sz="4" w:space="0" w:color="auto"/>
              <w:right w:val="single" w:sz="4" w:space="0" w:color="auto"/>
            </w:tcBorders>
            <w:noWrap/>
            <w:vAlign w:val="bottom"/>
            <w:hideMark/>
          </w:tcPr>
          <w:p w14:paraId="792A3D3B"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AAU</w:t>
            </w:r>
          </w:p>
        </w:tc>
        <w:tc>
          <w:tcPr>
            <w:tcW w:w="960" w:type="dxa"/>
            <w:tcBorders>
              <w:top w:val="single" w:sz="4" w:space="0" w:color="auto"/>
              <w:left w:val="single" w:sz="4" w:space="0" w:color="auto"/>
            </w:tcBorders>
            <w:noWrap/>
            <w:vAlign w:val="bottom"/>
            <w:hideMark/>
          </w:tcPr>
          <w:p w14:paraId="647BEE0D" w14:textId="4C32B3FE"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71.6</w:t>
            </w:r>
            <w:r w:rsidR="00AD2EC8">
              <w:rPr>
                <w:rFonts w:eastAsia="Times New Roman"/>
                <w:color w:val="000000"/>
                <w:kern w:val="0"/>
                <w14:ligatures w14:val="none"/>
              </w:rPr>
              <w:t>8</w:t>
            </w:r>
          </w:p>
        </w:tc>
        <w:tc>
          <w:tcPr>
            <w:tcW w:w="960" w:type="dxa"/>
            <w:tcBorders>
              <w:top w:val="single" w:sz="4" w:space="0" w:color="auto"/>
              <w:right w:val="single" w:sz="4" w:space="0" w:color="auto"/>
            </w:tcBorders>
            <w:noWrap/>
            <w:vAlign w:val="bottom"/>
            <w:hideMark/>
          </w:tcPr>
          <w:p w14:paraId="01685F0A"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7740</w:t>
            </w:r>
          </w:p>
        </w:tc>
        <w:tc>
          <w:tcPr>
            <w:tcW w:w="960" w:type="dxa"/>
            <w:tcBorders>
              <w:top w:val="single" w:sz="4" w:space="0" w:color="auto"/>
              <w:left w:val="single" w:sz="4" w:space="0" w:color="auto"/>
              <w:right w:val="single" w:sz="4" w:space="0" w:color="auto"/>
            </w:tcBorders>
            <w:noWrap/>
            <w:vAlign w:val="bottom"/>
            <w:hideMark/>
          </w:tcPr>
          <w:p w14:paraId="1C12AED8"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AGU</w:t>
            </w:r>
          </w:p>
        </w:tc>
        <w:tc>
          <w:tcPr>
            <w:tcW w:w="960" w:type="dxa"/>
            <w:tcBorders>
              <w:top w:val="single" w:sz="4" w:space="0" w:color="auto"/>
              <w:left w:val="single" w:sz="4" w:space="0" w:color="auto"/>
            </w:tcBorders>
            <w:noWrap/>
            <w:vAlign w:val="bottom"/>
            <w:hideMark/>
          </w:tcPr>
          <w:p w14:paraId="13CA4E64" w14:textId="3C0E0F19"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14.0</w:t>
            </w:r>
            <w:r w:rsidR="004A2FB3">
              <w:rPr>
                <w:rFonts w:eastAsia="Times New Roman"/>
                <w:color w:val="000000"/>
                <w:kern w:val="0"/>
                <w14:ligatures w14:val="none"/>
              </w:rPr>
              <w:t>3</w:t>
            </w:r>
          </w:p>
        </w:tc>
        <w:tc>
          <w:tcPr>
            <w:tcW w:w="960" w:type="dxa"/>
            <w:tcBorders>
              <w:top w:val="single" w:sz="4" w:space="0" w:color="auto"/>
            </w:tcBorders>
            <w:noWrap/>
            <w:vAlign w:val="bottom"/>
            <w:hideMark/>
          </w:tcPr>
          <w:p w14:paraId="532E20F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1515</w:t>
            </w:r>
          </w:p>
        </w:tc>
      </w:tr>
      <w:tr w:rsidR="00524D2A" w:rsidRPr="00435778" w14:paraId="3EE46F6B" w14:textId="77777777" w:rsidTr="00E50F1A">
        <w:trPr>
          <w:trHeight w:val="300"/>
        </w:trPr>
        <w:tc>
          <w:tcPr>
            <w:tcW w:w="960" w:type="dxa"/>
            <w:tcBorders>
              <w:right w:val="single" w:sz="4" w:space="0" w:color="auto"/>
            </w:tcBorders>
            <w:noWrap/>
            <w:vAlign w:val="bottom"/>
            <w:hideMark/>
          </w:tcPr>
          <w:p w14:paraId="20A72305"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AUC</w:t>
            </w:r>
          </w:p>
        </w:tc>
        <w:tc>
          <w:tcPr>
            <w:tcW w:w="960" w:type="dxa"/>
            <w:tcBorders>
              <w:left w:val="single" w:sz="4" w:space="0" w:color="auto"/>
            </w:tcBorders>
            <w:noWrap/>
            <w:vAlign w:val="bottom"/>
            <w:hideMark/>
          </w:tcPr>
          <w:p w14:paraId="46F74A10" w14:textId="5CA1B824"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10.8</w:t>
            </w:r>
            <w:r w:rsidR="000A5266">
              <w:rPr>
                <w:rFonts w:eastAsia="Times New Roman"/>
                <w:color w:val="000000"/>
                <w:kern w:val="0"/>
                <w14:ligatures w14:val="none"/>
              </w:rPr>
              <w:t>2</w:t>
            </w:r>
          </w:p>
        </w:tc>
        <w:tc>
          <w:tcPr>
            <w:tcW w:w="960" w:type="dxa"/>
            <w:tcBorders>
              <w:right w:val="single" w:sz="4" w:space="0" w:color="auto"/>
            </w:tcBorders>
            <w:noWrap/>
            <w:vAlign w:val="bottom"/>
            <w:hideMark/>
          </w:tcPr>
          <w:p w14:paraId="17E11A16"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1168</w:t>
            </w:r>
          </w:p>
        </w:tc>
        <w:tc>
          <w:tcPr>
            <w:tcW w:w="960" w:type="dxa"/>
            <w:tcBorders>
              <w:left w:val="single" w:sz="4" w:space="0" w:color="auto"/>
              <w:right w:val="single" w:sz="4" w:space="0" w:color="auto"/>
            </w:tcBorders>
            <w:noWrap/>
            <w:vAlign w:val="bottom"/>
            <w:hideMark/>
          </w:tcPr>
          <w:p w14:paraId="31B2826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ACC</w:t>
            </w:r>
          </w:p>
        </w:tc>
        <w:tc>
          <w:tcPr>
            <w:tcW w:w="960" w:type="dxa"/>
            <w:tcBorders>
              <w:left w:val="single" w:sz="4" w:space="0" w:color="auto"/>
            </w:tcBorders>
            <w:noWrap/>
            <w:vAlign w:val="bottom"/>
            <w:hideMark/>
          </w:tcPr>
          <w:p w14:paraId="28417D0A" w14:textId="7B3A4536"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3.34</w:t>
            </w:r>
          </w:p>
        </w:tc>
        <w:tc>
          <w:tcPr>
            <w:tcW w:w="960" w:type="dxa"/>
            <w:tcBorders>
              <w:right w:val="single" w:sz="4" w:space="0" w:color="auto"/>
            </w:tcBorders>
            <w:noWrap/>
            <w:vAlign w:val="bottom"/>
            <w:hideMark/>
          </w:tcPr>
          <w:p w14:paraId="7366B761"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361</w:t>
            </w:r>
          </w:p>
        </w:tc>
        <w:tc>
          <w:tcPr>
            <w:tcW w:w="960" w:type="dxa"/>
            <w:tcBorders>
              <w:left w:val="single" w:sz="4" w:space="0" w:color="auto"/>
              <w:right w:val="single" w:sz="4" w:space="0" w:color="auto"/>
            </w:tcBorders>
            <w:noWrap/>
            <w:vAlign w:val="bottom"/>
            <w:hideMark/>
          </w:tcPr>
          <w:p w14:paraId="469600C5"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AAC</w:t>
            </w:r>
          </w:p>
        </w:tc>
        <w:tc>
          <w:tcPr>
            <w:tcW w:w="960" w:type="dxa"/>
            <w:tcBorders>
              <w:left w:val="single" w:sz="4" w:space="0" w:color="auto"/>
            </w:tcBorders>
            <w:noWrap/>
            <w:vAlign w:val="bottom"/>
            <w:hideMark/>
          </w:tcPr>
          <w:p w14:paraId="03A85B37" w14:textId="5F37ED34"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13.84</w:t>
            </w:r>
          </w:p>
        </w:tc>
        <w:tc>
          <w:tcPr>
            <w:tcW w:w="960" w:type="dxa"/>
            <w:tcBorders>
              <w:right w:val="single" w:sz="4" w:space="0" w:color="auto"/>
            </w:tcBorders>
            <w:noWrap/>
            <w:vAlign w:val="bottom"/>
            <w:hideMark/>
          </w:tcPr>
          <w:p w14:paraId="6CBFF1B1"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1495</w:t>
            </w:r>
          </w:p>
        </w:tc>
        <w:tc>
          <w:tcPr>
            <w:tcW w:w="960" w:type="dxa"/>
            <w:tcBorders>
              <w:left w:val="single" w:sz="4" w:space="0" w:color="auto"/>
              <w:right w:val="single" w:sz="4" w:space="0" w:color="auto"/>
            </w:tcBorders>
            <w:noWrap/>
            <w:vAlign w:val="bottom"/>
            <w:hideMark/>
          </w:tcPr>
          <w:p w14:paraId="1AA813A8"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AGC</w:t>
            </w:r>
          </w:p>
        </w:tc>
        <w:tc>
          <w:tcPr>
            <w:tcW w:w="960" w:type="dxa"/>
            <w:tcBorders>
              <w:left w:val="single" w:sz="4" w:space="0" w:color="auto"/>
            </w:tcBorders>
            <w:noWrap/>
            <w:vAlign w:val="bottom"/>
            <w:hideMark/>
          </w:tcPr>
          <w:p w14:paraId="3D06CD5A" w14:textId="1E436129"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3.23</w:t>
            </w:r>
          </w:p>
        </w:tc>
        <w:tc>
          <w:tcPr>
            <w:tcW w:w="960" w:type="dxa"/>
            <w:noWrap/>
            <w:vAlign w:val="bottom"/>
            <w:hideMark/>
          </w:tcPr>
          <w:p w14:paraId="4900CDD0"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349</w:t>
            </w:r>
          </w:p>
        </w:tc>
      </w:tr>
      <w:tr w:rsidR="00524D2A" w:rsidRPr="00435778" w14:paraId="11D58674" w14:textId="77777777" w:rsidTr="00E50F1A">
        <w:trPr>
          <w:trHeight w:val="300"/>
        </w:trPr>
        <w:tc>
          <w:tcPr>
            <w:tcW w:w="960" w:type="dxa"/>
            <w:tcBorders>
              <w:right w:val="single" w:sz="4" w:space="0" w:color="auto"/>
            </w:tcBorders>
            <w:noWrap/>
            <w:vAlign w:val="bottom"/>
            <w:hideMark/>
          </w:tcPr>
          <w:p w14:paraId="5C9320F4"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AUA</w:t>
            </w:r>
          </w:p>
        </w:tc>
        <w:tc>
          <w:tcPr>
            <w:tcW w:w="960" w:type="dxa"/>
            <w:tcBorders>
              <w:left w:val="single" w:sz="4" w:space="0" w:color="auto"/>
            </w:tcBorders>
            <w:noWrap/>
            <w:vAlign w:val="bottom"/>
            <w:hideMark/>
          </w:tcPr>
          <w:p w14:paraId="13641C9E" w14:textId="705B7EB4"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27.42</w:t>
            </w:r>
          </w:p>
        </w:tc>
        <w:tc>
          <w:tcPr>
            <w:tcW w:w="960" w:type="dxa"/>
            <w:tcBorders>
              <w:right w:val="single" w:sz="4" w:space="0" w:color="auto"/>
            </w:tcBorders>
            <w:noWrap/>
            <w:vAlign w:val="bottom"/>
            <w:hideMark/>
          </w:tcPr>
          <w:p w14:paraId="02AA8310"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2961</w:t>
            </w:r>
          </w:p>
        </w:tc>
        <w:tc>
          <w:tcPr>
            <w:tcW w:w="960" w:type="dxa"/>
            <w:tcBorders>
              <w:left w:val="single" w:sz="4" w:space="0" w:color="auto"/>
              <w:right w:val="single" w:sz="4" w:space="0" w:color="auto"/>
            </w:tcBorders>
            <w:noWrap/>
            <w:vAlign w:val="bottom"/>
            <w:hideMark/>
          </w:tcPr>
          <w:p w14:paraId="6272AFFD"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ACA</w:t>
            </w:r>
          </w:p>
        </w:tc>
        <w:tc>
          <w:tcPr>
            <w:tcW w:w="960" w:type="dxa"/>
            <w:tcBorders>
              <w:left w:val="single" w:sz="4" w:space="0" w:color="auto"/>
            </w:tcBorders>
            <w:noWrap/>
            <w:vAlign w:val="bottom"/>
            <w:hideMark/>
          </w:tcPr>
          <w:p w14:paraId="64D65913" w14:textId="197A786A"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24.2</w:t>
            </w:r>
            <w:r w:rsidR="009C6FA7">
              <w:rPr>
                <w:rFonts w:eastAsia="Times New Roman"/>
                <w:color w:val="000000"/>
                <w:kern w:val="0"/>
                <w14:ligatures w14:val="none"/>
              </w:rPr>
              <w:t>2</w:t>
            </w:r>
          </w:p>
        </w:tc>
        <w:tc>
          <w:tcPr>
            <w:tcW w:w="960" w:type="dxa"/>
            <w:tcBorders>
              <w:right w:val="single" w:sz="4" w:space="0" w:color="auto"/>
            </w:tcBorders>
            <w:noWrap/>
            <w:vAlign w:val="bottom"/>
            <w:hideMark/>
          </w:tcPr>
          <w:p w14:paraId="0E24086B"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2615</w:t>
            </w:r>
          </w:p>
        </w:tc>
        <w:tc>
          <w:tcPr>
            <w:tcW w:w="960" w:type="dxa"/>
            <w:tcBorders>
              <w:left w:val="single" w:sz="4" w:space="0" w:color="auto"/>
              <w:right w:val="single" w:sz="4" w:space="0" w:color="auto"/>
            </w:tcBorders>
            <w:noWrap/>
            <w:vAlign w:val="bottom"/>
            <w:hideMark/>
          </w:tcPr>
          <w:p w14:paraId="1763B489"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AAA</w:t>
            </w:r>
          </w:p>
        </w:tc>
        <w:tc>
          <w:tcPr>
            <w:tcW w:w="960" w:type="dxa"/>
            <w:tcBorders>
              <w:left w:val="single" w:sz="4" w:space="0" w:color="auto"/>
            </w:tcBorders>
            <w:noWrap/>
            <w:vAlign w:val="bottom"/>
            <w:hideMark/>
          </w:tcPr>
          <w:p w14:paraId="6711A011" w14:textId="074C055F"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81.7</w:t>
            </w:r>
            <w:r w:rsidR="00AD2EC8">
              <w:rPr>
                <w:rFonts w:eastAsia="Times New Roman"/>
                <w:color w:val="000000"/>
                <w:kern w:val="0"/>
                <w14:ligatures w14:val="none"/>
              </w:rPr>
              <w:t>7</w:t>
            </w:r>
          </w:p>
        </w:tc>
        <w:tc>
          <w:tcPr>
            <w:tcW w:w="960" w:type="dxa"/>
            <w:tcBorders>
              <w:right w:val="single" w:sz="4" w:space="0" w:color="auto"/>
            </w:tcBorders>
            <w:noWrap/>
            <w:vAlign w:val="bottom"/>
            <w:hideMark/>
          </w:tcPr>
          <w:p w14:paraId="2A36A423"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8830</w:t>
            </w:r>
          </w:p>
        </w:tc>
        <w:tc>
          <w:tcPr>
            <w:tcW w:w="960" w:type="dxa"/>
            <w:tcBorders>
              <w:left w:val="single" w:sz="4" w:space="0" w:color="auto"/>
              <w:right w:val="single" w:sz="4" w:space="0" w:color="auto"/>
            </w:tcBorders>
            <w:noWrap/>
            <w:vAlign w:val="bottom"/>
            <w:hideMark/>
          </w:tcPr>
          <w:p w14:paraId="0D43A524"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AGA</w:t>
            </w:r>
          </w:p>
        </w:tc>
        <w:tc>
          <w:tcPr>
            <w:tcW w:w="960" w:type="dxa"/>
            <w:tcBorders>
              <w:left w:val="single" w:sz="4" w:space="0" w:color="auto"/>
            </w:tcBorders>
            <w:noWrap/>
            <w:vAlign w:val="bottom"/>
            <w:hideMark/>
          </w:tcPr>
          <w:p w14:paraId="7723020F" w14:textId="7A487A29"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13.47</w:t>
            </w:r>
          </w:p>
        </w:tc>
        <w:tc>
          <w:tcPr>
            <w:tcW w:w="960" w:type="dxa"/>
            <w:noWrap/>
            <w:vAlign w:val="bottom"/>
            <w:hideMark/>
          </w:tcPr>
          <w:p w14:paraId="1512EB31" w14:textId="77777777" w:rsidR="00435778" w:rsidRPr="00435778" w:rsidRDefault="00435778" w:rsidP="00B2117B">
            <w:pPr>
              <w:spacing w:after="0" w:line="276" w:lineRule="auto"/>
              <w:ind w:firstLine="0"/>
              <w:jc w:val="center"/>
              <w:rPr>
                <w:rFonts w:eastAsia="Times New Roman"/>
                <w:b/>
                <w:bCs/>
                <w:color w:val="000000"/>
                <w:kern w:val="0"/>
                <w14:ligatures w14:val="none"/>
              </w:rPr>
            </w:pPr>
            <w:r w:rsidRPr="00435778">
              <w:rPr>
                <w:rFonts w:eastAsia="Times New Roman"/>
                <w:b/>
                <w:bCs/>
                <w:color w:val="000000"/>
                <w:kern w:val="0"/>
                <w14:ligatures w14:val="none"/>
              </w:rPr>
              <w:t>1455</w:t>
            </w:r>
          </w:p>
        </w:tc>
      </w:tr>
      <w:tr w:rsidR="00524D2A" w:rsidRPr="00435778" w14:paraId="0E548F58" w14:textId="77777777" w:rsidTr="00E50F1A">
        <w:trPr>
          <w:trHeight w:val="300"/>
        </w:trPr>
        <w:tc>
          <w:tcPr>
            <w:tcW w:w="960" w:type="dxa"/>
            <w:tcBorders>
              <w:right w:val="single" w:sz="4" w:space="0" w:color="auto"/>
            </w:tcBorders>
            <w:noWrap/>
            <w:vAlign w:val="bottom"/>
            <w:hideMark/>
          </w:tcPr>
          <w:p w14:paraId="4793C6D7" w14:textId="35DE7A2B" w:rsidR="00435778" w:rsidRPr="00435778" w:rsidRDefault="000A5266" w:rsidP="00B2117B">
            <w:pPr>
              <w:spacing w:after="0" w:line="276" w:lineRule="auto"/>
              <w:ind w:firstLine="0"/>
              <w:jc w:val="center"/>
              <w:rPr>
                <w:rFonts w:eastAsia="Times New Roman"/>
                <w:kern w:val="0"/>
                <w14:ligatures w14:val="none"/>
              </w:rPr>
            </w:pPr>
            <w:r w:rsidRPr="000A5266">
              <w:rPr>
                <w:rFonts w:eastAsia="Times New Roman"/>
                <w:kern w:val="0"/>
                <w14:ligatures w14:val="none"/>
              </w:rPr>
              <w:t>A</w:t>
            </w:r>
            <w:r w:rsidR="00435778" w:rsidRPr="00435778">
              <w:rPr>
                <w:rFonts w:eastAsia="Times New Roman"/>
                <w:kern w:val="0"/>
                <w14:ligatures w14:val="none"/>
              </w:rPr>
              <w:t>UG</w:t>
            </w:r>
          </w:p>
        </w:tc>
        <w:tc>
          <w:tcPr>
            <w:tcW w:w="960" w:type="dxa"/>
            <w:tcBorders>
              <w:left w:val="single" w:sz="4" w:space="0" w:color="auto"/>
            </w:tcBorders>
            <w:noWrap/>
            <w:vAlign w:val="bottom"/>
            <w:hideMark/>
          </w:tcPr>
          <w:p w14:paraId="0B3FF083" w14:textId="0BF0A1D4" w:rsidR="00435778" w:rsidRPr="00435778" w:rsidRDefault="00435778" w:rsidP="00B2117B">
            <w:pPr>
              <w:spacing w:after="0" w:line="276" w:lineRule="auto"/>
              <w:ind w:firstLine="0"/>
              <w:jc w:val="center"/>
              <w:rPr>
                <w:rFonts w:eastAsia="Times New Roman"/>
                <w:kern w:val="0"/>
                <w14:ligatures w14:val="none"/>
              </w:rPr>
            </w:pPr>
            <w:r w:rsidRPr="00435778">
              <w:rPr>
                <w:rFonts w:eastAsia="Times New Roman"/>
                <w:kern w:val="0"/>
                <w14:ligatures w14:val="none"/>
              </w:rPr>
              <w:t>24.6</w:t>
            </w:r>
            <w:r w:rsidR="000A5266">
              <w:rPr>
                <w:rFonts w:eastAsia="Times New Roman"/>
                <w:kern w:val="0"/>
                <w14:ligatures w14:val="none"/>
              </w:rPr>
              <w:t>8</w:t>
            </w:r>
          </w:p>
        </w:tc>
        <w:tc>
          <w:tcPr>
            <w:tcW w:w="960" w:type="dxa"/>
            <w:tcBorders>
              <w:right w:val="single" w:sz="4" w:space="0" w:color="auto"/>
            </w:tcBorders>
            <w:noWrap/>
            <w:vAlign w:val="bottom"/>
            <w:hideMark/>
          </w:tcPr>
          <w:p w14:paraId="2EFA933A" w14:textId="77777777" w:rsidR="00435778" w:rsidRPr="00435778" w:rsidRDefault="00435778" w:rsidP="00B2117B">
            <w:pPr>
              <w:spacing w:after="0" w:line="276" w:lineRule="auto"/>
              <w:ind w:firstLine="0"/>
              <w:jc w:val="center"/>
              <w:rPr>
                <w:rFonts w:eastAsia="Times New Roman"/>
                <w:kern w:val="0"/>
                <w14:ligatures w14:val="none"/>
              </w:rPr>
            </w:pPr>
            <w:r w:rsidRPr="00435778">
              <w:rPr>
                <w:rFonts w:eastAsia="Times New Roman"/>
                <w:kern w:val="0"/>
                <w14:ligatures w14:val="none"/>
              </w:rPr>
              <w:t>2665</w:t>
            </w:r>
          </w:p>
        </w:tc>
        <w:tc>
          <w:tcPr>
            <w:tcW w:w="960" w:type="dxa"/>
            <w:tcBorders>
              <w:left w:val="single" w:sz="4" w:space="0" w:color="auto"/>
              <w:right w:val="single" w:sz="4" w:space="0" w:color="auto"/>
            </w:tcBorders>
            <w:noWrap/>
            <w:vAlign w:val="bottom"/>
            <w:hideMark/>
          </w:tcPr>
          <w:p w14:paraId="5DEEF66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ACG</w:t>
            </w:r>
          </w:p>
        </w:tc>
        <w:tc>
          <w:tcPr>
            <w:tcW w:w="960" w:type="dxa"/>
            <w:tcBorders>
              <w:left w:val="single" w:sz="4" w:space="0" w:color="auto"/>
            </w:tcBorders>
            <w:noWrap/>
            <w:vAlign w:val="bottom"/>
            <w:hideMark/>
          </w:tcPr>
          <w:p w14:paraId="336FC18F" w14:textId="25A3E053"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3.72</w:t>
            </w:r>
          </w:p>
        </w:tc>
        <w:tc>
          <w:tcPr>
            <w:tcW w:w="960" w:type="dxa"/>
            <w:tcBorders>
              <w:right w:val="single" w:sz="4" w:space="0" w:color="auto"/>
            </w:tcBorders>
            <w:noWrap/>
            <w:vAlign w:val="bottom"/>
            <w:hideMark/>
          </w:tcPr>
          <w:p w14:paraId="61615341"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402</w:t>
            </w:r>
          </w:p>
        </w:tc>
        <w:tc>
          <w:tcPr>
            <w:tcW w:w="960" w:type="dxa"/>
            <w:tcBorders>
              <w:left w:val="single" w:sz="4" w:space="0" w:color="auto"/>
              <w:right w:val="single" w:sz="4" w:space="0" w:color="auto"/>
            </w:tcBorders>
            <w:noWrap/>
            <w:vAlign w:val="bottom"/>
            <w:hideMark/>
          </w:tcPr>
          <w:p w14:paraId="6DC3C950"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AAG</w:t>
            </w:r>
          </w:p>
        </w:tc>
        <w:tc>
          <w:tcPr>
            <w:tcW w:w="960" w:type="dxa"/>
            <w:tcBorders>
              <w:left w:val="single" w:sz="4" w:space="0" w:color="auto"/>
            </w:tcBorders>
            <w:noWrap/>
            <w:vAlign w:val="bottom"/>
            <w:hideMark/>
          </w:tcPr>
          <w:p w14:paraId="0B0F0710" w14:textId="01527514"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21.</w:t>
            </w:r>
            <w:r w:rsidR="00244E49">
              <w:rPr>
                <w:rFonts w:eastAsia="Times New Roman"/>
                <w:color w:val="000000"/>
                <w:kern w:val="0"/>
                <w14:ligatures w14:val="none"/>
              </w:rPr>
              <w:t>70</w:t>
            </w:r>
          </w:p>
        </w:tc>
        <w:tc>
          <w:tcPr>
            <w:tcW w:w="960" w:type="dxa"/>
            <w:tcBorders>
              <w:right w:val="single" w:sz="4" w:space="0" w:color="auto"/>
            </w:tcBorders>
            <w:noWrap/>
            <w:vAlign w:val="bottom"/>
            <w:hideMark/>
          </w:tcPr>
          <w:p w14:paraId="5A8EB42C"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2343</w:t>
            </w:r>
          </w:p>
        </w:tc>
        <w:tc>
          <w:tcPr>
            <w:tcW w:w="960" w:type="dxa"/>
            <w:tcBorders>
              <w:left w:val="single" w:sz="4" w:space="0" w:color="auto"/>
              <w:right w:val="single" w:sz="4" w:space="0" w:color="auto"/>
            </w:tcBorders>
            <w:noWrap/>
            <w:vAlign w:val="bottom"/>
            <w:hideMark/>
          </w:tcPr>
          <w:p w14:paraId="2FA2E124"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AGG</w:t>
            </w:r>
          </w:p>
        </w:tc>
        <w:tc>
          <w:tcPr>
            <w:tcW w:w="960" w:type="dxa"/>
            <w:tcBorders>
              <w:left w:val="single" w:sz="4" w:space="0" w:color="auto"/>
            </w:tcBorders>
            <w:noWrap/>
            <w:vAlign w:val="bottom"/>
            <w:hideMark/>
          </w:tcPr>
          <w:p w14:paraId="16A3DDCC" w14:textId="4DA62823"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1.6</w:t>
            </w:r>
            <w:r w:rsidR="004A2FB3">
              <w:rPr>
                <w:rFonts w:eastAsia="Times New Roman"/>
                <w:color w:val="000000"/>
                <w:kern w:val="0"/>
                <w14:ligatures w14:val="none"/>
              </w:rPr>
              <w:t>5</w:t>
            </w:r>
          </w:p>
        </w:tc>
        <w:tc>
          <w:tcPr>
            <w:tcW w:w="960" w:type="dxa"/>
            <w:noWrap/>
            <w:vAlign w:val="bottom"/>
            <w:hideMark/>
          </w:tcPr>
          <w:p w14:paraId="2780AC09"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178</w:t>
            </w:r>
          </w:p>
        </w:tc>
      </w:tr>
      <w:tr w:rsidR="00524D2A" w:rsidRPr="00435778" w14:paraId="3350F342" w14:textId="77777777" w:rsidTr="00E50F1A">
        <w:trPr>
          <w:trHeight w:val="288"/>
        </w:trPr>
        <w:tc>
          <w:tcPr>
            <w:tcW w:w="960" w:type="dxa"/>
            <w:tcBorders>
              <w:bottom w:val="single" w:sz="4" w:space="0" w:color="auto"/>
              <w:right w:val="single" w:sz="4" w:space="0" w:color="auto"/>
            </w:tcBorders>
            <w:noWrap/>
            <w:vAlign w:val="bottom"/>
            <w:hideMark/>
          </w:tcPr>
          <w:p w14:paraId="5D0BCDAD" w14:textId="77777777" w:rsidR="00435778" w:rsidRPr="00435778" w:rsidRDefault="00435778" w:rsidP="00B2117B">
            <w:pPr>
              <w:spacing w:after="0" w:line="276" w:lineRule="auto"/>
              <w:ind w:firstLine="0"/>
              <w:jc w:val="center"/>
              <w:rPr>
                <w:rFonts w:eastAsia="Times New Roman"/>
                <w:color w:val="000000"/>
                <w:kern w:val="0"/>
                <w14:ligatures w14:val="none"/>
              </w:rPr>
            </w:pPr>
          </w:p>
        </w:tc>
        <w:tc>
          <w:tcPr>
            <w:tcW w:w="960" w:type="dxa"/>
            <w:tcBorders>
              <w:left w:val="single" w:sz="4" w:space="0" w:color="auto"/>
              <w:bottom w:val="single" w:sz="4" w:space="0" w:color="auto"/>
            </w:tcBorders>
            <w:noWrap/>
            <w:vAlign w:val="bottom"/>
            <w:hideMark/>
          </w:tcPr>
          <w:p w14:paraId="28DE5438"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right w:val="single" w:sz="4" w:space="0" w:color="auto"/>
            </w:tcBorders>
            <w:noWrap/>
            <w:vAlign w:val="bottom"/>
            <w:hideMark/>
          </w:tcPr>
          <w:p w14:paraId="7451B12C"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right w:val="single" w:sz="4" w:space="0" w:color="auto"/>
            </w:tcBorders>
            <w:noWrap/>
            <w:vAlign w:val="bottom"/>
            <w:hideMark/>
          </w:tcPr>
          <w:p w14:paraId="7D06D41A"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tcBorders>
            <w:noWrap/>
            <w:vAlign w:val="bottom"/>
            <w:hideMark/>
          </w:tcPr>
          <w:p w14:paraId="0A03D1AD"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right w:val="single" w:sz="4" w:space="0" w:color="auto"/>
            </w:tcBorders>
            <w:noWrap/>
            <w:vAlign w:val="bottom"/>
            <w:hideMark/>
          </w:tcPr>
          <w:p w14:paraId="4F8F806F"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right w:val="single" w:sz="4" w:space="0" w:color="auto"/>
            </w:tcBorders>
            <w:noWrap/>
            <w:vAlign w:val="bottom"/>
            <w:hideMark/>
          </w:tcPr>
          <w:p w14:paraId="4F3F1111"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tcBorders>
            <w:noWrap/>
            <w:vAlign w:val="bottom"/>
            <w:hideMark/>
          </w:tcPr>
          <w:p w14:paraId="417EA4D9"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right w:val="single" w:sz="4" w:space="0" w:color="auto"/>
            </w:tcBorders>
            <w:noWrap/>
            <w:vAlign w:val="bottom"/>
            <w:hideMark/>
          </w:tcPr>
          <w:p w14:paraId="3286F359"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right w:val="single" w:sz="4" w:space="0" w:color="auto"/>
            </w:tcBorders>
            <w:noWrap/>
            <w:vAlign w:val="bottom"/>
            <w:hideMark/>
          </w:tcPr>
          <w:p w14:paraId="7E3260FD"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left w:val="single" w:sz="4" w:space="0" w:color="auto"/>
              <w:bottom w:val="single" w:sz="4" w:space="0" w:color="auto"/>
            </w:tcBorders>
            <w:noWrap/>
            <w:vAlign w:val="bottom"/>
            <w:hideMark/>
          </w:tcPr>
          <w:p w14:paraId="6DBFCAEF" w14:textId="77777777" w:rsidR="00435778" w:rsidRPr="00435778" w:rsidRDefault="00435778" w:rsidP="00B2117B">
            <w:pPr>
              <w:spacing w:after="0" w:line="276" w:lineRule="auto"/>
              <w:ind w:firstLine="0"/>
              <w:jc w:val="center"/>
              <w:rPr>
                <w:rFonts w:eastAsia="Times New Roman"/>
                <w:kern w:val="0"/>
                <w14:ligatures w14:val="none"/>
              </w:rPr>
            </w:pPr>
          </w:p>
        </w:tc>
        <w:tc>
          <w:tcPr>
            <w:tcW w:w="960" w:type="dxa"/>
            <w:tcBorders>
              <w:bottom w:val="single" w:sz="4" w:space="0" w:color="auto"/>
            </w:tcBorders>
            <w:noWrap/>
            <w:vAlign w:val="bottom"/>
            <w:hideMark/>
          </w:tcPr>
          <w:p w14:paraId="71D92AEE" w14:textId="77777777" w:rsidR="00435778" w:rsidRPr="00435778" w:rsidRDefault="00435778" w:rsidP="00B2117B">
            <w:pPr>
              <w:spacing w:after="0" w:line="276" w:lineRule="auto"/>
              <w:ind w:firstLine="0"/>
              <w:jc w:val="center"/>
              <w:rPr>
                <w:rFonts w:eastAsia="Times New Roman"/>
                <w:kern w:val="0"/>
                <w14:ligatures w14:val="none"/>
              </w:rPr>
            </w:pPr>
          </w:p>
        </w:tc>
      </w:tr>
      <w:tr w:rsidR="00524D2A" w:rsidRPr="00435778" w14:paraId="4E145274" w14:textId="77777777" w:rsidTr="00E50F1A">
        <w:trPr>
          <w:trHeight w:val="300"/>
        </w:trPr>
        <w:tc>
          <w:tcPr>
            <w:tcW w:w="960" w:type="dxa"/>
            <w:tcBorders>
              <w:top w:val="single" w:sz="4" w:space="0" w:color="auto"/>
              <w:right w:val="single" w:sz="4" w:space="0" w:color="auto"/>
            </w:tcBorders>
            <w:noWrap/>
            <w:vAlign w:val="bottom"/>
            <w:hideMark/>
          </w:tcPr>
          <w:p w14:paraId="4390FC20"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GUU</w:t>
            </w:r>
          </w:p>
        </w:tc>
        <w:tc>
          <w:tcPr>
            <w:tcW w:w="960" w:type="dxa"/>
            <w:tcBorders>
              <w:top w:val="single" w:sz="4" w:space="0" w:color="auto"/>
              <w:left w:val="single" w:sz="4" w:space="0" w:color="auto"/>
            </w:tcBorders>
            <w:noWrap/>
            <w:vAlign w:val="bottom"/>
            <w:hideMark/>
          </w:tcPr>
          <w:p w14:paraId="2C25269A" w14:textId="508EA8D8"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23.87</w:t>
            </w:r>
          </w:p>
        </w:tc>
        <w:tc>
          <w:tcPr>
            <w:tcW w:w="960" w:type="dxa"/>
            <w:tcBorders>
              <w:top w:val="single" w:sz="4" w:space="0" w:color="auto"/>
              <w:right w:val="single" w:sz="4" w:space="0" w:color="auto"/>
            </w:tcBorders>
            <w:noWrap/>
            <w:vAlign w:val="bottom"/>
            <w:hideMark/>
          </w:tcPr>
          <w:p w14:paraId="2846A6A8"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2578</w:t>
            </w:r>
          </w:p>
        </w:tc>
        <w:tc>
          <w:tcPr>
            <w:tcW w:w="960" w:type="dxa"/>
            <w:tcBorders>
              <w:top w:val="single" w:sz="4" w:space="0" w:color="auto"/>
              <w:left w:val="single" w:sz="4" w:space="0" w:color="auto"/>
              <w:right w:val="single" w:sz="4" w:space="0" w:color="auto"/>
            </w:tcBorders>
            <w:noWrap/>
            <w:vAlign w:val="bottom"/>
            <w:hideMark/>
          </w:tcPr>
          <w:p w14:paraId="39744429"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GCU</w:t>
            </w:r>
          </w:p>
        </w:tc>
        <w:tc>
          <w:tcPr>
            <w:tcW w:w="960" w:type="dxa"/>
            <w:tcBorders>
              <w:top w:val="single" w:sz="4" w:space="0" w:color="auto"/>
              <w:left w:val="single" w:sz="4" w:space="0" w:color="auto"/>
            </w:tcBorders>
            <w:noWrap/>
            <w:vAlign w:val="bottom"/>
            <w:hideMark/>
          </w:tcPr>
          <w:p w14:paraId="3C67BD86" w14:textId="42651121"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15.35</w:t>
            </w:r>
          </w:p>
        </w:tc>
        <w:tc>
          <w:tcPr>
            <w:tcW w:w="960" w:type="dxa"/>
            <w:tcBorders>
              <w:top w:val="single" w:sz="4" w:space="0" w:color="auto"/>
              <w:right w:val="single" w:sz="4" w:space="0" w:color="auto"/>
            </w:tcBorders>
            <w:noWrap/>
            <w:vAlign w:val="bottom"/>
            <w:hideMark/>
          </w:tcPr>
          <w:p w14:paraId="72DE9558"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1658</w:t>
            </w:r>
          </w:p>
        </w:tc>
        <w:tc>
          <w:tcPr>
            <w:tcW w:w="960" w:type="dxa"/>
            <w:tcBorders>
              <w:top w:val="single" w:sz="4" w:space="0" w:color="auto"/>
              <w:left w:val="single" w:sz="4" w:space="0" w:color="auto"/>
              <w:right w:val="single" w:sz="4" w:space="0" w:color="auto"/>
            </w:tcBorders>
            <w:noWrap/>
            <w:vAlign w:val="bottom"/>
            <w:hideMark/>
          </w:tcPr>
          <w:p w14:paraId="60143EBD"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GAU</w:t>
            </w:r>
          </w:p>
        </w:tc>
        <w:tc>
          <w:tcPr>
            <w:tcW w:w="960" w:type="dxa"/>
            <w:tcBorders>
              <w:top w:val="single" w:sz="4" w:space="0" w:color="auto"/>
              <w:left w:val="single" w:sz="4" w:space="0" w:color="auto"/>
            </w:tcBorders>
            <w:noWrap/>
            <w:vAlign w:val="bottom"/>
            <w:hideMark/>
          </w:tcPr>
          <w:p w14:paraId="03B7B68D" w14:textId="75ECE5E9"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56.2</w:t>
            </w:r>
            <w:r w:rsidR="00244E49">
              <w:rPr>
                <w:rFonts w:eastAsia="Times New Roman"/>
                <w:color w:val="000000"/>
                <w:kern w:val="0"/>
                <w14:ligatures w14:val="none"/>
              </w:rPr>
              <w:t>6</w:t>
            </w:r>
          </w:p>
        </w:tc>
        <w:tc>
          <w:tcPr>
            <w:tcW w:w="960" w:type="dxa"/>
            <w:tcBorders>
              <w:top w:val="single" w:sz="4" w:space="0" w:color="auto"/>
              <w:right w:val="single" w:sz="4" w:space="0" w:color="auto"/>
            </w:tcBorders>
            <w:noWrap/>
            <w:vAlign w:val="bottom"/>
            <w:hideMark/>
          </w:tcPr>
          <w:p w14:paraId="39E2E330"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6075</w:t>
            </w:r>
          </w:p>
        </w:tc>
        <w:tc>
          <w:tcPr>
            <w:tcW w:w="960" w:type="dxa"/>
            <w:tcBorders>
              <w:top w:val="single" w:sz="4" w:space="0" w:color="auto"/>
              <w:left w:val="single" w:sz="4" w:space="0" w:color="auto"/>
              <w:right w:val="single" w:sz="4" w:space="0" w:color="auto"/>
            </w:tcBorders>
            <w:noWrap/>
            <w:vAlign w:val="bottom"/>
            <w:hideMark/>
          </w:tcPr>
          <w:p w14:paraId="50328978"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GGU</w:t>
            </w:r>
          </w:p>
        </w:tc>
        <w:tc>
          <w:tcPr>
            <w:tcW w:w="960" w:type="dxa"/>
            <w:tcBorders>
              <w:top w:val="single" w:sz="4" w:space="0" w:color="auto"/>
              <w:left w:val="single" w:sz="4" w:space="0" w:color="auto"/>
            </w:tcBorders>
            <w:noWrap/>
            <w:vAlign w:val="bottom"/>
            <w:hideMark/>
          </w:tcPr>
          <w:p w14:paraId="3DD0A30D" w14:textId="55979489"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18.0</w:t>
            </w:r>
            <w:r w:rsidR="004A2FB3">
              <w:rPr>
                <w:rFonts w:eastAsia="Times New Roman"/>
                <w:color w:val="000000"/>
                <w:kern w:val="0"/>
                <w14:ligatures w14:val="none"/>
              </w:rPr>
              <w:t>4</w:t>
            </w:r>
          </w:p>
        </w:tc>
        <w:tc>
          <w:tcPr>
            <w:tcW w:w="960" w:type="dxa"/>
            <w:tcBorders>
              <w:top w:val="single" w:sz="4" w:space="0" w:color="auto"/>
            </w:tcBorders>
            <w:noWrap/>
            <w:vAlign w:val="bottom"/>
            <w:hideMark/>
          </w:tcPr>
          <w:p w14:paraId="080BF721"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1948</w:t>
            </w:r>
          </w:p>
        </w:tc>
      </w:tr>
      <w:tr w:rsidR="00524D2A" w:rsidRPr="00435778" w14:paraId="1DD4C1D2" w14:textId="77777777" w:rsidTr="00E50F1A">
        <w:trPr>
          <w:trHeight w:val="300"/>
        </w:trPr>
        <w:tc>
          <w:tcPr>
            <w:tcW w:w="960" w:type="dxa"/>
            <w:tcBorders>
              <w:right w:val="single" w:sz="4" w:space="0" w:color="auto"/>
            </w:tcBorders>
            <w:noWrap/>
            <w:vAlign w:val="bottom"/>
            <w:hideMark/>
          </w:tcPr>
          <w:p w14:paraId="7CABFF15"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GUC</w:t>
            </w:r>
          </w:p>
        </w:tc>
        <w:tc>
          <w:tcPr>
            <w:tcW w:w="960" w:type="dxa"/>
            <w:tcBorders>
              <w:left w:val="single" w:sz="4" w:space="0" w:color="auto"/>
            </w:tcBorders>
            <w:noWrap/>
            <w:vAlign w:val="bottom"/>
            <w:hideMark/>
          </w:tcPr>
          <w:p w14:paraId="6D65CBC0" w14:textId="6F290BDE"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4.82</w:t>
            </w:r>
          </w:p>
        </w:tc>
        <w:tc>
          <w:tcPr>
            <w:tcW w:w="960" w:type="dxa"/>
            <w:tcBorders>
              <w:right w:val="single" w:sz="4" w:space="0" w:color="auto"/>
            </w:tcBorders>
            <w:noWrap/>
            <w:vAlign w:val="bottom"/>
            <w:hideMark/>
          </w:tcPr>
          <w:p w14:paraId="7546802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521</w:t>
            </w:r>
          </w:p>
        </w:tc>
        <w:tc>
          <w:tcPr>
            <w:tcW w:w="960" w:type="dxa"/>
            <w:tcBorders>
              <w:left w:val="single" w:sz="4" w:space="0" w:color="auto"/>
              <w:right w:val="single" w:sz="4" w:space="0" w:color="auto"/>
            </w:tcBorders>
            <w:noWrap/>
            <w:vAlign w:val="bottom"/>
            <w:hideMark/>
          </w:tcPr>
          <w:p w14:paraId="2CAF5EAA"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GCC</w:t>
            </w:r>
          </w:p>
        </w:tc>
        <w:tc>
          <w:tcPr>
            <w:tcW w:w="960" w:type="dxa"/>
            <w:tcBorders>
              <w:left w:val="single" w:sz="4" w:space="0" w:color="auto"/>
            </w:tcBorders>
            <w:noWrap/>
            <w:vAlign w:val="bottom"/>
            <w:hideMark/>
          </w:tcPr>
          <w:p w14:paraId="5ECF7B65" w14:textId="0B1ABCA6"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3.18</w:t>
            </w:r>
          </w:p>
        </w:tc>
        <w:tc>
          <w:tcPr>
            <w:tcW w:w="960" w:type="dxa"/>
            <w:tcBorders>
              <w:right w:val="single" w:sz="4" w:space="0" w:color="auto"/>
            </w:tcBorders>
            <w:noWrap/>
            <w:vAlign w:val="bottom"/>
            <w:hideMark/>
          </w:tcPr>
          <w:p w14:paraId="58BDB126"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343</w:t>
            </w:r>
          </w:p>
        </w:tc>
        <w:tc>
          <w:tcPr>
            <w:tcW w:w="960" w:type="dxa"/>
            <w:tcBorders>
              <w:left w:val="single" w:sz="4" w:space="0" w:color="auto"/>
              <w:right w:val="single" w:sz="4" w:space="0" w:color="auto"/>
            </w:tcBorders>
            <w:noWrap/>
            <w:vAlign w:val="bottom"/>
            <w:hideMark/>
          </w:tcPr>
          <w:p w14:paraId="0041E862"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GAC</w:t>
            </w:r>
          </w:p>
        </w:tc>
        <w:tc>
          <w:tcPr>
            <w:tcW w:w="960" w:type="dxa"/>
            <w:tcBorders>
              <w:left w:val="single" w:sz="4" w:space="0" w:color="auto"/>
            </w:tcBorders>
            <w:noWrap/>
            <w:vAlign w:val="bottom"/>
            <w:hideMark/>
          </w:tcPr>
          <w:p w14:paraId="7B7CA874" w14:textId="7A9D1B23"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11.83</w:t>
            </w:r>
          </w:p>
        </w:tc>
        <w:tc>
          <w:tcPr>
            <w:tcW w:w="960" w:type="dxa"/>
            <w:tcBorders>
              <w:right w:val="single" w:sz="4" w:space="0" w:color="auto"/>
            </w:tcBorders>
            <w:noWrap/>
            <w:vAlign w:val="bottom"/>
            <w:hideMark/>
          </w:tcPr>
          <w:p w14:paraId="78575476"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1278</w:t>
            </w:r>
          </w:p>
        </w:tc>
        <w:tc>
          <w:tcPr>
            <w:tcW w:w="960" w:type="dxa"/>
            <w:tcBorders>
              <w:left w:val="single" w:sz="4" w:space="0" w:color="auto"/>
              <w:right w:val="single" w:sz="4" w:space="0" w:color="auto"/>
            </w:tcBorders>
            <w:noWrap/>
            <w:vAlign w:val="bottom"/>
            <w:hideMark/>
          </w:tcPr>
          <w:p w14:paraId="495037DD"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GGC</w:t>
            </w:r>
          </w:p>
        </w:tc>
        <w:tc>
          <w:tcPr>
            <w:tcW w:w="960" w:type="dxa"/>
            <w:tcBorders>
              <w:left w:val="single" w:sz="4" w:space="0" w:color="auto"/>
            </w:tcBorders>
            <w:noWrap/>
            <w:vAlign w:val="bottom"/>
            <w:hideMark/>
          </w:tcPr>
          <w:p w14:paraId="257C0303" w14:textId="7DA406F5"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4.7</w:t>
            </w:r>
            <w:r w:rsidR="004A2FB3">
              <w:rPr>
                <w:rFonts w:eastAsia="Times New Roman"/>
                <w:color w:val="000000"/>
                <w:kern w:val="0"/>
                <w14:ligatures w14:val="none"/>
              </w:rPr>
              <w:t>8</w:t>
            </w:r>
          </w:p>
        </w:tc>
        <w:tc>
          <w:tcPr>
            <w:tcW w:w="960" w:type="dxa"/>
            <w:noWrap/>
            <w:vAlign w:val="bottom"/>
            <w:hideMark/>
          </w:tcPr>
          <w:p w14:paraId="218C48E2"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516</w:t>
            </w:r>
          </w:p>
        </w:tc>
      </w:tr>
      <w:tr w:rsidR="00524D2A" w:rsidRPr="00435778" w14:paraId="654BF7FA" w14:textId="77777777" w:rsidTr="00B2117B">
        <w:trPr>
          <w:trHeight w:val="300"/>
        </w:trPr>
        <w:tc>
          <w:tcPr>
            <w:tcW w:w="960" w:type="dxa"/>
            <w:tcBorders>
              <w:right w:val="single" w:sz="4" w:space="0" w:color="auto"/>
            </w:tcBorders>
            <w:noWrap/>
            <w:vAlign w:val="bottom"/>
            <w:hideMark/>
          </w:tcPr>
          <w:p w14:paraId="061C663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GUA</w:t>
            </w:r>
          </w:p>
        </w:tc>
        <w:tc>
          <w:tcPr>
            <w:tcW w:w="960" w:type="dxa"/>
            <w:tcBorders>
              <w:left w:val="single" w:sz="4" w:space="0" w:color="auto"/>
            </w:tcBorders>
            <w:noWrap/>
            <w:vAlign w:val="bottom"/>
            <w:hideMark/>
          </w:tcPr>
          <w:p w14:paraId="0A8A060E" w14:textId="46C4F1E6"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14.6</w:t>
            </w:r>
            <w:r w:rsidR="000A5266">
              <w:rPr>
                <w:rFonts w:eastAsia="Times New Roman"/>
                <w:color w:val="000000"/>
                <w:kern w:val="0"/>
                <w14:ligatures w14:val="none"/>
              </w:rPr>
              <w:t>7</w:t>
            </w:r>
          </w:p>
        </w:tc>
        <w:tc>
          <w:tcPr>
            <w:tcW w:w="960" w:type="dxa"/>
            <w:tcBorders>
              <w:right w:val="single" w:sz="4" w:space="0" w:color="auto"/>
            </w:tcBorders>
            <w:noWrap/>
            <w:vAlign w:val="bottom"/>
            <w:hideMark/>
          </w:tcPr>
          <w:p w14:paraId="6C16F1CB"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1584</w:t>
            </w:r>
          </w:p>
        </w:tc>
        <w:tc>
          <w:tcPr>
            <w:tcW w:w="960" w:type="dxa"/>
            <w:tcBorders>
              <w:left w:val="single" w:sz="4" w:space="0" w:color="auto"/>
              <w:right w:val="single" w:sz="4" w:space="0" w:color="auto"/>
            </w:tcBorders>
            <w:noWrap/>
            <w:vAlign w:val="bottom"/>
            <w:hideMark/>
          </w:tcPr>
          <w:p w14:paraId="4746E71E"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GCA</w:t>
            </w:r>
          </w:p>
        </w:tc>
        <w:tc>
          <w:tcPr>
            <w:tcW w:w="960" w:type="dxa"/>
            <w:tcBorders>
              <w:left w:val="single" w:sz="4" w:space="0" w:color="auto"/>
            </w:tcBorders>
            <w:noWrap/>
            <w:vAlign w:val="bottom"/>
            <w:hideMark/>
          </w:tcPr>
          <w:p w14:paraId="061D32CF" w14:textId="3E9A310F"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11.97</w:t>
            </w:r>
          </w:p>
        </w:tc>
        <w:tc>
          <w:tcPr>
            <w:tcW w:w="960" w:type="dxa"/>
            <w:tcBorders>
              <w:right w:val="single" w:sz="4" w:space="0" w:color="auto"/>
            </w:tcBorders>
            <w:noWrap/>
            <w:vAlign w:val="bottom"/>
            <w:hideMark/>
          </w:tcPr>
          <w:p w14:paraId="2932D890"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1293</w:t>
            </w:r>
          </w:p>
        </w:tc>
        <w:tc>
          <w:tcPr>
            <w:tcW w:w="960" w:type="dxa"/>
            <w:tcBorders>
              <w:left w:val="single" w:sz="4" w:space="0" w:color="auto"/>
              <w:right w:val="single" w:sz="4" w:space="0" w:color="auto"/>
            </w:tcBorders>
            <w:noWrap/>
            <w:vAlign w:val="bottom"/>
            <w:hideMark/>
          </w:tcPr>
          <w:p w14:paraId="1EAAC9FB"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GAA</w:t>
            </w:r>
          </w:p>
        </w:tc>
        <w:tc>
          <w:tcPr>
            <w:tcW w:w="960" w:type="dxa"/>
            <w:tcBorders>
              <w:left w:val="single" w:sz="4" w:space="0" w:color="auto"/>
            </w:tcBorders>
            <w:noWrap/>
            <w:vAlign w:val="bottom"/>
            <w:hideMark/>
          </w:tcPr>
          <w:p w14:paraId="19136878" w14:textId="6D502874"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58.21</w:t>
            </w:r>
          </w:p>
        </w:tc>
        <w:tc>
          <w:tcPr>
            <w:tcW w:w="960" w:type="dxa"/>
            <w:tcBorders>
              <w:right w:val="single" w:sz="4" w:space="0" w:color="auto"/>
            </w:tcBorders>
            <w:noWrap/>
            <w:vAlign w:val="bottom"/>
            <w:hideMark/>
          </w:tcPr>
          <w:p w14:paraId="189B859C"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6286</w:t>
            </w:r>
          </w:p>
        </w:tc>
        <w:tc>
          <w:tcPr>
            <w:tcW w:w="960" w:type="dxa"/>
            <w:tcBorders>
              <w:left w:val="single" w:sz="4" w:space="0" w:color="auto"/>
              <w:right w:val="single" w:sz="4" w:space="0" w:color="auto"/>
            </w:tcBorders>
            <w:noWrap/>
            <w:vAlign w:val="bottom"/>
            <w:hideMark/>
          </w:tcPr>
          <w:p w14:paraId="21616620"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GGA</w:t>
            </w:r>
          </w:p>
        </w:tc>
        <w:tc>
          <w:tcPr>
            <w:tcW w:w="960" w:type="dxa"/>
            <w:tcBorders>
              <w:left w:val="single" w:sz="4" w:space="0" w:color="auto"/>
            </w:tcBorders>
            <w:noWrap/>
            <w:vAlign w:val="bottom"/>
            <w:hideMark/>
          </w:tcPr>
          <w:p w14:paraId="309792CC" w14:textId="5FC69886"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14.7</w:t>
            </w:r>
            <w:r w:rsidR="004A2FB3">
              <w:rPr>
                <w:rFonts w:eastAsia="Times New Roman"/>
                <w:color w:val="000000"/>
                <w:kern w:val="0"/>
                <w14:ligatures w14:val="none"/>
              </w:rPr>
              <w:t>9</w:t>
            </w:r>
          </w:p>
        </w:tc>
        <w:tc>
          <w:tcPr>
            <w:tcW w:w="960" w:type="dxa"/>
            <w:noWrap/>
            <w:vAlign w:val="bottom"/>
            <w:hideMark/>
          </w:tcPr>
          <w:p w14:paraId="41E7664A"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1597</w:t>
            </w:r>
          </w:p>
        </w:tc>
      </w:tr>
      <w:tr w:rsidR="00524D2A" w:rsidRPr="00435778" w14:paraId="6675AD4A" w14:textId="77777777" w:rsidTr="00B2117B">
        <w:trPr>
          <w:trHeight w:val="300"/>
        </w:trPr>
        <w:tc>
          <w:tcPr>
            <w:tcW w:w="960" w:type="dxa"/>
            <w:tcBorders>
              <w:bottom w:val="single" w:sz="4" w:space="0" w:color="auto"/>
              <w:right w:val="single" w:sz="4" w:space="0" w:color="auto"/>
            </w:tcBorders>
            <w:noWrap/>
            <w:vAlign w:val="bottom"/>
            <w:hideMark/>
          </w:tcPr>
          <w:p w14:paraId="2E751C85"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GUG</w:t>
            </w:r>
          </w:p>
        </w:tc>
        <w:tc>
          <w:tcPr>
            <w:tcW w:w="960" w:type="dxa"/>
            <w:tcBorders>
              <w:left w:val="single" w:sz="4" w:space="0" w:color="auto"/>
              <w:bottom w:val="single" w:sz="4" w:space="0" w:color="auto"/>
            </w:tcBorders>
            <w:noWrap/>
            <w:vAlign w:val="bottom"/>
            <w:hideMark/>
          </w:tcPr>
          <w:p w14:paraId="5DD3E6F7" w14:textId="7A3F6DF6"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6.4</w:t>
            </w:r>
            <w:r w:rsidR="000A5266">
              <w:rPr>
                <w:rFonts w:eastAsia="Times New Roman"/>
                <w:color w:val="000000"/>
                <w:kern w:val="0"/>
                <w14:ligatures w14:val="none"/>
              </w:rPr>
              <w:t>5</w:t>
            </w:r>
          </w:p>
        </w:tc>
        <w:tc>
          <w:tcPr>
            <w:tcW w:w="960" w:type="dxa"/>
            <w:tcBorders>
              <w:bottom w:val="single" w:sz="4" w:space="0" w:color="auto"/>
              <w:right w:val="single" w:sz="4" w:space="0" w:color="auto"/>
            </w:tcBorders>
            <w:noWrap/>
            <w:vAlign w:val="bottom"/>
            <w:hideMark/>
          </w:tcPr>
          <w:p w14:paraId="25508AF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696</w:t>
            </w:r>
          </w:p>
        </w:tc>
        <w:tc>
          <w:tcPr>
            <w:tcW w:w="960" w:type="dxa"/>
            <w:tcBorders>
              <w:left w:val="single" w:sz="4" w:space="0" w:color="auto"/>
              <w:bottom w:val="single" w:sz="4" w:space="0" w:color="auto"/>
              <w:right w:val="single" w:sz="4" w:space="0" w:color="auto"/>
            </w:tcBorders>
            <w:noWrap/>
            <w:vAlign w:val="bottom"/>
            <w:hideMark/>
          </w:tcPr>
          <w:p w14:paraId="1DEFFB87"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GCG</w:t>
            </w:r>
          </w:p>
        </w:tc>
        <w:tc>
          <w:tcPr>
            <w:tcW w:w="960" w:type="dxa"/>
            <w:tcBorders>
              <w:left w:val="single" w:sz="4" w:space="0" w:color="auto"/>
              <w:bottom w:val="single" w:sz="4" w:space="0" w:color="auto"/>
            </w:tcBorders>
            <w:noWrap/>
            <w:vAlign w:val="bottom"/>
            <w:hideMark/>
          </w:tcPr>
          <w:p w14:paraId="1A911CB2" w14:textId="6599DCE8"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3.77</w:t>
            </w:r>
          </w:p>
        </w:tc>
        <w:tc>
          <w:tcPr>
            <w:tcW w:w="960" w:type="dxa"/>
            <w:tcBorders>
              <w:bottom w:val="single" w:sz="4" w:space="0" w:color="auto"/>
              <w:right w:val="single" w:sz="4" w:space="0" w:color="auto"/>
            </w:tcBorders>
            <w:noWrap/>
            <w:vAlign w:val="bottom"/>
            <w:hideMark/>
          </w:tcPr>
          <w:p w14:paraId="4C06AA69"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407</w:t>
            </w:r>
          </w:p>
        </w:tc>
        <w:tc>
          <w:tcPr>
            <w:tcW w:w="960" w:type="dxa"/>
            <w:tcBorders>
              <w:left w:val="single" w:sz="4" w:space="0" w:color="auto"/>
              <w:bottom w:val="single" w:sz="4" w:space="0" w:color="auto"/>
              <w:right w:val="single" w:sz="4" w:space="0" w:color="auto"/>
            </w:tcBorders>
            <w:noWrap/>
            <w:vAlign w:val="bottom"/>
            <w:hideMark/>
          </w:tcPr>
          <w:p w14:paraId="36C45E81"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GAG</w:t>
            </w:r>
          </w:p>
        </w:tc>
        <w:tc>
          <w:tcPr>
            <w:tcW w:w="960" w:type="dxa"/>
            <w:tcBorders>
              <w:left w:val="single" w:sz="4" w:space="0" w:color="auto"/>
              <w:bottom w:val="single" w:sz="4" w:space="0" w:color="auto"/>
            </w:tcBorders>
            <w:noWrap/>
            <w:vAlign w:val="bottom"/>
            <w:hideMark/>
          </w:tcPr>
          <w:p w14:paraId="266A44F8" w14:textId="7D80E188"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15.7</w:t>
            </w:r>
            <w:r w:rsidR="00244E49">
              <w:rPr>
                <w:rFonts w:eastAsia="Times New Roman"/>
                <w:color w:val="000000"/>
                <w:kern w:val="0"/>
                <w14:ligatures w14:val="none"/>
              </w:rPr>
              <w:t>1</w:t>
            </w:r>
          </w:p>
        </w:tc>
        <w:tc>
          <w:tcPr>
            <w:tcW w:w="960" w:type="dxa"/>
            <w:tcBorders>
              <w:bottom w:val="single" w:sz="4" w:space="0" w:color="auto"/>
              <w:right w:val="single" w:sz="4" w:space="0" w:color="auto"/>
            </w:tcBorders>
            <w:noWrap/>
            <w:vAlign w:val="bottom"/>
            <w:hideMark/>
          </w:tcPr>
          <w:p w14:paraId="55E4AA38"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1696</w:t>
            </w:r>
          </w:p>
        </w:tc>
        <w:tc>
          <w:tcPr>
            <w:tcW w:w="960" w:type="dxa"/>
            <w:tcBorders>
              <w:left w:val="single" w:sz="4" w:space="0" w:color="auto"/>
              <w:bottom w:val="single" w:sz="4" w:space="0" w:color="auto"/>
              <w:right w:val="single" w:sz="4" w:space="0" w:color="auto"/>
            </w:tcBorders>
            <w:noWrap/>
            <w:vAlign w:val="bottom"/>
            <w:hideMark/>
          </w:tcPr>
          <w:p w14:paraId="4063152A"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GGG</w:t>
            </w:r>
          </w:p>
        </w:tc>
        <w:tc>
          <w:tcPr>
            <w:tcW w:w="960" w:type="dxa"/>
            <w:tcBorders>
              <w:left w:val="single" w:sz="4" w:space="0" w:color="auto"/>
              <w:bottom w:val="single" w:sz="4" w:space="0" w:color="auto"/>
            </w:tcBorders>
            <w:noWrap/>
            <w:vAlign w:val="bottom"/>
            <w:hideMark/>
          </w:tcPr>
          <w:p w14:paraId="342FB889" w14:textId="28FA8E56"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2.49</w:t>
            </w:r>
          </w:p>
        </w:tc>
        <w:tc>
          <w:tcPr>
            <w:tcW w:w="960" w:type="dxa"/>
            <w:tcBorders>
              <w:bottom w:val="single" w:sz="4" w:space="0" w:color="auto"/>
            </w:tcBorders>
            <w:noWrap/>
            <w:vAlign w:val="bottom"/>
            <w:hideMark/>
          </w:tcPr>
          <w:p w14:paraId="25C7362A" w14:textId="77777777" w:rsidR="00435778" w:rsidRPr="00435778" w:rsidRDefault="00435778" w:rsidP="00B2117B">
            <w:pPr>
              <w:spacing w:after="0" w:line="276" w:lineRule="auto"/>
              <w:ind w:firstLine="0"/>
              <w:jc w:val="center"/>
              <w:rPr>
                <w:rFonts w:eastAsia="Times New Roman"/>
                <w:color w:val="000000"/>
                <w:kern w:val="0"/>
                <w14:ligatures w14:val="none"/>
              </w:rPr>
            </w:pPr>
            <w:r w:rsidRPr="00435778">
              <w:rPr>
                <w:rFonts w:eastAsia="Times New Roman"/>
                <w:color w:val="000000"/>
                <w:kern w:val="0"/>
                <w14:ligatures w14:val="none"/>
              </w:rPr>
              <w:t>269</w:t>
            </w:r>
          </w:p>
        </w:tc>
      </w:tr>
    </w:tbl>
    <w:p w14:paraId="21625805" w14:textId="50D8574F" w:rsidR="000B563C" w:rsidRDefault="000B563C" w:rsidP="007C4149">
      <w:pPr>
        <w:ind w:firstLine="0"/>
        <w:rPr>
          <w:b/>
          <w:bCs/>
        </w:rPr>
      </w:pPr>
      <w:r>
        <w:rPr>
          <w:b/>
          <w:bCs/>
        </w:rPr>
        <w:br w:type="page"/>
      </w:r>
    </w:p>
    <w:p w14:paraId="7E218BEE" w14:textId="50CBC25D" w:rsidR="0080463E" w:rsidRPr="004E188B" w:rsidRDefault="0080463E" w:rsidP="00B2117B">
      <w:pPr>
        <w:spacing w:line="276" w:lineRule="auto"/>
        <w:ind w:firstLine="0"/>
      </w:pPr>
      <w:bookmarkStart w:id="186" w:name="_Toc206773366"/>
      <w:r w:rsidRPr="00204564">
        <w:rPr>
          <w:rStyle w:val="Heading1Char0"/>
        </w:rPr>
        <w:lastRenderedPageBreak/>
        <w:t xml:space="preserve">Table 4.3. Codon usage table of </w:t>
      </w:r>
      <w:r w:rsidRPr="00204564">
        <w:rPr>
          <w:rStyle w:val="Heading1Char0"/>
          <w:i/>
          <w:iCs/>
        </w:rPr>
        <w:t>A. anophagefferens</w:t>
      </w:r>
      <w:r w:rsidRPr="00204564">
        <w:rPr>
          <w:rStyle w:val="Heading1Char0"/>
        </w:rPr>
        <w:t xml:space="preserve"> along with the tRNAs encoded by AaV</w:t>
      </w:r>
      <w:r w:rsidR="004E188B" w:rsidRPr="00204564">
        <w:rPr>
          <w:rStyle w:val="Heading1Char0"/>
        </w:rPr>
        <w:t>.</w:t>
      </w:r>
      <w:bookmarkEnd w:id="186"/>
      <w:r w:rsidR="004E188B">
        <w:rPr>
          <w:b/>
          <w:bCs/>
        </w:rPr>
        <w:t xml:space="preserve"> </w:t>
      </w:r>
      <w:r w:rsidR="004E188B">
        <w:t>AaV tRNA are bolded. Counts describe the raw number of codons in all AaV genes and frequency describes the number of codons per 1000 codons total.</w:t>
      </w:r>
    </w:p>
    <w:p w14:paraId="1B9080F8" w14:textId="77777777" w:rsidR="00D53B47" w:rsidRDefault="00D53B47" w:rsidP="007C4149">
      <w:pPr>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1310"/>
        <w:gridCol w:w="960"/>
        <w:gridCol w:w="960"/>
        <w:gridCol w:w="1310"/>
        <w:gridCol w:w="960"/>
        <w:gridCol w:w="960"/>
        <w:gridCol w:w="1310"/>
        <w:gridCol w:w="960"/>
        <w:gridCol w:w="960"/>
        <w:gridCol w:w="1310"/>
        <w:gridCol w:w="960"/>
      </w:tblGrid>
      <w:tr w:rsidR="00B504F2" w:rsidRPr="00D53B47" w14:paraId="469D29CA" w14:textId="77777777" w:rsidTr="00B504F2">
        <w:trPr>
          <w:trHeight w:val="288"/>
        </w:trPr>
        <w:tc>
          <w:tcPr>
            <w:tcW w:w="960" w:type="dxa"/>
            <w:tcBorders>
              <w:top w:val="single" w:sz="4" w:space="0" w:color="auto"/>
              <w:bottom w:val="single" w:sz="4" w:space="0" w:color="auto"/>
            </w:tcBorders>
            <w:noWrap/>
            <w:vAlign w:val="bottom"/>
          </w:tcPr>
          <w:p w14:paraId="07A5532B" w14:textId="6932E738" w:rsidR="00B504F2" w:rsidRPr="00D53B47" w:rsidRDefault="00B504F2" w:rsidP="00B2117B">
            <w:pPr>
              <w:spacing w:line="276" w:lineRule="auto"/>
              <w:ind w:firstLine="0"/>
              <w:jc w:val="center"/>
            </w:pPr>
            <w:r w:rsidRPr="00524D2A">
              <w:rPr>
                <w:rFonts w:eastAsia="Times New Roman"/>
                <w:b/>
                <w:bCs/>
                <w:color w:val="000000"/>
                <w:kern w:val="0"/>
                <w14:ligatures w14:val="none"/>
              </w:rPr>
              <w:t>Codon</w:t>
            </w:r>
          </w:p>
        </w:tc>
        <w:tc>
          <w:tcPr>
            <w:tcW w:w="1116" w:type="dxa"/>
            <w:tcBorders>
              <w:top w:val="single" w:sz="4" w:space="0" w:color="auto"/>
              <w:bottom w:val="single" w:sz="4" w:space="0" w:color="auto"/>
            </w:tcBorders>
            <w:noWrap/>
            <w:vAlign w:val="bottom"/>
          </w:tcPr>
          <w:p w14:paraId="6C74560F" w14:textId="60DD3266" w:rsidR="00B504F2" w:rsidRPr="00D53B47" w:rsidRDefault="00B504F2" w:rsidP="00B2117B">
            <w:pPr>
              <w:spacing w:line="276" w:lineRule="auto"/>
              <w:ind w:firstLine="0"/>
              <w:jc w:val="center"/>
            </w:pPr>
            <w:r w:rsidRPr="00524D2A">
              <w:rPr>
                <w:rFonts w:eastAsia="Times New Roman"/>
                <w:b/>
                <w:bCs/>
                <w:color w:val="000000"/>
                <w:kern w:val="0"/>
                <w14:ligatures w14:val="none"/>
              </w:rPr>
              <w:t>Frequency</w:t>
            </w:r>
          </w:p>
        </w:tc>
        <w:tc>
          <w:tcPr>
            <w:tcW w:w="960" w:type="dxa"/>
            <w:tcBorders>
              <w:top w:val="single" w:sz="4" w:space="0" w:color="auto"/>
              <w:bottom w:val="single" w:sz="4" w:space="0" w:color="auto"/>
            </w:tcBorders>
            <w:noWrap/>
            <w:vAlign w:val="bottom"/>
          </w:tcPr>
          <w:p w14:paraId="46167B8E" w14:textId="20E351D7" w:rsidR="00B504F2" w:rsidRPr="00D53B47" w:rsidRDefault="00B504F2" w:rsidP="00B2117B">
            <w:pPr>
              <w:spacing w:line="276" w:lineRule="auto"/>
              <w:ind w:firstLine="0"/>
              <w:jc w:val="center"/>
            </w:pPr>
            <w:r w:rsidRPr="00524D2A">
              <w:rPr>
                <w:rFonts w:eastAsia="Times New Roman"/>
                <w:b/>
                <w:bCs/>
                <w:color w:val="000000"/>
                <w:kern w:val="0"/>
                <w14:ligatures w14:val="none"/>
              </w:rPr>
              <w:t>Count</w:t>
            </w:r>
          </w:p>
        </w:tc>
        <w:tc>
          <w:tcPr>
            <w:tcW w:w="960" w:type="dxa"/>
            <w:tcBorders>
              <w:top w:val="single" w:sz="4" w:space="0" w:color="auto"/>
              <w:bottom w:val="single" w:sz="4" w:space="0" w:color="auto"/>
            </w:tcBorders>
            <w:noWrap/>
            <w:vAlign w:val="bottom"/>
          </w:tcPr>
          <w:p w14:paraId="678EC509" w14:textId="4BC77654" w:rsidR="00B504F2" w:rsidRPr="00D53B47" w:rsidRDefault="00B504F2" w:rsidP="00B2117B">
            <w:pPr>
              <w:spacing w:line="276" w:lineRule="auto"/>
              <w:ind w:firstLine="0"/>
              <w:jc w:val="center"/>
            </w:pPr>
            <w:r w:rsidRPr="00524D2A">
              <w:rPr>
                <w:rFonts w:eastAsia="Times New Roman"/>
                <w:b/>
                <w:bCs/>
                <w:color w:val="000000"/>
                <w:kern w:val="0"/>
                <w14:ligatures w14:val="none"/>
              </w:rPr>
              <w:t>Codon</w:t>
            </w:r>
          </w:p>
        </w:tc>
        <w:tc>
          <w:tcPr>
            <w:tcW w:w="1116" w:type="dxa"/>
            <w:tcBorders>
              <w:top w:val="single" w:sz="4" w:space="0" w:color="auto"/>
              <w:bottom w:val="single" w:sz="4" w:space="0" w:color="auto"/>
            </w:tcBorders>
            <w:noWrap/>
            <w:vAlign w:val="bottom"/>
          </w:tcPr>
          <w:p w14:paraId="6B29CAED" w14:textId="3E134A75" w:rsidR="00B504F2" w:rsidRPr="00D53B47" w:rsidRDefault="00B504F2" w:rsidP="00B2117B">
            <w:pPr>
              <w:spacing w:line="276" w:lineRule="auto"/>
              <w:ind w:firstLine="0"/>
              <w:jc w:val="center"/>
            </w:pPr>
            <w:r w:rsidRPr="00524D2A">
              <w:rPr>
                <w:rFonts w:eastAsia="Times New Roman"/>
                <w:b/>
                <w:bCs/>
                <w:color w:val="000000"/>
                <w:kern w:val="0"/>
                <w14:ligatures w14:val="none"/>
              </w:rPr>
              <w:t>Frequency</w:t>
            </w:r>
          </w:p>
        </w:tc>
        <w:tc>
          <w:tcPr>
            <w:tcW w:w="960" w:type="dxa"/>
            <w:tcBorders>
              <w:top w:val="single" w:sz="4" w:space="0" w:color="auto"/>
              <w:bottom w:val="single" w:sz="4" w:space="0" w:color="auto"/>
            </w:tcBorders>
            <w:noWrap/>
            <w:vAlign w:val="bottom"/>
          </w:tcPr>
          <w:p w14:paraId="3D5ACC13" w14:textId="051C5176" w:rsidR="00B504F2" w:rsidRPr="00D53B47" w:rsidRDefault="00B504F2" w:rsidP="00B2117B">
            <w:pPr>
              <w:spacing w:line="276" w:lineRule="auto"/>
              <w:ind w:firstLine="0"/>
              <w:jc w:val="center"/>
            </w:pPr>
            <w:r w:rsidRPr="00524D2A">
              <w:rPr>
                <w:rFonts w:eastAsia="Times New Roman"/>
                <w:b/>
                <w:bCs/>
                <w:color w:val="000000"/>
                <w:kern w:val="0"/>
                <w14:ligatures w14:val="none"/>
              </w:rPr>
              <w:t>Count</w:t>
            </w:r>
          </w:p>
        </w:tc>
        <w:tc>
          <w:tcPr>
            <w:tcW w:w="960" w:type="dxa"/>
            <w:tcBorders>
              <w:top w:val="single" w:sz="4" w:space="0" w:color="auto"/>
              <w:bottom w:val="single" w:sz="4" w:space="0" w:color="auto"/>
            </w:tcBorders>
            <w:noWrap/>
            <w:vAlign w:val="bottom"/>
          </w:tcPr>
          <w:p w14:paraId="5F53D6FB" w14:textId="2A6DBF03" w:rsidR="00B504F2" w:rsidRPr="00D53B47" w:rsidRDefault="00B504F2" w:rsidP="00B2117B">
            <w:pPr>
              <w:spacing w:line="276" w:lineRule="auto"/>
              <w:ind w:firstLine="0"/>
              <w:jc w:val="center"/>
            </w:pPr>
            <w:r w:rsidRPr="00524D2A">
              <w:rPr>
                <w:rFonts w:eastAsia="Times New Roman"/>
                <w:b/>
                <w:bCs/>
                <w:color w:val="000000"/>
                <w:kern w:val="0"/>
                <w14:ligatures w14:val="none"/>
              </w:rPr>
              <w:t>Codon</w:t>
            </w:r>
          </w:p>
        </w:tc>
        <w:tc>
          <w:tcPr>
            <w:tcW w:w="1116" w:type="dxa"/>
            <w:tcBorders>
              <w:top w:val="single" w:sz="4" w:space="0" w:color="auto"/>
              <w:bottom w:val="single" w:sz="4" w:space="0" w:color="auto"/>
            </w:tcBorders>
            <w:noWrap/>
            <w:vAlign w:val="bottom"/>
          </w:tcPr>
          <w:p w14:paraId="2E6B5279" w14:textId="4F4590D5" w:rsidR="00B504F2" w:rsidRPr="00D53B47" w:rsidRDefault="00B504F2" w:rsidP="00B2117B">
            <w:pPr>
              <w:spacing w:line="276" w:lineRule="auto"/>
              <w:ind w:firstLine="0"/>
              <w:jc w:val="center"/>
            </w:pPr>
            <w:r w:rsidRPr="00524D2A">
              <w:rPr>
                <w:rFonts w:eastAsia="Times New Roman"/>
                <w:b/>
                <w:bCs/>
                <w:color w:val="000000"/>
                <w:kern w:val="0"/>
                <w14:ligatures w14:val="none"/>
              </w:rPr>
              <w:t>Frequency</w:t>
            </w:r>
          </w:p>
        </w:tc>
        <w:tc>
          <w:tcPr>
            <w:tcW w:w="960" w:type="dxa"/>
            <w:tcBorders>
              <w:top w:val="single" w:sz="4" w:space="0" w:color="auto"/>
              <w:bottom w:val="single" w:sz="4" w:space="0" w:color="auto"/>
            </w:tcBorders>
            <w:noWrap/>
            <w:vAlign w:val="bottom"/>
          </w:tcPr>
          <w:p w14:paraId="6647A606" w14:textId="3AD224CE" w:rsidR="00B504F2" w:rsidRPr="00D53B47" w:rsidRDefault="00B504F2" w:rsidP="00B2117B">
            <w:pPr>
              <w:spacing w:line="276" w:lineRule="auto"/>
              <w:ind w:firstLine="0"/>
              <w:jc w:val="center"/>
            </w:pPr>
            <w:r w:rsidRPr="00524D2A">
              <w:rPr>
                <w:rFonts w:eastAsia="Times New Roman"/>
                <w:b/>
                <w:bCs/>
                <w:color w:val="000000"/>
                <w:kern w:val="0"/>
                <w14:ligatures w14:val="none"/>
              </w:rPr>
              <w:t>Count</w:t>
            </w:r>
          </w:p>
        </w:tc>
        <w:tc>
          <w:tcPr>
            <w:tcW w:w="960" w:type="dxa"/>
            <w:tcBorders>
              <w:top w:val="single" w:sz="4" w:space="0" w:color="auto"/>
              <w:bottom w:val="single" w:sz="4" w:space="0" w:color="auto"/>
            </w:tcBorders>
            <w:noWrap/>
            <w:vAlign w:val="bottom"/>
          </w:tcPr>
          <w:p w14:paraId="65B92B9D" w14:textId="2ADABC1E" w:rsidR="00B504F2" w:rsidRPr="00D53B47" w:rsidRDefault="00B504F2" w:rsidP="00B2117B">
            <w:pPr>
              <w:spacing w:line="276" w:lineRule="auto"/>
              <w:ind w:firstLine="0"/>
              <w:jc w:val="center"/>
            </w:pPr>
            <w:r w:rsidRPr="00524D2A">
              <w:rPr>
                <w:rFonts w:eastAsia="Times New Roman"/>
                <w:b/>
                <w:bCs/>
                <w:color w:val="000000"/>
                <w:kern w:val="0"/>
                <w14:ligatures w14:val="none"/>
              </w:rPr>
              <w:t>Codon</w:t>
            </w:r>
          </w:p>
        </w:tc>
        <w:tc>
          <w:tcPr>
            <w:tcW w:w="1116" w:type="dxa"/>
            <w:tcBorders>
              <w:top w:val="single" w:sz="4" w:space="0" w:color="auto"/>
              <w:bottom w:val="single" w:sz="4" w:space="0" w:color="auto"/>
            </w:tcBorders>
            <w:noWrap/>
            <w:vAlign w:val="bottom"/>
          </w:tcPr>
          <w:p w14:paraId="0BCB1468" w14:textId="246F971A" w:rsidR="00B504F2" w:rsidRPr="00D53B47" w:rsidRDefault="00B504F2" w:rsidP="00B2117B">
            <w:pPr>
              <w:spacing w:line="276" w:lineRule="auto"/>
              <w:ind w:firstLine="0"/>
              <w:jc w:val="center"/>
            </w:pPr>
            <w:r w:rsidRPr="00524D2A">
              <w:rPr>
                <w:rFonts w:eastAsia="Times New Roman"/>
                <w:b/>
                <w:bCs/>
                <w:color w:val="000000"/>
                <w:kern w:val="0"/>
                <w14:ligatures w14:val="none"/>
              </w:rPr>
              <w:t>Frequency</w:t>
            </w:r>
          </w:p>
        </w:tc>
        <w:tc>
          <w:tcPr>
            <w:tcW w:w="960" w:type="dxa"/>
            <w:tcBorders>
              <w:top w:val="single" w:sz="4" w:space="0" w:color="auto"/>
              <w:bottom w:val="single" w:sz="4" w:space="0" w:color="auto"/>
            </w:tcBorders>
            <w:noWrap/>
            <w:vAlign w:val="bottom"/>
          </w:tcPr>
          <w:p w14:paraId="08DAA29E" w14:textId="68048FDE" w:rsidR="00B504F2" w:rsidRPr="00D53B47" w:rsidRDefault="00B504F2" w:rsidP="00B2117B">
            <w:pPr>
              <w:spacing w:line="276" w:lineRule="auto"/>
              <w:ind w:firstLine="0"/>
              <w:jc w:val="center"/>
            </w:pPr>
            <w:r w:rsidRPr="00524D2A">
              <w:rPr>
                <w:rFonts w:eastAsia="Times New Roman"/>
                <w:b/>
                <w:bCs/>
                <w:color w:val="000000"/>
                <w:kern w:val="0"/>
                <w14:ligatures w14:val="none"/>
              </w:rPr>
              <w:t>Count</w:t>
            </w:r>
          </w:p>
        </w:tc>
      </w:tr>
      <w:tr w:rsidR="00B504F2" w:rsidRPr="00D53B47" w14:paraId="73FF86A0" w14:textId="77777777" w:rsidTr="00B504F2">
        <w:trPr>
          <w:trHeight w:val="288"/>
        </w:trPr>
        <w:tc>
          <w:tcPr>
            <w:tcW w:w="960" w:type="dxa"/>
            <w:tcBorders>
              <w:top w:val="single" w:sz="4" w:space="0" w:color="auto"/>
              <w:right w:val="single" w:sz="4" w:space="0" w:color="auto"/>
            </w:tcBorders>
            <w:noWrap/>
            <w:hideMark/>
          </w:tcPr>
          <w:p w14:paraId="0513023E" w14:textId="77777777" w:rsidR="00B504F2" w:rsidRPr="00D53B47" w:rsidRDefault="00B504F2" w:rsidP="00B2117B">
            <w:pPr>
              <w:spacing w:line="276" w:lineRule="auto"/>
              <w:ind w:firstLine="0"/>
              <w:jc w:val="center"/>
            </w:pPr>
            <w:r w:rsidRPr="00D53B47">
              <w:t>UUU</w:t>
            </w:r>
          </w:p>
        </w:tc>
        <w:tc>
          <w:tcPr>
            <w:tcW w:w="1116" w:type="dxa"/>
            <w:tcBorders>
              <w:top w:val="single" w:sz="4" w:space="0" w:color="auto"/>
              <w:left w:val="single" w:sz="4" w:space="0" w:color="auto"/>
            </w:tcBorders>
            <w:noWrap/>
            <w:hideMark/>
          </w:tcPr>
          <w:p w14:paraId="4549C736" w14:textId="603A2378" w:rsidR="00B504F2" w:rsidRPr="00D53B47" w:rsidRDefault="00B504F2" w:rsidP="00B2117B">
            <w:pPr>
              <w:spacing w:line="276" w:lineRule="auto"/>
              <w:ind w:firstLine="0"/>
              <w:jc w:val="center"/>
            </w:pPr>
            <w:r w:rsidRPr="00D53B47">
              <w:t>3.</w:t>
            </w:r>
            <w:r>
              <w:t>60</w:t>
            </w:r>
          </w:p>
        </w:tc>
        <w:tc>
          <w:tcPr>
            <w:tcW w:w="960" w:type="dxa"/>
            <w:tcBorders>
              <w:top w:val="single" w:sz="4" w:space="0" w:color="auto"/>
              <w:right w:val="single" w:sz="4" w:space="0" w:color="auto"/>
            </w:tcBorders>
            <w:noWrap/>
            <w:hideMark/>
          </w:tcPr>
          <w:p w14:paraId="3A6C2F6B" w14:textId="77777777" w:rsidR="00B504F2" w:rsidRPr="00D53B47" w:rsidRDefault="00B504F2" w:rsidP="00B2117B">
            <w:pPr>
              <w:spacing w:line="276" w:lineRule="auto"/>
              <w:ind w:firstLine="0"/>
              <w:jc w:val="center"/>
            </w:pPr>
            <w:r w:rsidRPr="00D53B47">
              <w:t>21419</w:t>
            </w:r>
          </w:p>
        </w:tc>
        <w:tc>
          <w:tcPr>
            <w:tcW w:w="960" w:type="dxa"/>
            <w:tcBorders>
              <w:top w:val="single" w:sz="4" w:space="0" w:color="auto"/>
              <w:left w:val="single" w:sz="4" w:space="0" w:color="auto"/>
              <w:right w:val="single" w:sz="4" w:space="0" w:color="auto"/>
            </w:tcBorders>
            <w:noWrap/>
            <w:hideMark/>
          </w:tcPr>
          <w:p w14:paraId="6363FCAD" w14:textId="77777777" w:rsidR="00B504F2" w:rsidRPr="00D53B47" w:rsidRDefault="00B504F2" w:rsidP="00B2117B">
            <w:pPr>
              <w:spacing w:line="276" w:lineRule="auto"/>
              <w:ind w:firstLine="0"/>
              <w:jc w:val="center"/>
            </w:pPr>
            <w:r w:rsidRPr="00D53B47">
              <w:t>UCU</w:t>
            </w:r>
          </w:p>
        </w:tc>
        <w:tc>
          <w:tcPr>
            <w:tcW w:w="1116" w:type="dxa"/>
            <w:tcBorders>
              <w:top w:val="single" w:sz="4" w:space="0" w:color="auto"/>
              <w:left w:val="single" w:sz="4" w:space="0" w:color="auto"/>
            </w:tcBorders>
            <w:noWrap/>
            <w:hideMark/>
          </w:tcPr>
          <w:p w14:paraId="0DE16CC4" w14:textId="609F0C14" w:rsidR="00B504F2" w:rsidRPr="00D53B47" w:rsidRDefault="00B504F2" w:rsidP="00B2117B">
            <w:pPr>
              <w:spacing w:line="276" w:lineRule="auto"/>
              <w:ind w:firstLine="0"/>
              <w:jc w:val="center"/>
            </w:pPr>
            <w:r w:rsidRPr="00D53B47">
              <w:t>2.0</w:t>
            </w:r>
            <w:r>
              <w:t>5</w:t>
            </w:r>
          </w:p>
        </w:tc>
        <w:tc>
          <w:tcPr>
            <w:tcW w:w="960" w:type="dxa"/>
            <w:tcBorders>
              <w:top w:val="single" w:sz="4" w:space="0" w:color="auto"/>
              <w:right w:val="single" w:sz="4" w:space="0" w:color="auto"/>
            </w:tcBorders>
            <w:noWrap/>
            <w:hideMark/>
          </w:tcPr>
          <w:p w14:paraId="1C164E9B" w14:textId="77777777" w:rsidR="00B504F2" w:rsidRPr="00D53B47" w:rsidRDefault="00B504F2" w:rsidP="00B2117B">
            <w:pPr>
              <w:spacing w:line="276" w:lineRule="auto"/>
              <w:ind w:firstLine="0"/>
              <w:jc w:val="center"/>
            </w:pPr>
            <w:r w:rsidRPr="00D53B47">
              <w:t>12193</w:t>
            </w:r>
          </w:p>
        </w:tc>
        <w:tc>
          <w:tcPr>
            <w:tcW w:w="960" w:type="dxa"/>
            <w:tcBorders>
              <w:top w:val="single" w:sz="4" w:space="0" w:color="auto"/>
              <w:left w:val="single" w:sz="4" w:space="0" w:color="auto"/>
              <w:right w:val="single" w:sz="4" w:space="0" w:color="auto"/>
            </w:tcBorders>
            <w:noWrap/>
            <w:hideMark/>
          </w:tcPr>
          <w:p w14:paraId="1ED25B04" w14:textId="77777777" w:rsidR="00B504F2" w:rsidRPr="00D53B47" w:rsidRDefault="00B504F2" w:rsidP="00B2117B">
            <w:pPr>
              <w:spacing w:line="276" w:lineRule="auto"/>
              <w:ind w:firstLine="0"/>
              <w:jc w:val="center"/>
            </w:pPr>
            <w:r w:rsidRPr="00D53B47">
              <w:t>UAU</w:t>
            </w:r>
          </w:p>
        </w:tc>
        <w:tc>
          <w:tcPr>
            <w:tcW w:w="1116" w:type="dxa"/>
            <w:tcBorders>
              <w:top w:val="single" w:sz="4" w:space="0" w:color="auto"/>
              <w:left w:val="single" w:sz="4" w:space="0" w:color="auto"/>
            </w:tcBorders>
            <w:noWrap/>
            <w:hideMark/>
          </w:tcPr>
          <w:p w14:paraId="06FA5F9B" w14:textId="29D011CA" w:rsidR="00B504F2" w:rsidRPr="00D53B47" w:rsidRDefault="00B504F2" w:rsidP="00B2117B">
            <w:pPr>
              <w:spacing w:line="276" w:lineRule="auto"/>
              <w:ind w:firstLine="0"/>
              <w:jc w:val="center"/>
            </w:pPr>
            <w:r w:rsidRPr="00D53B47">
              <w:t>1.82</w:t>
            </w:r>
          </w:p>
        </w:tc>
        <w:tc>
          <w:tcPr>
            <w:tcW w:w="960" w:type="dxa"/>
            <w:tcBorders>
              <w:top w:val="single" w:sz="4" w:space="0" w:color="auto"/>
              <w:right w:val="single" w:sz="4" w:space="0" w:color="auto"/>
            </w:tcBorders>
            <w:noWrap/>
            <w:hideMark/>
          </w:tcPr>
          <w:p w14:paraId="4E3264CC" w14:textId="77777777" w:rsidR="00B504F2" w:rsidRPr="00D53B47" w:rsidRDefault="00B504F2" w:rsidP="00B2117B">
            <w:pPr>
              <w:spacing w:line="276" w:lineRule="auto"/>
              <w:ind w:firstLine="0"/>
              <w:jc w:val="center"/>
            </w:pPr>
            <w:r w:rsidRPr="00D53B47">
              <w:t>10857</w:t>
            </w:r>
          </w:p>
        </w:tc>
        <w:tc>
          <w:tcPr>
            <w:tcW w:w="960" w:type="dxa"/>
            <w:tcBorders>
              <w:top w:val="single" w:sz="4" w:space="0" w:color="auto"/>
              <w:left w:val="single" w:sz="4" w:space="0" w:color="auto"/>
              <w:right w:val="single" w:sz="4" w:space="0" w:color="auto"/>
            </w:tcBorders>
            <w:noWrap/>
            <w:hideMark/>
          </w:tcPr>
          <w:p w14:paraId="7E51B561" w14:textId="77777777" w:rsidR="00B504F2" w:rsidRPr="00D53B47" w:rsidRDefault="00B504F2" w:rsidP="00B2117B">
            <w:pPr>
              <w:spacing w:line="276" w:lineRule="auto"/>
              <w:ind w:firstLine="0"/>
              <w:jc w:val="center"/>
            </w:pPr>
            <w:r w:rsidRPr="00D53B47">
              <w:t>UGU</w:t>
            </w:r>
          </w:p>
        </w:tc>
        <w:tc>
          <w:tcPr>
            <w:tcW w:w="1116" w:type="dxa"/>
            <w:tcBorders>
              <w:top w:val="single" w:sz="4" w:space="0" w:color="auto"/>
              <w:left w:val="single" w:sz="4" w:space="0" w:color="auto"/>
            </w:tcBorders>
            <w:noWrap/>
            <w:hideMark/>
          </w:tcPr>
          <w:p w14:paraId="1FA85130" w14:textId="1E46BC0F" w:rsidR="00B504F2" w:rsidRPr="00D53B47" w:rsidRDefault="00B504F2" w:rsidP="00B2117B">
            <w:pPr>
              <w:spacing w:line="276" w:lineRule="auto"/>
              <w:ind w:firstLine="0"/>
              <w:jc w:val="center"/>
            </w:pPr>
            <w:r w:rsidRPr="00D53B47">
              <w:t>1.41</w:t>
            </w:r>
          </w:p>
        </w:tc>
        <w:tc>
          <w:tcPr>
            <w:tcW w:w="960" w:type="dxa"/>
            <w:tcBorders>
              <w:top w:val="single" w:sz="4" w:space="0" w:color="auto"/>
            </w:tcBorders>
            <w:noWrap/>
            <w:hideMark/>
          </w:tcPr>
          <w:p w14:paraId="173F5729" w14:textId="77777777" w:rsidR="00B504F2" w:rsidRPr="00D53B47" w:rsidRDefault="00B504F2" w:rsidP="00B2117B">
            <w:pPr>
              <w:spacing w:line="276" w:lineRule="auto"/>
              <w:ind w:firstLine="0"/>
              <w:jc w:val="center"/>
            </w:pPr>
            <w:r w:rsidRPr="00D53B47">
              <w:t>8422</w:t>
            </w:r>
          </w:p>
        </w:tc>
      </w:tr>
      <w:tr w:rsidR="00B504F2" w:rsidRPr="00D53B47" w14:paraId="076BF253" w14:textId="77777777" w:rsidTr="00B504F2">
        <w:trPr>
          <w:trHeight w:val="288"/>
        </w:trPr>
        <w:tc>
          <w:tcPr>
            <w:tcW w:w="960" w:type="dxa"/>
            <w:tcBorders>
              <w:right w:val="single" w:sz="4" w:space="0" w:color="auto"/>
            </w:tcBorders>
            <w:noWrap/>
            <w:hideMark/>
          </w:tcPr>
          <w:p w14:paraId="2CDC93F3" w14:textId="77777777" w:rsidR="00B504F2" w:rsidRPr="00D53B47" w:rsidRDefault="00B504F2" w:rsidP="00B2117B">
            <w:pPr>
              <w:spacing w:line="276" w:lineRule="auto"/>
              <w:ind w:firstLine="0"/>
              <w:jc w:val="center"/>
            </w:pPr>
            <w:r w:rsidRPr="00D53B47">
              <w:t>UUC</w:t>
            </w:r>
          </w:p>
        </w:tc>
        <w:tc>
          <w:tcPr>
            <w:tcW w:w="1116" w:type="dxa"/>
            <w:tcBorders>
              <w:left w:val="single" w:sz="4" w:space="0" w:color="auto"/>
            </w:tcBorders>
            <w:noWrap/>
            <w:hideMark/>
          </w:tcPr>
          <w:p w14:paraId="25249371" w14:textId="14684515" w:rsidR="00B504F2" w:rsidRPr="00D53B47" w:rsidRDefault="00B504F2" w:rsidP="00B2117B">
            <w:pPr>
              <w:spacing w:line="276" w:lineRule="auto"/>
              <w:ind w:firstLine="0"/>
              <w:jc w:val="center"/>
            </w:pPr>
            <w:r w:rsidRPr="00D53B47">
              <w:t>29.6</w:t>
            </w:r>
            <w:r>
              <w:t>9</w:t>
            </w:r>
          </w:p>
        </w:tc>
        <w:tc>
          <w:tcPr>
            <w:tcW w:w="960" w:type="dxa"/>
            <w:tcBorders>
              <w:right w:val="single" w:sz="4" w:space="0" w:color="auto"/>
            </w:tcBorders>
            <w:noWrap/>
            <w:hideMark/>
          </w:tcPr>
          <w:p w14:paraId="07391871" w14:textId="77777777" w:rsidR="00B504F2" w:rsidRPr="00D53B47" w:rsidRDefault="00B504F2" w:rsidP="00B2117B">
            <w:pPr>
              <w:spacing w:line="276" w:lineRule="auto"/>
              <w:ind w:firstLine="0"/>
              <w:jc w:val="center"/>
            </w:pPr>
            <w:r w:rsidRPr="00D53B47">
              <w:t>176602</w:t>
            </w:r>
          </w:p>
        </w:tc>
        <w:tc>
          <w:tcPr>
            <w:tcW w:w="960" w:type="dxa"/>
            <w:tcBorders>
              <w:left w:val="single" w:sz="4" w:space="0" w:color="auto"/>
              <w:right w:val="single" w:sz="4" w:space="0" w:color="auto"/>
            </w:tcBorders>
            <w:noWrap/>
            <w:hideMark/>
          </w:tcPr>
          <w:p w14:paraId="346B57FB" w14:textId="77777777" w:rsidR="00B504F2" w:rsidRPr="00D53B47" w:rsidRDefault="00B504F2" w:rsidP="00B2117B">
            <w:pPr>
              <w:spacing w:line="276" w:lineRule="auto"/>
              <w:ind w:firstLine="0"/>
              <w:jc w:val="center"/>
            </w:pPr>
            <w:r w:rsidRPr="00D53B47">
              <w:t>UCC</w:t>
            </w:r>
          </w:p>
        </w:tc>
        <w:tc>
          <w:tcPr>
            <w:tcW w:w="1116" w:type="dxa"/>
            <w:tcBorders>
              <w:left w:val="single" w:sz="4" w:space="0" w:color="auto"/>
            </w:tcBorders>
            <w:noWrap/>
            <w:hideMark/>
          </w:tcPr>
          <w:p w14:paraId="151B031D" w14:textId="4AEE3D75" w:rsidR="00B504F2" w:rsidRPr="00D53B47" w:rsidRDefault="00B504F2" w:rsidP="00B2117B">
            <w:pPr>
              <w:spacing w:line="276" w:lineRule="auto"/>
              <w:ind w:firstLine="0"/>
              <w:jc w:val="center"/>
            </w:pPr>
            <w:r w:rsidRPr="00D53B47">
              <w:t>16.8</w:t>
            </w:r>
            <w:r>
              <w:t>8</w:t>
            </w:r>
          </w:p>
        </w:tc>
        <w:tc>
          <w:tcPr>
            <w:tcW w:w="960" w:type="dxa"/>
            <w:tcBorders>
              <w:right w:val="single" w:sz="4" w:space="0" w:color="auto"/>
            </w:tcBorders>
            <w:noWrap/>
            <w:hideMark/>
          </w:tcPr>
          <w:p w14:paraId="48533B96" w14:textId="77777777" w:rsidR="00B504F2" w:rsidRPr="00D53B47" w:rsidRDefault="00B504F2" w:rsidP="00B2117B">
            <w:pPr>
              <w:spacing w:line="276" w:lineRule="auto"/>
              <w:ind w:firstLine="0"/>
              <w:jc w:val="center"/>
            </w:pPr>
            <w:r w:rsidRPr="00D53B47">
              <w:t>100452</w:t>
            </w:r>
          </w:p>
        </w:tc>
        <w:tc>
          <w:tcPr>
            <w:tcW w:w="960" w:type="dxa"/>
            <w:tcBorders>
              <w:left w:val="single" w:sz="4" w:space="0" w:color="auto"/>
              <w:right w:val="single" w:sz="4" w:space="0" w:color="auto"/>
            </w:tcBorders>
            <w:noWrap/>
            <w:hideMark/>
          </w:tcPr>
          <w:p w14:paraId="3C21D158" w14:textId="77777777" w:rsidR="00B504F2" w:rsidRPr="00D53B47" w:rsidRDefault="00B504F2" w:rsidP="00B2117B">
            <w:pPr>
              <w:spacing w:line="276" w:lineRule="auto"/>
              <w:ind w:firstLine="0"/>
              <w:jc w:val="center"/>
              <w:rPr>
                <w:b/>
                <w:bCs/>
              </w:rPr>
            </w:pPr>
            <w:r w:rsidRPr="00D53B47">
              <w:rPr>
                <w:b/>
                <w:bCs/>
              </w:rPr>
              <w:t>UAC</w:t>
            </w:r>
          </w:p>
        </w:tc>
        <w:tc>
          <w:tcPr>
            <w:tcW w:w="1116" w:type="dxa"/>
            <w:tcBorders>
              <w:left w:val="single" w:sz="4" w:space="0" w:color="auto"/>
            </w:tcBorders>
            <w:noWrap/>
            <w:hideMark/>
          </w:tcPr>
          <w:p w14:paraId="7868ED5D" w14:textId="4F5AF568" w:rsidR="00B504F2" w:rsidRPr="00D53B47" w:rsidRDefault="00B504F2" w:rsidP="00B2117B">
            <w:pPr>
              <w:spacing w:line="276" w:lineRule="auto"/>
              <w:ind w:firstLine="0"/>
              <w:jc w:val="center"/>
              <w:rPr>
                <w:b/>
                <w:bCs/>
              </w:rPr>
            </w:pPr>
            <w:r w:rsidRPr="00D53B47">
              <w:rPr>
                <w:b/>
                <w:bCs/>
              </w:rPr>
              <w:t>20.7</w:t>
            </w:r>
            <w:r>
              <w:rPr>
                <w:b/>
                <w:bCs/>
              </w:rPr>
              <w:t>9</w:t>
            </w:r>
          </w:p>
        </w:tc>
        <w:tc>
          <w:tcPr>
            <w:tcW w:w="960" w:type="dxa"/>
            <w:tcBorders>
              <w:right w:val="single" w:sz="4" w:space="0" w:color="auto"/>
            </w:tcBorders>
            <w:noWrap/>
            <w:hideMark/>
          </w:tcPr>
          <w:p w14:paraId="6C67052A" w14:textId="77777777" w:rsidR="00B504F2" w:rsidRPr="00D53B47" w:rsidRDefault="00B504F2" w:rsidP="00B2117B">
            <w:pPr>
              <w:spacing w:line="276" w:lineRule="auto"/>
              <w:ind w:firstLine="0"/>
              <w:jc w:val="center"/>
              <w:rPr>
                <w:b/>
                <w:bCs/>
              </w:rPr>
            </w:pPr>
            <w:r w:rsidRPr="00D53B47">
              <w:rPr>
                <w:b/>
                <w:bCs/>
              </w:rPr>
              <w:t>123753</w:t>
            </w:r>
          </w:p>
        </w:tc>
        <w:tc>
          <w:tcPr>
            <w:tcW w:w="960" w:type="dxa"/>
            <w:tcBorders>
              <w:left w:val="single" w:sz="4" w:space="0" w:color="auto"/>
              <w:right w:val="single" w:sz="4" w:space="0" w:color="auto"/>
            </w:tcBorders>
            <w:noWrap/>
            <w:hideMark/>
          </w:tcPr>
          <w:p w14:paraId="473E0A2D" w14:textId="77777777" w:rsidR="00B504F2" w:rsidRPr="00D53B47" w:rsidRDefault="00B504F2" w:rsidP="00B2117B">
            <w:pPr>
              <w:spacing w:line="276" w:lineRule="auto"/>
              <w:ind w:firstLine="0"/>
              <w:jc w:val="center"/>
            </w:pPr>
            <w:r w:rsidRPr="00D53B47">
              <w:t>UGC</w:t>
            </w:r>
          </w:p>
        </w:tc>
        <w:tc>
          <w:tcPr>
            <w:tcW w:w="1116" w:type="dxa"/>
            <w:tcBorders>
              <w:left w:val="single" w:sz="4" w:space="0" w:color="auto"/>
            </w:tcBorders>
            <w:noWrap/>
            <w:hideMark/>
          </w:tcPr>
          <w:p w14:paraId="32194C2C" w14:textId="6D07976D" w:rsidR="00B504F2" w:rsidRPr="00D53B47" w:rsidRDefault="00B504F2" w:rsidP="00B2117B">
            <w:pPr>
              <w:spacing w:line="276" w:lineRule="auto"/>
              <w:ind w:firstLine="0"/>
              <w:jc w:val="center"/>
            </w:pPr>
            <w:r w:rsidRPr="00D53B47">
              <w:t>16.91</w:t>
            </w:r>
          </w:p>
        </w:tc>
        <w:tc>
          <w:tcPr>
            <w:tcW w:w="960" w:type="dxa"/>
            <w:noWrap/>
            <w:hideMark/>
          </w:tcPr>
          <w:p w14:paraId="0F8BF613" w14:textId="77777777" w:rsidR="00B504F2" w:rsidRPr="00D53B47" w:rsidRDefault="00B504F2" w:rsidP="00B2117B">
            <w:pPr>
              <w:spacing w:line="276" w:lineRule="auto"/>
              <w:ind w:firstLine="0"/>
              <w:jc w:val="center"/>
            </w:pPr>
            <w:r w:rsidRPr="00D53B47">
              <w:t>100671</w:t>
            </w:r>
          </w:p>
        </w:tc>
      </w:tr>
      <w:tr w:rsidR="00B504F2" w:rsidRPr="00D53B47" w14:paraId="6FDBA5A7" w14:textId="77777777" w:rsidTr="00B504F2">
        <w:trPr>
          <w:trHeight w:val="288"/>
        </w:trPr>
        <w:tc>
          <w:tcPr>
            <w:tcW w:w="960" w:type="dxa"/>
            <w:tcBorders>
              <w:right w:val="single" w:sz="4" w:space="0" w:color="auto"/>
            </w:tcBorders>
            <w:noWrap/>
            <w:hideMark/>
          </w:tcPr>
          <w:p w14:paraId="533C0F33" w14:textId="77777777" w:rsidR="00B504F2" w:rsidRPr="00D53B47" w:rsidRDefault="00B504F2" w:rsidP="00B2117B">
            <w:pPr>
              <w:spacing w:line="276" w:lineRule="auto"/>
              <w:ind w:firstLine="0"/>
              <w:jc w:val="center"/>
              <w:rPr>
                <w:b/>
                <w:bCs/>
              </w:rPr>
            </w:pPr>
            <w:r w:rsidRPr="00D53B47">
              <w:rPr>
                <w:b/>
                <w:bCs/>
              </w:rPr>
              <w:t>UUA</w:t>
            </w:r>
          </w:p>
        </w:tc>
        <w:tc>
          <w:tcPr>
            <w:tcW w:w="1116" w:type="dxa"/>
            <w:tcBorders>
              <w:left w:val="single" w:sz="4" w:space="0" w:color="auto"/>
            </w:tcBorders>
            <w:noWrap/>
            <w:hideMark/>
          </w:tcPr>
          <w:p w14:paraId="42200872" w14:textId="0D5FF884" w:rsidR="00B504F2" w:rsidRPr="00D53B47" w:rsidRDefault="00B504F2" w:rsidP="00B2117B">
            <w:pPr>
              <w:spacing w:line="276" w:lineRule="auto"/>
              <w:ind w:firstLine="0"/>
              <w:jc w:val="center"/>
              <w:rPr>
                <w:b/>
                <w:bCs/>
              </w:rPr>
            </w:pPr>
            <w:r w:rsidRPr="00D53B47">
              <w:rPr>
                <w:b/>
                <w:bCs/>
              </w:rPr>
              <w:t>1.49</w:t>
            </w:r>
          </w:p>
        </w:tc>
        <w:tc>
          <w:tcPr>
            <w:tcW w:w="960" w:type="dxa"/>
            <w:tcBorders>
              <w:right w:val="single" w:sz="4" w:space="0" w:color="auto"/>
            </w:tcBorders>
            <w:noWrap/>
            <w:hideMark/>
          </w:tcPr>
          <w:p w14:paraId="61F0CCFC" w14:textId="77777777" w:rsidR="00B504F2" w:rsidRPr="00D53B47" w:rsidRDefault="00B504F2" w:rsidP="00B2117B">
            <w:pPr>
              <w:spacing w:line="276" w:lineRule="auto"/>
              <w:ind w:firstLine="0"/>
              <w:jc w:val="center"/>
              <w:rPr>
                <w:b/>
                <w:bCs/>
              </w:rPr>
            </w:pPr>
            <w:r w:rsidRPr="00D53B47">
              <w:rPr>
                <w:b/>
                <w:bCs/>
              </w:rPr>
              <w:t>8887</w:t>
            </w:r>
          </w:p>
        </w:tc>
        <w:tc>
          <w:tcPr>
            <w:tcW w:w="960" w:type="dxa"/>
            <w:tcBorders>
              <w:left w:val="single" w:sz="4" w:space="0" w:color="auto"/>
              <w:right w:val="single" w:sz="4" w:space="0" w:color="auto"/>
            </w:tcBorders>
            <w:noWrap/>
            <w:hideMark/>
          </w:tcPr>
          <w:p w14:paraId="6DF4DC00" w14:textId="77777777" w:rsidR="00B504F2" w:rsidRPr="00D53B47" w:rsidRDefault="00B504F2" w:rsidP="00B2117B">
            <w:pPr>
              <w:spacing w:line="276" w:lineRule="auto"/>
              <w:ind w:firstLine="0"/>
              <w:jc w:val="center"/>
              <w:rPr>
                <w:b/>
                <w:bCs/>
              </w:rPr>
            </w:pPr>
            <w:r w:rsidRPr="00D53B47">
              <w:rPr>
                <w:b/>
                <w:bCs/>
              </w:rPr>
              <w:t>UCA</w:t>
            </w:r>
          </w:p>
        </w:tc>
        <w:tc>
          <w:tcPr>
            <w:tcW w:w="1116" w:type="dxa"/>
            <w:tcBorders>
              <w:left w:val="single" w:sz="4" w:space="0" w:color="auto"/>
            </w:tcBorders>
            <w:noWrap/>
            <w:hideMark/>
          </w:tcPr>
          <w:p w14:paraId="65A8E0E3" w14:textId="5F282FB0" w:rsidR="00B504F2" w:rsidRPr="00D53B47" w:rsidRDefault="00B504F2" w:rsidP="00B2117B">
            <w:pPr>
              <w:spacing w:line="276" w:lineRule="auto"/>
              <w:ind w:firstLine="0"/>
              <w:jc w:val="center"/>
              <w:rPr>
                <w:b/>
                <w:bCs/>
              </w:rPr>
            </w:pPr>
            <w:r w:rsidRPr="00D53B47">
              <w:rPr>
                <w:b/>
                <w:bCs/>
              </w:rPr>
              <w:t>1.7</w:t>
            </w:r>
            <w:r>
              <w:rPr>
                <w:b/>
                <w:bCs/>
              </w:rPr>
              <w:t>8</w:t>
            </w:r>
          </w:p>
        </w:tc>
        <w:tc>
          <w:tcPr>
            <w:tcW w:w="960" w:type="dxa"/>
            <w:tcBorders>
              <w:right w:val="single" w:sz="4" w:space="0" w:color="auto"/>
            </w:tcBorders>
            <w:noWrap/>
            <w:hideMark/>
          </w:tcPr>
          <w:p w14:paraId="1AC84C18" w14:textId="77777777" w:rsidR="00B504F2" w:rsidRPr="00D53B47" w:rsidRDefault="00B504F2" w:rsidP="00B2117B">
            <w:pPr>
              <w:spacing w:line="276" w:lineRule="auto"/>
              <w:ind w:firstLine="0"/>
              <w:jc w:val="center"/>
              <w:rPr>
                <w:b/>
                <w:bCs/>
              </w:rPr>
            </w:pPr>
            <w:r w:rsidRPr="00D53B47">
              <w:rPr>
                <w:b/>
                <w:bCs/>
              </w:rPr>
              <w:t>10568</w:t>
            </w:r>
          </w:p>
        </w:tc>
        <w:tc>
          <w:tcPr>
            <w:tcW w:w="960" w:type="dxa"/>
            <w:tcBorders>
              <w:left w:val="single" w:sz="4" w:space="0" w:color="auto"/>
              <w:right w:val="single" w:sz="4" w:space="0" w:color="auto"/>
            </w:tcBorders>
            <w:noWrap/>
            <w:hideMark/>
          </w:tcPr>
          <w:p w14:paraId="111BF037" w14:textId="77777777" w:rsidR="00B504F2" w:rsidRPr="00D53B47" w:rsidRDefault="00B504F2" w:rsidP="00B2117B">
            <w:pPr>
              <w:spacing w:line="276" w:lineRule="auto"/>
              <w:ind w:firstLine="0"/>
              <w:jc w:val="center"/>
            </w:pPr>
            <w:r w:rsidRPr="00D53B47">
              <w:t>UAA</w:t>
            </w:r>
          </w:p>
        </w:tc>
        <w:tc>
          <w:tcPr>
            <w:tcW w:w="1116" w:type="dxa"/>
            <w:tcBorders>
              <w:left w:val="single" w:sz="4" w:space="0" w:color="auto"/>
            </w:tcBorders>
            <w:noWrap/>
            <w:hideMark/>
          </w:tcPr>
          <w:p w14:paraId="77DB29FF" w14:textId="539183A5" w:rsidR="00B504F2" w:rsidRPr="00D53B47" w:rsidRDefault="00B504F2" w:rsidP="00B2117B">
            <w:pPr>
              <w:spacing w:line="276" w:lineRule="auto"/>
              <w:ind w:firstLine="0"/>
              <w:jc w:val="center"/>
            </w:pPr>
            <w:r w:rsidRPr="00D53B47">
              <w:t>0.41</w:t>
            </w:r>
          </w:p>
        </w:tc>
        <w:tc>
          <w:tcPr>
            <w:tcW w:w="960" w:type="dxa"/>
            <w:tcBorders>
              <w:right w:val="single" w:sz="4" w:space="0" w:color="auto"/>
            </w:tcBorders>
            <w:noWrap/>
            <w:hideMark/>
          </w:tcPr>
          <w:p w14:paraId="2DE7086F" w14:textId="77777777" w:rsidR="00B504F2" w:rsidRPr="00D53B47" w:rsidRDefault="00B504F2" w:rsidP="00B2117B">
            <w:pPr>
              <w:spacing w:line="276" w:lineRule="auto"/>
              <w:ind w:firstLine="0"/>
              <w:jc w:val="center"/>
            </w:pPr>
            <w:r w:rsidRPr="00D53B47">
              <w:t>2464</w:t>
            </w:r>
          </w:p>
        </w:tc>
        <w:tc>
          <w:tcPr>
            <w:tcW w:w="960" w:type="dxa"/>
            <w:tcBorders>
              <w:left w:val="single" w:sz="4" w:space="0" w:color="auto"/>
              <w:right w:val="single" w:sz="4" w:space="0" w:color="auto"/>
            </w:tcBorders>
            <w:noWrap/>
            <w:hideMark/>
          </w:tcPr>
          <w:p w14:paraId="133B5A47" w14:textId="77777777" w:rsidR="00B504F2" w:rsidRPr="00D53B47" w:rsidRDefault="00B504F2" w:rsidP="00B2117B">
            <w:pPr>
              <w:spacing w:line="276" w:lineRule="auto"/>
              <w:ind w:firstLine="0"/>
              <w:jc w:val="center"/>
            </w:pPr>
            <w:r w:rsidRPr="00D53B47">
              <w:t>UGA</w:t>
            </w:r>
          </w:p>
        </w:tc>
        <w:tc>
          <w:tcPr>
            <w:tcW w:w="1116" w:type="dxa"/>
            <w:tcBorders>
              <w:left w:val="single" w:sz="4" w:space="0" w:color="auto"/>
            </w:tcBorders>
            <w:noWrap/>
            <w:hideMark/>
          </w:tcPr>
          <w:p w14:paraId="67030200" w14:textId="1D2386E9" w:rsidR="00B504F2" w:rsidRPr="00D53B47" w:rsidRDefault="00B504F2" w:rsidP="00B2117B">
            <w:pPr>
              <w:spacing w:line="276" w:lineRule="auto"/>
              <w:ind w:firstLine="0"/>
              <w:jc w:val="center"/>
            </w:pPr>
            <w:r w:rsidRPr="00D53B47">
              <w:t>0.40</w:t>
            </w:r>
          </w:p>
        </w:tc>
        <w:tc>
          <w:tcPr>
            <w:tcW w:w="960" w:type="dxa"/>
            <w:noWrap/>
            <w:hideMark/>
          </w:tcPr>
          <w:p w14:paraId="79709A48" w14:textId="77777777" w:rsidR="00B504F2" w:rsidRPr="00D53B47" w:rsidRDefault="00B504F2" w:rsidP="00B2117B">
            <w:pPr>
              <w:spacing w:line="276" w:lineRule="auto"/>
              <w:ind w:firstLine="0"/>
              <w:jc w:val="center"/>
            </w:pPr>
            <w:r w:rsidRPr="00D53B47">
              <w:t>2397</w:t>
            </w:r>
          </w:p>
        </w:tc>
      </w:tr>
      <w:tr w:rsidR="00B504F2" w:rsidRPr="00D53B47" w14:paraId="0BD1ABB1" w14:textId="77777777" w:rsidTr="00B504F2">
        <w:trPr>
          <w:trHeight w:val="288"/>
        </w:trPr>
        <w:tc>
          <w:tcPr>
            <w:tcW w:w="960" w:type="dxa"/>
            <w:tcBorders>
              <w:right w:val="single" w:sz="4" w:space="0" w:color="auto"/>
            </w:tcBorders>
            <w:noWrap/>
            <w:hideMark/>
          </w:tcPr>
          <w:p w14:paraId="586EEE47" w14:textId="77777777" w:rsidR="00B504F2" w:rsidRPr="00D53B47" w:rsidRDefault="00B504F2" w:rsidP="00B2117B">
            <w:pPr>
              <w:spacing w:line="276" w:lineRule="auto"/>
              <w:ind w:firstLine="0"/>
              <w:jc w:val="center"/>
            </w:pPr>
            <w:r w:rsidRPr="00D53B47">
              <w:t>UUG</w:t>
            </w:r>
          </w:p>
        </w:tc>
        <w:tc>
          <w:tcPr>
            <w:tcW w:w="1116" w:type="dxa"/>
            <w:tcBorders>
              <w:left w:val="single" w:sz="4" w:space="0" w:color="auto"/>
            </w:tcBorders>
            <w:noWrap/>
            <w:hideMark/>
          </w:tcPr>
          <w:p w14:paraId="32B80850" w14:textId="5BACF874" w:rsidR="00B504F2" w:rsidRPr="00D53B47" w:rsidRDefault="00B504F2" w:rsidP="00B2117B">
            <w:pPr>
              <w:spacing w:line="276" w:lineRule="auto"/>
              <w:ind w:firstLine="0"/>
              <w:jc w:val="center"/>
            </w:pPr>
            <w:r w:rsidRPr="00D53B47">
              <w:t>5.95</w:t>
            </w:r>
          </w:p>
        </w:tc>
        <w:tc>
          <w:tcPr>
            <w:tcW w:w="960" w:type="dxa"/>
            <w:tcBorders>
              <w:right w:val="single" w:sz="4" w:space="0" w:color="auto"/>
            </w:tcBorders>
            <w:noWrap/>
            <w:hideMark/>
          </w:tcPr>
          <w:p w14:paraId="5923BBD4" w14:textId="77777777" w:rsidR="00B504F2" w:rsidRPr="00D53B47" w:rsidRDefault="00B504F2" w:rsidP="00B2117B">
            <w:pPr>
              <w:spacing w:line="276" w:lineRule="auto"/>
              <w:ind w:firstLine="0"/>
              <w:jc w:val="center"/>
            </w:pPr>
            <w:r w:rsidRPr="00D53B47">
              <w:t>35443</w:t>
            </w:r>
          </w:p>
        </w:tc>
        <w:tc>
          <w:tcPr>
            <w:tcW w:w="960" w:type="dxa"/>
            <w:tcBorders>
              <w:left w:val="single" w:sz="4" w:space="0" w:color="auto"/>
              <w:right w:val="single" w:sz="4" w:space="0" w:color="auto"/>
            </w:tcBorders>
            <w:noWrap/>
            <w:hideMark/>
          </w:tcPr>
          <w:p w14:paraId="4AE99AE4" w14:textId="77777777" w:rsidR="00B504F2" w:rsidRPr="00D53B47" w:rsidRDefault="00B504F2" w:rsidP="00B2117B">
            <w:pPr>
              <w:spacing w:line="276" w:lineRule="auto"/>
              <w:ind w:firstLine="0"/>
              <w:jc w:val="center"/>
            </w:pPr>
            <w:r w:rsidRPr="00D53B47">
              <w:t>UCG</w:t>
            </w:r>
          </w:p>
        </w:tc>
        <w:tc>
          <w:tcPr>
            <w:tcW w:w="1116" w:type="dxa"/>
            <w:tcBorders>
              <w:left w:val="single" w:sz="4" w:space="0" w:color="auto"/>
            </w:tcBorders>
            <w:noWrap/>
            <w:hideMark/>
          </w:tcPr>
          <w:p w14:paraId="7EE805B9" w14:textId="2B3D74DA" w:rsidR="00B504F2" w:rsidRPr="00D53B47" w:rsidRDefault="00B504F2" w:rsidP="00B2117B">
            <w:pPr>
              <w:spacing w:line="276" w:lineRule="auto"/>
              <w:ind w:firstLine="0"/>
              <w:jc w:val="center"/>
            </w:pPr>
            <w:r w:rsidRPr="00D53B47">
              <w:t>21.0</w:t>
            </w:r>
            <w:r>
              <w:t>8</w:t>
            </w:r>
          </w:p>
        </w:tc>
        <w:tc>
          <w:tcPr>
            <w:tcW w:w="960" w:type="dxa"/>
            <w:tcBorders>
              <w:right w:val="single" w:sz="4" w:space="0" w:color="auto"/>
            </w:tcBorders>
            <w:noWrap/>
            <w:hideMark/>
          </w:tcPr>
          <w:p w14:paraId="263095CD" w14:textId="77777777" w:rsidR="00B504F2" w:rsidRPr="00D53B47" w:rsidRDefault="00B504F2" w:rsidP="00B2117B">
            <w:pPr>
              <w:spacing w:line="276" w:lineRule="auto"/>
              <w:ind w:firstLine="0"/>
              <w:jc w:val="center"/>
            </w:pPr>
            <w:r w:rsidRPr="00D53B47">
              <w:t>125472</w:t>
            </w:r>
          </w:p>
        </w:tc>
        <w:tc>
          <w:tcPr>
            <w:tcW w:w="960" w:type="dxa"/>
            <w:tcBorders>
              <w:left w:val="single" w:sz="4" w:space="0" w:color="auto"/>
              <w:right w:val="single" w:sz="4" w:space="0" w:color="auto"/>
            </w:tcBorders>
            <w:noWrap/>
            <w:hideMark/>
          </w:tcPr>
          <w:p w14:paraId="30EF9C3C" w14:textId="77777777" w:rsidR="00B504F2" w:rsidRPr="00D53B47" w:rsidRDefault="00B504F2" w:rsidP="00B2117B">
            <w:pPr>
              <w:spacing w:line="276" w:lineRule="auto"/>
              <w:ind w:firstLine="0"/>
              <w:jc w:val="center"/>
            </w:pPr>
            <w:r w:rsidRPr="00D53B47">
              <w:t>UAG</w:t>
            </w:r>
          </w:p>
        </w:tc>
        <w:tc>
          <w:tcPr>
            <w:tcW w:w="1116" w:type="dxa"/>
            <w:tcBorders>
              <w:left w:val="single" w:sz="4" w:space="0" w:color="auto"/>
            </w:tcBorders>
            <w:noWrap/>
            <w:hideMark/>
          </w:tcPr>
          <w:p w14:paraId="73497D90" w14:textId="5426B573" w:rsidR="00B504F2" w:rsidRPr="00D53B47" w:rsidRDefault="00B504F2" w:rsidP="00B2117B">
            <w:pPr>
              <w:spacing w:line="276" w:lineRule="auto"/>
              <w:ind w:firstLine="0"/>
              <w:jc w:val="center"/>
            </w:pPr>
            <w:r w:rsidRPr="00D53B47">
              <w:t>0.5</w:t>
            </w:r>
            <w:r>
              <w:t>4</w:t>
            </w:r>
          </w:p>
        </w:tc>
        <w:tc>
          <w:tcPr>
            <w:tcW w:w="960" w:type="dxa"/>
            <w:tcBorders>
              <w:right w:val="single" w:sz="4" w:space="0" w:color="auto"/>
            </w:tcBorders>
            <w:noWrap/>
            <w:hideMark/>
          </w:tcPr>
          <w:p w14:paraId="6563005C" w14:textId="77777777" w:rsidR="00B504F2" w:rsidRPr="00D53B47" w:rsidRDefault="00B504F2" w:rsidP="00B2117B">
            <w:pPr>
              <w:spacing w:line="276" w:lineRule="auto"/>
              <w:ind w:firstLine="0"/>
              <w:jc w:val="center"/>
            </w:pPr>
            <w:r w:rsidRPr="00D53B47">
              <w:t>3196</w:t>
            </w:r>
          </w:p>
        </w:tc>
        <w:tc>
          <w:tcPr>
            <w:tcW w:w="960" w:type="dxa"/>
            <w:tcBorders>
              <w:left w:val="single" w:sz="4" w:space="0" w:color="auto"/>
              <w:right w:val="single" w:sz="4" w:space="0" w:color="auto"/>
            </w:tcBorders>
            <w:noWrap/>
            <w:hideMark/>
          </w:tcPr>
          <w:p w14:paraId="2211BDCA" w14:textId="77777777" w:rsidR="00B504F2" w:rsidRPr="00D53B47" w:rsidRDefault="00B504F2" w:rsidP="00B2117B">
            <w:pPr>
              <w:spacing w:line="276" w:lineRule="auto"/>
              <w:ind w:firstLine="0"/>
              <w:jc w:val="center"/>
            </w:pPr>
            <w:r w:rsidRPr="00D53B47">
              <w:t>UGG</w:t>
            </w:r>
          </w:p>
        </w:tc>
        <w:tc>
          <w:tcPr>
            <w:tcW w:w="1116" w:type="dxa"/>
            <w:tcBorders>
              <w:left w:val="single" w:sz="4" w:space="0" w:color="auto"/>
            </w:tcBorders>
            <w:noWrap/>
            <w:hideMark/>
          </w:tcPr>
          <w:p w14:paraId="1DAAA53C" w14:textId="46438782" w:rsidR="00B504F2" w:rsidRPr="00D53B47" w:rsidRDefault="00B504F2" w:rsidP="00B2117B">
            <w:pPr>
              <w:spacing w:line="276" w:lineRule="auto"/>
              <w:ind w:firstLine="0"/>
              <w:jc w:val="center"/>
            </w:pPr>
            <w:r w:rsidRPr="00D53B47">
              <w:t>13.3</w:t>
            </w:r>
            <w:r>
              <w:t>8</w:t>
            </w:r>
          </w:p>
        </w:tc>
        <w:tc>
          <w:tcPr>
            <w:tcW w:w="960" w:type="dxa"/>
            <w:noWrap/>
            <w:hideMark/>
          </w:tcPr>
          <w:p w14:paraId="3691A0C6" w14:textId="77777777" w:rsidR="00B504F2" w:rsidRPr="00D53B47" w:rsidRDefault="00B504F2" w:rsidP="00B2117B">
            <w:pPr>
              <w:spacing w:line="276" w:lineRule="auto"/>
              <w:ind w:firstLine="0"/>
              <w:jc w:val="center"/>
            </w:pPr>
            <w:r w:rsidRPr="00D53B47">
              <w:t>79639</w:t>
            </w:r>
          </w:p>
        </w:tc>
      </w:tr>
      <w:tr w:rsidR="00B504F2" w:rsidRPr="00D53B47" w14:paraId="5A732DA5" w14:textId="77777777" w:rsidTr="00B504F2">
        <w:trPr>
          <w:trHeight w:val="288"/>
        </w:trPr>
        <w:tc>
          <w:tcPr>
            <w:tcW w:w="960" w:type="dxa"/>
            <w:tcBorders>
              <w:bottom w:val="single" w:sz="4" w:space="0" w:color="auto"/>
              <w:right w:val="single" w:sz="4" w:space="0" w:color="auto"/>
            </w:tcBorders>
            <w:noWrap/>
            <w:hideMark/>
          </w:tcPr>
          <w:p w14:paraId="05B45E06" w14:textId="62B4C697"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7387D2E9" w14:textId="4C337D86" w:rsidR="00B504F2" w:rsidRPr="00D53B47" w:rsidRDefault="00B504F2" w:rsidP="00B2117B">
            <w:pPr>
              <w:spacing w:line="276" w:lineRule="auto"/>
              <w:ind w:firstLine="0"/>
              <w:jc w:val="center"/>
            </w:pPr>
          </w:p>
        </w:tc>
        <w:tc>
          <w:tcPr>
            <w:tcW w:w="960" w:type="dxa"/>
            <w:tcBorders>
              <w:bottom w:val="single" w:sz="4" w:space="0" w:color="auto"/>
              <w:right w:val="single" w:sz="4" w:space="0" w:color="auto"/>
            </w:tcBorders>
            <w:noWrap/>
            <w:hideMark/>
          </w:tcPr>
          <w:p w14:paraId="3CB32078" w14:textId="6E636261" w:rsidR="00B504F2" w:rsidRPr="00D53B47" w:rsidRDefault="00B504F2" w:rsidP="00B2117B">
            <w:pPr>
              <w:spacing w:line="276" w:lineRule="auto"/>
              <w:ind w:firstLine="0"/>
              <w:jc w:val="center"/>
            </w:pPr>
          </w:p>
        </w:tc>
        <w:tc>
          <w:tcPr>
            <w:tcW w:w="960" w:type="dxa"/>
            <w:tcBorders>
              <w:left w:val="single" w:sz="4" w:space="0" w:color="auto"/>
              <w:bottom w:val="single" w:sz="4" w:space="0" w:color="auto"/>
              <w:right w:val="single" w:sz="4" w:space="0" w:color="auto"/>
            </w:tcBorders>
            <w:noWrap/>
            <w:hideMark/>
          </w:tcPr>
          <w:p w14:paraId="3EF15DC1" w14:textId="75C2283C"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4CA69DDD" w14:textId="348E6F86" w:rsidR="00B504F2" w:rsidRPr="00D53B47" w:rsidRDefault="00B504F2" w:rsidP="00B2117B">
            <w:pPr>
              <w:spacing w:line="276" w:lineRule="auto"/>
              <w:ind w:firstLine="0"/>
              <w:jc w:val="center"/>
            </w:pPr>
          </w:p>
        </w:tc>
        <w:tc>
          <w:tcPr>
            <w:tcW w:w="960" w:type="dxa"/>
            <w:tcBorders>
              <w:bottom w:val="single" w:sz="4" w:space="0" w:color="auto"/>
              <w:right w:val="single" w:sz="4" w:space="0" w:color="auto"/>
            </w:tcBorders>
            <w:noWrap/>
            <w:hideMark/>
          </w:tcPr>
          <w:p w14:paraId="2F02FE94" w14:textId="5759268B" w:rsidR="00B504F2" w:rsidRPr="00D53B47" w:rsidRDefault="00B504F2" w:rsidP="00B2117B">
            <w:pPr>
              <w:spacing w:line="276" w:lineRule="auto"/>
              <w:ind w:firstLine="0"/>
              <w:jc w:val="center"/>
            </w:pPr>
          </w:p>
        </w:tc>
        <w:tc>
          <w:tcPr>
            <w:tcW w:w="960" w:type="dxa"/>
            <w:tcBorders>
              <w:left w:val="single" w:sz="4" w:space="0" w:color="auto"/>
              <w:bottom w:val="single" w:sz="4" w:space="0" w:color="auto"/>
              <w:right w:val="single" w:sz="4" w:space="0" w:color="auto"/>
            </w:tcBorders>
            <w:noWrap/>
            <w:hideMark/>
          </w:tcPr>
          <w:p w14:paraId="20ED3EB2" w14:textId="12288B8C"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488AFEB7" w14:textId="387E46A9" w:rsidR="00B504F2" w:rsidRPr="00D53B47" w:rsidRDefault="00B504F2" w:rsidP="00B2117B">
            <w:pPr>
              <w:spacing w:line="276" w:lineRule="auto"/>
              <w:ind w:firstLine="0"/>
              <w:jc w:val="center"/>
            </w:pPr>
          </w:p>
        </w:tc>
        <w:tc>
          <w:tcPr>
            <w:tcW w:w="960" w:type="dxa"/>
            <w:tcBorders>
              <w:bottom w:val="single" w:sz="4" w:space="0" w:color="auto"/>
              <w:right w:val="single" w:sz="4" w:space="0" w:color="auto"/>
            </w:tcBorders>
            <w:noWrap/>
            <w:hideMark/>
          </w:tcPr>
          <w:p w14:paraId="175A9A55" w14:textId="5F69A233" w:rsidR="00B504F2" w:rsidRPr="00D53B47" w:rsidRDefault="00B504F2" w:rsidP="00B2117B">
            <w:pPr>
              <w:spacing w:line="276" w:lineRule="auto"/>
              <w:ind w:firstLine="0"/>
              <w:jc w:val="center"/>
            </w:pPr>
          </w:p>
        </w:tc>
        <w:tc>
          <w:tcPr>
            <w:tcW w:w="960" w:type="dxa"/>
            <w:tcBorders>
              <w:left w:val="single" w:sz="4" w:space="0" w:color="auto"/>
              <w:bottom w:val="single" w:sz="4" w:space="0" w:color="auto"/>
              <w:right w:val="single" w:sz="4" w:space="0" w:color="auto"/>
            </w:tcBorders>
            <w:noWrap/>
            <w:hideMark/>
          </w:tcPr>
          <w:p w14:paraId="09DF7F48" w14:textId="72807270"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5E229CCF" w14:textId="44B332D1" w:rsidR="00B504F2" w:rsidRPr="00D53B47" w:rsidRDefault="00B504F2" w:rsidP="00B2117B">
            <w:pPr>
              <w:spacing w:line="276" w:lineRule="auto"/>
              <w:ind w:firstLine="0"/>
              <w:jc w:val="center"/>
            </w:pPr>
          </w:p>
        </w:tc>
        <w:tc>
          <w:tcPr>
            <w:tcW w:w="960" w:type="dxa"/>
            <w:tcBorders>
              <w:bottom w:val="single" w:sz="4" w:space="0" w:color="auto"/>
            </w:tcBorders>
            <w:noWrap/>
            <w:hideMark/>
          </w:tcPr>
          <w:p w14:paraId="70E69F1E" w14:textId="29B146C8" w:rsidR="00B504F2" w:rsidRPr="00D53B47" w:rsidRDefault="00B504F2" w:rsidP="00B2117B">
            <w:pPr>
              <w:spacing w:line="276" w:lineRule="auto"/>
              <w:ind w:firstLine="0"/>
              <w:jc w:val="center"/>
            </w:pPr>
          </w:p>
        </w:tc>
      </w:tr>
      <w:tr w:rsidR="00B504F2" w:rsidRPr="00D53B47" w14:paraId="27E0F9BF" w14:textId="77777777" w:rsidTr="00B504F2">
        <w:trPr>
          <w:trHeight w:val="288"/>
        </w:trPr>
        <w:tc>
          <w:tcPr>
            <w:tcW w:w="960" w:type="dxa"/>
            <w:tcBorders>
              <w:top w:val="single" w:sz="4" w:space="0" w:color="auto"/>
              <w:right w:val="single" w:sz="4" w:space="0" w:color="auto"/>
            </w:tcBorders>
            <w:noWrap/>
            <w:hideMark/>
          </w:tcPr>
          <w:p w14:paraId="0FAAF494" w14:textId="77777777" w:rsidR="00B504F2" w:rsidRPr="00D53B47" w:rsidRDefault="00B504F2" w:rsidP="00B2117B">
            <w:pPr>
              <w:spacing w:line="276" w:lineRule="auto"/>
              <w:ind w:firstLine="0"/>
              <w:jc w:val="center"/>
            </w:pPr>
            <w:r w:rsidRPr="00D53B47">
              <w:t>CUU</w:t>
            </w:r>
          </w:p>
        </w:tc>
        <w:tc>
          <w:tcPr>
            <w:tcW w:w="1116" w:type="dxa"/>
            <w:tcBorders>
              <w:top w:val="single" w:sz="4" w:space="0" w:color="auto"/>
              <w:left w:val="single" w:sz="4" w:space="0" w:color="auto"/>
            </w:tcBorders>
            <w:noWrap/>
            <w:hideMark/>
          </w:tcPr>
          <w:p w14:paraId="2C7578E1" w14:textId="43029ECB" w:rsidR="00B504F2" w:rsidRPr="00D53B47" w:rsidRDefault="00B504F2" w:rsidP="00B2117B">
            <w:pPr>
              <w:spacing w:line="276" w:lineRule="auto"/>
              <w:ind w:firstLine="0"/>
              <w:jc w:val="center"/>
            </w:pPr>
            <w:r w:rsidRPr="00D53B47">
              <w:t>3.4</w:t>
            </w:r>
            <w:r>
              <w:t>1</w:t>
            </w:r>
          </w:p>
        </w:tc>
        <w:tc>
          <w:tcPr>
            <w:tcW w:w="960" w:type="dxa"/>
            <w:tcBorders>
              <w:top w:val="single" w:sz="4" w:space="0" w:color="auto"/>
              <w:right w:val="single" w:sz="4" w:space="0" w:color="auto"/>
            </w:tcBorders>
            <w:noWrap/>
            <w:hideMark/>
          </w:tcPr>
          <w:p w14:paraId="31AB2289" w14:textId="77777777" w:rsidR="00B504F2" w:rsidRPr="00D53B47" w:rsidRDefault="00B504F2" w:rsidP="00B2117B">
            <w:pPr>
              <w:spacing w:line="276" w:lineRule="auto"/>
              <w:ind w:firstLine="0"/>
              <w:jc w:val="center"/>
            </w:pPr>
            <w:r w:rsidRPr="00D53B47">
              <w:t>20282</w:t>
            </w:r>
          </w:p>
        </w:tc>
        <w:tc>
          <w:tcPr>
            <w:tcW w:w="960" w:type="dxa"/>
            <w:tcBorders>
              <w:top w:val="single" w:sz="4" w:space="0" w:color="auto"/>
              <w:left w:val="single" w:sz="4" w:space="0" w:color="auto"/>
              <w:right w:val="single" w:sz="4" w:space="0" w:color="auto"/>
            </w:tcBorders>
            <w:noWrap/>
            <w:hideMark/>
          </w:tcPr>
          <w:p w14:paraId="0D58B099" w14:textId="77777777" w:rsidR="00B504F2" w:rsidRPr="00D53B47" w:rsidRDefault="00B504F2" w:rsidP="00B2117B">
            <w:pPr>
              <w:spacing w:line="276" w:lineRule="auto"/>
              <w:ind w:firstLine="0"/>
              <w:jc w:val="center"/>
            </w:pPr>
            <w:r w:rsidRPr="00D53B47">
              <w:t>CCU</w:t>
            </w:r>
          </w:p>
        </w:tc>
        <w:tc>
          <w:tcPr>
            <w:tcW w:w="1116" w:type="dxa"/>
            <w:tcBorders>
              <w:top w:val="single" w:sz="4" w:space="0" w:color="auto"/>
              <w:left w:val="single" w:sz="4" w:space="0" w:color="auto"/>
            </w:tcBorders>
            <w:noWrap/>
            <w:hideMark/>
          </w:tcPr>
          <w:p w14:paraId="1E7B945B" w14:textId="4010C055" w:rsidR="00B504F2" w:rsidRPr="00D53B47" w:rsidRDefault="00B504F2" w:rsidP="00B2117B">
            <w:pPr>
              <w:spacing w:line="276" w:lineRule="auto"/>
              <w:ind w:firstLine="0"/>
              <w:jc w:val="center"/>
            </w:pPr>
            <w:r w:rsidRPr="00D53B47">
              <w:t>2.2</w:t>
            </w:r>
            <w:r>
              <w:t>5</w:t>
            </w:r>
          </w:p>
        </w:tc>
        <w:tc>
          <w:tcPr>
            <w:tcW w:w="960" w:type="dxa"/>
            <w:tcBorders>
              <w:top w:val="single" w:sz="4" w:space="0" w:color="auto"/>
              <w:right w:val="single" w:sz="4" w:space="0" w:color="auto"/>
            </w:tcBorders>
            <w:noWrap/>
            <w:hideMark/>
          </w:tcPr>
          <w:p w14:paraId="05F7386F" w14:textId="77777777" w:rsidR="00B504F2" w:rsidRPr="00D53B47" w:rsidRDefault="00B504F2" w:rsidP="00B2117B">
            <w:pPr>
              <w:spacing w:line="276" w:lineRule="auto"/>
              <w:ind w:firstLine="0"/>
              <w:jc w:val="center"/>
            </w:pPr>
            <w:r w:rsidRPr="00D53B47">
              <w:t>13393</w:t>
            </w:r>
          </w:p>
        </w:tc>
        <w:tc>
          <w:tcPr>
            <w:tcW w:w="960" w:type="dxa"/>
            <w:tcBorders>
              <w:top w:val="single" w:sz="4" w:space="0" w:color="auto"/>
              <w:left w:val="single" w:sz="4" w:space="0" w:color="auto"/>
              <w:right w:val="single" w:sz="4" w:space="0" w:color="auto"/>
            </w:tcBorders>
            <w:noWrap/>
            <w:hideMark/>
          </w:tcPr>
          <w:p w14:paraId="783CB7D6" w14:textId="77777777" w:rsidR="00B504F2" w:rsidRPr="00D53B47" w:rsidRDefault="00B504F2" w:rsidP="00B2117B">
            <w:pPr>
              <w:spacing w:line="276" w:lineRule="auto"/>
              <w:ind w:firstLine="0"/>
              <w:jc w:val="center"/>
            </w:pPr>
            <w:r w:rsidRPr="00D53B47">
              <w:t>CAU</w:t>
            </w:r>
          </w:p>
        </w:tc>
        <w:tc>
          <w:tcPr>
            <w:tcW w:w="1116" w:type="dxa"/>
            <w:tcBorders>
              <w:top w:val="single" w:sz="4" w:space="0" w:color="auto"/>
              <w:left w:val="single" w:sz="4" w:space="0" w:color="auto"/>
            </w:tcBorders>
            <w:noWrap/>
            <w:hideMark/>
          </w:tcPr>
          <w:p w14:paraId="4C6591D0" w14:textId="2F2C1790" w:rsidR="00B504F2" w:rsidRPr="00D53B47" w:rsidRDefault="00B504F2" w:rsidP="00B2117B">
            <w:pPr>
              <w:spacing w:line="276" w:lineRule="auto"/>
              <w:ind w:firstLine="0"/>
              <w:jc w:val="center"/>
            </w:pPr>
            <w:r w:rsidRPr="00D53B47">
              <w:t>2.30</w:t>
            </w:r>
          </w:p>
        </w:tc>
        <w:tc>
          <w:tcPr>
            <w:tcW w:w="960" w:type="dxa"/>
            <w:tcBorders>
              <w:top w:val="single" w:sz="4" w:space="0" w:color="auto"/>
              <w:right w:val="single" w:sz="4" w:space="0" w:color="auto"/>
            </w:tcBorders>
            <w:noWrap/>
            <w:hideMark/>
          </w:tcPr>
          <w:p w14:paraId="6F97C92D" w14:textId="77777777" w:rsidR="00B504F2" w:rsidRPr="00D53B47" w:rsidRDefault="00B504F2" w:rsidP="00B2117B">
            <w:pPr>
              <w:spacing w:line="276" w:lineRule="auto"/>
              <w:ind w:firstLine="0"/>
              <w:jc w:val="center"/>
            </w:pPr>
            <w:r w:rsidRPr="00D53B47">
              <w:t>13718</w:t>
            </w:r>
          </w:p>
        </w:tc>
        <w:tc>
          <w:tcPr>
            <w:tcW w:w="960" w:type="dxa"/>
            <w:tcBorders>
              <w:top w:val="single" w:sz="4" w:space="0" w:color="auto"/>
              <w:left w:val="single" w:sz="4" w:space="0" w:color="auto"/>
              <w:right w:val="single" w:sz="4" w:space="0" w:color="auto"/>
            </w:tcBorders>
            <w:noWrap/>
            <w:hideMark/>
          </w:tcPr>
          <w:p w14:paraId="2D0DC3C7" w14:textId="77777777" w:rsidR="00B504F2" w:rsidRPr="00D53B47" w:rsidRDefault="00B504F2" w:rsidP="00B2117B">
            <w:pPr>
              <w:spacing w:line="276" w:lineRule="auto"/>
              <w:ind w:firstLine="0"/>
              <w:jc w:val="center"/>
            </w:pPr>
            <w:r w:rsidRPr="00D53B47">
              <w:t>CGU</w:t>
            </w:r>
          </w:p>
        </w:tc>
        <w:tc>
          <w:tcPr>
            <w:tcW w:w="1116" w:type="dxa"/>
            <w:tcBorders>
              <w:top w:val="single" w:sz="4" w:space="0" w:color="auto"/>
              <w:left w:val="single" w:sz="4" w:space="0" w:color="auto"/>
            </w:tcBorders>
            <w:noWrap/>
            <w:hideMark/>
          </w:tcPr>
          <w:p w14:paraId="041C69A9" w14:textId="0A761AE5" w:rsidR="00B504F2" w:rsidRPr="00D53B47" w:rsidRDefault="00B504F2" w:rsidP="00B2117B">
            <w:pPr>
              <w:spacing w:line="276" w:lineRule="auto"/>
              <w:ind w:firstLine="0"/>
              <w:jc w:val="center"/>
            </w:pPr>
            <w:r w:rsidRPr="00D53B47">
              <w:t>2.9</w:t>
            </w:r>
            <w:r>
              <w:t>1</w:t>
            </w:r>
          </w:p>
        </w:tc>
        <w:tc>
          <w:tcPr>
            <w:tcW w:w="960" w:type="dxa"/>
            <w:tcBorders>
              <w:top w:val="single" w:sz="4" w:space="0" w:color="auto"/>
            </w:tcBorders>
            <w:noWrap/>
            <w:hideMark/>
          </w:tcPr>
          <w:p w14:paraId="510E2CFE" w14:textId="77777777" w:rsidR="00B504F2" w:rsidRPr="00D53B47" w:rsidRDefault="00B504F2" w:rsidP="00B2117B">
            <w:pPr>
              <w:spacing w:line="276" w:lineRule="auto"/>
              <w:ind w:firstLine="0"/>
              <w:jc w:val="center"/>
            </w:pPr>
            <w:r w:rsidRPr="00D53B47">
              <w:t>17293</w:t>
            </w:r>
          </w:p>
        </w:tc>
      </w:tr>
      <w:tr w:rsidR="00B504F2" w:rsidRPr="00D53B47" w14:paraId="31D3F1C2" w14:textId="77777777" w:rsidTr="00B504F2">
        <w:trPr>
          <w:trHeight w:val="288"/>
        </w:trPr>
        <w:tc>
          <w:tcPr>
            <w:tcW w:w="960" w:type="dxa"/>
            <w:tcBorders>
              <w:right w:val="single" w:sz="4" w:space="0" w:color="auto"/>
            </w:tcBorders>
            <w:noWrap/>
            <w:hideMark/>
          </w:tcPr>
          <w:p w14:paraId="7CD9D652" w14:textId="77777777" w:rsidR="00B504F2" w:rsidRPr="00D53B47" w:rsidRDefault="00B504F2" w:rsidP="00B2117B">
            <w:pPr>
              <w:spacing w:line="276" w:lineRule="auto"/>
              <w:ind w:firstLine="0"/>
              <w:jc w:val="center"/>
            </w:pPr>
            <w:r w:rsidRPr="00D53B47">
              <w:t>CUC</w:t>
            </w:r>
          </w:p>
        </w:tc>
        <w:tc>
          <w:tcPr>
            <w:tcW w:w="1116" w:type="dxa"/>
            <w:tcBorders>
              <w:left w:val="single" w:sz="4" w:space="0" w:color="auto"/>
            </w:tcBorders>
            <w:noWrap/>
            <w:hideMark/>
          </w:tcPr>
          <w:p w14:paraId="4C0001FF" w14:textId="167AD076" w:rsidR="00B504F2" w:rsidRPr="00D53B47" w:rsidRDefault="00B504F2" w:rsidP="00B2117B">
            <w:pPr>
              <w:spacing w:line="276" w:lineRule="auto"/>
              <w:ind w:firstLine="0"/>
              <w:jc w:val="center"/>
            </w:pPr>
            <w:r w:rsidRPr="00D53B47">
              <w:t>55.29</w:t>
            </w:r>
          </w:p>
        </w:tc>
        <w:tc>
          <w:tcPr>
            <w:tcW w:w="960" w:type="dxa"/>
            <w:tcBorders>
              <w:right w:val="single" w:sz="4" w:space="0" w:color="auto"/>
            </w:tcBorders>
            <w:noWrap/>
            <w:hideMark/>
          </w:tcPr>
          <w:p w14:paraId="3759775E" w14:textId="77777777" w:rsidR="00B504F2" w:rsidRPr="00D53B47" w:rsidRDefault="00B504F2" w:rsidP="00B2117B">
            <w:pPr>
              <w:spacing w:line="276" w:lineRule="auto"/>
              <w:ind w:firstLine="0"/>
              <w:jc w:val="center"/>
            </w:pPr>
            <w:r w:rsidRPr="00D53B47">
              <w:t>329139</w:t>
            </w:r>
          </w:p>
        </w:tc>
        <w:tc>
          <w:tcPr>
            <w:tcW w:w="960" w:type="dxa"/>
            <w:tcBorders>
              <w:left w:val="single" w:sz="4" w:space="0" w:color="auto"/>
              <w:right w:val="single" w:sz="4" w:space="0" w:color="auto"/>
            </w:tcBorders>
            <w:noWrap/>
            <w:hideMark/>
          </w:tcPr>
          <w:p w14:paraId="7E4521EB" w14:textId="77777777" w:rsidR="00B504F2" w:rsidRPr="00D53B47" w:rsidRDefault="00B504F2" w:rsidP="00B2117B">
            <w:pPr>
              <w:spacing w:line="276" w:lineRule="auto"/>
              <w:ind w:firstLine="0"/>
              <w:jc w:val="center"/>
            </w:pPr>
            <w:r w:rsidRPr="00D53B47">
              <w:t>CCC</w:t>
            </w:r>
          </w:p>
        </w:tc>
        <w:tc>
          <w:tcPr>
            <w:tcW w:w="1116" w:type="dxa"/>
            <w:tcBorders>
              <w:left w:val="single" w:sz="4" w:space="0" w:color="auto"/>
            </w:tcBorders>
            <w:noWrap/>
            <w:hideMark/>
          </w:tcPr>
          <w:p w14:paraId="3D332D3B" w14:textId="1B274C7F" w:rsidR="00B504F2" w:rsidRPr="00D53B47" w:rsidRDefault="00B504F2" w:rsidP="00B2117B">
            <w:pPr>
              <w:spacing w:line="276" w:lineRule="auto"/>
              <w:ind w:firstLine="0"/>
              <w:jc w:val="center"/>
            </w:pPr>
            <w:r w:rsidRPr="00D53B47">
              <w:t>22.</w:t>
            </w:r>
            <w:r>
              <w:t>30</w:t>
            </w:r>
          </w:p>
        </w:tc>
        <w:tc>
          <w:tcPr>
            <w:tcW w:w="960" w:type="dxa"/>
            <w:tcBorders>
              <w:right w:val="single" w:sz="4" w:space="0" w:color="auto"/>
            </w:tcBorders>
            <w:noWrap/>
            <w:hideMark/>
          </w:tcPr>
          <w:p w14:paraId="6F5B09D2" w14:textId="77777777" w:rsidR="00B504F2" w:rsidRPr="00D53B47" w:rsidRDefault="00B504F2" w:rsidP="00B2117B">
            <w:pPr>
              <w:spacing w:line="276" w:lineRule="auto"/>
              <w:ind w:firstLine="0"/>
              <w:jc w:val="center"/>
            </w:pPr>
            <w:r w:rsidRPr="00D53B47">
              <w:t>132722</w:t>
            </w:r>
          </w:p>
        </w:tc>
        <w:tc>
          <w:tcPr>
            <w:tcW w:w="960" w:type="dxa"/>
            <w:tcBorders>
              <w:left w:val="single" w:sz="4" w:space="0" w:color="auto"/>
              <w:right w:val="single" w:sz="4" w:space="0" w:color="auto"/>
            </w:tcBorders>
            <w:noWrap/>
            <w:hideMark/>
          </w:tcPr>
          <w:p w14:paraId="1294B1E1" w14:textId="77777777" w:rsidR="00B504F2" w:rsidRPr="00D53B47" w:rsidRDefault="00B504F2" w:rsidP="00B2117B">
            <w:pPr>
              <w:spacing w:line="276" w:lineRule="auto"/>
              <w:ind w:firstLine="0"/>
              <w:jc w:val="center"/>
            </w:pPr>
            <w:r w:rsidRPr="00D53B47">
              <w:t>CAC</w:t>
            </w:r>
          </w:p>
        </w:tc>
        <w:tc>
          <w:tcPr>
            <w:tcW w:w="1116" w:type="dxa"/>
            <w:tcBorders>
              <w:left w:val="single" w:sz="4" w:space="0" w:color="auto"/>
            </w:tcBorders>
            <w:noWrap/>
            <w:hideMark/>
          </w:tcPr>
          <w:p w14:paraId="6D78D07D" w14:textId="42C108B5" w:rsidR="00B504F2" w:rsidRPr="00D53B47" w:rsidRDefault="00B504F2" w:rsidP="00B2117B">
            <w:pPr>
              <w:spacing w:line="276" w:lineRule="auto"/>
              <w:ind w:firstLine="0"/>
              <w:jc w:val="center"/>
            </w:pPr>
            <w:r w:rsidRPr="00D53B47">
              <w:t>18.68</w:t>
            </w:r>
          </w:p>
        </w:tc>
        <w:tc>
          <w:tcPr>
            <w:tcW w:w="960" w:type="dxa"/>
            <w:tcBorders>
              <w:right w:val="single" w:sz="4" w:space="0" w:color="auto"/>
            </w:tcBorders>
            <w:noWrap/>
            <w:hideMark/>
          </w:tcPr>
          <w:p w14:paraId="4EE33DC0" w14:textId="77777777" w:rsidR="00B504F2" w:rsidRPr="00D53B47" w:rsidRDefault="00B504F2" w:rsidP="00B2117B">
            <w:pPr>
              <w:spacing w:line="276" w:lineRule="auto"/>
              <w:ind w:firstLine="0"/>
              <w:jc w:val="center"/>
            </w:pPr>
            <w:r w:rsidRPr="00D53B47">
              <w:t>111194</w:t>
            </w:r>
          </w:p>
        </w:tc>
        <w:tc>
          <w:tcPr>
            <w:tcW w:w="960" w:type="dxa"/>
            <w:tcBorders>
              <w:left w:val="single" w:sz="4" w:space="0" w:color="auto"/>
              <w:right w:val="single" w:sz="4" w:space="0" w:color="auto"/>
            </w:tcBorders>
            <w:noWrap/>
            <w:hideMark/>
          </w:tcPr>
          <w:p w14:paraId="7EC4CFC7" w14:textId="77777777" w:rsidR="00B504F2" w:rsidRPr="00D53B47" w:rsidRDefault="00B504F2" w:rsidP="00B2117B">
            <w:pPr>
              <w:spacing w:line="276" w:lineRule="auto"/>
              <w:ind w:firstLine="0"/>
              <w:jc w:val="center"/>
            </w:pPr>
            <w:r w:rsidRPr="00D53B47">
              <w:t>CGC</w:t>
            </w:r>
          </w:p>
        </w:tc>
        <w:tc>
          <w:tcPr>
            <w:tcW w:w="1116" w:type="dxa"/>
            <w:tcBorders>
              <w:left w:val="single" w:sz="4" w:space="0" w:color="auto"/>
            </w:tcBorders>
            <w:noWrap/>
            <w:hideMark/>
          </w:tcPr>
          <w:p w14:paraId="5F640E1C" w14:textId="38DF3CDB" w:rsidR="00B504F2" w:rsidRPr="00D53B47" w:rsidRDefault="00B504F2" w:rsidP="00B2117B">
            <w:pPr>
              <w:spacing w:line="276" w:lineRule="auto"/>
              <w:ind w:firstLine="0"/>
              <w:jc w:val="center"/>
            </w:pPr>
            <w:r w:rsidRPr="00D53B47">
              <w:t>44.80</w:t>
            </w:r>
          </w:p>
        </w:tc>
        <w:tc>
          <w:tcPr>
            <w:tcW w:w="960" w:type="dxa"/>
            <w:noWrap/>
            <w:hideMark/>
          </w:tcPr>
          <w:p w14:paraId="1C7E3C17" w14:textId="77777777" w:rsidR="00B504F2" w:rsidRPr="00D53B47" w:rsidRDefault="00B504F2" w:rsidP="00B2117B">
            <w:pPr>
              <w:spacing w:line="276" w:lineRule="auto"/>
              <w:ind w:firstLine="0"/>
              <w:jc w:val="center"/>
            </w:pPr>
            <w:r w:rsidRPr="00D53B47">
              <w:t>266687</w:t>
            </w:r>
          </w:p>
        </w:tc>
      </w:tr>
      <w:tr w:rsidR="00B504F2" w:rsidRPr="00D53B47" w14:paraId="7D549F46" w14:textId="77777777" w:rsidTr="00B504F2">
        <w:trPr>
          <w:trHeight w:val="288"/>
        </w:trPr>
        <w:tc>
          <w:tcPr>
            <w:tcW w:w="960" w:type="dxa"/>
            <w:tcBorders>
              <w:right w:val="single" w:sz="4" w:space="0" w:color="auto"/>
            </w:tcBorders>
            <w:noWrap/>
            <w:hideMark/>
          </w:tcPr>
          <w:p w14:paraId="2AEE6A2F" w14:textId="77777777" w:rsidR="00B504F2" w:rsidRPr="00D53B47" w:rsidRDefault="00B504F2" w:rsidP="00B2117B">
            <w:pPr>
              <w:spacing w:line="276" w:lineRule="auto"/>
              <w:ind w:firstLine="0"/>
              <w:jc w:val="center"/>
            </w:pPr>
            <w:r w:rsidRPr="00D53B47">
              <w:t>CUA</w:t>
            </w:r>
          </w:p>
        </w:tc>
        <w:tc>
          <w:tcPr>
            <w:tcW w:w="1116" w:type="dxa"/>
            <w:tcBorders>
              <w:left w:val="single" w:sz="4" w:space="0" w:color="auto"/>
            </w:tcBorders>
            <w:noWrap/>
            <w:hideMark/>
          </w:tcPr>
          <w:p w14:paraId="176C4439" w14:textId="50ECAEA3" w:rsidR="00B504F2" w:rsidRPr="00D53B47" w:rsidRDefault="00B504F2" w:rsidP="00B2117B">
            <w:pPr>
              <w:spacing w:line="276" w:lineRule="auto"/>
              <w:ind w:firstLine="0"/>
              <w:jc w:val="center"/>
            </w:pPr>
            <w:r w:rsidRPr="00D53B47">
              <w:t>1.79</w:t>
            </w:r>
          </w:p>
        </w:tc>
        <w:tc>
          <w:tcPr>
            <w:tcW w:w="960" w:type="dxa"/>
            <w:tcBorders>
              <w:right w:val="single" w:sz="4" w:space="0" w:color="auto"/>
            </w:tcBorders>
            <w:noWrap/>
            <w:hideMark/>
          </w:tcPr>
          <w:p w14:paraId="2F820C8F" w14:textId="77777777" w:rsidR="00B504F2" w:rsidRPr="00D53B47" w:rsidRDefault="00B504F2" w:rsidP="00B2117B">
            <w:pPr>
              <w:spacing w:line="276" w:lineRule="auto"/>
              <w:ind w:firstLine="0"/>
              <w:jc w:val="center"/>
            </w:pPr>
            <w:r w:rsidRPr="00D53B47">
              <w:t>10656</w:t>
            </w:r>
          </w:p>
        </w:tc>
        <w:tc>
          <w:tcPr>
            <w:tcW w:w="960" w:type="dxa"/>
            <w:tcBorders>
              <w:left w:val="single" w:sz="4" w:space="0" w:color="auto"/>
              <w:right w:val="single" w:sz="4" w:space="0" w:color="auto"/>
            </w:tcBorders>
            <w:noWrap/>
            <w:hideMark/>
          </w:tcPr>
          <w:p w14:paraId="2B28993A" w14:textId="77777777" w:rsidR="00B504F2" w:rsidRPr="00D53B47" w:rsidRDefault="00B504F2" w:rsidP="00B2117B">
            <w:pPr>
              <w:spacing w:line="276" w:lineRule="auto"/>
              <w:ind w:firstLine="0"/>
              <w:jc w:val="center"/>
            </w:pPr>
            <w:r w:rsidRPr="00D53B47">
              <w:t>CCA</w:t>
            </w:r>
          </w:p>
        </w:tc>
        <w:tc>
          <w:tcPr>
            <w:tcW w:w="1116" w:type="dxa"/>
            <w:tcBorders>
              <w:left w:val="single" w:sz="4" w:space="0" w:color="auto"/>
            </w:tcBorders>
            <w:noWrap/>
            <w:hideMark/>
          </w:tcPr>
          <w:p w14:paraId="4F8B004A" w14:textId="382C3A3E" w:rsidR="00B504F2" w:rsidRPr="00D53B47" w:rsidRDefault="00B504F2" w:rsidP="00B2117B">
            <w:pPr>
              <w:spacing w:line="276" w:lineRule="auto"/>
              <w:ind w:firstLine="0"/>
              <w:jc w:val="center"/>
            </w:pPr>
            <w:r w:rsidRPr="00D53B47">
              <w:t>2.3</w:t>
            </w:r>
            <w:r>
              <w:t>5</w:t>
            </w:r>
          </w:p>
        </w:tc>
        <w:tc>
          <w:tcPr>
            <w:tcW w:w="960" w:type="dxa"/>
            <w:tcBorders>
              <w:right w:val="single" w:sz="4" w:space="0" w:color="auto"/>
            </w:tcBorders>
            <w:noWrap/>
            <w:hideMark/>
          </w:tcPr>
          <w:p w14:paraId="2296F5E5" w14:textId="77777777" w:rsidR="00B504F2" w:rsidRPr="00D53B47" w:rsidRDefault="00B504F2" w:rsidP="00B2117B">
            <w:pPr>
              <w:spacing w:line="276" w:lineRule="auto"/>
              <w:ind w:firstLine="0"/>
              <w:jc w:val="center"/>
            </w:pPr>
            <w:r w:rsidRPr="00D53B47">
              <w:t>13973</w:t>
            </w:r>
          </w:p>
        </w:tc>
        <w:tc>
          <w:tcPr>
            <w:tcW w:w="960" w:type="dxa"/>
            <w:tcBorders>
              <w:left w:val="single" w:sz="4" w:space="0" w:color="auto"/>
              <w:right w:val="single" w:sz="4" w:space="0" w:color="auto"/>
            </w:tcBorders>
            <w:noWrap/>
            <w:hideMark/>
          </w:tcPr>
          <w:p w14:paraId="146411F5" w14:textId="77777777" w:rsidR="00B504F2" w:rsidRPr="00D53B47" w:rsidRDefault="00B504F2" w:rsidP="00B2117B">
            <w:pPr>
              <w:spacing w:line="276" w:lineRule="auto"/>
              <w:ind w:firstLine="0"/>
              <w:jc w:val="center"/>
              <w:rPr>
                <w:b/>
                <w:bCs/>
              </w:rPr>
            </w:pPr>
            <w:r w:rsidRPr="00D53B47">
              <w:rPr>
                <w:b/>
                <w:bCs/>
              </w:rPr>
              <w:t>CAA</w:t>
            </w:r>
          </w:p>
        </w:tc>
        <w:tc>
          <w:tcPr>
            <w:tcW w:w="1116" w:type="dxa"/>
            <w:tcBorders>
              <w:left w:val="single" w:sz="4" w:space="0" w:color="auto"/>
            </w:tcBorders>
            <w:noWrap/>
            <w:hideMark/>
          </w:tcPr>
          <w:p w14:paraId="5E11AD95" w14:textId="4B6C059B" w:rsidR="00B504F2" w:rsidRPr="00D53B47" w:rsidRDefault="00B504F2" w:rsidP="00B2117B">
            <w:pPr>
              <w:spacing w:line="276" w:lineRule="auto"/>
              <w:ind w:firstLine="0"/>
              <w:jc w:val="center"/>
              <w:rPr>
                <w:b/>
                <w:bCs/>
              </w:rPr>
            </w:pPr>
            <w:r w:rsidRPr="00D53B47">
              <w:rPr>
                <w:b/>
                <w:bCs/>
              </w:rPr>
              <w:t>3.1</w:t>
            </w:r>
            <w:r>
              <w:rPr>
                <w:b/>
                <w:bCs/>
              </w:rPr>
              <w:t>5</w:t>
            </w:r>
          </w:p>
        </w:tc>
        <w:tc>
          <w:tcPr>
            <w:tcW w:w="960" w:type="dxa"/>
            <w:tcBorders>
              <w:right w:val="single" w:sz="4" w:space="0" w:color="auto"/>
            </w:tcBorders>
            <w:noWrap/>
            <w:hideMark/>
          </w:tcPr>
          <w:p w14:paraId="673D1534" w14:textId="77777777" w:rsidR="00B504F2" w:rsidRPr="00D53B47" w:rsidRDefault="00B504F2" w:rsidP="00B2117B">
            <w:pPr>
              <w:spacing w:line="276" w:lineRule="auto"/>
              <w:ind w:firstLine="0"/>
              <w:jc w:val="center"/>
              <w:rPr>
                <w:b/>
                <w:bCs/>
              </w:rPr>
            </w:pPr>
            <w:r w:rsidRPr="00D53B47">
              <w:rPr>
                <w:b/>
                <w:bCs/>
              </w:rPr>
              <w:t>18749</w:t>
            </w:r>
          </w:p>
        </w:tc>
        <w:tc>
          <w:tcPr>
            <w:tcW w:w="960" w:type="dxa"/>
            <w:tcBorders>
              <w:left w:val="single" w:sz="4" w:space="0" w:color="auto"/>
              <w:right w:val="single" w:sz="4" w:space="0" w:color="auto"/>
            </w:tcBorders>
            <w:noWrap/>
            <w:hideMark/>
          </w:tcPr>
          <w:p w14:paraId="2D635132" w14:textId="77777777" w:rsidR="00B504F2" w:rsidRPr="00D53B47" w:rsidRDefault="00B504F2" w:rsidP="00B2117B">
            <w:pPr>
              <w:spacing w:line="276" w:lineRule="auto"/>
              <w:ind w:firstLine="0"/>
              <w:jc w:val="center"/>
            </w:pPr>
            <w:r w:rsidRPr="00D53B47">
              <w:t>CGA</w:t>
            </w:r>
          </w:p>
        </w:tc>
        <w:tc>
          <w:tcPr>
            <w:tcW w:w="1116" w:type="dxa"/>
            <w:tcBorders>
              <w:left w:val="single" w:sz="4" w:space="0" w:color="auto"/>
            </w:tcBorders>
            <w:noWrap/>
            <w:hideMark/>
          </w:tcPr>
          <w:p w14:paraId="562EB4D1" w14:textId="67FDAF6D" w:rsidR="00B504F2" w:rsidRPr="00D53B47" w:rsidRDefault="00B504F2" w:rsidP="00B2117B">
            <w:pPr>
              <w:spacing w:line="276" w:lineRule="auto"/>
              <w:ind w:firstLine="0"/>
              <w:jc w:val="center"/>
            </w:pPr>
            <w:r w:rsidRPr="00D53B47">
              <w:t>4.</w:t>
            </w:r>
            <w:r>
              <w:t>20</w:t>
            </w:r>
          </w:p>
        </w:tc>
        <w:tc>
          <w:tcPr>
            <w:tcW w:w="960" w:type="dxa"/>
            <w:noWrap/>
            <w:hideMark/>
          </w:tcPr>
          <w:p w14:paraId="58DBA4F8" w14:textId="77777777" w:rsidR="00B504F2" w:rsidRPr="00D53B47" w:rsidRDefault="00B504F2" w:rsidP="00B2117B">
            <w:pPr>
              <w:spacing w:line="276" w:lineRule="auto"/>
              <w:ind w:firstLine="0"/>
              <w:jc w:val="center"/>
            </w:pPr>
            <w:r w:rsidRPr="00D53B47">
              <w:t>24995</w:t>
            </w:r>
          </w:p>
        </w:tc>
      </w:tr>
      <w:tr w:rsidR="00B504F2" w:rsidRPr="00D53B47" w14:paraId="091B1B3B" w14:textId="77777777" w:rsidTr="00B504F2">
        <w:trPr>
          <w:trHeight w:val="288"/>
        </w:trPr>
        <w:tc>
          <w:tcPr>
            <w:tcW w:w="960" w:type="dxa"/>
            <w:tcBorders>
              <w:right w:val="single" w:sz="4" w:space="0" w:color="auto"/>
            </w:tcBorders>
            <w:noWrap/>
            <w:hideMark/>
          </w:tcPr>
          <w:p w14:paraId="326F30D3" w14:textId="77777777" w:rsidR="00B504F2" w:rsidRPr="00D53B47" w:rsidRDefault="00B504F2" w:rsidP="00B2117B">
            <w:pPr>
              <w:spacing w:line="276" w:lineRule="auto"/>
              <w:ind w:firstLine="0"/>
              <w:jc w:val="center"/>
            </w:pPr>
            <w:r w:rsidRPr="00D53B47">
              <w:t>CUG</w:t>
            </w:r>
          </w:p>
        </w:tc>
        <w:tc>
          <w:tcPr>
            <w:tcW w:w="1116" w:type="dxa"/>
            <w:tcBorders>
              <w:left w:val="single" w:sz="4" w:space="0" w:color="auto"/>
            </w:tcBorders>
            <w:noWrap/>
            <w:hideMark/>
          </w:tcPr>
          <w:p w14:paraId="6EB0D3CF" w14:textId="6B0C7F07" w:rsidR="00B504F2" w:rsidRPr="00D53B47" w:rsidRDefault="00B504F2" w:rsidP="00B2117B">
            <w:pPr>
              <w:spacing w:line="276" w:lineRule="auto"/>
              <w:ind w:firstLine="0"/>
              <w:jc w:val="center"/>
            </w:pPr>
            <w:r w:rsidRPr="00D53B47">
              <w:t>24.1</w:t>
            </w:r>
            <w:r>
              <w:t>6</w:t>
            </w:r>
          </w:p>
        </w:tc>
        <w:tc>
          <w:tcPr>
            <w:tcW w:w="960" w:type="dxa"/>
            <w:tcBorders>
              <w:right w:val="single" w:sz="4" w:space="0" w:color="auto"/>
            </w:tcBorders>
            <w:noWrap/>
            <w:hideMark/>
          </w:tcPr>
          <w:p w14:paraId="10BA9F24" w14:textId="77777777" w:rsidR="00B504F2" w:rsidRPr="00D53B47" w:rsidRDefault="00B504F2" w:rsidP="00B2117B">
            <w:pPr>
              <w:spacing w:line="276" w:lineRule="auto"/>
              <w:ind w:firstLine="0"/>
              <w:jc w:val="center"/>
            </w:pPr>
            <w:r w:rsidRPr="00D53B47">
              <w:t>143788</w:t>
            </w:r>
          </w:p>
        </w:tc>
        <w:tc>
          <w:tcPr>
            <w:tcW w:w="960" w:type="dxa"/>
            <w:tcBorders>
              <w:left w:val="single" w:sz="4" w:space="0" w:color="auto"/>
              <w:right w:val="single" w:sz="4" w:space="0" w:color="auto"/>
            </w:tcBorders>
            <w:noWrap/>
            <w:hideMark/>
          </w:tcPr>
          <w:p w14:paraId="6277F421" w14:textId="77777777" w:rsidR="00B504F2" w:rsidRPr="00D53B47" w:rsidRDefault="00B504F2" w:rsidP="00B2117B">
            <w:pPr>
              <w:spacing w:line="276" w:lineRule="auto"/>
              <w:ind w:firstLine="0"/>
              <w:jc w:val="center"/>
            </w:pPr>
            <w:r w:rsidRPr="00D53B47">
              <w:t>CCG</w:t>
            </w:r>
          </w:p>
        </w:tc>
        <w:tc>
          <w:tcPr>
            <w:tcW w:w="1116" w:type="dxa"/>
            <w:tcBorders>
              <w:left w:val="single" w:sz="4" w:space="0" w:color="auto"/>
            </w:tcBorders>
            <w:noWrap/>
            <w:hideMark/>
          </w:tcPr>
          <w:p w14:paraId="2EDD7DD7" w14:textId="19FF5EFD" w:rsidR="00B504F2" w:rsidRPr="00D53B47" w:rsidRDefault="00B504F2" w:rsidP="00B2117B">
            <w:pPr>
              <w:spacing w:line="276" w:lineRule="auto"/>
              <w:ind w:firstLine="0"/>
              <w:jc w:val="center"/>
            </w:pPr>
            <w:r w:rsidRPr="00D53B47">
              <w:t>31.</w:t>
            </w:r>
            <w:r>
              <w:t>40</w:t>
            </w:r>
          </w:p>
        </w:tc>
        <w:tc>
          <w:tcPr>
            <w:tcW w:w="960" w:type="dxa"/>
            <w:tcBorders>
              <w:right w:val="single" w:sz="4" w:space="0" w:color="auto"/>
            </w:tcBorders>
            <w:noWrap/>
            <w:hideMark/>
          </w:tcPr>
          <w:p w14:paraId="02317182" w14:textId="77777777" w:rsidR="00B504F2" w:rsidRPr="00D53B47" w:rsidRDefault="00B504F2" w:rsidP="00B2117B">
            <w:pPr>
              <w:spacing w:line="276" w:lineRule="auto"/>
              <w:ind w:firstLine="0"/>
              <w:jc w:val="center"/>
            </w:pPr>
            <w:r w:rsidRPr="00D53B47">
              <w:t>186896</w:t>
            </w:r>
          </w:p>
        </w:tc>
        <w:tc>
          <w:tcPr>
            <w:tcW w:w="960" w:type="dxa"/>
            <w:tcBorders>
              <w:left w:val="single" w:sz="4" w:space="0" w:color="auto"/>
              <w:right w:val="single" w:sz="4" w:space="0" w:color="auto"/>
            </w:tcBorders>
            <w:noWrap/>
            <w:hideMark/>
          </w:tcPr>
          <w:p w14:paraId="3DDC37E2" w14:textId="77777777" w:rsidR="00B504F2" w:rsidRPr="00D53B47" w:rsidRDefault="00B504F2" w:rsidP="00B2117B">
            <w:pPr>
              <w:spacing w:line="276" w:lineRule="auto"/>
              <w:ind w:firstLine="0"/>
              <w:jc w:val="center"/>
            </w:pPr>
            <w:r w:rsidRPr="00D53B47">
              <w:t>CAG</w:t>
            </w:r>
          </w:p>
        </w:tc>
        <w:tc>
          <w:tcPr>
            <w:tcW w:w="1116" w:type="dxa"/>
            <w:tcBorders>
              <w:left w:val="single" w:sz="4" w:space="0" w:color="auto"/>
            </w:tcBorders>
            <w:noWrap/>
            <w:hideMark/>
          </w:tcPr>
          <w:p w14:paraId="4458A0A9" w14:textId="51BC5BF4" w:rsidR="00B504F2" w:rsidRPr="00D53B47" w:rsidRDefault="00B504F2" w:rsidP="00B2117B">
            <w:pPr>
              <w:spacing w:line="276" w:lineRule="auto"/>
              <w:ind w:firstLine="0"/>
              <w:jc w:val="center"/>
            </w:pPr>
            <w:r w:rsidRPr="00D53B47">
              <w:t>19.7</w:t>
            </w:r>
            <w:r>
              <w:t>8</w:t>
            </w:r>
          </w:p>
        </w:tc>
        <w:tc>
          <w:tcPr>
            <w:tcW w:w="960" w:type="dxa"/>
            <w:tcBorders>
              <w:right w:val="single" w:sz="4" w:space="0" w:color="auto"/>
            </w:tcBorders>
            <w:noWrap/>
            <w:hideMark/>
          </w:tcPr>
          <w:p w14:paraId="17184FC9" w14:textId="77777777" w:rsidR="00B504F2" w:rsidRPr="00D53B47" w:rsidRDefault="00B504F2" w:rsidP="00B2117B">
            <w:pPr>
              <w:spacing w:line="276" w:lineRule="auto"/>
              <w:ind w:firstLine="0"/>
              <w:jc w:val="center"/>
            </w:pPr>
            <w:r w:rsidRPr="00D53B47">
              <w:t>117736</w:t>
            </w:r>
          </w:p>
        </w:tc>
        <w:tc>
          <w:tcPr>
            <w:tcW w:w="960" w:type="dxa"/>
            <w:tcBorders>
              <w:left w:val="single" w:sz="4" w:space="0" w:color="auto"/>
              <w:right w:val="single" w:sz="4" w:space="0" w:color="auto"/>
            </w:tcBorders>
            <w:noWrap/>
            <w:hideMark/>
          </w:tcPr>
          <w:p w14:paraId="1AB98413" w14:textId="77777777" w:rsidR="00B504F2" w:rsidRPr="00D53B47" w:rsidRDefault="00B504F2" w:rsidP="00B2117B">
            <w:pPr>
              <w:spacing w:line="276" w:lineRule="auto"/>
              <w:ind w:firstLine="0"/>
              <w:jc w:val="center"/>
            </w:pPr>
            <w:r w:rsidRPr="00D53B47">
              <w:t>CGG</w:t>
            </w:r>
          </w:p>
        </w:tc>
        <w:tc>
          <w:tcPr>
            <w:tcW w:w="1116" w:type="dxa"/>
            <w:tcBorders>
              <w:left w:val="single" w:sz="4" w:space="0" w:color="auto"/>
            </w:tcBorders>
            <w:noWrap/>
            <w:hideMark/>
          </w:tcPr>
          <w:p w14:paraId="5A0C8D44" w14:textId="496326C5" w:rsidR="00B504F2" w:rsidRPr="00D53B47" w:rsidRDefault="00B504F2" w:rsidP="00B2117B">
            <w:pPr>
              <w:spacing w:line="276" w:lineRule="auto"/>
              <w:ind w:firstLine="0"/>
              <w:jc w:val="center"/>
            </w:pPr>
            <w:r w:rsidRPr="00D53B47">
              <w:t>25.57</w:t>
            </w:r>
          </w:p>
        </w:tc>
        <w:tc>
          <w:tcPr>
            <w:tcW w:w="960" w:type="dxa"/>
            <w:noWrap/>
            <w:hideMark/>
          </w:tcPr>
          <w:p w14:paraId="2E9444AB" w14:textId="77777777" w:rsidR="00B504F2" w:rsidRPr="00D53B47" w:rsidRDefault="00B504F2" w:rsidP="00B2117B">
            <w:pPr>
              <w:spacing w:line="276" w:lineRule="auto"/>
              <w:ind w:firstLine="0"/>
              <w:jc w:val="center"/>
            </w:pPr>
            <w:r w:rsidRPr="00D53B47">
              <w:t>152220</w:t>
            </w:r>
          </w:p>
        </w:tc>
      </w:tr>
      <w:tr w:rsidR="00B504F2" w:rsidRPr="00D53B47" w14:paraId="5B58A641" w14:textId="77777777" w:rsidTr="00B504F2">
        <w:trPr>
          <w:trHeight w:val="288"/>
        </w:trPr>
        <w:tc>
          <w:tcPr>
            <w:tcW w:w="960" w:type="dxa"/>
            <w:tcBorders>
              <w:bottom w:val="single" w:sz="4" w:space="0" w:color="auto"/>
              <w:right w:val="single" w:sz="4" w:space="0" w:color="auto"/>
            </w:tcBorders>
            <w:noWrap/>
            <w:hideMark/>
          </w:tcPr>
          <w:p w14:paraId="6FF0685E" w14:textId="10F52BBE"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74E0D85B" w14:textId="289BDDA2" w:rsidR="00B504F2" w:rsidRPr="00D53B47" w:rsidRDefault="00B504F2" w:rsidP="00B2117B">
            <w:pPr>
              <w:spacing w:line="276" w:lineRule="auto"/>
              <w:ind w:firstLine="0"/>
              <w:jc w:val="center"/>
            </w:pPr>
          </w:p>
        </w:tc>
        <w:tc>
          <w:tcPr>
            <w:tcW w:w="960" w:type="dxa"/>
            <w:tcBorders>
              <w:bottom w:val="single" w:sz="4" w:space="0" w:color="auto"/>
              <w:right w:val="single" w:sz="4" w:space="0" w:color="auto"/>
            </w:tcBorders>
            <w:noWrap/>
            <w:hideMark/>
          </w:tcPr>
          <w:p w14:paraId="70D8FEC9" w14:textId="7E925FDF" w:rsidR="00B504F2" w:rsidRPr="00D53B47" w:rsidRDefault="00B504F2" w:rsidP="00B2117B">
            <w:pPr>
              <w:spacing w:line="276" w:lineRule="auto"/>
              <w:ind w:firstLine="0"/>
              <w:jc w:val="center"/>
            </w:pPr>
          </w:p>
        </w:tc>
        <w:tc>
          <w:tcPr>
            <w:tcW w:w="960" w:type="dxa"/>
            <w:tcBorders>
              <w:left w:val="single" w:sz="4" w:space="0" w:color="auto"/>
              <w:bottom w:val="single" w:sz="4" w:space="0" w:color="auto"/>
              <w:right w:val="single" w:sz="4" w:space="0" w:color="auto"/>
            </w:tcBorders>
            <w:noWrap/>
            <w:hideMark/>
          </w:tcPr>
          <w:p w14:paraId="4FB35C3B" w14:textId="5074EDEA"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2EE61CF9" w14:textId="30D8063F" w:rsidR="00B504F2" w:rsidRPr="00D53B47" w:rsidRDefault="00B504F2" w:rsidP="00B2117B">
            <w:pPr>
              <w:spacing w:line="276" w:lineRule="auto"/>
              <w:ind w:firstLine="0"/>
              <w:jc w:val="center"/>
            </w:pPr>
          </w:p>
        </w:tc>
        <w:tc>
          <w:tcPr>
            <w:tcW w:w="960" w:type="dxa"/>
            <w:tcBorders>
              <w:bottom w:val="single" w:sz="4" w:space="0" w:color="auto"/>
              <w:right w:val="single" w:sz="4" w:space="0" w:color="auto"/>
            </w:tcBorders>
            <w:noWrap/>
            <w:hideMark/>
          </w:tcPr>
          <w:p w14:paraId="4CF2589E" w14:textId="6A74695D" w:rsidR="00B504F2" w:rsidRPr="00D53B47" w:rsidRDefault="00B504F2" w:rsidP="00B2117B">
            <w:pPr>
              <w:spacing w:line="276" w:lineRule="auto"/>
              <w:ind w:firstLine="0"/>
              <w:jc w:val="center"/>
            </w:pPr>
          </w:p>
        </w:tc>
        <w:tc>
          <w:tcPr>
            <w:tcW w:w="960" w:type="dxa"/>
            <w:tcBorders>
              <w:left w:val="single" w:sz="4" w:space="0" w:color="auto"/>
              <w:bottom w:val="single" w:sz="4" w:space="0" w:color="auto"/>
              <w:right w:val="single" w:sz="4" w:space="0" w:color="auto"/>
            </w:tcBorders>
            <w:noWrap/>
            <w:hideMark/>
          </w:tcPr>
          <w:p w14:paraId="083E8F47" w14:textId="0EFB03C2"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630B3D28" w14:textId="4ECBDD54" w:rsidR="00B504F2" w:rsidRPr="00D53B47" w:rsidRDefault="00B504F2" w:rsidP="00B2117B">
            <w:pPr>
              <w:spacing w:line="276" w:lineRule="auto"/>
              <w:ind w:firstLine="0"/>
              <w:jc w:val="center"/>
            </w:pPr>
          </w:p>
        </w:tc>
        <w:tc>
          <w:tcPr>
            <w:tcW w:w="960" w:type="dxa"/>
            <w:tcBorders>
              <w:bottom w:val="single" w:sz="4" w:space="0" w:color="auto"/>
              <w:right w:val="single" w:sz="4" w:space="0" w:color="auto"/>
            </w:tcBorders>
            <w:noWrap/>
            <w:hideMark/>
          </w:tcPr>
          <w:p w14:paraId="4136015F" w14:textId="7DF6ADAA" w:rsidR="00B504F2" w:rsidRPr="00D53B47" w:rsidRDefault="00B504F2" w:rsidP="00B2117B">
            <w:pPr>
              <w:spacing w:line="276" w:lineRule="auto"/>
              <w:ind w:firstLine="0"/>
              <w:jc w:val="center"/>
            </w:pPr>
          </w:p>
        </w:tc>
        <w:tc>
          <w:tcPr>
            <w:tcW w:w="960" w:type="dxa"/>
            <w:tcBorders>
              <w:left w:val="single" w:sz="4" w:space="0" w:color="auto"/>
              <w:bottom w:val="single" w:sz="4" w:space="0" w:color="auto"/>
              <w:right w:val="single" w:sz="4" w:space="0" w:color="auto"/>
            </w:tcBorders>
            <w:noWrap/>
            <w:hideMark/>
          </w:tcPr>
          <w:p w14:paraId="4FDF6B2F" w14:textId="7B713DE7"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491FC377" w14:textId="4260BD88" w:rsidR="00B504F2" w:rsidRPr="00D53B47" w:rsidRDefault="00B504F2" w:rsidP="00B2117B">
            <w:pPr>
              <w:spacing w:line="276" w:lineRule="auto"/>
              <w:ind w:firstLine="0"/>
              <w:jc w:val="center"/>
            </w:pPr>
          </w:p>
        </w:tc>
        <w:tc>
          <w:tcPr>
            <w:tcW w:w="960" w:type="dxa"/>
            <w:tcBorders>
              <w:bottom w:val="single" w:sz="4" w:space="0" w:color="auto"/>
            </w:tcBorders>
            <w:noWrap/>
            <w:hideMark/>
          </w:tcPr>
          <w:p w14:paraId="629A7A74" w14:textId="1453D291" w:rsidR="00B504F2" w:rsidRPr="00D53B47" w:rsidRDefault="00B504F2" w:rsidP="00B2117B">
            <w:pPr>
              <w:spacing w:line="276" w:lineRule="auto"/>
              <w:ind w:firstLine="0"/>
              <w:jc w:val="center"/>
            </w:pPr>
          </w:p>
        </w:tc>
      </w:tr>
      <w:tr w:rsidR="00B504F2" w:rsidRPr="00D53B47" w14:paraId="2A9AB6E2" w14:textId="77777777" w:rsidTr="00B504F2">
        <w:trPr>
          <w:trHeight w:val="288"/>
        </w:trPr>
        <w:tc>
          <w:tcPr>
            <w:tcW w:w="960" w:type="dxa"/>
            <w:tcBorders>
              <w:top w:val="single" w:sz="4" w:space="0" w:color="auto"/>
              <w:right w:val="single" w:sz="4" w:space="0" w:color="auto"/>
            </w:tcBorders>
            <w:noWrap/>
            <w:hideMark/>
          </w:tcPr>
          <w:p w14:paraId="72EEFDF3" w14:textId="77777777" w:rsidR="00B504F2" w:rsidRPr="00D53B47" w:rsidRDefault="00B504F2" w:rsidP="00B2117B">
            <w:pPr>
              <w:spacing w:line="276" w:lineRule="auto"/>
              <w:ind w:firstLine="0"/>
              <w:jc w:val="center"/>
            </w:pPr>
            <w:r w:rsidRPr="00D53B47">
              <w:t>AUU</w:t>
            </w:r>
          </w:p>
        </w:tc>
        <w:tc>
          <w:tcPr>
            <w:tcW w:w="1116" w:type="dxa"/>
            <w:tcBorders>
              <w:top w:val="single" w:sz="4" w:space="0" w:color="auto"/>
              <w:left w:val="single" w:sz="4" w:space="0" w:color="auto"/>
            </w:tcBorders>
            <w:noWrap/>
            <w:hideMark/>
          </w:tcPr>
          <w:p w14:paraId="55915A86" w14:textId="0ED9DA17" w:rsidR="00B504F2" w:rsidRPr="00D53B47" w:rsidRDefault="00B504F2" w:rsidP="00B2117B">
            <w:pPr>
              <w:spacing w:line="276" w:lineRule="auto"/>
              <w:ind w:firstLine="0"/>
              <w:jc w:val="center"/>
            </w:pPr>
            <w:r w:rsidRPr="00D53B47">
              <w:t>2.51</w:t>
            </w:r>
          </w:p>
        </w:tc>
        <w:tc>
          <w:tcPr>
            <w:tcW w:w="960" w:type="dxa"/>
            <w:tcBorders>
              <w:top w:val="single" w:sz="4" w:space="0" w:color="auto"/>
              <w:right w:val="single" w:sz="4" w:space="0" w:color="auto"/>
            </w:tcBorders>
            <w:noWrap/>
            <w:hideMark/>
          </w:tcPr>
          <w:p w14:paraId="444A9B46" w14:textId="77777777" w:rsidR="00B504F2" w:rsidRPr="00D53B47" w:rsidRDefault="00B504F2" w:rsidP="00B2117B">
            <w:pPr>
              <w:spacing w:line="276" w:lineRule="auto"/>
              <w:ind w:firstLine="0"/>
              <w:jc w:val="center"/>
            </w:pPr>
            <w:r w:rsidRPr="00D53B47">
              <w:t>14956</w:t>
            </w:r>
          </w:p>
        </w:tc>
        <w:tc>
          <w:tcPr>
            <w:tcW w:w="960" w:type="dxa"/>
            <w:tcBorders>
              <w:top w:val="single" w:sz="4" w:space="0" w:color="auto"/>
              <w:left w:val="single" w:sz="4" w:space="0" w:color="auto"/>
              <w:right w:val="single" w:sz="4" w:space="0" w:color="auto"/>
            </w:tcBorders>
            <w:noWrap/>
            <w:hideMark/>
          </w:tcPr>
          <w:p w14:paraId="7D33A90A" w14:textId="77777777" w:rsidR="00B504F2" w:rsidRPr="00D53B47" w:rsidRDefault="00B504F2" w:rsidP="00B2117B">
            <w:pPr>
              <w:spacing w:line="276" w:lineRule="auto"/>
              <w:ind w:firstLine="0"/>
              <w:jc w:val="center"/>
              <w:rPr>
                <w:b/>
                <w:bCs/>
              </w:rPr>
            </w:pPr>
            <w:r w:rsidRPr="00D53B47">
              <w:rPr>
                <w:b/>
                <w:bCs/>
              </w:rPr>
              <w:t>ACU</w:t>
            </w:r>
          </w:p>
        </w:tc>
        <w:tc>
          <w:tcPr>
            <w:tcW w:w="1116" w:type="dxa"/>
            <w:tcBorders>
              <w:top w:val="single" w:sz="4" w:space="0" w:color="auto"/>
              <w:left w:val="single" w:sz="4" w:space="0" w:color="auto"/>
            </w:tcBorders>
            <w:noWrap/>
            <w:hideMark/>
          </w:tcPr>
          <w:p w14:paraId="41E8D1F4" w14:textId="4EEB5DE4" w:rsidR="00B504F2" w:rsidRPr="00D53B47" w:rsidRDefault="00B504F2" w:rsidP="00B2117B">
            <w:pPr>
              <w:spacing w:line="276" w:lineRule="auto"/>
              <w:ind w:firstLine="0"/>
              <w:jc w:val="center"/>
              <w:rPr>
                <w:b/>
                <w:bCs/>
              </w:rPr>
            </w:pPr>
            <w:r w:rsidRPr="00D53B47">
              <w:rPr>
                <w:b/>
                <w:bCs/>
              </w:rPr>
              <w:t>1.7</w:t>
            </w:r>
            <w:r>
              <w:rPr>
                <w:b/>
                <w:bCs/>
              </w:rPr>
              <w:t>5</w:t>
            </w:r>
          </w:p>
        </w:tc>
        <w:tc>
          <w:tcPr>
            <w:tcW w:w="960" w:type="dxa"/>
            <w:tcBorders>
              <w:top w:val="single" w:sz="4" w:space="0" w:color="auto"/>
              <w:right w:val="single" w:sz="4" w:space="0" w:color="auto"/>
            </w:tcBorders>
            <w:noWrap/>
            <w:hideMark/>
          </w:tcPr>
          <w:p w14:paraId="1BCB5815" w14:textId="77777777" w:rsidR="00B504F2" w:rsidRPr="00D53B47" w:rsidRDefault="00B504F2" w:rsidP="00B2117B">
            <w:pPr>
              <w:spacing w:line="276" w:lineRule="auto"/>
              <w:ind w:firstLine="0"/>
              <w:jc w:val="center"/>
              <w:rPr>
                <w:b/>
                <w:bCs/>
              </w:rPr>
            </w:pPr>
            <w:r w:rsidRPr="00D53B47">
              <w:rPr>
                <w:b/>
                <w:bCs/>
              </w:rPr>
              <w:t>10409</w:t>
            </w:r>
          </w:p>
        </w:tc>
        <w:tc>
          <w:tcPr>
            <w:tcW w:w="960" w:type="dxa"/>
            <w:tcBorders>
              <w:top w:val="single" w:sz="4" w:space="0" w:color="auto"/>
              <w:left w:val="single" w:sz="4" w:space="0" w:color="auto"/>
              <w:right w:val="single" w:sz="4" w:space="0" w:color="auto"/>
            </w:tcBorders>
            <w:noWrap/>
            <w:hideMark/>
          </w:tcPr>
          <w:p w14:paraId="62FEDA52" w14:textId="77777777" w:rsidR="00B504F2" w:rsidRPr="00D53B47" w:rsidRDefault="00B504F2" w:rsidP="00B2117B">
            <w:pPr>
              <w:spacing w:line="276" w:lineRule="auto"/>
              <w:ind w:firstLine="0"/>
              <w:jc w:val="center"/>
            </w:pPr>
            <w:r w:rsidRPr="00D53B47">
              <w:t>AAU</w:t>
            </w:r>
          </w:p>
        </w:tc>
        <w:tc>
          <w:tcPr>
            <w:tcW w:w="1116" w:type="dxa"/>
            <w:tcBorders>
              <w:top w:val="single" w:sz="4" w:space="0" w:color="auto"/>
              <w:left w:val="single" w:sz="4" w:space="0" w:color="auto"/>
            </w:tcBorders>
            <w:noWrap/>
            <w:hideMark/>
          </w:tcPr>
          <w:p w14:paraId="660A5A92" w14:textId="28C80516" w:rsidR="00B504F2" w:rsidRPr="00D53B47" w:rsidRDefault="00B504F2" w:rsidP="00B2117B">
            <w:pPr>
              <w:spacing w:line="276" w:lineRule="auto"/>
              <w:ind w:firstLine="0"/>
              <w:jc w:val="center"/>
            </w:pPr>
            <w:r w:rsidRPr="00D53B47">
              <w:t>2.7</w:t>
            </w:r>
            <w:r>
              <w:t>8</w:t>
            </w:r>
          </w:p>
        </w:tc>
        <w:tc>
          <w:tcPr>
            <w:tcW w:w="960" w:type="dxa"/>
            <w:tcBorders>
              <w:top w:val="single" w:sz="4" w:space="0" w:color="auto"/>
              <w:right w:val="single" w:sz="4" w:space="0" w:color="auto"/>
            </w:tcBorders>
            <w:noWrap/>
            <w:hideMark/>
          </w:tcPr>
          <w:p w14:paraId="36418AA0" w14:textId="77777777" w:rsidR="00B504F2" w:rsidRPr="00D53B47" w:rsidRDefault="00B504F2" w:rsidP="00B2117B">
            <w:pPr>
              <w:spacing w:line="276" w:lineRule="auto"/>
              <w:ind w:firstLine="0"/>
              <w:jc w:val="center"/>
            </w:pPr>
            <w:r w:rsidRPr="00D53B47">
              <w:t>16522</w:t>
            </w:r>
          </w:p>
        </w:tc>
        <w:tc>
          <w:tcPr>
            <w:tcW w:w="960" w:type="dxa"/>
            <w:tcBorders>
              <w:top w:val="single" w:sz="4" w:space="0" w:color="auto"/>
              <w:left w:val="single" w:sz="4" w:space="0" w:color="auto"/>
              <w:right w:val="single" w:sz="4" w:space="0" w:color="auto"/>
            </w:tcBorders>
            <w:noWrap/>
            <w:hideMark/>
          </w:tcPr>
          <w:p w14:paraId="0B6FF212" w14:textId="77777777" w:rsidR="00B504F2" w:rsidRPr="00D53B47" w:rsidRDefault="00B504F2" w:rsidP="00B2117B">
            <w:pPr>
              <w:spacing w:line="276" w:lineRule="auto"/>
              <w:ind w:firstLine="0"/>
              <w:jc w:val="center"/>
            </w:pPr>
            <w:r w:rsidRPr="00D53B47">
              <w:t>AGU</w:t>
            </w:r>
          </w:p>
        </w:tc>
        <w:tc>
          <w:tcPr>
            <w:tcW w:w="1116" w:type="dxa"/>
            <w:tcBorders>
              <w:top w:val="single" w:sz="4" w:space="0" w:color="auto"/>
              <w:left w:val="single" w:sz="4" w:space="0" w:color="auto"/>
            </w:tcBorders>
            <w:noWrap/>
            <w:hideMark/>
          </w:tcPr>
          <w:p w14:paraId="60A65D20" w14:textId="6F365641" w:rsidR="00B504F2" w:rsidRPr="00D53B47" w:rsidRDefault="00B504F2" w:rsidP="00B2117B">
            <w:pPr>
              <w:spacing w:line="276" w:lineRule="auto"/>
              <w:ind w:firstLine="0"/>
              <w:jc w:val="center"/>
            </w:pPr>
            <w:r w:rsidRPr="00D53B47">
              <w:t>1.49</w:t>
            </w:r>
          </w:p>
        </w:tc>
        <w:tc>
          <w:tcPr>
            <w:tcW w:w="960" w:type="dxa"/>
            <w:tcBorders>
              <w:top w:val="single" w:sz="4" w:space="0" w:color="auto"/>
            </w:tcBorders>
            <w:noWrap/>
            <w:hideMark/>
          </w:tcPr>
          <w:p w14:paraId="694F847E" w14:textId="77777777" w:rsidR="00B504F2" w:rsidRPr="00D53B47" w:rsidRDefault="00B504F2" w:rsidP="00B2117B">
            <w:pPr>
              <w:spacing w:line="276" w:lineRule="auto"/>
              <w:ind w:firstLine="0"/>
              <w:jc w:val="center"/>
            </w:pPr>
            <w:r w:rsidRPr="00D53B47">
              <w:t>8897</w:t>
            </w:r>
          </w:p>
        </w:tc>
      </w:tr>
      <w:tr w:rsidR="00B504F2" w:rsidRPr="00D53B47" w14:paraId="640C50FE" w14:textId="77777777" w:rsidTr="00B504F2">
        <w:trPr>
          <w:trHeight w:val="288"/>
        </w:trPr>
        <w:tc>
          <w:tcPr>
            <w:tcW w:w="960" w:type="dxa"/>
            <w:tcBorders>
              <w:right w:val="single" w:sz="4" w:space="0" w:color="auto"/>
            </w:tcBorders>
            <w:noWrap/>
            <w:hideMark/>
          </w:tcPr>
          <w:p w14:paraId="0C66BF2A" w14:textId="77777777" w:rsidR="00B504F2" w:rsidRPr="00D53B47" w:rsidRDefault="00B504F2" w:rsidP="00B2117B">
            <w:pPr>
              <w:spacing w:line="276" w:lineRule="auto"/>
              <w:ind w:firstLine="0"/>
              <w:jc w:val="center"/>
            </w:pPr>
            <w:r w:rsidRPr="00D53B47">
              <w:t>AUC</w:t>
            </w:r>
          </w:p>
        </w:tc>
        <w:tc>
          <w:tcPr>
            <w:tcW w:w="1116" w:type="dxa"/>
            <w:tcBorders>
              <w:left w:val="single" w:sz="4" w:space="0" w:color="auto"/>
            </w:tcBorders>
            <w:noWrap/>
            <w:hideMark/>
          </w:tcPr>
          <w:p w14:paraId="5CC07789" w14:textId="6819DF40" w:rsidR="00B504F2" w:rsidRPr="00D53B47" w:rsidRDefault="00B504F2" w:rsidP="00B2117B">
            <w:pPr>
              <w:spacing w:line="276" w:lineRule="auto"/>
              <w:ind w:firstLine="0"/>
              <w:jc w:val="center"/>
            </w:pPr>
            <w:r w:rsidRPr="00D53B47">
              <w:t>21.7</w:t>
            </w:r>
            <w:r>
              <w:t>9</w:t>
            </w:r>
          </w:p>
        </w:tc>
        <w:tc>
          <w:tcPr>
            <w:tcW w:w="960" w:type="dxa"/>
            <w:tcBorders>
              <w:right w:val="single" w:sz="4" w:space="0" w:color="auto"/>
            </w:tcBorders>
            <w:noWrap/>
            <w:hideMark/>
          </w:tcPr>
          <w:p w14:paraId="5EB6B555" w14:textId="77777777" w:rsidR="00B504F2" w:rsidRPr="00D53B47" w:rsidRDefault="00B504F2" w:rsidP="00B2117B">
            <w:pPr>
              <w:spacing w:line="276" w:lineRule="auto"/>
              <w:ind w:firstLine="0"/>
              <w:jc w:val="center"/>
            </w:pPr>
            <w:r w:rsidRPr="00D53B47">
              <w:t>129704</w:t>
            </w:r>
          </w:p>
        </w:tc>
        <w:tc>
          <w:tcPr>
            <w:tcW w:w="960" w:type="dxa"/>
            <w:tcBorders>
              <w:left w:val="single" w:sz="4" w:space="0" w:color="auto"/>
              <w:right w:val="single" w:sz="4" w:space="0" w:color="auto"/>
            </w:tcBorders>
            <w:noWrap/>
            <w:hideMark/>
          </w:tcPr>
          <w:p w14:paraId="225773AB" w14:textId="77777777" w:rsidR="00B504F2" w:rsidRPr="00D53B47" w:rsidRDefault="00B504F2" w:rsidP="00B2117B">
            <w:pPr>
              <w:spacing w:line="276" w:lineRule="auto"/>
              <w:ind w:firstLine="0"/>
              <w:jc w:val="center"/>
            </w:pPr>
            <w:r w:rsidRPr="00D53B47">
              <w:t>ACC</w:t>
            </w:r>
          </w:p>
        </w:tc>
        <w:tc>
          <w:tcPr>
            <w:tcW w:w="1116" w:type="dxa"/>
            <w:tcBorders>
              <w:left w:val="single" w:sz="4" w:space="0" w:color="auto"/>
            </w:tcBorders>
            <w:noWrap/>
            <w:hideMark/>
          </w:tcPr>
          <w:p w14:paraId="0FFD2F48" w14:textId="6401924C" w:rsidR="00B504F2" w:rsidRPr="00D53B47" w:rsidRDefault="00B504F2" w:rsidP="00B2117B">
            <w:pPr>
              <w:spacing w:line="276" w:lineRule="auto"/>
              <w:ind w:firstLine="0"/>
              <w:jc w:val="center"/>
            </w:pPr>
            <w:r w:rsidRPr="00D53B47">
              <w:t>9.68</w:t>
            </w:r>
          </w:p>
        </w:tc>
        <w:tc>
          <w:tcPr>
            <w:tcW w:w="960" w:type="dxa"/>
            <w:tcBorders>
              <w:right w:val="single" w:sz="4" w:space="0" w:color="auto"/>
            </w:tcBorders>
            <w:noWrap/>
            <w:hideMark/>
          </w:tcPr>
          <w:p w14:paraId="7F0B8D8E" w14:textId="77777777" w:rsidR="00B504F2" w:rsidRPr="00D53B47" w:rsidRDefault="00B504F2" w:rsidP="00B2117B">
            <w:pPr>
              <w:spacing w:line="276" w:lineRule="auto"/>
              <w:ind w:firstLine="0"/>
              <w:jc w:val="center"/>
            </w:pPr>
            <w:r w:rsidRPr="00D53B47">
              <w:t>57628</w:t>
            </w:r>
          </w:p>
        </w:tc>
        <w:tc>
          <w:tcPr>
            <w:tcW w:w="960" w:type="dxa"/>
            <w:tcBorders>
              <w:left w:val="single" w:sz="4" w:space="0" w:color="auto"/>
              <w:right w:val="single" w:sz="4" w:space="0" w:color="auto"/>
            </w:tcBorders>
            <w:noWrap/>
            <w:hideMark/>
          </w:tcPr>
          <w:p w14:paraId="79428DD3" w14:textId="77777777" w:rsidR="00B504F2" w:rsidRPr="00D53B47" w:rsidRDefault="00B504F2" w:rsidP="00B2117B">
            <w:pPr>
              <w:spacing w:line="276" w:lineRule="auto"/>
              <w:ind w:firstLine="0"/>
              <w:jc w:val="center"/>
              <w:rPr>
                <w:b/>
                <w:bCs/>
              </w:rPr>
            </w:pPr>
            <w:r w:rsidRPr="00D53B47">
              <w:rPr>
                <w:b/>
                <w:bCs/>
              </w:rPr>
              <w:t>AAC</w:t>
            </w:r>
          </w:p>
        </w:tc>
        <w:tc>
          <w:tcPr>
            <w:tcW w:w="1116" w:type="dxa"/>
            <w:tcBorders>
              <w:left w:val="single" w:sz="4" w:space="0" w:color="auto"/>
            </w:tcBorders>
            <w:noWrap/>
            <w:hideMark/>
          </w:tcPr>
          <w:p w14:paraId="0947C0A1" w14:textId="061998E2" w:rsidR="00B504F2" w:rsidRPr="00D53B47" w:rsidRDefault="00B504F2" w:rsidP="00B2117B">
            <w:pPr>
              <w:spacing w:line="276" w:lineRule="auto"/>
              <w:ind w:firstLine="0"/>
              <w:jc w:val="center"/>
              <w:rPr>
                <w:b/>
                <w:bCs/>
              </w:rPr>
            </w:pPr>
            <w:r w:rsidRPr="00D53B47">
              <w:rPr>
                <w:b/>
                <w:bCs/>
              </w:rPr>
              <w:t>18.65</w:t>
            </w:r>
          </w:p>
        </w:tc>
        <w:tc>
          <w:tcPr>
            <w:tcW w:w="960" w:type="dxa"/>
            <w:tcBorders>
              <w:right w:val="single" w:sz="4" w:space="0" w:color="auto"/>
            </w:tcBorders>
            <w:noWrap/>
            <w:hideMark/>
          </w:tcPr>
          <w:p w14:paraId="20B5A666" w14:textId="77777777" w:rsidR="00B504F2" w:rsidRPr="00D53B47" w:rsidRDefault="00B504F2" w:rsidP="00B2117B">
            <w:pPr>
              <w:spacing w:line="276" w:lineRule="auto"/>
              <w:ind w:firstLine="0"/>
              <w:jc w:val="center"/>
              <w:rPr>
                <w:b/>
                <w:bCs/>
              </w:rPr>
            </w:pPr>
            <w:r w:rsidRPr="00D53B47">
              <w:rPr>
                <w:b/>
                <w:bCs/>
              </w:rPr>
              <w:t>111018</w:t>
            </w:r>
          </w:p>
        </w:tc>
        <w:tc>
          <w:tcPr>
            <w:tcW w:w="960" w:type="dxa"/>
            <w:tcBorders>
              <w:left w:val="single" w:sz="4" w:space="0" w:color="auto"/>
              <w:right w:val="single" w:sz="4" w:space="0" w:color="auto"/>
            </w:tcBorders>
            <w:noWrap/>
            <w:hideMark/>
          </w:tcPr>
          <w:p w14:paraId="73BD5C96" w14:textId="77777777" w:rsidR="00B504F2" w:rsidRPr="00D53B47" w:rsidRDefault="00B504F2" w:rsidP="00B2117B">
            <w:pPr>
              <w:spacing w:line="276" w:lineRule="auto"/>
              <w:ind w:firstLine="0"/>
              <w:jc w:val="center"/>
            </w:pPr>
            <w:r w:rsidRPr="00D53B47">
              <w:t>AGC</w:t>
            </w:r>
          </w:p>
        </w:tc>
        <w:tc>
          <w:tcPr>
            <w:tcW w:w="1116" w:type="dxa"/>
            <w:tcBorders>
              <w:left w:val="single" w:sz="4" w:space="0" w:color="auto"/>
            </w:tcBorders>
            <w:noWrap/>
            <w:hideMark/>
          </w:tcPr>
          <w:p w14:paraId="4295D5E9" w14:textId="66DFE06F" w:rsidR="00B504F2" w:rsidRPr="00D53B47" w:rsidRDefault="00B504F2" w:rsidP="00B2117B">
            <w:pPr>
              <w:spacing w:line="276" w:lineRule="auto"/>
              <w:ind w:firstLine="0"/>
              <w:jc w:val="center"/>
            </w:pPr>
            <w:r w:rsidRPr="00D53B47">
              <w:t>13.8</w:t>
            </w:r>
            <w:r>
              <w:t>8</w:t>
            </w:r>
          </w:p>
        </w:tc>
        <w:tc>
          <w:tcPr>
            <w:tcW w:w="960" w:type="dxa"/>
            <w:noWrap/>
            <w:hideMark/>
          </w:tcPr>
          <w:p w14:paraId="093C2962" w14:textId="77777777" w:rsidR="00B504F2" w:rsidRPr="00D53B47" w:rsidRDefault="00B504F2" w:rsidP="00B2117B">
            <w:pPr>
              <w:spacing w:line="276" w:lineRule="auto"/>
              <w:ind w:firstLine="0"/>
              <w:jc w:val="center"/>
            </w:pPr>
            <w:r w:rsidRPr="00D53B47">
              <w:t>82600</w:t>
            </w:r>
          </w:p>
        </w:tc>
      </w:tr>
      <w:tr w:rsidR="00B504F2" w:rsidRPr="00D53B47" w14:paraId="0FF6EC47" w14:textId="77777777" w:rsidTr="00B504F2">
        <w:trPr>
          <w:trHeight w:val="288"/>
        </w:trPr>
        <w:tc>
          <w:tcPr>
            <w:tcW w:w="960" w:type="dxa"/>
            <w:tcBorders>
              <w:right w:val="single" w:sz="4" w:space="0" w:color="auto"/>
            </w:tcBorders>
            <w:noWrap/>
            <w:hideMark/>
          </w:tcPr>
          <w:p w14:paraId="478C098C" w14:textId="77777777" w:rsidR="00B504F2" w:rsidRPr="00D53B47" w:rsidRDefault="00B504F2" w:rsidP="00B2117B">
            <w:pPr>
              <w:spacing w:line="276" w:lineRule="auto"/>
              <w:ind w:firstLine="0"/>
              <w:jc w:val="center"/>
              <w:rPr>
                <w:b/>
                <w:bCs/>
              </w:rPr>
            </w:pPr>
            <w:r w:rsidRPr="00D53B47">
              <w:rPr>
                <w:b/>
                <w:bCs/>
              </w:rPr>
              <w:t>AUA</w:t>
            </w:r>
          </w:p>
        </w:tc>
        <w:tc>
          <w:tcPr>
            <w:tcW w:w="1116" w:type="dxa"/>
            <w:tcBorders>
              <w:left w:val="single" w:sz="4" w:space="0" w:color="auto"/>
            </w:tcBorders>
            <w:noWrap/>
            <w:hideMark/>
          </w:tcPr>
          <w:p w14:paraId="62572190" w14:textId="476E3E3F" w:rsidR="00B504F2" w:rsidRPr="00D53B47" w:rsidRDefault="00B504F2" w:rsidP="00B2117B">
            <w:pPr>
              <w:spacing w:line="276" w:lineRule="auto"/>
              <w:ind w:firstLine="0"/>
              <w:jc w:val="center"/>
              <w:rPr>
                <w:b/>
                <w:bCs/>
              </w:rPr>
            </w:pPr>
            <w:r w:rsidRPr="00D53B47">
              <w:rPr>
                <w:b/>
                <w:bCs/>
              </w:rPr>
              <w:t>1.</w:t>
            </w:r>
            <w:r>
              <w:rPr>
                <w:b/>
                <w:bCs/>
              </w:rPr>
              <w:t>30</w:t>
            </w:r>
          </w:p>
        </w:tc>
        <w:tc>
          <w:tcPr>
            <w:tcW w:w="960" w:type="dxa"/>
            <w:tcBorders>
              <w:right w:val="single" w:sz="4" w:space="0" w:color="auto"/>
            </w:tcBorders>
            <w:noWrap/>
            <w:hideMark/>
          </w:tcPr>
          <w:p w14:paraId="43AF8C1F" w14:textId="77777777" w:rsidR="00B504F2" w:rsidRPr="00D53B47" w:rsidRDefault="00B504F2" w:rsidP="00B2117B">
            <w:pPr>
              <w:spacing w:line="276" w:lineRule="auto"/>
              <w:ind w:firstLine="0"/>
              <w:jc w:val="center"/>
              <w:rPr>
                <w:b/>
                <w:bCs/>
              </w:rPr>
            </w:pPr>
            <w:r w:rsidRPr="00D53B47">
              <w:rPr>
                <w:b/>
                <w:bCs/>
              </w:rPr>
              <w:t>7724</w:t>
            </w:r>
          </w:p>
        </w:tc>
        <w:tc>
          <w:tcPr>
            <w:tcW w:w="960" w:type="dxa"/>
            <w:tcBorders>
              <w:left w:val="single" w:sz="4" w:space="0" w:color="auto"/>
              <w:right w:val="single" w:sz="4" w:space="0" w:color="auto"/>
            </w:tcBorders>
            <w:noWrap/>
            <w:hideMark/>
          </w:tcPr>
          <w:p w14:paraId="409F4FF0" w14:textId="77777777" w:rsidR="00B504F2" w:rsidRPr="00D53B47" w:rsidRDefault="00B504F2" w:rsidP="00B2117B">
            <w:pPr>
              <w:spacing w:line="276" w:lineRule="auto"/>
              <w:ind w:firstLine="0"/>
              <w:jc w:val="center"/>
            </w:pPr>
            <w:r w:rsidRPr="00D53B47">
              <w:t>ACA</w:t>
            </w:r>
          </w:p>
        </w:tc>
        <w:tc>
          <w:tcPr>
            <w:tcW w:w="1116" w:type="dxa"/>
            <w:tcBorders>
              <w:left w:val="single" w:sz="4" w:space="0" w:color="auto"/>
            </w:tcBorders>
            <w:noWrap/>
            <w:hideMark/>
          </w:tcPr>
          <w:p w14:paraId="3ACA7963" w14:textId="5AE01F0D" w:rsidR="00B504F2" w:rsidRPr="00D53B47" w:rsidRDefault="00B504F2" w:rsidP="00B2117B">
            <w:pPr>
              <w:spacing w:line="276" w:lineRule="auto"/>
              <w:ind w:firstLine="0"/>
              <w:jc w:val="center"/>
            </w:pPr>
            <w:r w:rsidRPr="00D53B47">
              <w:t>1.9</w:t>
            </w:r>
            <w:r>
              <w:t>8</w:t>
            </w:r>
          </w:p>
        </w:tc>
        <w:tc>
          <w:tcPr>
            <w:tcW w:w="960" w:type="dxa"/>
            <w:tcBorders>
              <w:right w:val="single" w:sz="4" w:space="0" w:color="auto"/>
            </w:tcBorders>
            <w:noWrap/>
            <w:hideMark/>
          </w:tcPr>
          <w:p w14:paraId="049FA495" w14:textId="77777777" w:rsidR="00B504F2" w:rsidRPr="00D53B47" w:rsidRDefault="00B504F2" w:rsidP="00B2117B">
            <w:pPr>
              <w:spacing w:line="276" w:lineRule="auto"/>
              <w:ind w:firstLine="0"/>
              <w:jc w:val="center"/>
            </w:pPr>
            <w:r w:rsidRPr="00D53B47">
              <w:t>11764</w:t>
            </w:r>
          </w:p>
        </w:tc>
        <w:tc>
          <w:tcPr>
            <w:tcW w:w="960" w:type="dxa"/>
            <w:tcBorders>
              <w:left w:val="single" w:sz="4" w:space="0" w:color="auto"/>
              <w:right w:val="single" w:sz="4" w:space="0" w:color="auto"/>
            </w:tcBorders>
            <w:noWrap/>
            <w:hideMark/>
          </w:tcPr>
          <w:p w14:paraId="7B79A4E4" w14:textId="77777777" w:rsidR="00B504F2" w:rsidRPr="00D53B47" w:rsidRDefault="00B504F2" w:rsidP="00B2117B">
            <w:pPr>
              <w:spacing w:line="276" w:lineRule="auto"/>
              <w:ind w:firstLine="0"/>
              <w:jc w:val="center"/>
            </w:pPr>
            <w:r w:rsidRPr="00D53B47">
              <w:t>AAA</w:t>
            </w:r>
          </w:p>
        </w:tc>
        <w:tc>
          <w:tcPr>
            <w:tcW w:w="1116" w:type="dxa"/>
            <w:tcBorders>
              <w:left w:val="single" w:sz="4" w:space="0" w:color="auto"/>
            </w:tcBorders>
            <w:noWrap/>
            <w:hideMark/>
          </w:tcPr>
          <w:p w14:paraId="04B7CAF3" w14:textId="4E2ED19C" w:rsidR="00B504F2" w:rsidRPr="00D53B47" w:rsidRDefault="00B504F2" w:rsidP="00B2117B">
            <w:pPr>
              <w:spacing w:line="276" w:lineRule="auto"/>
              <w:ind w:firstLine="0"/>
              <w:jc w:val="center"/>
            </w:pPr>
            <w:r w:rsidRPr="00D53B47">
              <w:t>4.3</w:t>
            </w:r>
            <w:r>
              <w:t>1</w:t>
            </w:r>
          </w:p>
        </w:tc>
        <w:tc>
          <w:tcPr>
            <w:tcW w:w="960" w:type="dxa"/>
            <w:tcBorders>
              <w:right w:val="single" w:sz="4" w:space="0" w:color="auto"/>
            </w:tcBorders>
            <w:noWrap/>
            <w:hideMark/>
          </w:tcPr>
          <w:p w14:paraId="19F1732B" w14:textId="77777777" w:rsidR="00B504F2" w:rsidRPr="00D53B47" w:rsidRDefault="00B504F2" w:rsidP="00B2117B">
            <w:pPr>
              <w:spacing w:line="276" w:lineRule="auto"/>
              <w:ind w:firstLine="0"/>
              <w:jc w:val="center"/>
            </w:pPr>
            <w:r w:rsidRPr="00D53B47">
              <w:t>25641</w:t>
            </w:r>
          </w:p>
        </w:tc>
        <w:tc>
          <w:tcPr>
            <w:tcW w:w="960" w:type="dxa"/>
            <w:tcBorders>
              <w:left w:val="single" w:sz="4" w:space="0" w:color="auto"/>
              <w:right w:val="single" w:sz="4" w:space="0" w:color="auto"/>
            </w:tcBorders>
            <w:noWrap/>
            <w:hideMark/>
          </w:tcPr>
          <w:p w14:paraId="5EDBF683" w14:textId="77777777" w:rsidR="00B504F2" w:rsidRPr="00D53B47" w:rsidRDefault="00B504F2" w:rsidP="00B2117B">
            <w:pPr>
              <w:spacing w:line="276" w:lineRule="auto"/>
              <w:ind w:firstLine="0"/>
              <w:jc w:val="center"/>
              <w:rPr>
                <w:b/>
                <w:bCs/>
              </w:rPr>
            </w:pPr>
            <w:r w:rsidRPr="00D53B47">
              <w:rPr>
                <w:b/>
                <w:bCs/>
              </w:rPr>
              <w:t>AGA</w:t>
            </w:r>
          </w:p>
        </w:tc>
        <w:tc>
          <w:tcPr>
            <w:tcW w:w="1116" w:type="dxa"/>
            <w:tcBorders>
              <w:left w:val="single" w:sz="4" w:space="0" w:color="auto"/>
            </w:tcBorders>
            <w:noWrap/>
            <w:hideMark/>
          </w:tcPr>
          <w:p w14:paraId="378CDAC7" w14:textId="0E9B58A8" w:rsidR="00B504F2" w:rsidRPr="00D53B47" w:rsidRDefault="00B504F2" w:rsidP="00B2117B">
            <w:pPr>
              <w:spacing w:line="276" w:lineRule="auto"/>
              <w:ind w:firstLine="0"/>
              <w:jc w:val="center"/>
              <w:rPr>
                <w:b/>
                <w:bCs/>
              </w:rPr>
            </w:pPr>
            <w:r w:rsidRPr="00D53B47">
              <w:rPr>
                <w:b/>
                <w:bCs/>
              </w:rPr>
              <w:t>1.3</w:t>
            </w:r>
            <w:r>
              <w:rPr>
                <w:b/>
                <w:bCs/>
              </w:rPr>
              <w:t>2</w:t>
            </w:r>
          </w:p>
        </w:tc>
        <w:tc>
          <w:tcPr>
            <w:tcW w:w="960" w:type="dxa"/>
            <w:noWrap/>
            <w:hideMark/>
          </w:tcPr>
          <w:p w14:paraId="31B1E04E" w14:textId="77777777" w:rsidR="00B504F2" w:rsidRPr="00D53B47" w:rsidRDefault="00B504F2" w:rsidP="00B2117B">
            <w:pPr>
              <w:spacing w:line="276" w:lineRule="auto"/>
              <w:ind w:firstLine="0"/>
              <w:jc w:val="center"/>
              <w:rPr>
                <w:b/>
                <w:bCs/>
              </w:rPr>
            </w:pPr>
            <w:r w:rsidRPr="00D53B47">
              <w:rPr>
                <w:b/>
                <w:bCs/>
              </w:rPr>
              <w:t>7850</w:t>
            </w:r>
          </w:p>
        </w:tc>
      </w:tr>
      <w:tr w:rsidR="00B504F2" w:rsidRPr="00D53B47" w14:paraId="10A0CE6F" w14:textId="77777777" w:rsidTr="00B504F2">
        <w:trPr>
          <w:trHeight w:val="288"/>
        </w:trPr>
        <w:tc>
          <w:tcPr>
            <w:tcW w:w="960" w:type="dxa"/>
            <w:tcBorders>
              <w:right w:val="single" w:sz="4" w:space="0" w:color="auto"/>
            </w:tcBorders>
            <w:noWrap/>
            <w:hideMark/>
          </w:tcPr>
          <w:p w14:paraId="0ED30E67" w14:textId="77777777" w:rsidR="00B504F2" w:rsidRPr="00D53B47" w:rsidRDefault="00B504F2" w:rsidP="00B2117B">
            <w:pPr>
              <w:spacing w:line="276" w:lineRule="auto"/>
              <w:ind w:firstLine="0"/>
              <w:jc w:val="center"/>
            </w:pPr>
            <w:r w:rsidRPr="00D53B47">
              <w:t>AUG</w:t>
            </w:r>
          </w:p>
        </w:tc>
        <w:tc>
          <w:tcPr>
            <w:tcW w:w="1116" w:type="dxa"/>
            <w:tcBorders>
              <w:left w:val="single" w:sz="4" w:space="0" w:color="auto"/>
            </w:tcBorders>
            <w:noWrap/>
            <w:hideMark/>
          </w:tcPr>
          <w:p w14:paraId="51DC3825" w14:textId="6A457CD2" w:rsidR="00B504F2" w:rsidRPr="00D53B47" w:rsidRDefault="00B504F2" w:rsidP="00B2117B">
            <w:pPr>
              <w:spacing w:line="276" w:lineRule="auto"/>
              <w:ind w:firstLine="0"/>
              <w:jc w:val="center"/>
            </w:pPr>
            <w:r w:rsidRPr="00D53B47">
              <w:t>15.9</w:t>
            </w:r>
            <w:r>
              <w:t>5</w:t>
            </w:r>
          </w:p>
        </w:tc>
        <w:tc>
          <w:tcPr>
            <w:tcW w:w="960" w:type="dxa"/>
            <w:tcBorders>
              <w:right w:val="single" w:sz="4" w:space="0" w:color="auto"/>
            </w:tcBorders>
            <w:noWrap/>
            <w:hideMark/>
          </w:tcPr>
          <w:p w14:paraId="0862BC29" w14:textId="77777777" w:rsidR="00B504F2" w:rsidRPr="00D53B47" w:rsidRDefault="00B504F2" w:rsidP="00B2117B">
            <w:pPr>
              <w:spacing w:line="276" w:lineRule="auto"/>
              <w:ind w:firstLine="0"/>
              <w:jc w:val="center"/>
            </w:pPr>
            <w:r w:rsidRPr="00D53B47">
              <w:t>94933</w:t>
            </w:r>
          </w:p>
        </w:tc>
        <w:tc>
          <w:tcPr>
            <w:tcW w:w="960" w:type="dxa"/>
            <w:tcBorders>
              <w:left w:val="single" w:sz="4" w:space="0" w:color="auto"/>
              <w:right w:val="single" w:sz="4" w:space="0" w:color="auto"/>
            </w:tcBorders>
            <w:noWrap/>
            <w:hideMark/>
          </w:tcPr>
          <w:p w14:paraId="4ED926C4" w14:textId="77777777" w:rsidR="00B504F2" w:rsidRPr="00D53B47" w:rsidRDefault="00B504F2" w:rsidP="00B2117B">
            <w:pPr>
              <w:spacing w:line="276" w:lineRule="auto"/>
              <w:ind w:firstLine="0"/>
              <w:jc w:val="center"/>
            </w:pPr>
            <w:r w:rsidRPr="00D53B47">
              <w:t>ACG</w:t>
            </w:r>
          </w:p>
        </w:tc>
        <w:tc>
          <w:tcPr>
            <w:tcW w:w="1116" w:type="dxa"/>
            <w:tcBorders>
              <w:left w:val="single" w:sz="4" w:space="0" w:color="auto"/>
            </w:tcBorders>
            <w:noWrap/>
            <w:hideMark/>
          </w:tcPr>
          <w:p w14:paraId="7BB11E0B" w14:textId="178C09E9" w:rsidR="00B504F2" w:rsidRPr="00D53B47" w:rsidRDefault="00B504F2" w:rsidP="00B2117B">
            <w:pPr>
              <w:spacing w:line="276" w:lineRule="auto"/>
              <w:ind w:firstLine="0"/>
              <w:jc w:val="center"/>
            </w:pPr>
            <w:r w:rsidRPr="00D53B47">
              <w:t>32.0</w:t>
            </w:r>
            <w:r>
              <w:t>2</w:t>
            </w:r>
          </w:p>
        </w:tc>
        <w:tc>
          <w:tcPr>
            <w:tcW w:w="960" w:type="dxa"/>
            <w:tcBorders>
              <w:right w:val="single" w:sz="4" w:space="0" w:color="auto"/>
            </w:tcBorders>
            <w:noWrap/>
            <w:hideMark/>
          </w:tcPr>
          <w:p w14:paraId="54DA7AF7" w14:textId="77777777" w:rsidR="00B504F2" w:rsidRPr="00D53B47" w:rsidRDefault="00B504F2" w:rsidP="00B2117B">
            <w:pPr>
              <w:spacing w:line="276" w:lineRule="auto"/>
              <w:ind w:firstLine="0"/>
              <w:jc w:val="center"/>
            </w:pPr>
            <w:r w:rsidRPr="00D53B47">
              <w:t>190577</w:t>
            </w:r>
          </w:p>
        </w:tc>
        <w:tc>
          <w:tcPr>
            <w:tcW w:w="960" w:type="dxa"/>
            <w:tcBorders>
              <w:left w:val="single" w:sz="4" w:space="0" w:color="auto"/>
              <w:right w:val="single" w:sz="4" w:space="0" w:color="auto"/>
            </w:tcBorders>
            <w:noWrap/>
            <w:hideMark/>
          </w:tcPr>
          <w:p w14:paraId="5CAC3005" w14:textId="77777777" w:rsidR="00B504F2" w:rsidRPr="00D53B47" w:rsidRDefault="00B504F2" w:rsidP="00B2117B">
            <w:pPr>
              <w:spacing w:line="276" w:lineRule="auto"/>
              <w:ind w:firstLine="0"/>
              <w:jc w:val="center"/>
            </w:pPr>
            <w:r w:rsidRPr="00D53B47">
              <w:t>AAG</w:t>
            </w:r>
          </w:p>
        </w:tc>
        <w:tc>
          <w:tcPr>
            <w:tcW w:w="1116" w:type="dxa"/>
            <w:tcBorders>
              <w:left w:val="single" w:sz="4" w:space="0" w:color="auto"/>
            </w:tcBorders>
            <w:noWrap/>
            <w:hideMark/>
          </w:tcPr>
          <w:p w14:paraId="54BB04EF" w14:textId="2524F57A" w:rsidR="00B504F2" w:rsidRPr="00D53B47" w:rsidRDefault="00B504F2" w:rsidP="00B2117B">
            <w:pPr>
              <w:spacing w:line="276" w:lineRule="auto"/>
              <w:ind w:firstLine="0"/>
              <w:jc w:val="center"/>
            </w:pPr>
            <w:r w:rsidRPr="00D53B47">
              <w:t>32.8</w:t>
            </w:r>
            <w:r>
              <w:t>3</w:t>
            </w:r>
          </w:p>
        </w:tc>
        <w:tc>
          <w:tcPr>
            <w:tcW w:w="960" w:type="dxa"/>
            <w:tcBorders>
              <w:right w:val="single" w:sz="4" w:space="0" w:color="auto"/>
            </w:tcBorders>
            <w:noWrap/>
            <w:hideMark/>
          </w:tcPr>
          <w:p w14:paraId="25B92BDA" w14:textId="77777777" w:rsidR="00B504F2" w:rsidRPr="00D53B47" w:rsidRDefault="00B504F2" w:rsidP="00B2117B">
            <w:pPr>
              <w:spacing w:line="276" w:lineRule="auto"/>
              <w:ind w:firstLine="0"/>
              <w:jc w:val="center"/>
            </w:pPr>
            <w:r w:rsidRPr="00D53B47">
              <w:t>195413</w:t>
            </w:r>
          </w:p>
        </w:tc>
        <w:tc>
          <w:tcPr>
            <w:tcW w:w="960" w:type="dxa"/>
            <w:tcBorders>
              <w:left w:val="single" w:sz="4" w:space="0" w:color="auto"/>
              <w:right w:val="single" w:sz="4" w:space="0" w:color="auto"/>
            </w:tcBorders>
            <w:noWrap/>
            <w:hideMark/>
          </w:tcPr>
          <w:p w14:paraId="4BD41AAB" w14:textId="77777777" w:rsidR="00B504F2" w:rsidRPr="00D53B47" w:rsidRDefault="00B504F2" w:rsidP="00B2117B">
            <w:pPr>
              <w:spacing w:line="276" w:lineRule="auto"/>
              <w:ind w:firstLine="0"/>
              <w:jc w:val="center"/>
            </w:pPr>
            <w:r w:rsidRPr="00D53B47">
              <w:t>AGG</w:t>
            </w:r>
          </w:p>
        </w:tc>
        <w:tc>
          <w:tcPr>
            <w:tcW w:w="1116" w:type="dxa"/>
            <w:tcBorders>
              <w:left w:val="single" w:sz="4" w:space="0" w:color="auto"/>
            </w:tcBorders>
            <w:noWrap/>
            <w:hideMark/>
          </w:tcPr>
          <w:p w14:paraId="230FEF1C" w14:textId="229A2723" w:rsidR="00B504F2" w:rsidRPr="00D53B47" w:rsidRDefault="00B504F2" w:rsidP="00B2117B">
            <w:pPr>
              <w:spacing w:line="276" w:lineRule="auto"/>
              <w:ind w:firstLine="0"/>
              <w:jc w:val="center"/>
            </w:pPr>
            <w:r w:rsidRPr="00D53B47">
              <w:t>2.72</w:t>
            </w:r>
          </w:p>
        </w:tc>
        <w:tc>
          <w:tcPr>
            <w:tcW w:w="960" w:type="dxa"/>
            <w:noWrap/>
            <w:hideMark/>
          </w:tcPr>
          <w:p w14:paraId="3554C89C" w14:textId="77777777" w:rsidR="00B504F2" w:rsidRPr="00D53B47" w:rsidRDefault="00B504F2" w:rsidP="00B2117B">
            <w:pPr>
              <w:spacing w:line="276" w:lineRule="auto"/>
              <w:ind w:firstLine="0"/>
              <w:jc w:val="center"/>
            </w:pPr>
            <w:r w:rsidRPr="00D53B47">
              <w:t>16212</w:t>
            </w:r>
          </w:p>
        </w:tc>
      </w:tr>
      <w:tr w:rsidR="00B504F2" w:rsidRPr="00D53B47" w14:paraId="3DD39D6E" w14:textId="77777777" w:rsidTr="00B504F2">
        <w:trPr>
          <w:trHeight w:val="288"/>
        </w:trPr>
        <w:tc>
          <w:tcPr>
            <w:tcW w:w="960" w:type="dxa"/>
            <w:tcBorders>
              <w:bottom w:val="single" w:sz="4" w:space="0" w:color="auto"/>
              <w:right w:val="single" w:sz="4" w:space="0" w:color="auto"/>
            </w:tcBorders>
            <w:noWrap/>
            <w:hideMark/>
          </w:tcPr>
          <w:p w14:paraId="041C2FED" w14:textId="6EC1B514"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48674208" w14:textId="184CA725" w:rsidR="00B504F2" w:rsidRPr="00D53B47" w:rsidRDefault="00B504F2" w:rsidP="00B2117B">
            <w:pPr>
              <w:spacing w:line="276" w:lineRule="auto"/>
              <w:ind w:firstLine="0"/>
              <w:jc w:val="center"/>
            </w:pPr>
          </w:p>
        </w:tc>
        <w:tc>
          <w:tcPr>
            <w:tcW w:w="960" w:type="dxa"/>
            <w:tcBorders>
              <w:bottom w:val="single" w:sz="4" w:space="0" w:color="auto"/>
              <w:right w:val="single" w:sz="4" w:space="0" w:color="auto"/>
            </w:tcBorders>
            <w:noWrap/>
            <w:hideMark/>
          </w:tcPr>
          <w:p w14:paraId="3C5D09D1" w14:textId="4FB4F90D" w:rsidR="00B504F2" w:rsidRPr="00D53B47" w:rsidRDefault="00B504F2" w:rsidP="00B2117B">
            <w:pPr>
              <w:spacing w:line="276" w:lineRule="auto"/>
              <w:ind w:firstLine="0"/>
              <w:jc w:val="center"/>
            </w:pPr>
          </w:p>
        </w:tc>
        <w:tc>
          <w:tcPr>
            <w:tcW w:w="960" w:type="dxa"/>
            <w:tcBorders>
              <w:left w:val="single" w:sz="4" w:space="0" w:color="auto"/>
              <w:bottom w:val="single" w:sz="4" w:space="0" w:color="auto"/>
              <w:right w:val="single" w:sz="4" w:space="0" w:color="auto"/>
            </w:tcBorders>
            <w:noWrap/>
            <w:hideMark/>
          </w:tcPr>
          <w:p w14:paraId="584E79C1" w14:textId="6CC353EB"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55A1D15B" w14:textId="1C77434D" w:rsidR="00B504F2" w:rsidRPr="00D53B47" w:rsidRDefault="00B504F2" w:rsidP="00B2117B">
            <w:pPr>
              <w:spacing w:line="276" w:lineRule="auto"/>
              <w:ind w:firstLine="0"/>
              <w:jc w:val="center"/>
            </w:pPr>
          </w:p>
        </w:tc>
        <w:tc>
          <w:tcPr>
            <w:tcW w:w="960" w:type="dxa"/>
            <w:tcBorders>
              <w:bottom w:val="single" w:sz="4" w:space="0" w:color="auto"/>
              <w:right w:val="single" w:sz="4" w:space="0" w:color="auto"/>
            </w:tcBorders>
            <w:noWrap/>
            <w:hideMark/>
          </w:tcPr>
          <w:p w14:paraId="3BE96DA5" w14:textId="265DAE3A" w:rsidR="00B504F2" w:rsidRPr="00D53B47" w:rsidRDefault="00B504F2" w:rsidP="00B2117B">
            <w:pPr>
              <w:spacing w:line="276" w:lineRule="auto"/>
              <w:ind w:firstLine="0"/>
              <w:jc w:val="center"/>
            </w:pPr>
          </w:p>
        </w:tc>
        <w:tc>
          <w:tcPr>
            <w:tcW w:w="960" w:type="dxa"/>
            <w:tcBorders>
              <w:left w:val="single" w:sz="4" w:space="0" w:color="auto"/>
              <w:bottom w:val="single" w:sz="4" w:space="0" w:color="auto"/>
              <w:right w:val="single" w:sz="4" w:space="0" w:color="auto"/>
            </w:tcBorders>
            <w:noWrap/>
            <w:hideMark/>
          </w:tcPr>
          <w:p w14:paraId="052027C4" w14:textId="72F1A4F5"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3DA22EFE" w14:textId="3B524C8E" w:rsidR="00B504F2" w:rsidRPr="00D53B47" w:rsidRDefault="00B504F2" w:rsidP="00B2117B">
            <w:pPr>
              <w:spacing w:line="276" w:lineRule="auto"/>
              <w:ind w:firstLine="0"/>
              <w:jc w:val="center"/>
            </w:pPr>
          </w:p>
        </w:tc>
        <w:tc>
          <w:tcPr>
            <w:tcW w:w="960" w:type="dxa"/>
            <w:tcBorders>
              <w:bottom w:val="single" w:sz="4" w:space="0" w:color="auto"/>
              <w:right w:val="single" w:sz="4" w:space="0" w:color="auto"/>
            </w:tcBorders>
            <w:noWrap/>
            <w:hideMark/>
          </w:tcPr>
          <w:p w14:paraId="11F1A73C" w14:textId="5F4FBFAC" w:rsidR="00B504F2" w:rsidRPr="00D53B47" w:rsidRDefault="00B504F2" w:rsidP="00B2117B">
            <w:pPr>
              <w:spacing w:line="276" w:lineRule="auto"/>
              <w:ind w:firstLine="0"/>
              <w:jc w:val="center"/>
            </w:pPr>
          </w:p>
        </w:tc>
        <w:tc>
          <w:tcPr>
            <w:tcW w:w="960" w:type="dxa"/>
            <w:tcBorders>
              <w:left w:val="single" w:sz="4" w:space="0" w:color="auto"/>
              <w:bottom w:val="single" w:sz="4" w:space="0" w:color="auto"/>
              <w:right w:val="single" w:sz="4" w:space="0" w:color="auto"/>
            </w:tcBorders>
            <w:noWrap/>
            <w:hideMark/>
          </w:tcPr>
          <w:p w14:paraId="7EA95DEB" w14:textId="11790C65" w:rsidR="00B504F2" w:rsidRPr="00D53B47" w:rsidRDefault="00B504F2" w:rsidP="00B2117B">
            <w:pPr>
              <w:spacing w:line="276" w:lineRule="auto"/>
              <w:ind w:firstLine="0"/>
              <w:jc w:val="center"/>
            </w:pPr>
          </w:p>
        </w:tc>
        <w:tc>
          <w:tcPr>
            <w:tcW w:w="1116" w:type="dxa"/>
            <w:tcBorders>
              <w:left w:val="single" w:sz="4" w:space="0" w:color="auto"/>
              <w:bottom w:val="single" w:sz="4" w:space="0" w:color="auto"/>
            </w:tcBorders>
            <w:noWrap/>
            <w:hideMark/>
          </w:tcPr>
          <w:p w14:paraId="4284F842" w14:textId="6BDD292C" w:rsidR="00B504F2" w:rsidRPr="00D53B47" w:rsidRDefault="00B504F2" w:rsidP="00B2117B">
            <w:pPr>
              <w:spacing w:line="276" w:lineRule="auto"/>
              <w:ind w:firstLine="0"/>
              <w:jc w:val="center"/>
            </w:pPr>
          </w:p>
        </w:tc>
        <w:tc>
          <w:tcPr>
            <w:tcW w:w="960" w:type="dxa"/>
            <w:tcBorders>
              <w:bottom w:val="single" w:sz="4" w:space="0" w:color="auto"/>
            </w:tcBorders>
            <w:noWrap/>
            <w:hideMark/>
          </w:tcPr>
          <w:p w14:paraId="0234C76F" w14:textId="1E817CD0" w:rsidR="00B504F2" w:rsidRPr="00D53B47" w:rsidRDefault="00B504F2" w:rsidP="00B2117B">
            <w:pPr>
              <w:spacing w:line="276" w:lineRule="auto"/>
              <w:ind w:firstLine="0"/>
              <w:jc w:val="center"/>
            </w:pPr>
          </w:p>
        </w:tc>
      </w:tr>
      <w:tr w:rsidR="00B504F2" w:rsidRPr="00D53B47" w14:paraId="6F75035D" w14:textId="77777777" w:rsidTr="00B504F2">
        <w:trPr>
          <w:trHeight w:val="288"/>
        </w:trPr>
        <w:tc>
          <w:tcPr>
            <w:tcW w:w="960" w:type="dxa"/>
            <w:tcBorders>
              <w:top w:val="single" w:sz="4" w:space="0" w:color="auto"/>
              <w:right w:val="single" w:sz="4" w:space="0" w:color="auto"/>
            </w:tcBorders>
            <w:noWrap/>
            <w:hideMark/>
          </w:tcPr>
          <w:p w14:paraId="7A4B4FF7" w14:textId="77777777" w:rsidR="00B504F2" w:rsidRPr="00D53B47" w:rsidRDefault="00B504F2" w:rsidP="00B2117B">
            <w:pPr>
              <w:spacing w:line="276" w:lineRule="auto"/>
              <w:ind w:firstLine="0"/>
              <w:jc w:val="center"/>
            </w:pPr>
            <w:r w:rsidRPr="00D53B47">
              <w:t>GUU</w:t>
            </w:r>
          </w:p>
        </w:tc>
        <w:tc>
          <w:tcPr>
            <w:tcW w:w="1116" w:type="dxa"/>
            <w:tcBorders>
              <w:top w:val="single" w:sz="4" w:space="0" w:color="auto"/>
              <w:left w:val="single" w:sz="4" w:space="0" w:color="auto"/>
            </w:tcBorders>
            <w:noWrap/>
            <w:hideMark/>
          </w:tcPr>
          <w:p w14:paraId="3647A0C1" w14:textId="598D571C" w:rsidR="00B504F2" w:rsidRPr="00D53B47" w:rsidRDefault="00B504F2" w:rsidP="00B2117B">
            <w:pPr>
              <w:spacing w:line="276" w:lineRule="auto"/>
              <w:ind w:firstLine="0"/>
              <w:jc w:val="center"/>
            </w:pPr>
            <w:r w:rsidRPr="00D53B47">
              <w:t>2.59</w:t>
            </w:r>
          </w:p>
        </w:tc>
        <w:tc>
          <w:tcPr>
            <w:tcW w:w="960" w:type="dxa"/>
            <w:tcBorders>
              <w:top w:val="single" w:sz="4" w:space="0" w:color="auto"/>
              <w:right w:val="single" w:sz="4" w:space="0" w:color="auto"/>
            </w:tcBorders>
            <w:noWrap/>
            <w:hideMark/>
          </w:tcPr>
          <w:p w14:paraId="74EEE6D9" w14:textId="77777777" w:rsidR="00B504F2" w:rsidRPr="00D53B47" w:rsidRDefault="00B504F2" w:rsidP="00B2117B">
            <w:pPr>
              <w:spacing w:line="276" w:lineRule="auto"/>
              <w:ind w:firstLine="0"/>
              <w:jc w:val="center"/>
            </w:pPr>
            <w:r w:rsidRPr="00D53B47">
              <w:t>15436</w:t>
            </w:r>
          </w:p>
        </w:tc>
        <w:tc>
          <w:tcPr>
            <w:tcW w:w="960" w:type="dxa"/>
            <w:tcBorders>
              <w:top w:val="single" w:sz="4" w:space="0" w:color="auto"/>
              <w:left w:val="single" w:sz="4" w:space="0" w:color="auto"/>
              <w:right w:val="single" w:sz="4" w:space="0" w:color="auto"/>
            </w:tcBorders>
            <w:noWrap/>
            <w:hideMark/>
          </w:tcPr>
          <w:p w14:paraId="0C1B11C4" w14:textId="77777777" w:rsidR="00B504F2" w:rsidRPr="00D53B47" w:rsidRDefault="00B504F2" w:rsidP="00B2117B">
            <w:pPr>
              <w:spacing w:line="276" w:lineRule="auto"/>
              <w:ind w:firstLine="0"/>
              <w:jc w:val="center"/>
            </w:pPr>
            <w:r w:rsidRPr="00D53B47">
              <w:t>GCU</w:t>
            </w:r>
          </w:p>
        </w:tc>
        <w:tc>
          <w:tcPr>
            <w:tcW w:w="1116" w:type="dxa"/>
            <w:tcBorders>
              <w:top w:val="single" w:sz="4" w:space="0" w:color="auto"/>
              <w:left w:val="single" w:sz="4" w:space="0" w:color="auto"/>
            </w:tcBorders>
            <w:noWrap/>
            <w:hideMark/>
          </w:tcPr>
          <w:p w14:paraId="0585344B" w14:textId="7AC61CE5" w:rsidR="00B504F2" w:rsidRPr="00D53B47" w:rsidRDefault="00B504F2" w:rsidP="00B2117B">
            <w:pPr>
              <w:spacing w:line="276" w:lineRule="auto"/>
              <w:ind w:firstLine="0"/>
              <w:jc w:val="center"/>
            </w:pPr>
            <w:r w:rsidRPr="00D53B47">
              <w:t>4.55</w:t>
            </w:r>
          </w:p>
        </w:tc>
        <w:tc>
          <w:tcPr>
            <w:tcW w:w="960" w:type="dxa"/>
            <w:tcBorders>
              <w:top w:val="single" w:sz="4" w:space="0" w:color="auto"/>
              <w:right w:val="single" w:sz="4" w:space="0" w:color="auto"/>
            </w:tcBorders>
            <w:noWrap/>
            <w:hideMark/>
          </w:tcPr>
          <w:p w14:paraId="6233DB8A" w14:textId="77777777" w:rsidR="00B504F2" w:rsidRPr="00D53B47" w:rsidRDefault="00B504F2" w:rsidP="00B2117B">
            <w:pPr>
              <w:spacing w:line="276" w:lineRule="auto"/>
              <w:ind w:firstLine="0"/>
              <w:jc w:val="center"/>
            </w:pPr>
            <w:r w:rsidRPr="00D53B47">
              <w:t>27109</w:t>
            </w:r>
          </w:p>
        </w:tc>
        <w:tc>
          <w:tcPr>
            <w:tcW w:w="960" w:type="dxa"/>
            <w:tcBorders>
              <w:top w:val="single" w:sz="4" w:space="0" w:color="auto"/>
              <w:left w:val="single" w:sz="4" w:space="0" w:color="auto"/>
              <w:right w:val="single" w:sz="4" w:space="0" w:color="auto"/>
            </w:tcBorders>
            <w:noWrap/>
            <w:hideMark/>
          </w:tcPr>
          <w:p w14:paraId="7A7A231B" w14:textId="77777777" w:rsidR="00B504F2" w:rsidRPr="00D53B47" w:rsidRDefault="00B504F2" w:rsidP="00B2117B">
            <w:pPr>
              <w:spacing w:line="276" w:lineRule="auto"/>
              <w:ind w:firstLine="0"/>
              <w:jc w:val="center"/>
            </w:pPr>
            <w:r w:rsidRPr="00D53B47">
              <w:t>GAU</w:t>
            </w:r>
          </w:p>
        </w:tc>
        <w:tc>
          <w:tcPr>
            <w:tcW w:w="1116" w:type="dxa"/>
            <w:tcBorders>
              <w:top w:val="single" w:sz="4" w:space="0" w:color="auto"/>
              <w:left w:val="single" w:sz="4" w:space="0" w:color="auto"/>
            </w:tcBorders>
            <w:noWrap/>
            <w:hideMark/>
          </w:tcPr>
          <w:p w14:paraId="3AA1CB2E" w14:textId="3BB60E1C" w:rsidR="00B504F2" w:rsidRPr="00D53B47" w:rsidRDefault="00B504F2" w:rsidP="00B2117B">
            <w:pPr>
              <w:spacing w:line="276" w:lineRule="auto"/>
              <w:ind w:firstLine="0"/>
              <w:jc w:val="center"/>
            </w:pPr>
            <w:r w:rsidRPr="00D53B47">
              <w:t>5.26</w:t>
            </w:r>
          </w:p>
        </w:tc>
        <w:tc>
          <w:tcPr>
            <w:tcW w:w="960" w:type="dxa"/>
            <w:tcBorders>
              <w:top w:val="single" w:sz="4" w:space="0" w:color="auto"/>
              <w:right w:val="single" w:sz="4" w:space="0" w:color="auto"/>
            </w:tcBorders>
            <w:noWrap/>
            <w:hideMark/>
          </w:tcPr>
          <w:p w14:paraId="6BFC6DAA" w14:textId="77777777" w:rsidR="00B504F2" w:rsidRPr="00D53B47" w:rsidRDefault="00B504F2" w:rsidP="00B2117B">
            <w:pPr>
              <w:spacing w:line="276" w:lineRule="auto"/>
              <w:ind w:firstLine="0"/>
              <w:jc w:val="center"/>
            </w:pPr>
            <w:r w:rsidRPr="00D53B47">
              <w:t>31339</w:t>
            </w:r>
          </w:p>
        </w:tc>
        <w:tc>
          <w:tcPr>
            <w:tcW w:w="960" w:type="dxa"/>
            <w:tcBorders>
              <w:top w:val="single" w:sz="4" w:space="0" w:color="auto"/>
              <w:left w:val="single" w:sz="4" w:space="0" w:color="auto"/>
              <w:right w:val="single" w:sz="4" w:space="0" w:color="auto"/>
            </w:tcBorders>
            <w:noWrap/>
            <w:hideMark/>
          </w:tcPr>
          <w:p w14:paraId="4E07F750" w14:textId="77777777" w:rsidR="00B504F2" w:rsidRPr="00D53B47" w:rsidRDefault="00B504F2" w:rsidP="00B2117B">
            <w:pPr>
              <w:spacing w:line="276" w:lineRule="auto"/>
              <w:ind w:firstLine="0"/>
              <w:jc w:val="center"/>
            </w:pPr>
            <w:r w:rsidRPr="00D53B47">
              <w:t>GGU</w:t>
            </w:r>
          </w:p>
        </w:tc>
        <w:tc>
          <w:tcPr>
            <w:tcW w:w="1116" w:type="dxa"/>
            <w:tcBorders>
              <w:top w:val="single" w:sz="4" w:space="0" w:color="auto"/>
              <w:left w:val="single" w:sz="4" w:space="0" w:color="auto"/>
            </w:tcBorders>
            <w:noWrap/>
            <w:hideMark/>
          </w:tcPr>
          <w:p w14:paraId="22A788EA" w14:textId="37FA19C8" w:rsidR="00B504F2" w:rsidRPr="00D53B47" w:rsidRDefault="00B504F2" w:rsidP="00B2117B">
            <w:pPr>
              <w:spacing w:line="276" w:lineRule="auto"/>
              <w:ind w:firstLine="0"/>
              <w:jc w:val="center"/>
            </w:pPr>
            <w:r w:rsidRPr="00D53B47">
              <w:t>3.1</w:t>
            </w:r>
            <w:r>
              <w:t>2</w:t>
            </w:r>
          </w:p>
        </w:tc>
        <w:tc>
          <w:tcPr>
            <w:tcW w:w="960" w:type="dxa"/>
            <w:tcBorders>
              <w:top w:val="single" w:sz="4" w:space="0" w:color="auto"/>
            </w:tcBorders>
            <w:noWrap/>
            <w:hideMark/>
          </w:tcPr>
          <w:p w14:paraId="103C2C1D" w14:textId="77777777" w:rsidR="00B504F2" w:rsidRPr="00D53B47" w:rsidRDefault="00B504F2" w:rsidP="00B2117B">
            <w:pPr>
              <w:spacing w:line="276" w:lineRule="auto"/>
              <w:ind w:firstLine="0"/>
              <w:jc w:val="center"/>
            </w:pPr>
            <w:r w:rsidRPr="00D53B47">
              <w:t>18562</w:t>
            </w:r>
          </w:p>
        </w:tc>
      </w:tr>
      <w:tr w:rsidR="00B504F2" w:rsidRPr="00D53B47" w14:paraId="381D4B58" w14:textId="77777777" w:rsidTr="00B504F2">
        <w:trPr>
          <w:trHeight w:val="288"/>
        </w:trPr>
        <w:tc>
          <w:tcPr>
            <w:tcW w:w="960" w:type="dxa"/>
            <w:tcBorders>
              <w:right w:val="single" w:sz="4" w:space="0" w:color="auto"/>
            </w:tcBorders>
            <w:noWrap/>
            <w:hideMark/>
          </w:tcPr>
          <w:p w14:paraId="770EF4C7" w14:textId="77777777" w:rsidR="00B504F2" w:rsidRPr="00D53B47" w:rsidRDefault="00B504F2" w:rsidP="00B2117B">
            <w:pPr>
              <w:spacing w:line="276" w:lineRule="auto"/>
              <w:ind w:firstLine="0"/>
              <w:jc w:val="center"/>
            </w:pPr>
            <w:r w:rsidRPr="00D53B47">
              <w:t>GUC</w:t>
            </w:r>
          </w:p>
        </w:tc>
        <w:tc>
          <w:tcPr>
            <w:tcW w:w="1116" w:type="dxa"/>
            <w:tcBorders>
              <w:left w:val="single" w:sz="4" w:space="0" w:color="auto"/>
            </w:tcBorders>
            <w:noWrap/>
            <w:hideMark/>
          </w:tcPr>
          <w:p w14:paraId="13D16903" w14:textId="066FEE96" w:rsidR="00B504F2" w:rsidRPr="00D53B47" w:rsidRDefault="00B504F2" w:rsidP="00B2117B">
            <w:pPr>
              <w:spacing w:line="276" w:lineRule="auto"/>
              <w:ind w:firstLine="0"/>
              <w:jc w:val="center"/>
            </w:pPr>
            <w:r w:rsidRPr="00D53B47">
              <w:t>47.4</w:t>
            </w:r>
            <w:r>
              <w:t>3</w:t>
            </w:r>
          </w:p>
        </w:tc>
        <w:tc>
          <w:tcPr>
            <w:tcW w:w="960" w:type="dxa"/>
            <w:tcBorders>
              <w:right w:val="single" w:sz="4" w:space="0" w:color="auto"/>
            </w:tcBorders>
            <w:noWrap/>
            <w:hideMark/>
          </w:tcPr>
          <w:p w14:paraId="63B64F29" w14:textId="77777777" w:rsidR="00B504F2" w:rsidRPr="00D53B47" w:rsidRDefault="00B504F2" w:rsidP="00B2117B">
            <w:pPr>
              <w:spacing w:line="276" w:lineRule="auto"/>
              <w:ind w:firstLine="0"/>
              <w:jc w:val="center"/>
            </w:pPr>
            <w:r w:rsidRPr="00D53B47">
              <w:t>282301</w:t>
            </w:r>
          </w:p>
        </w:tc>
        <w:tc>
          <w:tcPr>
            <w:tcW w:w="960" w:type="dxa"/>
            <w:tcBorders>
              <w:left w:val="single" w:sz="4" w:space="0" w:color="auto"/>
              <w:right w:val="single" w:sz="4" w:space="0" w:color="auto"/>
            </w:tcBorders>
            <w:noWrap/>
            <w:hideMark/>
          </w:tcPr>
          <w:p w14:paraId="6407C523" w14:textId="77777777" w:rsidR="00B504F2" w:rsidRPr="00D53B47" w:rsidRDefault="00B504F2" w:rsidP="00B2117B">
            <w:pPr>
              <w:spacing w:line="276" w:lineRule="auto"/>
              <w:ind w:firstLine="0"/>
              <w:jc w:val="center"/>
            </w:pPr>
            <w:r w:rsidRPr="00D53B47">
              <w:t>GCC</w:t>
            </w:r>
          </w:p>
        </w:tc>
        <w:tc>
          <w:tcPr>
            <w:tcW w:w="1116" w:type="dxa"/>
            <w:tcBorders>
              <w:left w:val="single" w:sz="4" w:space="0" w:color="auto"/>
            </w:tcBorders>
            <w:noWrap/>
            <w:hideMark/>
          </w:tcPr>
          <w:p w14:paraId="1922C97A" w14:textId="1C8AF40D" w:rsidR="00B504F2" w:rsidRPr="00D53B47" w:rsidRDefault="00B504F2" w:rsidP="00B2117B">
            <w:pPr>
              <w:spacing w:line="276" w:lineRule="auto"/>
              <w:ind w:firstLine="0"/>
              <w:jc w:val="center"/>
            </w:pPr>
            <w:r w:rsidRPr="00D53B47">
              <w:t>53.</w:t>
            </w:r>
            <w:r>
              <w:t>70</w:t>
            </w:r>
          </w:p>
        </w:tc>
        <w:tc>
          <w:tcPr>
            <w:tcW w:w="960" w:type="dxa"/>
            <w:tcBorders>
              <w:right w:val="single" w:sz="4" w:space="0" w:color="auto"/>
            </w:tcBorders>
            <w:noWrap/>
            <w:hideMark/>
          </w:tcPr>
          <w:p w14:paraId="6698072A" w14:textId="77777777" w:rsidR="00B504F2" w:rsidRPr="00D53B47" w:rsidRDefault="00B504F2" w:rsidP="00B2117B">
            <w:pPr>
              <w:spacing w:line="276" w:lineRule="auto"/>
              <w:ind w:firstLine="0"/>
              <w:jc w:val="center"/>
            </w:pPr>
            <w:r w:rsidRPr="00D53B47">
              <w:t>319647</w:t>
            </w:r>
          </w:p>
        </w:tc>
        <w:tc>
          <w:tcPr>
            <w:tcW w:w="960" w:type="dxa"/>
            <w:tcBorders>
              <w:left w:val="single" w:sz="4" w:space="0" w:color="auto"/>
              <w:right w:val="single" w:sz="4" w:space="0" w:color="auto"/>
            </w:tcBorders>
            <w:noWrap/>
            <w:hideMark/>
          </w:tcPr>
          <w:p w14:paraId="7157B8C9" w14:textId="77777777" w:rsidR="00B504F2" w:rsidRPr="00D53B47" w:rsidRDefault="00B504F2" w:rsidP="00B2117B">
            <w:pPr>
              <w:spacing w:line="276" w:lineRule="auto"/>
              <w:ind w:firstLine="0"/>
              <w:jc w:val="center"/>
            </w:pPr>
            <w:r w:rsidRPr="00D53B47">
              <w:t>GAC</w:t>
            </w:r>
          </w:p>
        </w:tc>
        <w:tc>
          <w:tcPr>
            <w:tcW w:w="1116" w:type="dxa"/>
            <w:tcBorders>
              <w:left w:val="single" w:sz="4" w:space="0" w:color="auto"/>
            </w:tcBorders>
            <w:noWrap/>
            <w:hideMark/>
          </w:tcPr>
          <w:p w14:paraId="4D58F1C0" w14:textId="761C3870" w:rsidR="00B504F2" w:rsidRPr="00D53B47" w:rsidRDefault="00B504F2" w:rsidP="00B2117B">
            <w:pPr>
              <w:spacing w:line="276" w:lineRule="auto"/>
              <w:ind w:firstLine="0"/>
              <w:jc w:val="center"/>
            </w:pPr>
            <w:r w:rsidRPr="00D53B47">
              <w:t>63.5</w:t>
            </w:r>
            <w:r>
              <w:t>6</w:t>
            </w:r>
          </w:p>
        </w:tc>
        <w:tc>
          <w:tcPr>
            <w:tcW w:w="960" w:type="dxa"/>
            <w:tcBorders>
              <w:right w:val="single" w:sz="4" w:space="0" w:color="auto"/>
            </w:tcBorders>
            <w:noWrap/>
            <w:hideMark/>
          </w:tcPr>
          <w:p w14:paraId="683F40F8" w14:textId="77777777" w:rsidR="00B504F2" w:rsidRPr="00D53B47" w:rsidRDefault="00B504F2" w:rsidP="00B2117B">
            <w:pPr>
              <w:spacing w:line="276" w:lineRule="auto"/>
              <w:ind w:firstLine="0"/>
              <w:jc w:val="center"/>
            </w:pPr>
            <w:r w:rsidRPr="00D53B47">
              <w:t>378323</w:t>
            </w:r>
          </w:p>
        </w:tc>
        <w:tc>
          <w:tcPr>
            <w:tcW w:w="960" w:type="dxa"/>
            <w:tcBorders>
              <w:left w:val="single" w:sz="4" w:space="0" w:color="auto"/>
              <w:right w:val="single" w:sz="4" w:space="0" w:color="auto"/>
            </w:tcBorders>
            <w:noWrap/>
            <w:hideMark/>
          </w:tcPr>
          <w:p w14:paraId="5DAC4B59" w14:textId="77777777" w:rsidR="00B504F2" w:rsidRPr="00D53B47" w:rsidRDefault="00B504F2" w:rsidP="00B2117B">
            <w:pPr>
              <w:spacing w:line="276" w:lineRule="auto"/>
              <w:ind w:firstLine="0"/>
              <w:jc w:val="center"/>
            </w:pPr>
            <w:r w:rsidRPr="00D53B47">
              <w:t>GGC</w:t>
            </w:r>
          </w:p>
        </w:tc>
        <w:tc>
          <w:tcPr>
            <w:tcW w:w="1116" w:type="dxa"/>
            <w:tcBorders>
              <w:left w:val="single" w:sz="4" w:space="0" w:color="auto"/>
            </w:tcBorders>
            <w:noWrap/>
            <w:hideMark/>
          </w:tcPr>
          <w:p w14:paraId="35D38CB2" w14:textId="0A6E243E" w:rsidR="00B504F2" w:rsidRPr="00D53B47" w:rsidRDefault="00B504F2" w:rsidP="00B2117B">
            <w:pPr>
              <w:spacing w:line="276" w:lineRule="auto"/>
              <w:ind w:firstLine="0"/>
              <w:jc w:val="center"/>
            </w:pPr>
            <w:r w:rsidRPr="00D53B47">
              <w:t>64.3</w:t>
            </w:r>
            <w:r>
              <w:t>5</w:t>
            </w:r>
          </w:p>
        </w:tc>
        <w:tc>
          <w:tcPr>
            <w:tcW w:w="960" w:type="dxa"/>
            <w:noWrap/>
            <w:hideMark/>
          </w:tcPr>
          <w:p w14:paraId="0FC949B5" w14:textId="77777777" w:rsidR="00B504F2" w:rsidRPr="00D53B47" w:rsidRDefault="00B504F2" w:rsidP="00B2117B">
            <w:pPr>
              <w:spacing w:line="276" w:lineRule="auto"/>
              <w:ind w:firstLine="0"/>
              <w:jc w:val="center"/>
            </w:pPr>
            <w:r w:rsidRPr="00D53B47">
              <w:t>383044</w:t>
            </w:r>
          </w:p>
        </w:tc>
      </w:tr>
      <w:tr w:rsidR="00B504F2" w:rsidRPr="00D53B47" w14:paraId="354F1F12" w14:textId="77777777" w:rsidTr="00B504F2">
        <w:trPr>
          <w:trHeight w:val="288"/>
        </w:trPr>
        <w:tc>
          <w:tcPr>
            <w:tcW w:w="960" w:type="dxa"/>
            <w:tcBorders>
              <w:right w:val="single" w:sz="4" w:space="0" w:color="auto"/>
            </w:tcBorders>
            <w:noWrap/>
            <w:hideMark/>
          </w:tcPr>
          <w:p w14:paraId="56E03759" w14:textId="77777777" w:rsidR="00B504F2" w:rsidRPr="00D53B47" w:rsidRDefault="00B504F2" w:rsidP="00B2117B">
            <w:pPr>
              <w:spacing w:line="276" w:lineRule="auto"/>
              <w:ind w:firstLine="0"/>
              <w:jc w:val="center"/>
            </w:pPr>
            <w:r w:rsidRPr="00D53B47">
              <w:t>GUA</w:t>
            </w:r>
          </w:p>
        </w:tc>
        <w:tc>
          <w:tcPr>
            <w:tcW w:w="1116" w:type="dxa"/>
            <w:tcBorders>
              <w:left w:val="single" w:sz="4" w:space="0" w:color="auto"/>
            </w:tcBorders>
            <w:noWrap/>
            <w:hideMark/>
          </w:tcPr>
          <w:p w14:paraId="72B83D00" w14:textId="437FBC88" w:rsidR="00B504F2" w:rsidRPr="00D53B47" w:rsidRDefault="00B504F2" w:rsidP="00B2117B">
            <w:pPr>
              <w:spacing w:line="276" w:lineRule="auto"/>
              <w:ind w:firstLine="0"/>
              <w:jc w:val="center"/>
            </w:pPr>
            <w:r w:rsidRPr="00D53B47">
              <w:t>1.42</w:t>
            </w:r>
          </w:p>
        </w:tc>
        <w:tc>
          <w:tcPr>
            <w:tcW w:w="960" w:type="dxa"/>
            <w:tcBorders>
              <w:right w:val="single" w:sz="4" w:space="0" w:color="auto"/>
            </w:tcBorders>
            <w:noWrap/>
            <w:hideMark/>
          </w:tcPr>
          <w:p w14:paraId="210929E1" w14:textId="77777777" w:rsidR="00B504F2" w:rsidRPr="00D53B47" w:rsidRDefault="00B504F2" w:rsidP="00B2117B">
            <w:pPr>
              <w:spacing w:line="276" w:lineRule="auto"/>
              <w:ind w:firstLine="0"/>
              <w:jc w:val="center"/>
            </w:pPr>
            <w:r w:rsidRPr="00D53B47">
              <w:t>8459</w:t>
            </w:r>
          </w:p>
        </w:tc>
        <w:tc>
          <w:tcPr>
            <w:tcW w:w="960" w:type="dxa"/>
            <w:tcBorders>
              <w:left w:val="single" w:sz="4" w:space="0" w:color="auto"/>
              <w:right w:val="single" w:sz="4" w:space="0" w:color="auto"/>
            </w:tcBorders>
            <w:noWrap/>
            <w:hideMark/>
          </w:tcPr>
          <w:p w14:paraId="77986065" w14:textId="77777777" w:rsidR="00B504F2" w:rsidRPr="00D53B47" w:rsidRDefault="00B504F2" w:rsidP="00B2117B">
            <w:pPr>
              <w:spacing w:line="276" w:lineRule="auto"/>
              <w:ind w:firstLine="0"/>
              <w:jc w:val="center"/>
            </w:pPr>
            <w:r w:rsidRPr="00D53B47">
              <w:t>GCA</w:t>
            </w:r>
          </w:p>
        </w:tc>
        <w:tc>
          <w:tcPr>
            <w:tcW w:w="1116" w:type="dxa"/>
            <w:tcBorders>
              <w:left w:val="single" w:sz="4" w:space="0" w:color="auto"/>
            </w:tcBorders>
            <w:noWrap/>
            <w:hideMark/>
          </w:tcPr>
          <w:p w14:paraId="2BB703B8" w14:textId="6855B643" w:rsidR="00B504F2" w:rsidRPr="00D53B47" w:rsidRDefault="00B504F2" w:rsidP="00B2117B">
            <w:pPr>
              <w:spacing w:line="276" w:lineRule="auto"/>
              <w:ind w:firstLine="0"/>
              <w:jc w:val="center"/>
            </w:pPr>
            <w:r w:rsidRPr="00D53B47">
              <w:t>4.1</w:t>
            </w:r>
            <w:r>
              <w:t>5</w:t>
            </w:r>
          </w:p>
        </w:tc>
        <w:tc>
          <w:tcPr>
            <w:tcW w:w="960" w:type="dxa"/>
            <w:tcBorders>
              <w:right w:val="single" w:sz="4" w:space="0" w:color="auto"/>
            </w:tcBorders>
            <w:noWrap/>
            <w:hideMark/>
          </w:tcPr>
          <w:p w14:paraId="27167B98" w14:textId="77777777" w:rsidR="00B504F2" w:rsidRPr="00D53B47" w:rsidRDefault="00B504F2" w:rsidP="00B2117B">
            <w:pPr>
              <w:spacing w:line="276" w:lineRule="auto"/>
              <w:ind w:firstLine="0"/>
              <w:jc w:val="center"/>
            </w:pPr>
            <w:r w:rsidRPr="00D53B47">
              <w:t>24685</w:t>
            </w:r>
          </w:p>
        </w:tc>
        <w:tc>
          <w:tcPr>
            <w:tcW w:w="960" w:type="dxa"/>
            <w:tcBorders>
              <w:left w:val="single" w:sz="4" w:space="0" w:color="auto"/>
              <w:right w:val="single" w:sz="4" w:space="0" w:color="auto"/>
            </w:tcBorders>
            <w:noWrap/>
            <w:hideMark/>
          </w:tcPr>
          <w:p w14:paraId="24903037" w14:textId="77777777" w:rsidR="00B504F2" w:rsidRPr="00D53B47" w:rsidRDefault="00B504F2" w:rsidP="00B2117B">
            <w:pPr>
              <w:spacing w:line="276" w:lineRule="auto"/>
              <w:ind w:firstLine="0"/>
              <w:jc w:val="center"/>
            </w:pPr>
            <w:r w:rsidRPr="00D53B47">
              <w:t>GAA</w:t>
            </w:r>
          </w:p>
        </w:tc>
        <w:tc>
          <w:tcPr>
            <w:tcW w:w="1116" w:type="dxa"/>
            <w:tcBorders>
              <w:left w:val="single" w:sz="4" w:space="0" w:color="auto"/>
            </w:tcBorders>
            <w:noWrap/>
            <w:hideMark/>
          </w:tcPr>
          <w:p w14:paraId="4A967816" w14:textId="068B2D5A" w:rsidR="00B504F2" w:rsidRPr="00D53B47" w:rsidRDefault="00B504F2" w:rsidP="00B2117B">
            <w:pPr>
              <w:spacing w:line="276" w:lineRule="auto"/>
              <w:ind w:firstLine="0"/>
              <w:jc w:val="center"/>
            </w:pPr>
            <w:r w:rsidRPr="00D53B47">
              <w:t>5.9</w:t>
            </w:r>
            <w:r>
              <w:t>0</w:t>
            </w:r>
          </w:p>
        </w:tc>
        <w:tc>
          <w:tcPr>
            <w:tcW w:w="960" w:type="dxa"/>
            <w:tcBorders>
              <w:right w:val="single" w:sz="4" w:space="0" w:color="auto"/>
            </w:tcBorders>
            <w:noWrap/>
            <w:hideMark/>
          </w:tcPr>
          <w:p w14:paraId="0989B01F" w14:textId="77777777" w:rsidR="00B504F2" w:rsidRPr="00D53B47" w:rsidRDefault="00B504F2" w:rsidP="00B2117B">
            <w:pPr>
              <w:spacing w:line="276" w:lineRule="auto"/>
              <w:ind w:firstLine="0"/>
              <w:jc w:val="center"/>
            </w:pPr>
            <w:r w:rsidRPr="00D53B47">
              <w:t>35123</w:t>
            </w:r>
          </w:p>
        </w:tc>
        <w:tc>
          <w:tcPr>
            <w:tcW w:w="960" w:type="dxa"/>
            <w:tcBorders>
              <w:left w:val="single" w:sz="4" w:space="0" w:color="auto"/>
              <w:right w:val="single" w:sz="4" w:space="0" w:color="auto"/>
            </w:tcBorders>
            <w:noWrap/>
            <w:hideMark/>
          </w:tcPr>
          <w:p w14:paraId="02365DB9" w14:textId="77777777" w:rsidR="00B504F2" w:rsidRPr="00D53B47" w:rsidRDefault="00B504F2" w:rsidP="00B2117B">
            <w:pPr>
              <w:spacing w:line="276" w:lineRule="auto"/>
              <w:ind w:firstLine="0"/>
              <w:jc w:val="center"/>
            </w:pPr>
            <w:r w:rsidRPr="00D53B47">
              <w:t>GGA</w:t>
            </w:r>
          </w:p>
        </w:tc>
        <w:tc>
          <w:tcPr>
            <w:tcW w:w="1116" w:type="dxa"/>
            <w:tcBorders>
              <w:left w:val="single" w:sz="4" w:space="0" w:color="auto"/>
            </w:tcBorders>
            <w:noWrap/>
            <w:hideMark/>
          </w:tcPr>
          <w:p w14:paraId="7AB6281E" w14:textId="5DA0F33B" w:rsidR="00B504F2" w:rsidRPr="00D53B47" w:rsidRDefault="00B504F2" w:rsidP="00B2117B">
            <w:pPr>
              <w:spacing w:line="276" w:lineRule="auto"/>
              <w:ind w:firstLine="0"/>
              <w:jc w:val="center"/>
            </w:pPr>
            <w:r w:rsidRPr="00D53B47">
              <w:t>3.2</w:t>
            </w:r>
            <w:r>
              <w:t>3</w:t>
            </w:r>
          </w:p>
        </w:tc>
        <w:tc>
          <w:tcPr>
            <w:tcW w:w="960" w:type="dxa"/>
            <w:noWrap/>
            <w:hideMark/>
          </w:tcPr>
          <w:p w14:paraId="392E03A8" w14:textId="77777777" w:rsidR="00B504F2" w:rsidRPr="00D53B47" w:rsidRDefault="00B504F2" w:rsidP="00B2117B">
            <w:pPr>
              <w:spacing w:line="276" w:lineRule="auto"/>
              <w:ind w:firstLine="0"/>
              <w:jc w:val="center"/>
            </w:pPr>
            <w:r w:rsidRPr="00D53B47">
              <w:t>19212</w:t>
            </w:r>
          </w:p>
        </w:tc>
      </w:tr>
      <w:tr w:rsidR="00B504F2" w:rsidRPr="00D53B47" w14:paraId="6BAF6F3A" w14:textId="77777777" w:rsidTr="00B2117B">
        <w:trPr>
          <w:trHeight w:val="288"/>
        </w:trPr>
        <w:tc>
          <w:tcPr>
            <w:tcW w:w="960" w:type="dxa"/>
            <w:tcBorders>
              <w:bottom w:val="single" w:sz="4" w:space="0" w:color="auto"/>
              <w:right w:val="single" w:sz="4" w:space="0" w:color="auto"/>
            </w:tcBorders>
            <w:noWrap/>
            <w:hideMark/>
          </w:tcPr>
          <w:p w14:paraId="3767C39D" w14:textId="77777777" w:rsidR="00B504F2" w:rsidRPr="00D53B47" w:rsidRDefault="00B504F2" w:rsidP="00B2117B">
            <w:pPr>
              <w:spacing w:line="276" w:lineRule="auto"/>
              <w:ind w:firstLine="0"/>
              <w:jc w:val="center"/>
            </w:pPr>
            <w:r w:rsidRPr="00D53B47">
              <w:t>GUG</w:t>
            </w:r>
          </w:p>
        </w:tc>
        <w:tc>
          <w:tcPr>
            <w:tcW w:w="1116" w:type="dxa"/>
            <w:tcBorders>
              <w:left w:val="single" w:sz="4" w:space="0" w:color="auto"/>
              <w:bottom w:val="single" w:sz="4" w:space="0" w:color="auto"/>
            </w:tcBorders>
            <w:noWrap/>
            <w:hideMark/>
          </w:tcPr>
          <w:p w14:paraId="22C84237" w14:textId="3A5F7DF5" w:rsidR="00B504F2" w:rsidRPr="00D53B47" w:rsidRDefault="00B504F2" w:rsidP="00B2117B">
            <w:pPr>
              <w:spacing w:line="276" w:lineRule="auto"/>
              <w:ind w:firstLine="0"/>
              <w:jc w:val="center"/>
            </w:pPr>
            <w:r w:rsidRPr="00D53B47">
              <w:t>21.40</w:t>
            </w:r>
          </w:p>
        </w:tc>
        <w:tc>
          <w:tcPr>
            <w:tcW w:w="960" w:type="dxa"/>
            <w:tcBorders>
              <w:bottom w:val="single" w:sz="4" w:space="0" w:color="auto"/>
              <w:right w:val="single" w:sz="4" w:space="0" w:color="auto"/>
            </w:tcBorders>
            <w:noWrap/>
            <w:hideMark/>
          </w:tcPr>
          <w:p w14:paraId="77A10C32" w14:textId="77777777" w:rsidR="00B504F2" w:rsidRPr="00D53B47" w:rsidRDefault="00B504F2" w:rsidP="00B2117B">
            <w:pPr>
              <w:spacing w:line="276" w:lineRule="auto"/>
              <w:ind w:firstLine="0"/>
              <w:jc w:val="center"/>
            </w:pPr>
            <w:r w:rsidRPr="00D53B47">
              <w:t>127407</w:t>
            </w:r>
          </w:p>
        </w:tc>
        <w:tc>
          <w:tcPr>
            <w:tcW w:w="960" w:type="dxa"/>
            <w:tcBorders>
              <w:left w:val="single" w:sz="4" w:space="0" w:color="auto"/>
              <w:bottom w:val="single" w:sz="4" w:space="0" w:color="auto"/>
              <w:right w:val="single" w:sz="4" w:space="0" w:color="auto"/>
            </w:tcBorders>
            <w:noWrap/>
            <w:hideMark/>
          </w:tcPr>
          <w:p w14:paraId="785DE0A8" w14:textId="77777777" w:rsidR="00B504F2" w:rsidRPr="00D53B47" w:rsidRDefault="00B504F2" w:rsidP="00B2117B">
            <w:pPr>
              <w:spacing w:line="276" w:lineRule="auto"/>
              <w:ind w:firstLine="0"/>
              <w:jc w:val="center"/>
            </w:pPr>
            <w:r w:rsidRPr="00D53B47">
              <w:t>GCG</w:t>
            </w:r>
          </w:p>
        </w:tc>
        <w:tc>
          <w:tcPr>
            <w:tcW w:w="1116" w:type="dxa"/>
            <w:tcBorders>
              <w:left w:val="single" w:sz="4" w:space="0" w:color="auto"/>
              <w:bottom w:val="single" w:sz="4" w:space="0" w:color="auto"/>
            </w:tcBorders>
            <w:noWrap/>
            <w:hideMark/>
          </w:tcPr>
          <w:p w14:paraId="44808F08" w14:textId="1BF55FAB" w:rsidR="00B504F2" w:rsidRPr="00D53B47" w:rsidRDefault="00B504F2" w:rsidP="00B2117B">
            <w:pPr>
              <w:spacing w:line="276" w:lineRule="auto"/>
              <w:ind w:firstLine="0"/>
              <w:jc w:val="center"/>
            </w:pPr>
            <w:r w:rsidRPr="00D53B47">
              <w:t>90.2</w:t>
            </w:r>
            <w:r>
              <w:t>6</w:t>
            </w:r>
          </w:p>
        </w:tc>
        <w:tc>
          <w:tcPr>
            <w:tcW w:w="960" w:type="dxa"/>
            <w:tcBorders>
              <w:bottom w:val="single" w:sz="4" w:space="0" w:color="auto"/>
              <w:right w:val="single" w:sz="4" w:space="0" w:color="auto"/>
            </w:tcBorders>
            <w:noWrap/>
            <w:hideMark/>
          </w:tcPr>
          <w:p w14:paraId="12FC0571" w14:textId="77777777" w:rsidR="00B504F2" w:rsidRPr="00D53B47" w:rsidRDefault="00B504F2" w:rsidP="00B2117B">
            <w:pPr>
              <w:spacing w:line="276" w:lineRule="auto"/>
              <w:ind w:firstLine="0"/>
              <w:jc w:val="center"/>
            </w:pPr>
            <w:r w:rsidRPr="00D53B47">
              <w:t>537249</w:t>
            </w:r>
          </w:p>
        </w:tc>
        <w:tc>
          <w:tcPr>
            <w:tcW w:w="960" w:type="dxa"/>
            <w:tcBorders>
              <w:left w:val="single" w:sz="4" w:space="0" w:color="auto"/>
              <w:bottom w:val="single" w:sz="4" w:space="0" w:color="auto"/>
              <w:right w:val="single" w:sz="4" w:space="0" w:color="auto"/>
            </w:tcBorders>
            <w:noWrap/>
            <w:hideMark/>
          </w:tcPr>
          <w:p w14:paraId="69698A3A" w14:textId="77777777" w:rsidR="00B504F2" w:rsidRPr="00D53B47" w:rsidRDefault="00B504F2" w:rsidP="00B2117B">
            <w:pPr>
              <w:spacing w:line="276" w:lineRule="auto"/>
              <w:ind w:firstLine="0"/>
              <w:jc w:val="center"/>
            </w:pPr>
            <w:r w:rsidRPr="00D53B47">
              <w:t>GAG</w:t>
            </w:r>
          </w:p>
        </w:tc>
        <w:tc>
          <w:tcPr>
            <w:tcW w:w="1116" w:type="dxa"/>
            <w:tcBorders>
              <w:left w:val="single" w:sz="4" w:space="0" w:color="auto"/>
              <w:bottom w:val="single" w:sz="4" w:space="0" w:color="auto"/>
            </w:tcBorders>
            <w:noWrap/>
            <w:hideMark/>
          </w:tcPr>
          <w:p w14:paraId="10E8CC88" w14:textId="74FDBE50" w:rsidR="00B504F2" w:rsidRPr="00D53B47" w:rsidRDefault="00B504F2" w:rsidP="00B2117B">
            <w:pPr>
              <w:spacing w:line="276" w:lineRule="auto"/>
              <w:ind w:firstLine="0"/>
              <w:jc w:val="center"/>
            </w:pPr>
            <w:r w:rsidRPr="00D53B47">
              <w:t>50.2</w:t>
            </w:r>
            <w:r>
              <w:t>3</w:t>
            </w:r>
          </w:p>
        </w:tc>
        <w:tc>
          <w:tcPr>
            <w:tcW w:w="960" w:type="dxa"/>
            <w:tcBorders>
              <w:bottom w:val="single" w:sz="4" w:space="0" w:color="auto"/>
              <w:right w:val="single" w:sz="4" w:space="0" w:color="auto"/>
            </w:tcBorders>
            <w:noWrap/>
            <w:hideMark/>
          </w:tcPr>
          <w:p w14:paraId="4DFB41BE" w14:textId="77777777" w:rsidR="00B504F2" w:rsidRPr="00D53B47" w:rsidRDefault="00B504F2" w:rsidP="00B2117B">
            <w:pPr>
              <w:spacing w:line="276" w:lineRule="auto"/>
              <w:ind w:firstLine="0"/>
              <w:jc w:val="center"/>
            </w:pPr>
            <w:r w:rsidRPr="00D53B47">
              <w:t>298988</w:t>
            </w:r>
          </w:p>
        </w:tc>
        <w:tc>
          <w:tcPr>
            <w:tcW w:w="960" w:type="dxa"/>
            <w:tcBorders>
              <w:left w:val="single" w:sz="4" w:space="0" w:color="auto"/>
              <w:bottom w:val="single" w:sz="4" w:space="0" w:color="auto"/>
              <w:right w:val="single" w:sz="4" w:space="0" w:color="auto"/>
            </w:tcBorders>
            <w:noWrap/>
            <w:hideMark/>
          </w:tcPr>
          <w:p w14:paraId="3B15E2AD" w14:textId="77777777" w:rsidR="00B504F2" w:rsidRPr="00D53B47" w:rsidRDefault="00B504F2" w:rsidP="00B2117B">
            <w:pPr>
              <w:spacing w:line="276" w:lineRule="auto"/>
              <w:ind w:firstLine="0"/>
              <w:jc w:val="center"/>
            </w:pPr>
            <w:r w:rsidRPr="00D53B47">
              <w:t>GGG</w:t>
            </w:r>
          </w:p>
        </w:tc>
        <w:tc>
          <w:tcPr>
            <w:tcW w:w="1116" w:type="dxa"/>
            <w:tcBorders>
              <w:left w:val="single" w:sz="4" w:space="0" w:color="auto"/>
              <w:bottom w:val="single" w:sz="4" w:space="0" w:color="auto"/>
            </w:tcBorders>
            <w:noWrap/>
            <w:hideMark/>
          </w:tcPr>
          <w:p w14:paraId="51A5D9B8" w14:textId="4FC6E072" w:rsidR="00B504F2" w:rsidRPr="00D53B47" w:rsidRDefault="00B504F2" w:rsidP="00B2117B">
            <w:pPr>
              <w:spacing w:line="276" w:lineRule="auto"/>
              <w:ind w:firstLine="0"/>
              <w:jc w:val="center"/>
            </w:pPr>
            <w:r w:rsidRPr="00D53B47">
              <w:t>11.4</w:t>
            </w:r>
            <w:r>
              <w:t>2</w:t>
            </w:r>
          </w:p>
        </w:tc>
        <w:tc>
          <w:tcPr>
            <w:tcW w:w="960" w:type="dxa"/>
            <w:tcBorders>
              <w:bottom w:val="single" w:sz="4" w:space="0" w:color="auto"/>
            </w:tcBorders>
            <w:noWrap/>
            <w:hideMark/>
          </w:tcPr>
          <w:p w14:paraId="629E3DA3" w14:textId="77777777" w:rsidR="00B504F2" w:rsidRPr="00D53B47" w:rsidRDefault="00B504F2" w:rsidP="00B2117B">
            <w:pPr>
              <w:spacing w:line="276" w:lineRule="auto"/>
              <w:ind w:firstLine="0"/>
              <w:jc w:val="center"/>
            </w:pPr>
            <w:r w:rsidRPr="00D53B47">
              <w:t>67958</w:t>
            </w:r>
          </w:p>
        </w:tc>
      </w:tr>
    </w:tbl>
    <w:p w14:paraId="35DFFD44" w14:textId="77777777" w:rsidR="00D53B47" w:rsidRPr="00D53B47" w:rsidRDefault="00D53B47" w:rsidP="007C4149">
      <w:pPr>
        <w:ind w:firstLine="0"/>
      </w:pPr>
    </w:p>
    <w:p w14:paraId="665A8667" w14:textId="77777777" w:rsidR="0037196E" w:rsidRDefault="0037196E" w:rsidP="007C4149">
      <w:pPr>
        <w:ind w:firstLine="0"/>
        <w:rPr>
          <w:b/>
          <w:bCs/>
        </w:rPr>
      </w:pPr>
      <w:r>
        <w:rPr>
          <w:b/>
          <w:bCs/>
        </w:rPr>
        <w:br w:type="page"/>
      </w:r>
    </w:p>
    <w:p w14:paraId="6802132F" w14:textId="58B39E5A" w:rsidR="0080463E" w:rsidRPr="009670A3" w:rsidRDefault="0080463E" w:rsidP="00B2117B">
      <w:pPr>
        <w:spacing w:line="276" w:lineRule="auto"/>
        <w:ind w:firstLine="0"/>
      </w:pPr>
      <w:bookmarkStart w:id="187" w:name="_Toc206773367"/>
      <w:r w:rsidRPr="00204564">
        <w:rPr>
          <w:rStyle w:val="Heading1Char0"/>
        </w:rPr>
        <w:lastRenderedPageBreak/>
        <w:t>Table 4.4. Codon enrichment table for AaV</w:t>
      </w:r>
      <w:r w:rsidR="00C10241">
        <w:rPr>
          <w:rStyle w:val="Heading1Char0"/>
        </w:rPr>
        <w:t>.</w:t>
      </w:r>
      <w:bookmarkEnd w:id="187"/>
      <w:r w:rsidR="00C10241">
        <w:rPr>
          <w:rStyle w:val="Heading1Char0"/>
        </w:rPr>
        <w:t xml:space="preserve"> </w:t>
      </w:r>
      <w:r w:rsidR="00C10241">
        <w:t xml:space="preserve">Shown is the frequency of codons in AaV genes relative to the total number of synonymous codons. </w:t>
      </w:r>
      <w:r w:rsidR="009670A3">
        <w:t xml:space="preserve">RSCU values were calculated based on the total number of synonymous codons across all genes and the observed number of the specified codon. The expected RSCU value is 1, thus any codon with a value greater than 1 is overrepresented and any codon with a value less than 1 is underrepresented. Stop codons and single codon amino acids were not included. </w:t>
      </w:r>
    </w:p>
    <w:p w14:paraId="2D02CF83" w14:textId="77777777" w:rsidR="0037196E" w:rsidRDefault="0037196E" w:rsidP="007C4149">
      <w:pPr>
        <w:ind w:firstLine="0"/>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960"/>
        <w:gridCol w:w="1040"/>
        <w:gridCol w:w="960"/>
        <w:gridCol w:w="960"/>
        <w:gridCol w:w="1040"/>
        <w:gridCol w:w="960"/>
        <w:gridCol w:w="960"/>
        <w:gridCol w:w="1040"/>
        <w:gridCol w:w="960"/>
        <w:gridCol w:w="960"/>
        <w:gridCol w:w="1040"/>
      </w:tblGrid>
      <w:tr w:rsidR="003935D4" w:rsidRPr="004E2571" w14:paraId="26B158DB" w14:textId="77777777" w:rsidTr="003935D4">
        <w:trPr>
          <w:trHeight w:val="300"/>
        </w:trPr>
        <w:tc>
          <w:tcPr>
            <w:tcW w:w="960" w:type="dxa"/>
            <w:tcBorders>
              <w:top w:val="single" w:sz="4" w:space="0" w:color="auto"/>
              <w:bottom w:val="single" w:sz="4" w:space="0" w:color="auto"/>
            </w:tcBorders>
            <w:vAlign w:val="bottom"/>
          </w:tcPr>
          <w:p w14:paraId="14F81FA0" w14:textId="190DFEB2" w:rsidR="003935D4" w:rsidRPr="003935D4" w:rsidRDefault="003935D4" w:rsidP="00B2117B">
            <w:pPr>
              <w:spacing w:line="276" w:lineRule="auto"/>
              <w:ind w:firstLine="0"/>
              <w:jc w:val="center"/>
            </w:pPr>
            <w:r w:rsidRPr="00524D2A">
              <w:rPr>
                <w:rFonts w:eastAsia="Times New Roman"/>
                <w:b/>
                <w:bCs/>
                <w:color w:val="000000"/>
                <w:kern w:val="0"/>
                <w14:ligatures w14:val="none"/>
              </w:rPr>
              <w:t>Codon</w:t>
            </w:r>
          </w:p>
        </w:tc>
        <w:tc>
          <w:tcPr>
            <w:tcW w:w="960" w:type="dxa"/>
            <w:tcBorders>
              <w:top w:val="single" w:sz="4" w:space="0" w:color="auto"/>
              <w:left w:val="nil"/>
            </w:tcBorders>
            <w:noWrap/>
            <w:vAlign w:val="bottom"/>
          </w:tcPr>
          <w:p w14:paraId="0DE203C9" w14:textId="164C550F" w:rsidR="003935D4" w:rsidRPr="003935D4" w:rsidRDefault="003935D4" w:rsidP="00B2117B">
            <w:pPr>
              <w:spacing w:line="276" w:lineRule="auto"/>
              <w:ind w:firstLine="0"/>
              <w:jc w:val="center"/>
            </w:pPr>
          </w:p>
        </w:tc>
        <w:tc>
          <w:tcPr>
            <w:tcW w:w="1040" w:type="dxa"/>
            <w:tcBorders>
              <w:top w:val="single" w:sz="4" w:space="0" w:color="auto"/>
              <w:bottom w:val="single" w:sz="4" w:space="0" w:color="auto"/>
            </w:tcBorders>
            <w:noWrap/>
            <w:vAlign w:val="bottom"/>
          </w:tcPr>
          <w:p w14:paraId="32B7F483" w14:textId="67A90E7D" w:rsidR="003935D4" w:rsidRPr="003935D4" w:rsidRDefault="003935D4" w:rsidP="00B2117B">
            <w:pPr>
              <w:spacing w:line="276" w:lineRule="auto"/>
              <w:ind w:firstLine="0"/>
              <w:jc w:val="center"/>
            </w:pPr>
            <w:r>
              <w:rPr>
                <w:rFonts w:eastAsia="Times New Roman"/>
                <w:b/>
                <w:bCs/>
                <w:color w:val="000000"/>
                <w:kern w:val="0"/>
                <w14:ligatures w14:val="none"/>
              </w:rPr>
              <w:t>RSCU</w:t>
            </w:r>
          </w:p>
        </w:tc>
        <w:tc>
          <w:tcPr>
            <w:tcW w:w="960" w:type="dxa"/>
            <w:tcBorders>
              <w:top w:val="single" w:sz="4" w:space="0" w:color="auto"/>
              <w:left w:val="nil"/>
              <w:bottom w:val="single" w:sz="4" w:space="0" w:color="auto"/>
            </w:tcBorders>
            <w:noWrap/>
            <w:vAlign w:val="bottom"/>
          </w:tcPr>
          <w:p w14:paraId="562C0BCC" w14:textId="11808526" w:rsidR="003935D4" w:rsidRPr="003935D4" w:rsidRDefault="003935D4" w:rsidP="00B2117B">
            <w:pPr>
              <w:spacing w:line="276" w:lineRule="auto"/>
              <w:ind w:firstLine="0"/>
              <w:jc w:val="center"/>
            </w:pPr>
            <w:r w:rsidRPr="00524D2A">
              <w:rPr>
                <w:rFonts w:eastAsia="Times New Roman"/>
                <w:b/>
                <w:bCs/>
                <w:color w:val="000000"/>
                <w:kern w:val="0"/>
                <w14:ligatures w14:val="none"/>
              </w:rPr>
              <w:t>Codon</w:t>
            </w:r>
          </w:p>
        </w:tc>
        <w:tc>
          <w:tcPr>
            <w:tcW w:w="960" w:type="dxa"/>
            <w:tcBorders>
              <w:top w:val="single" w:sz="4" w:space="0" w:color="auto"/>
              <w:left w:val="nil"/>
            </w:tcBorders>
            <w:noWrap/>
            <w:vAlign w:val="bottom"/>
          </w:tcPr>
          <w:p w14:paraId="72CD7283" w14:textId="0967D534" w:rsidR="003935D4" w:rsidRPr="003935D4" w:rsidRDefault="003935D4" w:rsidP="00B2117B">
            <w:pPr>
              <w:spacing w:line="276" w:lineRule="auto"/>
              <w:ind w:firstLine="0"/>
              <w:jc w:val="center"/>
            </w:pPr>
          </w:p>
        </w:tc>
        <w:tc>
          <w:tcPr>
            <w:tcW w:w="1040" w:type="dxa"/>
            <w:tcBorders>
              <w:top w:val="single" w:sz="4" w:space="0" w:color="auto"/>
              <w:bottom w:val="single" w:sz="4" w:space="0" w:color="auto"/>
            </w:tcBorders>
            <w:noWrap/>
            <w:vAlign w:val="bottom"/>
          </w:tcPr>
          <w:p w14:paraId="4EAF10E3" w14:textId="41546589" w:rsidR="003935D4" w:rsidRPr="003935D4" w:rsidRDefault="003935D4" w:rsidP="00B2117B">
            <w:pPr>
              <w:spacing w:line="276" w:lineRule="auto"/>
              <w:ind w:firstLine="0"/>
              <w:jc w:val="center"/>
            </w:pPr>
            <w:r>
              <w:rPr>
                <w:rFonts w:eastAsia="Times New Roman"/>
                <w:b/>
                <w:bCs/>
                <w:color w:val="000000"/>
                <w:kern w:val="0"/>
                <w14:ligatures w14:val="none"/>
              </w:rPr>
              <w:t>RSCU</w:t>
            </w:r>
          </w:p>
        </w:tc>
        <w:tc>
          <w:tcPr>
            <w:tcW w:w="960" w:type="dxa"/>
            <w:tcBorders>
              <w:top w:val="single" w:sz="4" w:space="0" w:color="auto"/>
              <w:left w:val="nil"/>
              <w:bottom w:val="single" w:sz="4" w:space="0" w:color="auto"/>
            </w:tcBorders>
            <w:noWrap/>
            <w:vAlign w:val="bottom"/>
          </w:tcPr>
          <w:p w14:paraId="2D27B3B3" w14:textId="61C1A85B" w:rsidR="003935D4" w:rsidRPr="003935D4" w:rsidRDefault="003935D4" w:rsidP="00B2117B">
            <w:pPr>
              <w:spacing w:line="276" w:lineRule="auto"/>
              <w:ind w:firstLine="0"/>
              <w:jc w:val="center"/>
            </w:pPr>
            <w:r w:rsidRPr="00524D2A">
              <w:rPr>
                <w:rFonts w:eastAsia="Times New Roman"/>
                <w:b/>
                <w:bCs/>
                <w:color w:val="000000"/>
                <w:kern w:val="0"/>
                <w14:ligatures w14:val="none"/>
              </w:rPr>
              <w:t>Codon</w:t>
            </w:r>
          </w:p>
        </w:tc>
        <w:tc>
          <w:tcPr>
            <w:tcW w:w="960" w:type="dxa"/>
            <w:tcBorders>
              <w:top w:val="single" w:sz="4" w:space="0" w:color="auto"/>
              <w:left w:val="nil"/>
            </w:tcBorders>
            <w:noWrap/>
            <w:vAlign w:val="bottom"/>
          </w:tcPr>
          <w:p w14:paraId="6725AEB2" w14:textId="6F6ADA92" w:rsidR="003935D4" w:rsidRPr="003935D4" w:rsidRDefault="003935D4" w:rsidP="00B2117B">
            <w:pPr>
              <w:spacing w:line="276" w:lineRule="auto"/>
              <w:ind w:firstLine="0"/>
              <w:jc w:val="center"/>
            </w:pPr>
          </w:p>
        </w:tc>
        <w:tc>
          <w:tcPr>
            <w:tcW w:w="1040" w:type="dxa"/>
            <w:tcBorders>
              <w:top w:val="single" w:sz="4" w:space="0" w:color="auto"/>
              <w:bottom w:val="single" w:sz="4" w:space="0" w:color="auto"/>
            </w:tcBorders>
            <w:noWrap/>
            <w:vAlign w:val="bottom"/>
          </w:tcPr>
          <w:p w14:paraId="2BABC63F" w14:textId="71A8440E" w:rsidR="003935D4" w:rsidRPr="003935D4" w:rsidRDefault="003935D4" w:rsidP="00B2117B">
            <w:pPr>
              <w:spacing w:line="276" w:lineRule="auto"/>
              <w:ind w:firstLine="0"/>
              <w:jc w:val="center"/>
            </w:pPr>
            <w:r>
              <w:rPr>
                <w:rFonts w:eastAsia="Times New Roman"/>
                <w:b/>
                <w:bCs/>
                <w:color w:val="000000"/>
                <w:kern w:val="0"/>
                <w14:ligatures w14:val="none"/>
              </w:rPr>
              <w:t>RSCU</w:t>
            </w:r>
          </w:p>
        </w:tc>
        <w:tc>
          <w:tcPr>
            <w:tcW w:w="960" w:type="dxa"/>
            <w:tcBorders>
              <w:top w:val="single" w:sz="4" w:space="0" w:color="auto"/>
              <w:left w:val="nil"/>
              <w:bottom w:val="single" w:sz="4" w:space="0" w:color="auto"/>
            </w:tcBorders>
            <w:noWrap/>
            <w:vAlign w:val="bottom"/>
          </w:tcPr>
          <w:p w14:paraId="77E121B8" w14:textId="26888730" w:rsidR="003935D4" w:rsidRPr="003935D4" w:rsidRDefault="003935D4" w:rsidP="00B2117B">
            <w:pPr>
              <w:spacing w:line="276" w:lineRule="auto"/>
              <w:ind w:firstLine="0"/>
              <w:jc w:val="center"/>
            </w:pPr>
            <w:r w:rsidRPr="00524D2A">
              <w:rPr>
                <w:rFonts w:eastAsia="Times New Roman"/>
                <w:b/>
                <w:bCs/>
                <w:color w:val="000000"/>
                <w:kern w:val="0"/>
                <w14:ligatures w14:val="none"/>
              </w:rPr>
              <w:t>Codon</w:t>
            </w:r>
          </w:p>
        </w:tc>
        <w:tc>
          <w:tcPr>
            <w:tcW w:w="960" w:type="dxa"/>
            <w:tcBorders>
              <w:top w:val="single" w:sz="4" w:space="0" w:color="auto"/>
              <w:left w:val="nil"/>
            </w:tcBorders>
            <w:noWrap/>
            <w:vAlign w:val="bottom"/>
          </w:tcPr>
          <w:p w14:paraId="12D790F3" w14:textId="714FF318" w:rsidR="003935D4" w:rsidRPr="003935D4" w:rsidRDefault="003935D4" w:rsidP="00B2117B">
            <w:pPr>
              <w:spacing w:line="276" w:lineRule="auto"/>
              <w:ind w:firstLine="0"/>
              <w:jc w:val="center"/>
            </w:pPr>
          </w:p>
        </w:tc>
        <w:tc>
          <w:tcPr>
            <w:tcW w:w="1040" w:type="dxa"/>
            <w:tcBorders>
              <w:top w:val="single" w:sz="4" w:space="0" w:color="auto"/>
            </w:tcBorders>
            <w:noWrap/>
            <w:vAlign w:val="bottom"/>
          </w:tcPr>
          <w:p w14:paraId="72E06C8D" w14:textId="4828AB41" w:rsidR="003935D4" w:rsidRPr="003935D4" w:rsidRDefault="003935D4" w:rsidP="00B2117B">
            <w:pPr>
              <w:spacing w:line="276" w:lineRule="auto"/>
              <w:ind w:firstLine="0"/>
              <w:jc w:val="center"/>
            </w:pPr>
            <w:r>
              <w:rPr>
                <w:rFonts w:eastAsia="Times New Roman"/>
                <w:b/>
                <w:bCs/>
                <w:color w:val="000000"/>
                <w:kern w:val="0"/>
                <w14:ligatures w14:val="none"/>
              </w:rPr>
              <w:t>RSCU</w:t>
            </w:r>
          </w:p>
        </w:tc>
      </w:tr>
      <w:tr w:rsidR="003935D4" w:rsidRPr="004E2571" w14:paraId="4146C6EC" w14:textId="77777777" w:rsidTr="003935D4">
        <w:trPr>
          <w:trHeight w:val="300"/>
        </w:trPr>
        <w:tc>
          <w:tcPr>
            <w:tcW w:w="960" w:type="dxa"/>
            <w:tcBorders>
              <w:top w:val="single" w:sz="4" w:space="0" w:color="auto"/>
              <w:right w:val="single" w:sz="4" w:space="0" w:color="auto"/>
            </w:tcBorders>
          </w:tcPr>
          <w:p w14:paraId="3ECE42D8" w14:textId="0B591EC0" w:rsidR="003935D4" w:rsidRPr="003935D4" w:rsidRDefault="003935D4" w:rsidP="00B2117B">
            <w:pPr>
              <w:spacing w:line="276" w:lineRule="auto"/>
              <w:ind w:firstLine="0"/>
              <w:jc w:val="center"/>
            </w:pPr>
            <w:r w:rsidRPr="003935D4">
              <w:t>UUU</w:t>
            </w:r>
          </w:p>
        </w:tc>
        <w:tc>
          <w:tcPr>
            <w:tcW w:w="960" w:type="dxa"/>
            <w:tcBorders>
              <w:top w:val="single" w:sz="4" w:space="0" w:color="auto"/>
              <w:left w:val="single" w:sz="4" w:space="0" w:color="auto"/>
            </w:tcBorders>
            <w:noWrap/>
            <w:hideMark/>
          </w:tcPr>
          <w:p w14:paraId="6051F148" w14:textId="4B2E004C" w:rsidR="003935D4" w:rsidRPr="003935D4" w:rsidRDefault="003935D4" w:rsidP="00B2117B">
            <w:pPr>
              <w:spacing w:line="276" w:lineRule="auto"/>
              <w:ind w:firstLine="0"/>
              <w:jc w:val="center"/>
            </w:pPr>
            <w:r w:rsidRPr="003935D4">
              <w:t>Phe</w:t>
            </w:r>
          </w:p>
        </w:tc>
        <w:tc>
          <w:tcPr>
            <w:tcW w:w="1040" w:type="dxa"/>
            <w:tcBorders>
              <w:top w:val="single" w:sz="4" w:space="0" w:color="auto"/>
              <w:right w:val="single" w:sz="4" w:space="0" w:color="auto"/>
            </w:tcBorders>
            <w:noWrap/>
            <w:hideMark/>
          </w:tcPr>
          <w:p w14:paraId="42A23A40" w14:textId="77777777" w:rsidR="003935D4" w:rsidRPr="003935D4" w:rsidRDefault="003935D4" w:rsidP="00B2117B">
            <w:pPr>
              <w:spacing w:line="276" w:lineRule="auto"/>
              <w:ind w:firstLine="0"/>
              <w:jc w:val="center"/>
            </w:pPr>
            <w:r w:rsidRPr="003935D4">
              <w:t>1.457</w:t>
            </w:r>
          </w:p>
        </w:tc>
        <w:tc>
          <w:tcPr>
            <w:tcW w:w="960" w:type="dxa"/>
            <w:tcBorders>
              <w:top w:val="single" w:sz="4" w:space="0" w:color="auto"/>
              <w:left w:val="single" w:sz="4" w:space="0" w:color="auto"/>
              <w:right w:val="single" w:sz="4" w:space="0" w:color="auto"/>
            </w:tcBorders>
            <w:noWrap/>
            <w:hideMark/>
          </w:tcPr>
          <w:p w14:paraId="64A1785F" w14:textId="6329EA61" w:rsidR="003935D4" w:rsidRPr="003935D4" w:rsidRDefault="003935D4" w:rsidP="00B2117B">
            <w:pPr>
              <w:spacing w:line="276" w:lineRule="auto"/>
              <w:ind w:firstLine="0"/>
              <w:jc w:val="center"/>
            </w:pPr>
            <w:r w:rsidRPr="003935D4">
              <w:t>UCU</w:t>
            </w:r>
          </w:p>
        </w:tc>
        <w:tc>
          <w:tcPr>
            <w:tcW w:w="960" w:type="dxa"/>
            <w:tcBorders>
              <w:top w:val="single" w:sz="4" w:space="0" w:color="auto"/>
              <w:left w:val="single" w:sz="4" w:space="0" w:color="auto"/>
            </w:tcBorders>
            <w:noWrap/>
            <w:hideMark/>
          </w:tcPr>
          <w:p w14:paraId="2193CD86" w14:textId="77777777" w:rsidR="003935D4" w:rsidRPr="003935D4" w:rsidRDefault="003935D4" w:rsidP="00B2117B">
            <w:pPr>
              <w:spacing w:line="276" w:lineRule="auto"/>
              <w:ind w:firstLine="0"/>
              <w:jc w:val="center"/>
            </w:pPr>
            <w:r w:rsidRPr="003935D4">
              <w:t>Ser</w:t>
            </w:r>
          </w:p>
        </w:tc>
        <w:tc>
          <w:tcPr>
            <w:tcW w:w="1040" w:type="dxa"/>
            <w:tcBorders>
              <w:top w:val="single" w:sz="4" w:space="0" w:color="auto"/>
              <w:right w:val="single" w:sz="4" w:space="0" w:color="auto"/>
            </w:tcBorders>
            <w:noWrap/>
            <w:hideMark/>
          </w:tcPr>
          <w:p w14:paraId="3E404E91" w14:textId="77777777" w:rsidR="003935D4" w:rsidRPr="003935D4" w:rsidRDefault="003935D4" w:rsidP="00B2117B">
            <w:pPr>
              <w:spacing w:line="276" w:lineRule="auto"/>
              <w:ind w:firstLine="0"/>
              <w:jc w:val="center"/>
            </w:pPr>
            <w:r w:rsidRPr="003935D4">
              <w:t>1.840</w:t>
            </w:r>
          </w:p>
        </w:tc>
        <w:tc>
          <w:tcPr>
            <w:tcW w:w="960" w:type="dxa"/>
            <w:tcBorders>
              <w:top w:val="single" w:sz="4" w:space="0" w:color="auto"/>
              <w:left w:val="single" w:sz="4" w:space="0" w:color="auto"/>
              <w:right w:val="single" w:sz="4" w:space="0" w:color="auto"/>
            </w:tcBorders>
            <w:noWrap/>
            <w:hideMark/>
          </w:tcPr>
          <w:p w14:paraId="4412F60E" w14:textId="3F8A1481" w:rsidR="003935D4" w:rsidRPr="003935D4" w:rsidRDefault="003935D4" w:rsidP="00B2117B">
            <w:pPr>
              <w:spacing w:line="276" w:lineRule="auto"/>
              <w:ind w:firstLine="0"/>
              <w:jc w:val="center"/>
            </w:pPr>
            <w:r w:rsidRPr="003935D4">
              <w:t>UAU</w:t>
            </w:r>
          </w:p>
        </w:tc>
        <w:tc>
          <w:tcPr>
            <w:tcW w:w="960" w:type="dxa"/>
            <w:tcBorders>
              <w:top w:val="single" w:sz="4" w:space="0" w:color="auto"/>
              <w:left w:val="single" w:sz="4" w:space="0" w:color="auto"/>
            </w:tcBorders>
            <w:noWrap/>
            <w:hideMark/>
          </w:tcPr>
          <w:p w14:paraId="267647B6" w14:textId="77777777" w:rsidR="003935D4" w:rsidRPr="003935D4" w:rsidRDefault="003935D4" w:rsidP="00B2117B">
            <w:pPr>
              <w:spacing w:line="276" w:lineRule="auto"/>
              <w:ind w:firstLine="0"/>
              <w:jc w:val="center"/>
            </w:pPr>
            <w:r w:rsidRPr="003935D4">
              <w:t>Tyr</w:t>
            </w:r>
          </w:p>
        </w:tc>
        <w:tc>
          <w:tcPr>
            <w:tcW w:w="1040" w:type="dxa"/>
            <w:tcBorders>
              <w:top w:val="single" w:sz="4" w:space="0" w:color="auto"/>
              <w:right w:val="single" w:sz="4" w:space="0" w:color="auto"/>
            </w:tcBorders>
            <w:noWrap/>
            <w:hideMark/>
          </w:tcPr>
          <w:p w14:paraId="22A9D5AE" w14:textId="77777777" w:rsidR="003935D4" w:rsidRPr="003935D4" w:rsidRDefault="003935D4" w:rsidP="00B2117B">
            <w:pPr>
              <w:spacing w:line="276" w:lineRule="auto"/>
              <w:ind w:firstLine="0"/>
              <w:jc w:val="center"/>
            </w:pPr>
            <w:r w:rsidRPr="003935D4">
              <w:t>1.611</w:t>
            </w:r>
          </w:p>
        </w:tc>
        <w:tc>
          <w:tcPr>
            <w:tcW w:w="960" w:type="dxa"/>
            <w:tcBorders>
              <w:top w:val="single" w:sz="4" w:space="0" w:color="auto"/>
              <w:left w:val="single" w:sz="4" w:space="0" w:color="auto"/>
              <w:right w:val="single" w:sz="4" w:space="0" w:color="auto"/>
            </w:tcBorders>
            <w:noWrap/>
            <w:hideMark/>
          </w:tcPr>
          <w:p w14:paraId="68772F67" w14:textId="7803C97D" w:rsidR="003935D4" w:rsidRPr="003935D4" w:rsidRDefault="003935D4" w:rsidP="00B2117B">
            <w:pPr>
              <w:spacing w:line="276" w:lineRule="auto"/>
              <w:ind w:firstLine="0"/>
              <w:jc w:val="center"/>
            </w:pPr>
            <w:r w:rsidRPr="003935D4">
              <w:t>UGU</w:t>
            </w:r>
          </w:p>
        </w:tc>
        <w:tc>
          <w:tcPr>
            <w:tcW w:w="960" w:type="dxa"/>
            <w:tcBorders>
              <w:top w:val="single" w:sz="4" w:space="0" w:color="auto"/>
              <w:left w:val="single" w:sz="4" w:space="0" w:color="auto"/>
            </w:tcBorders>
            <w:noWrap/>
            <w:hideMark/>
          </w:tcPr>
          <w:p w14:paraId="3F626F4A" w14:textId="77777777" w:rsidR="003935D4" w:rsidRPr="003935D4" w:rsidRDefault="003935D4" w:rsidP="00B2117B">
            <w:pPr>
              <w:spacing w:line="276" w:lineRule="auto"/>
              <w:ind w:firstLine="0"/>
              <w:jc w:val="center"/>
            </w:pPr>
            <w:r w:rsidRPr="003935D4">
              <w:t>Cys</w:t>
            </w:r>
          </w:p>
        </w:tc>
        <w:tc>
          <w:tcPr>
            <w:tcW w:w="1040" w:type="dxa"/>
            <w:tcBorders>
              <w:top w:val="single" w:sz="4" w:space="0" w:color="auto"/>
            </w:tcBorders>
            <w:noWrap/>
            <w:hideMark/>
          </w:tcPr>
          <w:p w14:paraId="3E5440CD" w14:textId="77777777" w:rsidR="003935D4" w:rsidRPr="003935D4" w:rsidRDefault="003935D4" w:rsidP="00B2117B">
            <w:pPr>
              <w:spacing w:line="276" w:lineRule="auto"/>
              <w:ind w:firstLine="0"/>
              <w:jc w:val="center"/>
            </w:pPr>
            <w:r w:rsidRPr="003935D4">
              <w:t>1.563</w:t>
            </w:r>
          </w:p>
        </w:tc>
      </w:tr>
      <w:tr w:rsidR="003935D4" w:rsidRPr="004E2571" w14:paraId="045ABCBF" w14:textId="77777777" w:rsidTr="003935D4">
        <w:trPr>
          <w:trHeight w:val="300"/>
        </w:trPr>
        <w:tc>
          <w:tcPr>
            <w:tcW w:w="960" w:type="dxa"/>
            <w:tcBorders>
              <w:bottom w:val="single" w:sz="4" w:space="0" w:color="auto"/>
              <w:right w:val="single" w:sz="4" w:space="0" w:color="auto"/>
            </w:tcBorders>
          </w:tcPr>
          <w:p w14:paraId="04BB7B4C" w14:textId="1FB71DB1" w:rsidR="003935D4" w:rsidRPr="003935D4" w:rsidRDefault="003935D4" w:rsidP="00B2117B">
            <w:pPr>
              <w:spacing w:line="276" w:lineRule="auto"/>
              <w:ind w:firstLine="0"/>
              <w:jc w:val="center"/>
            </w:pPr>
            <w:r w:rsidRPr="003935D4">
              <w:t>UUC</w:t>
            </w:r>
          </w:p>
        </w:tc>
        <w:tc>
          <w:tcPr>
            <w:tcW w:w="960" w:type="dxa"/>
            <w:tcBorders>
              <w:left w:val="single" w:sz="4" w:space="0" w:color="auto"/>
              <w:bottom w:val="single" w:sz="4" w:space="0" w:color="auto"/>
            </w:tcBorders>
            <w:noWrap/>
            <w:hideMark/>
          </w:tcPr>
          <w:p w14:paraId="534A2C64" w14:textId="09E72D24"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5F95DE4E" w14:textId="77777777" w:rsidR="003935D4" w:rsidRPr="003935D4" w:rsidRDefault="003935D4" w:rsidP="00B2117B">
            <w:pPr>
              <w:spacing w:line="276" w:lineRule="auto"/>
              <w:ind w:firstLine="0"/>
              <w:jc w:val="center"/>
            </w:pPr>
            <w:r w:rsidRPr="003935D4">
              <w:t>0.543</w:t>
            </w:r>
          </w:p>
        </w:tc>
        <w:tc>
          <w:tcPr>
            <w:tcW w:w="960" w:type="dxa"/>
            <w:tcBorders>
              <w:left w:val="single" w:sz="4" w:space="0" w:color="auto"/>
              <w:right w:val="single" w:sz="4" w:space="0" w:color="auto"/>
            </w:tcBorders>
            <w:noWrap/>
            <w:hideMark/>
          </w:tcPr>
          <w:p w14:paraId="137E3858" w14:textId="4A960CFC" w:rsidR="003935D4" w:rsidRPr="003935D4" w:rsidRDefault="003935D4" w:rsidP="00B2117B">
            <w:pPr>
              <w:spacing w:line="276" w:lineRule="auto"/>
              <w:ind w:firstLine="0"/>
              <w:jc w:val="center"/>
            </w:pPr>
            <w:r w:rsidRPr="003935D4">
              <w:t>UCC</w:t>
            </w:r>
          </w:p>
        </w:tc>
        <w:tc>
          <w:tcPr>
            <w:tcW w:w="960" w:type="dxa"/>
            <w:tcBorders>
              <w:left w:val="single" w:sz="4" w:space="0" w:color="auto"/>
            </w:tcBorders>
            <w:noWrap/>
            <w:hideMark/>
          </w:tcPr>
          <w:p w14:paraId="6C4451EC" w14:textId="77777777"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1407AF4B" w14:textId="77777777" w:rsidR="003935D4" w:rsidRPr="003935D4" w:rsidRDefault="003935D4" w:rsidP="00B2117B">
            <w:pPr>
              <w:spacing w:line="276" w:lineRule="auto"/>
              <w:ind w:firstLine="0"/>
              <w:jc w:val="center"/>
            </w:pPr>
            <w:r w:rsidRPr="003935D4">
              <w:t>0.292</w:t>
            </w:r>
          </w:p>
        </w:tc>
        <w:tc>
          <w:tcPr>
            <w:tcW w:w="960" w:type="dxa"/>
            <w:tcBorders>
              <w:left w:val="single" w:sz="4" w:space="0" w:color="auto"/>
              <w:bottom w:val="single" w:sz="4" w:space="0" w:color="auto"/>
              <w:right w:val="single" w:sz="4" w:space="0" w:color="auto"/>
            </w:tcBorders>
            <w:noWrap/>
            <w:hideMark/>
          </w:tcPr>
          <w:p w14:paraId="05DC7ABC" w14:textId="71A0C280" w:rsidR="003935D4" w:rsidRPr="003935D4" w:rsidRDefault="003935D4" w:rsidP="00B2117B">
            <w:pPr>
              <w:spacing w:line="276" w:lineRule="auto"/>
              <w:ind w:firstLine="0"/>
              <w:jc w:val="center"/>
            </w:pPr>
            <w:r w:rsidRPr="003935D4">
              <w:t>UAC</w:t>
            </w:r>
          </w:p>
        </w:tc>
        <w:tc>
          <w:tcPr>
            <w:tcW w:w="960" w:type="dxa"/>
            <w:tcBorders>
              <w:left w:val="single" w:sz="4" w:space="0" w:color="auto"/>
              <w:bottom w:val="single" w:sz="4" w:space="0" w:color="auto"/>
            </w:tcBorders>
            <w:noWrap/>
            <w:hideMark/>
          </w:tcPr>
          <w:p w14:paraId="765D3165" w14:textId="77777777"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703CEB3F" w14:textId="77777777" w:rsidR="003935D4" w:rsidRPr="003935D4" w:rsidRDefault="003935D4" w:rsidP="00B2117B">
            <w:pPr>
              <w:spacing w:line="276" w:lineRule="auto"/>
              <w:ind w:firstLine="0"/>
              <w:jc w:val="center"/>
            </w:pPr>
            <w:r w:rsidRPr="003935D4">
              <w:t>0.389</w:t>
            </w:r>
          </w:p>
        </w:tc>
        <w:tc>
          <w:tcPr>
            <w:tcW w:w="960" w:type="dxa"/>
            <w:tcBorders>
              <w:left w:val="single" w:sz="4" w:space="0" w:color="auto"/>
              <w:bottom w:val="single" w:sz="4" w:space="0" w:color="auto"/>
              <w:right w:val="single" w:sz="4" w:space="0" w:color="auto"/>
            </w:tcBorders>
            <w:noWrap/>
            <w:hideMark/>
          </w:tcPr>
          <w:p w14:paraId="6C19BDF4" w14:textId="04D7DD1F" w:rsidR="003935D4" w:rsidRPr="003935D4" w:rsidRDefault="003935D4" w:rsidP="00B2117B">
            <w:pPr>
              <w:spacing w:line="276" w:lineRule="auto"/>
              <w:ind w:firstLine="0"/>
              <w:jc w:val="center"/>
            </w:pPr>
            <w:r w:rsidRPr="003935D4">
              <w:t>UGC</w:t>
            </w:r>
          </w:p>
        </w:tc>
        <w:tc>
          <w:tcPr>
            <w:tcW w:w="960" w:type="dxa"/>
            <w:tcBorders>
              <w:left w:val="single" w:sz="4" w:space="0" w:color="auto"/>
              <w:bottom w:val="single" w:sz="4" w:space="0" w:color="auto"/>
            </w:tcBorders>
            <w:noWrap/>
            <w:hideMark/>
          </w:tcPr>
          <w:p w14:paraId="32993366" w14:textId="77777777" w:rsidR="003935D4" w:rsidRPr="003935D4" w:rsidRDefault="003935D4" w:rsidP="00B2117B">
            <w:pPr>
              <w:spacing w:line="276" w:lineRule="auto"/>
              <w:ind w:firstLine="0"/>
              <w:jc w:val="center"/>
            </w:pPr>
          </w:p>
        </w:tc>
        <w:tc>
          <w:tcPr>
            <w:tcW w:w="1040" w:type="dxa"/>
            <w:tcBorders>
              <w:bottom w:val="single" w:sz="4" w:space="0" w:color="auto"/>
            </w:tcBorders>
            <w:noWrap/>
            <w:hideMark/>
          </w:tcPr>
          <w:p w14:paraId="3A55B057" w14:textId="77777777" w:rsidR="003935D4" w:rsidRPr="003935D4" w:rsidRDefault="003935D4" w:rsidP="00B2117B">
            <w:pPr>
              <w:spacing w:line="276" w:lineRule="auto"/>
              <w:ind w:firstLine="0"/>
              <w:jc w:val="center"/>
            </w:pPr>
            <w:r w:rsidRPr="003935D4">
              <w:t>0.437</w:t>
            </w:r>
          </w:p>
        </w:tc>
      </w:tr>
      <w:tr w:rsidR="003935D4" w:rsidRPr="004E2571" w14:paraId="7452B7AE" w14:textId="77777777" w:rsidTr="003935D4">
        <w:trPr>
          <w:trHeight w:val="300"/>
        </w:trPr>
        <w:tc>
          <w:tcPr>
            <w:tcW w:w="960" w:type="dxa"/>
            <w:tcBorders>
              <w:top w:val="single" w:sz="4" w:space="0" w:color="auto"/>
              <w:right w:val="single" w:sz="4" w:space="0" w:color="auto"/>
            </w:tcBorders>
          </w:tcPr>
          <w:p w14:paraId="6E8A5126" w14:textId="7E9E6BEB" w:rsidR="003935D4" w:rsidRPr="003935D4" w:rsidRDefault="003935D4" w:rsidP="00B2117B">
            <w:pPr>
              <w:spacing w:line="276" w:lineRule="auto"/>
              <w:ind w:firstLine="0"/>
              <w:jc w:val="center"/>
            </w:pPr>
            <w:r w:rsidRPr="003935D4">
              <w:t>UUA</w:t>
            </w:r>
          </w:p>
        </w:tc>
        <w:tc>
          <w:tcPr>
            <w:tcW w:w="960" w:type="dxa"/>
            <w:tcBorders>
              <w:top w:val="single" w:sz="4" w:space="0" w:color="auto"/>
              <w:left w:val="single" w:sz="4" w:space="0" w:color="auto"/>
            </w:tcBorders>
            <w:noWrap/>
            <w:hideMark/>
          </w:tcPr>
          <w:p w14:paraId="28079546" w14:textId="2775D572" w:rsidR="003935D4" w:rsidRPr="003935D4" w:rsidRDefault="003935D4" w:rsidP="00B2117B">
            <w:pPr>
              <w:spacing w:line="276" w:lineRule="auto"/>
              <w:ind w:firstLine="0"/>
              <w:jc w:val="center"/>
            </w:pPr>
            <w:r w:rsidRPr="003935D4">
              <w:t>Leu</w:t>
            </w:r>
          </w:p>
        </w:tc>
        <w:tc>
          <w:tcPr>
            <w:tcW w:w="1040" w:type="dxa"/>
            <w:tcBorders>
              <w:top w:val="single" w:sz="4" w:space="0" w:color="auto"/>
              <w:right w:val="single" w:sz="4" w:space="0" w:color="auto"/>
            </w:tcBorders>
            <w:noWrap/>
            <w:hideMark/>
          </w:tcPr>
          <w:p w14:paraId="45F66683" w14:textId="77777777" w:rsidR="003935D4" w:rsidRPr="003935D4" w:rsidRDefault="003935D4" w:rsidP="00B2117B">
            <w:pPr>
              <w:spacing w:line="276" w:lineRule="auto"/>
              <w:ind w:firstLine="0"/>
              <w:jc w:val="center"/>
            </w:pPr>
            <w:r w:rsidRPr="003935D4">
              <w:t>2.633</w:t>
            </w:r>
          </w:p>
        </w:tc>
        <w:tc>
          <w:tcPr>
            <w:tcW w:w="960" w:type="dxa"/>
            <w:tcBorders>
              <w:left w:val="single" w:sz="4" w:space="0" w:color="auto"/>
              <w:right w:val="single" w:sz="4" w:space="0" w:color="auto"/>
            </w:tcBorders>
            <w:noWrap/>
            <w:hideMark/>
          </w:tcPr>
          <w:p w14:paraId="18C77F64" w14:textId="18676CB6" w:rsidR="003935D4" w:rsidRPr="003935D4" w:rsidRDefault="003935D4" w:rsidP="00B2117B">
            <w:pPr>
              <w:spacing w:line="276" w:lineRule="auto"/>
              <w:ind w:firstLine="0"/>
              <w:jc w:val="center"/>
            </w:pPr>
            <w:r w:rsidRPr="003935D4">
              <w:t>UCA</w:t>
            </w:r>
          </w:p>
        </w:tc>
        <w:tc>
          <w:tcPr>
            <w:tcW w:w="960" w:type="dxa"/>
            <w:tcBorders>
              <w:left w:val="single" w:sz="4" w:space="0" w:color="auto"/>
            </w:tcBorders>
            <w:noWrap/>
            <w:hideMark/>
          </w:tcPr>
          <w:p w14:paraId="386EE3F7" w14:textId="77777777"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112C3CE5" w14:textId="77777777" w:rsidR="003935D4" w:rsidRPr="003935D4" w:rsidRDefault="003935D4" w:rsidP="00B2117B">
            <w:pPr>
              <w:spacing w:line="276" w:lineRule="auto"/>
              <w:ind w:firstLine="0"/>
              <w:jc w:val="center"/>
            </w:pPr>
            <w:r w:rsidRPr="003935D4">
              <w:t>1.902</w:t>
            </w:r>
          </w:p>
        </w:tc>
        <w:tc>
          <w:tcPr>
            <w:tcW w:w="960" w:type="dxa"/>
            <w:tcBorders>
              <w:top w:val="single" w:sz="4" w:space="0" w:color="auto"/>
              <w:left w:val="single" w:sz="4" w:space="0" w:color="auto"/>
              <w:right w:val="single" w:sz="4" w:space="0" w:color="auto"/>
            </w:tcBorders>
            <w:noWrap/>
            <w:hideMark/>
          </w:tcPr>
          <w:p w14:paraId="6928DF93" w14:textId="1A482C82" w:rsidR="003935D4" w:rsidRPr="003935D4" w:rsidRDefault="003935D4" w:rsidP="00B2117B">
            <w:pPr>
              <w:spacing w:line="276" w:lineRule="auto"/>
              <w:ind w:firstLine="0"/>
              <w:jc w:val="center"/>
            </w:pPr>
            <w:r w:rsidRPr="003935D4">
              <w:t>UAA</w:t>
            </w:r>
          </w:p>
        </w:tc>
        <w:tc>
          <w:tcPr>
            <w:tcW w:w="960" w:type="dxa"/>
            <w:tcBorders>
              <w:top w:val="single" w:sz="4" w:space="0" w:color="auto"/>
              <w:left w:val="single" w:sz="4" w:space="0" w:color="auto"/>
            </w:tcBorders>
            <w:noWrap/>
            <w:hideMark/>
          </w:tcPr>
          <w:p w14:paraId="6016080E" w14:textId="77777777" w:rsidR="003935D4" w:rsidRPr="003935D4" w:rsidRDefault="003935D4" w:rsidP="00B2117B">
            <w:pPr>
              <w:spacing w:line="276" w:lineRule="auto"/>
              <w:ind w:firstLine="0"/>
              <w:jc w:val="center"/>
            </w:pPr>
          </w:p>
        </w:tc>
        <w:tc>
          <w:tcPr>
            <w:tcW w:w="1040" w:type="dxa"/>
            <w:tcBorders>
              <w:top w:val="single" w:sz="4" w:space="0" w:color="auto"/>
              <w:right w:val="single" w:sz="4" w:space="0" w:color="auto"/>
            </w:tcBorders>
            <w:noWrap/>
            <w:hideMark/>
          </w:tcPr>
          <w:p w14:paraId="483FF261" w14:textId="0A7C555D" w:rsidR="003935D4" w:rsidRPr="003935D4" w:rsidRDefault="003935D4" w:rsidP="00B2117B">
            <w:pPr>
              <w:spacing w:line="276" w:lineRule="auto"/>
              <w:ind w:firstLine="0"/>
              <w:jc w:val="center"/>
            </w:pPr>
            <w:r w:rsidRPr="003935D4">
              <w:t>NA</w:t>
            </w:r>
          </w:p>
        </w:tc>
        <w:tc>
          <w:tcPr>
            <w:tcW w:w="960" w:type="dxa"/>
            <w:tcBorders>
              <w:top w:val="single" w:sz="4" w:space="0" w:color="auto"/>
              <w:left w:val="single" w:sz="4" w:space="0" w:color="auto"/>
              <w:right w:val="single" w:sz="4" w:space="0" w:color="auto"/>
            </w:tcBorders>
            <w:noWrap/>
            <w:hideMark/>
          </w:tcPr>
          <w:p w14:paraId="58423F4A" w14:textId="50655B6C" w:rsidR="003935D4" w:rsidRPr="003935D4" w:rsidRDefault="003935D4" w:rsidP="00B2117B">
            <w:pPr>
              <w:spacing w:line="276" w:lineRule="auto"/>
              <w:ind w:firstLine="0"/>
              <w:jc w:val="center"/>
            </w:pPr>
            <w:r w:rsidRPr="003935D4">
              <w:t>UGA</w:t>
            </w:r>
          </w:p>
        </w:tc>
        <w:tc>
          <w:tcPr>
            <w:tcW w:w="960" w:type="dxa"/>
            <w:tcBorders>
              <w:top w:val="single" w:sz="4" w:space="0" w:color="auto"/>
              <w:left w:val="single" w:sz="4" w:space="0" w:color="auto"/>
            </w:tcBorders>
            <w:noWrap/>
            <w:hideMark/>
          </w:tcPr>
          <w:p w14:paraId="0082E1BD" w14:textId="77777777" w:rsidR="003935D4" w:rsidRPr="003935D4" w:rsidRDefault="003935D4" w:rsidP="00B2117B">
            <w:pPr>
              <w:spacing w:line="276" w:lineRule="auto"/>
              <w:ind w:firstLine="0"/>
              <w:jc w:val="center"/>
            </w:pPr>
          </w:p>
        </w:tc>
        <w:tc>
          <w:tcPr>
            <w:tcW w:w="1040" w:type="dxa"/>
            <w:tcBorders>
              <w:top w:val="single" w:sz="4" w:space="0" w:color="auto"/>
            </w:tcBorders>
            <w:noWrap/>
            <w:hideMark/>
          </w:tcPr>
          <w:p w14:paraId="381AB9B2" w14:textId="3023020E" w:rsidR="003935D4" w:rsidRPr="003935D4" w:rsidRDefault="003935D4" w:rsidP="00B2117B">
            <w:pPr>
              <w:spacing w:line="276" w:lineRule="auto"/>
              <w:ind w:firstLine="0"/>
              <w:jc w:val="center"/>
            </w:pPr>
            <w:r w:rsidRPr="003935D4">
              <w:t>NA</w:t>
            </w:r>
          </w:p>
        </w:tc>
      </w:tr>
      <w:tr w:rsidR="003935D4" w:rsidRPr="004E2571" w14:paraId="1BE94F01" w14:textId="77777777" w:rsidTr="003935D4">
        <w:trPr>
          <w:trHeight w:val="300"/>
        </w:trPr>
        <w:tc>
          <w:tcPr>
            <w:tcW w:w="960" w:type="dxa"/>
            <w:tcBorders>
              <w:right w:val="single" w:sz="4" w:space="0" w:color="auto"/>
            </w:tcBorders>
          </w:tcPr>
          <w:p w14:paraId="0E7983C0" w14:textId="42C6E517" w:rsidR="003935D4" w:rsidRPr="003935D4" w:rsidRDefault="003935D4" w:rsidP="00B2117B">
            <w:pPr>
              <w:spacing w:line="276" w:lineRule="auto"/>
              <w:ind w:firstLine="0"/>
              <w:jc w:val="center"/>
            </w:pPr>
            <w:r w:rsidRPr="003935D4">
              <w:t>UUG</w:t>
            </w:r>
          </w:p>
        </w:tc>
        <w:tc>
          <w:tcPr>
            <w:tcW w:w="960" w:type="dxa"/>
            <w:tcBorders>
              <w:left w:val="single" w:sz="4" w:space="0" w:color="auto"/>
            </w:tcBorders>
            <w:noWrap/>
            <w:hideMark/>
          </w:tcPr>
          <w:p w14:paraId="245D8799" w14:textId="4B581DBC"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3327B5F3" w14:textId="77777777" w:rsidR="003935D4" w:rsidRPr="003935D4" w:rsidRDefault="003935D4" w:rsidP="00B2117B">
            <w:pPr>
              <w:spacing w:line="276" w:lineRule="auto"/>
              <w:ind w:firstLine="0"/>
              <w:jc w:val="center"/>
            </w:pPr>
            <w:r w:rsidRPr="003935D4">
              <w:t>1.916</w:t>
            </w:r>
          </w:p>
        </w:tc>
        <w:tc>
          <w:tcPr>
            <w:tcW w:w="960" w:type="dxa"/>
            <w:tcBorders>
              <w:left w:val="single" w:sz="4" w:space="0" w:color="auto"/>
              <w:bottom w:val="single" w:sz="4" w:space="0" w:color="auto"/>
              <w:right w:val="single" w:sz="4" w:space="0" w:color="auto"/>
            </w:tcBorders>
            <w:noWrap/>
            <w:hideMark/>
          </w:tcPr>
          <w:p w14:paraId="157BFC0E" w14:textId="576A9934" w:rsidR="003935D4" w:rsidRPr="003935D4" w:rsidRDefault="003935D4" w:rsidP="00B2117B">
            <w:pPr>
              <w:spacing w:line="276" w:lineRule="auto"/>
              <w:ind w:firstLine="0"/>
              <w:jc w:val="center"/>
            </w:pPr>
            <w:r w:rsidRPr="003935D4">
              <w:t>UCG</w:t>
            </w:r>
          </w:p>
        </w:tc>
        <w:tc>
          <w:tcPr>
            <w:tcW w:w="960" w:type="dxa"/>
            <w:tcBorders>
              <w:left w:val="single" w:sz="4" w:space="0" w:color="auto"/>
              <w:bottom w:val="single" w:sz="4" w:space="0" w:color="auto"/>
            </w:tcBorders>
            <w:noWrap/>
            <w:hideMark/>
          </w:tcPr>
          <w:p w14:paraId="50815138" w14:textId="77777777"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0C15AAA9" w14:textId="77777777" w:rsidR="003935D4" w:rsidRPr="003935D4" w:rsidRDefault="003935D4" w:rsidP="00B2117B">
            <w:pPr>
              <w:spacing w:line="276" w:lineRule="auto"/>
              <w:ind w:firstLine="0"/>
              <w:jc w:val="center"/>
            </w:pPr>
            <w:r w:rsidRPr="003935D4">
              <w:t>0.465</w:t>
            </w:r>
          </w:p>
        </w:tc>
        <w:tc>
          <w:tcPr>
            <w:tcW w:w="960" w:type="dxa"/>
            <w:tcBorders>
              <w:left w:val="single" w:sz="4" w:space="0" w:color="auto"/>
              <w:bottom w:val="single" w:sz="4" w:space="0" w:color="auto"/>
              <w:right w:val="single" w:sz="4" w:space="0" w:color="auto"/>
            </w:tcBorders>
            <w:noWrap/>
            <w:hideMark/>
          </w:tcPr>
          <w:p w14:paraId="3640DCA7" w14:textId="4104AB5D" w:rsidR="003935D4" w:rsidRPr="003935D4" w:rsidRDefault="003935D4" w:rsidP="00B2117B">
            <w:pPr>
              <w:spacing w:line="276" w:lineRule="auto"/>
              <w:ind w:firstLine="0"/>
              <w:jc w:val="center"/>
            </w:pPr>
            <w:r w:rsidRPr="003935D4">
              <w:t>UAG</w:t>
            </w:r>
          </w:p>
        </w:tc>
        <w:tc>
          <w:tcPr>
            <w:tcW w:w="960" w:type="dxa"/>
            <w:tcBorders>
              <w:left w:val="single" w:sz="4" w:space="0" w:color="auto"/>
              <w:bottom w:val="single" w:sz="4" w:space="0" w:color="auto"/>
            </w:tcBorders>
            <w:noWrap/>
            <w:hideMark/>
          </w:tcPr>
          <w:p w14:paraId="715DC28A" w14:textId="77777777"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34FD1A1A" w14:textId="5ABA3FF9" w:rsidR="003935D4" w:rsidRPr="003935D4" w:rsidRDefault="003935D4" w:rsidP="00B2117B">
            <w:pPr>
              <w:spacing w:line="276" w:lineRule="auto"/>
              <w:ind w:firstLine="0"/>
              <w:jc w:val="center"/>
            </w:pPr>
            <w:r w:rsidRPr="003935D4">
              <w:t>NA</w:t>
            </w:r>
          </w:p>
        </w:tc>
        <w:tc>
          <w:tcPr>
            <w:tcW w:w="960" w:type="dxa"/>
            <w:tcBorders>
              <w:left w:val="single" w:sz="4" w:space="0" w:color="auto"/>
              <w:bottom w:val="single" w:sz="4" w:space="0" w:color="auto"/>
              <w:right w:val="single" w:sz="4" w:space="0" w:color="auto"/>
            </w:tcBorders>
            <w:noWrap/>
            <w:hideMark/>
          </w:tcPr>
          <w:p w14:paraId="6CDF158F" w14:textId="65828E88" w:rsidR="003935D4" w:rsidRPr="003935D4" w:rsidRDefault="003935D4" w:rsidP="00B2117B">
            <w:pPr>
              <w:spacing w:line="276" w:lineRule="auto"/>
              <w:ind w:firstLine="0"/>
              <w:jc w:val="center"/>
            </w:pPr>
            <w:r w:rsidRPr="003935D4">
              <w:t>UGG</w:t>
            </w:r>
          </w:p>
        </w:tc>
        <w:tc>
          <w:tcPr>
            <w:tcW w:w="960" w:type="dxa"/>
            <w:tcBorders>
              <w:left w:val="single" w:sz="4" w:space="0" w:color="auto"/>
              <w:bottom w:val="single" w:sz="4" w:space="0" w:color="auto"/>
            </w:tcBorders>
            <w:noWrap/>
            <w:hideMark/>
          </w:tcPr>
          <w:p w14:paraId="454AFF0B" w14:textId="77777777" w:rsidR="003935D4" w:rsidRPr="003935D4" w:rsidRDefault="003935D4" w:rsidP="00B2117B">
            <w:pPr>
              <w:spacing w:line="276" w:lineRule="auto"/>
              <w:ind w:firstLine="0"/>
              <w:jc w:val="center"/>
            </w:pPr>
          </w:p>
        </w:tc>
        <w:tc>
          <w:tcPr>
            <w:tcW w:w="1040" w:type="dxa"/>
            <w:tcBorders>
              <w:bottom w:val="single" w:sz="4" w:space="0" w:color="auto"/>
            </w:tcBorders>
            <w:noWrap/>
            <w:hideMark/>
          </w:tcPr>
          <w:p w14:paraId="692718A5" w14:textId="4C61B211" w:rsidR="003935D4" w:rsidRPr="003935D4" w:rsidRDefault="003935D4" w:rsidP="00B2117B">
            <w:pPr>
              <w:spacing w:line="276" w:lineRule="auto"/>
              <w:ind w:firstLine="0"/>
              <w:jc w:val="center"/>
            </w:pPr>
            <w:r w:rsidRPr="003935D4">
              <w:t>NA</w:t>
            </w:r>
          </w:p>
        </w:tc>
      </w:tr>
      <w:tr w:rsidR="003935D4" w:rsidRPr="004E2571" w14:paraId="137ACECF" w14:textId="77777777" w:rsidTr="003935D4">
        <w:trPr>
          <w:trHeight w:val="300"/>
        </w:trPr>
        <w:tc>
          <w:tcPr>
            <w:tcW w:w="960" w:type="dxa"/>
            <w:tcBorders>
              <w:right w:val="single" w:sz="4" w:space="0" w:color="auto"/>
            </w:tcBorders>
          </w:tcPr>
          <w:p w14:paraId="7240E6F9" w14:textId="281E55C9" w:rsidR="003935D4" w:rsidRPr="003935D4" w:rsidRDefault="003935D4" w:rsidP="00B2117B">
            <w:pPr>
              <w:spacing w:line="276" w:lineRule="auto"/>
              <w:ind w:firstLine="0"/>
              <w:jc w:val="center"/>
            </w:pPr>
            <w:r w:rsidRPr="003935D4">
              <w:t>CUU</w:t>
            </w:r>
          </w:p>
        </w:tc>
        <w:tc>
          <w:tcPr>
            <w:tcW w:w="960" w:type="dxa"/>
            <w:tcBorders>
              <w:left w:val="single" w:sz="4" w:space="0" w:color="auto"/>
            </w:tcBorders>
            <w:noWrap/>
            <w:hideMark/>
          </w:tcPr>
          <w:p w14:paraId="6088A3C4" w14:textId="66C0170B"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74FF7E33" w14:textId="3976C9C6" w:rsidR="003935D4" w:rsidRPr="003935D4" w:rsidRDefault="003935D4" w:rsidP="00B2117B">
            <w:pPr>
              <w:spacing w:line="276" w:lineRule="auto"/>
              <w:ind w:firstLine="0"/>
              <w:jc w:val="center"/>
            </w:pPr>
            <w:r w:rsidRPr="003935D4">
              <w:t>1.321</w:t>
            </w:r>
          </w:p>
        </w:tc>
        <w:tc>
          <w:tcPr>
            <w:tcW w:w="960" w:type="dxa"/>
            <w:tcBorders>
              <w:top w:val="single" w:sz="4" w:space="0" w:color="auto"/>
              <w:left w:val="single" w:sz="4" w:space="0" w:color="auto"/>
              <w:right w:val="single" w:sz="4" w:space="0" w:color="auto"/>
            </w:tcBorders>
            <w:noWrap/>
            <w:hideMark/>
          </w:tcPr>
          <w:p w14:paraId="08996F3B" w14:textId="2FF379C0" w:rsidR="003935D4" w:rsidRPr="003935D4" w:rsidRDefault="003935D4" w:rsidP="00B2117B">
            <w:pPr>
              <w:spacing w:line="276" w:lineRule="auto"/>
              <w:ind w:firstLine="0"/>
              <w:jc w:val="center"/>
            </w:pPr>
            <w:r w:rsidRPr="003935D4">
              <w:t>CCU</w:t>
            </w:r>
          </w:p>
        </w:tc>
        <w:tc>
          <w:tcPr>
            <w:tcW w:w="960" w:type="dxa"/>
            <w:tcBorders>
              <w:top w:val="single" w:sz="4" w:space="0" w:color="auto"/>
              <w:left w:val="single" w:sz="4" w:space="0" w:color="auto"/>
            </w:tcBorders>
            <w:noWrap/>
            <w:hideMark/>
          </w:tcPr>
          <w:p w14:paraId="014CD1ED" w14:textId="1D279483" w:rsidR="003935D4" w:rsidRPr="003935D4" w:rsidRDefault="003935D4" w:rsidP="00B2117B">
            <w:pPr>
              <w:spacing w:line="276" w:lineRule="auto"/>
              <w:ind w:firstLine="0"/>
              <w:jc w:val="center"/>
            </w:pPr>
            <w:r w:rsidRPr="003935D4">
              <w:t>Pro</w:t>
            </w:r>
          </w:p>
        </w:tc>
        <w:tc>
          <w:tcPr>
            <w:tcW w:w="1040" w:type="dxa"/>
            <w:tcBorders>
              <w:top w:val="single" w:sz="4" w:space="0" w:color="auto"/>
              <w:right w:val="single" w:sz="4" w:space="0" w:color="auto"/>
            </w:tcBorders>
            <w:noWrap/>
            <w:hideMark/>
          </w:tcPr>
          <w:p w14:paraId="7B1E1A01" w14:textId="1279286E" w:rsidR="003935D4" w:rsidRPr="003935D4" w:rsidRDefault="003935D4" w:rsidP="00B2117B">
            <w:pPr>
              <w:spacing w:line="276" w:lineRule="auto"/>
              <w:ind w:firstLine="0"/>
              <w:jc w:val="center"/>
            </w:pPr>
            <w:r w:rsidRPr="003935D4">
              <w:t>1.828</w:t>
            </w:r>
          </w:p>
        </w:tc>
        <w:tc>
          <w:tcPr>
            <w:tcW w:w="960" w:type="dxa"/>
            <w:tcBorders>
              <w:top w:val="single" w:sz="4" w:space="0" w:color="auto"/>
              <w:left w:val="single" w:sz="4" w:space="0" w:color="auto"/>
              <w:right w:val="single" w:sz="4" w:space="0" w:color="auto"/>
            </w:tcBorders>
            <w:noWrap/>
            <w:hideMark/>
          </w:tcPr>
          <w:p w14:paraId="4CD89F4F" w14:textId="1B625748" w:rsidR="003935D4" w:rsidRPr="003935D4" w:rsidRDefault="003935D4" w:rsidP="00B2117B">
            <w:pPr>
              <w:spacing w:line="276" w:lineRule="auto"/>
              <w:ind w:firstLine="0"/>
              <w:jc w:val="center"/>
            </w:pPr>
            <w:r w:rsidRPr="003935D4">
              <w:t>CAU</w:t>
            </w:r>
          </w:p>
        </w:tc>
        <w:tc>
          <w:tcPr>
            <w:tcW w:w="960" w:type="dxa"/>
            <w:tcBorders>
              <w:top w:val="single" w:sz="4" w:space="0" w:color="auto"/>
              <w:left w:val="single" w:sz="4" w:space="0" w:color="auto"/>
            </w:tcBorders>
            <w:noWrap/>
            <w:hideMark/>
          </w:tcPr>
          <w:p w14:paraId="2D648453" w14:textId="4D10B856" w:rsidR="003935D4" w:rsidRPr="003935D4" w:rsidRDefault="003935D4" w:rsidP="00B2117B">
            <w:pPr>
              <w:spacing w:line="276" w:lineRule="auto"/>
              <w:ind w:firstLine="0"/>
              <w:jc w:val="center"/>
            </w:pPr>
            <w:r w:rsidRPr="003935D4">
              <w:t>His</w:t>
            </w:r>
          </w:p>
        </w:tc>
        <w:tc>
          <w:tcPr>
            <w:tcW w:w="1040" w:type="dxa"/>
            <w:tcBorders>
              <w:top w:val="single" w:sz="4" w:space="0" w:color="auto"/>
              <w:right w:val="single" w:sz="4" w:space="0" w:color="auto"/>
            </w:tcBorders>
            <w:noWrap/>
            <w:hideMark/>
          </w:tcPr>
          <w:p w14:paraId="043529D7" w14:textId="157C93CF" w:rsidR="003935D4" w:rsidRPr="003935D4" w:rsidRDefault="003935D4" w:rsidP="00B2117B">
            <w:pPr>
              <w:spacing w:line="276" w:lineRule="auto"/>
              <w:ind w:firstLine="0"/>
              <w:jc w:val="center"/>
            </w:pPr>
            <w:r w:rsidRPr="003935D4">
              <w:t>1.546</w:t>
            </w:r>
          </w:p>
        </w:tc>
        <w:tc>
          <w:tcPr>
            <w:tcW w:w="960" w:type="dxa"/>
            <w:tcBorders>
              <w:top w:val="single" w:sz="4" w:space="0" w:color="auto"/>
              <w:left w:val="single" w:sz="4" w:space="0" w:color="auto"/>
              <w:right w:val="single" w:sz="4" w:space="0" w:color="auto"/>
            </w:tcBorders>
            <w:noWrap/>
            <w:hideMark/>
          </w:tcPr>
          <w:p w14:paraId="0692CDBD" w14:textId="1A6F206B" w:rsidR="003935D4" w:rsidRPr="003935D4" w:rsidRDefault="003935D4" w:rsidP="00B2117B">
            <w:pPr>
              <w:spacing w:line="276" w:lineRule="auto"/>
              <w:ind w:firstLine="0"/>
              <w:jc w:val="center"/>
            </w:pPr>
            <w:r w:rsidRPr="003935D4">
              <w:t>CGU</w:t>
            </w:r>
          </w:p>
        </w:tc>
        <w:tc>
          <w:tcPr>
            <w:tcW w:w="960" w:type="dxa"/>
            <w:tcBorders>
              <w:top w:val="single" w:sz="4" w:space="0" w:color="auto"/>
              <w:left w:val="single" w:sz="4" w:space="0" w:color="auto"/>
            </w:tcBorders>
            <w:noWrap/>
            <w:hideMark/>
          </w:tcPr>
          <w:p w14:paraId="48EB7AB7" w14:textId="673F3A7F" w:rsidR="003935D4" w:rsidRPr="003935D4" w:rsidRDefault="003935D4" w:rsidP="00B2117B">
            <w:pPr>
              <w:spacing w:line="276" w:lineRule="auto"/>
              <w:ind w:firstLine="0"/>
              <w:jc w:val="center"/>
            </w:pPr>
            <w:r w:rsidRPr="003935D4">
              <w:t>Arg</w:t>
            </w:r>
          </w:p>
        </w:tc>
        <w:tc>
          <w:tcPr>
            <w:tcW w:w="1040" w:type="dxa"/>
            <w:tcBorders>
              <w:top w:val="single" w:sz="4" w:space="0" w:color="auto"/>
            </w:tcBorders>
            <w:noWrap/>
            <w:hideMark/>
          </w:tcPr>
          <w:p w14:paraId="0CCF9B05" w14:textId="7FB41338" w:rsidR="003935D4" w:rsidRPr="003935D4" w:rsidRDefault="003935D4" w:rsidP="00B2117B">
            <w:pPr>
              <w:spacing w:line="276" w:lineRule="auto"/>
              <w:ind w:firstLine="0"/>
              <w:jc w:val="center"/>
            </w:pPr>
            <w:r w:rsidRPr="003935D4">
              <w:t>1.770</w:t>
            </w:r>
          </w:p>
        </w:tc>
      </w:tr>
      <w:tr w:rsidR="003935D4" w:rsidRPr="004E2571" w14:paraId="059A04F3" w14:textId="77777777" w:rsidTr="003935D4">
        <w:trPr>
          <w:trHeight w:val="300"/>
        </w:trPr>
        <w:tc>
          <w:tcPr>
            <w:tcW w:w="960" w:type="dxa"/>
            <w:tcBorders>
              <w:right w:val="single" w:sz="4" w:space="0" w:color="auto"/>
            </w:tcBorders>
          </w:tcPr>
          <w:p w14:paraId="28895F30" w14:textId="3CCAE65E" w:rsidR="003935D4" w:rsidRPr="003935D4" w:rsidRDefault="003935D4" w:rsidP="00B2117B">
            <w:pPr>
              <w:spacing w:line="276" w:lineRule="auto"/>
              <w:ind w:firstLine="0"/>
              <w:jc w:val="center"/>
            </w:pPr>
            <w:r w:rsidRPr="003935D4">
              <w:t>CUC</w:t>
            </w:r>
          </w:p>
        </w:tc>
        <w:tc>
          <w:tcPr>
            <w:tcW w:w="960" w:type="dxa"/>
            <w:tcBorders>
              <w:left w:val="single" w:sz="4" w:space="0" w:color="auto"/>
            </w:tcBorders>
            <w:noWrap/>
            <w:hideMark/>
          </w:tcPr>
          <w:p w14:paraId="695C9351" w14:textId="3EE9C077"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1F8C8C81" w14:textId="7F772AA4" w:rsidR="003935D4" w:rsidRPr="003935D4" w:rsidRDefault="003935D4" w:rsidP="00B2117B">
            <w:pPr>
              <w:spacing w:line="276" w:lineRule="auto"/>
              <w:ind w:firstLine="0"/>
              <w:jc w:val="center"/>
            </w:pPr>
            <w:r w:rsidRPr="003935D4">
              <w:t>0.227</w:t>
            </w:r>
          </w:p>
        </w:tc>
        <w:tc>
          <w:tcPr>
            <w:tcW w:w="960" w:type="dxa"/>
            <w:tcBorders>
              <w:left w:val="single" w:sz="4" w:space="0" w:color="auto"/>
              <w:right w:val="single" w:sz="4" w:space="0" w:color="auto"/>
            </w:tcBorders>
            <w:noWrap/>
            <w:hideMark/>
          </w:tcPr>
          <w:p w14:paraId="6DF6F0ED" w14:textId="17E686F4" w:rsidR="003935D4" w:rsidRPr="003935D4" w:rsidRDefault="003935D4" w:rsidP="00B2117B">
            <w:pPr>
              <w:spacing w:line="276" w:lineRule="auto"/>
              <w:ind w:firstLine="0"/>
              <w:jc w:val="center"/>
            </w:pPr>
            <w:r w:rsidRPr="003935D4">
              <w:t>CCC</w:t>
            </w:r>
          </w:p>
        </w:tc>
        <w:tc>
          <w:tcPr>
            <w:tcW w:w="960" w:type="dxa"/>
            <w:tcBorders>
              <w:left w:val="single" w:sz="4" w:space="0" w:color="auto"/>
            </w:tcBorders>
            <w:noWrap/>
            <w:hideMark/>
          </w:tcPr>
          <w:p w14:paraId="3585998D" w14:textId="19ABD3E9"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61608DF6" w14:textId="7DF17760" w:rsidR="003935D4" w:rsidRPr="003935D4" w:rsidRDefault="003935D4" w:rsidP="00B2117B">
            <w:pPr>
              <w:spacing w:line="276" w:lineRule="auto"/>
              <w:ind w:firstLine="0"/>
              <w:jc w:val="center"/>
            </w:pPr>
            <w:r w:rsidRPr="003935D4">
              <w:t>0.376</w:t>
            </w:r>
          </w:p>
        </w:tc>
        <w:tc>
          <w:tcPr>
            <w:tcW w:w="960" w:type="dxa"/>
            <w:tcBorders>
              <w:left w:val="single" w:sz="4" w:space="0" w:color="auto"/>
              <w:bottom w:val="single" w:sz="4" w:space="0" w:color="auto"/>
              <w:right w:val="single" w:sz="4" w:space="0" w:color="auto"/>
            </w:tcBorders>
            <w:noWrap/>
            <w:hideMark/>
          </w:tcPr>
          <w:p w14:paraId="50330B1B" w14:textId="3AF5181A" w:rsidR="003935D4" w:rsidRPr="003935D4" w:rsidRDefault="003935D4" w:rsidP="00B2117B">
            <w:pPr>
              <w:spacing w:line="276" w:lineRule="auto"/>
              <w:ind w:firstLine="0"/>
              <w:jc w:val="center"/>
            </w:pPr>
            <w:r w:rsidRPr="003935D4">
              <w:t>CAC</w:t>
            </w:r>
          </w:p>
        </w:tc>
        <w:tc>
          <w:tcPr>
            <w:tcW w:w="960" w:type="dxa"/>
            <w:tcBorders>
              <w:left w:val="single" w:sz="4" w:space="0" w:color="auto"/>
              <w:bottom w:val="single" w:sz="4" w:space="0" w:color="auto"/>
            </w:tcBorders>
            <w:noWrap/>
            <w:hideMark/>
          </w:tcPr>
          <w:p w14:paraId="513DE47F" w14:textId="337DA75F"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4E73C63C" w14:textId="403498E4" w:rsidR="003935D4" w:rsidRPr="003935D4" w:rsidRDefault="003935D4" w:rsidP="00B2117B">
            <w:pPr>
              <w:spacing w:line="276" w:lineRule="auto"/>
              <w:ind w:firstLine="0"/>
              <w:jc w:val="center"/>
            </w:pPr>
            <w:r w:rsidRPr="003935D4">
              <w:t>0.454</w:t>
            </w:r>
          </w:p>
        </w:tc>
        <w:tc>
          <w:tcPr>
            <w:tcW w:w="960" w:type="dxa"/>
            <w:tcBorders>
              <w:left w:val="single" w:sz="4" w:space="0" w:color="auto"/>
              <w:right w:val="single" w:sz="4" w:space="0" w:color="auto"/>
            </w:tcBorders>
            <w:noWrap/>
            <w:hideMark/>
          </w:tcPr>
          <w:p w14:paraId="4A88CD6E" w14:textId="68CB9789" w:rsidR="003935D4" w:rsidRPr="003935D4" w:rsidRDefault="003935D4" w:rsidP="00B2117B">
            <w:pPr>
              <w:spacing w:line="276" w:lineRule="auto"/>
              <w:ind w:firstLine="0"/>
              <w:jc w:val="center"/>
            </w:pPr>
            <w:r w:rsidRPr="003935D4">
              <w:t>CGC</w:t>
            </w:r>
          </w:p>
        </w:tc>
        <w:tc>
          <w:tcPr>
            <w:tcW w:w="960" w:type="dxa"/>
            <w:tcBorders>
              <w:left w:val="single" w:sz="4" w:space="0" w:color="auto"/>
            </w:tcBorders>
            <w:noWrap/>
            <w:hideMark/>
          </w:tcPr>
          <w:p w14:paraId="7D3DC26F" w14:textId="3CDA352D" w:rsidR="003935D4" w:rsidRPr="003935D4" w:rsidRDefault="003935D4" w:rsidP="00B2117B">
            <w:pPr>
              <w:spacing w:line="276" w:lineRule="auto"/>
              <w:ind w:firstLine="0"/>
              <w:jc w:val="center"/>
            </w:pPr>
          </w:p>
        </w:tc>
        <w:tc>
          <w:tcPr>
            <w:tcW w:w="1040" w:type="dxa"/>
            <w:noWrap/>
            <w:hideMark/>
          </w:tcPr>
          <w:p w14:paraId="4559157C" w14:textId="430C1112" w:rsidR="003935D4" w:rsidRPr="003935D4" w:rsidRDefault="003935D4" w:rsidP="00B2117B">
            <w:pPr>
              <w:spacing w:line="276" w:lineRule="auto"/>
              <w:ind w:firstLine="0"/>
              <w:jc w:val="center"/>
            </w:pPr>
            <w:r w:rsidRPr="003935D4">
              <w:t>0.326</w:t>
            </w:r>
          </w:p>
        </w:tc>
      </w:tr>
      <w:tr w:rsidR="003935D4" w:rsidRPr="004E2571" w14:paraId="50BB42C7" w14:textId="77777777" w:rsidTr="003935D4">
        <w:trPr>
          <w:trHeight w:val="300"/>
        </w:trPr>
        <w:tc>
          <w:tcPr>
            <w:tcW w:w="960" w:type="dxa"/>
            <w:tcBorders>
              <w:right w:val="single" w:sz="4" w:space="0" w:color="auto"/>
            </w:tcBorders>
          </w:tcPr>
          <w:p w14:paraId="06DB5B31" w14:textId="2A94714E" w:rsidR="003935D4" w:rsidRPr="003935D4" w:rsidRDefault="003935D4" w:rsidP="00B2117B">
            <w:pPr>
              <w:spacing w:line="276" w:lineRule="auto"/>
              <w:ind w:firstLine="0"/>
              <w:jc w:val="center"/>
            </w:pPr>
            <w:r w:rsidRPr="003935D4">
              <w:t>CUA</w:t>
            </w:r>
          </w:p>
        </w:tc>
        <w:tc>
          <w:tcPr>
            <w:tcW w:w="960" w:type="dxa"/>
            <w:tcBorders>
              <w:left w:val="single" w:sz="4" w:space="0" w:color="auto"/>
            </w:tcBorders>
            <w:noWrap/>
            <w:hideMark/>
          </w:tcPr>
          <w:p w14:paraId="00BC9C06" w14:textId="391572A1"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5EBA3911" w14:textId="78F48267" w:rsidR="003935D4" w:rsidRPr="003935D4" w:rsidRDefault="003935D4" w:rsidP="00B2117B">
            <w:pPr>
              <w:spacing w:line="276" w:lineRule="auto"/>
              <w:ind w:firstLine="0"/>
              <w:jc w:val="center"/>
            </w:pPr>
            <w:r w:rsidRPr="003935D4">
              <w:t>0.588</w:t>
            </w:r>
          </w:p>
        </w:tc>
        <w:tc>
          <w:tcPr>
            <w:tcW w:w="960" w:type="dxa"/>
            <w:tcBorders>
              <w:left w:val="single" w:sz="4" w:space="0" w:color="auto"/>
              <w:right w:val="single" w:sz="4" w:space="0" w:color="auto"/>
            </w:tcBorders>
            <w:noWrap/>
            <w:hideMark/>
          </w:tcPr>
          <w:p w14:paraId="292C256F" w14:textId="12D40FE8" w:rsidR="003935D4" w:rsidRPr="003935D4" w:rsidRDefault="003935D4" w:rsidP="00B2117B">
            <w:pPr>
              <w:spacing w:line="276" w:lineRule="auto"/>
              <w:ind w:firstLine="0"/>
              <w:jc w:val="center"/>
            </w:pPr>
            <w:r w:rsidRPr="003935D4">
              <w:t>CCA</w:t>
            </w:r>
          </w:p>
        </w:tc>
        <w:tc>
          <w:tcPr>
            <w:tcW w:w="960" w:type="dxa"/>
            <w:tcBorders>
              <w:left w:val="single" w:sz="4" w:space="0" w:color="auto"/>
            </w:tcBorders>
            <w:noWrap/>
            <w:hideMark/>
          </w:tcPr>
          <w:p w14:paraId="1DA4D39D" w14:textId="77777777"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57570207" w14:textId="2329D5A7" w:rsidR="003935D4" w:rsidRPr="003935D4" w:rsidRDefault="003935D4" w:rsidP="00B2117B">
            <w:pPr>
              <w:spacing w:line="276" w:lineRule="auto"/>
              <w:ind w:firstLine="0"/>
              <w:jc w:val="center"/>
            </w:pPr>
            <w:r w:rsidRPr="003935D4">
              <w:t>1.567</w:t>
            </w:r>
          </w:p>
        </w:tc>
        <w:tc>
          <w:tcPr>
            <w:tcW w:w="960" w:type="dxa"/>
            <w:tcBorders>
              <w:top w:val="single" w:sz="4" w:space="0" w:color="auto"/>
              <w:left w:val="single" w:sz="4" w:space="0" w:color="auto"/>
              <w:right w:val="single" w:sz="4" w:space="0" w:color="auto"/>
            </w:tcBorders>
            <w:noWrap/>
            <w:hideMark/>
          </w:tcPr>
          <w:p w14:paraId="3FF5B822" w14:textId="67819C81" w:rsidR="003935D4" w:rsidRPr="003935D4" w:rsidRDefault="003935D4" w:rsidP="00B2117B">
            <w:pPr>
              <w:spacing w:line="276" w:lineRule="auto"/>
              <w:ind w:firstLine="0"/>
              <w:jc w:val="center"/>
            </w:pPr>
            <w:r w:rsidRPr="003935D4">
              <w:t>CAA</w:t>
            </w:r>
          </w:p>
        </w:tc>
        <w:tc>
          <w:tcPr>
            <w:tcW w:w="960" w:type="dxa"/>
            <w:tcBorders>
              <w:top w:val="single" w:sz="4" w:space="0" w:color="auto"/>
              <w:left w:val="single" w:sz="4" w:space="0" w:color="auto"/>
            </w:tcBorders>
            <w:noWrap/>
            <w:hideMark/>
          </w:tcPr>
          <w:p w14:paraId="50A5D847" w14:textId="16F61FDE" w:rsidR="003935D4" w:rsidRPr="003935D4" w:rsidRDefault="003935D4" w:rsidP="00B2117B">
            <w:pPr>
              <w:spacing w:line="276" w:lineRule="auto"/>
              <w:ind w:firstLine="0"/>
              <w:jc w:val="center"/>
            </w:pPr>
            <w:r w:rsidRPr="003935D4">
              <w:t>Gln</w:t>
            </w:r>
          </w:p>
        </w:tc>
        <w:tc>
          <w:tcPr>
            <w:tcW w:w="1040" w:type="dxa"/>
            <w:tcBorders>
              <w:top w:val="single" w:sz="4" w:space="0" w:color="auto"/>
              <w:right w:val="single" w:sz="4" w:space="0" w:color="auto"/>
            </w:tcBorders>
            <w:noWrap/>
            <w:hideMark/>
          </w:tcPr>
          <w:p w14:paraId="0566F32A" w14:textId="2C093D0A" w:rsidR="003935D4" w:rsidRPr="003935D4" w:rsidRDefault="003935D4" w:rsidP="00B2117B">
            <w:pPr>
              <w:spacing w:line="276" w:lineRule="auto"/>
              <w:ind w:firstLine="0"/>
              <w:jc w:val="center"/>
            </w:pPr>
            <w:r w:rsidRPr="003935D4">
              <w:t>1.649</w:t>
            </w:r>
          </w:p>
        </w:tc>
        <w:tc>
          <w:tcPr>
            <w:tcW w:w="960" w:type="dxa"/>
            <w:tcBorders>
              <w:left w:val="single" w:sz="4" w:space="0" w:color="auto"/>
              <w:right w:val="single" w:sz="4" w:space="0" w:color="auto"/>
            </w:tcBorders>
            <w:noWrap/>
            <w:hideMark/>
          </w:tcPr>
          <w:p w14:paraId="598B3DCA" w14:textId="6346D2CA" w:rsidR="003935D4" w:rsidRPr="003935D4" w:rsidRDefault="003935D4" w:rsidP="00B2117B">
            <w:pPr>
              <w:spacing w:line="276" w:lineRule="auto"/>
              <w:ind w:firstLine="0"/>
              <w:jc w:val="center"/>
            </w:pPr>
            <w:r w:rsidRPr="003935D4">
              <w:t>CGA</w:t>
            </w:r>
          </w:p>
        </w:tc>
        <w:tc>
          <w:tcPr>
            <w:tcW w:w="960" w:type="dxa"/>
            <w:tcBorders>
              <w:left w:val="single" w:sz="4" w:space="0" w:color="auto"/>
            </w:tcBorders>
            <w:noWrap/>
            <w:hideMark/>
          </w:tcPr>
          <w:p w14:paraId="4DCE5CAD" w14:textId="77777777" w:rsidR="003935D4" w:rsidRPr="003935D4" w:rsidRDefault="003935D4" w:rsidP="00B2117B">
            <w:pPr>
              <w:spacing w:line="276" w:lineRule="auto"/>
              <w:ind w:firstLine="0"/>
              <w:jc w:val="center"/>
            </w:pPr>
          </w:p>
        </w:tc>
        <w:tc>
          <w:tcPr>
            <w:tcW w:w="1040" w:type="dxa"/>
            <w:noWrap/>
            <w:hideMark/>
          </w:tcPr>
          <w:p w14:paraId="00C64114" w14:textId="74E15B26" w:rsidR="003935D4" w:rsidRPr="003935D4" w:rsidRDefault="003935D4" w:rsidP="00B2117B">
            <w:pPr>
              <w:spacing w:line="276" w:lineRule="auto"/>
              <w:ind w:firstLine="0"/>
              <w:jc w:val="center"/>
            </w:pPr>
            <w:r w:rsidRPr="003935D4">
              <w:t>0.760</w:t>
            </w:r>
          </w:p>
        </w:tc>
      </w:tr>
      <w:tr w:rsidR="003935D4" w:rsidRPr="004E2571" w14:paraId="6B8F9A87" w14:textId="77777777" w:rsidTr="003935D4">
        <w:trPr>
          <w:trHeight w:val="300"/>
        </w:trPr>
        <w:tc>
          <w:tcPr>
            <w:tcW w:w="960" w:type="dxa"/>
            <w:tcBorders>
              <w:bottom w:val="single" w:sz="4" w:space="0" w:color="auto"/>
              <w:right w:val="single" w:sz="4" w:space="0" w:color="auto"/>
            </w:tcBorders>
          </w:tcPr>
          <w:p w14:paraId="2245E02B" w14:textId="7DC1A222" w:rsidR="003935D4" w:rsidRPr="003935D4" w:rsidRDefault="003935D4" w:rsidP="00B2117B">
            <w:pPr>
              <w:spacing w:line="276" w:lineRule="auto"/>
              <w:ind w:firstLine="0"/>
              <w:jc w:val="center"/>
            </w:pPr>
            <w:r w:rsidRPr="003935D4">
              <w:t>CUG</w:t>
            </w:r>
          </w:p>
        </w:tc>
        <w:tc>
          <w:tcPr>
            <w:tcW w:w="960" w:type="dxa"/>
            <w:tcBorders>
              <w:left w:val="single" w:sz="4" w:space="0" w:color="auto"/>
              <w:bottom w:val="single" w:sz="4" w:space="0" w:color="auto"/>
            </w:tcBorders>
            <w:noWrap/>
            <w:hideMark/>
          </w:tcPr>
          <w:p w14:paraId="3AFDB412" w14:textId="28460BF8"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31F1EB6F" w14:textId="4043C868" w:rsidR="003935D4" w:rsidRPr="003935D4" w:rsidRDefault="003935D4" w:rsidP="00B2117B">
            <w:pPr>
              <w:spacing w:line="276" w:lineRule="auto"/>
              <w:ind w:firstLine="0"/>
              <w:jc w:val="center"/>
            </w:pPr>
            <w:r w:rsidRPr="003935D4">
              <w:t>0.156</w:t>
            </w:r>
          </w:p>
        </w:tc>
        <w:tc>
          <w:tcPr>
            <w:tcW w:w="960" w:type="dxa"/>
            <w:tcBorders>
              <w:left w:val="single" w:sz="4" w:space="0" w:color="auto"/>
              <w:bottom w:val="single" w:sz="4" w:space="0" w:color="auto"/>
              <w:right w:val="single" w:sz="4" w:space="0" w:color="auto"/>
            </w:tcBorders>
            <w:noWrap/>
            <w:hideMark/>
          </w:tcPr>
          <w:p w14:paraId="28E1D373" w14:textId="305E81EA" w:rsidR="003935D4" w:rsidRPr="003935D4" w:rsidRDefault="003935D4" w:rsidP="00B2117B">
            <w:pPr>
              <w:spacing w:line="276" w:lineRule="auto"/>
              <w:ind w:firstLine="0"/>
              <w:jc w:val="center"/>
            </w:pPr>
            <w:r w:rsidRPr="003935D4">
              <w:t>CCG</w:t>
            </w:r>
          </w:p>
        </w:tc>
        <w:tc>
          <w:tcPr>
            <w:tcW w:w="960" w:type="dxa"/>
            <w:tcBorders>
              <w:left w:val="single" w:sz="4" w:space="0" w:color="auto"/>
              <w:bottom w:val="single" w:sz="4" w:space="0" w:color="auto"/>
            </w:tcBorders>
            <w:noWrap/>
            <w:hideMark/>
          </w:tcPr>
          <w:p w14:paraId="7A79993F" w14:textId="77777777"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25F9081D" w14:textId="6451A640" w:rsidR="003935D4" w:rsidRPr="003935D4" w:rsidRDefault="003935D4" w:rsidP="00B2117B">
            <w:pPr>
              <w:spacing w:line="276" w:lineRule="auto"/>
              <w:ind w:firstLine="0"/>
              <w:jc w:val="center"/>
            </w:pPr>
            <w:r w:rsidRPr="003935D4">
              <w:t>0.229</w:t>
            </w:r>
          </w:p>
        </w:tc>
        <w:tc>
          <w:tcPr>
            <w:tcW w:w="960" w:type="dxa"/>
            <w:tcBorders>
              <w:left w:val="single" w:sz="4" w:space="0" w:color="auto"/>
              <w:bottom w:val="single" w:sz="4" w:space="0" w:color="auto"/>
              <w:right w:val="single" w:sz="4" w:space="0" w:color="auto"/>
            </w:tcBorders>
            <w:noWrap/>
            <w:hideMark/>
          </w:tcPr>
          <w:p w14:paraId="5DB90EAF" w14:textId="572996CC" w:rsidR="003935D4" w:rsidRPr="003935D4" w:rsidRDefault="003935D4" w:rsidP="00B2117B">
            <w:pPr>
              <w:spacing w:line="276" w:lineRule="auto"/>
              <w:ind w:firstLine="0"/>
              <w:jc w:val="center"/>
            </w:pPr>
            <w:r w:rsidRPr="003935D4">
              <w:t>CAG</w:t>
            </w:r>
          </w:p>
        </w:tc>
        <w:tc>
          <w:tcPr>
            <w:tcW w:w="960" w:type="dxa"/>
            <w:tcBorders>
              <w:left w:val="single" w:sz="4" w:space="0" w:color="auto"/>
              <w:bottom w:val="single" w:sz="4" w:space="0" w:color="auto"/>
            </w:tcBorders>
            <w:noWrap/>
            <w:hideMark/>
          </w:tcPr>
          <w:p w14:paraId="1F753AB9" w14:textId="2B63DEA3"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6F5A9B4E" w14:textId="6A2EB4E6" w:rsidR="003935D4" w:rsidRPr="003935D4" w:rsidRDefault="003935D4" w:rsidP="00B2117B">
            <w:pPr>
              <w:spacing w:line="276" w:lineRule="auto"/>
              <w:ind w:firstLine="0"/>
              <w:jc w:val="center"/>
            </w:pPr>
            <w:r w:rsidRPr="003935D4">
              <w:t>0.351</w:t>
            </w:r>
          </w:p>
        </w:tc>
        <w:tc>
          <w:tcPr>
            <w:tcW w:w="960" w:type="dxa"/>
            <w:tcBorders>
              <w:left w:val="single" w:sz="4" w:space="0" w:color="auto"/>
              <w:bottom w:val="single" w:sz="4" w:space="0" w:color="auto"/>
              <w:right w:val="single" w:sz="4" w:space="0" w:color="auto"/>
            </w:tcBorders>
            <w:noWrap/>
            <w:hideMark/>
          </w:tcPr>
          <w:p w14:paraId="0204DFD9" w14:textId="459D23B1" w:rsidR="003935D4" w:rsidRPr="003935D4" w:rsidRDefault="003935D4" w:rsidP="00B2117B">
            <w:pPr>
              <w:spacing w:line="276" w:lineRule="auto"/>
              <w:ind w:firstLine="0"/>
              <w:jc w:val="center"/>
            </w:pPr>
            <w:r w:rsidRPr="003935D4">
              <w:t>CGG</w:t>
            </w:r>
          </w:p>
        </w:tc>
        <w:tc>
          <w:tcPr>
            <w:tcW w:w="960" w:type="dxa"/>
            <w:tcBorders>
              <w:left w:val="single" w:sz="4" w:space="0" w:color="auto"/>
              <w:bottom w:val="single" w:sz="4" w:space="0" w:color="auto"/>
            </w:tcBorders>
            <w:noWrap/>
            <w:hideMark/>
          </w:tcPr>
          <w:p w14:paraId="100C3983" w14:textId="77777777" w:rsidR="003935D4" w:rsidRPr="003935D4" w:rsidRDefault="003935D4" w:rsidP="00B2117B">
            <w:pPr>
              <w:spacing w:line="276" w:lineRule="auto"/>
              <w:ind w:firstLine="0"/>
              <w:jc w:val="center"/>
            </w:pPr>
          </w:p>
        </w:tc>
        <w:tc>
          <w:tcPr>
            <w:tcW w:w="1040" w:type="dxa"/>
            <w:tcBorders>
              <w:bottom w:val="single" w:sz="4" w:space="0" w:color="auto"/>
            </w:tcBorders>
            <w:noWrap/>
            <w:hideMark/>
          </w:tcPr>
          <w:p w14:paraId="40071A7A" w14:textId="2B87BFD3" w:rsidR="003935D4" w:rsidRPr="003935D4" w:rsidRDefault="003935D4" w:rsidP="00B2117B">
            <w:pPr>
              <w:spacing w:line="276" w:lineRule="auto"/>
              <w:ind w:firstLine="0"/>
              <w:jc w:val="center"/>
            </w:pPr>
            <w:r w:rsidRPr="003935D4">
              <w:t>0.173</w:t>
            </w:r>
          </w:p>
        </w:tc>
      </w:tr>
      <w:tr w:rsidR="003935D4" w:rsidRPr="004E2571" w14:paraId="0CF17661" w14:textId="77777777" w:rsidTr="003935D4">
        <w:trPr>
          <w:trHeight w:val="300"/>
        </w:trPr>
        <w:tc>
          <w:tcPr>
            <w:tcW w:w="960" w:type="dxa"/>
            <w:tcBorders>
              <w:top w:val="single" w:sz="4" w:space="0" w:color="auto"/>
              <w:right w:val="single" w:sz="4" w:space="0" w:color="auto"/>
            </w:tcBorders>
          </w:tcPr>
          <w:p w14:paraId="6AA86042" w14:textId="67EF1902" w:rsidR="003935D4" w:rsidRPr="003935D4" w:rsidRDefault="003935D4" w:rsidP="00B2117B">
            <w:pPr>
              <w:spacing w:line="276" w:lineRule="auto"/>
              <w:ind w:firstLine="0"/>
              <w:jc w:val="center"/>
            </w:pPr>
            <w:r w:rsidRPr="003935D4">
              <w:t>AUU</w:t>
            </w:r>
          </w:p>
        </w:tc>
        <w:tc>
          <w:tcPr>
            <w:tcW w:w="960" w:type="dxa"/>
            <w:tcBorders>
              <w:top w:val="single" w:sz="4" w:space="0" w:color="auto"/>
              <w:left w:val="single" w:sz="4" w:space="0" w:color="auto"/>
            </w:tcBorders>
            <w:noWrap/>
            <w:hideMark/>
          </w:tcPr>
          <w:p w14:paraId="7F280F92" w14:textId="6DB59880" w:rsidR="003935D4" w:rsidRPr="003935D4" w:rsidRDefault="003935D4" w:rsidP="00B2117B">
            <w:pPr>
              <w:spacing w:line="276" w:lineRule="auto"/>
              <w:ind w:firstLine="0"/>
              <w:jc w:val="center"/>
            </w:pPr>
            <w:r w:rsidRPr="003935D4">
              <w:t>Ile</w:t>
            </w:r>
          </w:p>
        </w:tc>
        <w:tc>
          <w:tcPr>
            <w:tcW w:w="1040" w:type="dxa"/>
            <w:tcBorders>
              <w:top w:val="single" w:sz="4" w:space="0" w:color="auto"/>
              <w:right w:val="single" w:sz="4" w:space="0" w:color="auto"/>
            </w:tcBorders>
            <w:noWrap/>
            <w:hideMark/>
          </w:tcPr>
          <w:p w14:paraId="3EEA4ED9" w14:textId="6786A832" w:rsidR="003935D4" w:rsidRPr="003935D4" w:rsidRDefault="003935D4" w:rsidP="00B2117B">
            <w:pPr>
              <w:spacing w:line="276" w:lineRule="auto"/>
              <w:ind w:firstLine="0"/>
              <w:jc w:val="center"/>
            </w:pPr>
            <w:r w:rsidRPr="003935D4">
              <w:t>1.752</w:t>
            </w:r>
          </w:p>
        </w:tc>
        <w:tc>
          <w:tcPr>
            <w:tcW w:w="960" w:type="dxa"/>
            <w:tcBorders>
              <w:top w:val="single" w:sz="4" w:space="0" w:color="auto"/>
              <w:left w:val="single" w:sz="4" w:space="0" w:color="auto"/>
              <w:right w:val="single" w:sz="4" w:space="0" w:color="auto"/>
            </w:tcBorders>
            <w:noWrap/>
            <w:hideMark/>
          </w:tcPr>
          <w:p w14:paraId="3DDFA995" w14:textId="74A59116" w:rsidR="003935D4" w:rsidRPr="003935D4" w:rsidRDefault="003935D4" w:rsidP="00B2117B">
            <w:pPr>
              <w:spacing w:line="276" w:lineRule="auto"/>
              <w:ind w:firstLine="0"/>
              <w:jc w:val="center"/>
            </w:pPr>
            <w:r w:rsidRPr="003935D4">
              <w:t>ACU</w:t>
            </w:r>
          </w:p>
        </w:tc>
        <w:tc>
          <w:tcPr>
            <w:tcW w:w="960" w:type="dxa"/>
            <w:tcBorders>
              <w:top w:val="single" w:sz="4" w:space="0" w:color="auto"/>
              <w:left w:val="single" w:sz="4" w:space="0" w:color="auto"/>
            </w:tcBorders>
            <w:noWrap/>
            <w:hideMark/>
          </w:tcPr>
          <w:p w14:paraId="48798F4C" w14:textId="33EF804C" w:rsidR="003935D4" w:rsidRPr="003935D4" w:rsidRDefault="003935D4" w:rsidP="00B2117B">
            <w:pPr>
              <w:spacing w:line="276" w:lineRule="auto"/>
              <w:ind w:firstLine="0"/>
              <w:jc w:val="center"/>
            </w:pPr>
            <w:r w:rsidRPr="003935D4">
              <w:t>Thr</w:t>
            </w:r>
          </w:p>
        </w:tc>
        <w:tc>
          <w:tcPr>
            <w:tcW w:w="1040" w:type="dxa"/>
            <w:tcBorders>
              <w:top w:val="single" w:sz="4" w:space="0" w:color="auto"/>
              <w:right w:val="single" w:sz="4" w:space="0" w:color="auto"/>
            </w:tcBorders>
            <w:noWrap/>
            <w:hideMark/>
          </w:tcPr>
          <w:p w14:paraId="7A7B2C19" w14:textId="0619C04D" w:rsidR="003935D4" w:rsidRPr="003935D4" w:rsidRDefault="003935D4" w:rsidP="00B2117B">
            <w:pPr>
              <w:spacing w:line="276" w:lineRule="auto"/>
              <w:ind w:firstLine="0"/>
              <w:jc w:val="center"/>
            </w:pPr>
            <w:r w:rsidRPr="003935D4">
              <w:t>1.576</w:t>
            </w:r>
          </w:p>
        </w:tc>
        <w:tc>
          <w:tcPr>
            <w:tcW w:w="960" w:type="dxa"/>
            <w:tcBorders>
              <w:top w:val="single" w:sz="4" w:space="0" w:color="auto"/>
              <w:left w:val="single" w:sz="4" w:space="0" w:color="auto"/>
              <w:right w:val="single" w:sz="4" w:space="0" w:color="auto"/>
            </w:tcBorders>
            <w:noWrap/>
            <w:hideMark/>
          </w:tcPr>
          <w:p w14:paraId="6257C4F3" w14:textId="3A715F1A" w:rsidR="003935D4" w:rsidRPr="003935D4" w:rsidRDefault="003935D4" w:rsidP="00B2117B">
            <w:pPr>
              <w:spacing w:line="276" w:lineRule="auto"/>
              <w:ind w:firstLine="0"/>
              <w:jc w:val="center"/>
            </w:pPr>
            <w:r w:rsidRPr="003935D4">
              <w:t>AAU</w:t>
            </w:r>
          </w:p>
        </w:tc>
        <w:tc>
          <w:tcPr>
            <w:tcW w:w="960" w:type="dxa"/>
            <w:tcBorders>
              <w:top w:val="single" w:sz="4" w:space="0" w:color="auto"/>
              <w:left w:val="single" w:sz="4" w:space="0" w:color="auto"/>
            </w:tcBorders>
            <w:noWrap/>
            <w:hideMark/>
          </w:tcPr>
          <w:p w14:paraId="5C2B8082" w14:textId="24F2F189" w:rsidR="003935D4" w:rsidRPr="003935D4" w:rsidRDefault="003935D4" w:rsidP="00B2117B">
            <w:pPr>
              <w:spacing w:line="276" w:lineRule="auto"/>
              <w:ind w:firstLine="0"/>
              <w:jc w:val="center"/>
            </w:pPr>
            <w:r w:rsidRPr="003935D4">
              <w:t>Asn</w:t>
            </w:r>
          </w:p>
        </w:tc>
        <w:tc>
          <w:tcPr>
            <w:tcW w:w="1040" w:type="dxa"/>
            <w:tcBorders>
              <w:top w:val="single" w:sz="4" w:space="0" w:color="auto"/>
              <w:right w:val="single" w:sz="4" w:space="0" w:color="auto"/>
            </w:tcBorders>
            <w:noWrap/>
            <w:hideMark/>
          </w:tcPr>
          <w:p w14:paraId="0BEDDA17" w14:textId="1728EB04" w:rsidR="003935D4" w:rsidRPr="003935D4" w:rsidRDefault="003935D4" w:rsidP="00B2117B">
            <w:pPr>
              <w:spacing w:line="276" w:lineRule="auto"/>
              <w:ind w:firstLine="0"/>
              <w:jc w:val="center"/>
            </w:pPr>
            <w:r w:rsidRPr="003935D4">
              <w:t>1.676</w:t>
            </w:r>
          </w:p>
        </w:tc>
        <w:tc>
          <w:tcPr>
            <w:tcW w:w="960" w:type="dxa"/>
            <w:tcBorders>
              <w:top w:val="single" w:sz="4" w:space="0" w:color="auto"/>
              <w:left w:val="single" w:sz="4" w:space="0" w:color="auto"/>
              <w:right w:val="single" w:sz="4" w:space="0" w:color="auto"/>
            </w:tcBorders>
            <w:noWrap/>
            <w:hideMark/>
          </w:tcPr>
          <w:p w14:paraId="3ED4562F" w14:textId="65DFA367" w:rsidR="003935D4" w:rsidRPr="003935D4" w:rsidRDefault="003935D4" w:rsidP="00B2117B">
            <w:pPr>
              <w:spacing w:line="276" w:lineRule="auto"/>
              <w:ind w:firstLine="0"/>
              <w:jc w:val="center"/>
            </w:pPr>
            <w:r w:rsidRPr="003935D4">
              <w:t>AGU</w:t>
            </w:r>
          </w:p>
        </w:tc>
        <w:tc>
          <w:tcPr>
            <w:tcW w:w="960" w:type="dxa"/>
            <w:tcBorders>
              <w:top w:val="single" w:sz="4" w:space="0" w:color="auto"/>
              <w:left w:val="single" w:sz="4" w:space="0" w:color="auto"/>
            </w:tcBorders>
            <w:noWrap/>
            <w:hideMark/>
          </w:tcPr>
          <w:p w14:paraId="72FB1AE5" w14:textId="0868DEB0" w:rsidR="003935D4" w:rsidRPr="003935D4" w:rsidRDefault="003935D4" w:rsidP="00B2117B">
            <w:pPr>
              <w:spacing w:line="276" w:lineRule="auto"/>
              <w:ind w:firstLine="0"/>
              <w:jc w:val="center"/>
            </w:pPr>
            <w:r w:rsidRPr="003935D4">
              <w:t>Ser</w:t>
            </w:r>
          </w:p>
        </w:tc>
        <w:tc>
          <w:tcPr>
            <w:tcW w:w="1040" w:type="dxa"/>
            <w:tcBorders>
              <w:top w:val="single" w:sz="4" w:space="0" w:color="auto"/>
            </w:tcBorders>
            <w:noWrap/>
            <w:hideMark/>
          </w:tcPr>
          <w:p w14:paraId="2643AA85" w14:textId="17CCAE8E" w:rsidR="003935D4" w:rsidRPr="003935D4" w:rsidRDefault="003935D4" w:rsidP="00B2117B">
            <w:pPr>
              <w:spacing w:line="276" w:lineRule="auto"/>
              <w:ind w:firstLine="0"/>
              <w:jc w:val="center"/>
            </w:pPr>
            <w:r w:rsidRPr="003935D4">
              <w:t>1.220</w:t>
            </w:r>
          </w:p>
        </w:tc>
      </w:tr>
      <w:tr w:rsidR="003935D4" w:rsidRPr="004E2571" w14:paraId="370E94D5" w14:textId="77777777" w:rsidTr="003935D4">
        <w:trPr>
          <w:trHeight w:val="300"/>
        </w:trPr>
        <w:tc>
          <w:tcPr>
            <w:tcW w:w="960" w:type="dxa"/>
            <w:tcBorders>
              <w:right w:val="single" w:sz="4" w:space="0" w:color="auto"/>
            </w:tcBorders>
          </w:tcPr>
          <w:p w14:paraId="0087617B" w14:textId="16C498E2" w:rsidR="003935D4" w:rsidRPr="003935D4" w:rsidRDefault="003935D4" w:rsidP="00B2117B">
            <w:pPr>
              <w:spacing w:line="276" w:lineRule="auto"/>
              <w:ind w:firstLine="0"/>
              <w:jc w:val="center"/>
            </w:pPr>
            <w:r w:rsidRPr="003935D4">
              <w:t>AUC</w:t>
            </w:r>
          </w:p>
        </w:tc>
        <w:tc>
          <w:tcPr>
            <w:tcW w:w="960" w:type="dxa"/>
            <w:tcBorders>
              <w:left w:val="single" w:sz="4" w:space="0" w:color="auto"/>
            </w:tcBorders>
            <w:noWrap/>
            <w:hideMark/>
          </w:tcPr>
          <w:p w14:paraId="26571459" w14:textId="5881A442"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75B45B24" w14:textId="04177E59" w:rsidR="003935D4" w:rsidRPr="003935D4" w:rsidRDefault="003935D4" w:rsidP="00B2117B">
            <w:pPr>
              <w:spacing w:line="276" w:lineRule="auto"/>
              <w:ind w:firstLine="0"/>
              <w:jc w:val="center"/>
            </w:pPr>
            <w:r w:rsidRPr="003935D4">
              <w:t>0.353</w:t>
            </w:r>
          </w:p>
        </w:tc>
        <w:tc>
          <w:tcPr>
            <w:tcW w:w="960" w:type="dxa"/>
            <w:tcBorders>
              <w:left w:val="single" w:sz="4" w:space="0" w:color="auto"/>
              <w:right w:val="single" w:sz="4" w:space="0" w:color="auto"/>
            </w:tcBorders>
            <w:noWrap/>
            <w:hideMark/>
          </w:tcPr>
          <w:p w14:paraId="231978DA" w14:textId="1922388A" w:rsidR="003935D4" w:rsidRPr="003935D4" w:rsidRDefault="003935D4" w:rsidP="00B2117B">
            <w:pPr>
              <w:spacing w:line="276" w:lineRule="auto"/>
              <w:ind w:firstLine="0"/>
              <w:jc w:val="center"/>
            </w:pPr>
            <w:r w:rsidRPr="003935D4">
              <w:t>ACC</w:t>
            </w:r>
          </w:p>
        </w:tc>
        <w:tc>
          <w:tcPr>
            <w:tcW w:w="960" w:type="dxa"/>
            <w:tcBorders>
              <w:left w:val="single" w:sz="4" w:space="0" w:color="auto"/>
            </w:tcBorders>
            <w:noWrap/>
            <w:hideMark/>
          </w:tcPr>
          <w:p w14:paraId="233E17F1" w14:textId="1456DFEC"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20293CBD" w14:textId="18FD77E5" w:rsidR="003935D4" w:rsidRPr="003935D4" w:rsidRDefault="003935D4" w:rsidP="00B2117B">
            <w:pPr>
              <w:spacing w:line="276" w:lineRule="auto"/>
              <w:ind w:firstLine="0"/>
              <w:jc w:val="center"/>
            </w:pPr>
            <w:r w:rsidRPr="003935D4">
              <w:t>0.259</w:t>
            </w:r>
          </w:p>
        </w:tc>
        <w:tc>
          <w:tcPr>
            <w:tcW w:w="960" w:type="dxa"/>
            <w:tcBorders>
              <w:left w:val="single" w:sz="4" w:space="0" w:color="auto"/>
              <w:bottom w:val="single" w:sz="4" w:space="0" w:color="auto"/>
              <w:right w:val="single" w:sz="4" w:space="0" w:color="auto"/>
            </w:tcBorders>
            <w:noWrap/>
            <w:hideMark/>
          </w:tcPr>
          <w:p w14:paraId="690BDD5F" w14:textId="5E0E5C62" w:rsidR="003935D4" w:rsidRPr="003935D4" w:rsidRDefault="003935D4" w:rsidP="00B2117B">
            <w:pPr>
              <w:spacing w:line="276" w:lineRule="auto"/>
              <w:ind w:firstLine="0"/>
              <w:jc w:val="center"/>
            </w:pPr>
            <w:r w:rsidRPr="003935D4">
              <w:t>AAC</w:t>
            </w:r>
          </w:p>
        </w:tc>
        <w:tc>
          <w:tcPr>
            <w:tcW w:w="960" w:type="dxa"/>
            <w:tcBorders>
              <w:left w:val="single" w:sz="4" w:space="0" w:color="auto"/>
              <w:bottom w:val="single" w:sz="4" w:space="0" w:color="auto"/>
            </w:tcBorders>
            <w:noWrap/>
            <w:hideMark/>
          </w:tcPr>
          <w:p w14:paraId="073886FE" w14:textId="4EED5E3D"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1E9F6CF5" w14:textId="0DEA8C88" w:rsidR="003935D4" w:rsidRPr="003935D4" w:rsidRDefault="003935D4" w:rsidP="00B2117B">
            <w:pPr>
              <w:spacing w:line="276" w:lineRule="auto"/>
              <w:ind w:firstLine="0"/>
              <w:jc w:val="center"/>
            </w:pPr>
            <w:r w:rsidRPr="003935D4">
              <w:t>0.324</w:t>
            </w:r>
          </w:p>
        </w:tc>
        <w:tc>
          <w:tcPr>
            <w:tcW w:w="960" w:type="dxa"/>
            <w:tcBorders>
              <w:left w:val="single" w:sz="4" w:space="0" w:color="auto"/>
              <w:bottom w:val="single" w:sz="4" w:space="0" w:color="auto"/>
              <w:right w:val="single" w:sz="4" w:space="0" w:color="auto"/>
            </w:tcBorders>
            <w:noWrap/>
            <w:hideMark/>
          </w:tcPr>
          <w:p w14:paraId="6523ACB2" w14:textId="21A759FF" w:rsidR="003935D4" w:rsidRPr="003935D4" w:rsidRDefault="003935D4" w:rsidP="00B2117B">
            <w:pPr>
              <w:spacing w:line="276" w:lineRule="auto"/>
              <w:ind w:firstLine="0"/>
              <w:jc w:val="center"/>
            </w:pPr>
            <w:r w:rsidRPr="003935D4">
              <w:t>AGC</w:t>
            </w:r>
          </w:p>
        </w:tc>
        <w:tc>
          <w:tcPr>
            <w:tcW w:w="960" w:type="dxa"/>
            <w:tcBorders>
              <w:left w:val="single" w:sz="4" w:space="0" w:color="auto"/>
              <w:bottom w:val="single" w:sz="4" w:space="0" w:color="auto"/>
            </w:tcBorders>
            <w:noWrap/>
            <w:hideMark/>
          </w:tcPr>
          <w:p w14:paraId="24A523A0" w14:textId="77777777" w:rsidR="003935D4" w:rsidRPr="003935D4" w:rsidRDefault="003935D4" w:rsidP="00B2117B">
            <w:pPr>
              <w:spacing w:line="276" w:lineRule="auto"/>
              <w:ind w:firstLine="0"/>
              <w:jc w:val="center"/>
            </w:pPr>
          </w:p>
        </w:tc>
        <w:tc>
          <w:tcPr>
            <w:tcW w:w="1040" w:type="dxa"/>
            <w:tcBorders>
              <w:bottom w:val="single" w:sz="4" w:space="0" w:color="auto"/>
            </w:tcBorders>
            <w:noWrap/>
            <w:hideMark/>
          </w:tcPr>
          <w:p w14:paraId="6E54675F" w14:textId="67DA6BDB" w:rsidR="003935D4" w:rsidRPr="003935D4" w:rsidRDefault="003935D4" w:rsidP="00B2117B">
            <w:pPr>
              <w:spacing w:line="276" w:lineRule="auto"/>
              <w:ind w:firstLine="0"/>
              <w:jc w:val="center"/>
            </w:pPr>
            <w:r w:rsidRPr="003935D4">
              <w:t>0.281</w:t>
            </w:r>
          </w:p>
        </w:tc>
      </w:tr>
      <w:tr w:rsidR="003935D4" w:rsidRPr="004E2571" w14:paraId="754B9B22" w14:textId="77777777" w:rsidTr="003935D4">
        <w:trPr>
          <w:trHeight w:val="300"/>
        </w:trPr>
        <w:tc>
          <w:tcPr>
            <w:tcW w:w="960" w:type="dxa"/>
            <w:tcBorders>
              <w:bottom w:val="single" w:sz="4" w:space="0" w:color="auto"/>
              <w:right w:val="single" w:sz="4" w:space="0" w:color="auto"/>
            </w:tcBorders>
          </w:tcPr>
          <w:p w14:paraId="4EE68A1F" w14:textId="51649A74" w:rsidR="003935D4" w:rsidRPr="003935D4" w:rsidRDefault="003935D4" w:rsidP="00B2117B">
            <w:pPr>
              <w:spacing w:line="276" w:lineRule="auto"/>
              <w:ind w:firstLine="0"/>
              <w:jc w:val="center"/>
            </w:pPr>
            <w:r w:rsidRPr="003935D4">
              <w:t>AUA</w:t>
            </w:r>
          </w:p>
        </w:tc>
        <w:tc>
          <w:tcPr>
            <w:tcW w:w="960" w:type="dxa"/>
            <w:tcBorders>
              <w:left w:val="single" w:sz="4" w:space="0" w:color="auto"/>
              <w:bottom w:val="single" w:sz="4" w:space="0" w:color="auto"/>
            </w:tcBorders>
            <w:noWrap/>
            <w:hideMark/>
          </w:tcPr>
          <w:p w14:paraId="457089D1" w14:textId="64B35591"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0963F9FC" w14:textId="64192B23" w:rsidR="003935D4" w:rsidRPr="003935D4" w:rsidRDefault="003935D4" w:rsidP="00B2117B">
            <w:pPr>
              <w:spacing w:line="276" w:lineRule="auto"/>
              <w:ind w:firstLine="0"/>
              <w:jc w:val="center"/>
            </w:pPr>
            <w:r w:rsidRPr="003935D4">
              <w:t>0.895</w:t>
            </w:r>
          </w:p>
        </w:tc>
        <w:tc>
          <w:tcPr>
            <w:tcW w:w="960" w:type="dxa"/>
            <w:tcBorders>
              <w:left w:val="single" w:sz="4" w:space="0" w:color="auto"/>
              <w:right w:val="single" w:sz="4" w:space="0" w:color="auto"/>
            </w:tcBorders>
            <w:noWrap/>
            <w:hideMark/>
          </w:tcPr>
          <w:p w14:paraId="5B79F0F7" w14:textId="1E8FEFB4" w:rsidR="003935D4" w:rsidRPr="003935D4" w:rsidRDefault="003935D4" w:rsidP="00B2117B">
            <w:pPr>
              <w:spacing w:line="276" w:lineRule="auto"/>
              <w:ind w:firstLine="0"/>
              <w:jc w:val="center"/>
            </w:pPr>
            <w:r w:rsidRPr="003935D4">
              <w:t>ACA</w:t>
            </w:r>
          </w:p>
        </w:tc>
        <w:tc>
          <w:tcPr>
            <w:tcW w:w="960" w:type="dxa"/>
            <w:tcBorders>
              <w:left w:val="single" w:sz="4" w:space="0" w:color="auto"/>
            </w:tcBorders>
            <w:noWrap/>
            <w:hideMark/>
          </w:tcPr>
          <w:p w14:paraId="701E2B50" w14:textId="783C3034"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5070985E" w14:textId="63F43B2B" w:rsidR="003935D4" w:rsidRPr="003935D4" w:rsidRDefault="003935D4" w:rsidP="00B2117B">
            <w:pPr>
              <w:spacing w:line="276" w:lineRule="auto"/>
              <w:ind w:firstLine="0"/>
              <w:jc w:val="center"/>
            </w:pPr>
            <w:r w:rsidRPr="003935D4">
              <w:t>1.876</w:t>
            </w:r>
          </w:p>
        </w:tc>
        <w:tc>
          <w:tcPr>
            <w:tcW w:w="960" w:type="dxa"/>
            <w:tcBorders>
              <w:top w:val="single" w:sz="4" w:space="0" w:color="auto"/>
              <w:left w:val="single" w:sz="4" w:space="0" w:color="auto"/>
              <w:right w:val="single" w:sz="4" w:space="0" w:color="auto"/>
            </w:tcBorders>
            <w:noWrap/>
            <w:hideMark/>
          </w:tcPr>
          <w:p w14:paraId="0A92352E" w14:textId="4A8F71ED" w:rsidR="003935D4" w:rsidRPr="003935D4" w:rsidRDefault="003935D4" w:rsidP="00B2117B">
            <w:pPr>
              <w:spacing w:line="276" w:lineRule="auto"/>
              <w:ind w:firstLine="0"/>
              <w:jc w:val="center"/>
            </w:pPr>
            <w:r w:rsidRPr="003935D4">
              <w:t>AAA</w:t>
            </w:r>
          </w:p>
        </w:tc>
        <w:tc>
          <w:tcPr>
            <w:tcW w:w="960" w:type="dxa"/>
            <w:tcBorders>
              <w:top w:val="single" w:sz="4" w:space="0" w:color="auto"/>
              <w:left w:val="single" w:sz="4" w:space="0" w:color="auto"/>
            </w:tcBorders>
            <w:noWrap/>
            <w:hideMark/>
          </w:tcPr>
          <w:p w14:paraId="260ECFD3" w14:textId="2B8EC028" w:rsidR="003935D4" w:rsidRPr="003935D4" w:rsidRDefault="003935D4" w:rsidP="00B2117B">
            <w:pPr>
              <w:spacing w:line="276" w:lineRule="auto"/>
              <w:ind w:firstLine="0"/>
              <w:jc w:val="center"/>
            </w:pPr>
            <w:r w:rsidRPr="003935D4">
              <w:t>Lys</w:t>
            </w:r>
          </w:p>
        </w:tc>
        <w:tc>
          <w:tcPr>
            <w:tcW w:w="1040" w:type="dxa"/>
            <w:tcBorders>
              <w:top w:val="single" w:sz="4" w:space="0" w:color="auto"/>
              <w:right w:val="single" w:sz="4" w:space="0" w:color="auto"/>
            </w:tcBorders>
            <w:noWrap/>
            <w:hideMark/>
          </w:tcPr>
          <w:p w14:paraId="21478847" w14:textId="117F8137" w:rsidR="003935D4" w:rsidRPr="003935D4" w:rsidRDefault="003935D4" w:rsidP="00B2117B">
            <w:pPr>
              <w:spacing w:line="276" w:lineRule="auto"/>
              <w:ind w:firstLine="0"/>
              <w:jc w:val="center"/>
            </w:pPr>
            <w:r w:rsidRPr="003935D4">
              <w:t>1.581</w:t>
            </w:r>
          </w:p>
        </w:tc>
        <w:tc>
          <w:tcPr>
            <w:tcW w:w="960" w:type="dxa"/>
            <w:tcBorders>
              <w:top w:val="single" w:sz="4" w:space="0" w:color="auto"/>
              <w:left w:val="single" w:sz="4" w:space="0" w:color="auto"/>
              <w:right w:val="single" w:sz="4" w:space="0" w:color="auto"/>
            </w:tcBorders>
            <w:noWrap/>
            <w:hideMark/>
          </w:tcPr>
          <w:p w14:paraId="5043CF3A" w14:textId="70052302" w:rsidR="003935D4" w:rsidRPr="003935D4" w:rsidRDefault="003935D4" w:rsidP="00B2117B">
            <w:pPr>
              <w:spacing w:line="276" w:lineRule="auto"/>
              <w:ind w:firstLine="0"/>
              <w:jc w:val="center"/>
            </w:pPr>
            <w:r w:rsidRPr="003935D4">
              <w:t>AGA</w:t>
            </w:r>
          </w:p>
        </w:tc>
        <w:tc>
          <w:tcPr>
            <w:tcW w:w="960" w:type="dxa"/>
            <w:tcBorders>
              <w:top w:val="single" w:sz="4" w:space="0" w:color="auto"/>
              <w:left w:val="single" w:sz="4" w:space="0" w:color="auto"/>
            </w:tcBorders>
            <w:noWrap/>
            <w:hideMark/>
          </w:tcPr>
          <w:p w14:paraId="5471D031" w14:textId="72D93106" w:rsidR="003935D4" w:rsidRPr="003935D4" w:rsidRDefault="003935D4" w:rsidP="00B2117B">
            <w:pPr>
              <w:spacing w:line="276" w:lineRule="auto"/>
              <w:ind w:firstLine="0"/>
              <w:jc w:val="center"/>
            </w:pPr>
            <w:r w:rsidRPr="003935D4">
              <w:t>Arg</w:t>
            </w:r>
          </w:p>
        </w:tc>
        <w:tc>
          <w:tcPr>
            <w:tcW w:w="1040" w:type="dxa"/>
            <w:tcBorders>
              <w:top w:val="single" w:sz="4" w:space="0" w:color="auto"/>
            </w:tcBorders>
            <w:noWrap/>
            <w:hideMark/>
          </w:tcPr>
          <w:p w14:paraId="2D4CC5C3" w14:textId="2E5FF314" w:rsidR="003935D4" w:rsidRPr="003935D4" w:rsidRDefault="003935D4" w:rsidP="00B2117B">
            <w:pPr>
              <w:spacing w:line="276" w:lineRule="auto"/>
              <w:ind w:firstLine="0"/>
              <w:jc w:val="center"/>
            </w:pPr>
            <w:r w:rsidRPr="003935D4">
              <w:t>2.647</w:t>
            </w:r>
          </w:p>
        </w:tc>
      </w:tr>
      <w:tr w:rsidR="003935D4" w:rsidRPr="004E2571" w14:paraId="79032761" w14:textId="77777777" w:rsidTr="003935D4">
        <w:trPr>
          <w:trHeight w:val="300"/>
        </w:trPr>
        <w:tc>
          <w:tcPr>
            <w:tcW w:w="960" w:type="dxa"/>
            <w:tcBorders>
              <w:top w:val="single" w:sz="4" w:space="0" w:color="auto"/>
              <w:bottom w:val="single" w:sz="4" w:space="0" w:color="auto"/>
              <w:right w:val="single" w:sz="4" w:space="0" w:color="auto"/>
            </w:tcBorders>
          </w:tcPr>
          <w:p w14:paraId="2660D1A9" w14:textId="7DEEF710" w:rsidR="003935D4" w:rsidRPr="003935D4" w:rsidRDefault="003935D4" w:rsidP="00B2117B">
            <w:pPr>
              <w:spacing w:line="276" w:lineRule="auto"/>
              <w:ind w:firstLine="0"/>
              <w:jc w:val="center"/>
            </w:pPr>
            <w:r w:rsidRPr="003935D4">
              <w:t>AUG</w:t>
            </w:r>
          </w:p>
        </w:tc>
        <w:tc>
          <w:tcPr>
            <w:tcW w:w="960" w:type="dxa"/>
            <w:tcBorders>
              <w:top w:val="single" w:sz="4" w:space="0" w:color="auto"/>
              <w:left w:val="single" w:sz="4" w:space="0" w:color="auto"/>
              <w:bottom w:val="single" w:sz="4" w:space="0" w:color="auto"/>
            </w:tcBorders>
            <w:noWrap/>
            <w:hideMark/>
          </w:tcPr>
          <w:p w14:paraId="708B6AA0" w14:textId="7D4DA285" w:rsidR="003935D4" w:rsidRPr="003935D4" w:rsidRDefault="003935D4" w:rsidP="00B2117B">
            <w:pPr>
              <w:spacing w:line="276" w:lineRule="auto"/>
              <w:ind w:firstLine="0"/>
              <w:jc w:val="center"/>
            </w:pPr>
          </w:p>
        </w:tc>
        <w:tc>
          <w:tcPr>
            <w:tcW w:w="1040" w:type="dxa"/>
            <w:tcBorders>
              <w:top w:val="single" w:sz="4" w:space="0" w:color="auto"/>
              <w:bottom w:val="single" w:sz="4" w:space="0" w:color="auto"/>
              <w:right w:val="single" w:sz="4" w:space="0" w:color="auto"/>
            </w:tcBorders>
            <w:noWrap/>
            <w:hideMark/>
          </w:tcPr>
          <w:p w14:paraId="2F865EF5" w14:textId="4531036E" w:rsidR="003935D4" w:rsidRPr="003935D4" w:rsidRDefault="003935D4" w:rsidP="00B2117B">
            <w:pPr>
              <w:spacing w:line="276" w:lineRule="auto"/>
              <w:ind w:firstLine="0"/>
              <w:jc w:val="center"/>
            </w:pPr>
            <w:r w:rsidRPr="003935D4">
              <w:t>NA</w:t>
            </w:r>
          </w:p>
        </w:tc>
        <w:tc>
          <w:tcPr>
            <w:tcW w:w="960" w:type="dxa"/>
            <w:tcBorders>
              <w:left w:val="single" w:sz="4" w:space="0" w:color="auto"/>
              <w:bottom w:val="single" w:sz="4" w:space="0" w:color="auto"/>
              <w:right w:val="single" w:sz="4" w:space="0" w:color="auto"/>
            </w:tcBorders>
            <w:noWrap/>
            <w:hideMark/>
          </w:tcPr>
          <w:p w14:paraId="50F5A6F5" w14:textId="7F36EBDD" w:rsidR="003935D4" w:rsidRPr="003935D4" w:rsidRDefault="003935D4" w:rsidP="00B2117B">
            <w:pPr>
              <w:spacing w:line="276" w:lineRule="auto"/>
              <w:ind w:firstLine="0"/>
              <w:jc w:val="center"/>
            </w:pPr>
            <w:r w:rsidRPr="003935D4">
              <w:t>ACG</w:t>
            </w:r>
          </w:p>
        </w:tc>
        <w:tc>
          <w:tcPr>
            <w:tcW w:w="960" w:type="dxa"/>
            <w:tcBorders>
              <w:left w:val="single" w:sz="4" w:space="0" w:color="auto"/>
              <w:bottom w:val="single" w:sz="4" w:space="0" w:color="auto"/>
            </w:tcBorders>
            <w:noWrap/>
            <w:hideMark/>
          </w:tcPr>
          <w:p w14:paraId="7B12E98E" w14:textId="77777777"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1F96E3A6" w14:textId="61D7393D" w:rsidR="003935D4" w:rsidRPr="003935D4" w:rsidRDefault="003935D4" w:rsidP="00B2117B">
            <w:pPr>
              <w:spacing w:line="276" w:lineRule="auto"/>
              <w:ind w:firstLine="0"/>
              <w:jc w:val="center"/>
            </w:pPr>
            <w:r w:rsidRPr="003935D4">
              <w:t>0.288</w:t>
            </w:r>
          </w:p>
        </w:tc>
        <w:tc>
          <w:tcPr>
            <w:tcW w:w="960" w:type="dxa"/>
            <w:tcBorders>
              <w:left w:val="single" w:sz="4" w:space="0" w:color="auto"/>
              <w:bottom w:val="single" w:sz="4" w:space="0" w:color="auto"/>
              <w:right w:val="single" w:sz="4" w:space="0" w:color="auto"/>
            </w:tcBorders>
            <w:noWrap/>
            <w:hideMark/>
          </w:tcPr>
          <w:p w14:paraId="7AA822E7" w14:textId="178B61E7" w:rsidR="003935D4" w:rsidRPr="003935D4" w:rsidRDefault="003935D4" w:rsidP="00B2117B">
            <w:pPr>
              <w:spacing w:line="276" w:lineRule="auto"/>
              <w:ind w:firstLine="0"/>
              <w:jc w:val="center"/>
            </w:pPr>
            <w:r w:rsidRPr="003935D4">
              <w:t>AAG</w:t>
            </w:r>
          </w:p>
        </w:tc>
        <w:tc>
          <w:tcPr>
            <w:tcW w:w="960" w:type="dxa"/>
            <w:tcBorders>
              <w:left w:val="single" w:sz="4" w:space="0" w:color="auto"/>
              <w:bottom w:val="single" w:sz="4" w:space="0" w:color="auto"/>
            </w:tcBorders>
            <w:noWrap/>
            <w:hideMark/>
          </w:tcPr>
          <w:p w14:paraId="1F5002B0" w14:textId="18BBD146"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5B83DCB2" w14:textId="687A33B3" w:rsidR="003935D4" w:rsidRPr="003935D4" w:rsidRDefault="003935D4" w:rsidP="00B2117B">
            <w:pPr>
              <w:spacing w:line="276" w:lineRule="auto"/>
              <w:ind w:firstLine="0"/>
              <w:jc w:val="center"/>
            </w:pPr>
            <w:r w:rsidRPr="003935D4">
              <w:t>0.419</w:t>
            </w:r>
          </w:p>
        </w:tc>
        <w:tc>
          <w:tcPr>
            <w:tcW w:w="960" w:type="dxa"/>
            <w:tcBorders>
              <w:left w:val="single" w:sz="4" w:space="0" w:color="auto"/>
              <w:bottom w:val="single" w:sz="4" w:space="0" w:color="auto"/>
              <w:right w:val="single" w:sz="4" w:space="0" w:color="auto"/>
            </w:tcBorders>
            <w:noWrap/>
            <w:hideMark/>
          </w:tcPr>
          <w:p w14:paraId="6CB692CB" w14:textId="757CA85A" w:rsidR="003935D4" w:rsidRPr="003935D4" w:rsidRDefault="003935D4" w:rsidP="00B2117B">
            <w:pPr>
              <w:spacing w:line="276" w:lineRule="auto"/>
              <w:ind w:firstLine="0"/>
              <w:jc w:val="center"/>
            </w:pPr>
            <w:r w:rsidRPr="003935D4">
              <w:t>AGG</w:t>
            </w:r>
          </w:p>
        </w:tc>
        <w:tc>
          <w:tcPr>
            <w:tcW w:w="960" w:type="dxa"/>
            <w:tcBorders>
              <w:left w:val="single" w:sz="4" w:space="0" w:color="auto"/>
              <w:bottom w:val="single" w:sz="4" w:space="0" w:color="auto"/>
            </w:tcBorders>
            <w:noWrap/>
            <w:hideMark/>
          </w:tcPr>
          <w:p w14:paraId="332A78CC" w14:textId="77777777" w:rsidR="003935D4" w:rsidRPr="003935D4" w:rsidRDefault="003935D4" w:rsidP="00B2117B">
            <w:pPr>
              <w:spacing w:line="276" w:lineRule="auto"/>
              <w:ind w:firstLine="0"/>
              <w:jc w:val="center"/>
            </w:pPr>
          </w:p>
        </w:tc>
        <w:tc>
          <w:tcPr>
            <w:tcW w:w="1040" w:type="dxa"/>
            <w:tcBorders>
              <w:bottom w:val="single" w:sz="4" w:space="0" w:color="auto"/>
            </w:tcBorders>
            <w:noWrap/>
            <w:hideMark/>
          </w:tcPr>
          <w:p w14:paraId="7F68F81B" w14:textId="2C6D32A5" w:rsidR="003935D4" w:rsidRPr="003935D4" w:rsidRDefault="003935D4" w:rsidP="00B2117B">
            <w:pPr>
              <w:spacing w:line="276" w:lineRule="auto"/>
              <w:ind w:firstLine="0"/>
              <w:jc w:val="center"/>
            </w:pPr>
            <w:r w:rsidRPr="003935D4">
              <w:t>0.324</w:t>
            </w:r>
          </w:p>
        </w:tc>
      </w:tr>
      <w:tr w:rsidR="003935D4" w:rsidRPr="004E2571" w14:paraId="015404F1" w14:textId="77777777" w:rsidTr="003935D4">
        <w:trPr>
          <w:trHeight w:val="300"/>
        </w:trPr>
        <w:tc>
          <w:tcPr>
            <w:tcW w:w="960" w:type="dxa"/>
            <w:tcBorders>
              <w:top w:val="single" w:sz="4" w:space="0" w:color="auto"/>
              <w:right w:val="single" w:sz="4" w:space="0" w:color="auto"/>
            </w:tcBorders>
          </w:tcPr>
          <w:p w14:paraId="2DA884D5" w14:textId="400DD5E0" w:rsidR="003935D4" w:rsidRPr="003935D4" w:rsidRDefault="003935D4" w:rsidP="00B2117B">
            <w:pPr>
              <w:spacing w:line="276" w:lineRule="auto"/>
              <w:ind w:firstLine="0"/>
              <w:jc w:val="center"/>
            </w:pPr>
            <w:r w:rsidRPr="003935D4">
              <w:t>GUU</w:t>
            </w:r>
          </w:p>
        </w:tc>
        <w:tc>
          <w:tcPr>
            <w:tcW w:w="960" w:type="dxa"/>
            <w:tcBorders>
              <w:top w:val="single" w:sz="4" w:space="0" w:color="auto"/>
              <w:left w:val="single" w:sz="4" w:space="0" w:color="auto"/>
            </w:tcBorders>
            <w:noWrap/>
            <w:hideMark/>
          </w:tcPr>
          <w:p w14:paraId="090AB2F2" w14:textId="6B581848" w:rsidR="003935D4" w:rsidRPr="003935D4" w:rsidRDefault="003935D4" w:rsidP="00B2117B">
            <w:pPr>
              <w:spacing w:line="276" w:lineRule="auto"/>
              <w:ind w:firstLine="0"/>
              <w:jc w:val="center"/>
            </w:pPr>
            <w:r w:rsidRPr="003935D4">
              <w:t>Val</w:t>
            </w:r>
          </w:p>
        </w:tc>
        <w:tc>
          <w:tcPr>
            <w:tcW w:w="1040" w:type="dxa"/>
            <w:tcBorders>
              <w:top w:val="single" w:sz="4" w:space="0" w:color="auto"/>
              <w:right w:val="single" w:sz="4" w:space="0" w:color="auto"/>
            </w:tcBorders>
            <w:noWrap/>
            <w:hideMark/>
          </w:tcPr>
          <w:p w14:paraId="7A7FA761" w14:textId="1FFC57B1" w:rsidR="003935D4" w:rsidRPr="003935D4" w:rsidRDefault="003935D4" w:rsidP="00B2117B">
            <w:pPr>
              <w:spacing w:line="276" w:lineRule="auto"/>
              <w:ind w:firstLine="0"/>
              <w:jc w:val="center"/>
            </w:pPr>
            <w:r w:rsidRPr="003935D4">
              <w:t>1.917</w:t>
            </w:r>
          </w:p>
        </w:tc>
        <w:tc>
          <w:tcPr>
            <w:tcW w:w="960" w:type="dxa"/>
            <w:tcBorders>
              <w:top w:val="single" w:sz="4" w:space="0" w:color="auto"/>
              <w:left w:val="single" w:sz="4" w:space="0" w:color="auto"/>
              <w:right w:val="single" w:sz="4" w:space="0" w:color="auto"/>
            </w:tcBorders>
            <w:noWrap/>
            <w:hideMark/>
          </w:tcPr>
          <w:p w14:paraId="0E4540A8" w14:textId="0CC66245" w:rsidR="003935D4" w:rsidRPr="003935D4" w:rsidRDefault="003935D4" w:rsidP="00B2117B">
            <w:pPr>
              <w:spacing w:line="276" w:lineRule="auto"/>
              <w:ind w:firstLine="0"/>
              <w:jc w:val="center"/>
            </w:pPr>
            <w:r w:rsidRPr="003935D4">
              <w:t>GCU</w:t>
            </w:r>
          </w:p>
        </w:tc>
        <w:tc>
          <w:tcPr>
            <w:tcW w:w="960" w:type="dxa"/>
            <w:tcBorders>
              <w:top w:val="single" w:sz="4" w:space="0" w:color="auto"/>
              <w:left w:val="single" w:sz="4" w:space="0" w:color="auto"/>
            </w:tcBorders>
            <w:noWrap/>
            <w:hideMark/>
          </w:tcPr>
          <w:p w14:paraId="11CE2FCC" w14:textId="2EBCE543" w:rsidR="003935D4" w:rsidRPr="003935D4" w:rsidRDefault="003935D4" w:rsidP="00B2117B">
            <w:pPr>
              <w:spacing w:line="276" w:lineRule="auto"/>
              <w:ind w:firstLine="0"/>
              <w:jc w:val="center"/>
            </w:pPr>
            <w:r w:rsidRPr="003935D4">
              <w:t>Ala</w:t>
            </w:r>
          </w:p>
        </w:tc>
        <w:tc>
          <w:tcPr>
            <w:tcW w:w="1040" w:type="dxa"/>
            <w:tcBorders>
              <w:top w:val="single" w:sz="4" w:space="0" w:color="auto"/>
              <w:right w:val="single" w:sz="4" w:space="0" w:color="auto"/>
            </w:tcBorders>
            <w:noWrap/>
            <w:hideMark/>
          </w:tcPr>
          <w:p w14:paraId="2E0C5284" w14:textId="1FB40B84" w:rsidR="003935D4" w:rsidRPr="003935D4" w:rsidRDefault="003935D4" w:rsidP="00B2117B">
            <w:pPr>
              <w:spacing w:line="276" w:lineRule="auto"/>
              <w:ind w:firstLine="0"/>
              <w:jc w:val="center"/>
            </w:pPr>
            <w:r w:rsidRPr="003935D4">
              <w:t>1.792</w:t>
            </w:r>
          </w:p>
        </w:tc>
        <w:tc>
          <w:tcPr>
            <w:tcW w:w="960" w:type="dxa"/>
            <w:tcBorders>
              <w:top w:val="single" w:sz="4" w:space="0" w:color="auto"/>
              <w:left w:val="single" w:sz="4" w:space="0" w:color="auto"/>
              <w:right w:val="single" w:sz="4" w:space="0" w:color="auto"/>
            </w:tcBorders>
            <w:noWrap/>
            <w:hideMark/>
          </w:tcPr>
          <w:p w14:paraId="29C66EA4" w14:textId="460A2E2A" w:rsidR="003935D4" w:rsidRPr="003935D4" w:rsidRDefault="003935D4" w:rsidP="00B2117B">
            <w:pPr>
              <w:spacing w:line="276" w:lineRule="auto"/>
              <w:ind w:firstLine="0"/>
              <w:jc w:val="center"/>
            </w:pPr>
            <w:r w:rsidRPr="003935D4">
              <w:t>GAU</w:t>
            </w:r>
          </w:p>
        </w:tc>
        <w:tc>
          <w:tcPr>
            <w:tcW w:w="960" w:type="dxa"/>
            <w:tcBorders>
              <w:top w:val="single" w:sz="4" w:space="0" w:color="auto"/>
              <w:left w:val="single" w:sz="4" w:space="0" w:color="auto"/>
            </w:tcBorders>
            <w:noWrap/>
            <w:hideMark/>
          </w:tcPr>
          <w:p w14:paraId="3C8F5781" w14:textId="592A8811" w:rsidR="003935D4" w:rsidRPr="003935D4" w:rsidRDefault="003935D4" w:rsidP="00B2117B">
            <w:pPr>
              <w:spacing w:line="276" w:lineRule="auto"/>
              <w:ind w:firstLine="0"/>
              <w:jc w:val="center"/>
            </w:pPr>
            <w:r w:rsidRPr="003935D4">
              <w:t>Asp</w:t>
            </w:r>
          </w:p>
        </w:tc>
        <w:tc>
          <w:tcPr>
            <w:tcW w:w="1040" w:type="dxa"/>
            <w:tcBorders>
              <w:top w:val="single" w:sz="4" w:space="0" w:color="auto"/>
              <w:right w:val="single" w:sz="4" w:space="0" w:color="auto"/>
            </w:tcBorders>
            <w:noWrap/>
            <w:hideMark/>
          </w:tcPr>
          <w:p w14:paraId="621CC61B" w14:textId="4FB2C818" w:rsidR="003935D4" w:rsidRPr="003935D4" w:rsidRDefault="003935D4" w:rsidP="00B2117B">
            <w:pPr>
              <w:spacing w:line="276" w:lineRule="auto"/>
              <w:ind w:firstLine="0"/>
              <w:jc w:val="center"/>
            </w:pPr>
            <w:r w:rsidRPr="003935D4">
              <w:t>1.652</w:t>
            </w:r>
          </w:p>
        </w:tc>
        <w:tc>
          <w:tcPr>
            <w:tcW w:w="960" w:type="dxa"/>
            <w:tcBorders>
              <w:top w:val="single" w:sz="4" w:space="0" w:color="auto"/>
              <w:left w:val="single" w:sz="4" w:space="0" w:color="auto"/>
              <w:right w:val="single" w:sz="4" w:space="0" w:color="auto"/>
            </w:tcBorders>
            <w:noWrap/>
            <w:hideMark/>
          </w:tcPr>
          <w:p w14:paraId="04E8D646" w14:textId="7DFD750D" w:rsidR="003935D4" w:rsidRPr="003935D4" w:rsidRDefault="003935D4" w:rsidP="00B2117B">
            <w:pPr>
              <w:spacing w:line="276" w:lineRule="auto"/>
              <w:ind w:firstLine="0"/>
              <w:jc w:val="center"/>
            </w:pPr>
            <w:r w:rsidRPr="003935D4">
              <w:t>GGU</w:t>
            </w:r>
          </w:p>
        </w:tc>
        <w:tc>
          <w:tcPr>
            <w:tcW w:w="960" w:type="dxa"/>
            <w:tcBorders>
              <w:top w:val="single" w:sz="4" w:space="0" w:color="auto"/>
              <w:left w:val="single" w:sz="4" w:space="0" w:color="auto"/>
            </w:tcBorders>
            <w:noWrap/>
            <w:hideMark/>
          </w:tcPr>
          <w:p w14:paraId="7370F473" w14:textId="18B32B58" w:rsidR="003935D4" w:rsidRPr="003935D4" w:rsidRDefault="003935D4" w:rsidP="00B2117B">
            <w:pPr>
              <w:spacing w:line="276" w:lineRule="auto"/>
              <w:ind w:firstLine="0"/>
              <w:jc w:val="center"/>
            </w:pPr>
            <w:r w:rsidRPr="003935D4">
              <w:t>Gly</w:t>
            </w:r>
          </w:p>
        </w:tc>
        <w:tc>
          <w:tcPr>
            <w:tcW w:w="1040" w:type="dxa"/>
            <w:tcBorders>
              <w:top w:val="single" w:sz="4" w:space="0" w:color="auto"/>
            </w:tcBorders>
            <w:noWrap/>
            <w:hideMark/>
          </w:tcPr>
          <w:p w14:paraId="4F5EC262" w14:textId="2C9294A7" w:rsidR="003935D4" w:rsidRPr="003935D4" w:rsidRDefault="003935D4" w:rsidP="00B2117B">
            <w:pPr>
              <w:spacing w:line="276" w:lineRule="auto"/>
              <w:ind w:firstLine="0"/>
              <w:jc w:val="center"/>
            </w:pPr>
            <w:r w:rsidRPr="003935D4">
              <w:t>1.800</w:t>
            </w:r>
          </w:p>
        </w:tc>
      </w:tr>
      <w:tr w:rsidR="003935D4" w:rsidRPr="004E2571" w14:paraId="1BA995A7" w14:textId="77777777" w:rsidTr="003935D4">
        <w:trPr>
          <w:trHeight w:val="300"/>
        </w:trPr>
        <w:tc>
          <w:tcPr>
            <w:tcW w:w="960" w:type="dxa"/>
            <w:tcBorders>
              <w:right w:val="single" w:sz="4" w:space="0" w:color="auto"/>
            </w:tcBorders>
          </w:tcPr>
          <w:p w14:paraId="5D187980" w14:textId="3C608990" w:rsidR="003935D4" w:rsidRPr="003935D4" w:rsidRDefault="003935D4" w:rsidP="00B2117B">
            <w:pPr>
              <w:spacing w:line="276" w:lineRule="auto"/>
              <w:ind w:firstLine="0"/>
              <w:jc w:val="center"/>
            </w:pPr>
            <w:r w:rsidRPr="003935D4">
              <w:t>GUC</w:t>
            </w:r>
          </w:p>
        </w:tc>
        <w:tc>
          <w:tcPr>
            <w:tcW w:w="960" w:type="dxa"/>
            <w:tcBorders>
              <w:left w:val="single" w:sz="4" w:space="0" w:color="auto"/>
            </w:tcBorders>
            <w:noWrap/>
            <w:hideMark/>
          </w:tcPr>
          <w:p w14:paraId="0F4E5524" w14:textId="34FCB0D4"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4B24F369" w14:textId="2858F91A" w:rsidR="003935D4" w:rsidRPr="003935D4" w:rsidRDefault="003935D4" w:rsidP="00B2117B">
            <w:pPr>
              <w:spacing w:line="276" w:lineRule="auto"/>
              <w:ind w:firstLine="0"/>
              <w:jc w:val="center"/>
            </w:pPr>
            <w:r w:rsidRPr="003935D4">
              <w:t>0.291</w:t>
            </w:r>
          </w:p>
        </w:tc>
        <w:tc>
          <w:tcPr>
            <w:tcW w:w="960" w:type="dxa"/>
            <w:tcBorders>
              <w:left w:val="single" w:sz="4" w:space="0" w:color="auto"/>
              <w:right w:val="single" w:sz="4" w:space="0" w:color="auto"/>
            </w:tcBorders>
            <w:noWrap/>
            <w:hideMark/>
          </w:tcPr>
          <w:p w14:paraId="639AE45D" w14:textId="3C940A60" w:rsidR="003935D4" w:rsidRPr="003935D4" w:rsidRDefault="003935D4" w:rsidP="00B2117B">
            <w:pPr>
              <w:spacing w:line="276" w:lineRule="auto"/>
              <w:ind w:firstLine="0"/>
              <w:jc w:val="center"/>
            </w:pPr>
            <w:r w:rsidRPr="003935D4">
              <w:t>GCC</w:t>
            </w:r>
          </w:p>
        </w:tc>
        <w:tc>
          <w:tcPr>
            <w:tcW w:w="960" w:type="dxa"/>
            <w:tcBorders>
              <w:left w:val="single" w:sz="4" w:space="0" w:color="auto"/>
            </w:tcBorders>
            <w:noWrap/>
            <w:hideMark/>
          </w:tcPr>
          <w:p w14:paraId="4837A471" w14:textId="78591A6E"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19AC6908" w14:textId="020ACAFE" w:rsidR="003935D4" w:rsidRPr="003935D4" w:rsidRDefault="003935D4" w:rsidP="00B2117B">
            <w:pPr>
              <w:spacing w:line="276" w:lineRule="auto"/>
              <w:ind w:firstLine="0"/>
              <w:jc w:val="center"/>
            </w:pPr>
            <w:r w:rsidRPr="003935D4">
              <w:t>0.371</w:t>
            </w:r>
          </w:p>
        </w:tc>
        <w:tc>
          <w:tcPr>
            <w:tcW w:w="960" w:type="dxa"/>
            <w:tcBorders>
              <w:left w:val="single" w:sz="4" w:space="0" w:color="auto"/>
              <w:bottom w:val="single" w:sz="4" w:space="0" w:color="auto"/>
              <w:right w:val="single" w:sz="4" w:space="0" w:color="auto"/>
            </w:tcBorders>
            <w:noWrap/>
            <w:hideMark/>
          </w:tcPr>
          <w:p w14:paraId="0646138E" w14:textId="4219DC3B" w:rsidR="003935D4" w:rsidRPr="003935D4" w:rsidRDefault="003935D4" w:rsidP="00B2117B">
            <w:pPr>
              <w:spacing w:line="276" w:lineRule="auto"/>
              <w:ind w:firstLine="0"/>
              <w:jc w:val="center"/>
            </w:pPr>
            <w:r w:rsidRPr="003935D4">
              <w:t>GAC</w:t>
            </w:r>
          </w:p>
        </w:tc>
        <w:tc>
          <w:tcPr>
            <w:tcW w:w="960" w:type="dxa"/>
            <w:tcBorders>
              <w:left w:val="single" w:sz="4" w:space="0" w:color="auto"/>
              <w:bottom w:val="single" w:sz="4" w:space="0" w:color="auto"/>
            </w:tcBorders>
            <w:noWrap/>
            <w:hideMark/>
          </w:tcPr>
          <w:p w14:paraId="4968D22D" w14:textId="731A12F0"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5553ECE7" w14:textId="4E713512" w:rsidR="003935D4" w:rsidRPr="003935D4" w:rsidRDefault="003935D4" w:rsidP="00B2117B">
            <w:pPr>
              <w:spacing w:line="276" w:lineRule="auto"/>
              <w:ind w:firstLine="0"/>
              <w:jc w:val="center"/>
            </w:pPr>
            <w:r w:rsidRPr="003935D4">
              <w:t>0.348</w:t>
            </w:r>
          </w:p>
        </w:tc>
        <w:tc>
          <w:tcPr>
            <w:tcW w:w="960" w:type="dxa"/>
            <w:tcBorders>
              <w:left w:val="single" w:sz="4" w:space="0" w:color="auto"/>
              <w:right w:val="single" w:sz="4" w:space="0" w:color="auto"/>
            </w:tcBorders>
            <w:noWrap/>
            <w:hideMark/>
          </w:tcPr>
          <w:p w14:paraId="0FB42A9E" w14:textId="5C3AC6E1" w:rsidR="003935D4" w:rsidRPr="003935D4" w:rsidRDefault="003935D4" w:rsidP="00B2117B">
            <w:pPr>
              <w:spacing w:line="276" w:lineRule="auto"/>
              <w:ind w:firstLine="0"/>
              <w:jc w:val="center"/>
            </w:pPr>
            <w:r w:rsidRPr="003935D4">
              <w:t>GGC</w:t>
            </w:r>
          </w:p>
        </w:tc>
        <w:tc>
          <w:tcPr>
            <w:tcW w:w="960" w:type="dxa"/>
            <w:tcBorders>
              <w:left w:val="single" w:sz="4" w:space="0" w:color="auto"/>
            </w:tcBorders>
            <w:noWrap/>
            <w:hideMark/>
          </w:tcPr>
          <w:p w14:paraId="0DD3BAEE" w14:textId="680DCDC0" w:rsidR="003935D4" w:rsidRPr="003935D4" w:rsidRDefault="003935D4" w:rsidP="00B2117B">
            <w:pPr>
              <w:spacing w:line="276" w:lineRule="auto"/>
              <w:ind w:firstLine="0"/>
              <w:jc w:val="center"/>
            </w:pPr>
          </w:p>
        </w:tc>
        <w:tc>
          <w:tcPr>
            <w:tcW w:w="1040" w:type="dxa"/>
            <w:noWrap/>
            <w:hideMark/>
          </w:tcPr>
          <w:p w14:paraId="0EB6F389" w14:textId="010A7C7E" w:rsidR="003935D4" w:rsidRPr="003935D4" w:rsidRDefault="003935D4" w:rsidP="00B2117B">
            <w:pPr>
              <w:spacing w:line="276" w:lineRule="auto"/>
              <w:ind w:firstLine="0"/>
              <w:jc w:val="center"/>
            </w:pPr>
            <w:r w:rsidRPr="003935D4">
              <w:t>0.477</w:t>
            </w:r>
          </w:p>
        </w:tc>
      </w:tr>
      <w:tr w:rsidR="003935D4" w:rsidRPr="004E2571" w14:paraId="0377988B" w14:textId="77777777" w:rsidTr="003935D4">
        <w:trPr>
          <w:trHeight w:val="288"/>
        </w:trPr>
        <w:tc>
          <w:tcPr>
            <w:tcW w:w="960" w:type="dxa"/>
            <w:tcBorders>
              <w:right w:val="single" w:sz="4" w:space="0" w:color="auto"/>
            </w:tcBorders>
          </w:tcPr>
          <w:p w14:paraId="279582FC" w14:textId="3EAA8061" w:rsidR="003935D4" w:rsidRPr="003935D4" w:rsidRDefault="003935D4" w:rsidP="00B2117B">
            <w:pPr>
              <w:spacing w:line="276" w:lineRule="auto"/>
              <w:ind w:firstLine="0"/>
              <w:jc w:val="center"/>
            </w:pPr>
            <w:r w:rsidRPr="003935D4">
              <w:t>GUA</w:t>
            </w:r>
          </w:p>
        </w:tc>
        <w:tc>
          <w:tcPr>
            <w:tcW w:w="960" w:type="dxa"/>
            <w:tcBorders>
              <w:left w:val="single" w:sz="4" w:space="0" w:color="auto"/>
            </w:tcBorders>
            <w:noWrap/>
            <w:hideMark/>
          </w:tcPr>
          <w:p w14:paraId="53DEFB10" w14:textId="0EF9FE17"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2C527506" w14:textId="3704F67A" w:rsidR="003935D4" w:rsidRPr="003935D4" w:rsidRDefault="003935D4" w:rsidP="00B2117B">
            <w:pPr>
              <w:spacing w:line="276" w:lineRule="auto"/>
              <w:ind w:firstLine="0"/>
              <w:jc w:val="center"/>
            </w:pPr>
            <w:r w:rsidRPr="003935D4">
              <w:t>0.883</w:t>
            </w:r>
          </w:p>
        </w:tc>
        <w:tc>
          <w:tcPr>
            <w:tcW w:w="960" w:type="dxa"/>
            <w:tcBorders>
              <w:left w:val="single" w:sz="4" w:space="0" w:color="auto"/>
              <w:right w:val="single" w:sz="4" w:space="0" w:color="auto"/>
            </w:tcBorders>
            <w:noWrap/>
            <w:hideMark/>
          </w:tcPr>
          <w:p w14:paraId="72602358" w14:textId="0377034D" w:rsidR="003935D4" w:rsidRPr="003935D4" w:rsidRDefault="003935D4" w:rsidP="00B2117B">
            <w:pPr>
              <w:spacing w:line="276" w:lineRule="auto"/>
              <w:ind w:firstLine="0"/>
              <w:jc w:val="center"/>
            </w:pPr>
            <w:r w:rsidRPr="003935D4">
              <w:t>GCA</w:t>
            </w:r>
          </w:p>
        </w:tc>
        <w:tc>
          <w:tcPr>
            <w:tcW w:w="960" w:type="dxa"/>
            <w:tcBorders>
              <w:left w:val="single" w:sz="4" w:space="0" w:color="auto"/>
            </w:tcBorders>
            <w:noWrap/>
            <w:hideMark/>
          </w:tcPr>
          <w:p w14:paraId="6D38E1B3" w14:textId="11892B77" w:rsidR="003935D4" w:rsidRPr="003935D4" w:rsidRDefault="003935D4" w:rsidP="00B2117B">
            <w:pPr>
              <w:spacing w:line="276" w:lineRule="auto"/>
              <w:ind w:firstLine="0"/>
              <w:jc w:val="center"/>
            </w:pPr>
          </w:p>
        </w:tc>
        <w:tc>
          <w:tcPr>
            <w:tcW w:w="1040" w:type="dxa"/>
            <w:tcBorders>
              <w:right w:val="single" w:sz="4" w:space="0" w:color="auto"/>
            </w:tcBorders>
            <w:noWrap/>
            <w:hideMark/>
          </w:tcPr>
          <w:p w14:paraId="3A377E3F" w14:textId="7B298414" w:rsidR="003935D4" w:rsidRPr="003935D4" w:rsidRDefault="003935D4" w:rsidP="00B2117B">
            <w:pPr>
              <w:spacing w:line="276" w:lineRule="auto"/>
              <w:ind w:firstLine="0"/>
              <w:jc w:val="center"/>
            </w:pPr>
            <w:r w:rsidRPr="003935D4">
              <w:t>1.397</w:t>
            </w:r>
          </w:p>
        </w:tc>
        <w:tc>
          <w:tcPr>
            <w:tcW w:w="960" w:type="dxa"/>
            <w:tcBorders>
              <w:top w:val="single" w:sz="4" w:space="0" w:color="auto"/>
              <w:left w:val="single" w:sz="4" w:space="0" w:color="auto"/>
              <w:right w:val="single" w:sz="4" w:space="0" w:color="auto"/>
            </w:tcBorders>
            <w:noWrap/>
            <w:hideMark/>
          </w:tcPr>
          <w:p w14:paraId="7DF31837" w14:textId="585E2C74" w:rsidR="003935D4" w:rsidRPr="003935D4" w:rsidRDefault="003935D4" w:rsidP="00B2117B">
            <w:pPr>
              <w:spacing w:line="276" w:lineRule="auto"/>
              <w:ind w:firstLine="0"/>
              <w:jc w:val="center"/>
            </w:pPr>
            <w:r w:rsidRPr="003935D4">
              <w:t>GAA</w:t>
            </w:r>
          </w:p>
        </w:tc>
        <w:tc>
          <w:tcPr>
            <w:tcW w:w="960" w:type="dxa"/>
            <w:tcBorders>
              <w:top w:val="single" w:sz="4" w:space="0" w:color="auto"/>
              <w:left w:val="single" w:sz="4" w:space="0" w:color="auto"/>
            </w:tcBorders>
            <w:noWrap/>
            <w:hideMark/>
          </w:tcPr>
          <w:p w14:paraId="71F4F44F" w14:textId="02BCF2DF" w:rsidR="003935D4" w:rsidRPr="003935D4" w:rsidRDefault="003935D4" w:rsidP="00B2117B">
            <w:pPr>
              <w:spacing w:line="276" w:lineRule="auto"/>
              <w:ind w:firstLine="0"/>
              <w:jc w:val="center"/>
            </w:pPr>
            <w:r w:rsidRPr="003935D4">
              <w:t>Glu</w:t>
            </w:r>
          </w:p>
        </w:tc>
        <w:tc>
          <w:tcPr>
            <w:tcW w:w="1040" w:type="dxa"/>
            <w:tcBorders>
              <w:top w:val="single" w:sz="4" w:space="0" w:color="auto"/>
              <w:right w:val="single" w:sz="4" w:space="0" w:color="auto"/>
            </w:tcBorders>
            <w:noWrap/>
            <w:hideMark/>
          </w:tcPr>
          <w:p w14:paraId="5D4D5E21" w14:textId="0846DED8" w:rsidR="003935D4" w:rsidRPr="003935D4" w:rsidRDefault="003935D4" w:rsidP="00B2117B">
            <w:pPr>
              <w:spacing w:line="276" w:lineRule="auto"/>
              <w:ind w:firstLine="0"/>
              <w:jc w:val="center"/>
            </w:pPr>
            <w:r w:rsidRPr="003935D4">
              <w:t>1.575</w:t>
            </w:r>
          </w:p>
        </w:tc>
        <w:tc>
          <w:tcPr>
            <w:tcW w:w="960" w:type="dxa"/>
            <w:tcBorders>
              <w:left w:val="single" w:sz="4" w:space="0" w:color="auto"/>
              <w:right w:val="single" w:sz="4" w:space="0" w:color="auto"/>
            </w:tcBorders>
            <w:noWrap/>
            <w:hideMark/>
          </w:tcPr>
          <w:p w14:paraId="7C20F353" w14:textId="544A775E" w:rsidR="003935D4" w:rsidRPr="003935D4" w:rsidRDefault="003935D4" w:rsidP="00B2117B">
            <w:pPr>
              <w:spacing w:line="276" w:lineRule="auto"/>
              <w:ind w:firstLine="0"/>
              <w:jc w:val="center"/>
            </w:pPr>
            <w:r w:rsidRPr="003935D4">
              <w:t>GGA</w:t>
            </w:r>
          </w:p>
        </w:tc>
        <w:tc>
          <w:tcPr>
            <w:tcW w:w="960" w:type="dxa"/>
            <w:tcBorders>
              <w:left w:val="single" w:sz="4" w:space="0" w:color="auto"/>
            </w:tcBorders>
            <w:noWrap/>
            <w:hideMark/>
          </w:tcPr>
          <w:p w14:paraId="1723A11B" w14:textId="18A35E0D" w:rsidR="003935D4" w:rsidRPr="003935D4" w:rsidRDefault="003935D4" w:rsidP="00B2117B">
            <w:pPr>
              <w:spacing w:line="276" w:lineRule="auto"/>
              <w:ind w:firstLine="0"/>
              <w:jc w:val="center"/>
            </w:pPr>
          </w:p>
        </w:tc>
        <w:tc>
          <w:tcPr>
            <w:tcW w:w="1040" w:type="dxa"/>
            <w:noWrap/>
            <w:hideMark/>
          </w:tcPr>
          <w:p w14:paraId="4CE8364A" w14:textId="1F446937" w:rsidR="003935D4" w:rsidRPr="003935D4" w:rsidRDefault="003935D4" w:rsidP="00B2117B">
            <w:pPr>
              <w:spacing w:line="276" w:lineRule="auto"/>
              <w:ind w:firstLine="0"/>
              <w:jc w:val="center"/>
            </w:pPr>
            <w:r w:rsidRPr="003935D4">
              <w:t>1.475</w:t>
            </w:r>
          </w:p>
        </w:tc>
      </w:tr>
      <w:tr w:rsidR="003935D4" w:rsidRPr="004E2571" w14:paraId="543113CD" w14:textId="77777777" w:rsidTr="00B2117B">
        <w:trPr>
          <w:trHeight w:val="300"/>
        </w:trPr>
        <w:tc>
          <w:tcPr>
            <w:tcW w:w="960" w:type="dxa"/>
            <w:tcBorders>
              <w:bottom w:val="single" w:sz="4" w:space="0" w:color="auto"/>
              <w:right w:val="single" w:sz="4" w:space="0" w:color="auto"/>
            </w:tcBorders>
          </w:tcPr>
          <w:p w14:paraId="72AB4853" w14:textId="64A0DCC2" w:rsidR="003935D4" w:rsidRPr="003935D4" w:rsidRDefault="003935D4" w:rsidP="00B2117B">
            <w:pPr>
              <w:spacing w:line="276" w:lineRule="auto"/>
              <w:ind w:firstLine="0"/>
              <w:jc w:val="center"/>
            </w:pPr>
            <w:r w:rsidRPr="003935D4">
              <w:t>GUG</w:t>
            </w:r>
          </w:p>
        </w:tc>
        <w:tc>
          <w:tcPr>
            <w:tcW w:w="960" w:type="dxa"/>
            <w:tcBorders>
              <w:left w:val="single" w:sz="4" w:space="0" w:color="auto"/>
              <w:bottom w:val="single" w:sz="4" w:space="0" w:color="auto"/>
            </w:tcBorders>
            <w:noWrap/>
            <w:hideMark/>
          </w:tcPr>
          <w:p w14:paraId="1E23AFF1" w14:textId="2DCED417"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5A2160CE" w14:textId="77B4BEE2" w:rsidR="003935D4" w:rsidRPr="003935D4" w:rsidRDefault="003935D4" w:rsidP="00B2117B">
            <w:pPr>
              <w:spacing w:line="276" w:lineRule="auto"/>
              <w:ind w:firstLine="0"/>
              <w:jc w:val="center"/>
            </w:pPr>
            <w:r w:rsidRPr="003935D4">
              <w:t>0.388</w:t>
            </w:r>
          </w:p>
        </w:tc>
        <w:tc>
          <w:tcPr>
            <w:tcW w:w="960" w:type="dxa"/>
            <w:tcBorders>
              <w:left w:val="single" w:sz="4" w:space="0" w:color="auto"/>
              <w:bottom w:val="single" w:sz="4" w:space="0" w:color="auto"/>
              <w:right w:val="single" w:sz="4" w:space="0" w:color="auto"/>
            </w:tcBorders>
            <w:noWrap/>
            <w:hideMark/>
          </w:tcPr>
          <w:p w14:paraId="4D8B97C6" w14:textId="297971DF" w:rsidR="003935D4" w:rsidRPr="003935D4" w:rsidRDefault="003935D4" w:rsidP="00B2117B">
            <w:pPr>
              <w:spacing w:line="276" w:lineRule="auto"/>
              <w:ind w:firstLine="0"/>
              <w:jc w:val="center"/>
            </w:pPr>
            <w:r w:rsidRPr="003935D4">
              <w:t>GCG</w:t>
            </w:r>
          </w:p>
        </w:tc>
        <w:tc>
          <w:tcPr>
            <w:tcW w:w="960" w:type="dxa"/>
            <w:tcBorders>
              <w:left w:val="single" w:sz="4" w:space="0" w:color="auto"/>
              <w:bottom w:val="single" w:sz="4" w:space="0" w:color="auto"/>
            </w:tcBorders>
            <w:noWrap/>
            <w:hideMark/>
          </w:tcPr>
          <w:p w14:paraId="7F4A7811" w14:textId="2748FEB6"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66ED2F04" w14:textId="1BCFDDB7" w:rsidR="003935D4" w:rsidRPr="003935D4" w:rsidRDefault="003935D4" w:rsidP="00B2117B">
            <w:pPr>
              <w:spacing w:line="276" w:lineRule="auto"/>
              <w:ind w:firstLine="0"/>
              <w:jc w:val="center"/>
            </w:pPr>
            <w:r w:rsidRPr="003935D4">
              <w:t>0.440</w:t>
            </w:r>
          </w:p>
        </w:tc>
        <w:tc>
          <w:tcPr>
            <w:tcW w:w="960" w:type="dxa"/>
            <w:tcBorders>
              <w:left w:val="single" w:sz="4" w:space="0" w:color="auto"/>
              <w:bottom w:val="single" w:sz="4" w:space="0" w:color="auto"/>
              <w:right w:val="single" w:sz="4" w:space="0" w:color="auto"/>
            </w:tcBorders>
            <w:noWrap/>
            <w:hideMark/>
          </w:tcPr>
          <w:p w14:paraId="34319C9F" w14:textId="65373E77" w:rsidR="003935D4" w:rsidRPr="003935D4" w:rsidRDefault="003935D4" w:rsidP="00B2117B">
            <w:pPr>
              <w:spacing w:line="276" w:lineRule="auto"/>
              <w:ind w:firstLine="0"/>
              <w:jc w:val="center"/>
            </w:pPr>
            <w:r w:rsidRPr="003935D4">
              <w:t>GAG</w:t>
            </w:r>
          </w:p>
        </w:tc>
        <w:tc>
          <w:tcPr>
            <w:tcW w:w="960" w:type="dxa"/>
            <w:tcBorders>
              <w:left w:val="single" w:sz="4" w:space="0" w:color="auto"/>
              <w:bottom w:val="single" w:sz="4" w:space="0" w:color="auto"/>
            </w:tcBorders>
            <w:noWrap/>
            <w:hideMark/>
          </w:tcPr>
          <w:p w14:paraId="6E525660" w14:textId="107967C3" w:rsidR="003935D4" w:rsidRPr="003935D4" w:rsidRDefault="003935D4" w:rsidP="00B2117B">
            <w:pPr>
              <w:spacing w:line="276" w:lineRule="auto"/>
              <w:ind w:firstLine="0"/>
              <w:jc w:val="center"/>
            </w:pPr>
          </w:p>
        </w:tc>
        <w:tc>
          <w:tcPr>
            <w:tcW w:w="1040" w:type="dxa"/>
            <w:tcBorders>
              <w:bottom w:val="single" w:sz="4" w:space="0" w:color="auto"/>
              <w:right w:val="single" w:sz="4" w:space="0" w:color="auto"/>
            </w:tcBorders>
            <w:noWrap/>
            <w:hideMark/>
          </w:tcPr>
          <w:p w14:paraId="67C8A02D" w14:textId="1B0937FD" w:rsidR="003935D4" w:rsidRPr="003935D4" w:rsidRDefault="003935D4" w:rsidP="00B2117B">
            <w:pPr>
              <w:spacing w:line="276" w:lineRule="auto"/>
              <w:ind w:firstLine="0"/>
              <w:jc w:val="center"/>
            </w:pPr>
            <w:r w:rsidRPr="003935D4">
              <w:t>0.425</w:t>
            </w:r>
          </w:p>
        </w:tc>
        <w:tc>
          <w:tcPr>
            <w:tcW w:w="960" w:type="dxa"/>
            <w:tcBorders>
              <w:left w:val="single" w:sz="4" w:space="0" w:color="auto"/>
              <w:bottom w:val="single" w:sz="4" w:space="0" w:color="auto"/>
              <w:right w:val="single" w:sz="4" w:space="0" w:color="auto"/>
            </w:tcBorders>
            <w:noWrap/>
            <w:hideMark/>
          </w:tcPr>
          <w:p w14:paraId="16B5CF91" w14:textId="3A243BC4" w:rsidR="003935D4" w:rsidRPr="003935D4" w:rsidRDefault="003935D4" w:rsidP="00B2117B">
            <w:pPr>
              <w:spacing w:line="276" w:lineRule="auto"/>
              <w:ind w:firstLine="0"/>
              <w:jc w:val="center"/>
            </w:pPr>
            <w:r w:rsidRPr="003935D4">
              <w:t>GGG</w:t>
            </w:r>
          </w:p>
        </w:tc>
        <w:tc>
          <w:tcPr>
            <w:tcW w:w="960" w:type="dxa"/>
            <w:tcBorders>
              <w:left w:val="single" w:sz="4" w:space="0" w:color="auto"/>
              <w:bottom w:val="single" w:sz="4" w:space="0" w:color="auto"/>
            </w:tcBorders>
            <w:noWrap/>
            <w:hideMark/>
          </w:tcPr>
          <w:p w14:paraId="57E8B2C2" w14:textId="243D738F" w:rsidR="003935D4" w:rsidRPr="003935D4" w:rsidRDefault="003935D4" w:rsidP="00B2117B">
            <w:pPr>
              <w:spacing w:line="276" w:lineRule="auto"/>
              <w:ind w:firstLine="0"/>
              <w:jc w:val="center"/>
            </w:pPr>
          </w:p>
        </w:tc>
        <w:tc>
          <w:tcPr>
            <w:tcW w:w="1040" w:type="dxa"/>
            <w:tcBorders>
              <w:bottom w:val="single" w:sz="4" w:space="0" w:color="auto"/>
            </w:tcBorders>
            <w:noWrap/>
            <w:hideMark/>
          </w:tcPr>
          <w:p w14:paraId="151EA874" w14:textId="13C01BD1" w:rsidR="003935D4" w:rsidRPr="003935D4" w:rsidRDefault="003935D4" w:rsidP="00B2117B">
            <w:pPr>
              <w:spacing w:line="276" w:lineRule="auto"/>
              <w:ind w:firstLine="0"/>
              <w:jc w:val="center"/>
            </w:pPr>
            <w:r w:rsidRPr="003935D4">
              <w:t>0.248</w:t>
            </w:r>
          </w:p>
        </w:tc>
      </w:tr>
    </w:tbl>
    <w:p w14:paraId="53EF483E" w14:textId="2D839BF5" w:rsidR="0037196E" w:rsidRDefault="0037196E" w:rsidP="007C4149">
      <w:pPr>
        <w:ind w:firstLine="0"/>
        <w:rPr>
          <w:b/>
          <w:bCs/>
        </w:rPr>
      </w:pPr>
      <w:r>
        <w:rPr>
          <w:b/>
          <w:bCs/>
        </w:rPr>
        <w:br w:type="page"/>
      </w:r>
    </w:p>
    <w:p w14:paraId="32A6D74E" w14:textId="10AC3E03" w:rsidR="0080463E" w:rsidRDefault="0080463E" w:rsidP="00B2117B">
      <w:pPr>
        <w:spacing w:line="276" w:lineRule="auto"/>
        <w:ind w:firstLine="0"/>
        <w:rPr>
          <w:b/>
          <w:bCs/>
        </w:rPr>
      </w:pPr>
      <w:bookmarkStart w:id="188" w:name="_Toc206773368"/>
      <w:r w:rsidRPr="00204564">
        <w:rPr>
          <w:rStyle w:val="Heading1Char0"/>
        </w:rPr>
        <w:lastRenderedPageBreak/>
        <w:t xml:space="preserve">Table 4.5. Codon enrichment table for </w:t>
      </w:r>
      <w:r w:rsidRPr="00204564">
        <w:rPr>
          <w:rStyle w:val="Heading1Char0"/>
          <w:i/>
          <w:iCs/>
        </w:rPr>
        <w:t>A. anophagefferens</w:t>
      </w:r>
      <w:r w:rsidR="009670A3" w:rsidRPr="00204564">
        <w:rPr>
          <w:rStyle w:val="Heading1Char0"/>
        </w:rPr>
        <w:t>.</w:t>
      </w:r>
      <w:bookmarkEnd w:id="188"/>
      <w:r w:rsidR="009670A3">
        <w:rPr>
          <w:b/>
          <w:bCs/>
        </w:rPr>
        <w:t xml:space="preserve"> </w:t>
      </w:r>
      <w:r w:rsidR="00C10241">
        <w:t xml:space="preserve">Shown is the frequency of codons in </w:t>
      </w:r>
      <w:r w:rsidR="00C10241">
        <w:rPr>
          <w:i/>
          <w:iCs/>
        </w:rPr>
        <w:t>A. anophagefferens</w:t>
      </w:r>
      <w:r w:rsidR="00C10241">
        <w:t xml:space="preserve"> genes relative to the total number of synonymous codons.</w:t>
      </w:r>
      <w:r w:rsidR="002264E6">
        <w:t xml:space="preserve"> </w:t>
      </w:r>
      <w:r w:rsidR="004E188B">
        <w:t>RSCU values were calculated based on the total number of synonymous codons across all genes and the observed number of the specified codon. The expected RSCU value is 1, thus any codon with a value greater than 1 is overrepresented and any codon with a value less than 1 is underrepresented. Stop codons and single codon amino acids were not included.</w:t>
      </w:r>
    </w:p>
    <w:p w14:paraId="7CB40823" w14:textId="77777777" w:rsidR="009670A3" w:rsidRDefault="009670A3" w:rsidP="007C4149">
      <w:pPr>
        <w:ind w:firstLine="0"/>
        <w:rPr>
          <w:b/>
          <w:bCs/>
        </w:rPr>
      </w:pPr>
    </w:p>
    <w:tbl>
      <w:tblPr>
        <w:tblStyle w:val="TableGrid"/>
        <w:tblW w:w="12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960"/>
        <w:gridCol w:w="1116"/>
        <w:gridCol w:w="960"/>
        <w:gridCol w:w="960"/>
        <w:gridCol w:w="1116"/>
        <w:gridCol w:w="960"/>
        <w:gridCol w:w="960"/>
        <w:gridCol w:w="1116"/>
        <w:gridCol w:w="960"/>
        <w:gridCol w:w="960"/>
        <w:gridCol w:w="1116"/>
      </w:tblGrid>
      <w:tr w:rsidR="003935D4" w:rsidRPr="003935D4" w14:paraId="2CC55A37" w14:textId="77777777" w:rsidTr="003935D4">
        <w:trPr>
          <w:trHeight w:val="288"/>
        </w:trPr>
        <w:tc>
          <w:tcPr>
            <w:tcW w:w="960" w:type="dxa"/>
            <w:tcBorders>
              <w:top w:val="single" w:sz="4" w:space="0" w:color="auto"/>
              <w:bottom w:val="single" w:sz="4" w:space="0" w:color="auto"/>
            </w:tcBorders>
            <w:vAlign w:val="bottom"/>
          </w:tcPr>
          <w:p w14:paraId="1A5A2C83" w14:textId="1A4E5E8F" w:rsidR="003935D4" w:rsidRPr="003935D4" w:rsidRDefault="003935D4" w:rsidP="00B2117B">
            <w:pPr>
              <w:spacing w:line="276" w:lineRule="auto"/>
              <w:ind w:firstLine="0"/>
              <w:jc w:val="center"/>
            </w:pPr>
            <w:r w:rsidRPr="00524D2A">
              <w:rPr>
                <w:rFonts w:eastAsia="Times New Roman"/>
                <w:b/>
                <w:bCs/>
                <w:color w:val="000000"/>
                <w:kern w:val="0"/>
                <w14:ligatures w14:val="none"/>
              </w:rPr>
              <w:t>Codon</w:t>
            </w:r>
          </w:p>
        </w:tc>
        <w:tc>
          <w:tcPr>
            <w:tcW w:w="960" w:type="dxa"/>
            <w:tcBorders>
              <w:top w:val="single" w:sz="4" w:space="0" w:color="auto"/>
              <w:left w:val="nil"/>
            </w:tcBorders>
            <w:noWrap/>
            <w:vAlign w:val="bottom"/>
          </w:tcPr>
          <w:p w14:paraId="106A5BEF" w14:textId="77777777" w:rsidR="003935D4" w:rsidRPr="003935D4" w:rsidRDefault="003935D4" w:rsidP="00B2117B">
            <w:pPr>
              <w:spacing w:line="276" w:lineRule="auto"/>
              <w:ind w:firstLine="0"/>
              <w:jc w:val="center"/>
            </w:pPr>
          </w:p>
        </w:tc>
        <w:tc>
          <w:tcPr>
            <w:tcW w:w="1116" w:type="dxa"/>
            <w:tcBorders>
              <w:top w:val="single" w:sz="4" w:space="0" w:color="auto"/>
              <w:bottom w:val="single" w:sz="4" w:space="0" w:color="auto"/>
            </w:tcBorders>
            <w:noWrap/>
            <w:vAlign w:val="bottom"/>
          </w:tcPr>
          <w:p w14:paraId="5B559818" w14:textId="03E49C26" w:rsidR="003935D4" w:rsidRPr="003935D4" w:rsidRDefault="003935D4" w:rsidP="00B2117B">
            <w:pPr>
              <w:spacing w:line="276" w:lineRule="auto"/>
              <w:ind w:firstLine="0"/>
              <w:jc w:val="center"/>
            </w:pPr>
            <w:r>
              <w:rPr>
                <w:rFonts w:eastAsia="Times New Roman"/>
                <w:b/>
                <w:bCs/>
                <w:color w:val="000000"/>
                <w:kern w:val="0"/>
                <w14:ligatures w14:val="none"/>
              </w:rPr>
              <w:t>RSCU</w:t>
            </w:r>
          </w:p>
        </w:tc>
        <w:tc>
          <w:tcPr>
            <w:tcW w:w="960" w:type="dxa"/>
            <w:tcBorders>
              <w:top w:val="single" w:sz="4" w:space="0" w:color="auto"/>
              <w:left w:val="nil"/>
              <w:bottom w:val="single" w:sz="4" w:space="0" w:color="auto"/>
            </w:tcBorders>
            <w:vAlign w:val="bottom"/>
          </w:tcPr>
          <w:p w14:paraId="7DB8BA5D" w14:textId="2FFA485F" w:rsidR="003935D4" w:rsidRPr="003935D4" w:rsidRDefault="003935D4" w:rsidP="00B2117B">
            <w:pPr>
              <w:spacing w:line="276" w:lineRule="auto"/>
              <w:ind w:firstLine="0"/>
              <w:jc w:val="center"/>
            </w:pPr>
            <w:r w:rsidRPr="00524D2A">
              <w:rPr>
                <w:rFonts w:eastAsia="Times New Roman"/>
                <w:b/>
                <w:bCs/>
                <w:color w:val="000000"/>
                <w:kern w:val="0"/>
                <w14:ligatures w14:val="none"/>
              </w:rPr>
              <w:t>Codon</w:t>
            </w:r>
          </w:p>
        </w:tc>
        <w:tc>
          <w:tcPr>
            <w:tcW w:w="960" w:type="dxa"/>
            <w:tcBorders>
              <w:top w:val="single" w:sz="4" w:space="0" w:color="auto"/>
              <w:left w:val="nil"/>
            </w:tcBorders>
            <w:noWrap/>
            <w:vAlign w:val="bottom"/>
          </w:tcPr>
          <w:p w14:paraId="32D28656" w14:textId="77777777" w:rsidR="003935D4" w:rsidRPr="003935D4" w:rsidRDefault="003935D4" w:rsidP="00B2117B">
            <w:pPr>
              <w:spacing w:line="276" w:lineRule="auto"/>
              <w:ind w:firstLine="0"/>
              <w:jc w:val="center"/>
            </w:pPr>
          </w:p>
        </w:tc>
        <w:tc>
          <w:tcPr>
            <w:tcW w:w="1116" w:type="dxa"/>
            <w:tcBorders>
              <w:top w:val="single" w:sz="4" w:space="0" w:color="auto"/>
              <w:bottom w:val="single" w:sz="4" w:space="0" w:color="auto"/>
            </w:tcBorders>
            <w:noWrap/>
            <w:vAlign w:val="bottom"/>
          </w:tcPr>
          <w:p w14:paraId="51785128" w14:textId="3B598810" w:rsidR="003935D4" w:rsidRPr="003935D4" w:rsidRDefault="003935D4" w:rsidP="00B2117B">
            <w:pPr>
              <w:spacing w:line="276" w:lineRule="auto"/>
              <w:ind w:firstLine="0"/>
              <w:jc w:val="center"/>
            </w:pPr>
            <w:r>
              <w:rPr>
                <w:rFonts w:eastAsia="Times New Roman"/>
                <w:b/>
                <w:bCs/>
                <w:color w:val="000000"/>
                <w:kern w:val="0"/>
                <w14:ligatures w14:val="none"/>
              </w:rPr>
              <w:t>RSCU</w:t>
            </w:r>
          </w:p>
        </w:tc>
        <w:tc>
          <w:tcPr>
            <w:tcW w:w="960" w:type="dxa"/>
            <w:tcBorders>
              <w:top w:val="single" w:sz="4" w:space="0" w:color="auto"/>
              <w:left w:val="nil"/>
              <w:bottom w:val="single" w:sz="4" w:space="0" w:color="auto"/>
            </w:tcBorders>
            <w:vAlign w:val="bottom"/>
          </w:tcPr>
          <w:p w14:paraId="0FCE430D" w14:textId="1F2E4A6D" w:rsidR="003935D4" w:rsidRPr="003935D4" w:rsidRDefault="003935D4" w:rsidP="00B2117B">
            <w:pPr>
              <w:spacing w:line="276" w:lineRule="auto"/>
              <w:ind w:firstLine="0"/>
              <w:jc w:val="center"/>
            </w:pPr>
            <w:r w:rsidRPr="00524D2A">
              <w:rPr>
                <w:rFonts w:eastAsia="Times New Roman"/>
                <w:b/>
                <w:bCs/>
                <w:color w:val="000000"/>
                <w:kern w:val="0"/>
                <w14:ligatures w14:val="none"/>
              </w:rPr>
              <w:t>Codon</w:t>
            </w:r>
          </w:p>
        </w:tc>
        <w:tc>
          <w:tcPr>
            <w:tcW w:w="960" w:type="dxa"/>
            <w:tcBorders>
              <w:top w:val="single" w:sz="4" w:space="0" w:color="auto"/>
              <w:left w:val="nil"/>
            </w:tcBorders>
            <w:noWrap/>
            <w:vAlign w:val="bottom"/>
          </w:tcPr>
          <w:p w14:paraId="76EF0331" w14:textId="77777777" w:rsidR="003935D4" w:rsidRPr="003935D4" w:rsidRDefault="003935D4" w:rsidP="00B2117B">
            <w:pPr>
              <w:spacing w:line="276" w:lineRule="auto"/>
              <w:ind w:firstLine="0"/>
              <w:jc w:val="center"/>
            </w:pPr>
          </w:p>
        </w:tc>
        <w:tc>
          <w:tcPr>
            <w:tcW w:w="1116" w:type="dxa"/>
            <w:tcBorders>
              <w:top w:val="single" w:sz="4" w:space="0" w:color="auto"/>
              <w:bottom w:val="single" w:sz="4" w:space="0" w:color="auto"/>
            </w:tcBorders>
            <w:noWrap/>
            <w:vAlign w:val="bottom"/>
          </w:tcPr>
          <w:p w14:paraId="4A5A54DA" w14:textId="34A6F54D" w:rsidR="003935D4" w:rsidRPr="003935D4" w:rsidRDefault="003935D4" w:rsidP="00B2117B">
            <w:pPr>
              <w:spacing w:line="276" w:lineRule="auto"/>
              <w:ind w:firstLine="0"/>
              <w:jc w:val="center"/>
            </w:pPr>
            <w:r>
              <w:rPr>
                <w:rFonts w:eastAsia="Times New Roman"/>
                <w:b/>
                <w:bCs/>
                <w:color w:val="000000"/>
                <w:kern w:val="0"/>
                <w14:ligatures w14:val="none"/>
              </w:rPr>
              <w:t>RSCU</w:t>
            </w:r>
          </w:p>
        </w:tc>
        <w:tc>
          <w:tcPr>
            <w:tcW w:w="960" w:type="dxa"/>
            <w:tcBorders>
              <w:top w:val="single" w:sz="4" w:space="0" w:color="auto"/>
              <w:left w:val="nil"/>
              <w:bottom w:val="single" w:sz="4" w:space="0" w:color="auto"/>
            </w:tcBorders>
            <w:vAlign w:val="bottom"/>
          </w:tcPr>
          <w:p w14:paraId="06761853" w14:textId="270ACE9A" w:rsidR="003935D4" w:rsidRPr="003935D4" w:rsidRDefault="003935D4" w:rsidP="00B2117B">
            <w:pPr>
              <w:spacing w:line="276" w:lineRule="auto"/>
              <w:ind w:firstLine="0"/>
              <w:jc w:val="center"/>
            </w:pPr>
            <w:r w:rsidRPr="00524D2A">
              <w:rPr>
                <w:rFonts w:eastAsia="Times New Roman"/>
                <w:b/>
                <w:bCs/>
                <w:color w:val="000000"/>
                <w:kern w:val="0"/>
                <w14:ligatures w14:val="none"/>
              </w:rPr>
              <w:t>Codon</w:t>
            </w:r>
          </w:p>
        </w:tc>
        <w:tc>
          <w:tcPr>
            <w:tcW w:w="960" w:type="dxa"/>
            <w:tcBorders>
              <w:top w:val="single" w:sz="4" w:space="0" w:color="auto"/>
              <w:left w:val="nil"/>
            </w:tcBorders>
            <w:noWrap/>
            <w:vAlign w:val="bottom"/>
          </w:tcPr>
          <w:p w14:paraId="7B8FD58E" w14:textId="77777777" w:rsidR="003935D4" w:rsidRPr="003935D4" w:rsidRDefault="003935D4" w:rsidP="00B2117B">
            <w:pPr>
              <w:spacing w:line="276" w:lineRule="auto"/>
              <w:ind w:firstLine="0"/>
              <w:jc w:val="center"/>
            </w:pPr>
          </w:p>
        </w:tc>
        <w:tc>
          <w:tcPr>
            <w:tcW w:w="1116" w:type="dxa"/>
            <w:tcBorders>
              <w:top w:val="single" w:sz="4" w:space="0" w:color="auto"/>
            </w:tcBorders>
            <w:noWrap/>
            <w:vAlign w:val="bottom"/>
          </w:tcPr>
          <w:p w14:paraId="5800ABA2" w14:textId="600971EC" w:rsidR="003935D4" w:rsidRPr="003935D4" w:rsidRDefault="003935D4" w:rsidP="00B2117B">
            <w:pPr>
              <w:spacing w:line="276" w:lineRule="auto"/>
              <w:ind w:firstLine="0"/>
              <w:jc w:val="center"/>
            </w:pPr>
            <w:r>
              <w:rPr>
                <w:rFonts w:eastAsia="Times New Roman"/>
                <w:b/>
                <w:bCs/>
                <w:color w:val="000000"/>
                <w:kern w:val="0"/>
                <w14:ligatures w14:val="none"/>
              </w:rPr>
              <w:t>RSCU</w:t>
            </w:r>
          </w:p>
        </w:tc>
      </w:tr>
      <w:tr w:rsidR="003935D4" w:rsidRPr="003935D4" w14:paraId="5E41D9B4" w14:textId="77777777" w:rsidTr="003935D4">
        <w:trPr>
          <w:trHeight w:val="288"/>
        </w:trPr>
        <w:tc>
          <w:tcPr>
            <w:tcW w:w="960" w:type="dxa"/>
            <w:tcBorders>
              <w:top w:val="single" w:sz="4" w:space="0" w:color="auto"/>
              <w:right w:val="single" w:sz="4" w:space="0" w:color="auto"/>
            </w:tcBorders>
          </w:tcPr>
          <w:p w14:paraId="560DF37E" w14:textId="1AD2B603" w:rsidR="003935D4" w:rsidRPr="003935D4" w:rsidRDefault="003935D4" w:rsidP="00B2117B">
            <w:pPr>
              <w:spacing w:line="276" w:lineRule="auto"/>
              <w:ind w:firstLine="0"/>
              <w:jc w:val="center"/>
            </w:pPr>
            <w:r w:rsidRPr="003935D4">
              <w:t>UUU</w:t>
            </w:r>
          </w:p>
        </w:tc>
        <w:tc>
          <w:tcPr>
            <w:tcW w:w="960" w:type="dxa"/>
            <w:tcBorders>
              <w:top w:val="single" w:sz="4" w:space="0" w:color="auto"/>
              <w:left w:val="single" w:sz="4" w:space="0" w:color="auto"/>
            </w:tcBorders>
            <w:noWrap/>
            <w:hideMark/>
          </w:tcPr>
          <w:p w14:paraId="50321389" w14:textId="60F53881" w:rsidR="003935D4" w:rsidRPr="003935D4" w:rsidRDefault="003935D4" w:rsidP="00B2117B">
            <w:pPr>
              <w:spacing w:line="276" w:lineRule="auto"/>
              <w:ind w:firstLine="0"/>
              <w:jc w:val="center"/>
            </w:pPr>
            <w:r w:rsidRPr="003935D4">
              <w:t>Phe</w:t>
            </w:r>
          </w:p>
        </w:tc>
        <w:tc>
          <w:tcPr>
            <w:tcW w:w="1116" w:type="dxa"/>
            <w:tcBorders>
              <w:top w:val="single" w:sz="4" w:space="0" w:color="auto"/>
              <w:right w:val="single" w:sz="4" w:space="0" w:color="auto"/>
            </w:tcBorders>
            <w:noWrap/>
            <w:hideMark/>
          </w:tcPr>
          <w:p w14:paraId="2C244769" w14:textId="37130638" w:rsidR="003935D4" w:rsidRPr="003935D4" w:rsidRDefault="003935D4" w:rsidP="00B2117B">
            <w:pPr>
              <w:spacing w:line="276" w:lineRule="auto"/>
              <w:ind w:firstLine="0"/>
              <w:jc w:val="center"/>
            </w:pPr>
            <w:r w:rsidRPr="003935D4">
              <w:t>0.216</w:t>
            </w:r>
          </w:p>
        </w:tc>
        <w:tc>
          <w:tcPr>
            <w:tcW w:w="960" w:type="dxa"/>
            <w:tcBorders>
              <w:top w:val="single" w:sz="4" w:space="0" w:color="auto"/>
              <w:left w:val="single" w:sz="4" w:space="0" w:color="auto"/>
              <w:right w:val="single" w:sz="4" w:space="0" w:color="auto"/>
            </w:tcBorders>
          </w:tcPr>
          <w:p w14:paraId="220F5DA4" w14:textId="7217539E" w:rsidR="003935D4" w:rsidRPr="003935D4" w:rsidRDefault="003935D4" w:rsidP="00B2117B">
            <w:pPr>
              <w:spacing w:line="276" w:lineRule="auto"/>
              <w:ind w:firstLine="0"/>
              <w:jc w:val="center"/>
            </w:pPr>
            <w:r w:rsidRPr="003935D4">
              <w:t>UCU</w:t>
            </w:r>
          </w:p>
        </w:tc>
        <w:tc>
          <w:tcPr>
            <w:tcW w:w="960" w:type="dxa"/>
            <w:tcBorders>
              <w:top w:val="single" w:sz="4" w:space="0" w:color="auto"/>
              <w:left w:val="single" w:sz="4" w:space="0" w:color="auto"/>
            </w:tcBorders>
            <w:noWrap/>
            <w:hideMark/>
          </w:tcPr>
          <w:p w14:paraId="1BEA1D1C" w14:textId="77777777" w:rsidR="003935D4" w:rsidRPr="003935D4" w:rsidRDefault="003935D4" w:rsidP="00B2117B">
            <w:pPr>
              <w:spacing w:line="276" w:lineRule="auto"/>
              <w:ind w:firstLine="0"/>
              <w:jc w:val="center"/>
            </w:pPr>
            <w:r w:rsidRPr="003935D4">
              <w:t>Ser</w:t>
            </w:r>
          </w:p>
        </w:tc>
        <w:tc>
          <w:tcPr>
            <w:tcW w:w="1116" w:type="dxa"/>
            <w:tcBorders>
              <w:top w:val="single" w:sz="4" w:space="0" w:color="auto"/>
              <w:right w:val="single" w:sz="4" w:space="0" w:color="auto"/>
            </w:tcBorders>
            <w:noWrap/>
            <w:hideMark/>
          </w:tcPr>
          <w:p w14:paraId="7F6B8366" w14:textId="33C135A7" w:rsidR="003935D4" w:rsidRPr="003935D4" w:rsidRDefault="003935D4" w:rsidP="00B2117B">
            <w:pPr>
              <w:spacing w:line="276" w:lineRule="auto"/>
              <w:ind w:firstLine="0"/>
              <w:jc w:val="center"/>
            </w:pPr>
            <w:r w:rsidRPr="003935D4">
              <w:t>0.215</w:t>
            </w:r>
          </w:p>
        </w:tc>
        <w:tc>
          <w:tcPr>
            <w:tcW w:w="960" w:type="dxa"/>
            <w:tcBorders>
              <w:top w:val="single" w:sz="4" w:space="0" w:color="auto"/>
              <w:left w:val="single" w:sz="4" w:space="0" w:color="auto"/>
              <w:right w:val="single" w:sz="4" w:space="0" w:color="auto"/>
            </w:tcBorders>
          </w:tcPr>
          <w:p w14:paraId="50DE01EC" w14:textId="14D7804A" w:rsidR="003935D4" w:rsidRPr="003935D4" w:rsidRDefault="003935D4" w:rsidP="00B2117B">
            <w:pPr>
              <w:spacing w:line="276" w:lineRule="auto"/>
              <w:ind w:firstLine="0"/>
              <w:jc w:val="center"/>
            </w:pPr>
            <w:r w:rsidRPr="003935D4">
              <w:t>UAU</w:t>
            </w:r>
          </w:p>
        </w:tc>
        <w:tc>
          <w:tcPr>
            <w:tcW w:w="960" w:type="dxa"/>
            <w:tcBorders>
              <w:top w:val="single" w:sz="4" w:space="0" w:color="auto"/>
              <w:left w:val="single" w:sz="4" w:space="0" w:color="auto"/>
            </w:tcBorders>
            <w:noWrap/>
            <w:hideMark/>
          </w:tcPr>
          <w:p w14:paraId="4FE98EFF" w14:textId="77777777" w:rsidR="003935D4" w:rsidRPr="003935D4" w:rsidRDefault="003935D4" w:rsidP="00B2117B">
            <w:pPr>
              <w:spacing w:line="276" w:lineRule="auto"/>
              <w:ind w:firstLine="0"/>
              <w:jc w:val="center"/>
            </w:pPr>
            <w:r w:rsidRPr="003935D4">
              <w:t>Tyr</w:t>
            </w:r>
          </w:p>
        </w:tc>
        <w:tc>
          <w:tcPr>
            <w:tcW w:w="1116" w:type="dxa"/>
            <w:tcBorders>
              <w:top w:val="single" w:sz="4" w:space="0" w:color="auto"/>
              <w:right w:val="single" w:sz="4" w:space="0" w:color="auto"/>
            </w:tcBorders>
            <w:noWrap/>
            <w:hideMark/>
          </w:tcPr>
          <w:p w14:paraId="4E1FBCE1" w14:textId="0A95A41B" w:rsidR="003935D4" w:rsidRPr="003935D4" w:rsidRDefault="003935D4" w:rsidP="00B2117B">
            <w:pPr>
              <w:spacing w:line="276" w:lineRule="auto"/>
              <w:ind w:firstLine="0"/>
              <w:jc w:val="center"/>
            </w:pPr>
            <w:r w:rsidRPr="003935D4">
              <w:t>0.161</w:t>
            </w:r>
          </w:p>
        </w:tc>
        <w:tc>
          <w:tcPr>
            <w:tcW w:w="960" w:type="dxa"/>
            <w:tcBorders>
              <w:top w:val="single" w:sz="4" w:space="0" w:color="auto"/>
              <w:left w:val="single" w:sz="4" w:space="0" w:color="auto"/>
              <w:right w:val="single" w:sz="4" w:space="0" w:color="auto"/>
            </w:tcBorders>
          </w:tcPr>
          <w:p w14:paraId="5614768B" w14:textId="61D143F4" w:rsidR="003935D4" w:rsidRPr="003935D4" w:rsidRDefault="003935D4" w:rsidP="00B2117B">
            <w:pPr>
              <w:spacing w:line="276" w:lineRule="auto"/>
              <w:ind w:firstLine="0"/>
              <w:jc w:val="center"/>
            </w:pPr>
            <w:r w:rsidRPr="003935D4">
              <w:t>UGU</w:t>
            </w:r>
          </w:p>
        </w:tc>
        <w:tc>
          <w:tcPr>
            <w:tcW w:w="960" w:type="dxa"/>
            <w:tcBorders>
              <w:top w:val="single" w:sz="4" w:space="0" w:color="auto"/>
              <w:left w:val="single" w:sz="4" w:space="0" w:color="auto"/>
            </w:tcBorders>
            <w:noWrap/>
            <w:hideMark/>
          </w:tcPr>
          <w:p w14:paraId="6DDA01F8" w14:textId="77777777" w:rsidR="003935D4" w:rsidRPr="003935D4" w:rsidRDefault="003935D4" w:rsidP="00B2117B">
            <w:pPr>
              <w:spacing w:line="276" w:lineRule="auto"/>
              <w:ind w:firstLine="0"/>
              <w:jc w:val="center"/>
            </w:pPr>
            <w:r w:rsidRPr="003935D4">
              <w:t>Cys</w:t>
            </w:r>
          </w:p>
        </w:tc>
        <w:tc>
          <w:tcPr>
            <w:tcW w:w="1116" w:type="dxa"/>
            <w:tcBorders>
              <w:top w:val="single" w:sz="4" w:space="0" w:color="auto"/>
            </w:tcBorders>
            <w:noWrap/>
            <w:hideMark/>
          </w:tcPr>
          <w:p w14:paraId="5F8A789C" w14:textId="324A242E" w:rsidR="003935D4" w:rsidRPr="003935D4" w:rsidRDefault="003935D4" w:rsidP="00B2117B">
            <w:pPr>
              <w:spacing w:line="276" w:lineRule="auto"/>
              <w:ind w:firstLine="0"/>
              <w:jc w:val="center"/>
            </w:pPr>
            <w:r w:rsidRPr="003935D4">
              <w:t>0.154</w:t>
            </w:r>
          </w:p>
        </w:tc>
      </w:tr>
      <w:tr w:rsidR="003935D4" w:rsidRPr="003935D4" w14:paraId="5EC9B8FD" w14:textId="77777777" w:rsidTr="003935D4">
        <w:trPr>
          <w:trHeight w:val="288"/>
        </w:trPr>
        <w:tc>
          <w:tcPr>
            <w:tcW w:w="960" w:type="dxa"/>
            <w:tcBorders>
              <w:bottom w:val="single" w:sz="4" w:space="0" w:color="auto"/>
              <w:right w:val="single" w:sz="4" w:space="0" w:color="auto"/>
            </w:tcBorders>
          </w:tcPr>
          <w:p w14:paraId="5683014E" w14:textId="209D550D" w:rsidR="003935D4" w:rsidRPr="003935D4" w:rsidRDefault="003935D4" w:rsidP="00B2117B">
            <w:pPr>
              <w:spacing w:line="276" w:lineRule="auto"/>
              <w:ind w:firstLine="0"/>
              <w:jc w:val="center"/>
            </w:pPr>
            <w:r w:rsidRPr="003935D4">
              <w:t>UUC</w:t>
            </w:r>
          </w:p>
        </w:tc>
        <w:tc>
          <w:tcPr>
            <w:tcW w:w="960" w:type="dxa"/>
            <w:tcBorders>
              <w:left w:val="single" w:sz="4" w:space="0" w:color="auto"/>
              <w:bottom w:val="single" w:sz="4" w:space="0" w:color="auto"/>
            </w:tcBorders>
            <w:noWrap/>
            <w:hideMark/>
          </w:tcPr>
          <w:p w14:paraId="1F49B0D9" w14:textId="346D00F0"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6912423B" w14:textId="604E4B41" w:rsidR="003935D4" w:rsidRPr="003935D4" w:rsidRDefault="003935D4" w:rsidP="00B2117B">
            <w:pPr>
              <w:spacing w:line="276" w:lineRule="auto"/>
              <w:ind w:firstLine="0"/>
              <w:jc w:val="center"/>
            </w:pPr>
            <w:r w:rsidRPr="003935D4">
              <w:t>1.784</w:t>
            </w:r>
          </w:p>
        </w:tc>
        <w:tc>
          <w:tcPr>
            <w:tcW w:w="960" w:type="dxa"/>
            <w:tcBorders>
              <w:left w:val="single" w:sz="4" w:space="0" w:color="auto"/>
              <w:right w:val="single" w:sz="4" w:space="0" w:color="auto"/>
            </w:tcBorders>
          </w:tcPr>
          <w:p w14:paraId="7A46EA76" w14:textId="03EFBC2E" w:rsidR="003935D4" w:rsidRPr="003935D4" w:rsidRDefault="003935D4" w:rsidP="00B2117B">
            <w:pPr>
              <w:spacing w:line="276" w:lineRule="auto"/>
              <w:ind w:firstLine="0"/>
              <w:jc w:val="center"/>
            </w:pPr>
            <w:r w:rsidRPr="003935D4">
              <w:t>UCC</w:t>
            </w:r>
          </w:p>
        </w:tc>
        <w:tc>
          <w:tcPr>
            <w:tcW w:w="960" w:type="dxa"/>
            <w:tcBorders>
              <w:left w:val="single" w:sz="4" w:space="0" w:color="auto"/>
            </w:tcBorders>
            <w:noWrap/>
            <w:hideMark/>
          </w:tcPr>
          <w:p w14:paraId="65F4A412" w14:textId="77777777"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7547235F" w14:textId="506D4D15" w:rsidR="003935D4" w:rsidRPr="003935D4" w:rsidRDefault="003935D4" w:rsidP="00B2117B">
            <w:pPr>
              <w:spacing w:line="276" w:lineRule="auto"/>
              <w:ind w:firstLine="0"/>
              <w:jc w:val="center"/>
            </w:pPr>
            <w:r w:rsidRPr="003935D4">
              <w:t>1.772</w:t>
            </w:r>
          </w:p>
        </w:tc>
        <w:tc>
          <w:tcPr>
            <w:tcW w:w="960" w:type="dxa"/>
            <w:tcBorders>
              <w:left w:val="single" w:sz="4" w:space="0" w:color="auto"/>
              <w:bottom w:val="single" w:sz="4" w:space="0" w:color="auto"/>
              <w:right w:val="single" w:sz="4" w:space="0" w:color="auto"/>
            </w:tcBorders>
          </w:tcPr>
          <w:p w14:paraId="47CB5DDA" w14:textId="2A615646" w:rsidR="003935D4" w:rsidRPr="003935D4" w:rsidRDefault="003935D4" w:rsidP="00B2117B">
            <w:pPr>
              <w:spacing w:line="276" w:lineRule="auto"/>
              <w:ind w:firstLine="0"/>
              <w:jc w:val="center"/>
            </w:pPr>
            <w:r w:rsidRPr="003935D4">
              <w:t>UAC</w:t>
            </w:r>
          </w:p>
        </w:tc>
        <w:tc>
          <w:tcPr>
            <w:tcW w:w="960" w:type="dxa"/>
            <w:tcBorders>
              <w:left w:val="single" w:sz="4" w:space="0" w:color="auto"/>
              <w:bottom w:val="single" w:sz="4" w:space="0" w:color="auto"/>
            </w:tcBorders>
            <w:noWrap/>
            <w:hideMark/>
          </w:tcPr>
          <w:p w14:paraId="35F421D0"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71C1ED58" w14:textId="4334B542" w:rsidR="003935D4" w:rsidRPr="003935D4" w:rsidRDefault="003935D4" w:rsidP="00B2117B">
            <w:pPr>
              <w:spacing w:line="276" w:lineRule="auto"/>
              <w:ind w:firstLine="0"/>
              <w:jc w:val="center"/>
            </w:pPr>
            <w:r w:rsidRPr="003935D4">
              <w:t>1.839</w:t>
            </w:r>
          </w:p>
        </w:tc>
        <w:tc>
          <w:tcPr>
            <w:tcW w:w="960" w:type="dxa"/>
            <w:tcBorders>
              <w:left w:val="single" w:sz="4" w:space="0" w:color="auto"/>
              <w:bottom w:val="single" w:sz="4" w:space="0" w:color="auto"/>
              <w:right w:val="single" w:sz="4" w:space="0" w:color="auto"/>
            </w:tcBorders>
          </w:tcPr>
          <w:p w14:paraId="33CB34B9" w14:textId="3428D4BD" w:rsidR="003935D4" w:rsidRPr="003935D4" w:rsidRDefault="003935D4" w:rsidP="00B2117B">
            <w:pPr>
              <w:spacing w:line="276" w:lineRule="auto"/>
              <w:ind w:firstLine="0"/>
              <w:jc w:val="center"/>
            </w:pPr>
            <w:r w:rsidRPr="003935D4">
              <w:t>UGC</w:t>
            </w:r>
          </w:p>
        </w:tc>
        <w:tc>
          <w:tcPr>
            <w:tcW w:w="960" w:type="dxa"/>
            <w:tcBorders>
              <w:left w:val="single" w:sz="4" w:space="0" w:color="auto"/>
              <w:bottom w:val="single" w:sz="4" w:space="0" w:color="auto"/>
            </w:tcBorders>
            <w:noWrap/>
            <w:hideMark/>
          </w:tcPr>
          <w:p w14:paraId="257D3F8C" w14:textId="77777777" w:rsidR="003935D4" w:rsidRPr="003935D4" w:rsidRDefault="003935D4" w:rsidP="00B2117B">
            <w:pPr>
              <w:spacing w:line="276" w:lineRule="auto"/>
              <w:ind w:firstLine="0"/>
              <w:jc w:val="center"/>
            </w:pPr>
          </w:p>
        </w:tc>
        <w:tc>
          <w:tcPr>
            <w:tcW w:w="1116" w:type="dxa"/>
            <w:tcBorders>
              <w:bottom w:val="single" w:sz="4" w:space="0" w:color="auto"/>
            </w:tcBorders>
            <w:noWrap/>
            <w:hideMark/>
          </w:tcPr>
          <w:p w14:paraId="50FB9681" w14:textId="6B32DBDE" w:rsidR="003935D4" w:rsidRPr="003935D4" w:rsidRDefault="003935D4" w:rsidP="00B2117B">
            <w:pPr>
              <w:spacing w:line="276" w:lineRule="auto"/>
              <w:ind w:firstLine="0"/>
              <w:jc w:val="center"/>
            </w:pPr>
            <w:r w:rsidRPr="003935D4">
              <w:t>1.846</w:t>
            </w:r>
          </w:p>
        </w:tc>
      </w:tr>
      <w:tr w:rsidR="003935D4" w:rsidRPr="003935D4" w14:paraId="248B4110" w14:textId="77777777" w:rsidTr="003935D4">
        <w:trPr>
          <w:trHeight w:val="288"/>
        </w:trPr>
        <w:tc>
          <w:tcPr>
            <w:tcW w:w="960" w:type="dxa"/>
            <w:tcBorders>
              <w:top w:val="single" w:sz="4" w:space="0" w:color="auto"/>
              <w:right w:val="single" w:sz="4" w:space="0" w:color="auto"/>
            </w:tcBorders>
          </w:tcPr>
          <w:p w14:paraId="79C50A05" w14:textId="4ED4A3E5" w:rsidR="003935D4" w:rsidRPr="003935D4" w:rsidRDefault="003935D4" w:rsidP="00B2117B">
            <w:pPr>
              <w:spacing w:line="276" w:lineRule="auto"/>
              <w:ind w:firstLine="0"/>
              <w:jc w:val="center"/>
            </w:pPr>
            <w:r w:rsidRPr="003935D4">
              <w:t>UUA</w:t>
            </w:r>
          </w:p>
        </w:tc>
        <w:tc>
          <w:tcPr>
            <w:tcW w:w="960" w:type="dxa"/>
            <w:tcBorders>
              <w:top w:val="single" w:sz="4" w:space="0" w:color="auto"/>
              <w:left w:val="single" w:sz="4" w:space="0" w:color="auto"/>
            </w:tcBorders>
            <w:noWrap/>
            <w:hideMark/>
          </w:tcPr>
          <w:p w14:paraId="7BCAB1DA" w14:textId="59C1751D" w:rsidR="003935D4" w:rsidRPr="003935D4" w:rsidRDefault="003935D4" w:rsidP="00B2117B">
            <w:pPr>
              <w:spacing w:line="276" w:lineRule="auto"/>
              <w:ind w:firstLine="0"/>
              <w:jc w:val="center"/>
            </w:pPr>
            <w:r w:rsidRPr="003935D4">
              <w:t>Leu</w:t>
            </w:r>
          </w:p>
        </w:tc>
        <w:tc>
          <w:tcPr>
            <w:tcW w:w="1116" w:type="dxa"/>
            <w:tcBorders>
              <w:top w:val="single" w:sz="4" w:space="0" w:color="auto"/>
              <w:right w:val="single" w:sz="4" w:space="0" w:color="auto"/>
            </w:tcBorders>
            <w:noWrap/>
            <w:hideMark/>
          </w:tcPr>
          <w:p w14:paraId="2A15E046" w14:textId="780403D9" w:rsidR="003935D4" w:rsidRPr="003935D4" w:rsidRDefault="003935D4" w:rsidP="00B2117B">
            <w:pPr>
              <w:spacing w:line="276" w:lineRule="auto"/>
              <w:ind w:firstLine="0"/>
              <w:jc w:val="center"/>
            </w:pPr>
            <w:r w:rsidRPr="003935D4">
              <w:t>0.098</w:t>
            </w:r>
          </w:p>
        </w:tc>
        <w:tc>
          <w:tcPr>
            <w:tcW w:w="960" w:type="dxa"/>
            <w:tcBorders>
              <w:left w:val="single" w:sz="4" w:space="0" w:color="auto"/>
              <w:right w:val="single" w:sz="4" w:space="0" w:color="auto"/>
            </w:tcBorders>
          </w:tcPr>
          <w:p w14:paraId="7279F57F" w14:textId="1F12D3DB" w:rsidR="003935D4" w:rsidRPr="003935D4" w:rsidRDefault="003935D4" w:rsidP="00B2117B">
            <w:pPr>
              <w:spacing w:line="276" w:lineRule="auto"/>
              <w:ind w:firstLine="0"/>
              <w:jc w:val="center"/>
            </w:pPr>
            <w:r w:rsidRPr="003935D4">
              <w:t>UCA</w:t>
            </w:r>
          </w:p>
        </w:tc>
        <w:tc>
          <w:tcPr>
            <w:tcW w:w="960" w:type="dxa"/>
            <w:tcBorders>
              <w:left w:val="single" w:sz="4" w:space="0" w:color="auto"/>
            </w:tcBorders>
            <w:noWrap/>
            <w:hideMark/>
          </w:tcPr>
          <w:p w14:paraId="3703920A" w14:textId="77777777"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1F064E32" w14:textId="09D1AF78" w:rsidR="003935D4" w:rsidRPr="003935D4" w:rsidRDefault="003935D4" w:rsidP="00B2117B">
            <w:pPr>
              <w:spacing w:line="276" w:lineRule="auto"/>
              <w:ind w:firstLine="0"/>
              <w:jc w:val="center"/>
            </w:pPr>
            <w:r w:rsidRPr="003935D4">
              <w:t>0.186</w:t>
            </w:r>
          </w:p>
        </w:tc>
        <w:tc>
          <w:tcPr>
            <w:tcW w:w="960" w:type="dxa"/>
            <w:tcBorders>
              <w:top w:val="single" w:sz="4" w:space="0" w:color="auto"/>
              <w:left w:val="single" w:sz="4" w:space="0" w:color="auto"/>
              <w:right w:val="single" w:sz="4" w:space="0" w:color="auto"/>
            </w:tcBorders>
          </w:tcPr>
          <w:p w14:paraId="1F8E1942" w14:textId="73378887" w:rsidR="003935D4" w:rsidRPr="003935D4" w:rsidRDefault="003935D4" w:rsidP="00B2117B">
            <w:pPr>
              <w:spacing w:line="276" w:lineRule="auto"/>
              <w:ind w:firstLine="0"/>
              <w:jc w:val="center"/>
            </w:pPr>
            <w:r w:rsidRPr="003935D4">
              <w:t>UAA</w:t>
            </w:r>
          </w:p>
        </w:tc>
        <w:tc>
          <w:tcPr>
            <w:tcW w:w="960" w:type="dxa"/>
            <w:tcBorders>
              <w:top w:val="single" w:sz="4" w:space="0" w:color="auto"/>
              <w:left w:val="single" w:sz="4" w:space="0" w:color="auto"/>
            </w:tcBorders>
            <w:noWrap/>
            <w:hideMark/>
          </w:tcPr>
          <w:p w14:paraId="277282EE" w14:textId="77777777" w:rsidR="003935D4" w:rsidRPr="003935D4" w:rsidRDefault="003935D4" w:rsidP="00B2117B">
            <w:pPr>
              <w:spacing w:line="276" w:lineRule="auto"/>
              <w:ind w:firstLine="0"/>
              <w:jc w:val="center"/>
            </w:pPr>
          </w:p>
        </w:tc>
        <w:tc>
          <w:tcPr>
            <w:tcW w:w="1116" w:type="dxa"/>
            <w:tcBorders>
              <w:top w:val="single" w:sz="4" w:space="0" w:color="auto"/>
              <w:right w:val="single" w:sz="4" w:space="0" w:color="auto"/>
            </w:tcBorders>
            <w:noWrap/>
            <w:hideMark/>
          </w:tcPr>
          <w:p w14:paraId="6F15BB60" w14:textId="3CE026C8" w:rsidR="003935D4" w:rsidRPr="003935D4" w:rsidRDefault="003935D4" w:rsidP="00B2117B">
            <w:pPr>
              <w:spacing w:line="276" w:lineRule="auto"/>
              <w:ind w:firstLine="0"/>
              <w:jc w:val="center"/>
            </w:pPr>
            <w:r>
              <w:t>NA</w:t>
            </w:r>
          </w:p>
        </w:tc>
        <w:tc>
          <w:tcPr>
            <w:tcW w:w="960" w:type="dxa"/>
            <w:tcBorders>
              <w:top w:val="single" w:sz="4" w:space="0" w:color="auto"/>
              <w:left w:val="single" w:sz="4" w:space="0" w:color="auto"/>
              <w:right w:val="single" w:sz="4" w:space="0" w:color="auto"/>
            </w:tcBorders>
          </w:tcPr>
          <w:p w14:paraId="7815757B" w14:textId="1D761C1F" w:rsidR="003935D4" w:rsidRPr="003935D4" w:rsidRDefault="003935D4" w:rsidP="00B2117B">
            <w:pPr>
              <w:spacing w:line="276" w:lineRule="auto"/>
              <w:ind w:firstLine="0"/>
              <w:jc w:val="center"/>
            </w:pPr>
            <w:r w:rsidRPr="003935D4">
              <w:t>UGA</w:t>
            </w:r>
          </w:p>
        </w:tc>
        <w:tc>
          <w:tcPr>
            <w:tcW w:w="960" w:type="dxa"/>
            <w:tcBorders>
              <w:top w:val="single" w:sz="4" w:space="0" w:color="auto"/>
              <w:left w:val="single" w:sz="4" w:space="0" w:color="auto"/>
            </w:tcBorders>
            <w:noWrap/>
            <w:hideMark/>
          </w:tcPr>
          <w:p w14:paraId="4B1EAEAB" w14:textId="77777777" w:rsidR="003935D4" w:rsidRPr="003935D4" w:rsidRDefault="003935D4" w:rsidP="00B2117B">
            <w:pPr>
              <w:spacing w:line="276" w:lineRule="auto"/>
              <w:ind w:firstLine="0"/>
              <w:jc w:val="center"/>
            </w:pPr>
          </w:p>
        </w:tc>
        <w:tc>
          <w:tcPr>
            <w:tcW w:w="1116" w:type="dxa"/>
            <w:tcBorders>
              <w:top w:val="single" w:sz="4" w:space="0" w:color="auto"/>
            </w:tcBorders>
            <w:noWrap/>
            <w:hideMark/>
          </w:tcPr>
          <w:p w14:paraId="731FC310" w14:textId="7436F8B7" w:rsidR="003935D4" w:rsidRPr="003935D4" w:rsidRDefault="003935D4" w:rsidP="00B2117B">
            <w:pPr>
              <w:spacing w:line="276" w:lineRule="auto"/>
              <w:ind w:firstLine="0"/>
              <w:jc w:val="center"/>
            </w:pPr>
            <w:r>
              <w:t>NA</w:t>
            </w:r>
          </w:p>
        </w:tc>
      </w:tr>
      <w:tr w:rsidR="003935D4" w:rsidRPr="003935D4" w14:paraId="5B3C2E1A" w14:textId="77777777" w:rsidTr="003935D4">
        <w:trPr>
          <w:trHeight w:val="288"/>
        </w:trPr>
        <w:tc>
          <w:tcPr>
            <w:tcW w:w="960" w:type="dxa"/>
            <w:tcBorders>
              <w:right w:val="single" w:sz="4" w:space="0" w:color="auto"/>
            </w:tcBorders>
          </w:tcPr>
          <w:p w14:paraId="007E4FC7" w14:textId="4EA06FAB" w:rsidR="003935D4" w:rsidRPr="003935D4" w:rsidRDefault="003935D4" w:rsidP="00B2117B">
            <w:pPr>
              <w:spacing w:line="276" w:lineRule="auto"/>
              <w:ind w:firstLine="0"/>
              <w:jc w:val="center"/>
            </w:pPr>
            <w:r w:rsidRPr="003935D4">
              <w:t>UUG</w:t>
            </w:r>
          </w:p>
        </w:tc>
        <w:tc>
          <w:tcPr>
            <w:tcW w:w="960" w:type="dxa"/>
            <w:tcBorders>
              <w:left w:val="single" w:sz="4" w:space="0" w:color="auto"/>
            </w:tcBorders>
            <w:noWrap/>
            <w:hideMark/>
          </w:tcPr>
          <w:p w14:paraId="0D4BCD38" w14:textId="199B470B"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300C9EFB" w14:textId="79D0D7B8" w:rsidR="003935D4" w:rsidRPr="003935D4" w:rsidRDefault="003935D4" w:rsidP="00B2117B">
            <w:pPr>
              <w:spacing w:line="276" w:lineRule="auto"/>
              <w:ind w:firstLine="0"/>
              <w:jc w:val="center"/>
            </w:pPr>
            <w:r w:rsidRPr="003935D4">
              <w:t>0.394</w:t>
            </w:r>
          </w:p>
        </w:tc>
        <w:tc>
          <w:tcPr>
            <w:tcW w:w="960" w:type="dxa"/>
            <w:tcBorders>
              <w:left w:val="single" w:sz="4" w:space="0" w:color="auto"/>
              <w:bottom w:val="single" w:sz="4" w:space="0" w:color="auto"/>
              <w:right w:val="single" w:sz="4" w:space="0" w:color="auto"/>
            </w:tcBorders>
          </w:tcPr>
          <w:p w14:paraId="693C7237" w14:textId="3056334E" w:rsidR="003935D4" w:rsidRPr="003935D4" w:rsidRDefault="003935D4" w:rsidP="00B2117B">
            <w:pPr>
              <w:spacing w:line="276" w:lineRule="auto"/>
              <w:ind w:firstLine="0"/>
              <w:jc w:val="center"/>
            </w:pPr>
            <w:r w:rsidRPr="003935D4">
              <w:t>UCG</w:t>
            </w:r>
          </w:p>
        </w:tc>
        <w:tc>
          <w:tcPr>
            <w:tcW w:w="960" w:type="dxa"/>
            <w:tcBorders>
              <w:left w:val="single" w:sz="4" w:space="0" w:color="auto"/>
              <w:bottom w:val="single" w:sz="4" w:space="0" w:color="auto"/>
            </w:tcBorders>
            <w:noWrap/>
            <w:hideMark/>
          </w:tcPr>
          <w:p w14:paraId="67477917"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3BFD562D" w14:textId="2099A7D8" w:rsidR="003935D4" w:rsidRPr="003935D4" w:rsidRDefault="003935D4" w:rsidP="00B2117B">
            <w:pPr>
              <w:spacing w:line="276" w:lineRule="auto"/>
              <w:ind w:firstLine="0"/>
              <w:jc w:val="center"/>
            </w:pPr>
            <w:r w:rsidRPr="003935D4">
              <w:t>2.213</w:t>
            </w:r>
          </w:p>
        </w:tc>
        <w:tc>
          <w:tcPr>
            <w:tcW w:w="960" w:type="dxa"/>
            <w:tcBorders>
              <w:left w:val="single" w:sz="4" w:space="0" w:color="auto"/>
              <w:bottom w:val="single" w:sz="4" w:space="0" w:color="auto"/>
              <w:right w:val="single" w:sz="4" w:space="0" w:color="auto"/>
            </w:tcBorders>
          </w:tcPr>
          <w:p w14:paraId="23D1E3A8" w14:textId="347D9FBA" w:rsidR="003935D4" w:rsidRPr="003935D4" w:rsidRDefault="003935D4" w:rsidP="00B2117B">
            <w:pPr>
              <w:spacing w:line="276" w:lineRule="auto"/>
              <w:ind w:firstLine="0"/>
              <w:jc w:val="center"/>
            </w:pPr>
            <w:r w:rsidRPr="003935D4">
              <w:t>UAG</w:t>
            </w:r>
          </w:p>
        </w:tc>
        <w:tc>
          <w:tcPr>
            <w:tcW w:w="960" w:type="dxa"/>
            <w:tcBorders>
              <w:left w:val="single" w:sz="4" w:space="0" w:color="auto"/>
              <w:bottom w:val="single" w:sz="4" w:space="0" w:color="auto"/>
            </w:tcBorders>
            <w:noWrap/>
            <w:hideMark/>
          </w:tcPr>
          <w:p w14:paraId="24207885"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0CBC4A5B" w14:textId="15CF034D" w:rsidR="003935D4" w:rsidRPr="003935D4" w:rsidRDefault="003935D4" w:rsidP="00B2117B">
            <w:pPr>
              <w:spacing w:line="276" w:lineRule="auto"/>
              <w:ind w:firstLine="0"/>
              <w:jc w:val="center"/>
            </w:pPr>
            <w:r>
              <w:t>NA</w:t>
            </w:r>
          </w:p>
        </w:tc>
        <w:tc>
          <w:tcPr>
            <w:tcW w:w="960" w:type="dxa"/>
            <w:tcBorders>
              <w:left w:val="single" w:sz="4" w:space="0" w:color="auto"/>
              <w:bottom w:val="single" w:sz="4" w:space="0" w:color="auto"/>
              <w:right w:val="single" w:sz="4" w:space="0" w:color="auto"/>
            </w:tcBorders>
          </w:tcPr>
          <w:p w14:paraId="08FA024E" w14:textId="57219359" w:rsidR="003935D4" w:rsidRPr="003935D4" w:rsidRDefault="003935D4" w:rsidP="00B2117B">
            <w:pPr>
              <w:spacing w:line="276" w:lineRule="auto"/>
              <w:ind w:firstLine="0"/>
              <w:jc w:val="center"/>
            </w:pPr>
            <w:r w:rsidRPr="003935D4">
              <w:t>UGG</w:t>
            </w:r>
          </w:p>
        </w:tc>
        <w:tc>
          <w:tcPr>
            <w:tcW w:w="960" w:type="dxa"/>
            <w:tcBorders>
              <w:left w:val="single" w:sz="4" w:space="0" w:color="auto"/>
              <w:bottom w:val="single" w:sz="4" w:space="0" w:color="auto"/>
            </w:tcBorders>
            <w:noWrap/>
            <w:hideMark/>
          </w:tcPr>
          <w:p w14:paraId="16407240" w14:textId="77777777" w:rsidR="003935D4" w:rsidRPr="003935D4" w:rsidRDefault="003935D4" w:rsidP="00B2117B">
            <w:pPr>
              <w:spacing w:line="276" w:lineRule="auto"/>
              <w:ind w:firstLine="0"/>
              <w:jc w:val="center"/>
            </w:pPr>
          </w:p>
        </w:tc>
        <w:tc>
          <w:tcPr>
            <w:tcW w:w="1116" w:type="dxa"/>
            <w:tcBorders>
              <w:bottom w:val="single" w:sz="4" w:space="0" w:color="auto"/>
            </w:tcBorders>
            <w:noWrap/>
            <w:hideMark/>
          </w:tcPr>
          <w:p w14:paraId="416BAF98" w14:textId="53309590" w:rsidR="003935D4" w:rsidRPr="003935D4" w:rsidRDefault="003935D4" w:rsidP="00B2117B">
            <w:pPr>
              <w:spacing w:line="276" w:lineRule="auto"/>
              <w:ind w:firstLine="0"/>
              <w:jc w:val="center"/>
            </w:pPr>
            <w:r>
              <w:t>NA</w:t>
            </w:r>
          </w:p>
        </w:tc>
      </w:tr>
      <w:tr w:rsidR="003935D4" w:rsidRPr="003935D4" w14:paraId="3186E70E" w14:textId="77777777" w:rsidTr="003935D4">
        <w:trPr>
          <w:trHeight w:val="288"/>
        </w:trPr>
        <w:tc>
          <w:tcPr>
            <w:tcW w:w="960" w:type="dxa"/>
            <w:tcBorders>
              <w:right w:val="single" w:sz="4" w:space="0" w:color="auto"/>
            </w:tcBorders>
          </w:tcPr>
          <w:p w14:paraId="5F46BED0" w14:textId="7BE8C70A" w:rsidR="003935D4" w:rsidRPr="003935D4" w:rsidRDefault="003935D4" w:rsidP="00B2117B">
            <w:pPr>
              <w:spacing w:line="276" w:lineRule="auto"/>
              <w:ind w:firstLine="0"/>
              <w:jc w:val="center"/>
            </w:pPr>
            <w:r w:rsidRPr="003935D4">
              <w:t>CUU</w:t>
            </w:r>
          </w:p>
        </w:tc>
        <w:tc>
          <w:tcPr>
            <w:tcW w:w="960" w:type="dxa"/>
            <w:tcBorders>
              <w:left w:val="single" w:sz="4" w:space="0" w:color="auto"/>
            </w:tcBorders>
            <w:noWrap/>
            <w:hideMark/>
          </w:tcPr>
          <w:p w14:paraId="3775FD8B" w14:textId="4A08EECC"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448C9F6E" w14:textId="7A884C59" w:rsidR="003935D4" w:rsidRPr="003935D4" w:rsidRDefault="003935D4" w:rsidP="00B2117B">
            <w:pPr>
              <w:spacing w:line="276" w:lineRule="auto"/>
              <w:ind w:firstLine="0"/>
              <w:jc w:val="center"/>
            </w:pPr>
            <w:r w:rsidRPr="003935D4">
              <w:t>0.222</w:t>
            </w:r>
          </w:p>
        </w:tc>
        <w:tc>
          <w:tcPr>
            <w:tcW w:w="960" w:type="dxa"/>
            <w:tcBorders>
              <w:top w:val="single" w:sz="4" w:space="0" w:color="auto"/>
              <w:left w:val="single" w:sz="4" w:space="0" w:color="auto"/>
              <w:right w:val="single" w:sz="4" w:space="0" w:color="auto"/>
            </w:tcBorders>
          </w:tcPr>
          <w:p w14:paraId="65F29803" w14:textId="75FAFA65" w:rsidR="003935D4" w:rsidRPr="003935D4" w:rsidRDefault="003935D4" w:rsidP="00B2117B">
            <w:pPr>
              <w:spacing w:line="276" w:lineRule="auto"/>
              <w:ind w:firstLine="0"/>
              <w:jc w:val="center"/>
            </w:pPr>
            <w:r w:rsidRPr="003935D4">
              <w:t>CCU</w:t>
            </w:r>
          </w:p>
        </w:tc>
        <w:tc>
          <w:tcPr>
            <w:tcW w:w="960" w:type="dxa"/>
            <w:tcBorders>
              <w:top w:val="single" w:sz="4" w:space="0" w:color="auto"/>
              <w:left w:val="single" w:sz="4" w:space="0" w:color="auto"/>
            </w:tcBorders>
            <w:noWrap/>
            <w:hideMark/>
          </w:tcPr>
          <w:p w14:paraId="12F870C3" w14:textId="77777777" w:rsidR="003935D4" w:rsidRPr="003935D4" w:rsidRDefault="003935D4" w:rsidP="00B2117B">
            <w:pPr>
              <w:spacing w:line="276" w:lineRule="auto"/>
              <w:ind w:firstLine="0"/>
              <w:jc w:val="center"/>
            </w:pPr>
            <w:r w:rsidRPr="003935D4">
              <w:t>Pro</w:t>
            </w:r>
          </w:p>
        </w:tc>
        <w:tc>
          <w:tcPr>
            <w:tcW w:w="1116" w:type="dxa"/>
            <w:tcBorders>
              <w:top w:val="single" w:sz="4" w:space="0" w:color="auto"/>
              <w:right w:val="single" w:sz="4" w:space="0" w:color="auto"/>
            </w:tcBorders>
            <w:noWrap/>
            <w:hideMark/>
          </w:tcPr>
          <w:p w14:paraId="600AA12F" w14:textId="36F25FFB" w:rsidR="003935D4" w:rsidRPr="003935D4" w:rsidRDefault="003935D4" w:rsidP="00B2117B">
            <w:pPr>
              <w:spacing w:line="276" w:lineRule="auto"/>
              <w:ind w:firstLine="0"/>
              <w:jc w:val="center"/>
            </w:pPr>
            <w:r w:rsidRPr="003935D4">
              <w:t>0.154</w:t>
            </w:r>
          </w:p>
        </w:tc>
        <w:tc>
          <w:tcPr>
            <w:tcW w:w="960" w:type="dxa"/>
            <w:tcBorders>
              <w:top w:val="single" w:sz="4" w:space="0" w:color="auto"/>
              <w:left w:val="single" w:sz="4" w:space="0" w:color="auto"/>
              <w:right w:val="single" w:sz="4" w:space="0" w:color="auto"/>
            </w:tcBorders>
          </w:tcPr>
          <w:p w14:paraId="0DA3ACEE" w14:textId="52655FA3" w:rsidR="003935D4" w:rsidRPr="003935D4" w:rsidRDefault="003935D4" w:rsidP="00B2117B">
            <w:pPr>
              <w:spacing w:line="276" w:lineRule="auto"/>
              <w:ind w:firstLine="0"/>
              <w:jc w:val="center"/>
            </w:pPr>
            <w:r w:rsidRPr="003935D4">
              <w:t>CAU</w:t>
            </w:r>
          </w:p>
        </w:tc>
        <w:tc>
          <w:tcPr>
            <w:tcW w:w="960" w:type="dxa"/>
            <w:tcBorders>
              <w:top w:val="single" w:sz="4" w:space="0" w:color="auto"/>
              <w:left w:val="single" w:sz="4" w:space="0" w:color="auto"/>
            </w:tcBorders>
            <w:noWrap/>
            <w:hideMark/>
          </w:tcPr>
          <w:p w14:paraId="48E0F85D" w14:textId="77777777" w:rsidR="003935D4" w:rsidRPr="003935D4" w:rsidRDefault="003935D4" w:rsidP="00B2117B">
            <w:pPr>
              <w:spacing w:line="276" w:lineRule="auto"/>
              <w:ind w:firstLine="0"/>
              <w:jc w:val="center"/>
            </w:pPr>
            <w:r w:rsidRPr="003935D4">
              <w:t>His</w:t>
            </w:r>
          </w:p>
        </w:tc>
        <w:tc>
          <w:tcPr>
            <w:tcW w:w="1116" w:type="dxa"/>
            <w:tcBorders>
              <w:top w:val="single" w:sz="4" w:space="0" w:color="auto"/>
              <w:right w:val="single" w:sz="4" w:space="0" w:color="auto"/>
            </w:tcBorders>
            <w:noWrap/>
            <w:hideMark/>
          </w:tcPr>
          <w:p w14:paraId="79A4EE5C" w14:textId="78A6AB92" w:rsidR="003935D4" w:rsidRPr="003935D4" w:rsidRDefault="003935D4" w:rsidP="00B2117B">
            <w:pPr>
              <w:spacing w:line="276" w:lineRule="auto"/>
              <w:ind w:firstLine="0"/>
              <w:jc w:val="center"/>
            </w:pPr>
            <w:r w:rsidRPr="003935D4">
              <w:t>0.220</w:t>
            </w:r>
          </w:p>
        </w:tc>
        <w:tc>
          <w:tcPr>
            <w:tcW w:w="960" w:type="dxa"/>
            <w:tcBorders>
              <w:top w:val="single" w:sz="4" w:space="0" w:color="auto"/>
              <w:left w:val="single" w:sz="4" w:space="0" w:color="auto"/>
              <w:right w:val="single" w:sz="4" w:space="0" w:color="auto"/>
            </w:tcBorders>
          </w:tcPr>
          <w:p w14:paraId="2F8DE597" w14:textId="3E1E9F1D" w:rsidR="003935D4" w:rsidRPr="003935D4" w:rsidRDefault="003935D4" w:rsidP="00B2117B">
            <w:pPr>
              <w:spacing w:line="276" w:lineRule="auto"/>
              <w:ind w:firstLine="0"/>
              <w:jc w:val="center"/>
            </w:pPr>
            <w:r w:rsidRPr="003935D4">
              <w:t>CGU</w:t>
            </w:r>
          </w:p>
        </w:tc>
        <w:tc>
          <w:tcPr>
            <w:tcW w:w="960" w:type="dxa"/>
            <w:tcBorders>
              <w:top w:val="single" w:sz="4" w:space="0" w:color="auto"/>
              <w:left w:val="single" w:sz="4" w:space="0" w:color="auto"/>
            </w:tcBorders>
            <w:noWrap/>
            <w:hideMark/>
          </w:tcPr>
          <w:p w14:paraId="43FF24E9" w14:textId="77777777" w:rsidR="003935D4" w:rsidRPr="003935D4" w:rsidRDefault="003935D4" w:rsidP="00B2117B">
            <w:pPr>
              <w:spacing w:line="276" w:lineRule="auto"/>
              <w:ind w:firstLine="0"/>
              <w:jc w:val="center"/>
            </w:pPr>
            <w:r w:rsidRPr="003935D4">
              <w:t>Arg</w:t>
            </w:r>
          </w:p>
        </w:tc>
        <w:tc>
          <w:tcPr>
            <w:tcW w:w="1116" w:type="dxa"/>
            <w:tcBorders>
              <w:top w:val="single" w:sz="4" w:space="0" w:color="auto"/>
            </w:tcBorders>
            <w:noWrap/>
            <w:hideMark/>
          </w:tcPr>
          <w:p w14:paraId="2E37E632" w14:textId="4824254C" w:rsidR="003935D4" w:rsidRPr="003935D4" w:rsidRDefault="003935D4" w:rsidP="00B2117B">
            <w:pPr>
              <w:spacing w:line="276" w:lineRule="auto"/>
              <w:ind w:firstLine="0"/>
              <w:jc w:val="center"/>
            </w:pPr>
            <w:r w:rsidRPr="003935D4">
              <w:t>0.214</w:t>
            </w:r>
          </w:p>
        </w:tc>
      </w:tr>
      <w:tr w:rsidR="003935D4" w:rsidRPr="003935D4" w14:paraId="6A8D49AB" w14:textId="77777777" w:rsidTr="003935D4">
        <w:trPr>
          <w:trHeight w:val="288"/>
        </w:trPr>
        <w:tc>
          <w:tcPr>
            <w:tcW w:w="960" w:type="dxa"/>
            <w:tcBorders>
              <w:right w:val="single" w:sz="4" w:space="0" w:color="auto"/>
            </w:tcBorders>
          </w:tcPr>
          <w:p w14:paraId="515F454F" w14:textId="2C28B542" w:rsidR="003935D4" w:rsidRPr="003935D4" w:rsidRDefault="003935D4" w:rsidP="00B2117B">
            <w:pPr>
              <w:spacing w:line="276" w:lineRule="auto"/>
              <w:ind w:firstLine="0"/>
              <w:jc w:val="center"/>
            </w:pPr>
            <w:r w:rsidRPr="003935D4">
              <w:t>CUC</w:t>
            </w:r>
          </w:p>
        </w:tc>
        <w:tc>
          <w:tcPr>
            <w:tcW w:w="960" w:type="dxa"/>
            <w:tcBorders>
              <w:left w:val="single" w:sz="4" w:space="0" w:color="auto"/>
            </w:tcBorders>
            <w:noWrap/>
            <w:hideMark/>
          </w:tcPr>
          <w:p w14:paraId="1F5AC43A" w14:textId="38AE60A3"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7826AB20" w14:textId="1B26F622" w:rsidR="003935D4" w:rsidRPr="003935D4" w:rsidRDefault="003935D4" w:rsidP="00B2117B">
            <w:pPr>
              <w:spacing w:line="276" w:lineRule="auto"/>
              <w:ind w:firstLine="0"/>
              <w:jc w:val="center"/>
            </w:pPr>
            <w:r w:rsidRPr="003935D4">
              <w:t>3.602</w:t>
            </w:r>
          </w:p>
        </w:tc>
        <w:tc>
          <w:tcPr>
            <w:tcW w:w="960" w:type="dxa"/>
            <w:tcBorders>
              <w:left w:val="single" w:sz="4" w:space="0" w:color="auto"/>
              <w:right w:val="single" w:sz="4" w:space="0" w:color="auto"/>
            </w:tcBorders>
          </w:tcPr>
          <w:p w14:paraId="7BB58E4D" w14:textId="3864E456" w:rsidR="003935D4" w:rsidRPr="003935D4" w:rsidRDefault="003935D4" w:rsidP="00B2117B">
            <w:pPr>
              <w:spacing w:line="276" w:lineRule="auto"/>
              <w:ind w:firstLine="0"/>
              <w:jc w:val="center"/>
            </w:pPr>
            <w:r w:rsidRPr="003935D4">
              <w:t>CCC</w:t>
            </w:r>
          </w:p>
        </w:tc>
        <w:tc>
          <w:tcPr>
            <w:tcW w:w="960" w:type="dxa"/>
            <w:tcBorders>
              <w:left w:val="single" w:sz="4" w:space="0" w:color="auto"/>
            </w:tcBorders>
            <w:noWrap/>
            <w:hideMark/>
          </w:tcPr>
          <w:p w14:paraId="0B6C43D5" w14:textId="77777777"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53730870" w14:textId="6C937000" w:rsidR="003935D4" w:rsidRPr="003935D4" w:rsidRDefault="003935D4" w:rsidP="00B2117B">
            <w:pPr>
              <w:spacing w:line="276" w:lineRule="auto"/>
              <w:ind w:firstLine="0"/>
              <w:jc w:val="center"/>
            </w:pPr>
            <w:r w:rsidRPr="003935D4">
              <w:t>1.530</w:t>
            </w:r>
          </w:p>
        </w:tc>
        <w:tc>
          <w:tcPr>
            <w:tcW w:w="960" w:type="dxa"/>
            <w:tcBorders>
              <w:left w:val="single" w:sz="4" w:space="0" w:color="auto"/>
              <w:bottom w:val="single" w:sz="4" w:space="0" w:color="auto"/>
              <w:right w:val="single" w:sz="4" w:space="0" w:color="auto"/>
            </w:tcBorders>
          </w:tcPr>
          <w:p w14:paraId="09145D9B" w14:textId="1612CB7B" w:rsidR="003935D4" w:rsidRPr="003935D4" w:rsidRDefault="003935D4" w:rsidP="00B2117B">
            <w:pPr>
              <w:spacing w:line="276" w:lineRule="auto"/>
              <w:ind w:firstLine="0"/>
              <w:jc w:val="center"/>
            </w:pPr>
            <w:r w:rsidRPr="003935D4">
              <w:t>CAC</w:t>
            </w:r>
          </w:p>
        </w:tc>
        <w:tc>
          <w:tcPr>
            <w:tcW w:w="960" w:type="dxa"/>
            <w:tcBorders>
              <w:left w:val="single" w:sz="4" w:space="0" w:color="auto"/>
              <w:bottom w:val="single" w:sz="4" w:space="0" w:color="auto"/>
            </w:tcBorders>
            <w:noWrap/>
            <w:hideMark/>
          </w:tcPr>
          <w:p w14:paraId="4435D9B5"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60EDD33D" w14:textId="7A3D48BD" w:rsidR="003935D4" w:rsidRPr="003935D4" w:rsidRDefault="003935D4" w:rsidP="00B2117B">
            <w:pPr>
              <w:spacing w:line="276" w:lineRule="auto"/>
              <w:ind w:firstLine="0"/>
              <w:jc w:val="center"/>
            </w:pPr>
            <w:r w:rsidRPr="003935D4">
              <w:t>1.780</w:t>
            </w:r>
          </w:p>
        </w:tc>
        <w:tc>
          <w:tcPr>
            <w:tcW w:w="960" w:type="dxa"/>
            <w:tcBorders>
              <w:left w:val="single" w:sz="4" w:space="0" w:color="auto"/>
              <w:right w:val="single" w:sz="4" w:space="0" w:color="auto"/>
            </w:tcBorders>
          </w:tcPr>
          <w:p w14:paraId="2B7BC18C" w14:textId="37CAF6F3" w:rsidR="003935D4" w:rsidRPr="003935D4" w:rsidRDefault="003935D4" w:rsidP="00B2117B">
            <w:pPr>
              <w:spacing w:line="276" w:lineRule="auto"/>
              <w:ind w:firstLine="0"/>
              <w:jc w:val="center"/>
            </w:pPr>
            <w:r w:rsidRPr="003935D4">
              <w:t>CGC</w:t>
            </w:r>
          </w:p>
        </w:tc>
        <w:tc>
          <w:tcPr>
            <w:tcW w:w="960" w:type="dxa"/>
            <w:tcBorders>
              <w:left w:val="single" w:sz="4" w:space="0" w:color="auto"/>
            </w:tcBorders>
            <w:noWrap/>
            <w:hideMark/>
          </w:tcPr>
          <w:p w14:paraId="52879F70" w14:textId="77777777" w:rsidR="003935D4" w:rsidRPr="003935D4" w:rsidRDefault="003935D4" w:rsidP="00B2117B">
            <w:pPr>
              <w:spacing w:line="276" w:lineRule="auto"/>
              <w:ind w:firstLine="0"/>
              <w:jc w:val="center"/>
            </w:pPr>
          </w:p>
        </w:tc>
        <w:tc>
          <w:tcPr>
            <w:tcW w:w="1116" w:type="dxa"/>
            <w:noWrap/>
            <w:hideMark/>
          </w:tcPr>
          <w:p w14:paraId="37FC7124" w14:textId="3A14DE41" w:rsidR="003935D4" w:rsidRPr="003935D4" w:rsidRDefault="003935D4" w:rsidP="00B2117B">
            <w:pPr>
              <w:spacing w:line="276" w:lineRule="auto"/>
              <w:ind w:firstLine="0"/>
              <w:jc w:val="center"/>
            </w:pPr>
            <w:r w:rsidRPr="003935D4">
              <w:t>3.297</w:t>
            </w:r>
          </w:p>
        </w:tc>
      </w:tr>
      <w:tr w:rsidR="003935D4" w:rsidRPr="003935D4" w14:paraId="6D222EA4" w14:textId="77777777" w:rsidTr="003935D4">
        <w:trPr>
          <w:trHeight w:val="288"/>
        </w:trPr>
        <w:tc>
          <w:tcPr>
            <w:tcW w:w="960" w:type="dxa"/>
            <w:tcBorders>
              <w:right w:val="single" w:sz="4" w:space="0" w:color="auto"/>
            </w:tcBorders>
          </w:tcPr>
          <w:p w14:paraId="543C42AE" w14:textId="30BE6ABC" w:rsidR="003935D4" w:rsidRPr="003935D4" w:rsidRDefault="003935D4" w:rsidP="00B2117B">
            <w:pPr>
              <w:spacing w:line="276" w:lineRule="auto"/>
              <w:ind w:firstLine="0"/>
              <w:jc w:val="center"/>
            </w:pPr>
            <w:r w:rsidRPr="003935D4">
              <w:t>CUA</w:t>
            </w:r>
          </w:p>
        </w:tc>
        <w:tc>
          <w:tcPr>
            <w:tcW w:w="960" w:type="dxa"/>
            <w:tcBorders>
              <w:left w:val="single" w:sz="4" w:space="0" w:color="auto"/>
            </w:tcBorders>
            <w:noWrap/>
            <w:hideMark/>
          </w:tcPr>
          <w:p w14:paraId="49500BEC" w14:textId="5CBC6377"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1EE63EAB" w14:textId="35A25B81" w:rsidR="003935D4" w:rsidRPr="003935D4" w:rsidRDefault="003935D4" w:rsidP="00B2117B">
            <w:pPr>
              <w:spacing w:line="276" w:lineRule="auto"/>
              <w:ind w:firstLine="0"/>
              <w:jc w:val="center"/>
            </w:pPr>
            <w:r w:rsidRPr="003935D4">
              <w:t>0.117</w:t>
            </w:r>
          </w:p>
        </w:tc>
        <w:tc>
          <w:tcPr>
            <w:tcW w:w="960" w:type="dxa"/>
            <w:tcBorders>
              <w:left w:val="single" w:sz="4" w:space="0" w:color="auto"/>
              <w:right w:val="single" w:sz="4" w:space="0" w:color="auto"/>
            </w:tcBorders>
          </w:tcPr>
          <w:p w14:paraId="36A53B9C" w14:textId="11988399" w:rsidR="003935D4" w:rsidRPr="003935D4" w:rsidRDefault="003935D4" w:rsidP="00B2117B">
            <w:pPr>
              <w:spacing w:line="276" w:lineRule="auto"/>
              <w:ind w:firstLine="0"/>
              <w:jc w:val="center"/>
            </w:pPr>
            <w:r w:rsidRPr="003935D4">
              <w:t>CCA</w:t>
            </w:r>
          </w:p>
        </w:tc>
        <w:tc>
          <w:tcPr>
            <w:tcW w:w="960" w:type="dxa"/>
            <w:tcBorders>
              <w:left w:val="single" w:sz="4" w:space="0" w:color="auto"/>
            </w:tcBorders>
            <w:noWrap/>
            <w:hideMark/>
          </w:tcPr>
          <w:p w14:paraId="2B41997C" w14:textId="77777777"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0EA9FA60" w14:textId="65AC94B5" w:rsidR="003935D4" w:rsidRPr="003935D4" w:rsidRDefault="003935D4" w:rsidP="00B2117B">
            <w:pPr>
              <w:spacing w:line="276" w:lineRule="auto"/>
              <w:ind w:firstLine="0"/>
              <w:jc w:val="center"/>
            </w:pPr>
            <w:r w:rsidRPr="003935D4">
              <w:t>0.161</w:t>
            </w:r>
          </w:p>
        </w:tc>
        <w:tc>
          <w:tcPr>
            <w:tcW w:w="960" w:type="dxa"/>
            <w:tcBorders>
              <w:top w:val="single" w:sz="4" w:space="0" w:color="auto"/>
              <w:left w:val="single" w:sz="4" w:space="0" w:color="auto"/>
              <w:right w:val="single" w:sz="4" w:space="0" w:color="auto"/>
            </w:tcBorders>
          </w:tcPr>
          <w:p w14:paraId="57BE9DB1" w14:textId="6A14EA4C" w:rsidR="003935D4" w:rsidRPr="003935D4" w:rsidRDefault="003935D4" w:rsidP="00B2117B">
            <w:pPr>
              <w:spacing w:line="276" w:lineRule="auto"/>
              <w:ind w:firstLine="0"/>
              <w:jc w:val="center"/>
            </w:pPr>
            <w:r w:rsidRPr="003935D4">
              <w:t>CAA</w:t>
            </w:r>
          </w:p>
        </w:tc>
        <w:tc>
          <w:tcPr>
            <w:tcW w:w="960" w:type="dxa"/>
            <w:tcBorders>
              <w:top w:val="single" w:sz="4" w:space="0" w:color="auto"/>
              <w:left w:val="single" w:sz="4" w:space="0" w:color="auto"/>
            </w:tcBorders>
            <w:noWrap/>
            <w:hideMark/>
          </w:tcPr>
          <w:p w14:paraId="0211214B" w14:textId="77777777" w:rsidR="003935D4" w:rsidRPr="003935D4" w:rsidRDefault="003935D4" w:rsidP="00B2117B">
            <w:pPr>
              <w:spacing w:line="276" w:lineRule="auto"/>
              <w:ind w:firstLine="0"/>
              <w:jc w:val="center"/>
            </w:pPr>
            <w:r w:rsidRPr="003935D4">
              <w:t>Gln</w:t>
            </w:r>
          </w:p>
        </w:tc>
        <w:tc>
          <w:tcPr>
            <w:tcW w:w="1116" w:type="dxa"/>
            <w:tcBorders>
              <w:top w:val="single" w:sz="4" w:space="0" w:color="auto"/>
              <w:right w:val="single" w:sz="4" w:space="0" w:color="auto"/>
            </w:tcBorders>
            <w:noWrap/>
            <w:hideMark/>
          </w:tcPr>
          <w:p w14:paraId="6636D9B7" w14:textId="6290FC04" w:rsidR="003935D4" w:rsidRPr="003935D4" w:rsidRDefault="003935D4" w:rsidP="00B2117B">
            <w:pPr>
              <w:spacing w:line="276" w:lineRule="auto"/>
              <w:ind w:firstLine="0"/>
              <w:jc w:val="center"/>
            </w:pPr>
            <w:r w:rsidRPr="003935D4">
              <w:t>0.275</w:t>
            </w:r>
          </w:p>
        </w:tc>
        <w:tc>
          <w:tcPr>
            <w:tcW w:w="960" w:type="dxa"/>
            <w:tcBorders>
              <w:left w:val="single" w:sz="4" w:space="0" w:color="auto"/>
              <w:right w:val="single" w:sz="4" w:space="0" w:color="auto"/>
            </w:tcBorders>
          </w:tcPr>
          <w:p w14:paraId="7CF8AD0A" w14:textId="007092D6" w:rsidR="003935D4" w:rsidRPr="003935D4" w:rsidRDefault="003935D4" w:rsidP="00B2117B">
            <w:pPr>
              <w:spacing w:line="276" w:lineRule="auto"/>
              <w:ind w:firstLine="0"/>
              <w:jc w:val="center"/>
            </w:pPr>
            <w:r w:rsidRPr="003935D4">
              <w:t>CGA</w:t>
            </w:r>
          </w:p>
        </w:tc>
        <w:tc>
          <w:tcPr>
            <w:tcW w:w="960" w:type="dxa"/>
            <w:tcBorders>
              <w:left w:val="single" w:sz="4" w:space="0" w:color="auto"/>
            </w:tcBorders>
            <w:noWrap/>
            <w:hideMark/>
          </w:tcPr>
          <w:p w14:paraId="1B0D6E54" w14:textId="77777777" w:rsidR="003935D4" w:rsidRPr="003935D4" w:rsidRDefault="003935D4" w:rsidP="00B2117B">
            <w:pPr>
              <w:spacing w:line="276" w:lineRule="auto"/>
              <w:ind w:firstLine="0"/>
              <w:jc w:val="center"/>
            </w:pPr>
          </w:p>
        </w:tc>
        <w:tc>
          <w:tcPr>
            <w:tcW w:w="1116" w:type="dxa"/>
            <w:noWrap/>
            <w:hideMark/>
          </w:tcPr>
          <w:p w14:paraId="6D4E3A5F" w14:textId="27448843" w:rsidR="003935D4" w:rsidRPr="003935D4" w:rsidRDefault="003935D4" w:rsidP="00B2117B">
            <w:pPr>
              <w:spacing w:line="276" w:lineRule="auto"/>
              <w:ind w:firstLine="0"/>
              <w:jc w:val="center"/>
            </w:pPr>
            <w:r w:rsidRPr="003935D4">
              <w:t>0.309</w:t>
            </w:r>
          </w:p>
        </w:tc>
      </w:tr>
      <w:tr w:rsidR="003935D4" w:rsidRPr="003935D4" w14:paraId="20245C7D" w14:textId="77777777" w:rsidTr="003935D4">
        <w:trPr>
          <w:trHeight w:val="288"/>
        </w:trPr>
        <w:tc>
          <w:tcPr>
            <w:tcW w:w="960" w:type="dxa"/>
            <w:tcBorders>
              <w:bottom w:val="single" w:sz="4" w:space="0" w:color="auto"/>
              <w:right w:val="single" w:sz="4" w:space="0" w:color="auto"/>
            </w:tcBorders>
          </w:tcPr>
          <w:p w14:paraId="1F141C42" w14:textId="14118C43" w:rsidR="003935D4" w:rsidRPr="003935D4" w:rsidRDefault="003935D4" w:rsidP="00B2117B">
            <w:pPr>
              <w:spacing w:line="276" w:lineRule="auto"/>
              <w:ind w:firstLine="0"/>
              <w:jc w:val="center"/>
            </w:pPr>
            <w:r w:rsidRPr="003935D4">
              <w:t>CUG</w:t>
            </w:r>
          </w:p>
        </w:tc>
        <w:tc>
          <w:tcPr>
            <w:tcW w:w="960" w:type="dxa"/>
            <w:tcBorders>
              <w:left w:val="single" w:sz="4" w:space="0" w:color="auto"/>
              <w:bottom w:val="single" w:sz="4" w:space="0" w:color="auto"/>
            </w:tcBorders>
            <w:noWrap/>
            <w:hideMark/>
          </w:tcPr>
          <w:p w14:paraId="53644B94" w14:textId="4757B961"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49B44C4D" w14:textId="5B3D39BA" w:rsidR="003935D4" w:rsidRPr="003935D4" w:rsidRDefault="003935D4" w:rsidP="00B2117B">
            <w:pPr>
              <w:spacing w:line="276" w:lineRule="auto"/>
              <w:ind w:firstLine="0"/>
              <w:jc w:val="center"/>
            </w:pPr>
            <w:r w:rsidRPr="003935D4">
              <w:t>1.574</w:t>
            </w:r>
          </w:p>
        </w:tc>
        <w:tc>
          <w:tcPr>
            <w:tcW w:w="960" w:type="dxa"/>
            <w:tcBorders>
              <w:left w:val="single" w:sz="4" w:space="0" w:color="auto"/>
              <w:bottom w:val="single" w:sz="4" w:space="0" w:color="auto"/>
              <w:right w:val="single" w:sz="4" w:space="0" w:color="auto"/>
            </w:tcBorders>
          </w:tcPr>
          <w:p w14:paraId="3D02885F" w14:textId="22FD3B95" w:rsidR="003935D4" w:rsidRPr="003935D4" w:rsidRDefault="003935D4" w:rsidP="00B2117B">
            <w:pPr>
              <w:spacing w:line="276" w:lineRule="auto"/>
              <w:ind w:firstLine="0"/>
              <w:jc w:val="center"/>
            </w:pPr>
            <w:r w:rsidRPr="003935D4">
              <w:t>CCG</w:t>
            </w:r>
          </w:p>
        </w:tc>
        <w:tc>
          <w:tcPr>
            <w:tcW w:w="960" w:type="dxa"/>
            <w:tcBorders>
              <w:left w:val="single" w:sz="4" w:space="0" w:color="auto"/>
              <w:bottom w:val="single" w:sz="4" w:space="0" w:color="auto"/>
            </w:tcBorders>
            <w:noWrap/>
            <w:hideMark/>
          </w:tcPr>
          <w:p w14:paraId="3E0CDB44"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0E44840B" w14:textId="2BB09347" w:rsidR="003935D4" w:rsidRPr="003935D4" w:rsidRDefault="003935D4" w:rsidP="00B2117B">
            <w:pPr>
              <w:spacing w:line="276" w:lineRule="auto"/>
              <w:ind w:firstLine="0"/>
              <w:jc w:val="center"/>
            </w:pPr>
            <w:r w:rsidRPr="003935D4">
              <w:t>2.155</w:t>
            </w:r>
          </w:p>
        </w:tc>
        <w:tc>
          <w:tcPr>
            <w:tcW w:w="960" w:type="dxa"/>
            <w:tcBorders>
              <w:left w:val="single" w:sz="4" w:space="0" w:color="auto"/>
              <w:bottom w:val="single" w:sz="4" w:space="0" w:color="auto"/>
              <w:right w:val="single" w:sz="4" w:space="0" w:color="auto"/>
            </w:tcBorders>
          </w:tcPr>
          <w:p w14:paraId="14CD3DC0" w14:textId="3F6D63CA" w:rsidR="003935D4" w:rsidRPr="003935D4" w:rsidRDefault="003935D4" w:rsidP="00B2117B">
            <w:pPr>
              <w:spacing w:line="276" w:lineRule="auto"/>
              <w:ind w:firstLine="0"/>
              <w:jc w:val="center"/>
            </w:pPr>
            <w:r w:rsidRPr="003935D4">
              <w:t>CAG</w:t>
            </w:r>
          </w:p>
        </w:tc>
        <w:tc>
          <w:tcPr>
            <w:tcW w:w="960" w:type="dxa"/>
            <w:tcBorders>
              <w:left w:val="single" w:sz="4" w:space="0" w:color="auto"/>
              <w:bottom w:val="single" w:sz="4" w:space="0" w:color="auto"/>
            </w:tcBorders>
            <w:noWrap/>
            <w:hideMark/>
          </w:tcPr>
          <w:p w14:paraId="53D10364"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147BE946" w14:textId="28B0CE0C" w:rsidR="003935D4" w:rsidRPr="003935D4" w:rsidRDefault="003935D4" w:rsidP="00B2117B">
            <w:pPr>
              <w:spacing w:line="276" w:lineRule="auto"/>
              <w:ind w:firstLine="0"/>
              <w:jc w:val="center"/>
            </w:pPr>
            <w:r w:rsidRPr="003935D4">
              <w:t>1.725</w:t>
            </w:r>
          </w:p>
        </w:tc>
        <w:tc>
          <w:tcPr>
            <w:tcW w:w="960" w:type="dxa"/>
            <w:tcBorders>
              <w:left w:val="single" w:sz="4" w:space="0" w:color="auto"/>
              <w:bottom w:val="single" w:sz="4" w:space="0" w:color="auto"/>
              <w:right w:val="single" w:sz="4" w:space="0" w:color="auto"/>
            </w:tcBorders>
          </w:tcPr>
          <w:p w14:paraId="60F61378" w14:textId="79BDC4F3" w:rsidR="003935D4" w:rsidRPr="003935D4" w:rsidRDefault="003935D4" w:rsidP="00B2117B">
            <w:pPr>
              <w:spacing w:line="276" w:lineRule="auto"/>
              <w:ind w:firstLine="0"/>
              <w:jc w:val="center"/>
            </w:pPr>
            <w:r w:rsidRPr="003935D4">
              <w:t>CGG</w:t>
            </w:r>
          </w:p>
        </w:tc>
        <w:tc>
          <w:tcPr>
            <w:tcW w:w="960" w:type="dxa"/>
            <w:tcBorders>
              <w:left w:val="single" w:sz="4" w:space="0" w:color="auto"/>
              <w:bottom w:val="single" w:sz="4" w:space="0" w:color="auto"/>
            </w:tcBorders>
            <w:noWrap/>
            <w:hideMark/>
          </w:tcPr>
          <w:p w14:paraId="4D020052" w14:textId="77777777" w:rsidR="003935D4" w:rsidRPr="003935D4" w:rsidRDefault="003935D4" w:rsidP="00B2117B">
            <w:pPr>
              <w:spacing w:line="276" w:lineRule="auto"/>
              <w:ind w:firstLine="0"/>
              <w:jc w:val="center"/>
            </w:pPr>
          </w:p>
        </w:tc>
        <w:tc>
          <w:tcPr>
            <w:tcW w:w="1116" w:type="dxa"/>
            <w:tcBorders>
              <w:bottom w:val="single" w:sz="4" w:space="0" w:color="auto"/>
            </w:tcBorders>
            <w:noWrap/>
            <w:hideMark/>
          </w:tcPr>
          <w:p w14:paraId="60D32AF8" w14:textId="3A1ADC63" w:rsidR="003935D4" w:rsidRPr="003935D4" w:rsidRDefault="003935D4" w:rsidP="00B2117B">
            <w:pPr>
              <w:spacing w:line="276" w:lineRule="auto"/>
              <w:ind w:firstLine="0"/>
              <w:jc w:val="center"/>
            </w:pPr>
            <w:r w:rsidRPr="003935D4">
              <w:t>1.882</w:t>
            </w:r>
          </w:p>
        </w:tc>
      </w:tr>
      <w:tr w:rsidR="003935D4" w:rsidRPr="003935D4" w14:paraId="483DBEBD" w14:textId="77777777" w:rsidTr="003935D4">
        <w:trPr>
          <w:trHeight w:val="288"/>
        </w:trPr>
        <w:tc>
          <w:tcPr>
            <w:tcW w:w="960" w:type="dxa"/>
            <w:tcBorders>
              <w:top w:val="single" w:sz="4" w:space="0" w:color="auto"/>
              <w:right w:val="single" w:sz="4" w:space="0" w:color="auto"/>
            </w:tcBorders>
          </w:tcPr>
          <w:p w14:paraId="70B744DC" w14:textId="003E9147" w:rsidR="003935D4" w:rsidRPr="003935D4" w:rsidRDefault="003935D4" w:rsidP="00B2117B">
            <w:pPr>
              <w:spacing w:line="276" w:lineRule="auto"/>
              <w:ind w:firstLine="0"/>
              <w:jc w:val="center"/>
            </w:pPr>
            <w:r w:rsidRPr="003935D4">
              <w:t>AUU</w:t>
            </w:r>
          </w:p>
        </w:tc>
        <w:tc>
          <w:tcPr>
            <w:tcW w:w="960" w:type="dxa"/>
            <w:tcBorders>
              <w:top w:val="single" w:sz="4" w:space="0" w:color="auto"/>
              <w:left w:val="single" w:sz="4" w:space="0" w:color="auto"/>
            </w:tcBorders>
            <w:noWrap/>
            <w:hideMark/>
          </w:tcPr>
          <w:p w14:paraId="66F00B95" w14:textId="5540B0E2" w:rsidR="003935D4" w:rsidRPr="003935D4" w:rsidRDefault="003935D4" w:rsidP="00B2117B">
            <w:pPr>
              <w:spacing w:line="276" w:lineRule="auto"/>
              <w:ind w:firstLine="0"/>
              <w:jc w:val="center"/>
            </w:pPr>
            <w:r w:rsidRPr="003935D4">
              <w:t>Ile</w:t>
            </w:r>
          </w:p>
        </w:tc>
        <w:tc>
          <w:tcPr>
            <w:tcW w:w="1116" w:type="dxa"/>
            <w:tcBorders>
              <w:top w:val="single" w:sz="4" w:space="0" w:color="auto"/>
              <w:right w:val="single" w:sz="4" w:space="0" w:color="auto"/>
            </w:tcBorders>
            <w:noWrap/>
            <w:hideMark/>
          </w:tcPr>
          <w:p w14:paraId="21F9440C" w14:textId="7C930CBB" w:rsidR="003935D4" w:rsidRPr="003935D4" w:rsidRDefault="003935D4" w:rsidP="00B2117B">
            <w:pPr>
              <w:spacing w:line="276" w:lineRule="auto"/>
              <w:ind w:firstLine="0"/>
              <w:jc w:val="center"/>
            </w:pPr>
            <w:r w:rsidRPr="003935D4">
              <w:t>0.294</w:t>
            </w:r>
          </w:p>
        </w:tc>
        <w:tc>
          <w:tcPr>
            <w:tcW w:w="960" w:type="dxa"/>
            <w:tcBorders>
              <w:top w:val="single" w:sz="4" w:space="0" w:color="auto"/>
              <w:left w:val="single" w:sz="4" w:space="0" w:color="auto"/>
              <w:right w:val="single" w:sz="4" w:space="0" w:color="auto"/>
            </w:tcBorders>
          </w:tcPr>
          <w:p w14:paraId="36551779" w14:textId="67E3830A" w:rsidR="003935D4" w:rsidRPr="003935D4" w:rsidRDefault="003935D4" w:rsidP="00B2117B">
            <w:pPr>
              <w:spacing w:line="276" w:lineRule="auto"/>
              <w:ind w:firstLine="0"/>
              <w:jc w:val="center"/>
            </w:pPr>
            <w:r w:rsidRPr="003935D4">
              <w:t>ACU</w:t>
            </w:r>
          </w:p>
        </w:tc>
        <w:tc>
          <w:tcPr>
            <w:tcW w:w="960" w:type="dxa"/>
            <w:tcBorders>
              <w:top w:val="single" w:sz="4" w:space="0" w:color="auto"/>
              <w:left w:val="single" w:sz="4" w:space="0" w:color="auto"/>
            </w:tcBorders>
            <w:noWrap/>
            <w:hideMark/>
          </w:tcPr>
          <w:p w14:paraId="0A6B59EC" w14:textId="77777777" w:rsidR="003935D4" w:rsidRPr="003935D4" w:rsidRDefault="003935D4" w:rsidP="00B2117B">
            <w:pPr>
              <w:spacing w:line="276" w:lineRule="auto"/>
              <w:ind w:firstLine="0"/>
              <w:jc w:val="center"/>
            </w:pPr>
            <w:r w:rsidRPr="003935D4">
              <w:t>Thr</w:t>
            </w:r>
          </w:p>
        </w:tc>
        <w:tc>
          <w:tcPr>
            <w:tcW w:w="1116" w:type="dxa"/>
            <w:tcBorders>
              <w:top w:val="single" w:sz="4" w:space="0" w:color="auto"/>
              <w:right w:val="single" w:sz="4" w:space="0" w:color="auto"/>
            </w:tcBorders>
            <w:noWrap/>
            <w:hideMark/>
          </w:tcPr>
          <w:p w14:paraId="53655AF8" w14:textId="008D2C5F" w:rsidR="003935D4" w:rsidRPr="003935D4" w:rsidRDefault="003935D4" w:rsidP="00B2117B">
            <w:pPr>
              <w:spacing w:line="276" w:lineRule="auto"/>
              <w:ind w:firstLine="0"/>
              <w:jc w:val="center"/>
            </w:pPr>
            <w:r w:rsidRPr="003935D4">
              <w:t>0.154</w:t>
            </w:r>
          </w:p>
        </w:tc>
        <w:tc>
          <w:tcPr>
            <w:tcW w:w="960" w:type="dxa"/>
            <w:tcBorders>
              <w:top w:val="single" w:sz="4" w:space="0" w:color="auto"/>
              <w:left w:val="single" w:sz="4" w:space="0" w:color="auto"/>
              <w:right w:val="single" w:sz="4" w:space="0" w:color="auto"/>
            </w:tcBorders>
          </w:tcPr>
          <w:p w14:paraId="7FAC1857" w14:textId="629A11B9" w:rsidR="003935D4" w:rsidRPr="003935D4" w:rsidRDefault="003935D4" w:rsidP="00B2117B">
            <w:pPr>
              <w:spacing w:line="276" w:lineRule="auto"/>
              <w:ind w:firstLine="0"/>
              <w:jc w:val="center"/>
            </w:pPr>
            <w:r w:rsidRPr="003935D4">
              <w:t>AAU</w:t>
            </w:r>
          </w:p>
        </w:tc>
        <w:tc>
          <w:tcPr>
            <w:tcW w:w="960" w:type="dxa"/>
            <w:tcBorders>
              <w:top w:val="single" w:sz="4" w:space="0" w:color="auto"/>
              <w:left w:val="single" w:sz="4" w:space="0" w:color="auto"/>
            </w:tcBorders>
            <w:noWrap/>
            <w:hideMark/>
          </w:tcPr>
          <w:p w14:paraId="5FEF9FAC" w14:textId="77777777" w:rsidR="003935D4" w:rsidRPr="003935D4" w:rsidRDefault="003935D4" w:rsidP="00B2117B">
            <w:pPr>
              <w:spacing w:line="276" w:lineRule="auto"/>
              <w:ind w:firstLine="0"/>
              <w:jc w:val="center"/>
            </w:pPr>
            <w:r w:rsidRPr="003935D4">
              <w:t>Asn</w:t>
            </w:r>
          </w:p>
        </w:tc>
        <w:tc>
          <w:tcPr>
            <w:tcW w:w="1116" w:type="dxa"/>
            <w:tcBorders>
              <w:top w:val="single" w:sz="4" w:space="0" w:color="auto"/>
              <w:right w:val="single" w:sz="4" w:space="0" w:color="auto"/>
            </w:tcBorders>
            <w:noWrap/>
            <w:hideMark/>
          </w:tcPr>
          <w:p w14:paraId="06CD6C52" w14:textId="31CBC14E" w:rsidR="003935D4" w:rsidRPr="003935D4" w:rsidRDefault="003935D4" w:rsidP="00B2117B">
            <w:pPr>
              <w:spacing w:line="276" w:lineRule="auto"/>
              <w:ind w:firstLine="0"/>
              <w:jc w:val="center"/>
            </w:pPr>
            <w:r w:rsidRPr="003935D4">
              <w:t>0.259</w:t>
            </w:r>
          </w:p>
        </w:tc>
        <w:tc>
          <w:tcPr>
            <w:tcW w:w="960" w:type="dxa"/>
            <w:tcBorders>
              <w:top w:val="single" w:sz="4" w:space="0" w:color="auto"/>
              <w:left w:val="single" w:sz="4" w:space="0" w:color="auto"/>
              <w:right w:val="single" w:sz="4" w:space="0" w:color="auto"/>
            </w:tcBorders>
          </w:tcPr>
          <w:p w14:paraId="061BDE1E" w14:textId="00399ABD" w:rsidR="003935D4" w:rsidRPr="003935D4" w:rsidRDefault="003935D4" w:rsidP="00B2117B">
            <w:pPr>
              <w:spacing w:line="276" w:lineRule="auto"/>
              <w:ind w:firstLine="0"/>
              <w:jc w:val="center"/>
            </w:pPr>
            <w:r w:rsidRPr="003935D4">
              <w:t>AGU</w:t>
            </w:r>
          </w:p>
        </w:tc>
        <w:tc>
          <w:tcPr>
            <w:tcW w:w="960" w:type="dxa"/>
            <w:tcBorders>
              <w:top w:val="single" w:sz="4" w:space="0" w:color="auto"/>
              <w:left w:val="single" w:sz="4" w:space="0" w:color="auto"/>
            </w:tcBorders>
            <w:noWrap/>
            <w:hideMark/>
          </w:tcPr>
          <w:p w14:paraId="3A5A72EC" w14:textId="3A737B53" w:rsidR="003935D4" w:rsidRPr="003935D4" w:rsidRDefault="003935D4" w:rsidP="00B2117B">
            <w:pPr>
              <w:spacing w:line="276" w:lineRule="auto"/>
              <w:ind w:firstLine="0"/>
              <w:jc w:val="center"/>
            </w:pPr>
            <w:r>
              <w:t>Ser</w:t>
            </w:r>
          </w:p>
        </w:tc>
        <w:tc>
          <w:tcPr>
            <w:tcW w:w="1116" w:type="dxa"/>
            <w:tcBorders>
              <w:top w:val="single" w:sz="4" w:space="0" w:color="auto"/>
            </w:tcBorders>
            <w:noWrap/>
            <w:hideMark/>
          </w:tcPr>
          <w:p w14:paraId="3AF79C8E" w14:textId="1E239B8E" w:rsidR="003935D4" w:rsidRPr="003935D4" w:rsidRDefault="003935D4" w:rsidP="00B2117B">
            <w:pPr>
              <w:spacing w:line="276" w:lineRule="auto"/>
              <w:ind w:firstLine="0"/>
              <w:jc w:val="center"/>
            </w:pPr>
            <w:r w:rsidRPr="003935D4">
              <w:t>0.157</w:t>
            </w:r>
          </w:p>
        </w:tc>
      </w:tr>
      <w:tr w:rsidR="003935D4" w:rsidRPr="003935D4" w14:paraId="32EE0F71" w14:textId="77777777" w:rsidTr="003935D4">
        <w:trPr>
          <w:trHeight w:val="288"/>
        </w:trPr>
        <w:tc>
          <w:tcPr>
            <w:tcW w:w="960" w:type="dxa"/>
            <w:tcBorders>
              <w:right w:val="single" w:sz="4" w:space="0" w:color="auto"/>
            </w:tcBorders>
          </w:tcPr>
          <w:p w14:paraId="56F21644" w14:textId="7B580756" w:rsidR="003935D4" w:rsidRPr="003935D4" w:rsidRDefault="003935D4" w:rsidP="00B2117B">
            <w:pPr>
              <w:spacing w:line="276" w:lineRule="auto"/>
              <w:ind w:firstLine="0"/>
              <w:jc w:val="center"/>
            </w:pPr>
            <w:r w:rsidRPr="003935D4">
              <w:t>AUC</w:t>
            </w:r>
          </w:p>
        </w:tc>
        <w:tc>
          <w:tcPr>
            <w:tcW w:w="960" w:type="dxa"/>
            <w:tcBorders>
              <w:left w:val="single" w:sz="4" w:space="0" w:color="auto"/>
            </w:tcBorders>
            <w:noWrap/>
            <w:hideMark/>
          </w:tcPr>
          <w:p w14:paraId="03CB399F" w14:textId="6C1919B4"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266E3DE3" w14:textId="4607713D" w:rsidR="003935D4" w:rsidRPr="003935D4" w:rsidRDefault="003935D4" w:rsidP="00B2117B">
            <w:pPr>
              <w:spacing w:line="276" w:lineRule="auto"/>
              <w:ind w:firstLine="0"/>
              <w:jc w:val="center"/>
            </w:pPr>
            <w:r w:rsidRPr="003935D4">
              <w:t>2.553</w:t>
            </w:r>
          </w:p>
        </w:tc>
        <w:tc>
          <w:tcPr>
            <w:tcW w:w="960" w:type="dxa"/>
            <w:tcBorders>
              <w:left w:val="single" w:sz="4" w:space="0" w:color="auto"/>
              <w:right w:val="single" w:sz="4" w:space="0" w:color="auto"/>
            </w:tcBorders>
          </w:tcPr>
          <w:p w14:paraId="2FFA7E7E" w14:textId="1E271484" w:rsidR="003935D4" w:rsidRPr="003935D4" w:rsidRDefault="003935D4" w:rsidP="00B2117B">
            <w:pPr>
              <w:spacing w:line="276" w:lineRule="auto"/>
              <w:ind w:firstLine="0"/>
              <w:jc w:val="center"/>
            </w:pPr>
            <w:r w:rsidRPr="003935D4">
              <w:t>ACC</w:t>
            </w:r>
          </w:p>
        </w:tc>
        <w:tc>
          <w:tcPr>
            <w:tcW w:w="960" w:type="dxa"/>
            <w:tcBorders>
              <w:left w:val="single" w:sz="4" w:space="0" w:color="auto"/>
            </w:tcBorders>
            <w:noWrap/>
            <w:hideMark/>
          </w:tcPr>
          <w:p w14:paraId="016AFB5E" w14:textId="77777777"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0039F555" w14:textId="79E47741" w:rsidR="003935D4" w:rsidRPr="003935D4" w:rsidRDefault="003935D4" w:rsidP="00B2117B">
            <w:pPr>
              <w:spacing w:line="276" w:lineRule="auto"/>
              <w:ind w:firstLine="0"/>
              <w:jc w:val="center"/>
            </w:pPr>
            <w:r w:rsidRPr="003935D4">
              <w:t>0.853</w:t>
            </w:r>
          </w:p>
        </w:tc>
        <w:tc>
          <w:tcPr>
            <w:tcW w:w="960" w:type="dxa"/>
            <w:tcBorders>
              <w:left w:val="single" w:sz="4" w:space="0" w:color="auto"/>
              <w:bottom w:val="single" w:sz="4" w:space="0" w:color="auto"/>
              <w:right w:val="single" w:sz="4" w:space="0" w:color="auto"/>
            </w:tcBorders>
          </w:tcPr>
          <w:p w14:paraId="06BC5DB5" w14:textId="4BA6E223" w:rsidR="003935D4" w:rsidRPr="003935D4" w:rsidRDefault="003935D4" w:rsidP="00B2117B">
            <w:pPr>
              <w:spacing w:line="276" w:lineRule="auto"/>
              <w:ind w:firstLine="0"/>
              <w:jc w:val="center"/>
            </w:pPr>
            <w:r w:rsidRPr="003935D4">
              <w:t>AAC</w:t>
            </w:r>
          </w:p>
        </w:tc>
        <w:tc>
          <w:tcPr>
            <w:tcW w:w="960" w:type="dxa"/>
            <w:tcBorders>
              <w:left w:val="single" w:sz="4" w:space="0" w:color="auto"/>
              <w:bottom w:val="single" w:sz="4" w:space="0" w:color="auto"/>
            </w:tcBorders>
            <w:noWrap/>
            <w:hideMark/>
          </w:tcPr>
          <w:p w14:paraId="7B2CBACE"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7E0775D5" w14:textId="710186DF" w:rsidR="003935D4" w:rsidRPr="003935D4" w:rsidRDefault="003935D4" w:rsidP="00B2117B">
            <w:pPr>
              <w:spacing w:line="276" w:lineRule="auto"/>
              <w:ind w:firstLine="0"/>
              <w:jc w:val="center"/>
            </w:pPr>
            <w:r w:rsidRPr="003935D4">
              <w:t>1.741</w:t>
            </w:r>
          </w:p>
        </w:tc>
        <w:tc>
          <w:tcPr>
            <w:tcW w:w="960" w:type="dxa"/>
            <w:tcBorders>
              <w:left w:val="single" w:sz="4" w:space="0" w:color="auto"/>
              <w:bottom w:val="single" w:sz="4" w:space="0" w:color="auto"/>
              <w:right w:val="single" w:sz="4" w:space="0" w:color="auto"/>
            </w:tcBorders>
          </w:tcPr>
          <w:p w14:paraId="7DA7B6E4" w14:textId="3CF1F870" w:rsidR="003935D4" w:rsidRPr="003935D4" w:rsidRDefault="003935D4" w:rsidP="00B2117B">
            <w:pPr>
              <w:spacing w:line="276" w:lineRule="auto"/>
              <w:ind w:firstLine="0"/>
              <w:jc w:val="center"/>
            </w:pPr>
            <w:r w:rsidRPr="003935D4">
              <w:t>AGC</w:t>
            </w:r>
          </w:p>
        </w:tc>
        <w:tc>
          <w:tcPr>
            <w:tcW w:w="960" w:type="dxa"/>
            <w:tcBorders>
              <w:left w:val="single" w:sz="4" w:space="0" w:color="auto"/>
              <w:bottom w:val="single" w:sz="4" w:space="0" w:color="auto"/>
            </w:tcBorders>
            <w:noWrap/>
            <w:hideMark/>
          </w:tcPr>
          <w:p w14:paraId="623408AC" w14:textId="77777777" w:rsidR="003935D4" w:rsidRPr="003935D4" w:rsidRDefault="003935D4" w:rsidP="00B2117B">
            <w:pPr>
              <w:spacing w:line="276" w:lineRule="auto"/>
              <w:ind w:firstLine="0"/>
              <w:jc w:val="center"/>
            </w:pPr>
          </w:p>
        </w:tc>
        <w:tc>
          <w:tcPr>
            <w:tcW w:w="1116" w:type="dxa"/>
            <w:tcBorders>
              <w:bottom w:val="single" w:sz="4" w:space="0" w:color="auto"/>
            </w:tcBorders>
            <w:noWrap/>
            <w:hideMark/>
          </w:tcPr>
          <w:p w14:paraId="013D979D" w14:textId="40219BCE" w:rsidR="003935D4" w:rsidRPr="003935D4" w:rsidRDefault="003935D4" w:rsidP="00B2117B">
            <w:pPr>
              <w:spacing w:line="276" w:lineRule="auto"/>
              <w:ind w:firstLine="0"/>
              <w:jc w:val="center"/>
            </w:pPr>
            <w:r w:rsidRPr="003935D4">
              <w:t>1.457</w:t>
            </w:r>
          </w:p>
        </w:tc>
      </w:tr>
      <w:tr w:rsidR="003935D4" w:rsidRPr="003935D4" w14:paraId="68872930" w14:textId="77777777" w:rsidTr="003935D4">
        <w:trPr>
          <w:trHeight w:val="288"/>
        </w:trPr>
        <w:tc>
          <w:tcPr>
            <w:tcW w:w="960" w:type="dxa"/>
            <w:tcBorders>
              <w:bottom w:val="single" w:sz="4" w:space="0" w:color="auto"/>
              <w:right w:val="single" w:sz="4" w:space="0" w:color="auto"/>
            </w:tcBorders>
          </w:tcPr>
          <w:p w14:paraId="49B486FB" w14:textId="7B1E776F" w:rsidR="003935D4" w:rsidRPr="003935D4" w:rsidRDefault="003935D4" w:rsidP="00B2117B">
            <w:pPr>
              <w:spacing w:line="276" w:lineRule="auto"/>
              <w:ind w:firstLine="0"/>
              <w:jc w:val="center"/>
            </w:pPr>
            <w:r w:rsidRPr="003935D4">
              <w:t>AUA</w:t>
            </w:r>
          </w:p>
        </w:tc>
        <w:tc>
          <w:tcPr>
            <w:tcW w:w="960" w:type="dxa"/>
            <w:tcBorders>
              <w:left w:val="single" w:sz="4" w:space="0" w:color="auto"/>
              <w:bottom w:val="single" w:sz="4" w:space="0" w:color="auto"/>
            </w:tcBorders>
            <w:noWrap/>
            <w:hideMark/>
          </w:tcPr>
          <w:p w14:paraId="71D33EBC" w14:textId="733F0C31"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501AB216" w14:textId="113705E2" w:rsidR="003935D4" w:rsidRPr="003935D4" w:rsidRDefault="003935D4" w:rsidP="00B2117B">
            <w:pPr>
              <w:spacing w:line="276" w:lineRule="auto"/>
              <w:ind w:firstLine="0"/>
              <w:jc w:val="center"/>
            </w:pPr>
            <w:r w:rsidRPr="003935D4">
              <w:t>0.152</w:t>
            </w:r>
          </w:p>
        </w:tc>
        <w:tc>
          <w:tcPr>
            <w:tcW w:w="960" w:type="dxa"/>
            <w:tcBorders>
              <w:left w:val="single" w:sz="4" w:space="0" w:color="auto"/>
              <w:right w:val="single" w:sz="4" w:space="0" w:color="auto"/>
            </w:tcBorders>
          </w:tcPr>
          <w:p w14:paraId="472EC092" w14:textId="5C4AC56C" w:rsidR="003935D4" w:rsidRPr="003935D4" w:rsidRDefault="003935D4" w:rsidP="00B2117B">
            <w:pPr>
              <w:spacing w:line="276" w:lineRule="auto"/>
              <w:ind w:firstLine="0"/>
              <w:jc w:val="center"/>
            </w:pPr>
            <w:r w:rsidRPr="003935D4">
              <w:t>ACA</w:t>
            </w:r>
          </w:p>
        </w:tc>
        <w:tc>
          <w:tcPr>
            <w:tcW w:w="960" w:type="dxa"/>
            <w:tcBorders>
              <w:left w:val="single" w:sz="4" w:space="0" w:color="auto"/>
            </w:tcBorders>
            <w:noWrap/>
            <w:hideMark/>
          </w:tcPr>
          <w:p w14:paraId="3F915CE9" w14:textId="77777777"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46A633EE" w14:textId="1C24E4FF" w:rsidR="003935D4" w:rsidRPr="003935D4" w:rsidRDefault="003935D4" w:rsidP="00B2117B">
            <w:pPr>
              <w:spacing w:line="276" w:lineRule="auto"/>
              <w:ind w:firstLine="0"/>
              <w:jc w:val="center"/>
            </w:pPr>
            <w:r w:rsidRPr="003935D4">
              <w:t>0.174</w:t>
            </w:r>
          </w:p>
        </w:tc>
        <w:tc>
          <w:tcPr>
            <w:tcW w:w="960" w:type="dxa"/>
            <w:tcBorders>
              <w:top w:val="single" w:sz="4" w:space="0" w:color="auto"/>
              <w:left w:val="single" w:sz="4" w:space="0" w:color="auto"/>
              <w:right w:val="single" w:sz="4" w:space="0" w:color="auto"/>
            </w:tcBorders>
          </w:tcPr>
          <w:p w14:paraId="1DAA0969" w14:textId="5C3E4330" w:rsidR="003935D4" w:rsidRPr="003935D4" w:rsidRDefault="003935D4" w:rsidP="00B2117B">
            <w:pPr>
              <w:spacing w:line="276" w:lineRule="auto"/>
              <w:ind w:firstLine="0"/>
              <w:jc w:val="center"/>
            </w:pPr>
            <w:r w:rsidRPr="003935D4">
              <w:t>AAA</w:t>
            </w:r>
          </w:p>
        </w:tc>
        <w:tc>
          <w:tcPr>
            <w:tcW w:w="960" w:type="dxa"/>
            <w:tcBorders>
              <w:top w:val="single" w:sz="4" w:space="0" w:color="auto"/>
              <w:left w:val="single" w:sz="4" w:space="0" w:color="auto"/>
            </w:tcBorders>
            <w:noWrap/>
            <w:hideMark/>
          </w:tcPr>
          <w:p w14:paraId="69473134" w14:textId="77777777" w:rsidR="003935D4" w:rsidRPr="003935D4" w:rsidRDefault="003935D4" w:rsidP="00B2117B">
            <w:pPr>
              <w:spacing w:line="276" w:lineRule="auto"/>
              <w:ind w:firstLine="0"/>
              <w:jc w:val="center"/>
            </w:pPr>
            <w:r w:rsidRPr="003935D4">
              <w:t>Lys</w:t>
            </w:r>
          </w:p>
        </w:tc>
        <w:tc>
          <w:tcPr>
            <w:tcW w:w="1116" w:type="dxa"/>
            <w:tcBorders>
              <w:top w:val="single" w:sz="4" w:space="0" w:color="auto"/>
              <w:right w:val="single" w:sz="4" w:space="0" w:color="auto"/>
            </w:tcBorders>
            <w:noWrap/>
            <w:hideMark/>
          </w:tcPr>
          <w:p w14:paraId="6B37776C" w14:textId="074A885C" w:rsidR="003935D4" w:rsidRPr="003935D4" w:rsidRDefault="003935D4" w:rsidP="00B2117B">
            <w:pPr>
              <w:spacing w:line="276" w:lineRule="auto"/>
              <w:ind w:firstLine="0"/>
              <w:jc w:val="center"/>
            </w:pPr>
            <w:r w:rsidRPr="003935D4">
              <w:t>0.232</w:t>
            </w:r>
          </w:p>
        </w:tc>
        <w:tc>
          <w:tcPr>
            <w:tcW w:w="960" w:type="dxa"/>
            <w:tcBorders>
              <w:top w:val="single" w:sz="4" w:space="0" w:color="auto"/>
              <w:left w:val="single" w:sz="4" w:space="0" w:color="auto"/>
              <w:right w:val="single" w:sz="4" w:space="0" w:color="auto"/>
            </w:tcBorders>
          </w:tcPr>
          <w:p w14:paraId="3D3D2512" w14:textId="29D4A7DF" w:rsidR="003935D4" w:rsidRPr="003935D4" w:rsidRDefault="003935D4" w:rsidP="00B2117B">
            <w:pPr>
              <w:spacing w:line="276" w:lineRule="auto"/>
              <w:ind w:firstLine="0"/>
              <w:jc w:val="center"/>
            </w:pPr>
            <w:r w:rsidRPr="003935D4">
              <w:t>AGA</w:t>
            </w:r>
          </w:p>
        </w:tc>
        <w:tc>
          <w:tcPr>
            <w:tcW w:w="960" w:type="dxa"/>
            <w:tcBorders>
              <w:top w:val="single" w:sz="4" w:space="0" w:color="auto"/>
              <w:left w:val="single" w:sz="4" w:space="0" w:color="auto"/>
            </w:tcBorders>
            <w:noWrap/>
            <w:hideMark/>
          </w:tcPr>
          <w:p w14:paraId="31C0578A" w14:textId="571B137B" w:rsidR="003935D4" w:rsidRPr="003935D4" w:rsidRDefault="003935D4" w:rsidP="00B2117B">
            <w:pPr>
              <w:spacing w:line="276" w:lineRule="auto"/>
              <w:ind w:firstLine="0"/>
              <w:jc w:val="center"/>
            </w:pPr>
            <w:r>
              <w:t>Arg</w:t>
            </w:r>
          </w:p>
        </w:tc>
        <w:tc>
          <w:tcPr>
            <w:tcW w:w="1116" w:type="dxa"/>
            <w:tcBorders>
              <w:top w:val="single" w:sz="4" w:space="0" w:color="auto"/>
            </w:tcBorders>
            <w:noWrap/>
            <w:hideMark/>
          </w:tcPr>
          <w:p w14:paraId="3AEB1B68" w14:textId="2FBC1977" w:rsidR="003935D4" w:rsidRPr="003935D4" w:rsidRDefault="003935D4" w:rsidP="00B2117B">
            <w:pPr>
              <w:spacing w:line="276" w:lineRule="auto"/>
              <w:ind w:firstLine="0"/>
              <w:jc w:val="center"/>
            </w:pPr>
            <w:r w:rsidRPr="003935D4">
              <w:t>0.097</w:t>
            </w:r>
          </w:p>
        </w:tc>
      </w:tr>
      <w:tr w:rsidR="003935D4" w:rsidRPr="003935D4" w14:paraId="10AAF746" w14:textId="77777777" w:rsidTr="003935D4">
        <w:trPr>
          <w:trHeight w:val="288"/>
        </w:trPr>
        <w:tc>
          <w:tcPr>
            <w:tcW w:w="960" w:type="dxa"/>
            <w:tcBorders>
              <w:top w:val="single" w:sz="4" w:space="0" w:color="auto"/>
              <w:bottom w:val="single" w:sz="4" w:space="0" w:color="auto"/>
              <w:right w:val="single" w:sz="4" w:space="0" w:color="auto"/>
            </w:tcBorders>
          </w:tcPr>
          <w:p w14:paraId="1C3EEBC1" w14:textId="5AD8DC07" w:rsidR="003935D4" w:rsidRPr="003935D4" w:rsidRDefault="003935D4" w:rsidP="00B2117B">
            <w:pPr>
              <w:spacing w:line="276" w:lineRule="auto"/>
              <w:ind w:firstLine="0"/>
              <w:jc w:val="center"/>
            </w:pPr>
            <w:r w:rsidRPr="003935D4">
              <w:t>AUG</w:t>
            </w:r>
          </w:p>
        </w:tc>
        <w:tc>
          <w:tcPr>
            <w:tcW w:w="960" w:type="dxa"/>
            <w:tcBorders>
              <w:top w:val="single" w:sz="4" w:space="0" w:color="auto"/>
              <w:left w:val="single" w:sz="4" w:space="0" w:color="auto"/>
              <w:bottom w:val="single" w:sz="4" w:space="0" w:color="auto"/>
            </w:tcBorders>
            <w:noWrap/>
            <w:hideMark/>
          </w:tcPr>
          <w:p w14:paraId="2444106C" w14:textId="6FAFE0A2" w:rsidR="003935D4" w:rsidRPr="003935D4" w:rsidRDefault="003935D4" w:rsidP="00B2117B">
            <w:pPr>
              <w:spacing w:line="276" w:lineRule="auto"/>
              <w:ind w:firstLine="0"/>
              <w:jc w:val="center"/>
            </w:pPr>
          </w:p>
        </w:tc>
        <w:tc>
          <w:tcPr>
            <w:tcW w:w="1116" w:type="dxa"/>
            <w:tcBorders>
              <w:top w:val="single" w:sz="4" w:space="0" w:color="auto"/>
              <w:bottom w:val="single" w:sz="4" w:space="0" w:color="auto"/>
              <w:right w:val="single" w:sz="4" w:space="0" w:color="auto"/>
            </w:tcBorders>
            <w:noWrap/>
            <w:hideMark/>
          </w:tcPr>
          <w:p w14:paraId="6236CDFB" w14:textId="243E3089" w:rsidR="003935D4" w:rsidRPr="003935D4" w:rsidRDefault="003935D4" w:rsidP="00B2117B">
            <w:pPr>
              <w:spacing w:line="276" w:lineRule="auto"/>
              <w:ind w:firstLine="0"/>
              <w:jc w:val="center"/>
            </w:pPr>
            <w:r>
              <w:t>NA</w:t>
            </w:r>
          </w:p>
        </w:tc>
        <w:tc>
          <w:tcPr>
            <w:tcW w:w="960" w:type="dxa"/>
            <w:tcBorders>
              <w:left w:val="single" w:sz="4" w:space="0" w:color="auto"/>
              <w:bottom w:val="single" w:sz="4" w:space="0" w:color="auto"/>
              <w:right w:val="single" w:sz="4" w:space="0" w:color="auto"/>
            </w:tcBorders>
          </w:tcPr>
          <w:p w14:paraId="45EE1AA2" w14:textId="3B84A64A" w:rsidR="003935D4" w:rsidRPr="003935D4" w:rsidRDefault="003935D4" w:rsidP="00B2117B">
            <w:pPr>
              <w:spacing w:line="276" w:lineRule="auto"/>
              <w:ind w:firstLine="0"/>
              <w:jc w:val="center"/>
            </w:pPr>
            <w:r w:rsidRPr="003935D4">
              <w:t>ACG</w:t>
            </w:r>
          </w:p>
        </w:tc>
        <w:tc>
          <w:tcPr>
            <w:tcW w:w="960" w:type="dxa"/>
            <w:tcBorders>
              <w:left w:val="single" w:sz="4" w:space="0" w:color="auto"/>
              <w:bottom w:val="single" w:sz="4" w:space="0" w:color="auto"/>
            </w:tcBorders>
            <w:noWrap/>
            <w:hideMark/>
          </w:tcPr>
          <w:p w14:paraId="049FCBFA"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0160F30A" w14:textId="42BEF968" w:rsidR="003935D4" w:rsidRPr="003935D4" w:rsidRDefault="003935D4" w:rsidP="00B2117B">
            <w:pPr>
              <w:spacing w:line="276" w:lineRule="auto"/>
              <w:ind w:firstLine="0"/>
              <w:jc w:val="center"/>
            </w:pPr>
            <w:r w:rsidRPr="003935D4">
              <w:t>2.819</w:t>
            </w:r>
          </w:p>
        </w:tc>
        <w:tc>
          <w:tcPr>
            <w:tcW w:w="960" w:type="dxa"/>
            <w:tcBorders>
              <w:left w:val="single" w:sz="4" w:space="0" w:color="auto"/>
              <w:bottom w:val="single" w:sz="4" w:space="0" w:color="auto"/>
              <w:right w:val="single" w:sz="4" w:space="0" w:color="auto"/>
            </w:tcBorders>
          </w:tcPr>
          <w:p w14:paraId="3C0130EB" w14:textId="5BA4668C" w:rsidR="003935D4" w:rsidRPr="003935D4" w:rsidRDefault="003935D4" w:rsidP="00B2117B">
            <w:pPr>
              <w:spacing w:line="276" w:lineRule="auto"/>
              <w:ind w:firstLine="0"/>
              <w:jc w:val="center"/>
            </w:pPr>
            <w:r w:rsidRPr="003935D4">
              <w:t>AAG</w:t>
            </w:r>
          </w:p>
        </w:tc>
        <w:tc>
          <w:tcPr>
            <w:tcW w:w="960" w:type="dxa"/>
            <w:tcBorders>
              <w:left w:val="single" w:sz="4" w:space="0" w:color="auto"/>
              <w:bottom w:val="single" w:sz="4" w:space="0" w:color="auto"/>
            </w:tcBorders>
            <w:noWrap/>
            <w:hideMark/>
          </w:tcPr>
          <w:p w14:paraId="029E9B56"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19B9F010" w14:textId="3099D428" w:rsidR="003935D4" w:rsidRPr="003935D4" w:rsidRDefault="003935D4" w:rsidP="00B2117B">
            <w:pPr>
              <w:spacing w:line="276" w:lineRule="auto"/>
              <w:ind w:firstLine="0"/>
              <w:jc w:val="center"/>
            </w:pPr>
            <w:r w:rsidRPr="003935D4">
              <w:t>1.768</w:t>
            </w:r>
          </w:p>
        </w:tc>
        <w:tc>
          <w:tcPr>
            <w:tcW w:w="960" w:type="dxa"/>
            <w:tcBorders>
              <w:left w:val="single" w:sz="4" w:space="0" w:color="auto"/>
              <w:bottom w:val="single" w:sz="4" w:space="0" w:color="auto"/>
              <w:right w:val="single" w:sz="4" w:space="0" w:color="auto"/>
            </w:tcBorders>
          </w:tcPr>
          <w:p w14:paraId="1288E7AA" w14:textId="5E38ED4D" w:rsidR="003935D4" w:rsidRPr="003935D4" w:rsidRDefault="003935D4" w:rsidP="00B2117B">
            <w:pPr>
              <w:spacing w:line="276" w:lineRule="auto"/>
              <w:ind w:firstLine="0"/>
              <w:jc w:val="center"/>
            </w:pPr>
            <w:r w:rsidRPr="003935D4">
              <w:t>AGG</w:t>
            </w:r>
          </w:p>
        </w:tc>
        <w:tc>
          <w:tcPr>
            <w:tcW w:w="960" w:type="dxa"/>
            <w:tcBorders>
              <w:left w:val="single" w:sz="4" w:space="0" w:color="auto"/>
              <w:bottom w:val="single" w:sz="4" w:space="0" w:color="auto"/>
            </w:tcBorders>
            <w:noWrap/>
            <w:hideMark/>
          </w:tcPr>
          <w:p w14:paraId="359FEE42" w14:textId="77777777" w:rsidR="003935D4" w:rsidRPr="003935D4" w:rsidRDefault="003935D4" w:rsidP="00B2117B">
            <w:pPr>
              <w:spacing w:line="276" w:lineRule="auto"/>
              <w:ind w:firstLine="0"/>
              <w:jc w:val="center"/>
            </w:pPr>
          </w:p>
        </w:tc>
        <w:tc>
          <w:tcPr>
            <w:tcW w:w="1116" w:type="dxa"/>
            <w:tcBorders>
              <w:bottom w:val="single" w:sz="4" w:space="0" w:color="auto"/>
            </w:tcBorders>
            <w:noWrap/>
            <w:hideMark/>
          </w:tcPr>
          <w:p w14:paraId="53842C79" w14:textId="71911BB2" w:rsidR="003935D4" w:rsidRPr="003935D4" w:rsidRDefault="003935D4" w:rsidP="00B2117B">
            <w:pPr>
              <w:spacing w:line="276" w:lineRule="auto"/>
              <w:ind w:firstLine="0"/>
              <w:jc w:val="center"/>
            </w:pPr>
            <w:r w:rsidRPr="003935D4">
              <w:t>0.200</w:t>
            </w:r>
          </w:p>
        </w:tc>
      </w:tr>
      <w:tr w:rsidR="003935D4" w:rsidRPr="003935D4" w14:paraId="319BB527" w14:textId="77777777" w:rsidTr="003935D4">
        <w:trPr>
          <w:trHeight w:val="288"/>
        </w:trPr>
        <w:tc>
          <w:tcPr>
            <w:tcW w:w="960" w:type="dxa"/>
            <w:tcBorders>
              <w:top w:val="single" w:sz="4" w:space="0" w:color="auto"/>
              <w:right w:val="single" w:sz="4" w:space="0" w:color="auto"/>
            </w:tcBorders>
          </w:tcPr>
          <w:p w14:paraId="21762258" w14:textId="4C7DD860" w:rsidR="003935D4" w:rsidRPr="003935D4" w:rsidRDefault="003935D4" w:rsidP="00B2117B">
            <w:pPr>
              <w:spacing w:line="276" w:lineRule="auto"/>
              <w:ind w:firstLine="0"/>
              <w:jc w:val="center"/>
            </w:pPr>
            <w:r w:rsidRPr="003935D4">
              <w:t>GUU</w:t>
            </w:r>
          </w:p>
        </w:tc>
        <w:tc>
          <w:tcPr>
            <w:tcW w:w="960" w:type="dxa"/>
            <w:tcBorders>
              <w:top w:val="single" w:sz="4" w:space="0" w:color="auto"/>
              <w:left w:val="single" w:sz="4" w:space="0" w:color="auto"/>
            </w:tcBorders>
            <w:noWrap/>
            <w:hideMark/>
          </w:tcPr>
          <w:p w14:paraId="7479F2ED" w14:textId="2616DE63" w:rsidR="003935D4" w:rsidRPr="003935D4" w:rsidRDefault="003935D4" w:rsidP="00B2117B">
            <w:pPr>
              <w:spacing w:line="276" w:lineRule="auto"/>
              <w:ind w:firstLine="0"/>
              <w:jc w:val="center"/>
            </w:pPr>
            <w:r w:rsidRPr="003935D4">
              <w:t>Val</w:t>
            </w:r>
          </w:p>
        </w:tc>
        <w:tc>
          <w:tcPr>
            <w:tcW w:w="1116" w:type="dxa"/>
            <w:tcBorders>
              <w:top w:val="single" w:sz="4" w:space="0" w:color="auto"/>
              <w:right w:val="single" w:sz="4" w:space="0" w:color="auto"/>
            </w:tcBorders>
            <w:noWrap/>
            <w:hideMark/>
          </w:tcPr>
          <w:p w14:paraId="05695341" w14:textId="66540CB6" w:rsidR="003935D4" w:rsidRPr="003935D4" w:rsidRDefault="003935D4" w:rsidP="00B2117B">
            <w:pPr>
              <w:spacing w:line="276" w:lineRule="auto"/>
              <w:ind w:firstLine="0"/>
              <w:jc w:val="center"/>
            </w:pPr>
            <w:r w:rsidRPr="003935D4">
              <w:t>0.142</w:t>
            </w:r>
          </w:p>
        </w:tc>
        <w:tc>
          <w:tcPr>
            <w:tcW w:w="960" w:type="dxa"/>
            <w:tcBorders>
              <w:top w:val="single" w:sz="4" w:space="0" w:color="auto"/>
              <w:left w:val="single" w:sz="4" w:space="0" w:color="auto"/>
              <w:right w:val="single" w:sz="4" w:space="0" w:color="auto"/>
            </w:tcBorders>
          </w:tcPr>
          <w:p w14:paraId="13824B37" w14:textId="6AEC277E" w:rsidR="003935D4" w:rsidRPr="003935D4" w:rsidRDefault="003935D4" w:rsidP="00B2117B">
            <w:pPr>
              <w:spacing w:line="276" w:lineRule="auto"/>
              <w:ind w:firstLine="0"/>
              <w:jc w:val="center"/>
            </w:pPr>
            <w:r w:rsidRPr="003935D4">
              <w:t>GCU</w:t>
            </w:r>
          </w:p>
        </w:tc>
        <w:tc>
          <w:tcPr>
            <w:tcW w:w="960" w:type="dxa"/>
            <w:tcBorders>
              <w:top w:val="single" w:sz="4" w:space="0" w:color="auto"/>
              <w:left w:val="single" w:sz="4" w:space="0" w:color="auto"/>
            </w:tcBorders>
            <w:noWrap/>
            <w:hideMark/>
          </w:tcPr>
          <w:p w14:paraId="37386D8B" w14:textId="77777777" w:rsidR="003935D4" w:rsidRPr="003935D4" w:rsidRDefault="003935D4" w:rsidP="00B2117B">
            <w:pPr>
              <w:spacing w:line="276" w:lineRule="auto"/>
              <w:ind w:firstLine="0"/>
              <w:jc w:val="center"/>
            </w:pPr>
            <w:r w:rsidRPr="003935D4">
              <w:t>Ala</w:t>
            </w:r>
          </w:p>
        </w:tc>
        <w:tc>
          <w:tcPr>
            <w:tcW w:w="1116" w:type="dxa"/>
            <w:tcBorders>
              <w:top w:val="single" w:sz="4" w:space="0" w:color="auto"/>
              <w:right w:val="single" w:sz="4" w:space="0" w:color="auto"/>
            </w:tcBorders>
            <w:noWrap/>
            <w:hideMark/>
          </w:tcPr>
          <w:p w14:paraId="0ACF45B1" w14:textId="147F7D7D" w:rsidR="003935D4" w:rsidRPr="003935D4" w:rsidRDefault="003935D4" w:rsidP="00B2117B">
            <w:pPr>
              <w:spacing w:line="276" w:lineRule="auto"/>
              <w:ind w:firstLine="0"/>
              <w:jc w:val="center"/>
            </w:pPr>
            <w:r w:rsidRPr="003935D4">
              <w:t>0.119</w:t>
            </w:r>
          </w:p>
        </w:tc>
        <w:tc>
          <w:tcPr>
            <w:tcW w:w="960" w:type="dxa"/>
            <w:tcBorders>
              <w:top w:val="single" w:sz="4" w:space="0" w:color="auto"/>
              <w:left w:val="single" w:sz="4" w:space="0" w:color="auto"/>
              <w:right w:val="single" w:sz="4" w:space="0" w:color="auto"/>
            </w:tcBorders>
          </w:tcPr>
          <w:p w14:paraId="6BB1E350" w14:textId="4CFEE818" w:rsidR="003935D4" w:rsidRPr="003935D4" w:rsidRDefault="003935D4" w:rsidP="00B2117B">
            <w:pPr>
              <w:spacing w:line="276" w:lineRule="auto"/>
              <w:ind w:firstLine="0"/>
              <w:jc w:val="center"/>
            </w:pPr>
            <w:r w:rsidRPr="003935D4">
              <w:t>GAU</w:t>
            </w:r>
          </w:p>
        </w:tc>
        <w:tc>
          <w:tcPr>
            <w:tcW w:w="960" w:type="dxa"/>
            <w:tcBorders>
              <w:top w:val="single" w:sz="4" w:space="0" w:color="auto"/>
              <w:left w:val="single" w:sz="4" w:space="0" w:color="auto"/>
            </w:tcBorders>
            <w:noWrap/>
            <w:hideMark/>
          </w:tcPr>
          <w:p w14:paraId="475AF3CD" w14:textId="77777777" w:rsidR="003935D4" w:rsidRPr="003935D4" w:rsidRDefault="003935D4" w:rsidP="00B2117B">
            <w:pPr>
              <w:spacing w:line="276" w:lineRule="auto"/>
              <w:ind w:firstLine="0"/>
              <w:jc w:val="center"/>
            </w:pPr>
            <w:r w:rsidRPr="003935D4">
              <w:t>Asp</w:t>
            </w:r>
          </w:p>
        </w:tc>
        <w:tc>
          <w:tcPr>
            <w:tcW w:w="1116" w:type="dxa"/>
            <w:tcBorders>
              <w:top w:val="single" w:sz="4" w:space="0" w:color="auto"/>
              <w:right w:val="single" w:sz="4" w:space="0" w:color="auto"/>
            </w:tcBorders>
            <w:noWrap/>
            <w:hideMark/>
          </w:tcPr>
          <w:p w14:paraId="0747EBD3" w14:textId="02DB5F81" w:rsidR="003935D4" w:rsidRPr="003935D4" w:rsidRDefault="003935D4" w:rsidP="00B2117B">
            <w:pPr>
              <w:spacing w:line="276" w:lineRule="auto"/>
              <w:ind w:firstLine="0"/>
              <w:jc w:val="center"/>
            </w:pPr>
            <w:r w:rsidRPr="003935D4">
              <w:t>0.153</w:t>
            </w:r>
          </w:p>
        </w:tc>
        <w:tc>
          <w:tcPr>
            <w:tcW w:w="960" w:type="dxa"/>
            <w:tcBorders>
              <w:top w:val="single" w:sz="4" w:space="0" w:color="auto"/>
              <w:left w:val="single" w:sz="4" w:space="0" w:color="auto"/>
              <w:right w:val="single" w:sz="4" w:space="0" w:color="auto"/>
            </w:tcBorders>
          </w:tcPr>
          <w:p w14:paraId="1C45C07D" w14:textId="48F49444" w:rsidR="003935D4" w:rsidRPr="003935D4" w:rsidRDefault="003935D4" w:rsidP="00B2117B">
            <w:pPr>
              <w:spacing w:line="276" w:lineRule="auto"/>
              <w:ind w:firstLine="0"/>
              <w:jc w:val="center"/>
            </w:pPr>
            <w:r w:rsidRPr="003935D4">
              <w:t>GGU</w:t>
            </w:r>
          </w:p>
        </w:tc>
        <w:tc>
          <w:tcPr>
            <w:tcW w:w="960" w:type="dxa"/>
            <w:tcBorders>
              <w:top w:val="single" w:sz="4" w:space="0" w:color="auto"/>
              <w:left w:val="single" w:sz="4" w:space="0" w:color="auto"/>
            </w:tcBorders>
            <w:noWrap/>
            <w:hideMark/>
          </w:tcPr>
          <w:p w14:paraId="314E67AE" w14:textId="77777777" w:rsidR="003935D4" w:rsidRPr="003935D4" w:rsidRDefault="003935D4" w:rsidP="00B2117B">
            <w:pPr>
              <w:spacing w:line="276" w:lineRule="auto"/>
              <w:ind w:firstLine="0"/>
              <w:jc w:val="center"/>
            </w:pPr>
            <w:r w:rsidRPr="003935D4">
              <w:t>Gly</w:t>
            </w:r>
          </w:p>
        </w:tc>
        <w:tc>
          <w:tcPr>
            <w:tcW w:w="1116" w:type="dxa"/>
            <w:tcBorders>
              <w:top w:val="single" w:sz="4" w:space="0" w:color="auto"/>
            </w:tcBorders>
            <w:noWrap/>
            <w:hideMark/>
          </w:tcPr>
          <w:p w14:paraId="27EC5C3F" w14:textId="471DD7D1" w:rsidR="003935D4" w:rsidRPr="003935D4" w:rsidRDefault="003935D4" w:rsidP="00B2117B">
            <w:pPr>
              <w:spacing w:line="276" w:lineRule="auto"/>
              <w:ind w:firstLine="0"/>
              <w:jc w:val="center"/>
            </w:pPr>
            <w:r w:rsidRPr="003935D4">
              <w:t>0.152</w:t>
            </w:r>
          </w:p>
        </w:tc>
      </w:tr>
      <w:tr w:rsidR="003935D4" w:rsidRPr="003935D4" w14:paraId="33FE45D2" w14:textId="77777777" w:rsidTr="003935D4">
        <w:trPr>
          <w:trHeight w:val="288"/>
        </w:trPr>
        <w:tc>
          <w:tcPr>
            <w:tcW w:w="960" w:type="dxa"/>
            <w:tcBorders>
              <w:right w:val="single" w:sz="4" w:space="0" w:color="auto"/>
            </w:tcBorders>
          </w:tcPr>
          <w:p w14:paraId="25F27183" w14:textId="12E2C0EE" w:rsidR="003935D4" w:rsidRPr="003935D4" w:rsidRDefault="003935D4" w:rsidP="00B2117B">
            <w:pPr>
              <w:spacing w:line="276" w:lineRule="auto"/>
              <w:ind w:firstLine="0"/>
              <w:jc w:val="center"/>
            </w:pPr>
            <w:r w:rsidRPr="003935D4">
              <w:t>GUC</w:t>
            </w:r>
          </w:p>
        </w:tc>
        <w:tc>
          <w:tcPr>
            <w:tcW w:w="960" w:type="dxa"/>
            <w:tcBorders>
              <w:left w:val="single" w:sz="4" w:space="0" w:color="auto"/>
            </w:tcBorders>
            <w:noWrap/>
            <w:hideMark/>
          </w:tcPr>
          <w:p w14:paraId="3D8171F5" w14:textId="7BE93330"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29FDA736" w14:textId="64BF5504" w:rsidR="003935D4" w:rsidRPr="003935D4" w:rsidRDefault="003935D4" w:rsidP="00B2117B">
            <w:pPr>
              <w:spacing w:line="276" w:lineRule="auto"/>
              <w:ind w:firstLine="0"/>
              <w:jc w:val="center"/>
            </w:pPr>
            <w:r w:rsidRPr="003935D4">
              <w:t>1.953</w:t>
            </w:r>
          </w:p>
        </w:tc>
        <w:tc>
          <w:tcPr>
            <w:tcW w:w="960" w:type="dxa"/>
            <w:tcBorders>
              <w:left w:val="single" w:sz="4" w:space="0" w:color="auto"/>
              <w:right w:val="single" w:sz="4" w:space="0" w:color="auto"/>
            </w:tcBorders>
          </w:tcPr>
          <w:p w14:paraId="05A484BF" w14:textId="00B3F8F9" w:rsidR="003935D4" w:rsidRPr="003935D4" w:rsidRDefault="003935D4" w:rsidP="00B2117B">
            <w:pPr>
              <w:spacing w:line="276" w:lineRule="auto"/>
              <w:ind w:firstLine="0"/>
              <w:jc w:val="center"/>
            </w:pPr>
            <w:r w:rsidRPr="003935D4">
              <w:t>GCC</w:t>
            </w:r>
          </w:p>
        </w:tc>
        <w:tc>
          <w:tcPr>
            <w:tcW w:w="960" w:type="dxa"/>
            <w:tcBorders>
              <w:left w:val="single" w:sz="4" w:space="0" w:color="auto"/>
            </w:tcBorders>
            <w:noWrap/>
            <w:hideMark/>
          </w:tcPr>
          <w:p w14:paraId="6007A7CD" w14:textId="77777777"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20BD3A2B" w14:textId="0F9D528B" w:rsidR="003935D4" w:rsidRPr="003935D4" w:rsidRDefault="003935D4" w:rsidP="00B2117B">
            <w:pPr>
              <w:spacing w:line="276" w:lineRule="auto"/>
              <w:ind w:firstLine="0"/>
              <w:jc w:val="center"/>
            </w:pPr>
            <w:r w:rsidRPr="003935D4">
              <w:t>1.407</w:t>
            </w:r>
          </w:p>
        </w:tc>
        <w:tc>
          <w:tcPr>
            <w:tcW w:w="960" w:type="dxa"/>
            <w:tcBorders>
              <w:left w:val="single" w:sz="4" w:space="0" w:color="auto"/>
              <w:bottom w:val="single" w:sz="4" w:space="0" w:color="auto"/>
              <w:right w:val="single" w:sz="4" w:space="0" w:color="auto"/>
            </w:tcBorders>
          </w:tcPr>
          <w:p w14:paraId="66352651" w14:textId="6A1AB563" w:rsidR="003935D4" w:rsidRPr="003935D4" w:rsidRDefault="003935D4" w:rsidP="00B2117B">
            <w:pPr>
              <w:spacing w:line="276" w:lineRule="auto"/>
              <w:ind w:firstLine="0"/>
              <w:jc w:val="center"/>
            </w:pPr>
            <w:r w:rsidRPr="003935D4">
              <w:t>GAC</w:t>
            </w:r>
          </w:p>
        </w:tc>
        <w:tc>
          <w:tcPr>
            <w:tcW w:w="960" w:type="dxa"/>
            <w:tcBorders>
              <w:left w:val="single" w:sz="4" w:space="0" w:color="auto"/>
              <w:bottom w:val="single" w:sz="4" w:space="0" w:color="auto"/>
            </w:tcBorders>
            <w:noWrap/>
            <w:hideMark/>
          </w:tcPr>
          <w:p w14:paraId="7B42D992"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4EA1C214" w14:textId="5E29B2D4" w:rsidR="003935D4" w:rsidRPr="003935D4" w:rsidRDefault="003935D4" w:rsidP="00B2117B">
            <w:pPr>
              <w:spacing w:line="276" w:lineRule="auto"/>
              <w:ind w:firstLine="0"/>
              <w:jc w:val="center"/>
            </w:pPr>
            <w:r w:rsidRPr="003935D4">
              <w:t>1.847</w:t>
            </w:r>
          </w:p>
        </w:tc>
        <w:tc>
          <w:tcPr>
            <w:tcW w:w="960" w:type="dxa"/>
            <w:tcBorders>
              <w:left w:val="single" w:sz="4" w:space="0" w:color="auto"/>
              <w:right w:val="single" w:sz="4" w:space="0" w:color="auto"/>
            </w:tcBorders>
          </w:tcPr>
          <w:p w14:paraId="12857FB9" w14:textId="69E8C0C1" w:rsidR="003935D4" w:rsidRPr="003935D4" w:rsidRDefault="003935D4" w:rsidP="00B2117B">
            <w:pPr>
              <w:spacing w:line="276" w:lineRule="auto"/>
              <w:ind w:firstLine="0"/>
              <w:jc w:val="center"/>
            </w:pPr>
            <w:r w:rsidRPr="003935D4">
              <w:t>GGC</w:t>
            </w:r>
          </w:p>
        </w:tc>
        <w:tc>
          <w:tcPr>
            <w:tcW w:w="960" w:type="dxa"/>
            <w:tcBorders>
              <w:left w:val="single" w:sz="4" w:space="0" w:color="auto"/>
            </w:tcBorders>
            <w:noWrap/>
            <w:hideMark/>
          </w:tcPr>
          <w:p w14:paraId="3412A426" w14:textId="77777777" w:rsidR="003935D4" w:rsidRPr="003935D4" w:rsidRDefault="003935D4" w:rsidP="00B2117B">
            <w:pPr>
              <w:spacing w:line="276" w:lineRule="auto"/>
              <w:ind w:firstLine="0"/>
              <w:jc w:val="center"/>
            </w:pPr>
          </w:p>
        </w:tc>
        <w:tc>
          <w:tcPr>
            <w:tcW w:w="1116" w:type="dxa"/>
            <w:noWrap/>
            <w:hideMark/>
          </w:tcPr>
          <w:p w14:paraId="4A3024BD" w14:textId="4E0BB288" w:rsidR="003935D4" w:rsidRPr="003935D4" w:rsidRDefault="003935D4" w:rsidP="00B2117B">
            <w:pPr>
              <w:spacing w:line="276" w:lineRule="auto"/>
              <w:ind w:firstLine="0"/>
              <w:jc w:val="center"/>
            </w:pPr>
            <w:r w:rsidRPr="003935D4">
              <w:t>3.134</w:t>
            </w:r>
          </w:p>
        </w:tc>
      </w:tr>
      <w:tr w:rsidR="003935D4" w:rsidRPr="003935D4" w14:paraId="7A1C6C17" w14:textId="77777777" w:rsidTr="003935D4">
        <w:trPr>
          <w:trHeight w:val="288"/>
        </w:trPr>
        <w:tc>
          <w:tcPr>
            <w:tcW w:w="960" w:type="dxa"/>
            <w:tcBorders>
              <w:right w:val="single" w:sz="4" w:space="0" w:color="auto"/>
            </w:tcBorders>
          </w:tcPr>
          <w:p w14:paraId="5B2E0C98" w14:textId="20102D13" w:rsidR="003935D4" w:rsidRPr="003935D4" w:rsidRDefault="003935D4" w:rsidP="00B2117B">
            <w:pPr>
              <w:spacing w:line="276" w:lineRule="auto"/>
              <w:ind w:firstLine="0"/>
              <w:jc w:val="center"/>
            </w:pPr>
            <w:r w:rsidRPr="003935D4">
              <w:t>GUA</w:t>
            </w:r>
          </w:p>
        </w:tc>
        <w:tc>
          <w:tcPr>
            <w:tcW w:w="960" w:type="dxa"/>
            <w:tcBorders>
              <w:left w:val="single" w:sz="4" w:space="0" w:color="auto"/>
            </w:tcBorders>
            <w:noWrap/>
            <w:hideMark/>
          </w:tcPr>
          <w:p w14:paraId="3CC956FD" w14:textId="6EF7C5FC"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131B0F9D" w14:textId="41161A24" w:rsidR="003935D4" w:rsidRPr="003935D4" w:rsidRDefault="003935D4" w:rsidP="00B2117B">
            <w:pPr>
              <w:spacing w:line="276" w:lineRule="auto"/>
              <w:ind w:firstLine="0"/>
              <w:jc w:val="center"/>
            </w:pPr>
            <w:r w:rsidRPr="003935D4">
              <w:t>0.059</w:t>
            </w:r>
          </w:p>
        </w:tc>
        <w:tc>
          <w:tcPr>
            <w:tcW w:w="960" w:type="dxa"/>
            <w:tcBorders>
              <w:left w:val="single" w:sz="4" w:space="0" w:color="auto"/>
              <w:right w:val="single" w:sz="4" w:space="0" w:color="auto"/>
            </w:tcBorders>
          </w:tcPr>
          <w:p w14:paraId="7DB9BE66" w14:textId="13632706" w:rsidR="003935D4" w:rsidRPr="003935D4" w:rsidRDefault="003935D4" w:rsidP="00B2117B">
            <w:pPr>
              <w:spacing w:line="276" w:lineRule="auto"/>
              <w:ind w:firstLine="0"/>
              <w:jc w:val="center"/>
            </w:pPr>
            <w:r w:rsidRPr="003935D4">
              <w:t>GCA</w:t>
            </w:r>
          </w:p>
        </w:tc>
        <w:tc>
          <w:tcPr>
            <w:tcW w:w="960" w:type="dxa"/>
            <w:tcBorders>
              <w:left w:val="single" w:sz="4" w:space="0" w:color="auto"/>
            </w:tcBorders>
            <w:noWrap/>
            <w:hideMark/>
          </w:tcPr>
          <w:p w14:paraId="05763267" w14:textId="77777777" w:rsidR="003935D4" w:rsidRPr="003935D4" w:rsidRDefault="003935D4" w:rsidP="00B2117B">
            <w:pPr>
              <w:spacing w:line="276" w:lineRule="auto"/>
              <w:ind w:firstLine="0"/>
              <w:jc w:val="center"/>
            </w:pPr>
          </w:p>
        </w:tc>
        <w:tc>
          <w:tcPr>
            <w:tcW w:w="1116" w:type="dxa"/>
            <w:tcBorders>
              <w:right w:val="single" w:sz="4" w:space="0" w:color="auto"/>
            </w:tcBorders>
            <w:noWrap/>
            <w:hideMark/>
          </w:tcPr>
          <w:p w14:paraId="227839DD" w14:textId="701E8FEE" w:rsidR="003935D4" w:rsidRPr="003935D4" w:rsidRDefault="003935D4" w:rsidP="00B2117B">
            <w:pPr>
              <w:spacing w:line="276" w:lineRule="auto"/>
              <w:ind w:firstLine="0"/>
              <w:jc w:val="center"/>
            </w:pPr>
            <w:r w:rsidRPr="003935D4">
              <w:t>0.109</w:t>
            </w:r>
          </w:p>
        </w:tc>
        <w:tc>
          <w:tcPr>
            <w:tcW w:w="960" w:type="dxa"/>
            <w:tcBorders>
              <w:top w:val="single" w:sz="4" w:space="0" w:color="auto"/>
              <w:left w:val="single" w:sz="4" w:space="0" w:color="auto"/>
              <w:right w:val="single" w:sz="4" w:space="0" w:color="auto"/>
            </w:tcBorders>
          </w:tcPr>
          <w:p w14:paraId="02813ED9" w14:textId="1DAD7A8C" w:rsidR="003935D4" w:rsidRPr="003935D4" w:rsidRDefault="003935D4" w:rsidP="00B2117B">
            <w:pPr>
              <w:spacing w:line="276" w:lineRule="auto"/>
              <w:ind w:firstLine="0"/>
              <w:jc w:val="center"/>
            </w:pPr>
            <w:r w:rsidRPr="003935D4">
              <w:t>GAA</w:t>
            </w:r>
          </w:p>
        </w:tc>
        <w:tc>
          <w:tcPr>
            <w:tcW w:w="960" w:type="dxa"/>
            <w:tcBorders>
              <w:top w:val="single" w:sz="4" w:space="0" w:color="auto"/>
              <w:left w:val="single" w:sz="4" w:space="0" w:color="auto"/>
            </w:tcBorders>
            <w:noWrap/>
            <w:hideMark/>
          </w:tcPr>
          <w:p w14:paraId="250BED73" w14:textId="77777777" w:rsidR="003935D4" w:rsidRPr="003935D4" w:rsidRDefault="003935D4" w:rsidP="00B2117B">
            <w:pPr>
              <w:spacing w:line="276" w:lineRule="auto"/>
              <w:ind w:firstLine="0"/>
              <w:jc w:val="center"/>
            </w:pPr>
            <w:r w:rsidRPr="003935D4">
              <w:t>Glu</w:t>
            </w:r>
          </w:p>
        </w:tc>
        <w:tc>
          <w:tcPr>
            <w:tcW w:w="1116" w:type="dxa"/>
            <w:tcBorders>
              <w:top w:val="single" w:sz="4" w:space="0" w:color="auto"/>
              <w:right w:val="single" w:sz="4" w:space="0" w:color="auto"/>
            </w:tcBorders>
            <w:noWrap/>
            <w:hideMark/>
          </w:tcPr>
          <w:p w14:paraId="55A110A5" w14:textId="0D5BCA87" w:rsidR="003935D4" w:rsidRPr="003935D4" w:rsidRDefault="003935D4" w:rsidP="00B2117B">
            <w:pPr>
              <w:spacing w:line="276" w:lineRule="auto"/>
              <w:ind w:firstLine="0"/>
              <w:jc w:val="center"/>
            </w:pPr>
            <w:r w:rsidRPr="003935D4">
              <w:t>0.210</w:t>
            </w:r>
          </w:p>
        </w:tc>
        <w:tc>
          <w:tcPr>
            <w:tcW w:w="960" w:type="dxa"/>
            <w:tcBorders>
              <w:left w:val="single" w:sz="4" w:space="0" w:color="auto"/>
              <w:right w:val="single" w:sz="4" w:space="0" w:color="auto"/>
            </w:tcBorders>
          </w:tcPr>
          <w:p w14:paraId="57549180" w14:textId="213793F7" w:rsidR="003935D4" w:rsidRPr="003935D4" w:rsidRDefault="003935D4" w:rsidP="00B2117B">
            <w:pPr>
              <w:spacing w:line="276" w:lineRule="auto"/>
              <w:ind w:firstLine="0"/>
              <w:jc w:val="center"/>
            </w:pPr>
            <w:r w:rsidRPr="003935D4">
              <w:t>GGA</w:t>
            </w:r>
          </w:p>
        </w:tc>
        <w:tc>
          <w:tcPr>
            <w:tcW w:w="960" w:type="dxa"/>
            <w:tcBorders>
              <w:left w:val="single" w:sz="4" w:space="0" w:color="auto"/>
            </w:tcBorders>
            <w:noWrap/>
            <w:hideMark/>
          </w:tcPr>
          <w:p w14:paraId="20A958AA" w14:textId="77777777" w:rsidR="003935D4" w:rsidRPr="003935D4" w:rsidRDefault="003935D4" w:rsidP="00B2117B">
            <w:pPr>
              <w:spacing w:line="276" w:lineRule="auto"/>
              <w:ind w:firstLine="0"/>
              <w:jc w:val="center"/>
            </w:pPr>
          </w:p>
        </w:tc>
        <w:tc>
          <w:tcPr>
            <w:tcW w:w="1116" w:type="dxa"/>
            <w:noWrap/>
            <w:hideMark/>
          </w:tcPr>
          <w:p w14:paraId="1BBB4395" w14:textId="428410A0" w:rsidR="003935D4" w:rsidRPr="003935D4" w:rsidRDefault="003935D4" w:rsidP="00B2117B">
            <w:pPr>
              <w:spacing w:line="276" w:lineRule="auto"/>
              <w:ind w:firstLine="0"/>
              <w:jc w:val="center"/>
            </w:pPr>
            <w:r w:rsidRPr="003935D4">
              <w:t>0.157</w:t>
            </w:r>
          </w:p>
        </w:tc>
      </w:tr>
      <w:tr w:rsidR="003935D4" w:rsidRPr="003935D4" w14:paraId="5CE6223B" w14:textId="77777777" w:rsidTr="00B2117B">
        <w:trPr>
          <w:trHeight w:val="288"/>
        </w:trPr>
        <w:tc>
          <w:tcPr>
            <w:tcW w:w="960" w:type="dxa"/>
            <w:tcBorders>
              <w:bottom w:val="single" w:sz="4" w:space="0" w:color="auto"/>
              <w:right w:val="single" w:sz="4" w:space="0" w:color="auto"/>
            </w:tcBorders>
          </w:tcPr>
          <w:p w14:paraId="4E9BAF93" w14:textId="279DF7BD" w:rsidR="003935D4" w:rsidRPr="003935D4" w:rsidRDefault="003935D4" w:rsidP="00B2117B">
            <w:pPr>
              <w:spacing w:line="276" w:lineRule="auto"/>
              <w:ind w:firstLine="0"/>
              <w:jc w:val="center"/>
            </w:pPr>
            <w:r w:rsidRPr="003935D4">
              <w:t>GUG</w:t>
            </w:r>
          </w:p>
        </w:tc>
        <w:tc>
          <w:tcPr>
            <w:tcW w:w="960" w:type="dxa"/>
            <w:tcBorders>
              <w:left w:val="single" w:sz="4" w:space="0" w:color="auto"/>
              <w:bottom w:val="single" w:sz="4" w:space="0" w:color="auto"/>
            </w:tcBorders>
            <w:noWrap/>
            <w:hideMark/>
          </w:tcPr>
          <w:p w14:paraId="2F6B9AB4" w14:textId="0C874716"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4E1AB80B" w14:textId="534AB1D2" w:rsidR="003935D4" w:rsidRPr="003935D4" w:rsidRDefault="003935D4" w:rsidP="00B2117B">
            <w:pPr>
              <w:spacing w:line="276" w:lineRule="auto"/>
              <w:ind w:firstLine="0"/>
              <w:jc w:val="center"/>
            </w:pPr>
            <w:r w:rsidRPr="003935D4">
              <w:t>0.882</w:t>
            </w:r>
          </w:p>
        </w:tc>
        <w:tc>
          <w:tcPr>
            <w:tcW w:w="960" w:type="dxa"/>
            <w:tcBorders>
              <w:left w:val="single" w:sz="4" w:space="0" w:color="auto"/>
              <w:bottom w:val="single" w:sz="4" w:space="0" w:color="auto"/>
              <w:right w:val="single" w:sz="4" w:space="0" w:color="auto"/>
            </w:tcBorders>
          </w:tcPr>
          <w:p w14:paraId="4007B778" w14:textId="5DDCDE5B" w:rsidR="003935D4" w:rsidRPr="003935D4" w:rsidRDefault="003935D4" w:rsidP="00B2117B">
            <w:pPr>
              <w:spacing w:line="276" w:lineRule="auto"/>
              <w:ind w:firstLine="0"/>
              <w:jc w:val="center"/>
            </w:pPr>
            <w:r w:rsidRPr="003935D4">
              <w:t>GCG</w:t>
            </w:r>
          </w:p>
        </w:tc>
        <w:tc>
          <w:tcPr>
            <w:tcW w:w="960" w:type="dxa"/>
            <w:tcBorders>
              <w:left w:val="single" w:sz="4" w:space="0" w:color="auto"/>
              <w:bottom w:val="single" w:sz="4" w:space="0" w:color="auto"/>
            </w:tcBorders>
            <w:noWrap/>
            <w:hideMark/>
          </w:tcPr>
          <w:p w14:paraId="6A122A70"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55F30A24" w14:textId="735E3038" w:rsidR="003935D4" w:rsidRPr="003935D4" w:rsidRDefault="003935D4" w:rsidP="00B2117B">
            <w:pPr>
              <w:spacing w:line="276" w:lineRule="auto"/>
              <w:ind w:firstLine="0"/>
              <w:jc w:val="center"/>
            </w:pPr>
            <w:r w:rsidRPr="003935D4">
              <w:t>2.365</w:t>
            </w:r>
          </w:p>
        </w:tc>
        <w:tc>
          <w:tcPr>
            <w:tcW w:w="960" w:type="dxa"/>
            <w:tcBorders>
              <w:left w:val="single" w:sz="4" w:space="0" w:color="auto"/>
              <w:bottom w:val="single" w:sz="4" w:space="0" w:color="auto"/>
              <w:right w:val="single" w:sz="4" w:space="0" w:color="auto"/>
            </w:tcBorders>
          </w:tcPr>
          <w:p w14:paraId="56D8FA11" w14:textId="23430FB3" w:rsidR="003935D4" w:rsidRPr="003935D4" w:rsidRDefault="003935D4" w:rsidP="00B2117B">
            <w:pPr>
              <w:spacing w:line="276" w:lineRule="auto"/>
              <w:ind w:firstLine="0"/>
              <w:jc w:val="center"/>
            </w:pPr>
            <w:r w:rsidRPr="003935D4">
              <w:t>GAG</w:t>
            </w:r>
          </w:p>
        </w:tc>
        <w:tc>
          <w:tcPr>
            <w:tcW w:w="960" w:type="dxa"/>
            <w:tcBorders>
              <w:left w:val="single" w:sz="4" w:space="0" w:color="auto"/>
              <w:bottom w:val="single" w:sz="4" w:space="0" w:color="auto"/>
            </w:tcBorders>
            <w:noWrap/>
            <w:hideMark/>
          </w:tcPr>
          <w:p w14:paraId="060E4AFD" w14:textId="77777777" w:rsidR="003935D4" w:rsidRPr="003935D4" w:rsidRDefault="003935D4" w:rsidP="00B2117B">
            <w:pPr>
              <w:spacing w:line="276" w:lineRule="auto"/>
              <w:ind w:firstLine="0"/>
              <w:jc w:val="center"/>
            </w:pPr>
          </w:p>
        </w:tc>
        <w:tc>
          <w:tcPr>
            <w:tcW w:w="1116" w:type="dxa"/>
            <w:tcBorders>
              <w:bottom w:val="single" w:sz="4" w:space="0" w:color="auto"/>
              <w:right w:val="single" w:sz="4" w:space="0" w:color="auto"/>
            </w:tcBorders>
            <w:noWrap/>
            <w:hideMark/>
          </w:tcPr>
          <w:p w14:paraId="6D5F7006" w14:textId="0BF34445" w:rsidR="003935D4" w:rsidRPr="003935D4" w:rsidRDefault="003935D4" w:rsidP="00B2117B">
            <w:pPr>
              <w:spacing w:line="276" w:lineRule="auto"/>
              <w:ind w:firstLine="0"/>
              <w:jc w:val="center"/>
            </w:pPr>
            <w:r w:rsidRPr="003935D4">
              <w:t>1.790</w:t>
            </w:r>
          </w:p>
        </w:tc>
        <w:tc>
          <w:tcPr>
            <w:tcW w:w="960" w:type="dxa"/>
            <w:tcBorders>
              <w:left w:val="single" w:sz="4" w:space="0" w:color="auto"/>
              <w:bottom w:val="single" w:sz="4" w:space="0" w:color="auto"/>
              <w:right w:val="single" w:sz="4" w:space="0" w:color="auto"/>
            </w:tcBorders>
          </w:tcPr>
          <w:p w14:paraId="6557282C" w14:textId="6C343B20" w:rsidR="003935D4" w:rsidRPr="003935D4" w:rsidRDefault="003935D4" w:rsidP="00B2117B">
            <w:pPr>
              <w:spacing w:line="276" w:lineRule="auto"/>
              <w:ind w:firstLine="0"/>
              <w:jc w:val="center"/>
            </w:pPr>
            <w:r w:rsidRPr="003935D4">
              <w:t>GGG</w:t>
            </w:r>
          </w:p>
        </w:tc>
        <w:tc>
          <w:tcPr>
            <w:tcW w:w="960" w:type="dxa"/>
            <w:tcBorders>
              <w:left w:val="single" w:sz="4" w:space="0" w:color="auto"/>
              <w:bottom w:val="single" w:sz="4" w:space="0" w:color="auto"/>
            </w:tcBorders>
            <w:noWrap/>
            <w:hideMark/>
          </w:tcPr>
          <w:p w14:paraId="6255DD17" w14:textId="77777777" w:rsidR="003935D4" w:rsidRPr="003935D4" w:rsidRDefault="003935D4" w:rsidP="00B2117B">
            <w:pPr>
              <w:spacing w:line="276" w:lineRule="auto"/>
              <w:ind w:firstLine="0"/>
              <w:jc w:val="center"/>
            </w:pPr>
          </w:p>
        </w:tc>
        <w:tc>
          <w:tcPr>
            <w:tcW w:w="1116" w:type="dxa"/>
            <w:tcBorders>
              <w:bottom w:val="single" w:sz="4" w:space="0" w:color="auto"/>
            </w:tcBorders>
            <w:noWrap/>
            <w:hideMark/>
          </w:tcPr>
          <w:p w14:paraId="130FB6D7" w14:textId="10EECB2D" w:rsidR="003935D4" w:rsidRPr="003935D4" w:rsidRDefault="003935D4" w:rsidP="00B2117B">
            <w:pPr>
              <w:spacing w:line="276" w:lineRule="auto"/>
              <w:ind w:firstLine="0"/>
              <w:jc w:val="center"/>
            </w:pPr>
            <w:r w:rsidRPr="003935D4">
              <w:t>0.556</w:t>
            </w:r>
          </w:p>
        </w:tc>
      </w:tr>
    </w:tbl>
    <w:p w14:paraId="6EE292BD" w14:textId="77777777" w:rsidR="009670A3" w:rsidRPr="0080463E" w:rsidRDefault="009670A3" w:rsidP="007C4149">
      <w:pPr>
        <w:ind w:firstLine="0"/>
        <w:jc w:val="center"/>
        <w:rPr>
          <w:b/>
          <w:bCs/>
        </w:rPr>
      </w:pPr>
    </w:p>
    <w:p w14:paraId="6CC9CCD5" w14:textId="77777777" w:rsidR="006B1AC2" w:rsidRDefault="006B1AC2" w:rsidP="007C4149">
      <w:pPr>
        <w:ind w:firstLine="0"/>
        <w:rPr>
          <w:b/>
          <w:bCs/>
        </w:rPr>
      </w:pPr>
      <w:r>
        <w:rPr>
          <w:b/>
          <w:bCs/>
        </w:rPr>
        <w:br w:type="page"/>
      </w:r>
    </w:p>
    <w:p w14:paraId="56C507CB" w14:textId="1AD27606" w:rsidR="005A3F88" w:rsidRPr="004745E9" w:rsidRDefault="004E188B" w:rsidP="00B2117B">
      <w:pPr>
        <w:spacing w:line="276" w:lineRule="auto"/>
        <w:ind w:firstLine="0"/>
      </w:pPr>
      <w:bookmarkStart w:id="189" w:name="_Toc206773369"/>
      <w:r w:rsidRPr="00204564">
        <w:rPr>
          <w:rStyle w:val="Heading1Char0"/>
        </w:rPr>
        <w:lastRenderedPageBreak/>
        <w:t>Table 4.6. Correlation and regression statistics for neutrality plots.</w:t>
      </w:r>
      <w:bookmarkEnd w:id="189"/>
      <w:r>
        <w:rPr>
          <w:b/>
          <w:bCs/>
        </w:rPr>
        <w:t xml:space="preserve"> </w:t>
      </w:r>
      <w:r w:rsidR="006818D4">
        <w:t xml:space="preserve">AaV, </w:t>
      </w:r>
      <w:r w:rsidR="006818D4">
        <w:rPr>
          <w:i/>
          <w:iCs/>
        </w:rPr>
        <w:t xml:space="preserve">A. anophagefferens, </w:t>
      </w:r>
      <w:r w:rsidR="006818D4">
        <w:t xml:space="preserve">and </w:t>
      </w:r>
      <w:r w:rsidR="006818D4">
        <w:rPr>
          <w:i/>
          <w:iCs/>
        </w:rPr>
        <w:t xml:space="preserve">A. anophagefferens </w:t>
      </w:r>
      <w:r w:rsidR="006818D4">
        <w:t xml:space="preserve">type I genes were </w:t>
      </w:r>
      <w:r w:rsidR="00AE3D45">
        <w:t xml:space="preserve">analyzed for neutrality in the third codon position. </w:t>
      </w:r>
      <w:r w:rsidR="004745E9">
        <w:t xml:space="preserve">Pearson r statistics </w:t>
      </w:r>
      <w:r w:rsidR="00E00317">
        <w:t>and R-squared values were calculated based on a Pearson</w:t>
      </w:r>
      <w:r w:rsidR="00B72A40">
        <w:t xml:space="preserve"> correlation test. Slopes </w:t>
      </w:r>
      <w:r w:rsidR="00A14CD5">
        <w:t>were derived</w:t>
      </w:r>
      <w:r w:rsidR="00B72A40">
        <w:t xml:space="preserve"> from </w:t>
      </w:r>
      <w:r w:rsidR="00A14CD5">
        <w:t>simple linear regression analysis, with a slope approaching one indicating neutrality and a slope closer to zero indicating directional selection</w:t>
      </w:r>
      <w:r w:rsidR="00B3448E">
        <w:t xml:space="preserve">. Significance </w:t>
      </w:r>
      <w:r w:rsidR="004367ED">
        <w:t xml:space="preserve">refers to a p-value calculated in the linear regression to </w:t>
      </w:r>
      <w:r w:rsidR="003F24B8">
        <w:t>indicate the slope is significantly non-zero.</w:t>
      </w:r>
    </w:p>
    <w:p w14:paraId="3680D5F5" w14:textId="77777777" w:rsidR="005A3F88" w:rsidRDefault="005A3F88" w:rsidP="007C4149">
      <w:pPr>
        <w:ind w:firstLine="0"/>
        <w:rPr>
          <w:b/>
          <w:bCs/>
        </w:rPr>
      </w:pPr>
    </w:p>
    <w:tbl>
      <w:tblPr>
        <w:tblW w:w="9270" w:type="dxa"/>
        <w:tblLook w:val="04A0" w:firstRow="1" w:lastRow="0" w:firstColumn="1" w:lastColumn="0" w:noHBand="0" w:noVBand="1"/>
      </w:tblPr>
      <w:tblGrid>
        <w:gridCol w:w="2430"/>
        <w:gridCol w:w="1411"/>
        <w:gridCol w:w="1411"/>
        <w:gridCol w:w="1411"/>
        <w:gridCol w:w="2607"/>
      </w:tblGrid>
      <w:tr w:rsidR="00BB1CE3" w:rsidRPr="005A3F88" w14:paraId="27084670" w14:textId="77777777" w:rsidTr="00B2117B">
        <w:trPr>
          <w:trHeight w:val="360"/>
        </w:trPr>
        <w:tc>
          <w:tcPr>
            <w:tcW w:w="2430" w:type="dxa"/>
            <w:tcBorders>
              <w:top w:val="single" w:sz="4" w:space="0" w:color="auto"/>
              <w:left w:val="nil"/>
              <w:bottom w:val="single" w:sz="4" w:space="0" w:color="auto"/>
              <w:right w:val="single" w:sz="4" w:space="0" w:color="auto"/>
            </w:tcBorders>
            <w:noWrap/>
            <w:vAlign w:val="bottom"/>
            <w:hideMark/>
          </w:tcPr>
          <w:p w14:paraId="07073E1F" w14:textId="2589C12C" w:rsidR="005A3F88" w:rsidRPr="005A3F88" w:rsidRDefault="00F73DAC" w:rsidP="00B2117B">
            <w:pPr>
              <w:spacing w:after="0" w:line="276" w:lineRule="auto"/>
              <w:ind w:firstLine="0"/>
              <w:rPr>
                <w:rFonts w:eastAsia="Times New Roman"/>
                <w:b/>
                <w:bCs/>
                <w:kern w:val="0"/>
                <w14:ligatures w14:val="none"/>
              </w:rPr>
            </w:pPr>
            <w:r w:rsidRPr="00F73DAC">
              <w:rPr>
                <w:rFonts w:eastAsia="Times New Roman"/>
                <w:b/>
                <w:bCs/>
                <w:kern w:val="0"/>
                <w14:ligatures w14:val="none"/>
              </w:rPr>
              <w:t>Gene Source</w:t>
            </w:r>
          </w:p>
        </w:tc>
        <w:tc>
          <w:tcPr>
            <w:tcW w:w="1411" w:type="dxa"/>
            <w:tcBorders>
              <w:top w:val="single" w:sz="4" w:space="0" w:color="auto"/>
              <w:left w:val="single" w:sz="4" w:space="0" w:color="auto"/>
              <w:bottom w:val="single" w:sz="4" w:space="0" w:color="auto"/>
              <w:right w:val="nil"/>
            </w:tcBorders>
            <w:noWrap/>
            <w:vAlign w:val="bottom"/>
            <w:hideMark/>
          </w:tcPr>
          <w:p w14:paraId="3BE6E110" w14:textId="77777777" w:rsidR="005A3F88" w:rsidRPr="005A3F88" w:rsidRDefault="005A3F88" w:rsidP="00B2117B">
            <w:pPr>
              <w:spacing w:after="0" w:line="276" w:lineRule="auto"/>
              <w:ind w:firstLine="0"/>
              <w:jc w:val="center"/>
              <w:rPr>
                <w:rFonts w:eastAsia="Times New Roman"/>
                <w:b/>
                <w:bCs/>
                <w:color w:val="000000"/>
                <w:kern w:val="0"/>
                <w14:ligatures w14:val="none"/>
              </w:rPr>
            </w:pPr>
            <w:r w:rsidRPr="005A3F88">
              <w:rPr>
                <w:rFonts w:eastAsia="Times New Roman"/>
                <w:b/>
                <w:bCs/>
                <w:color w:val="000000"/>
                <w:kern w:val="0"/>
                <w14:ligatures w14:val="none"/>
              </w:rPr>
              <w:t>Pearson r</w:t>
            </w:r>
          </w:p>
        </w:tc>
        <w:tc>
          <w:tcPr>
            <w:tcW w:w="1411" w:type="dxa"/>
            <w:tcBorders>
              <w:top w:val="single" w:sz="4" w:space="0" w:color="auto"/>
              <w:left w:val="nil"/>
              <w:bottom w:val="single" w:sz="4" w:space="0" w:color="auto"/>
              <w:right w:val="nil"/>
            </w:tcBorders>
            <w:noWrap/>
            <w:vAlign w:val="bottom"/>
            <w:hideMark/>
          </w:tcPr>
          <w:p w14:paraId="2354E653" w14:textId="77777777" w:rsidR="005A3F88" w:rsidRPr="005A3F88" w:rsidRDefault="005A3F88" w:rsidP="00B2117B">
            <w:pPr>
              <w:spacing w:after="0" w:line="276" w:lineRule="auto"/>
              <w:ind w:firstLine="0"/>
              <w:jc w:val="center"/>
              <w:rPr>
                <w:rFonts w:eastAsia="Times New Roman"/>
                <w:b/>
                <w:bCs/>
                <w:color w:val="000000"/>
                <w:kern w:val="0"/>
                <w14:ligatures w14:val="none"/>
              </w:rPr>
            </w:pPr>
            <w:r w:rsidRPr="005A3F88">
              <w:rPr>
                <w:rFonts w:eastAsia="Times New Roman"/>
                <w:b/>
                <w:bCs/>
                <w:color w:val="000000"/>
                <w:kern w:val="0"/>
                <w14:ligatures w14:val="none"/>
              </w:rPr>
              <w:t>R-squared</w:t>
            </w:r>
          </w:p>
        </w:tc>
        <w:tc>
          <w:tcPr>
            <w:tcW w:w="1411" w:type="dxa"/>
            <w:tcBorders>
              <w:top w:val="single" w:sz="4" w:space="0" w:color="auto"/>
              <w:left w:val="nil"/>
              <w:bottom w:val="single" w:sz="4" w:space="0" w:color="auto"/>
              <w:right w:val="nil"/>
            </w:tcBorders>
            <w:noWrap/>
            <w:vAlign w:val="bottom"/>
            <w:hideMark/>
          </w:tcPr>
          <w:p w14:paraId="0B14CAE2" w14:textId="77777777" w:rsidR="005A3F88" w:rsidRPr="005A3F88" w:rsidRDefault="005A3F88" w:rsidP="00B2117B">
            <w:pPr>
              <w:spacing w:after="0" w:line="276" w:lineRule="auto"/>
              <w:ind w:firstLine="0"/>
              <w:jc w:val="center"/>
              <w:rPr>
                <w:rFonts w:eastAsia="Times New Roman"/>
                <w:b/>
                <w:bCs/>
                <w:color w:val="000000"/>
                <w:kern w:val="0"/>
                <w14:ligatures w14:val="none"/>
              </w:rPr>
            </w:pPr>
            <w:r w:rsidRPr="005A3F88">
              <w:rPr>
                <w:rFonts w:eastAsia="Times New Roman"/>
                <w:b/>
                <w:bCs/>
                <w:color w:val="000000"/>
                <w:kern w:val="0"/>
                <w14:ligatures w14:val="none"/>
              </w:rPr>
              <w:t>Slope</w:t>
            </w:r>
          </w:p>
        </w:tc>
        <w:tc>
          <w:tcPr>
            <w:tcW w:w="2607" w:type="dxa"/>
            <w:tcBorders>
              <w:top w:val="single" w:sz="4" w:space="0" w:color="auto"/>
              <w:left w:val="nil"/>
              <w:bottom w:val="single" w:sz="4" w:space="0" w:color="auto"/>
              <w:right w:val="nil"/>
            </w:tcBorders>
            <w:noWrap/>
            <w:vAlign w:val="bottom"/>
            <w:hideMark/>
          </w:tcPr>
          <w:p w14:paraId="37B7F394" w14:textId="3DCB4A93" w:rsidR="005A3F88" w:rsidRPr="005A3F88" w:rsidRDefault="005A3F88" w:rsidP="00B2117B">
            <w:pPr>
              <w:spacing w:after="0" w:line="276" w:lineRule="auto"/>
              <w:ind w:firstLine="0"/>
              <w:jc w:val="center"/>
              <w:rPr>
                <w:rFonts w:eastAsia="Times New Roman"/>
                <w:b/>
                <w:bCs/>
                <w:color w:val="000000"/>
                <w:kern w:val="0"/>
                <w14:ligatures w14:val="none"/>
              </w:rPr>
            </w:pPr>
            <w:r w:rsidRPr="005A3F88">
              <w:rPr>
                <w:rFonts w:eastAsia="Times New Roman"/>
                <w:b/>
                <w:bCs/>
                <w:color w:val="000000"/>
                <w:kern w:val="0"/>
                <w14:ligatures w14:val="none"/>
              </w:rPr>
              <w:t>Significance</w:t>
            </w:r>
            <w:r w:rsidR="004367ED">
              <w:rPr>
                <w:rFonts w:eastAsia="Times New Roman"/>
                <w:b/>
                <w:bCs/>
                <w:color w:val="000000"/>
                <w:kern w:val="0"/>
                <w14:ligatures w14:val="none"/>
              </w:rPr>
              <w:t xml:space="preserve"> (p-value)</w:t>
            </w:r>
          </w:p>
        </w:tc>
      </w:tr>
      <w:tr w:rsidR="00BB1CE3" w:rsidRPr="005A3F88" w14:paraId="2E31D48C" w14:textId="77777777" w:rsidTr="004367ED">
        <w:trPr>
          <w:trHeight w:val="360"/>
        </w:trPr>
        <w:tc>
          <w:tcPr>
            <w:tcW w:w="2430" w:type="dxa"/>
            <w:tcBorders>
              <w:top w:val="single" w:sz="4" w:space="0" w:color="auto"/>
              <w:left w:val="nil"/>
              <w:bottom w:val="nil"/>
              <w:right w:val="single" w:sz="4" w:space="0" w:color="auto"/>
            </w:tcBorders>
            <w:noWrap/>
            <w:vAlign w:val="bottom"/>
            <w:hideMark/>
          </w:tcPr>
          <w:p w14:paraId="03831015" w14:textId="77777777" w:rsidR="005A3F88" w:rsidRPr="005A3F88" w:rsidRDefault="005A3F88" w:rsidP="00B2117B">
            <w:pPr>
              <w:spacing w:after="0" w:line="276" w:lineRule="auto"/>
              <w:ind w:firstLine="0"/>
              <w:rPr>
                <w:rFonts w:eastAsia="Times New Roman"/>
                <w:color w:val="000000"/>
                <w:kern w:val="0"/>
                <w14:ligatures w14:val="none"/>
              </w:rPr>
            </w:pPr>
            <w:r w:rsidRPr="005A3F88">
              <w:rPr>
                <w:rFonts w:eastAsia="Times New Roman"/>
                <w:color w:val="000000"/>
                <w:kern w:val="0"/>
                <w14:ligatures w14:val="none"/>
              </w:rPr>
              <w:t>AaV</w:t>
            </w:r>
          </w:p>
        </w:tc>
        <w:tc>
          <w:tcPr>
            <w:tcW w:w="1411" w:type="dxa"/>
            <w:tcBorders>
              <w:top w:val="single" w:sz="4" w:space="0" w:color="auto"/>
              <w:left w:val="single" w:sz="4" w:space="0" w:color="auto"/>
              <w:bottom w:val="nil"/>
              <w:right w:val="nil"/>
            </w:tcBorders>
            <w:noWrap/>
            <w:vAlign w:val="bottom"/>
            <w:hideMark/>
          </w:tcPr>
          <w:p w14:paraId="560C9D7D"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0.558</w:t>
            </w:r>
          </w:p>
        </w:tc>
        <w:tc>
          <w:tcPr>
            <w:tcW w:w="1411" w:type="dxa"/>
            <w:tcBorders>
              <w:top w:val="single" w:sz="4" w:space="0" w:color="auto"/>
              <w:left w:val="nil"/>
              <w:bottom w:val="nil"/>
              <w:right w:val="nil"/>
            </w:tcBorders>
            <w:noWrap/>
            <w:vAlign w:val="bottom"/>
            <w:hideMark/>
          </w:tcPr>
          <w:p w14:paraId="3D02B687"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0.311</w:t>
            </w:r>
          </w:p>
        </w:tc>
        <w:tc>
          <w:tcPr>
            <w:tcW w:w="1411" w:type="dxa"/>
            <w:tcBorders>
              <w:top w:val="single" w:sz="4" w:space="0" w:color="auto"/>
              <w:left w:val="nil"/>
              <w:bottom w:val="nil"/>
              <w:right w:val="nil"/>
            </w:tcBorders>
            <w:noWrap/>
            <w:vAlign w:val="bottom"/>
            <w:hideMark/>
          </w:tcPr>
          <w:p w14:paraId="2C212506"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0.422</w:t>
            </w:r>
          </w:p>
        </w:tc>
        <w:tc>
          <w:tcPr>
            <w:tcW w:w="2607" w:type="dxa"/>
            <w:tcBorders>
              <w:top w:val="single" w:sz="4" w:space="0" w:color="auto"/>
              <w:left w:val="nil"/>
              <w:bottom w:val="nil"/>
              <w:right w:val="nil"/>
            </w:tcBorders>
            <w:noWrap/>
            <w:vAlign w:val="bottom"/>
            <w:hideMark/>
          </w:tcPr>
          <w:p w14:paraId="0E9611B4"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&lt;0.0001</w:t>
            </w:r>
          </w:p>
        </w:tc>
      </w:tr>
      <w:tr w:rsidR="00BB1CE3" w:rsidRPr="005A3F88" w14:paraId="254A63F6" w14:textId="77777777" w:rsidTr="004367ED">
        <w:trPr>
          <w:trHeight w:val="360"/>
        </w:trPr>
        <w:tc>
          <w:tcPr>
            <w:tcW w:w="2430" w:type="dxa"/>
            <w:tcBorders>
              <w:top w:val="nil"/>
              <w:left w:val="nil"/>
              <w:bottom w:val="nil"/>
              <w:right w:val="single" w:sz="4" w:space="0" w:color="auto"/>
            </w:tcBorders>
            <w:noWrap/>
            <w:vAlign w:val="bottom"/>
            <w:hideMark/>
          </w:tcPr>
          <w:p w14:paraId="48B3D481" w14:textId="77777777" w:rsidR="005A3F88" w:rsidRPr="005A3F88" w:rsidRDefault="005A3F88" w:rsidP="00B2117B">
            <w:pPr>
              <w:spacing w:after="0" w:line="276" w:lineRule="auto"/>
              <w:ind w:firstLine="0"/>
              <w:rPr>
                <w:rFonts w:eastAsia="Times New Roman"/>
                <w:i/>
                <w:iCs/>
                <w:color w:val="000000"/>
                <w:kern w:val="0"/>
                <w14:ligatures w14:val="none"/>
              </w:rPr>
            </w:pPr>
            <w:r w:rsidRPr="005A3F88">
              <w:rPr>
                <w:rFonts w:eastAsia="Times New Roman"/>
                <w:i/>
                <w:iCs/>
                <w:color w:val="000000"/>
                <w:kern w:val="0"/>
                <w14:ligatures w14:val="none"/>
              </w:rPr>
              <w:t>Aureococcus</w:t>
            </w:r>
          </w:p>
        </w:tc>
        <w:tc>
          <w:tcPr>
            <w:tcW w:w="1411" w:type="dxa"/>
            <w:tcBorders>
              <w:top w:val="nil"/>
              <w:left w:val="single" w:sz="4" w:space="0" w:color="auto"/>
              <w:bottom w:val="nil"/>
              <w:right w:val="nil"/>
            </w:tcBorders>
            <w:noWrap/>
            <w:vAlign w:val="bottom"/>
            <w:hideMark/>
          </w:tcPr>
          <w:p w14:paraId="35EC23F1"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0.432</w:t>
            </w:r>
          </w:p>
        </w:tc>
        <w:tc>
          <w:tcPr>
            <w:tcW w:w="1411" w:type="dxa"/>
            <w:tcBorders>
              <w:top w:val="nil"/>
              <w:left w:val="nil"/>
              <w:bottom w:val="nil"/>
              <w:right w:val="nil"/>
            </w:tcBorders>
            <w:noWrap/>
            <w:vAlign w:val="bottom"/>
            <w:hideMark/>
          </w:tcPr>
          <w:p w14:paraId="3F2BAE8A"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0.187</w:t>
            </w:r>
          </w:p>
        </w:tc>
        <w:tc>
          <w:tcPr>
            <w:tcW w:w="1411" w:type="dxa"/>
            <w:tcBorders>
              <w:top w:val="nil"/>
              <w:left w:val="nil"/>
              <w:bottom w:val="nil"/>
              <w:right w:val="nil"/>
            </w:tcBorders>
            <w:noWrap/>
            <w:vAlign w:val="bottom"/>
            <w:hideMark/>
          </w:tcPr>
          <w:p w14:paraId="09D3C3BF"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0.193</w:t>
            </w:r>
          </w:p>
        </w:tc>
        <w:tc>
          <w:tcPr>
            <w:tcW w:w="2607" w:type="dxa"/>
            <w:tcBorders>
              <w:top w:val="nil"/>
              <w:left w:val="nil"/>
              <w:bottom w:val="nil"/>
              <w:right w:val="nil"/>
            </w:tcBorders>
            <w:noWrap/>
            <w:vAlign w:val="bottom"/>
            <w:hideMark/>
          </w:tcPr>
          <w:p w14:paraId="1C09212C"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&lt;0.0001</w:t>
            </w:r>
          </w:p>
        </w:tc>
      </w:tr>
      <w:tr w:rsidR="00BB1CE3" w:rsidRPr="005A3F88" w14:paraId="4B017474" w14:textId="77777777" w:rsidTr="00B2117B">
        <w:trPr>
          <w:trHeight w:val="360"/>
        </w:trPr>
        <w:tc>
          <w:tcPr>
            <w:tcW w:w="2430" w:type="dxa"/>
            <w:tcBorders>
              <w:top w:val="nil"/>
              <w:left w:val="nil"/>
              <w:bottom w:val="single" w:sz="4" w:space="0" w:color="auto"/>
              <w:right w:val="single" w:sz="4" w:space="0" w:color="auto"/>
            </w:tcBorders>
            <w:noWrap/>
            <w:vAlign w:val="bottom"/>
            <w:hideMark/>
          </w:tcPr>
          <w:p w14:paraId="31E99914" w14:textId="77777777" w:rsidR="005A3F88" w:rsidRPr="005A3F88" w:rsidRDefault="005A3F88" w:rsidP="00B2117B">
            <w:pPr>
              <w:spacing w:after="0" w:line="276" w:lineRule="auto"/>
              <w:ind w:firstLine="0"/>
              <w:rPr>
                <w:rFonts w:eastAsia="Times New Roman"/>
                <w:color w:val="000000"/>
                <w:kern w:val="0"/>
                <w14:ligatures w14:val="none"/>
              </w:rPr>
            </w:pPr>
            <w:r w:rsidRPr="005A3F88">
              <w:rPr>
                <w:rFonts w:eastAsia="Times New Roman"/>
                <w:i/>
                <w:iCs/>
                <w:color w:val="000000"/>
                <w:kern w:val="0"/>
                <w14:ligatures w14:val="none"/>
              </w:rPr>
              <w:t xml:space="preserve">Aureococcus </w:t>
            </w:r>
            <w:r w:rsidRPr="005A3F88">
              <w:rPr>
                <w:rFonts w:eastAsia="Times New Roman"/>
                <w:color w:val="000000"/>
                <w:kern w:val="0"/>
                <w14:ligatures w14:val="none"/>
              </w:rPr>
              <w:t>Type I</w:t>
            </w:r>
          </w:p>
        </w:tc>
        <w:tc>
          <w:tcPr>
            <w:tcW w:w="1411" w:type="dxa"/>
            <w:tcBorders>
              <w:top w:val="nil"/>
              <w:left w:val="single" w:sz="4" w:space="0" w:color="auto"/>
              <w:bottom w:val="single" w:sz="4" w:space="0" w:color="auto"/>
              <w:right w:val="nil"/>
            </w:tcBorders>
            <w:noWrap/>
            <w:vAlign w:val="bottom"/>
            <w:hideMark/>
          </w:tcPr>
          <w:p w14:paraId="69A25D65"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-0.009</w:t>
            </w:r>
          </w:p>
        </w:tc>
        <w:tc>
          <w:tcPr>
            <w:tcW w:w="1411" w:type="dxa"/>
            <w:tcBorders>
              <w:top w:val="nil"/>
              <w:left w:val="nil"/>
              <w:bottom w:val="single" w:sz="4" w:space="0" w:color="auto"/>
              <w:right w:val="nil"/>
            </w:tcBorders>
            <w:noWrap/>
            <w:vAlign w:val="bottom"/>
            <w:hideMark/>
          </w:tcPr>
          <w:p w14:paraId="14E5D053"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7.80E-05</w:t>
            </w:r>
          </w:p>
        </w:tc>
        <w:tc>
          <w:tcPr>
            <w:tcW w:w="1411" w:type="dxa"/>
            <w:tcBorders>
              <w:top w:val="nil"/>
              <w:left w:val="nil"/>
              <w:bottom w:val="single" w:sz="4" w:space="0" w:color="auto"/>
              <w:right w:val="nil"/>
            </w:tcBorders>
            <w:noWrap/>
            <w:vAlign w:val="bottom"/>
            <w:hideMark/>
          </w:tcPr>
          <w:p w14:paraId="4F75B174"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-0.016</w:t>
            </w:r>
          </w:p>
        </w:tc>
        <w:tc>
          <w:tcPr>
            <w:tcW w:w="2607" w:type="dxa"/>
            <w:tcBorders>
              <w:top w:val="nil"/>
              <w:left w:val="nil"/>
              <w:bottom w:val="single" w:sz="4" w:space="0" w:color="auto"/>
              <w:right w:val="nil"/>
            </w:tcBorders>
            <w:noWrap/>
            <w:vAlign w:val="bottom"/>
            <w:hideMark/>
          </w:tcPr>
          <w:p w14:paraId="71259CE8" w14:textId="77777777" w:rsidR="005A3F88" w:rsidRPr="005A3F88" w:rsidRDefault="005A3F88" w:rsidP="00B2117B">
            <w:pPr>
              <w:spacing w:after="0" w:line="276" w:lineRule="auto"/>
              <w:ind w:firstLine="0"/>
              <w:jc w:val="center"/>
              <w:rPr>
                <w:rFonts w:eastAsia="Times New Roman"/>
                <w:color w:val="000000"/>
                <w:kern w:val="0"/>
                <w14:ligatures w14:val="none"/>
              </w:rPr>
            </w:pPr>
            <w:r w:rsidRPr="005A3F88">
              <w:rPr>
                <w:rFonts w:eastAsia="Times New Roman"/>
                <w:color w:val="000000"/>
                <w:kern w:val="0"/>
                <w14:ligatures w14:val="none"/>
              </w:rPr>
              <w:t>0.4765</w:t>
            </w:r>
          </w:p>
        </w:tc>
      </w:tr>
    </w:tbl>
    <w:p w14:paraId="4189C917" w14:textId="5FC8D42E" w:rsidR="004E188B" w:rsidRDefault="004E188B" w:rsidP="007C4149">
      <w:pPr>
        <w:ind w:firstLine="0"/>
        <w:rPr>
          <w:b/>
          <w:bCs/>
        </w:rPr>
      </w:pPr>
      <w:r>
        <w:rPr>
          <w:b/>
          <w:bCs/>
        </w:rPr>
        <w:br w:type="page"/>
      </w:r>
    </w:p>
    <w:p w14:paraId="255F9CE7" w14:textId="3CDE91BD" w:rsidR="006B1AC2" w:rsidRPr="00832A60" w:rsidRDefault="006B1AC2" w:rsidP="00B2117B">
      <w:pPr>
        <w:spacing w:line="276" w:lineRule="auto"/>
        <w:ind w:firstLine="0"/>
      </w:pPr>
      <w:bookmarkStart w:id="190" w:name="_Toc206773370"/>
      <w:r w:rsidRPr="00204564">
        <w:rPr>
          <w:rStyle w:val="Heading1Char0"/>
        </w:rPr>
        <w:lastRenderedPageBreak/>
        <w:t>Table 4.7. PR</w:t>
      </w:r>
      <w:r w:rsidRPr="00204564">
        <w:rPr>
          <w:rStyle w:val="Heading1Char0"/>
          <w:vertAlign w:val="subscript"/>
        </w:rPr>
        <w:t>2</w:t>
      </w:r>
      <w:r w:rsidRPr="00204564">
        <w:rPr>
          <w:rStyle w:val="Heading1Char0"/>
        </w:rPr>
        <w:t xml:space="preserve"> plot statistics for sets of genes.</w:t>
      </w:r>
      <w:bookmarkEnd w:id="190"/>
      <w:r w:rsidR="00832A60">
        <w:rPr>
          <w:b/>
          <w:bCs/>
        </w:rPr>
        <w:t xml:space="preserve"> </w:t>
      </w:r>
      <w:r w:rsidR="00832A60">
        <w:t xml:space="preserve">Mean and standard deviations are shown for each genome for proportion of purines out of all third codon nucleotides. A mean less than 50 signifies a higher proportion of thymine or cytosine, and a mean greater than 50 signifies a higher proportion of guanine or adenine. </w:t>
      </w:r>
    </w:p>
    <w:p w14:paraId="3E563DA2" w14:textId="77777777" w:rsidR="00832A60" w:rsidRDefault="00832A60" w:rsidP="007C4149">
      <w:pPr>
        <w:ind w:firstLine="0"/>
        <w:rPr>
          <w:b/>
          <w:bCs/>
        </w:rPr>
      </w:pPr>
    </w:p>
    <w:tbl>
      <w:tblPr>
        <w:tblW w:w="7740" w:type="dxa"/>
        <w:tblLook w:val="04A0" w:firstRow="1" w:lastRow="0" w:firstColumn="1" w:lastColumn="0" w:noHBand="0" w:noVBand="1"/>
      </w:tblPr>
      <w:tblGrid>
        <w:gridCol w:w="1980"/>
        <w:gridCol w:w="1440"/>
        <w:gridCol w:w="1440"/>
        <w:gridCol w:w="1440"/>
        <w:gridCol w:w="1440"/>
      </w:tblGrid>
      <w:tr w:rsidR="00832A60" w:rsidRPr="00832A60" w14:paraId="3C1D7DAA" w14:textId="77777777" w:rsidTr="00B2117B">
        <w:trPr>
          <w:trHeight w:val="432"/>
        </w:trPr>
        <w:tc>
          <w:tcPr>
            <w:tcW w:w="1980" w:type="dxa"/>
            <w:tcBorders>
              <w:top w:val="single" w:sz="4" w:space="0" w:color="auto"/>
              <w:left w:val="nil"/>
              <w:right w:val="single" w:sz="4" w:space="0" w:color="auto"/>
            </w:tcBorders>
            <w:noWrap/>
            <w:vAlign w:val="center"/>
            <w:hideMark/>
          </w:tcPr>
          <w:p w14:paraId="55171796" w14:textId="77777777" w:rsidR="00832A60" w:rsidRPr="00832A60" w:rsidRDefault="00832A60" w:rsidP="00B2117B">
            <w:pPr>
              <w:spacing w:after="0" w:line="276" w:lineRule="auto"/>
              <w:ind w:firstLine="0"/>
              <w:jc w:val="center"/>
              <w:rPr>
                <w:rFonts w:eastAsia="Times New Roman"/>
                <w:kern w:val="0"/>
                <w14:ligatures w14:val="none"/>
              </w:rPr>
            </w:pPr>
          </w:p>
        </w:tc>
        <w:tc>
          <w:tcPr>
            <w:tcW w:w="2880" w:type="dxa"/>
            <w:gridSpan w:val="2"/>
            <w:tcBorders>
              <w:top w:val="single" w:sz="4" w:space="0" w:color="auto"/>
              <w:left w:val="single" w:sz="4" w:space="0" w:color="auto"/>
              <w:right w:val="single" w:sz="4" w:space="0" w:color="auto"/>
            </w:tcBorders>
            <w:noWrap/>
            <w:vAlign w:val="bottom"/>
            <w:hideMark/>
          </w:tcPr>
          <w:p w14:paraId="396942B7" w14:textId="4BF2454C" w:rsidR="00832A60" w:rsidRPr="00832A60" w:rsidRDefault="00832A60" w:rsidP="00B2117B">
            <w:pPr>
              <w:spacing w:after="0" w:line="276" w:lineRule="auto"/>
              <w:ind w:firstLine="0"/>
              <w:jc w:val="center"/>
              <w:rPr>
                <w:rFonts w:eastAsia="Times New Roman"/>
                <w:color w:val="000000"/>
                <w:kern w:val="0"/>
                <w:vertAlign w:val="subscript"/>
                <w14:ligatures w14:val="none"/>
              </w:rPr>
            </w:pPr>
            <w:r w:rsidRPr="00832A60">
              <w:rPr>
                <w:rFonts w:eastAsia="Times New Roman"/>
                <w:color w:val="000000"/>
                <w:kern w:val="0"/>
                <w14:ligatures w14:val="none"/>
              </w:rPr>
              <w:t>A</w:t>
            </w:r>
            <w:r>
              <w:rPr>
                <w:rFonts w:eastAsia="Times New Roman"/>
                <w:color w:val="000000"/>
                <w:kern w:val="0"/>
                <w:vertAlign w:val="subscript"/>
                <w14:ligatures w14:val="none"/>
              </w:rPr>
              <w:t>3</w:t>
            </w:r>
            <w:r>
              <w:rPr>
                <w:rFonts w:eastAsia="Times New Roman"/>
                <w:color w:val="000000"/>
                <w:kern w:val="0"/>
                <w14:ligatures w14:val="none"/>
              </w:rPr>
              <w:t>/AT</w:t>
            </w:r>
            <w:r>
              <w:rPr>
                <w:rFonts w:eastAsia="Times New Roman"/>
                <w:color w:val="000000"/>
                <w:kern w:val="0"/>
                <w:vertAlign w:val="subscript"/>
                <w14:ligatures w14:val="none"/>
              </w:rPr>
              <w:t>3</w:t>
            </w:r>
          </w:p>
        </w:tc>
        <w:tc>
          <w:tcPr>
            <w:tcW w:w="2880" w:type="dxa"/>
            <w:gridSpan w:val="2"/>
            <w:tcBorders>
              <w:top w:val="single" w:sz="4" w:space="0" w:color="auto"/>
              <w:left w:val="single" w:sz="4" w:space="0" w:color="auto"/>
              <w:right w:val="nil"/>
            </w:tcBorders>
            <w:noWrap/>
            <w:vAlign w:val="bottom"/>
            <w:hideMark/>
          </w:tcPr>
          <w:p w14:paraId="7A3E1E4E" w14:textId="0892FBE1" w:rsidR="00832A60" w:rsidRPr="00832A60" w:rsidRDefault="00832A60" w:rsidP="00B2117B">
            <w:pPr>
              <w:spacing w:after="0" w:line="276" w:lineRule="auto"/>
              <w:ind w:firstLine="0"/>
              <w:jc w:val="center"/>
              <w:rPr>
                <w:rFonts w:eastAsia="Times New Roman"/>
                <w:color w:val="000000"/>
                <w:kern w:val="0"/>
                <w:vertAlign w:val="subscript"/>
                <w14:ligatures w14:val="none"/>
              </w:rPr>
            </w:pPr>
            <w:r w:rsidRPr="00832A60">
              <w:rPr>
                <w:rFonts w:eastAsia="Times New Roman"/>
                <w:color w:val="000000"/>
                <w:kern w:val="0"/>
                <w14:ligatures w14:val="none"/>
              </w:rPr>
              <w:t>G</w:t>
            </w:r>
            <w:r>
              <w:rPr>
                <w:rFonts w:eastAsia="Times New Roman"/>
                <w:color w:val="000000"/>
                <w:kern w:val="0"/>
                <w:vertAlign w:val="subscript"/>
                <w14:ligatures w14:val="none"/>
              </w:rPr>
              <w:t>3</w:t>
            </w:r>
            <w:r w:rsidRPr="00832A60">
              <w:rPr>
                <w:rFonts w:eastAsia="Times New Roman"/>
                <w:color w:val="000000"/>
                <w:kern w:val="0"/>
                <w14:ligatures w14:val="none"/>
              </w:rPr>
              <w:t>/GC</w:t>
            </w:r>
            <w:r>
              <w:rPr>
                <w:rFonts w:eastAsia="Times New Roman"/>
                <w:color w:val="000000"/>
                <w:kern w:val="0"/>
                <w:vertAlign w:val="subscript"/>
                <w14:ligatures w14:val="none"/>
              </w:rPr>
              <w:t>3</w:t>
            </w:r>
          </w:p>
        </w:tc>
      </w:tr>
      <w:tr w:rsidR="00832A60" w:rsidRPr="00832A60" w14:paraId="6C35EB59" w14:textId="77777777" w:rsidTr="005A4420">
        <w:trPr>
          <w:trHeight w:val="432"/>
        </w:trPr>
        <w:tc>
          <w:tcPr>
            <w:tcW w:w="1980" w:type="dxa"/>
            <w:tcBorders>
              <w:top w:val="nil"/>
              <w:left w:val="nil"/>
              <w:bottom w:val="single" w:sz="4" w:space="0" w:color="auto"/>
              <w:right w:val="single" w:sz="4" w:space="0" w:color="auto"/>
            </w:tcBorders>
            <w:noWrap/>
            <w:vAlign w:val="center"/>
            <w:hideMark/>
          </w:tcPr>
          <w:p w14:paraId="526AA8D1" w14:textId="0EE8BBE9" w:rsidR="00832A60" w:rsidRPr="00832A60" w:rsidRDefault="00832A60" w:rsidP="00B2117B">
            <w:pPr>
              <w:spacing w:after="0" w:line="276" w:lineRule="auto"/>
              <w:ind w:firstLine="0"/>
              <w:jc w:val="center"/>
              <w:rPr>
                <w:rFonts w:eastAsia="Times New Roman"/>
                <w:kern w:val="0"/>
                <w14:ligatures w14:val="none"/>
              </w:rPr>
            </w:pPr>
            <w:r>
              <w:rPr>
                <w:rFonts w:eastAsia="Times New Roman"/>
                <w:kern w:val="0"/>
                <w14:ligatures w14:val="none"/>
              </w:rPr>
              <w:t>Genome</w:t>
            </w:r>
          </w:p>
        </w:tc>
        <w:tc>
          <w:tcPr>
            <w:tcW w:w="1440" w:type="dxa"/>
            <w:tcBorders>
              <w:top w:val="nil"/>
              <w:left w:val="single" w:sz="4" w:space="0" w:color="auto"/>
              <w:bottom w:val="single" w:sz="4" w:space="0" w:color="auto"/>
            </w:tcBorders>
            <w:noWrap/>
            <w:vAlign w:val="center"/>
            <w:hideMark/>
          </w:tcPr>
          <w:p w14:paraId="60DB2D65" w14:textId="0764A420"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µ</w:t>
            </w:r>
            <w:r>
              <w:rPr>
                <w:rFonts w:eastAsia="Times New Roman"/>
                <w:color w:val="000000"/>
                <w:kern w:val="0"/>
                <w14:ligatures w14:val="none"/>
              </w:rPr>
              <w:t xml:space="preserve"> (%)</w:t>
            </w:r>
          </w:p>
        </w:tc>
        <w:tc>
          <w:tcPr>
            <w:tcW w:w="1440" w:type="dxa"/>
            <w:tcBorders>
              <w:top w:val="nil"/>
              <w:bottom w:val="single" w:sz="4" w:space="0" w:color="auto"/>
              <w:right w:val="single" w:sz="4" w:space="0" w:color="auto"/>
            </w:tcBorders>
            <w:noWrap/>
            <w:vAlign w:val="center"/>
            <w:hideMark/>
          </w:tcPr>
          <w:p w14:paraId="536962DE" w14:textId="7F3D62B4"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σ</w:t>
            </w:r>
            <w:r>
              <w:rPr>
                <w:rFonts w:eastAsia="Times New Roman"/>
                <w:color w:val="000000"/>
                <w:kern w:val="0"/>
                <w14:ligatures w14:val="none"/>
              </w:rPr>
              <w:t xml:space="preserve"> (%)</w:t>
            </w:r>
          </w:p>
        </w:tc>
        <w:tc>
          <w:tcPr>
            <w:tcW w:w="1440" w:type="dxa"/>
            <w:tcBorders>
              <w:top w:val="nil"/>
              <w:left w:val="single" w:sz="4" w:space="0" w:color="auto"/>
              <w:bottom w:val="single" w:sz="4" w:space="0" w:color="auto"/>
            </w:tcBorders>
            <w:noWrap/>
            <w:vAlign w:val="center"/>
            <w:hideMark/>
          </w:tcPr>
          <w:p w14:paraId="0D02BD10" w14:textId="56B51F04"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µ</w:t>
            </w:r>
            <w:r>
              <w:rPr>
                <w:rFonts w:eastAsia="Times New Roman"/>
                <w:color w:val="000000"/>
                <w:kern w:val="0"/>
                <w14:ligatures w14:val="none"/>
              </w:rPr>
              <w:t xml:space="preserve"> (%)</w:t>
            </w:r>
          </w:p>
        </w:tc>
        <w:tc>
          <w:tcPr>
            <w:tcW w:w="1440" w:type="dxa"/>
            <w:tcBorders>
              <w:top w:val="nil"/>
              <w:bottom w:val="single" w:sz="4" w:space="0" w:color="auto"/>
              <w:right w:val="nil"/>
            </w:tcBorders>
            <w:noWrap/>
            <w:vAlign w:val="center"/>
            <w:hideMark/>
          </w:tcPr>
          <w:p w14:paraId="3D1BBD32" w14:textId="2540349E"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σ</w:t>
            </w:r>
            <w:r>
              <w:rPr>
                <w:rFonts w:eastAsia="Times New Roman"/>
                <w:color w:val="000000"/>
                <w:kern w:val="0"/>
                <w14:ligatures w14:val="none"/>
              </w:rPr>
              <w:t xml:space="preserve"> (%)</w:t>
            </w:r>
          </w:p>
        </w:tc>
      </w:tr>
      <w:tr w:rsidR="00832A60" w:rsidRPr="00832A60" w14:paraId="7535962A" w14:textId="77777777" w:rsidTr="005A4420">
        <w:trPr>
          <w:trHeight w:val="432"/>
        </w:trPr>
        <w:tc>
          <w:tcPr>
            <w:tcW w:w="1980" w:type="dxa"/>
            <w:tcBorders>
              <w:top w:val="single" w:sz="4" w:space="0" w:color="auto"/>
              <w:left w:val="nil"/>
              <w:bottom w:val="nil"/>
              <w:right w:val="nil"/>
            </w:tcBorders>
            <w:noWrap/>
            <w:vAlign w:val="center"/>
            <w:hideMark/>
          </w:tcPr>
          <w:p w14:paraId="6B929A68" w14:textId="77777777"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AaV</w:t>
            </w:r>
          </w:p>
        </w:tc>
        <w:tc>
          <w:tcPr>
            <w:tcW w:w="1440" w:type="dxa"/>
            <w:tcBorders>
              <w:top w:val="single" w:sz="4" w:space="0" w:color="auto"/>
              <w:left w:val="nil"/>
              <w:bottom w:val="nil"/>
              <w:right w:val="nil"/>
            </w:tcBorders>
            <w:noWrap/>
            <w:vAlign w:val="center"/>
            <w:hideMark/>
          </w:tcPr>
          <w:p w14:paraId="723A8954" w14:textId="7C02D0D4"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44</w:t>
            </w:r>
            <w:r>
              <w:rPr>
                <w:rFonts w:eastAsia="Times New Roman"/>
                <w:color w:val="000000"/>
                <w:kern w:val="0"/>
                <w14:ligatures w14:val="none"/>
              </w:rPr>
              <w:t>.</w:t>
            </w:r>
            <w:r w:rsidRPr="00832A60">
              <w:rPr>
                <w:rFonts w:eastAsia="Times New Roman"/>
                <w:color w:val="000000"/>
                <w:kern w:val="0"/>
                <w14:ligatures w14:val="none"/>
              </w:rPr>
              <w:t>8</w:t>
            </w:r>
          </w:p>
        </w:tc>
        <w:tc>
          <w:tcPr>
            <w:tcW w:w="1440" w:type="dxa"/>
            <w:tcBorders>
              <w:top w:val="single" w:sz="4" w:space="0" w:color="auto"/>
              <w:left w:val="nil"/>
              <w:bottom w:val="nil"/>
              <w:right w:val="nil"/>
            </w:tcBorders>
            <w:noWrap/>
            <w:vAlign w:val="center"/>
            <w:hideMark/>
          </w:tcPr>
          <w:p w14:paraId="4AB35DF7" w14:textId="097D09E1"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12</w:t>
            </w:r>
            <w:r>
              <w:rPr>
                <w:rFonts w:eastAsia="Times New Roman"/>
                <w:color w:val="000000"/>
                <w:kern w:val="0"/>
                <w14:ligatures w14:val="none"/>
              </w:rPr>
              <w:t>.</w:t>
            </w:r>
            <w:r w:rsidRPr="00832A60">
              <w:rPr>
                <w:rFonts w:eastAsia="Times New Roman"/>
                <w:color w:val="000000"/>
                <w:kern w:val="0"/>
                <w14:ligatures w14:val="none"/>
              </w:rPr>
              <w:t>2</w:t>
            </w:r>
          </w:p>
        </w:tc>
        <w:tc>
          <w:tcPr>
            <w:tcW w:w="1440" w:type="dxa"/>
            <w:tcBorders>
              <w:top w:val="single" w:sz="4" w:space="0" w:color="auto"/>
              <w:left w:val="nil"/>
              <w:bottom w:val="nil"/>
              <w:right w:val="nil"/>
            </w:tcBorders>
            <w:noWrap/>
            <w:vAlign w:val="center"/>
            <w:hideMark/>
          </w:tcPr>
          <w:p w14:paraId="5E28AFB6" w14:textId="11446FAD"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52</w:t>
            </w:r>
            <w:r>
              <w:rPr>
                <w:rFonts w:eastAsia="Times New Roman"/>
                <w:color w:val="000000"/>
                <w:kern w:val="0"/>
                <w14:ligatures w14:val="none"/>
              </w:rPr>
              <w:t>.</w:t>
            </w:r>
            <w:r w:rsidRPr="00832A60">
              <w:rPr>
                <w:rFonts w:eastAsia="Times New Roman"/>
                <w:color w:val="000000"/>
                <w:kern w:val="0"/>
                <w14:ligatures w14:val="none"/>
              </w:rPr>
              <w:t>6</w:t>
            </w:r>
          </w:p>
        </w:tc>
        <w:tc>
          <w:tcPr>
            <w:tcW w:w="1440" w:type="dxa"/>
            <w:tcBorders>
              <w:top w:val="single" w:sz="4" w:space="0" w:color="auto"/>
              <w:left w:val="nil"/>
              <w:bottom w:val="nil"/>
              <w:right w:val="nil"/>
            </w:tcBorders>
            <w:noWrap/>
            <w:vAlign w:val="center"/>
            <w:hideMark/>
          </w:tcPr>
          <w:p w14:paraId="59E9B0EF" w14:textId="71FB208D"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21</w:t>
            </w:r>
            <w:r>
              <w:rPr>
                <w:rFonts w:eastAsia="Times New Roman"/>
                <w:color w:val="000000"/>
                <w:kern w:val="0"/>
                <w14:ligatures w14:val="none"/>
              </w:rPr>
              <w:t>.</w:t>
            </w:r>
            <w:r w:rsidRPr="00832A60">
              <w:rPr>
                <w:rFonts w:eastAsia="Times New Roman"/>
                <w:color w:val="000000"/>
                <w:kern w:val="0"/>
                <w14:ligatures w14:val="none"/>
              </w:rPr>
              <w:t>7</w:t>
            </w:r>
          </w:p>
        </w:tc>
      </w:tr>
      <w:tr w:rsidR="00832A60" w:rsidRPr="00832A60" w14:paraId="326FE852" w14:textId="77777777" w:rsidTr="005A4420">
        <w:trPr>
          <w:trHeight w:val="432"/>
        </w:trPr>
        <w:tc>
          <w:tcPr>
            <w:tcW w:w="1980" w:type="dxa"/>
            <w:tcBorders>
              <w:top w:val="nil"/>
              <w:left w:val="nil"/>
              <w:bottom w:val="nil"/>
              <w:right w:val="nil"/>
            </w:tcBorders>
            <w:noWrap/>
            <w:vAlign w:val="center"/>
            <w:hideMark/>
          </w:tcPr>
          <w:p w14:paraId="23CEC531" w14:textId="77777777" w:rsidR="00832A60" w:rsidRPr="00832A60" w:rsidRDefault="00832A60" w:rsidP="00B2117B">
            <w:pPr>
              <w:spacing w:after="0" w:line="276" w:lineRule="auto"/>
              <w:ind w:firstLine="0"/>
              <w:jc w:val="center"/>
              <w:rPr>
                <w:rFonts w:eastAsia="Times New Roman"/>
                <w:i/>
                <w:iCs/>
                <w:color w:val="000000"/>
                <w:kern w:val="0"/>
                <w14:ligatures w14:val="none"/>
              </w:rPr>
            </w:pPr>
            <w:r w:rsidRPr="00832A60">
              <w:rPr>
                <w:rFonts w:eastAsia="Times New Roman"/>
                <w:i/>
                <w:iCs/>
                <w:color w:val="000000"/>
                <w:kern w:val="0"/>
                <w14:ligatures w14:val="none"/>
              </w:rPr>
              <w:t>Aureococcus</w:t>
            </w:r>
          </w:p>
        </w:tc>
        <w:tc>
          <w:tcPr>
            <w:tcW w:w="1440" w:type="dxa"/>
            <w:tcBorders>
              <w:top w:val="nil"/>
              <w:left w:val="nil"/>
              <w:bottom w:val="nil"/>
              <w:right w:val="nil"/>
            </w:tcBorders>
            <w:noWrap/>
            <w:vAlign w:val="center"/>
            <w:hideMark/>
          </w:tcPr>
          <w:p w14:paraId="4E6FAD0F" w14:textId="50023697"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44</w:t>
            </w:r>
            <w:r>
              <w:rPr>
                <w:rFonts w:eastAsia="Times New Roman"/>
                <w:color w:val="000000"/>
                <w:kern w:val="0"/>
                <w14:ligatures w14:val="none"/>
              </w:rPr>
              <w:t>.</w:t>
            </w:r>
            <w:r w:rsidRPr="00832A60">
              <w:rPr>
                <w:rFonts w:eastAsia="Times New Roman"/>
                <w:color w:val="000000"/>
                <w:kern w:val="0"/>
                <w14:ligatures w14:val="none"/>
              </w:rPr>
              <w:t>1</w:t>
            </w:r>
          </w:p>
        </w:tc>
        <w:tc>
          <w:tcPr>
            <w:tcW w:w="1440" w:type="dxa"/>
            <w:tcBorders>
              <w:top w:val="nil"/>
              <w:left w:val="nil"/>
              <w:bottom w:val="nil"/>
              <w:right w:val="nil"/>
            </w:tcBorders>
            <w:noWrap/>
            <w:vAlign w:val="center"/>
            <w:hideMark/>
          </w:tcPr>
          <w:p w14:paraId="2D4F047F" w14:textId="7467AB15"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27</w:t>
            </w:r>
            <w:r>
              <w:rPr>
                <w:rFonts w:eastAsia="Times New Roman"/>
                <w:color w:val="000000"/>
                <w:kern w:val="0"/>
                <w14:ligatures w14:val="none"/>
              </w:rPr>
              <w:t>.</w:t>
            </w:r>
            <w:r w:rsidRPr="00832A60">
              <w:rPr>
                <w:rFonts w:eastAsia="Times New Roman"/>
                <w:color w:val="000000"/>
                <w:kern w:val="0"/>
                <w14:ligatures w14:val="none"/>
              </w:rPr>
              <w:t>9</w:t>
            </w:r>
          </w:p>
        </w:tc>
        <w:tc>
          <w:tcPr>
            <w:tcW w:w="1440" w:type="dxa"/>
            <w:tcBorders>
              <w:top w:val="nil"/>
              <w:left w:val="nil"/>
              <w:bottom w:val="nil"/>
              <w:right w:val="nil"/>
            </w:tcBorders>
            <w:noWrap/>
            <w:vAlign w:val="center"/>
            <w:hideMark/>
          </w:tcPr>
          <w:p w14:paraId="4B6C5321" w14:textId="0058245B"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44</w:t>
            </w:r>
            <w:r>
              <w:rPr>
                <w:rFonts w:eastAsia="Times New Roman"/>
                <w:color w:val="000000"/>
                <w:kern w:val="0"/>
                <w14:ligatures w14:val="none"/>
              </w:rPr>
              <w:t>.</w:t>
            </w:r>
            <w:r w:rsidRPr="00832A60">
              <w:rPr>
                <w:rFonts w:eastAsia="Times New Roman"/>
                <w:color w:val="000000"/>
                <w:kern w:val="0"/>
                <w14:ligatures w14:val="none"/>
              </w:rPr>
              <w:t>0</w:t>
            </w:r>
          </w:p>
        </w:tc>
        <w:tc>
          <w:tcPr>
            <w:tcW w:w="1440" w:type="dxa"/>
            <w:tcBorders>
              <w:top w:val="nil"/>
              <w:left w:val="nil"/>
              <w:bottom w:val="nil"/>
              <w:right w:val="nil"/>
            </w:tcBorders>
            <w:noWrap/>
            <w:vAlign w:val="center"/>
            <w:hideMark/>
          </w:tcPr>
          <w:p w14:paraId="15BDEE69" w14:textId="01AFF5E6"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6</w:t>
            </w:r>
            <w:r>
              <w:rPr>
                <w:rFonts w:eastAsia="Times New Roman"/>
                <w:color w:val="000000"/>
                <w:kern w:val="0"/>
                <w14:ligatures w14:val="none"/>
              </w:rPr>
              <w:t>.</w:t>
            </w:r>
            <w:r w:rsidRPr="00832A60">
              <w:rPr>
                <w:rFonts w:eastAsia="Times New Roman"/>
                <w:color w:val="000000"/>
                <w:kern w:val="0"/>
                <w14:ligatures w14:val="none"/>
              </w:rPr>
              <w:t>5</w:t>
            </w:r>
          </w:p>
        </w:tc>
      </w:tr>
      <w:tr w:rsidR="00832A60" w:rsidRPr="00832A60" w14:paraId="51D7AA55" w14:textId="77777777" w:rsidTr="005A4420">
        <w:trPr>
          <w:trHeight w:val="432"/>
        </w:trPr>
        <w:tc>
          <w:tcPr>
            <w:tcW w:w="1980" w:type="dxa"/>
            <w:tcBorders>
              <w:top w:val="nil"/>
              <w:left w:val="nil"/>
              <w:bottom w:val="nil"/>
              <w:right w:val="nil"/>
            </w:tcBorders>
            <w:noWrap/>
            <w:vAlign w:val="center"/>
            <w:hideMark/>
          </w:tcPr>
          <w:p w14:paraId="0A3051C8" w14:textId="77777777"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Chloroplast</w:t>
            </w:r>
          </w:p>
        </w:tc>
        <w:tc>
          <w:tcPr>
            <w:tcW w:w="1440" w:type="dxa"/>
            <w:tcBorders>
              <w:top w:val="nil"/>
              <w:left w:val="nil"/>
              <w:bottom w:val="nil"/>
              <w:right w:val="nil"/>
            </w:tcBorders>
            <w:noWrap/>
            <w:vAlign w:val="center"/>
            <w:hideMark/>
          </w:tcPr>
          <w:p w14:paraId="7ABE1DC6" w14:textId="3AACD206"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45</w:t>
            </w:r>
            <w:r>
              <w:rPr>
                <w:rFonts w:eastAsia="Times New Roman"/>
                <w:color w:val="000000"/>
                <w:kern w:val="0"/>
                <w14:ligatures w14:val="none"/>
              </w:rPr>
              <w:t>.</w:t>
            </w:r>
            <w:r w:rsidRPr="00832A60">
              <w:rPr>
                <w:rFonts w:eastAsia="Times New Roman"/>
                <w:color w:val="000000"/>
                <w:kern w:val="0"/>
                <w14:ligatures w14:val="none"/>
              </w:rPr>
              <w:t>1</w:t>
            </w:r>
          </w:p>
        </w:tc>
        <w:tc>
          <w:tcPr>
            <w:tcW w:w="1440" w:type="dxa"/>
            <w:tcBorders>
              <w:top w:val="nil"/>
              <w:left w:val="nil"/>
              <w:bottom w:val="nil"/>
              <w:right w:val="nil"/>
            </w:tcBorders>
            <w:noWrap/>
            <w:vAlign w:val="center"/>
            <w:hideMark/>
          </w:tcPr>
          <w:p w14:paraId="6A893701" w14:textId="1D08C484"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10</w:t>
            </w:r>
            <w:r>
              <w:rPr>
                <w:rFonts w:eastAsia="Times New Roman"/>
                <w:color w:val="000000"/>
                <w:kern w:val="0"/>
                <w14:ligatures w14:val="none"/>
              </w:rPr>
              <w:t>.</w:t>
            </w:r>
            <w:r w:rsidRPr="00832A60">
              <w:rPr>
                <w:rFonts w:eastAsia="Times New Roman"/>
                <w:color w:val="000000"/>
                <w:kern w:val="0"/>
                <w14:ligatures w14:val="none"/>
              </w:rPr>
              <w:t>9</w:t>
            </w:r>
          </w:p>
        </w:tc>
        <w:tc>
          <w:tcPr>
            <w:tcW w:w="1440" w:type="dxa"/>
            <w:tcBorders>
              <w:top w:val="nil"/>
              <w:left w:val="nil"/>
              <w:bottom w:val="nil"/>
              <w:right w:val="nil"/>
            </w:tcBorders>
            <w:noWrap/>
            <w:vAlign w:val="center"/>
            <w:hideMark/>
          </w:tcPr>
          <w:p w14:paraId="2D1007CB" w14:textId="6CBB0F58"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56</w:t>
            </w:r>
            <w:r>
              <w:rPr>
                <w:rFonts w:eastAsia="Times New Roman"/>
                <w:color w:val="000000"/>
                <w:kern w:val="0"/>
                <w14:ligatures w14:val="none"/>
              </w:rPr>
              <w:t>.</w:t>
            </w:r>
            <w:r w:rsidRPr="00832A60">
              <w:rPr>
                <w:rFonts w:eastAsia="Times New Roman"/>
                <w:color w:val="000000"/>
                <w:kern w:val="0"/>
                <w14:ligatures w14:val="none"/>
              </w:rPr>
              <w:t>3</w:t>
            </w:r>
          </w:p>
        </w:tc>
        <w:tc>
          <w:tcPr>
            <w:tcW w:w="1440" w:type="dxa"/>
            <w:tcBorders>
              <w:top w:val="nil"/>
              <w:left w:val="nil"/>
              <w:bottom w:val="nil"/>
              <w:right w:val="nil"/>
            </w:tcBorders>
            <w:noWrap/>
            <w:vAlign w:val="center"/>
            <w:hideMark/>
          </w:tcPr>
          <w:p w14:paraId="5B07B5D6" w14:textId="56791733"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18</w:t>
            </w:r>
            <w:r>
              <w:rPr>
                <w:rFonts w:eastAsia="Times New Roman"/>
                <w:color w:val="000000"/>
                <w:kern w:val="0"/>
                <w14:ligatures w14:val="none"/>
              </w:rPr>
              <w:t>.</w:t>
            </w:r>
            <w:r w:rsidRPr="00832A60">
              <w:rPr>
                <w:rFonts w:eastAsia="Times New Roman"/>
                <w:color w:val="000000"/>
                <w:kern w:val="0"/>
                <w14:ligatures w14:val="none"/>
              </w:rPr>
              <w:t>5</w:t>
            </w:r>
          </w:p>
        </w:tc>
      </w:tr>
      <w:tr w:rsidR="00832A60" w:rsidRPr="00832A60" w14:paraId="5F166E29" w14:textId="77777777" w:rsidTr="00B2117B">
        <w:trPr>
          <w:trHeight w:val="432"/>
        </w:trPr>
        <w:tc>
          <w:tcPr>
            <w:tcW w:w="1980" w:type="dxa"/>
            <w:tcBorders>
              <w:top w:val="nil"/>
              <w:left w:val="nil"/>
              <w:bottom w:val="single" w:sz="4" w:space="0" w:color="auto"/>
              <w:right w:val="nil"/>
            </w:tcBorders>
            <w:noWrap/>
            <w:vAlign w:val="center"/>
            <w:hideMark/>
          </w:tcPr>
          <w:p w14:paraId="59AE65AE" w14:textId="77777777"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Mitochondria</w:t>
            </w:r>
          </w:p>
        </w:tc>
        <w:tc>
          <w:tcPr>
            <w:tcW w:w="1440" w:type="dxa"/>
            <w:tcBorders>
              <w:top w:val="nil"/>
              <w:left w:val="nil"/>
              <w:bottom w:val="single" w:sz="4" w:space="0" w:color="auto"/>
              <w:right w:val="nil"/>
            </w:tcBorders>
            <w:noWrap/>
            <w:vAlign w:val="center"/>
            <w:hideMark/>
          </w:tcPr>
          <w:p w14:paraId="127FA625" w14:textId="01458ECE"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33</w:t>
            </w:r>
            <w:r>
              <w:rPr>
                <w:rFonts w:eastAsia="Times New Roman"/>
                <w:color w:val="000000"/>
                <w:kern w:val="0"/>
                <w14:ligatures w14:val="none"/>
              </w:rPr>
              <w:t>.</w:t>
            </w:r>
            <w:r w:rsidRPr="00832A60">
              <w:rPr>
                <w:rFonts w:eastAsia="Times New Roman"/>
                <w:color w:val="000000"/>
                <w:kern w:val="0"/>
                <w14:ligatures w14:val="none"/>
              </w:rPr>
              <w:t>6</w:t>
            </w:r>
          </w:p>
        </w:tc>
        <w:tc>
          <w:tcPr>
            <w:tcW w:w="1440" w:type="dxa"/>
            <w:tcBorders>
              <w:top w:val="nil"/>
              <w:left w:val="nil"/>
              <w:bottom w:val="single" w:sz="4" w:space="0" w:color="auto"/>
              <w:right w:val="nil"/>
            </w:tcBorders>
            <w:noWrap/>
            <w:vAlign w:val="center"/>
            <w:hideMark/>
          </w:tcPr>
          <w:p w14:paraId="46159C6D" w14:textId="66351237"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10</w:t>
            </w:r>
            <w:r>
              <w:rPr>
                <w:rFonts w:eastAsia="Times New Roman"/>
                <w:color w:val="000000"/>
                <w:kern w:val="0"/>
                <w14:ligatures w14:val="none"/>
              </w:rPr>
              <w:t>.</w:t>
            </w:r>
            <w:r w:rsidRPr="00832A60">
              <w:rPr>
                <w:rFonts w:eastAsia="Times New Roman"/>
                <w:color w:val="000000"/>
                <w:kern w:val="0"/>
                <w14:ligatures w14:val="none"/>
              </w:rPr>
              <w:t>2</w:t>
            </w:r>
          </w:p>
        </w:tc>
        <w:tc>
          <w:tcPr>
            <w:tcW w:w="1440" w:type="dxa"/>
            <w:tcBorders>
              <w:top w:val="nil"/>
              <w:left w:val="nil"/>
              <w:bottom w:val="single" w:sz="4" w:space="0" w:color="auto"/>
              <w:right w:val="nil"/>
            </w:tcBorders>
            <w:noWrap/>
            <w:vAlign w:val="center"/>
            <w:hideMark/>
          </w:tcPr>
          <w:p w14:paraId="461EEA46" w14:textId="109C7643"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54</w:t>
            </w:r>
            <w:r>
              <w:rPr>
                <w:rFonts w:eastAsia="Times New Roman"/>
                <w:color w:val="000000"/>
                <w:kern w:val="0"/>
                <w14:ligatures w14:val="none"/>
              </w:rPr>
              <w:t>.</w:t>
            </w:r>
            <w:r w:rsidRPr="00832A60">
              <w:rPr>
                <w:rFonts w:eastAsia="Times New Roman"/>
                <w:color w:val="000000"/>
                <w:kern w:val="0"/>
                <w14:ligatures w14:val="none"/>
              </w:rPr>
              <w:t>2</w:t>
            </w:r>
          </w:p>
        </w:tc>
        <w:tc>
          <w:tcPr>
            <w:tcW w:w="1440" w:type="dxa"/>
            <w:tcBorders>
              <w:top w:val="nil"/>
              <w:left w:val="nil"/>
              <w:bottom w:val="single" w:sz="4" w:space="0" w:color="auto"/>
              <w:right w:val="nil"/>
            </w:tcBorders>
            <w:noWrap/>
            <w:vAlign w:val="center"/>
            <w:hideMark/>
          </w:tcPr>
          <w:p w14:paraId="2B0E4FC1" w14:textId="7E7BE488" w:rsidR="00832A60" w:rsidRPr="00832A60" w:rsidRDefault="00832A60" w:rsidP="00B2117B">
            <w:pPr>
              <w:spacing w:after="0" w:line="276" w:lineRule="auto"/>
              <w:ind w:firstLine="0"/>
              <w:jc w:val="center"/>
              <w:rPr>
                <w:rFonts w:eastAsia="Times New Roman"/>
                <w:color w:val="000000"/>
                <w:kern w:val="0"/>
                <w14:ligatures w14:val="none"/>
              </w:rPr>
            </w:pPr>
            <w:r w:rsidRPr="00832A60">
              <w:rPr>
                <w:rFonts w:eastAsia="Times New Roman"/>
                <w:color w:val="000000"/>
                <w:kern w:val="0"/>
                <w14:ligatures w14:val="none"/>
              </w:rPr>
              <w:t>18</w:t>
            </w:r>
            <w:r>
              <w:rPr>
                <w:rFonts w:eastAsia="Times New Roman"/>
                <w:color w:val="000000"/>
                <w:kern w:val="0"/>
                <w14:ligatures w14:val="none"/>
              </w:rPr>
              <w:t>.</w:t>
            </w:r>
            <w:r w:rsidRPr="00832A60">
              <w:rPr>
                <w:rFonts w:eastAsia="Times New Roman"/>
                <w:color w:val="000000"/>
                <w:kern w:val="0"/>
                <w14:ligatures w14:val="none"/>
              </w:rPr>
              <w:t>8</w:t>
            </w:r>
          </w:p>
        </w:tc>
      </w:tr>
    </w:tbl>
    <w:p w14:paraId="1A3D5CA9" w14:textId="1A896E77" w:rsidR="0080463E" w:rsidRDefault="0080463E" w:rsidP="007C4149">
      <w:pPr>
        <w:ind w:firstLine="0"/>
        <w:rPr>
          <w:b/>
          <w:bCs/>
        </w:rPr>
      </w:pPr>
      <w:r>
        <w:rPr>
          <w:b/>
          <w:bCs/>
        </w:rPr>
        <w:br w:type="page"/>
      </w:r>
    </w:p>
    <w:p w14:paraId="451A1751" w14:textId="77777777" w:rsidR="000B563C" w:rsidRDefault="000B563C" w:rsidP="007C4149">
      <w:pPr>
        <w:ind w:firstLine="0"/>
        <w:rPr>
          <w:b/>
          <w:bCs/>
        </w:rPr>
        <w:sectPr w:rsidR="000B563C" w:rsidSect="000B563C">
          <w:pgSz w:w="15840" w:h="12240" w:orient="landscape"/>
          <w:pgMar w:top="1440" w:right="1440" w:bottom="1440" w:left="1440" w:header="720" w:footer="720" w:gutter="0"/>
          <w:cols w:space="720"/>
          <w:docGrid w:linePitch="360"/>
        </w:sectPr>
      </w:pPr>
    </w:p>
    <w:p w14:paraId="4434B052" w14:textId="77777777" w:rsidR="00BB3A9E" w:rsidRDefault="0016212A" w:rsidP="007C4149">
      <w:pPr>
        <w:ind w:firstLine="0"/>
        <w:rPr>
          <w:b/>
          <w:bCs/>
        </w:rPr>
      </w:pPr>
      <w:r w:rsidRPr="0016212A">
        <w:rPr>
          <w:b/>
          <w:bCs/>
          <w:noProof/>
        </w:rPr>
        <w:lastRenderedPageBreak/>
        <w:drawing>
          <wp:inline distT="0" distB="0" distL="0" distR="0" wp14:anchorId="6917AF9B" wp14:editId="42B42716">
            <wp:extent cx="5943600" cy="3674745"/>
            <wp:effectExtent l="0" t="0" r="0" b="1905"/>
            <wp:docPr id="2107106217" name="Picture 3" descr="A diagram of a number of dots&#10;&#10;Description automatically generated">
              <a:extLst xmlns:a="http://schemas.openxmlformats.org/drawingml/2006/main">
                <a:ext uri="{FF2B5EF4-FFF2-40B4-BE49-F238E27FC236}">
                  <a16:creationId xmlns:a16="http://schemas.microsoft.com/office/drawing/2014/main" id="{78B5B1DA-9BEA-70ED-589A-857B13FE5F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number of dots&#10;&#10;Description automatically generated">
                      <a:extLst>
                        <a:ext uri="{FF2B5EF4-FFF2-40B4-BE49-F238E27FC236}">
                          <a16:creationId xmlns:a16="http://schemas.microsoft.com/office/drawing/2014/main" id="{78B5B1DA-9BEA-70ED-589A-857B13FE5F06}"/>
                        </a:ext>
                      </a:extLst>
                    </pic:cNvPr>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943600" cy="3674745"/>
                    </a:xfrm>
                    <a:prstGeom prst="rect">
                      <a:avLst/>
                    </a:prstGeom>
                  </pic:spPr>
                </pic:pic>
              </a:graphicData>
            </a:graphic>
          </wp:inline>
        </w:drawing>
      </w:r>
    </w:p>
    <w:p w14:paraId="345D1700" w14:textId="77777777" w:rsidR="00BB3A9E" w:rsidRPr="007A4F82" w:rsidRDefault="00BB3A9E" w:rsidP="00BB3A9E">
      <w:pPr>
        <w:tabs>
          <w:tab w:val="left" w:pos="360"/>
        </w:tabs>
        <w:spacing w:line="276" w:lineRule="auto"/>
        <w:ind w:firstLine="0"/>
      </w:pPr>
      <w:bookmarkStart w:id="191" w:name="_Toc206774079"/>
      <w:r w:rsidRPr="00FE1EE9">
        <w:rPr>
          <w:rStyle w:val="Heading2Char0"/>
        </w:rPr>
        <w:t xml:space="preserve">Figure 4.1. GC-content disparity between various </w:t>
      </w:r>
      <w:r w:rsidRPr="00FE1EE9">
        <w:rPr>
          <w:rStyle w:val="Heading2Char0"/>
          <w:i/>
          <w:iCs/>
        </w:rPr>
        <w:t>Nucleocytoviricota</w:t>
      </w:r>
      <w:r w:rsidRPr="00FE1EE9">
        <w:rPr>
          <w:rStyle w:val="Heading2Char0"/>
        </w:rPr>
        <w:t xml:space="preserve"> and their hosts.</w:t>
      </w:r>
      <w:bookmarkEnd w:id="191"/>
      <w:r>
        <w:rPr>
          <w:b/>
          <w:bCs/>
        </w:rPr>
        <w:t xml:space="preserve"> </w:t>
      </w:r>
      <w:r>
        <w:t>Viral orders are denoted by colors. AaV is indicated by a star. GC-content is averaged over the entire genomic sequence for each virus and host.</w:t>
      </w:r>
    </w:p>
    <w:p w14:paraId="23E74256" w14:textId="519E627A" w:rsidR="0016212A" w:rsidRDefault="0016212A" w:rsidP="007C4149">
      <w:pPr>
        <w:ind w:firstLine="0"/>
        <w:rPr>
          <w:b/>
          <w:bCs/>
        </w:rPr>
      </w:pPr>
      <w:r>
        <w:rPr>
          <w:b/>
          <w:bCs/>
        </w:rPr>
        <w:br w:type="page"/>
      </w:r>
    </w:p>
    <w:p w14:paraId="37248CE4" w14:textId="22CD44FB" w:rsidR="00BB3A9E" w:rsidRDefault="00B06171" w:rsidP="007C4149">
      <w:pPr>
        <w:ind w:firstLine="0"/>
        <w:rPr>
          <w:b/>
          <w:bCs/>
        </w:rPr>
      </w:pPr>
      <w:r w:rsidRPr="00490D32">
        <w:rPr>
          <w:b/>
          <w:bCs/>
          <w:noProof/>
        </w:rPr>
        <w:lastRenderedPageBreak/>
        <mc:AlternateContent>
          <mc:Choice Requires="wps">
            <w:drawing>
              <wp:anchor distT="45720" distB="45720" distL="114300" distR="114300" simplePos="0" relativeHeight="251466240" behindDoc="0" locked="0" layoutInCell="1" allowOverlap="1" wp14:anchorId="2FE8CEFB" wp14:editId="6F05573E">
                <wp:simplePos x="0" y="0"/>
                <wp:positionH relativeFrom="column">
                  <wp:posOffset>2438400</wp:posOffset>
                </wp:positionH>
                <wp:positionV relativeFrom="paragraph">
                  <wp:posOffset>7620</wp:posOffset>
                </wp:positionV>
                <wp:extent cx="769620" cy="396240"/>
                <wp:effectExtent l="0" t="0" r="0" b="0"/>
                <wp:wrapNone/>
                <wp:docPr id="243207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74D4DF57" w14:textId="2800BCD1"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E8CEFB" id="_x0000_t202" coordsize="21600,21600" o:spt="202" path="m,l,21600r21600,l21600,xe">
                <v:stroke joinstyle="miter"/>
                <v:path gradientshapeok="t" o:connecttype="rect"/>
              </v:shapetype>
              <v:shape id="Text Box 2" o:spid="_x0000_s1026" type="#_x0000_t202" style="position:absolute;margin-left:192pt;margin-top:.6pt;width:60.6pt;height:31.2pt;z-index:25146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0cGQIAABkEAAAOAAAAZHJzL2Uyb0RvYy54bWysk82O2yAQx++V+g6Ie+MkTbIbK85qm22q&#10;StsPadsHIBjHqJihA4mdPv0O2Mmm7a0qBzQw8GfmN8PqrmsMOyr0GmzBJ6MxZ8pKKLXdF/z7t+2b&#10;W858ELYUBqwq+El5frd+/WrVulxNoQZTKmQkYn3euoLXIbg8y7ysVSP8CJyy5KwAGxFoifusRNGS&#10;emOy6Xi8yFrA0iFI5T3tPvROvk76VaVk+FJVXgVmCk6xhTRjmndxztYrke9RuFrLIQzxD1E0Qlt6&#10;9CL1IIJgB9R/STVaIniowkhCk0FVaalSDpTNZPxHNk+1cCrlQnC8u2Dy/09Wfj4+ua/IQvcOOipg&#10;SsK7R5A/PLOwqYXdq3tEaGslSnp4EpFlrfP5cDWi9rmPIrv2E5RUZHEIkIS6CptIhfJkpE4FOF2g&#10;qy4wSZs3i+ViSh5JrrdkzlJRMpGfLzv04YOChkWj4Eg1TeLi+OhDDEbk5yPxLQ9Gl1ttTFrgfrcx&#10;yI6C6r9No79rXC363fNzvj+a9H7TMJa1BV/Op/N01UIUT33T6EDNa3RT8NtxHH07RVLvbZmOBKFN&#10;b1OYxg7oIq2eW+h2HdPlwDWS3EF5IpYIfa/S3yKjBvzFWUt9WnD/8yBQcWY+WqrHcjIjYiykxWx+&#10;E1HitWd37RFWklTBA2e9uQnpM0RWFu6pbpVOTF8iGUKm/ktohr8SG/x6nU69/Oj1MwAAAP//AwBQ&#10;SwMEFAAGAAgAAAAhAHZ75uzeAAAACAEAAA8AAABkcnMvZG93bnJldi54bWxMj01Lw0AQhu8F/8My&#10;Qi/FbkxtCDGbIsUeBC0Y2/smOyap2dmQ3bbx3zue9DbD8/J+5JvJ9uKCo+8cKbhfRiCQamc6ahQc&#10;PnZ3KQgfNBndO0IF3+hhU9zMcp0Zd6V3vJShEWxCPtMK2hCGTEpft2i1X7oBidmnG60O/I6NNKO+&#10;srntZRxFibS6I05o9YDbFuuv8mw593lKh2P1uj29lIvqFO+pe0tJqfnt9PQIIuAU/sTwW5+rQ8Gd&#10;Kncm40WvYJU+8JbAIAbBfB2t+agUJKsEZJHL/wOKHwAAAP//AwBQSwECLQAUAAYACAAAACEAtoM4&#10;kv4AAADhAQAAEwAAAAAAAAAAAAAAAAAAAAAAW0NvbnRlbnRfVHlwZXNdLnhtbFBLAQItABQABgAI&#10;AAAAIQA4/SH/1gAAAJQBAAALAAAAAAAAAAAAAAAAAC8BAABfcmVscy8ucmVsc1BLAQItABQABgAI&#10;AAAAIQB+F40cGQIAABkEAAAOAAAAAAAAAAAAAAAAAC4CAABkcnMvZTJvRG9jLnhtbFBLAQItABQA&#10;BgAIAAAAIQB2e+bs3gAAAAgBAAAPAAAAAAAAAAAAAAAAAHMEAABkcnMvZG93bnJldi54bWxQSwUG&#10;AAAAAAQABADzAAAAfgUAAAAA&#10;" stroked="f">
                <v:fill opacity="0"/>
                <v:textbox>
                  <w:txbxContent>
                    <w:p w14:paraId="74D4DF57" w14:textId="2800BCD1"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v:textbox>
              </v:shape>
            </w:pict>
          </mc:Fallback>
        </mc:AlternateContent>
      </w:r>
      <w:r w:rsidR="00490D32" w:rsidRPr="00490D32">
        <w:rPr>
          <w:b/>
          <w:bCs/>
          <w:noProof/>
        </w:rPr>
        <mc:AlternateContent>
          <mc:Choice Requires="wps">
            <w:drawing>
              <wp:anchor distT="45720" distB="45720" distL="114300" distR="114300" simplePos="0" relativeHeight="251458048" behindDoc="0" locked="0" layoutInCell="1" allowOverlap="1" wp14:anchorId="181D48E9" wp14:editId="3AF0D684">
                <wp:simplePos x="0" y="0"/>
                <wp:positionH relativeFrom="column">
                  <wp:posOffset>-403860</wp:posOffset>
                </wp:positionH>
                <wp:positionV relativeFrom="paragraph">
                  <wp:posOffset>7620</wp:posOffset>
                </wp:positionV>
                <wp:extent cx="769620" cy="39624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5620C314" w14:textId="0F619F81" w:rsidR="00490D32"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D48E9" id="_x0000_s1027" type="#_x0000_t202" style="position:absolute;margin-left:-31.8pt;margin-top:.6pt;width:60.6pt;height:31.2pt;z-index:25145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ZiHFQIAABIEAAAOAAAAZHJzL2Uyb0RvYy54bWysU1+P2jAMf5+07xDlfRQYcEdFOd24MU26&#10;/ZFu+wBpmtJoaZw5gZZ9+nNS4Nj2Ni0PkR3bP9s/O6u7vjXsoNBrsAWfjMacKSuh0nZX8O/ftm9u&#10;OfNB2EoYsKrgR+X53fr1q1XncjWFBkylkBGI9XnnCt6E4PIs87JRrfAjcMqSsQZsRSAVd1mFoiP0&#10;1mTT8XiRdYCVQ5DKe3p9GIx8nfDrWsnwpa69CswUnGoL6cZ0l/HO1iuR71C4RstTGeIfqmiFtpT0&#10;AvUggmB71H9BtVoieKjDSEKbQV1rqVIP1M1k/Ec3T41wKvVC5Hh3ocn/P1j5+fDkviIL/TvoaYCp&#10;Ce8eQf7wzMKmEXan7hGha5SoKPEkUpZ1zuen0Ei1z30EKbtPUNGQxT5AAuprbCMr1CcjdBrA8UK6&#10;6gOT9HizWC6mZJFkekviLA0lE/k52KEPHxS0LAoFR5ppAheHRx9iMSI/u8RcHoyuttqYpOCu3Bhk&#10;B0Hz36YzxBrXiOH1nM4PrgnvNwxjWVfw5Xw6T6EWInjam1YHWl6j24LfjuMZ1iky9d5WySUIbQaZ&#10;yjT2RF1ka+At9GVPjpHCEqojkYgwLCl9KhIawF+cdbSgBfc/9wIVZ+ajpUEsJzOiioWkzOY3kUO8&#10;tpTXFmElQRU8cDaIm5B+QSTJwj0NrNaJzJdKTrXS4iVOTp8kbva1nrxevvL6GQAA//8DAFBLAwQU&#10;AAYACAAAACEAA1rHCNsAAAAHAQAADwAAAGRycy9kb3ducmV2LnhtbEyOzU6DQBSF9ya+w+SauDHt&#10;IEYkyNA0jS5MahOx3Q/MFWiZO4SZtvTtvV3p8vzknC9fTLYXJxx950jB4zwCgVQ701GjYPv9PktB&#10;+KDJ6N4RKrigh0Vxe5PrzLgzfeGpDI3gEfKZVtCGMGRS+rpFq/3cDUic/bjR6sBybKQZ9ZnHbS/j&#10;KEqk1R3xQ6sHXLVYH8qj5d+3KR121Xq1/ygfqn28oe4zJaXu76blK4iAU/grwxWf0aFgpsodyXjR&#10;K5glTwlXOYhBcP78wrJScLVlkcv//MUvAAAA//8DAFBLAQItABQABgAIAAAAIQC2gziS/gAAAOEB&#10;AAATAAAAAAAAAAAAAAAAAAAAAABbQ29udGVudF9UeXBlc10ueG1sUEsBAi0AFAAGAAgAAAAhADj9&#10;If/WAAAAlAEAAAsAAAAAAAAAAAAAAAAALwEAAF9yZWxzLy5yZWxzUEsBAi0AFAAGAAgAAAAhALWN&#10;mIcVAgAAEgQAAA4AAAAAAAAAAAAAAAAALgIAAGRycy9lMm9Eb2MueG1sUEsBAi0AFAAGAAgAAAAh&#10;AANaxwjbAAAABwEAAA8AAAAAAAAAAAAAAAAAbwQAAGRycy9kb3ducmV2LnhtbFBLBQYAAAAABAAE&#10;APMAAAB3BQAAAAA=&#10;" stroked="f">
                <v:fill opacity="0"/>
                <v:textbox>
                  <w:txbxContent>
                    <w:p w14:paraId="5620C314" w14:textId="0F619F81" w:rsidR="00490D32"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v:textbox>
              </v:shape>
            </w:pict>
          </mc:Fallback>
        </mc:AlternateContent>
      </w:r>
      <w:r w:rsidR="007C0BD5" w:rsidRPr="007C0BD5">
        <w:rPr>
          <w:b/>
          <w:bCs/>
          <w:noProof/>
        </w:rPr>
        <w:drawing>
          <wp:inline distT="0" distB="0" distL="0" distR="0" wp14:anchorId="3777F614" wp14:editId="44625C7F">
            <wp:extent cx="5943600" cy="3069590"/>
            <wp:effectExtent l="0" t="0" r="0" b="0"/>
            <wp:docPr id="1009892971" name="Picture 1" descr="A diagram of gene and ge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92971" name="Picture 1" descr="A diagram of gene and gene&#10;&#10;AI-generated content may be incorrect."/>
                    <pic:cNvPicPr/>
                  </pic:nvPicPr>
                  <pic:blipFill>
                    <a:blip r:embed="rId62"/>
                    <a:stretch>
                      <a:fillRect/>
                    </a:stretch>
                  </pic:blipFill>
                  <pic:spPr>
                    <a:xfrm>
                      <a:off x="0" y="0"/>
                      <a:ext cx="5943600" cy="3069590"/>
                    </a:xfrm>
                    <a:prstGeom prst="rect">
                      <a:avLst/>
                    </a:prstGeom>
                  </pic:spPr>
                </pic:pic>
              </a:graphicData>
            </a:graphic>
          </wp:inline>
        </w:drawing>
      </w:r>
    </w:p>
    <w:p w14:paraId="103DEAE6" w14:textId="369AB4BC" w:rsidR="00BB3A9E" w:rsidRPr="00820A11" w:rsidRDefault="00BB3A9E" w:rsidP="00BB3A9E">
      <w:pPr>
        <w:spacing w:line="276" w:lineRule="auto"/>
        <w:ind w:firstLine="0"/>
      </w:pPr>
      <w:bookmarkStart w:id="192" w:name="_Toc206774080"/>
      <w:r w:rsidRPr="00FE1EE9">
        <w:rPr>
          <w:rStyle w:val="Heading2Char0"/>
        </w:rPr>
        <w:t xml:space="preserve">Figure 4.2. Gene and third codon position GC-content between </w:t>
      </w:r>
      <w:r w:rsidRPr="00FE1EE9">
        <w:rPr>
          <w:rStyle w:val="Heading2Char0"/>
          <w:i/>
          <w:iCs/>
        </w:rPr>
        <w:t>A. anophagefferens</w:t>
      </w:r>
      <w:r w:rsidRPr="00FE1EE9">
        <w:rPr>
          <w:rStyle w:val="Heading2Char0"/>
        </w:rPr>
        <w:t xml:space="preserve"> and AaV.</w:t>
      </w:r>
      <w:bookmarkEnd w:id="192"/>
      <w:r>
        <w:rPr>
          <w:b/>
          <w:bCs/>
        </w:rPr>
        <w:t xml:space="preserve"> </w:t>
      </w:r>
      <w:r>
        <w:t>For each coding region, total GC-content and the GC-content of the third codon position (GC</w:t>
      </w:r>
      <w:r>
        <w:rPr>
          <w:vertAlign w:val="subscript"/>
        </w:rPr>
        <w:t>3</w:t>
      </w:r>
      <w:r>
        <w:t>) are taken. Four asterisks (****) indicate a p-value &lt; 0.0001.</w:t>
      </w:r>
    </w:p>
    <w:p w14:paraId="60A3F80A" w14:textId="72019B61" w:rsidR="007C46EE" w:rsidRDefault="007C46EE" w:rsidP="007C4149">
      <w:pPr>
        <w:ind w:firstLine="0"/>
        <w:rPr>
          <w:b/>
          <w:bCs/>
        </w:rPr>
      </w:pPr>
      <w:r>
        <w:rPr>
          <w:b/>
          <w:bCs/>
        </w:rPr>
        <w:br w:type="page"/>
      </w:r>
    </w:p>
    <w:p w14:paraId="76703540" w14:textId="61090B47" w:rsidR="00BB3A9E" w:rsidRDefault="00B06171" w:rsidP="007C4149">
      <w:pPr>
        <w:ind w:firstLine="0"/>
        <w:rPr>
          <w:b/>
          <w:bCs/>
        </w:rPr>
      </w:pPr>
      <w:r w:rsidRPr="00490D32">
        <w:rPr>
          <w:b/>
          <w:bCs/>
          <w:noProof/>
        </w:rPr>
        <w:lastRenderedPageBreak/>
        <mc:AlternateContent>
          <mc:Choice Requires="wps">
            <w:drawing>
              <wp:anchor distT="45720" distB="45720" distL="114300" distR="114300" simplePos="0" relativeHeight="251693568" behindDoc="0" locked="0" layoutInCell="1" allowOverlap="1" wp14:anchorId="33027F68" wp14:editId="0CD1BCD2">
                <wp:simplePos x="0" y="0"/>
                <wp:positionH relativeFrom="column">
                  <wp:posOffset>2308860</wp:posOffset>
                </wp:positionH>
                <wp:positionV relativeFrom="paragraph">
                  <wp:posOffset>2270760</wp:posOffset>
                </wp:positionV>
                <wp:extent cx="769620" cy="396240"/>
                <wp:effectExtent l="0" t="0" r="0" b="0"/>
                <wp:wrapNone/>
                <wp:docPr id="113603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6276CB5C" w14:textId="331682A3" w:rsidR="00B06171" w:rsidRPr="00B06171" w:rsidRDefault="00B06171" w:rsidP="00B06171">
                            <w:pPr>
                              <w:jc w:val="center"/>
                              <w:rPr>
                                <w:rFonts w:ascii="Arial" w:hAnsi="Arial" w:cs="Arial"/>
                                <w:b/>
                                <w:bCs/>
                                <w:sz w:val="32"/>
                                <w:szCs w:val="32"/>
                              </w:rPr>
                            </w:pPr>
                            <w:r>
                              <w:rPr>
                                <w:rFonts w:ascii="Arial" w:hAnsi="Arial" w:cs="Arial"/>
                                <w:b/>
                                <w:bCs/>
                                <w:sz w:val="32"/>
                                <w:szCs w:val="3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27F68" id="_x0000_s1028" type="#_x0000_t202" style="position:absolute;margin-left:181.8pt;margin-top:178.8pt;width:60.6pt;height:31.2pt;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7uFGgIAABkEAAAOAAAAZHJzL2Uyb0RvYy54bWysU1+P2jAMf5+07xDlfRQYcEdFOd24MU26&#10;/ZFu+wBpmtJoaZw5gZZ9+nNS4Nj2Ni0PkR3HP9s/26u7vjXsoNBrsAWfjMacKSuh0nZX8O/ftm9u&#10;OfNB2EoYsKrgR+X53fr1q1XncjWFBkylkBGI9XnnCt6E4PIs87JRrfAjcMqSsQZsRSAVd1mFoiP0&#10;1mTT8XiRdYCVQ5DKe3p9GIx8nfDrWsnwpa69CswUnHIL6cZ0l/HO1iuR71C4RstTGuIfsmiFthT0&#10;AvUggmB71H9BtVoieKjDSEKbQV1rqVINVM1k/Ec1T41wKtVC5Hh3ocn/P1j5+fDkviIL/TvoqYGp&#10;CO8eQf7wzMKmEXan7hGha5SoKPAkUpZ1zucn10i1z30EKbtPUFGTxT5AAuprbCMrVCcjdGrA8UK6&#10;6gOT9HizWC6mZJFkekviLDUlE/nZ2aEPHxS0LAoFR+ppAheHRx9iMiI/f4mxPBhdbbUxScFduTHI&#10;DoL6v01n8DWuEcPrOZwfvia83zCMZV3Bl/PpPLlaiOBpblodaHiNbgt+O45nGKfI1HtbpS9BaDPI&#10;lKaxJ+oiWwNvoS97pquCz6JvZLKE6khcIgyzSrtFQgP4i7OO5rTg/udeoOLMfLTUj+VkRoyxkJTZ&#10;/CZSideW8toirCSoggfOBnET0jJErizcU99qnTh9yeSUMs1foua0K3HAr/X062Wj188AAAD//wMA&#10;UEsDBBQABgAIAAAAIQCCoRJn3gAAAAsBAAAPAAAAZHJzL2Rvd25yZXYueG1sTI9BS8NAEIXvgv9h&#10;GcGL2I1tjSFmU6ToQVDBqPdJdkxSs7Mhu23jv3c86e0N83jve8VmdoM60BR6zwauFgko4sbbnlsD&#10;728PlxmoEJEtDp7JwDcF2JSnJwXm1h/5lQ5VbJWEcMjRQBfjmGsdmo4choUfieX36SeHUc6p1XbC&#10;o4S7QS+TJNUOe5aGDkfadtR8VXsnvfdzNn7UT9vdY3VR75Yv3D9nbMz52Xx3CyrSHP/M8Isv6FAK&#10;U+33bIMaDKzSVSpWEdc3IsSxztYyphYhzaDLQv/fUP4AAAD//wMAUEsBAi0AFAAGAAgAAAAhALaD&#10;OJL+AAAA4QEAABMAAAAAAAAAAAAAAAAAAAAAAFtDb250ZW50X1R5cGVzXS54bWxQSwECLQAUAAYA&#10;CAAAACEAOP0h/9YAAACUAQAACwAAAAAAAAAAAAAAAAAvAQAAX3JlbHMvLnJlbHNQSwECLQAUAAYA&#10;CAAAACEAZnO7hRoCAAAZBAAADgAAAAAAAAAAAAAAAAAuAgAAZHJzL2Uyb0RvYy54bWxQSwECLQAU&#10;AAYACAAAACEAgqESZ94AAAALAQAADwAAAAAAAAAAAAAAAAB0BAAAZHJzL2Rvd25yZXYueG1sUEsF&#10;BgAAAAAEAAQA8wAAAH8FAAAAAA==&#10;" stroked="f">
                <v:fill opacity="0"/>
                <v:textbox>
                  <w:txbxContent>
                    <w:p w14:paraId="6276CB5C" w14:textId="331682A3" w:rsidR="00B06171" w:rsidRPr="00B06171" w:rsidRDefault="00B06171" w:rsidP="00B06171">
                      <w:pPr>
                        <w:jc w:val="center"/>
                        <w:rPr>
                          <w:rFonts w:ascii="Arial" w:hAnsi="Arial" w:cs="Arial"/>
                          <w:b/>
                          <w:bCs/>
                          <w:sz w:val="32"/>
                          <w:szCs w:val="32"/>
                        </w:rPr>
                      </w:pPr>
                      <w:r>
                        <w:rPr>
                          <w:rFonts w:ascii="Arial" w:hAnsi="Arial" w:cs="Arial"/>
                          <w:b/>
                          <w:bCs/>
                          <w:sz w:val="32"/>
                          <w:szCs w:val="32"/>
                        </w:rPr>
                        <w:t>C</w:t>
                      </w:r>
                    </w:p>
                  </w:txbxContent>
                </v:textbox>
              </v:shape>
            </w:pict>
          </mc:Fallback>
        </mc:AlternateContent>
      </w:r>
      <w:r w:rsidRPr="00490D32">
        <w:rPr>
          <w:b/>
          <w:bCs/>
          <w:noProof/>
        </w:rPr>
        <mc:AlternateContent>
          <mc:Choice Requires="wps">
            <w:drawing>
              <wp:anchor distT="45720" distB="45720" distL="114300" distR="114300" simplePos="0" relativeHeight="251687424" behindDoc="0" locked="0" layoutInCell="1" allowOverlap="1" wp14:anchorId="62D1FE0C" wp14:editId="16D379AA">
                <wp:simplePos x="0" y="0"/>
                <wp:positionH relativeFrom="column">
                  <wp:posOffset>2179320</wp:posOffset>
                </wp:positionH>
                <wp:positionV relativeFrom="paragraph">
                  <wp:posOffset>7620</wp:posOffset>
                </wp:positionV>
                <wp:extent cx="769620" cy="396240"/>
                <wp:effectExtent l="0" t="0" r="0" b="0"/>
                <wp:wrapNone/>
                <wp:docPr id="386732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1B037575"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D1FE0C" id="_x0000_s1029" type="#_x0000_t202" style="position:absolute;margin-left:171.6pt;margin-top:.6pt;width:60.6pt;height:31.2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iErGQIAABkEAAAOAAAAZHJzL2Uyb0RvYy54bWysU1+P2jAMf5+07xDlfRQYcEdFOd24MU26&#10;/ZFu+wBpmtJoaZw5gZZ9+nNS4Nj2Ni0PkR3HP9s/26u7vjXsoNBrsAWfjMacKSuh0nZX8O/ftm9u&#10;OfNB2EoYsKrgR+X53fr1q1XncjWFBkylkBGI9XnnCt6E4PIs87JRrfAjcMqSsQZsRSAVd1mFoiP0&#10;1mTT8XiRdYCVQ5DKe3p9GIx8nfDrWsnwpa69CswUnHIL6cZ0l/HO1iuR71C4RstTGuIfsmiFthT0&#10;AvUggmB71H9BtVoieKjDSEKbQV1rqVINVM1k/Ec1T41wKtVC5Hh3ocn/P1j5+fDkviIL/TvoqYGp&#10;CO8eQf7wzMKmEXan7hGha5SoKPAkUpZ1zucn10i1z30EKbtPUFGTxT5AAuprbCMrVCcjdGrA8UK6&#10;6gOT9HizWC6mZJFkekviLDUlE/nZ2aEPHxS0LAoFR+ppAheHRx9iMiI/f4mxPBhdbbUxScFduTHI&#10;DoL6v01n8DWuEcPrOZwfvia83zCMZV3Bl/PpPLlaiOBpblodaHiNbgt+O45nGKfI1HtbpS9BaDPI&#10;lKaxJ+oiWwNvoS97pisqPfpGJkuojsQlwjCrtFskNIC/OOtoTgvuf+4FKs7MR0v9WE5mxBgLSZnN&#10;byKVeG0pry3CSoIqeOBsEDchLUPkysI99a3WidOXTE4p0/wlak67Egf8Wk+/XjZ6/QwAAP//AwBQ&#10;SwMEFAAGAAgAAAAhALFW2VvdAAAACAEAAA8AAABkcnMvZG93bnJldi54bWxMj01Lw0AQhu9C/8My&#10;ghexG5MQQsymlKIHQQXTet9kxyQ1Oxuy2zb+e8eTnobheXk/ys1iR3HG2Q+OFNyvIxBIrTMDdQoO&#10;+6e7HIQPmoweHaGCb/SwqVZXpS6Mu9A7nuvQCTYhX2gFfQhTIaVve7Tar92ExOzTzVYHfudOmllf&#10;2NyOMo6iTFo9ECf0esJdj+1XfbKc+7jk00fzsjs+17fNMX6j4TUnpW6ul+0DiIBL+BPDb32uDhV3&#10;atyJjBejgiRNYpYy4MM8zdIURKMgSzKQVSn/D6h+AAAA//8DAFBLAQItABQABgAIAAAAIQC2gziS&#10;/gAAAOEBAAATAAAAAAAAAAAAAAAAAAAAAABbQ29udGVudF9UeXBlc10ueG1sUEsBAi0AFAAGAAgA&#10;AAAhADj9If/WAAAAlAEAAAsAAAAAAAAAAAAAAAAALwEAAF9yZWxzLy5yZWxzUEsBAi0AFAAGAAgA&#10;AAAhAJt+ISsZAgAAGQQAAA4AAAAAAAAAAAAAAAAALgIAAGRycy9lMm9Eb2MueG1sUEsBAi0AFAAG&#10;AAgAAAAhALFW2VvdAAAACAEAAA8AAAAAAAAAAAAAAAAAcwQAAGRycy9kb3ducmV2LnhtbFBLBQYA&#10;AAAABAAEAPMAAAB9BQAAAAA=&#10;" stroked="f">
                <v:fill opacity="0"/>
                <v:textbox>
                  <w:txbxContent>
                    <w:p w14:paraId="1B037575"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v:textbox>
              </v:shape>
            </w:pict>
          </mc:Fallback>
        </mc:AlternateContent>
      </w:r>
      <w:r w:rsidRPr="00490D32">
        <w:rPr>
          <w:b/>
          <w:bCs/>
          <w:noProof/>
        </w:rPr>
        <mc:AlternateContent>
          <mc:Choice Requires="wps">
            <w:drawing>
              <wp:anchor distT="45720" distB="45720" distL="114300" distR="114300" simplePos="0" relativeHeight="251576832" behindDoc="0" locked="0" layoutInCell="1" allowOverlap="1" wp14:anchorId="435A02BC" wp14:editId="63216976">
                <wp:simplePos x="0" y="0"/>
                <wp:positionH relativeFrom="column">
                  <wp:posOffset>0</wp:posOffset>
                </wp:positionH>
                <wp:positionV relativeFrom="paragraph">
                  <wp:posOffset>7620</wp:posOffset>
                </wp:positionV>
                <wp:extent cx="769620" cy="396240"/>
                <wp:effectExtent l="0" t="0" r="0" b="0"/>
                <wp:wrapNone/>
                <wp:docPr id="1944512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4370DA95" w14:textId="77777777" w:rsidR="00B06171"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5A02BC" id="_x0000_s1030" type="#_x0000_t202" style="position:absolute;margin-left:0;margin-top:.6pt;width:60.6pt;height:31.2pt;z-index:25157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U/dGgIAABkEAAAOAAAAZHJzL2Uyb0RvYy54bWysU1+P2jAMf5+07xDlfRQYcEdFOd24MU26&#10;/ZFu+wBumtJoaZwlgZZ9+nNS4Nj2Ni0PkR3HP9s/26u7vtXsIJ1XaAo+GY05k0Zgpcyu4N+/bd/c&#10;cuYDmAo0Glnwo/T8bv361aqzuZxig7qSjhGI8XlnC96EYPMs86KRLfgRWmnIWKNrIZDqdlnloCP0&#10;VmfT8XiRdegq61BI7+n1YTDydcKvaynCl7r2MjBdcMotpNulu4x3tl5BvnNgGyVOacA/ZNGCMhT0&#10;AvUAAdjeqb+gWiUceqzDSGCbYV0rIVMNVM1k/Ec1Tw1YmWohcry90OT/H6z4fHiyXx0L/TvsqYGp&#10;CG8fUfzwzOCmAbOT985h10ioKPAkUpZ11ucn10i1z30EKbtPWFGTYR8wAfW1ayMrVCcjdGrA8UK6&#10;7AMT9HizWC6mZBFkekviLDUlg/zsbJ0PHyS2LAoFd9TTBA6HRx9iMpCfv8RYHrWqtkrrpLhdudGO&#10;HYD6v01n8NW2geH1HM4PXxPebxjasK7gy/l0nlwNRvA0N60KNLxatQW/HcczjFNk6r2p0pcASg8y&#10;panNibrI1sBb6Mueqarg0+gbmSyxOhKXDodZpd0ioUH3i7OO5rTg/ucenORMfzTUj+VkRoyxkJTZ&#10;/CZS6a4t5bUFjCCoggfOBnET0jJErgzeU99qlTh9yeSUMs1foua0K3HAr/X062Wj188AAAD//wMA&#10;UEsDBBQABgAIAAAAIQCb/b7p2QAAAAUBAAAPAAAAZHJzL2Rvd25yZXYueG1sTI9BS8RADIXvgv9h&#10;iOBF3KkVSqmdLrLoQVDBqve0E9uunUzpzO7Wf2960luSF977Xrld3KiONIfBs4GbTQKKuPV24M7A&#10;x/vjdQ4qRGSLo2cy8EMBttX5WYmF9Sd+o2MdOyUmHAo00Mc4FVqHtieHYeMnYtG+/Owwyjp32s54&#10;EnM36jRJMu1wYEnocaJdT+13fXCS+7Dk02fzvNs/1VfNPn3l4SVnYy4vlvs7UJGW+PcMK76gQyVM&#10;jT+wDWo0IEWiXFNQq5iuQ2Mgu81AV6X+T1/9AgAA//8DAFBLAQItABQABgAIAAAAIQC2gziS/gAA&#10;AOEBAAATAAAAAAAAAAAAAAAAAAAAAABbQ29udGVudF9UeXBlc10ueG1sUEsBAi0AFAAGAAgAAAAh&#10;ADj9If/WAAAAlAEAAAsAAAAAAAAAAAAAAAAALwEAAF9yZWxzLy5yZWxzUEsBAi0AFAAGAAgAAAAh&#10;AEnJT90aAgAAGQQAAA4AAAAAAAAAAAAAAAAALgIAAGRycy9lMm9Eb2MueG1sUEsBAi0AFAAGAAgA&#10;AAAhAJv9vunZAAAABQEAAA8AAAAAAAAAAAAAAAAAdAQAAGRycy9kb3ducmV2LnhtbFBLBQYAAAAA&#10;BAAEAPMAAAB6BQAAAAA=&#10;" stroked="f">
                <v:fill opacity="0"/>
                <v:textbox>
                  <w:txbxContent>
                    <w:p w14:paraId="4370DA95" w14:textId="77777777" w:rsidR="00B06171"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v:textbox>
              </v:shape>
            </w:pict>
          </mc:Fallback>
        </mc:AlternateContent>
      </w:r>
      <w:r w:rsidR="00CF5F0E" w:rsidRPr="00CF5F0E">
        <w:rPr>
          <w:b/>
          <w:bCs/>
          <w:noProof/>
        </w:rPr>
        <w:drawing>
          <wp:inline distT="0" distB="0" distL="0" distR="0" wp14:anchorId="59A5CCDF" wp14:editId="1AB258E4">
            <wp:extent cx="5943600" cy="4917440"/>
            <wp:effectExtent l="0" t="0" r="0" b="0"/>
            <wp:docPr id="933353709" name="Picture 1" descr="A group of graphs and ch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53709" name="Picture 1" descr="A group of graphs and charts&#10;&#10;AI-generated content may be incorrect."/>
                    <pic:cNvPicPr/>
                  </pic:nvPicPr>
                  <pic:blipFill>
                    <a:blip r:embed="rId63"/>
                    <a:stretch>
                      <a:fillRect/>
                    </a:stretch>
                  </pic:blipFill>
                  <pic:spPr>
                    <a:xfrm>
                      <a:off x="0" y="0"/>
                      <a:ext cx="5943600" cy="4917440"/>
                    </a:xfrm>
                    <a:prstGeom prst="rect">
                      <a:avLst/>
                    </a:prstGeom>
                  </pic:spPr>
                </pic:pic>
              </a:graphicData>
            </a:graphic>
          </wp:inline>
        </w:drawing>
      </w:r>
    </w:p>
    <w:p w14:paraId="49B7D169" w14:textId="77777777" w:rsidR="00BB3A9E" w:rsidRPr="00727987" w:rsidRDefault="00BB3A9E" w:rsidP="00BB3A9E">
      <w:pPr>
        <w:tabs>
          <w:tab w:val="left" w:pos="360"/>
        </w:tabs>
        <w:spacing w:line="276" w:lineRule="auto"/>
        <w:ind w:firstLine="0"/>
      </w:pPr>
      <w:bookmarkStart w:id="193" w:name="_Toc206774081"/>
      <w:r w:rsidRPr="00FE1EE9">
        <w:rPr>
          <w:rStyle w:val="Heading2Char0"/>
        </w:rPr>
        <w:t xml:space="preserve">Figure 4.3. Codon and amino acid </w:t>
      </w:r>
      <w:r>
        <w:rPr>
          <w:rStyle w:val="Heading2Char0"/>
        </w:rPr>
        <w:t>bias</w:t>
      </w:r>
      <w:r w:rsidRPr="00FE1EE9">
        <w:rPr>
          <w:rStyle w:val="Heading2Char0"/>
        </w:rPr>
        <w:t xml:space="preserve"> across all genes for AaV and </w:t>
      </w:r>
      <w:r w:rsidRPr="00FE1EE9">
        <w:rPr>
          <w:rStyle w:val="Heading2Char0"/>
          <w:i/>
          <w:iCs/>
        </w:rPr>
        <w:t>A. anophagefferens</w:t>
      </w:r>
      <w:r w:rsidRPr="00FE1EE9">
        <w:rPr>
          <w:rStyle w:val="Heading2Char0"/>
        </w:rPr>
        <w:t>.</w:t>
      </w:r>
      <w:bookmarkEnd w:id="193"/>
      <w:r>
        <w:rPr>
          <w:b/>
          <w:bCs/>
        </w:rPr>
        <w:t xml:space="preserve"> </w:t>
      </w:r>
      <w:r>
        <w:t>(A) Average GC-content for the 1</w:t>
      </w:r>
      <w:r w:rsidRPr="005D46A9">
        <w:rPr>
          <w:vertAlign w:val="superscript"/>
        </w:rPr>
        <w:t>st</w:t>
      </w:r>
      <w:r>
        <w:t>, 2</w:t>
      </w:r>
      <w:r w:rsidRPr="005D46A9">
        <w:rPr>
          <w:vertAlign w:val="superscript"/>
        </w:rPr>
        <w:t>nd</w:t>
      </w:r>
      <w:r>
        <w:t>, and 3</w:t>
      </w:r>
      <w:r w:rsidRPr="005D46A9">
        <w:rPr>
          <w:vertAlign w:val="superscript"/>
        </w:rPr>
        <w:t>rd</w:t>
      </w:r>
      <w:r>
        <w:t xml:space="preserve"> codon positions for the entire genome are indicated for </w:t>
      </w:r>
      <w:r>
        <w:rPr>
          <w:i/>
          <w:iCs/>
        </w:rPr>
        <w:t xml:space="preserve">A. anophagefferens </w:t>
      </w:r>
      <w:r>
        <w:t xml:space="preserve">and AaV. (B) The frequency of each possible codon in </w:t>
      </w:r>
      <w:r>
        <w:rPr>
          <w:i/>
          <w:iCs/>
        </w:rPr>
        <w:t xml:space="preserve">A. anophagefferens </w:t>
      </w:r>
      <w:r>
        <w:t>ORFs and AaV ORFs. Codons with a G or C in the third position are colored red, codons with an A or T are colored blue. Enrichment scores are based on |log</w:t>
      </w:r>
      <w:r>
        <w:rPr>
          <w:vertAlign w:val="subscript"/>
        </w:rPr>
        <w:t>10</w:t>
      </w:r>
      <w:r>
        <w:t>(</w:t>
      </w:r>
      <w:r>
        <w:rPr>
          <w:i/>
          <w:iCs/>
        </w:rPr>
        <w:t xml:space="preserve">A. anophagefferens </w:t>
      </w:r>
      <w:r>
        <w:t xml:space="preserve">frequency/AaV frequency) and indicated by size. Both axes are on a logarithmic scale. (C) The frequency of each predicted amino acid in all </w:t>
      </w:r>
      <w:r>
        <w:rPr>
          <w:i/>
          <w:iCs/>
        </w:rPr>
        <w:t xml:space="preserve">A. anophagefferens </w:t>
      </w:r>
      <w:r>
        <w:t>ORFs and AaV ORFs. Amino acids are colored based on their properties. Enrichment scores are based on |log</w:t>
      </w:r>
      <w:r>
        <w:rPr>
          <w:vertAlign w:val="subscript"/>
        </w:rPr>
        <w:t>10</w:t>
      </w:r>
      <w:r>
        <w:t>(</w:t>
      </w:r>
      <w:r>
        <w:rPr>
          <w:i/>
          <w:iCs/>
        </w:rPr>
        <w:t xml:space="preserve">A. anophagefferens </w:t>
      </w:r>
      <w:r>
        <w:t>frequency/AaV frequency)</w:t>
      </w:r>
    </w:p>
    <w:p w14:paraId="187AC54A" w14:textId="01A01C74" w:rsidR="004E7B9D" w:rsidRDefault="004E7B9D" w:rsidP="007C4149">
      <w:pPr>
        <w:ind w:firstLine="0"/>
        <w:rPr>
          <w:b/>
          <w:bCs/>
        </w:rPr>
      </w:pPr>
      <w:r>
        <w:rPr>
          <w:b/>
          <w:bCs/>
        </w:rPr>
        <w:br w:type="page"/>
      </w:r>
    </w:p>
    <w:p w14:paraId="659FA27A" w14:textId="77777777" w:rsidR="00BB3A9E" w:rsidRDefault="00FC47E1" w:rsidP="007C4149">
      <w:pPr>
        <w:ind w:firstLine="0"/>
        <w:rPr>
          <w:b/>
          <w:bCs/>
        </w:rPr>
      </w:pPr>
      <w:r w:rsidRPr="00FC47E1">
        <w:rPr>
          <w:b/>
          <w:bCs/>
          <w:noProof/>
        </w:rPr>
        <w:lastRenderedPageBreak/>
        <w:drawing>
          <wp:inline distT="0" distB="0" distL="0" distR="0" wp14:anchorId="25A4A609" wp14:editId="095B0C93">
            <wp:extent cx="5943600" cy="2803525"/>
            <wp:effectExtent l="0" t="0" r="0" b="0"/>
            <wp:docPr id="319368948" name="Picture 1" descr="A graph of a prote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368948" name="Picture 1" descr="A graph of a protein&#10;&#10;AI-generated content may be incorrect."/>
                    <pic:cNvPicPr/>
                  </pic:nvPicPr>
                  <pic:blipFill>
                    <a:blip r:embed="rId64"/>
                    <a:stretch>
                      <a:fillRect/>
                    </a:stretch>
                  </pic:blipFill>
                  <pic:spPr>
                    <a:xfrm>
                      <a:off x="0" y="0"/>
                      <a:ext cx="5943600" cy="2803525"/>
                    </a:xfrm>
                    <a:prstGeom prst="rect">
                      <a:avLst/>
                    </a:prstGeom>
                  </pic:spPr>
                </pic:pic>
              </a:graphicData>
            </a:graphic>
          </wp:inline>
        </w:drawing>
      </w:r>
    </w:p>
    <w:p w14:paraId="3828FEA2" w14:textId="77777777" w:rsidR="00BB3A9E" w:rsidRDefault="00BB3A9E" w:rsidP="00BB3A9E">
      <w:pPr>
        <w:spacing w:line="276" w:lineRule="auto"/>
        <w:ind w:firstLine="0"/>
      </w:pPr>
      <w:bookmarkStart w:id="194" w:name="_Toc206774082"/>
      <w:r w:rsidRPr="00FE1EE9">
        <w:rPr>
          <w:rStyle w:val="Heading2Char0"/>
        </w:rPr>
        <w:t>Figure 4.4. Amino acid frequencies</w:t>
      </w:r>
      <w:r>
        <w:rPr>
          <w:rStyle w:val="Heading2Char0"/>
        </w:rPr>
        <w:t xml:space="preserve"> </w:t>
      </w:r>
      <w:r w:rsidRPr="00FE1EE9">
        <w:rPr>
          <w:rStyle w:val="Heading2Char0"/>
        </w:rPr>
        <w:t xml:space="preserve">in </w:t>
      </w:r>
      <w:r w:rsidRPr="00FE1EE9">
        <w:rPr>
          <w:rStyle w:val="Heading2Char0"/>
          <w:i/>
          <w:iCs/>
        </w:rPr>
        <w:t>A. anophagefferens</w:t>
      </w:r>
      <w:r w:rsidRPr="00FE1EE9">
        <w:rPr>
          <w:rStyle w:val="Heading2Char0"/>
        </w:rPr>
        <w:t xml:space="preserve"> and AaV predicted proteins</w:t>
      </w:r>
      <w:bookmarkEnd w:id="194"/>
      <w:r>
        <w:rPr>
          <w:b/>
          <w:bCs/>
        </w:rPr>
        <w:t xml:space="preserve">. </w:t>
      </w:r>
      <w:r>
        <w:t xml:space="preserve">Amino acid frequencies are denoted as number of amino </w:t>
      </w:r>
      <w:proofErr w:type="gramStart"/>
      <w:r>
        <w:t>acid</w:t>
      </w:r>
      <w:proofErr w:type="gramEnd"/>
      <w:r>
        <w:t xml:space="preserve"> per thousand amino acids in all genes. Asterisks denote amino acids that have a frequency in AaV greater than 2-fold that in </w:t>
      </w:r>
      <w:r>
        <w:rPr>
          <w:i/>
          <w:iCs/>
        </w:rPr>
        <w:t>A. anophagefferens</w:t>
      </w:r>
      <w:r>
        <w:t xml:space="preserve">. Pound symbols denote amino acids that have a frequency in </w:t>
      </w:r>
      <w:r>
        <w:rPr>
          <w:i/>
          <w:iCs/>
        </w:rPr>
        <w:t xml:space="preserve">A. anophagefferens </w:t>
      </w:r>
      <w:r>
        <w:t>greater than 2-fold that in AaV. Colors over amino acids indicate their general physiological properties. Blue, nonpolar; purple, polar; orange, positively charged; yellow, negatively charged; gray, others.</w:t>
      </w:r>
    </w:p>
    <w:p w14:paraId="47F8C209" w14:textId="47355F8E" w:rsidR="00F328EC" w:rsidRDefault="00F328EC" w:rsidP="007C4149">
      <w:pPr>
        <w:ind w:firstLine="0"/>
        <w:rPr>
          <w:b/>
          <w:bCs/>
        </w:rPr>
      </w:pPr>
      <w:r>
        <w:rPr>
          <w:b/>
          <w:bCs/>
        </w:rPr>
        <w:br w:type="page"/>
      </w:r>
    </w:p>
    <w:p w14:paraId="6DA2CE3B" w14:textId="77777777" w:rsidR="00BB3A9E" w:rsidRDefault="00F455DA" w:rsidP="007C4149">
      <w:pPr>
        <w:ind w:firstLine="0"/>
        <w:jc w:val="center"/>
        <w:rPr>
          <w:b/>
          <w:bCs/>
        </w:rPr>
      </w:pPr>
      <w:r w:rsidRPr="00F455DA">
        <w:rPr>
          <w:b/>
          <w:bCs/>
          <w:noProof/>
        </w:rPr>
        <w:lastRenderedPageBreak/>
        <w:drawing>
          <wp:inline distT="0" distB="0" distL="0" distR="0" wp14:anchorId="7B3CB4FD" wp14:editId="36E7EA0A">
            <wp:extent cx="2987299" cy="4633362"/>
            <wp:effectExtent l="0" t="0" r="3810" b="0"/>
            <wp:docPr id="1880283268" name="Picture 1" descr="A graph of a graph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83268" name="Picture 1" descr="A graph of a graph with text&#10;&#10;AI-generated content may be incorrect."/>
                    <pic:cNvPicPr/>
                  </pic:nvPicPr>
                  <pic:blipFill>
                    <a:blip r:embed="rId65"/>
                    <a:stretch>
                      <a:fillRect/>
                    </a:stretch>
                  </pic:blipFill>
                  <pic:spPr>
                    <a:xfrm>
                      <a:off x="0" y="0"/>
                      <a:ext cx="2987299" cy="4633362"/>
                    </a:xfrm>
                    <a:prstGeom prst="rect">
                      <a:avLst/>
                    </a:prstGeom>
                  </pic:spPr>
                </pic:pic>
              </a:graphicData>
            </a:graphic>
          </wp:inline>
        </w:drawing>
      </w:r>
    </w:p>
    <w:p w14:paraId="19CE919E" w14:textId="77777777" w:rsidR="00BB3A9E" w:rsidRPr="00DE3CAA" w:rsidRDefault="00BB3A9E" w:rsidP="00BB3A9E">
      <w:pPr>
        <w:tabs>
          <w:tab w:val="left" w:pos="360"/>
        </w:tabs>
        <w:spacing w:line="276" w:lineRule="auto"/>
        <w:ind w:firstLine="0"/>
      </w:pPr>
      <w:bookmarkStart w:id="195" w:name="_Toc206774083"/>
      <w:r w:rsidRPr="00FE1EE9">
        <w:rPr>
          <w:rStyle w:val="Heading2Char0"/>
        </w:rPr>
        <w:t>Figure 4.5. Distribution of GC-content across tRNAs</w:t>
      </w:r>
      <w:r w:rsidRPr="00FE1EE9">
        <w:rPr>
          <w:rStyle w:val="Heading2Char0"/>
          <w:i/>
          <w:iCs/>
        </w:rPr>
        <w:t>.</w:t>
      </w:r>
      <w:bookmarkEnd w:id="195"/>
      <w:r>
        <w:rPr>
          <w:b/>
          <w:bCs/>
        </w:rPr>
        <w:t xml:space="preserve"> </w:t>
      </w:r>
      <w:r>
        <w:t xml:space="preserve">Mean GC-content of all tRNAs is indicated by the horizontal line. </w:t>
      </w:r>
    </w:p>
    <w:p w14:paraId="6195283F" w14:textId="7FAEBD58" w:rsidR="00BC69C2" w:rsidRDefault="00BC69C2" w:rsidP="007C4149">
      <w:pPr>
        <w:ind w:firstLine="0"/>
        <w:jc w:val="center"/>
        <w:rPr>
          <w:b/>
          <w:bCs/>
        </w:rPr>
      </w:pPr>
      <w:r>
        <w:rPr>
          <w:b/>
          <w:bCs/>
        </w:rPr>
        <w:br w:type="page"/>
      </w:r>
    </w:p>
    <w:p w14:paraId="7E2AB78F" w14:textId="77777777" w:rsidR="00BB3A9E" w:rsidRDefault="00F52157" w:rsidP="007C4149">
      <w:pPr>
        <w:ind w:firstLine="0"/>
        <w:rPr>
          <w:b/>
          <w:bCs/>
        </w:rPr>
      </w:pPr>
      <w:r>
        <w:rPr>
          <w:b/>
          <w:bCs/>
          <w:noProof/>
        </w:rPr>
        <w:lastRenderedPageBreak/>
        <w:drawing>
          <wp:inline distT="0" distB="0" distL="0" distR="0" wp14:anchorId="7CEAA6E2" wp14:editId="5F727B1F">
            <wp:extent cx="5862265" cy="3025140"/>
            <wp:effectExtent l="0" t="0" r="5715" b="3810"/>
            <wp:docPr id="98210725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877199" cy="3032847"/>
                    </a:xfrm>
                    <a:prstGeom prst="rect">
                      <a:avLst/>
                    </a:prstGeom>
                    <a:noFill/>
                    <a:ln>
                      <a:noFill/>
                    </a:ln>
                  </pic:spPr>
                </pic:pic>
              </a:graphicData>
            </a:graphic>
          </wp:inline>
        </w:drawing>
      </w:r>
    </w:p>
    <w:p w14:paraId="47D0DE5D" w14:textId="77777777" w:rsidR="00BB3A9E" w:rsidRPr="00A52B48" w:rsidRDefault="00BB3A9E" w:rsidP="00BB3A9E">
      <w:pPr>
        <w:tabs>
          <w:tab w:val="left" w:pos="360"/>
        </w:tabs>
        <w:spacing w:line="276" w:lineRule="auto"/>
        <w:ind w:firstLine="0"/>
      </w:pPr>
      <w:bookmarkStart w:id="196" w:name="_Toc206774084"/>
      <w:r w:rsidRPr="00FE1EE9">
        <w:rPr>
          <w:rStyle w:val="Heading2Char0"/>
        </w:rPr>
        <w:t xml:space="preserve">Figure 4.6. Principal component analysis plot of </w:t>
      </w:r>
      <w:r>
        <w:rPr>
          <w:rStyle w:val="Heading2Char0"/>
        </w:rPr>
        <w:t>genes based on codon usage</w:t>
      </w:r>
      <w:r w:rsidRPr="00FE1EE9">
        <w:rPr>
          <w:rStyle w:val="Heading2Char0"/>
        </w:rPr>
        <w:t>.</w:t>
      </w:r>
      <w:bookmarkEnd w:id="196"/>
      <w:r w:rsidRPr="00DA0F0D">
        <w:rPr>
          <w:b/>
          <w:bCs/>
        </w:rPr>
        <w:t xml:space="preserve"> </w:t>
      </w:r>
      <w:r>
        <w:rPr>
          <w:i/>
          <w:iCs/>
        </w:rPr>
        <w:t xml:space="preserve">A. anophagefferens </w:t>
      </w:r>
      <w:r>
        <w:t xml:space="preserve">genes are shown in dark blue, AaV genes in light blue, </w:t>
      </w:r>
      <w:r>
        <w:rPr>
          <w:i/>
          <w:iCs/>
        </w:rPr>
        <w:t xml:space="preserve">A. anophagefferens </w:t>
      </w:r>
      <w:r>
        <w:t xml:space="preserve">chloroplast genes in light green, and </w:t>
      </w:r>
      <w:r>
        <w:rPr>
          <w:i/>
          <w:iCs/>
        </w:rPr>
        <w:t xml:space="preserve">A. anophagefferens </w:t>
      </w:r>
      <w:r>
        <w:t>mitochondria genes in dark green. For every gene, relative synonymous codon usage (RSCU) was calculated for every potential codon, excluding stop codons and single codon amino acids (</w:t>
      </w:r>
      <w:r>
        <w:rPr>
          <w:i/>
          <w:iCs/>
        </w:rPr>
        <w:t xml:space="preserve">i.e. </w:t>
      </w:r>
      <w:r>
        <w:t xml:space="preserve">methionine and tryptophan). A two-dimensional PCA plot was generated based on the two eigenvalues that contribute to the most variance. </w:t>
      </w:r>
    </w:p>
    <w:p w14:paraId="53670C1A" w14:textId="2FDAF661" w:rsidR="003A7786" w:rsidRDefault="003A7786" w:rsidP="007C4149">
      <w:pPr>
        <w:ind w:firstLine="0"/>
        <w:rPr>
          <w:b/>
          <w:bCs/>
        </w:rPr>
      </w:pPr>
      <w:r>
        <w:rPr>
          <w:b/>
          <w:bCs/>
        </w:rPr>
        <w:br w:type="page"/>
      </w:r>
    </w:p>
    <w:p w14:paraId="649AEEA1" w14:textId="77777777" w:rsidR="00BB3A9E" w:rsidRDefault="00AC6A61" w:rsidP="007C4149">
      <w:pPr>
        <w:ind w:firstLine="0"/>
        <w:rPr>
          <w:b/>
          <w:bCs/>
        </w:rPr>
      </w:pPr>
      <w:r w:rsidRPr="00AC6A61">
        <w:rPr>
          <w:b/>
          <w:bCs/>
          <w:noProof/>
        </w:rPr>
        <w:lastRenderedPageBreak/>
        <w:drawing>
          <wp:inline distT="0" distB="0" distL="0" distR="0" wp14:anchorId="396F236A" wp14:editId="7B0D492E">
            <wp:extent cx="5578323" cy="4176122"/>
            <wp:effectExtent l="0" t="0" r="3810" b="0"/>
            <wp:docPr id="430040581" name="Picture 1" descr="A graph showing a number of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40581" name="Picture 1" descr="A graph showing a number of red and blue dots&#10;&#10;AI-generated content may be incorrect."/>
                    <pic:cNvPicPr/>
                  </pic:nvPicPr>
                  <pic:blipFill>
                    <a:blip r:embed="rId67"/>
                    <a:stretch>
                      <a:fillRect/>
                    </a:stretch>
                  </pic:blipFill>
                  <pic:spPr>
                    <a:xfrm>
                      <a:off x="0" y="0"/>
                      <a:ext cx="5578323" cy="4176122"/>
                    </a:xfrm>
                    <a:prstGeom prst="rect">
                      <a:avLst/>
                    </a:prstGeom>
                  </pic:spPr>
                </pic:pic>
              </a:graphicData>
            </a:graphic>
          </wp:inline>
        </w:drawing>
      </w:r>
    </w:p>
    <w:p w14:paraId="26C18ED3" w14:textId="77777777" w:rsidR="00BB3A9E" w:rsidRPr="00AC6A61" w:rsidRDefault="00BB3A9E" w:rsidP="00BB3A9E">
      <w:pPr>
        <w:tabs>
          <w:tab w:val="left" w:pos="360"/>
        </w:tabs>
        <w:spacing w:line="276" w:lineRule="auto"/>
        <w:ind w:firstLine="0"/>
      </w:pPr>
      <w:bookmarkStart w:id="197" w:name="_Toc206774085"/>
      <w:r w:rsidRPr="00FE1EE9">
        <w:rPr>
          <w:rStyle w:val="Heading2Char0"/>
        </w:rPr>
        <w:t>Figure 4.7. P</w:t>
      </w:r>
      <w:r>
        <w:rPr>
          <w:rStyle w:val="Heading2Char0"/>
        </w:rPr>
        <w:t>CA</w:t>
      </w:r>
      <w:r w:rsidRPr="00FE1EE9">
        <w:rPr>
          <w:rStyle w:val="Heading2Char0"/>
        </w:rPr>
        <w:t xml:space="preserve"> plot of </w:t>
      </w:r>
      <w:r w:rsidRPr="00FE1EE9">
        <w:rPr>
          <w:rStyle w:val="Heading2Char0"/>
          <w:i/>
          <w:iCs/>
        </w:rPr>
        <w:t>A. anophagefferens</w:t>
      </w:r>
      <w:r w:rsidRPr="00FE1EE9">
        <w:rPr>
          <w:rStyle w:val="Heading2Char0"/>
        </w:rPr>
        <w:t xml:space="preserve"> chromosomal genes, including complete and partial ORFs.</w:t>
      </w:r>
      <w:bookmarkEnd w:id="197"/>
      <w:r w:rsidRPr="00DA0F0D">
        <w:rPr>
          <w:b/>
          <w:bCs/>
        </w:rPr>
        <w:t xml:space="preserve"> </w:t>
      </w:r>
      <w:r>
        <w:t>For every gene, relative synonymous codon usage (RSCU) was calculated for every potential codon, excluding stop codons and single codon amino acids (</w:t>
      </w:r>
      <w:r>
        <w:rPr>
          <w:i/>
          <w:iCs/>
        </w:rPr>
        <w:t xml:space="preserve">i.e. </w:t>
      </w:r>
      <w:r>
        <w:t xml:space="preserve">methionine and tryptophan). A two-dimensional PCA plot was generated based on the two eigenvalues that contribute to the most variance. Partial genes are characterized as ORFs that are expected to produce transcripts but are lacking either a start or stop codon due to the scaffold level completeness of the </w:t>
      </w:r>
      <w:r>
        <w:rPr>
          <w:i/>
          <w:iCs/>
        </w:rPr>
        <w:t xml:space="preserve">A. anophagefferens </w:t>
      </w:r>
      <w:r>
        <w:t>genome.</w:t>
      </w:r>
    </w:p>
    <w:p w14:paraId="68324235" w14:textId="30FFE903" w:rsidR="00AC6A61" w:rsidRDefault="00AC6A61" w:rsidP="007C4149">
      <w:pPr>
        <w:ind w:firstLine="0"/>
        <w:rPr>
          <w:b/>
          <w:bCs/>
        </w:rPr>
      </w:pPr>
      <w:r>
        <w:rPr>
          <w:b/>
          <w:bCs/>
        </w:rPr>
        <w:br w:type="page"/>
      </w:r>
    </w:p>
    <w:p w14:paraId="18CABFD7" w14:textId="77777777" w:rsidR="00BB3A9E" w:rsidRDefault="006407F6" w:rsidP="007C4149">
      <w:pPr>
        <w:ind w:firstLine="0"/>
        <w:rPr>
          <w:b/>
          <w:bCs/>
        </w:rPr>
      </w:pPr>
      <w:r>
        <w:rPr>
          <w:b/>
          <w:bCs/>
          <w:noProof/>
        </w:rPr>
        <w:lastRenderedPageBreak/>
        <w:drawing>
          <wp:inline distT="0" distB="0" distL="0" distR="0" wp14:anchorId="2AC9248B" wp14:editId="4968ACF8">
            <wp:extent cx="5875020" cy="1229416"/>
            <wp:effectExtent l="0" t="0" r="0" b="8890"/>
            <wp:docPr id="18590049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81658" cy="1230805"/>
                    </a:xfrm>
                    <a:prstGeom prst="rect">
                      <a:avLst/>
                    </a:prstGeom>
                    <a:noFill/>
                    <a:ln>
                      <a:noFill/>
                    </a:ln>
                  </pic:spPr>
                </pic:pic>
              </a:graphicData>
            </a:graphic>
          </wp:inline>
        </w:drawing>
      </w:r>
    </w:p>
    <w:p w14:paraId="352E5B19" w14:textId="77777777" w:rsidR="00BB3A9E" w:rsidRPr="00971A26" w:rsidRDefault="00BB3A9E" w:rsidP="00BB3A9E">
      <w:pPr>
        <w:tabs>
          <w:tab w:val="left" w:pos="360"/>
        </w:tabs>
        <w:spacing w:line="276" w:lineRule="auto"/>
        <w:ind w:firstLine="0"/>
      </w:pPr>
      <w:bookmarkStart w:id="198" w:name="_Toc206774086"/>
      <w:r w:rsidRPr="00E76CD9">
        <w:rPr>
          <w:rStyle w:val="Heading2Char0"/>
        </w:rPr>
        <w:t xml:space="preserve">Figure 4.8. Hierarchical clustering of all codons </w:t>
      </w:r>
      <w:r>
        <w:rPr>
          <w:rStyle w:val="Heading2Char0"/>
        </w:rPr>
        <w:t>across virus and host genomes</w:t>
      </w:r>
      <w:r w:rsidRPr="00E76CD9">
        <w:rPr>
          <w:rStyle w:val="Heading2Char0"/>
        </w:rPr>
        <w:t>.</w:t>
      </w:r>
      <w:bookmarkEnd w:id="198"/>
      <w:r>
        <w:rPr>
          <w:b/>
          <w:bCs/>
        </w:rPr>
        <w:t xml:space="preserve"> </w:t>
      </w:r>
      <w:r>
        <w:t xml:space="preserve">Scores for each codon are based on average RSCU calculations across all genes, with a score of greater than one signifying codon usage over the expected amount. Rows and clusters are clustered. For each genome, all respective genes are considered, while the major capsid protein (AaV_096) is only based on scores from a single gene. </w:t>
      </w:r>
    </w:p>
    <w:p w14:paraId="056D1C1E" w14:textId="01A101B2" w:rsidR="00BB3A9E" w:rsidRDefault="00BD2159" w:rsidP="007C4149">
      <w:pPr>
        <w:ind w:firstLine="0"/>
        <w:rPr>
          <w:b/>
          <w:bCs/>
        </w:rPr>
      </w:pPr>
      <w:r>
        <w:rPr>
          <w:b/>
          <w:bCs/>
        </w:rPr>
        <w:br w:type="page"/>
      </w:r>
    </w:p>
    <w:p w14:paraId="12B578E0" w14:textId="3FA29A53" w:rsidR="00B06171" w:rsidRDefault="00B06171" w:rsidP="007C4149">
      <w:pPr>
        <w:ind w:firstLine="0"/>
        <w:rPr>
          <w:b/>
          <w:bCs/>
        </w:rPr>
      </w:pPr>
      <w:r w:rsidRPr="00490D32">
        <w:rPr>
          <w:b/>
          <w:bCs/>
          <w:noProof/>
        </w:rPr>
        <w:lastRenderedPageBreak/>
        <mc:AlternateContent>
          <mc:Choice Requires="wps">
            <w:drawing>
              <wp:anchor distT="45720" distB="45720" distL="114300" distR="114300" simplePos="0" relativeHeight="251724288" behindDoc="0" locked="0" layoutInCell="1" allowOverlap="1" wp14:anchorId="4DB2163A" wp14:editId="244948AE">
                <wp:simplePos x="0" y="0"/>
                <wp:positionH relativeFrom="column">
                  <wp:posOffset>3672840</wp:posOffset>
                </wp:positionH>
                <wp:positionV relativeFrom="paragraph">
                  <wp:posOffset>-3175</wp:posOffset>
                </wp:positionV>
                <wp:extent cx="769620" cy="396240"/>
                <wp:effectExtent l="0" t="0" r="0" b="0"/>
                <wp:wrapNone/>
                <wp:docPr id="1206310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4FE84A95"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B2163A" id="_x0000_s1031" type="#_x0000_t202" style="position:absolute;margin-left:289.2pt;margin-top:-.25pt;width:60.6pt;height:31.2pt;z-index:251724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XlEGgIAABkEAAAOAAAAZHJzL2Uyb0RvYy54bWysk82O2yAQx++V+g6Ie+MkTbIbK85qm22q&#10;StsPadsHwBjHqJihA4mdPv0OOMmm7a0qBwQM82fmN8Pqrm8NOyj0GmzBJ6MxZ8pKqLTdFfz7t+2b&#10;W858ELYSBqwq+FF5frd+/WrVuVxNoQFTKWQkYn3euYI3Ibg8y7xsVCv8CJyyZKwBWxFoi7usQtGR&#10;emuy6Xi8yDrAyiFI5T2dPgxGvk76da1k+FLXXgVmCk6xhTRjmss4Z+uVyHcoXKPlKQzxD1G0Qlt6&#10;9CL1IIJge9R/SbVaIniow0hCm0Fda6lSDpTNZPxHNk+NcCrlQnC8u2Dy/09Wfj48ua/IQv8Oeipg&#10;SsK7R5A/PLOwaYTdqXtE6BolKnp4EpFlnfP5yTWi9rmPImX3CSoqstgHSEJ9jW2kQnkyUqcCHC/Q&#10;VR+YpMObxXIxJYsk01tazlJRMpGfnR368EFBy+Ki4Eg1TeLi8OhDDEbk5yvxLQ9GV1ttTNrgrtwY&#10;ZAdB9d+mMfga14jh9PycH64mvd80jGVdwZfz6Ty5WojiqW9aHah5jW4LfjuOY2inSOq9rdKVILQZ&#10;1hSmsSd0kdbALfRlz3RFGKJvJFlCdSSWCEOv0t+iRQP4i7OO+rTg/udeoOLMfLRUj+VkRsRYSJvZ&#10;/CaixGtLeW0RVpJUwQNnw3IT0meIrCzcU91qnZi+RHIKmfovoTn9ldjg1/t06+VHr58BAAD//wMA&#10;UEsDBBQABgAIAAAAIQD4cwH03wAAAAgBAAAPAAAAZHJzL2Rvd25yZXYueG1sTI/BTsMwEETvSPyD&#10;tUhcUOu0oiFJ41SoggMSVGqAuxNvk5R4HcVuG/6e5QS3Xc1o5k2+mWwvzjj6zpGCxTwCgVQ701Gj&#10;4OP9eZaA8EGT0b0jVPCNHjbF9VWuM+MutMdzGRrBIeQzraANYcik9HWLVvu5G5BYO7jR6sDv2Egz&#10;6guH214uoyiWVnfEDa0ecNti/VWeLPc+TcnwWb1ujy/lXXVc7qh7S0ip25vpcQ0i4BT+zPCLz+hQ&#10;MFPlTmS86BWsHpJ7tiqYrUCwHqdpDKLiY5GCLHL5f0DxAwAA//8DAFBLAQItABQABgAIAAAAIQC2&#10;gziS/gAAAOEBAAATAAAAAAAAAAAAAAAAAAAAAABbQ29udGVudF9UeXBlc10ueG1sUEsBAi0AFAAG&#10;AAgAAAAhADj9If/WAAAAlAEAAAsAAAAAAAAAAAAAAAAALwEAAF9yZWxzLy5yZWxzUEsBAi0AFAAG&#10;AAgAAAAhAFGteUQaAgAAGQQAAA4AAAAAAAAAAAAAAAAALgIAAGRycy9lMm9Eb2MueG1sUEsBAi0A&#10;FAAGAAgAAAAhAPhzAfTfAAAACAEAAA8AAAAAAAAAAAAAAAAAdAQAAGRycy9kb3ducmV2LnhtbFBL&#10;BQYAAAAABAAEAPMAAACABQAAAAA=&#10;" stroked="f">
                <v:fill opacity="0"/>
                <v:textbox>
                  <w:txbxContent>
                    <w:p w14:paraId="4FE84A95"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C</w:t>
                      </w:r>
                    </w:p>
                  </w:txbxContent>
                </v:textbox>
              </v:shape>
            </w:pict>
          </mc:Fallback>
        </mc:AlternateContent>
      </w:r>
      <w:r w:rsidRPr="00490D32">
        <w:rPr>
          <w:b/>
          <w:bCs/>
          <w:noProof/>
        </w:rPr>
        <mc:AlternateContent>
          <mc:Choice Requires="wps">
            <w:drawing>
              <wp:anchor distT="45720" distB="45720" distL="114300" distR="114300" simplePos="0" relativeHeight="251715072" behindDoc="0" locked="0" layoutInCell="1" allowOverlap="1" wp14:anchorId="11E96538" wp14:editId="56D83A0E">
                <wp:simplePos x="0" y="0"/>
                <wp:positionH relativeFrom="column">
                  <wp:posOffset>1623060</wp:posOffset>
                </wp:positionH>
                <wp:positionV relativeFrom="paragraph">
                  <wp:posOffset>4445</wp:posOffset>
                </wp:positionV>
                <wp:extent cx="769620" cy="396240"/>
                <wp:effectExtent l="0" t="0" r="0" b="0"/>
                <wp:wrapNone/>
                <wp:docPr id="1559676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466033FB"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E96538" id="_x0000_s1032" type="#_x0000_t202" style="position:absolute;margin-left:127.8pt;margin-top:.35pt;width:60.6pt;height:31.2pt;z-index:25171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heyGgIAABkEAAAOAAAAZHJzL2Uyb0RvYy54bWysU1+P2jAMf5+07xDlfRQYcEdFOd24MU26&#10;/ZFu+wBumtJoaZwlgZZ9+nNS4Nj2Ni0PkR3HP9s/26u7vtXsIJ1XaAo+GY05k0Zgpcyu4N+/bd/c&#10;cuYDmAo0Glnwo/T8bv361aqzuZxig7qSjhGI8XlnC96EYPMs86KRLfgRWmnIWKNrIZDqdlnloCP0&#10;VmfT8XiRdegq61BI7+n1YTDydcKvaynCl7r2MjBdcMotpNulu4x3tl5BvnNgGyVOacA/ZNGCMhT0&#10;AvUAAdjeqb+gWiUceqzDSGCbYV0rIVMNVM1k/Ec1Tw1YmWohcry90OT/H6z4fHiyXx0L/TvsqYGp&#10;CG8fUfzwzOCmAbOT985h10ioKPAkUpZ11ucn10i1z30EKbtPWFGTYR8wAfW1ayMrVCcjdGrA8UK6&#10;7AMT9HizWC6mZBFkekviLDUlg/zsbJ0PHyS2LAoFd9TTBA6HRx9iMpCfv8RYHrWqtkrrpLhdudGO&#10;HYD6v01n8NW2geH1HM4PXxPebxjasK7gy/l0nlwNRvA0N60KNLxatQW/HcczjFNk6r2p0pcASg8y&#10;panNibrI1sBb6Mueqargi+gbmSyxOhKXDodZpd0ioUH3i7OO5rTg/ucenORMfzTUj+VkRoyxkJTZ&#10;/CZS6a4t5bUFjCCoggfOBnET0jJErgzeU99qlTh9yeSUMs1foua0K3HAr/X062Wj188AAAD//wMA&#10;UEsDBBQABgAIAAAAIQAnaJNM3gAAAAcBAAAPAAAAZHJzL2Rvd25yZXYueG1sTI9BS8NAFITvgv9h&#10;eYIXsZumNA0xmyLFHgpaaNT7JvtMUrNvQ3bbxn/v82SPwwwz3+TryfbijKPvHCmYzyIQSLUzHTUK&#10;Pt63jykIHzQZ3TtCBT/oYV3c3uQ6M+5CBzyXoRFcQj7TCtoQhkxKX7dotZ+5AYm9LzdaHViOjTSj&#10;vnC57WUcRYm0uiNeaPWAmxbr7/JkefdlSofP6nVz3JUP1THeU/eWklL3d9PzE4iAU/gPwx8+o0PB&#10;TJU7kfGiVxAvlwlHFaxAsL1YJfykUpAs5iCLXF7zF78AAAD//wMAUEsBAi0AFAAGAAgAAAAhALaD&#10;OJL+AAAA4QEAABMAAAAAAAAAAAAAAAAAAAAAAFtDb250ZW50X1R5cGVzXS54bWxQSwECLQAUAAYA&#10;CAAAACEAOP0h/9YAAACUAQAACwAAAAAAAAAAAAAAAAAvAQAAX3JlbHMvLnJlbHNQSwECLQAUAAYA&#10;CAAAACEAgxoXshoCAAAZBAAADgAAAAAAAAAAAAAAAAAuAgAAZHJzL2Uyb0RvYy54bWxQSwECLQAU&#10;AAYACAAAACEAJ2iTTN4AAAAHAQAADwAAAAAAAAAAAAAAAAB0BAAAZHJzL2Rvd25yZXYueG1sUEsF&#10;BgAAAAAEAAQA8wAAAH8FAAAAAA==&#10;" stroked="f">
                <v:fill opacity="0"/>
                <v:textbox>
                  <w:txbxContent>
                    <w:p w14:paraId="466033FB"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v:textbox>
              </v:shape>
            </w:pict>
          </mc:Fallback>
        </mc:AlternateContent>
      </w:r>
      <w:r w:rsidRPr="00490D32">
        <w:rPr>
          <w:b/>
          <w:bCs/>
          <w:noProof/>
        </w:rPr>
        <mc:AlternateContent>
          <mc:Choice Requires="wps">
            <w:drawing>
              <wp:anchor distT="45720" distB="45720" distL="114300" distR="114300" simplePos="0" relativeHeight="251705856" behindDoc="0" locked="0" layoutInCell="1" allowOverlap="1" wp14:anchorId="5691DF77" wp14:editId="57C0DDEA">
                <wp:simplePos x="0" y="0"/>
                <wp:positionH relativeFrom="column">
                  <wp:posOffset>-129540</wp:posOffset>
                </wp:positionH>
                <wp:positionV relativeFrom="paragraph">
                  <wp:posOffset>-3175</wp:posOffset>
                </wp:positionV>
                <wp:extent cx="769620" cy="396240"/>
                <wp:effectExtent l="0" t="0" r="0" b="0"/>
                <wp:wrapNone/>
                <wp:docPr id="591004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5C04DC2A" w14:textId="77777777" w:rsidR="00B06171"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1DF77" id="_x0000_s1033" type="#_x0000_t202" style="position:absolute;margin-left:-10.2pt;margin-top:-.25pt;width:60.6pt;height:31.2pt;z-index:251705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NVzGgIAABkEAAAOAAAAZHJzL2Uyb0RvYy54bWysU1+P2jAMf5+07xDlfRQYcEdFOd24MU26&#10;/ZFu+wBpmtJoaZw5gZZ9+nNS4Nj2Ni0PkR3HP9s/26u7vjXsoNBrsAWfjMacKSuh0nZX8O/ftm9u&#10;OfNB2EoYsKrgR+X53fr1q1XncjWFBkylkBGI9XnnCt6E4PIs87JRrfAjcMqSsQZsRSAVd1mFoiP0&#10;1mTT8XiRdYCVQ5DKe3p9GIx8nfDrWsnwpa69CswUnHIL6cZ0l/HO1iuR71C4RstTGuIfsmiFthT0&#10;AvUggmB71H9BtVoieKjDSEKbQV1rqVINVM1k/Ec1T41wKtVC5Hh3ocn/P1j5+fDkviIL/TvoqYGp&#10;CO8eQf7wzMKmEXan7hGha5SoKPAkUpZ1zucn10i1z30EKbtPUFGTxT5AAuprbCMrVCcjdGrA8UK6&#10;6gOT9HizWC6mZJFkekviLDUlE/nZ2aEPHxS0LAoFR+ppAheHRx9iMiI/f4mxPBhdbbUxScFduTHI&#10;DoL6v01n8DWuEcPrOZwfvia83zCMZV3Bl/PpPLlaiOBpblodaHiNbgt+O45nGKfI1HtbpS9BaDPI&#10;lKaxJ+oiWwNvoS97pquCz6NvZLKE6khcIgyzSrtFQgP4i7OO5rTg/udeoOLMfLTUj+VkRoyxkJTZ&#10;/CZSideW8toirCSoggfOBnET0jJErizcU99qnTh9yeSUMs1foua0K3HAr/X062Wj188AAAD//wMA&#10;UEsDBBQABgAIAAAAIQA+bqft3gAAAAgBAAAPAAAAZHJzL2Rvd25yZXYueG1sTI/BTsMwEETvSP0H&#10;a5G4oNZuBFUIcSpUwQGJIhHg7sRLkjZeR7Hbhr/v9gS3Xc1o5k2+nlwvjjiGzpOG5UKBQKq97ajR&#10;8PX5Mk9BhGjImt4TavjFAOtidpWbzPoTfeCxjI3gEAqZ0dDGOGRShrpFZ8LCD0is/fjRmcjv2Eg7&#10;mhOHu14mSq2kMx1xQ2sG3LRY78uD497nKR2+q7fN7rW8rXbJO3XblLS+uZ6eHkFEnOKfGS74jA4F&#10;M1X+QDaIXsM8UXds5eMexEVXiqdUGlbLB5BFLv8PKM4AAAD//wMAUEsBAi0AFAAGAAgAAAAhALaD&#10;OJL+AAAA4QEAABMAAAAAAAAAAAAAAAAAAAAAAFtDb250ZW50X1R5cGVzXS54bWxQSwECLQAUAAYA&#10;CAAAACEAOP0h/9YAAACUAQAACwAAAAAAAAAAAAAAAAAvAQAAX3JlbHMvLnJlbHNQSwECLQAUAAYA&#10;CAAAACEAtMTVcxoCAAAZBAAADgAAAAAAAAAAAAAAAAAuAgAAZHJzL2Uyb0RvYy54bWxQSwECLQAU&#10;AAYACAAAACEAPm6n7d4AAAAIAQAADwAAAAAAAAAAAAAAAAB0BAAAZHJzL2Rvd25yZXYueG1sUEsF&#10;BgAAAAAEAAQA8wAAAH8FAAAAAA==&#10;" stroked="f">
                <v:fill opacity="0"/>
                <v:textbox>
                  <w:txbxContent>
                    <w:p w14:paraId="5C04DC2A" w14:textId="77777777" w:rsidR="00B06171"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v:textbox>
              </v:shape>
            </w:pict>
          </mc:Fallback>
        </mc:AlternateContent>
      </w:r>
    </w:p>
    <w:p w14:paraId="7425D524" w14:textId="68877C1F" w:rsidR="00BB3A9E" w:rsidRDefault="00BC69C2" w:rsidP="007C4149">
      <w:pPr>
        <w:ind w:firstLine="0"/>
        <w:rPr>
          <w:b/>
          <w:bCs/>
        </w:rPr>
      </w:pPr>
      <w:r w:rsidRPr="00BC69C2">
        <w:rPr>
          <w:b/>
          <w:bCs/>
          <w:noProof/>
        </w:rPr>
        <w:drawing>
          <wp:inline distT="0" distB="0" distL="0" distR="0" wp14:anchorId="3FA5CE15" wp14:editId="6085E987">
            <wp:extent cx="5943600" cy="1919605"/>
            <wp:effectExtent l="0" t="0" r="0" b="4445"/>
            <wp:docPr id="465553282" name="Picture 1" descr="A graph with a dotted line and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553282" name="Picture 1" descr="A graph with a dotted line and a red line&#10;&#10;AI-generated content may be incorrect."/>
                    <pic:cNvPicPr/>
                  </pic:nvPicPr>
                  <pic:blipFill>
                    <a:blip r:embed="rId69"/>
                    <a:stretch>
                      <a:fillRect/>
                    </a:stretch>
                  </pic:blipFill>
                  <pic:spPr>
                    <a:xfrm>
                      <a:off x="0" y="0"/>
                      <a:ext cx="5943600" cy="1919605"/>
                    </a:xfrm>
                    <a:prstGeom prst="rect">
                      <a:avLst/>
                    </a:prstGeom>
                  </pic:spPr>
                </pic:pic>
              </a:graphicData>
            </a:graphic>
          </wp:inline>
        </w:drawing>
      </w:r>
    </w:p>
    <w:p w14:paraId="6A6EB891" w14:textId="2E459CF1" w:rsidR="00BB3A9E" w:rsidRPr="001F2B93" w:rsidRDefault="00BB3A9E" w:rsidP="00BB3A9E">
      <w:pPr>
        <w:tabs>
          <w:tab w:val="left" w:pos="360"/>
        </w:tabs>
        <w:spacing w:line="276" w:lineRule="auto"/>
        <w:ind w:firstLine="0"/>
      </w:pPr>
      <w:bookmarkStart w:id="199" w:name="_Toc206774087"/>
      <w:r w:rsidRPr="00E76CD9">
        <w:rPr>
          <w:rStyle w:val="Heading2Char0"/>
        </w:rPr>
        <w:t xml:space="preserve">Figure 4.9. Neutrality plots of AaV and </w:t>
      </w:r>
      <w:r w:rsidRPr="00E76CD9">
        <w:rPr>
          <w:rStyle w:val="Heading2Char0"/>
          <w:i/>
          <w:iCs/>
        </w:rPr>
        <w:t>A. anophagefferens</w:t>
      </w:r>
      <w:r w:rsidRPr="00E76CD9">
        <w:rPr>
          <w:rStyle w:val="Heading2Char0"/>
        </w:rPr>
        <w:t>.</w:t>
      </w:r>
      <w:bookmarkEnd w:id="199"/>
      <w:r>
        <w:rPr>
          <w:b/>
          <w:bCs/>
        </w:rPr>
        <w:t xml:space="preserve"> </w:t>
      </w:r>
      <w:r>
        <w:t>Correlation between the GC of the third codon position (GC</w:t>
      </w:r>
      <w:r>
        <w:rPr>
          <w:vertAlign w:val="subscript"/>
        </w:rPr>
        <w:t>3</w:t>
      </w:r>
      <w:r>
        <w:t>) and the first two codon positions (GC</w:t>
      </w:r>
      <w:r>
        <w:rPr>
          <w:vertAlign w:val="subscript"/>
        </w:rPr>
        <w:t>12</w:t>
      </w:r>
      <w:r>
        <w:t xml:space="preserve">) is shown. For every gene in AaV (A), </w:t>
      </w:r>
      <w:r>
        <w:rPr>
          <w:i/>
          <w:iCs/>
        </w:rPr>
        <w:t xml:space="preserve">A. anophagefferens </w:t>
      </w:r>
      <w:r>
        <w:t xml:space="preserve">(B), and for all type I genes in </w:t>
      </w:r>
      <w:r>
        <w:rPr>
          <w:i/>
          <w:iCs/>
        </w:rPr>
        <w:t xml:space="preserve">A. anophagefferens </w:t>
      </w:r>
      <w:r>
        <w:t xml:space="preserve">(C), GC-content for each codon position was calculated. Red dotted lines show the linear regression of each plot, while black dotted lines show an expected neutral regression between codon positions with a slope of one. </w:t>
      </w:r>
    </w:p>
    <w:p w14:paraId="0708D83C" w14:textId="2E5266A6" w:rsidR="000A6C37" w:rsidRDefault="000A6C37" w:rsidP="007C4149">
      <w:pPr>
        <w:ind w:firstLine="0"/>
        <w:rPr>
          <w:b/>
          <w:bCs/>
        </w:rPr>
      </w:pPr>
      <w:r>
        <w:rPr>
          <w:b/>
          <w:bCs/>
        </w:rPr>
        <w:br w:type="page"/>
      </w:r>
    </w:p>
    <w:p w14:paraId="5BA4E45D" w14:textId="4B503589" w:rsidR="00BB3A9E" w:rsidRDefault="00B06171" w:rsidP="007C4149">
      <w:pPr>
        <w:ind w:firstLine="0"/>
        <w:rPr>
          <w:b/>
          <w:bCs/>
        </w:rPr>
      </w:pPr>
      <w:r w:rsidRPr="00490D32">
        <w:rPr>
          <w:b/>
          <w:bCs/>
          <w:noProof/>
        </w:rPr>
        <w:lastRenderedPageBreak/>
        <mc:AlternateContent>
          <mc:Choice Requires="wps">
            <w:drawing>
              <wp:anchor distT="45720" distB="45720" distL="114300" distR="114300" simplePos="0" relativeHeight="251802112" behindDoc="0" locked="0" layoutInCell="1" allowOverlap="1" wp14:anchorId="5F22A408" wp14:editId="3D1866E7">
                <wp:simplePos x="0" y="0"/>
                <wp:positionH relativeFrom="column">
                  <wp:posOffset>2468880</wp:posOffset>
                </wp:positionH>
                <wp:positionV relativeFrom="paragraph">
                  <wp:posOffset>2545080</wp:posOffset>
                </wp:positionV>
                <wp:extent cx="769620" cy="396240"/>
                <wp:effectExtent l="0" t="0" r="0" b="0"/>
                <wp:wrapNone/>
                <wp:docPr id="16867838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6F76BBA7" w14:textId="1C20B9CF" w:rsidR="00B06171" w:rsidRPr="00B06171" w:rsidRDefault="00B06171" w:rsidP="00B06171">
                            <w:pPr>
                              <w:jc w:val="center"/>
                              <w:rPr>
                                <w:rFonts w:ascii="Arial" w:hAnsi="Arial" w:cs="Arial"/>
                                <w:b/>
                                <w:bCs/>
                                <w:sz w:val="32"/>
                                <w:szCs w:val="32"/>
                              </w:rPr>
                            </w:pPr>
                            <w:r>
                              <w:rPr>
                                <w:rFonts w:ascii="Arial" w:hAnsi="Arial" w:cs="Arial"/>
                                <w:b/>
                                <w:bCs/>
                                <w:sz w:val="32"/>
                                <w:szCs w:val="32"/>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22A408" id="_x0000_s1034" type="#_x0000_t202" style="position:absolute;margin-left:194.4pt;margin-top:200.4pt;width:60.6pt;height:31.2pt;z-index:25180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ZKGgIAABoEAAAOAAAAZHJzL2Uyb0RvYy54bWysk82O2yAQx++V+g6Ie+MkTbIbK85qm22q&#10;StsPadsHwBjHqJihA4mdPv0OOMmm7a0qBzQw8GfmN8Pqrm8NOyj0GmzBJ6MxZ8pKqLTdFfz7t+2b&#10;W858ELYSBqwq+FF5frd+/WrVuVxNoQFTKWQkYn3euYI3Ibg8y7xsVCv8CJyy5KwBWxFoibusQtGR&#10;emuy6Xi8yDrAyiFI5T3tPgxOvk76da1k+FLXXgVmCk6xhTRjmss4Z+uVyHcoXKPlKQzxD1G0Qlt6&#10;9CL1IIJge9R/SbVaIniow0hCm0Fda6lSDpTNZPxHNk+NcCrlQnC8u2Dy/09Wfj48ua/IQv8Oeipg&#10;SsK7R5A/PLOwaYTdqXtE6BolKnp4EpFlnfP56WpE7XMfRcruE1RUZLEPkIT6GttIhfJkpE4FOF6g&#10;qz4wSZs3i+ViSh5JrrdkzlJRMpGfLzv04YOClkWj4Eg1TeLi8OhDDEbk5yPxLQ9GV1ttTFrgrtwY&#10;ZAdB9d+mMdw1rhHD7vk5PxxNer9pGMu6gi/n03m6aiGKp75pdaDmNbot+O04jqGdIqn3tkpHgtBm&#10;sClMY0/oIq2BW+jLnumKuCawEWUJ1ZFgIgzNSp+LjAbwF2cdNWrB/c+9QMWZ+WipIMvJjJCxkBaz&#10;+U1kidee8tojrCSpggfOBnMT0m+IsCzcU+FqnaC+RHKKmRowsTl9ltjh1+t06uVLr58BAAD//wMA&#10;UEsDBBQABgAIAAAAIQA3QIq73wAAAAsBAAAPAAAAZHJzL2Rvd25yZXYueG1sTI/NTsMwEITvSLyD&#10;tUhcELWbQmWFOBWq4IAElQhwd+IlSYnXUey24e1ZTnDbn9HMN8Vm9oM44hT7QAaWCwUCqQmup9bA&#10;+9vjtQYRkyVnh0Bo4BsjbMrzs8LmLpzoFY9VagWbUMytgS6lMZcyNh16GxdhROLfZ5i8TbxOrXST&#10;PbG5H2Sm1Fp62xMndHbEbYfNV3XwnPsw6/Gjft7un6qrep/tqH/RZMzlxXx/ByLhnP7E8IvP6FAy&#10;Ux0O5KIYDKy0ZvRk4EYpHlhxu1TcrubLepWBLAv5v0P5AwAA//8DAFBLAQItABQABgAIAAAAIQC2&#10;gziS/gAAAOEBAAATAAAAAAAAAAAAAAAAAAAAAABbQ29udGVudF9UeXBlc10ueG1sUEsBAi0AFAAG&#10;AAgAAAAhADj9If/WAAAAlAEAAAsAAAAAAAAAAAAAAAAALwEAAF9yZWxzLy5yZWxzUEsBAi0AFAAG&#10;AAgAAAAhABw69koaAgAAGgQAAA4AAAAAAAAAAAAAAAAALgIAAGRycy9lMm9Eb2MueG1sUEsBAi0A&#10;FAAGAAgAAAAhADdAirvfAAAACwEAAA8AAAAAAAAAAAAAAAAAdAQAAGRycy9kb3ducmV2LnhtbFBL&#10;BQYAAAAABAAEAPMAAACABQAAAAA=&#10;" stroked="f">
                <v:fill opacity="0"/>
                <v:textbox>
                  <w:txbxContent>
                    <w:p w14:paraId="6F76BBA7" w14:textId="1C20B9CF" w:rsidR="00B06171" w:rsidRPr="00B06171" w:rsidRDefault="00B06171" w:rsidP="00B06171">
                      <w:pPr>
                        <w:jc w:val="center"/>
                        <w:rPr>
                          <w:rFonts w:ascii="Arial" w:hAnsi="Arial" w:cs="Arial"/>
                          <w:b/>
                          <w:bCs/>
                          <w:sz w:val="32"/>
                          <w:szCs w:val="32"/>
                        </w:rPr>
                      </w:pPr>
                      <w:r>
                        <w:rPr>
                          <w:rFonts w:ascii="Arial" w:hAnsi="Arial" w:cs="Arial"/>
                          <w:b/>
                          <w:bCs/>
                          <w:sz w:val="32"/>
                          <w:szCs w:val="32"/>
                        </w:rPr>
                        <w:t>D</w:t>
                      </w:r>
                    </w:p>
                  </w:txbxContent>
                </v:textbox>
              </v:shape>
            </w:pict>
          </mc:Fallback>
        </mc:AlternateContent>
      </w:r>
      <w:r w:rsidRPr="00490D32">
        <w:rPr>
          <w:b/>
          <w:bCs/>
          <w:noProof/>
        </w:rPr>
        <mc:AlternateContent>
          <mc:Choice Requires="wps">
            <w:drawing>
              <wp:anchor distT="45720" distB="45720" distL="114300" distR="114300" simplePos="0" relativeHeight="251795968" behindDoc="0" locked="0" layoutInCell="1" allowOverlap="1" wp14:anchorId="6D918EFF" wp14:editId="0F77221E">
                <wp:simplePos x="0" y="0"/>
                <wp:positionH relativeFrom="column">
                  <wp:posOffset>-457200</wp:posOffset>
                </wp:positionH>
                <wp:positionV relativeFrom="paragraph">
                  <wp:posOffset>2543810</wp:posOffset>
                </wp:positionV>
                <wp:extent cx="769620" cy="396240"/>
                <wp:effectExtent l="0" t="0" r="0" b="0"/>
                <wp:wrapNone/>
                <wp:docPr id="751752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708D090D"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18EFF" id="_x0000_s1035" type="#_x0000_t202" style="position:absolute;margin-left:-36pt;margin-top:200.3pt;width:60.6pt;height:31.2pt;z-index:251795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Zi8GgIAABoEAAAOAAAAZHJzL2Uyb0RvYy54bWysk82O2yAQx++V+g6Ie+MkTbIbK85qm22q&#10;StsPadsHwBjHqJihA4mdPv0OOMmm7a0qBwQM82fmN8Pqrm8NOyj0GmzBJ6MxZ8pKqLTdFfz7t+2b&#10;W858ELYSBqwq+FF5frd+/WrVuVxNoQFTKWQkYn3euYI3Ibg8y7xsVCv8CJyyZKwBWxFoi7usQtGR&#10;emuy6Xi8yDrAyiFI5T2dPgxGvk76da1k+FLXXgVmCk6xhTRjmss4Z+uVyHcoXKPlKQzxD1G0Qlt6&#10;9CL1IIJge9R/SbVaIniow0hCm0Fda6lSDpTNZPxHNk+NcCrlQnC8u2Dy/09Wfj48ua/IQv8Oeipg&#10;SsK7R5A/PLOwaYTdqXtE6BolKnp4EpFlnfP5yTWi9rmPImX3CSoqstgHSEJ9jW2kQnkyUqcCHC/Q&#10;VR+YpMObxXIxJYsk01tazlJRMpGfnR368EFBy+Ki4Eg1TeLi8OhDDEbk5yvxLQ9GV1ttTNrgrtwY&#10;ZAdB9d+mMfga14jh9PycH64mvd80jGVdwZfz6Ty5WojiqW9aHah5jW4LfjuOY2inSOq9rdKVILQZ&#10;1hSmsSd0kdbALfRlz3RFXJNzRFlCdSSYCEOz0ueiRQP4i7OOGrXg/udeoOLMfLRUkOVkRshYSJvZ&#10;/CayxGtLeW0RVpJUwQNnw3IT0m+IsCzcU+FqnaC+RHKKmRowsTl9ltjh1/t06+VLr58BAAD//wMA&#10;UEsDBBQABgAIAAAAIQBQ0zvG3wAAAAoBAAAPAAAAZHJzL2Rvd25yZXYueG1sTI9BS8NAEIXvgv9h&#10;GcGLtBtjqTFmU6ToQVDBqPdJdkxSs7Mhu23jv3c86Wl4zON97xWb2Q3qQFPoPRu4XCagiBtve24N&#10;vL89LDJQISJbHDyTgW8KsClPTwrMrT/yKx2q2CoJ4ZCjgS7GMdc6NB05DEs/Esvv008Oo8ip1XbC&#10;o4S7QadJstYOexZChyNtO2q+qr0T7v2cjR/103b3WF3Uu/SF++eMjTk/m+9uQUWa458ZfutLdSil&#10;U+33bIMaDCyuU9kSDawEA0ocq5sUVC13fZWALgv9f0L5AwAA//8DAFBLAQItABQABgAIAAAAIQC2&#10;gziS/gAAAOEBAAATAAAAAAAAAAAAAAAAAAAAAABbQ29udGVudF9UeXBlc10ueG1sUEsBAi0AFAAG&#10;AAgAAAAhADj9If/WAAAAlAEAAAsAAAAAAAAAAAAAAAAALwEAAF9yZWxzLy5yZWxzUEsBAi0AFAAG&#10;AAgAAAAhAM6NmLwaAgAAGgQAAA4AAAAAAAAAAAAAAAAALgIAAGRycy9lMm9Eb2MueG1sUEsBAi0A&#10;FAAGAAgAAAAhAFDTO8bfAAAACgEAAA8AAAAAAAAAAAAAAAAAdAQAAGRycy9kb3ducmV2LnhtbFBL&#10;BQYAAAAABAAEAPMAAACABQAAAAA=&#10;" stroked="f">
                <v:fill opacity="0"/>
                <v:textbox>
                  <w:txbxContent>
                    <w:p w14:paraId="708D090D"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C</w:t>
                      </w:r>
                    </w:p>
                  </w:txbxContent>
                </v:textbox>
              </v:shape>
            </w:pict>
          </mc:Fallback>
        </mc:AlternateContent>
      </w:r>
      <w:r w:rsidRPr="00490D32">
        <w:rPr>
          <w:b/>
          <w:bCs/>
          <w:noProof/>
        </w:rPr>
        <mc:AlternateContent>
          <mc:Choice Requires="wps">
            <w:drawing>
              <wp:anchor distT="45720" distB="45720" distL="114300" distR="114300" simplePos="0" relativeHeight="251773440" behindDoc="0" locked="0" layoutInCell="1" allowOverlap="1" wp14:anchorId="5536B938" wp14:editId="798A1355">
                <wp:simplePos x="0" y="0"/>
                <wp:positionH relativeFrom="column">
                  <wp:posOffset>2446020</wp:posOffset>
                </wp:positionH>
                <wp:positionV relativeFrom="paragraph">
                  <wp:posOffset>36830</wp:posOffset>
                </wp:positionV>
                <wp:extent cx="769620" cy="396240"/>
                <wp:effectExtent l="0" t="0" r="0" b="0"/>
                <wp:wrapNone/>
                <wp:docPr id="1094338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705AA404"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6B938" id="_x0000_s1036" type="#_x0000_t202" style="position:absolute;margin-left:192.6pt;margin-top:2.9pt;width:60.6pt;height:31.2pt;z-index:251773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zCGQIAABkEAAAOAAAAZHJzL2Uyb0RvYy54bWysU1+P2jAMf5+07xDlfRQYcEdFOd24MU26&#10;/ZFu+wBpmtJoaZw5gZZ9+nNS4Nj2Ni0PkR3HP9s/26u7vjXsoNBrsAWfjMacKSuh0nZX8O/ftm9u&#10;OfNB2EoYsKrgR+X53fr1q1XncjWFBkylkBGI9XnnCt6E4PIs87JRrfAjcMqSsQZsRSAVd1mFoiP0&#10;1mTT8XiRdYCVQ5DKe3p9GIx8nfDrWsnwpa69CswUnHIL6cZ0l/HO1iuR71C4RstTGuIfsmiFthT0&#10;AvUggmB71H9BtVoieKjDSEKbQV1rqVINVM1k/Ec1T41wKtVC5Hh3ocn/P1j5+fDkviIL/TvoqYGp&#10;CO8eQf7wzMKmEXan7hGha5SoKPAkUpZ1zucn10i1z30EKbtPUFGTxT5AAuprbCMrVCcjdGrA8UK6&#10;6gOT9HizWC6mZJFkekviLDUlE/nZ2aEPHxS0LAoFR+ppAheHRx9iMiI/f4mxPBhdbbUxScFduTHI&#10;DoL6v01n8DWuEcPrOZwfvia83zCMZV3Bl/PpPLlaiOBpblodaHiNbgt+O45nGKfI1HtbpS9BaDPI&#10;lKaxJ+oiWwNvoS97pivCj76RyRKqI3GJMMwq7RYJDeAvzjqa04L7n3uBijPz0VI/lpMZMcZCUmbz&#10;m0glXlvKa4uwkqAKHjgbxE1IyxC5snBPfat14vQlk1PKNH+JmtOuxAG/1tOvl41ePwMAAP//AwBQ&#10;SwMEFAAGAAgAAAAhAGIqF8LdAAAACAEAAA8AAABkcnMvZG93bnJldi54bWxMj0FLxDAUhO+C/yE8&#10;wYu4qdWW0G26yKIHQQWre0+bZ9u1eSlNdrf+e58nPQ4zzHxTbhY3iiPOYfCk4WaVgEBqvR2o0/Dx&#10;/nitQIRoyJrRE2r4xgCb6vysNIX1J3rDYx07wSUUCqOhj3EqpAxtj86ElZ+Q2Pv0szOR5dxJO5sT&#10;l7tRpkmSS2cG4oXeTLjtsf2qD453HxY17Zrn7f6pvmr26SsNL4q0vrxY7tcgIi7xLwy/+IwOFTM1&#10;/kA2iFHDrcpSjmrI+AH7WZLfgWg05CoFWZXy/4HqBwAA//8DAFBLAQItABQABgAIAAAAIQC2gziS&#10;/gAAAOEBAAATAAAAAAAAAAAAAAAAAAAAAABbQ29udGVudF9UeXBlc10ueG1sUEsBAi0AFAAGAAgA&#10;AAAhADj9If/WAAAAlAEAAAsAAAAAAAAAAAAAAAAALwEAAF9yZWxzLy5yZWxzUEsBAi0AFAAGAAgA&#10;AAAhAOqwPMIZAgAAGQQAAA4AAAAAAAAAAAAAAAAALgIAAGRycy9lMm9Eb2MueG1sUEsBAi0AFAAG&#10;AAgAAAAhAGIqF8LdAAAACAEAAA8AAAAAAAAAAAAAAAAAcwQAAGRycy9kb3ducmV2LnhtbFBLBQYA&#10;AAAABAAEAPMAAAB9BQAAAAA=&#10;" stroked="f">
                <v:fill opacity="0"/>
                <v:textbox>
                  <w:txbxContent>
                    <w:p w14:paraId="705AA404"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v:textbox>
              </v:shape>
            </w:pict>
          </mc:Fallback>
        </mc:AlternateContent>
      </w:r>
      <w:r w:rsidRPr="00490D32">
        <w:rPr>
          <w:b/>
          <w:bCs/>
          <w:noProof/>
        </w:rPr>
        <mc:AlternateContent>
          <mc:Choice Requires="wps">
            <w:drawing>
              <wp:anchor distT="45720" distB="45720" distL="114300" distR="114300" simplePos="0" relativeHeight="251748864" behindDoc="0" locked="0" layoutInCell="1" allowOverlap="1" wp14:anchorId="19A9A901" wp14:editId="11CF96AC">
                <wp:simplePos x="0" y="0"/>
                <wp:positionH relativeFrom="column">
                  <wp:posOffset>-480060</wp:posOffset>
                </wp:positionH>
                <wp:positionV relativeFrom="paragraph">
                  <wp:posOffset>-1270</wp:posOffset>
                </wp:positionV>
                <wp:extent cx="769620" cy="396240"/>
                <wp:effectExtent l="0" t="0" r="0" b="0"/>
                <wp:wrapNone/>
                <wp:docPr id="1774394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5C0734A6" w14:textId="77777777" w:rsidR="00B06171"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9A901" id="_x0000_s1037" type="#_x0000_t202" style="position:absolute;margin-left:-37.8pt;margin-top:-.1pt;width:60.6pt;height:31.2pt;z-index:251748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1I0GQIAABkEAAAOAAAAZHJzL2Uyb0RvYy54bWysU1+P2jAMf5+07xDlfRQYcEdFOd24MU26&#10;/ZFu+wBpmtJoaZw5gZZ9+nNS4Nj2Ni0PkR3HP9s/26u7vjXsoNBrsAWfjMacKSuh0nZX8O/ftm9u&#10;OfNB2EoYsKrgR+X53fr1q1XncjWFBkylkBGI9XnnCt6E4PIs87JRrfAjcMqSsQZsRSAVd1mFoiP0&#10;1mTT8XiRdYCVQ5DKe3p9GIx8nfDrWsnwpa69CswUnHIL6cZ0l/HO1iuR71C4RstTGuIfsmiFthT0&#10;AvUggmB71H9BtVoieKjDSEKbQV1rqVINVM1k/Ec1T41wKtVC5Hh3ocn/P1j5+fDkviIL/TvoqYGp&#10;CO8eQf7wzMKmEXan7hGha5SoKPAkUpZ1zucn10i1z30EKbtPUFGTxT5AAuprbCMrVCcjdGrA8UK6&#10;6gOT9HizWC6mZJFkekviLDUlE/nZ2aEPHxS0LAoFR+ppAheHRx9iMiI/f4mxPBhdbbUxScFduTHI&#10;DoL6v01n8DWuEcPrOZwfvia83zCMZV3Bl/PpPLlaiOBpblodaHiNbgt+O45nGKfI1HtbpS9BaDPI&#10;lKaxJ+oiWwNvoS97pisCiL6RyRKqI3GJMMwq7RYJDeAvzjqa04L7n3uBijPz0VI/lpMZMcZCUmbz&#10;m0glXlvKa4uwkqAKHjgbxE1IyxC5snBPfat14vQlk1PKNH+JmtOuxAG/1tOvl41ePwMAAP//AwBQ&#10;SwMEFAAGAAgAAAAhAGXMJC7bAAAABwEAAA8AAABkcnMvZG93bnJldi54bWxMjkFLw0AUhO+C/2F5&#10;ghdpNy4aQ8ymSNGDoAVje99kn0lq9m3Ibtv473096W2GGWa+YjW7QRxxCr0nDbfLBARS421PrYbt&#10;58siAxGiIWsGT6jhBwOsysuLwuTWn+gDj1VsBY9QyI2GLsYxlzI0HToTln5E4uzLT85EtlMr7WRO&#10;PO4GqZIklc70xA+dGXHdYfNdHRz/Ps/ZuKvf1vvX6qbeqw317xlpfX01Pz2CiDjHvzKc8RkdSmaq&#10;/YFsEIOGxcN9ylUWCgTnd2dba0iVAlkW8j9/+QsAAP//AwBQSwECLQAUAAYACAAAACEAtoM4kv4A&#10;AADhAQAAEwAAAAAAAAAAAAAAAAAAAAAAW0NvbnRlbnRfVHlwZXNdLnhtbFBLAQItABQABgAIAAAA&#10;IQA4/SH/1gAAAJQBAAALAAAAAAAAAAAAAAAAAC8BAABfcmVscy8ucmVsc1BLAQItABQABgAIAAAA&#10;IQA4B1I0GQIAABkEAAAOAAAAAAAAAAAAAAAAAC4CAABkcnMvZTJvRG9jLnhtbFBLAQItABQABgAI&#10;AAAAIQBlzCQu2wAAAAcBAAAPAAAAAAAAAAAAAAAAAHMEAABkcnMvZG93bnJldi54bWxQSwUGAAAA&#10;AAQABADzAAAAewUAAAAA&#10;" stroked="f">
                <v:fill opacity="0"/>
                <v:textbox>
                  <w:txbxContent>
                    <w:p w14:paraId="5C0734A6" w14:textId="77777777" w:rsidR="00B06171"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v:textbox>
              </v:shape>
            </w:pict>
          </mc:Fallback>
        </mc:AlternateContent>
      </w:r>
      <w:r w:rsidR="006559B2" w:rsidRPr="006559B2">
        <w:rPr>
          <w:b/>
          <w:bCs/>
          <w:noProof/>
        </w:rPr>
        <w:drawing>
          <wp:inline distT="0" distB="0" distL="0" distR="0" wp14:anchorId="35691B78" wp14:editId="40F646F1">
            <wp:extent cx="5943600" cy="5471795"/>
            <wp:effectExtent l="0" t="0" r="0" b="0"/>
            <wp:docPr id="55396449" name="Picture 1" descr="A group of graphs showing different types of ge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96449" name="Picture 1" descr="A group of graphs showing different types of gene&#10;&#10;AI-generated content may be incorrect."/>
                    <pic:cNvPicPr/>
                  </pic:nvPicPr>
                  <pic:blipFill>
                    <a:blip r:embed="rId70"/>
                    <a:stretch>
                      <a:fillRect/>
                    </a:stretch>
                  </pic:blipFill>
                  <pic:spPr>
                    <a:xfrm>
                      <a:off x="0" y="0"/>
                      <a:ext cx="5943600" cy="5471795"/>
                    </a:xfrm>
                    <a:prstGeom prst="rect">
                      <a:avLst/>
                    </a:prstGeom>
                  </pic:spPr>
                </pic:pic>
              </a:graphicData>
            </a:graphic>
          </wp:inline>
        </w:drawing>
      </w:r>
    </w:p>
    <w:p w14:paraId="5FD9B7C6" w14:textId="2275BDB9" w:rsidR="00BB3A9E" w:rsidRPr="001F2B93" w:rsidRDefault="00BB3A9E" w:rsidP="00BB3A9E">
      <w:pPr>
        <w:tabs>
          <w:tab w:val="left" w:pos="360"/>
        </w:tabs>
        <w:spacing w:line="276" w:lineRule="auto"/>
        <w:ind w:firstLine="0"/>
      </w:pPr>
      <w:bookmarkStart w:id="200" w:name="_Toc206774088"/>
      <w:r w:rsidRPr="00E76CD9">
        <w:rPr>
          <w:rStyle w:val="Heading2Char0"/>
        </w:rPr>
        <w:t xml:space="preserve">Figure 4.10. Effective number of codon plots of AaV and </w:t>
      </w:r>
      <w:r w:rsidRPr="00E76CD9">
        <w:rPr>
          <w:rStyle w:val="Heading2Char0"/>
          <w:i/>
          <w:iCs/>
        </w:rPr>
        <w:t>A. anophagefferens</w:t>
      </w:r>
      <w:r w:rsidRPr="00E76CD9">
        <w:rPr>
          <w:rStyle w:val="Heading2Char0"/>
        </w:rPr>
        <w:t>.</w:t>
      </w:r>
      <w:bookmarkEnd w:id="200"/>
      <w:r w:rsidRPr="00DA0F0D">
        <w:rPr>
          <w:b/>
          <w:bCs/>
        </w:rPr>
        <w:t xml:space="preserve"> </w:t>
      </w:r>
      <w:r>
        <w:t xml:space="preserve">Chromosomal and organellar genes are shown separately for </w:t>
      </w:r>
      <w:r>
        <w:rPr>
          <w:i/>
          <w:iCs/>
        </w:rPr>
        <w:t>A. anophagefferens</w:t>
      </w:r>
      <w:r>
        <w:t>.</w:t>
      </w:r>
      <w:r>
        <w:rPr>
          <w:i/>
          <w:iCs/>
        </w:rPr>
        <w:t xml:space="preserve"> </w:t>
      </w:r>
      <w:r>
        <w:t xml:space="preserve">Each plot </w:t>
      </w:r>
      <w:r w:rsidRPr="001F2B93">
        <w:t>show</w:t>
      </w:r>
      <w:r>
        <w:t>s</w:t>
      </w:r>
      <w:r w:rsidRPr="001F2B93">
        <w:t xml:space="preserve"> the average GC of the third codon position and the number of codons contained in each gene</w:t>
      </w:r>
      <w:r>
        <w:t xml:space="preserve"> in AaV (A), </w:t>
      </w:r>
      <w:r>
        <w:rPr>
          <w:i/>
          <w:iCs/>
        </w:rPr>
        <w:t xml:space="preserve">A. anophagefferens </w:t>
      </w:r>
      <w:r>
        <w:t xml:space="preserve">(B), and the </w:t>
      </w:r>
      <w:r>
        <w:rPr>
          <w:i/>
          <w:iCs/>
        </w:rPr>
        <w:t xml:space="preserve">A. anophagefferens </w:t>
      </w:r>
      <w:r>
        <w:t xml:space="preserve">mitochondria (C) and chloroplast (D). The red line defines the expected distribution of genes given random mutations as reported in Wright, 1990. </w:t>
      </w:r>
    </w:p>
    <w:p w14:paraId="6FE61EBD" w14:textId="2D66CBCB" w:rsidR="000A6C37" w:rsidRDefault="000A6C37" w:rsidP="007C4149">
      <w:pPr>
        <w:ind w:firstLine="0"/>
        <w:rPr>
          <w:b/>
          <w:bCs/>
        </w:rPr>
      </w:pPr>
      <w:r>
        <w:rPr>
          <w:b/>
          <w:bCs/>
        </w:rPr>
        <w:br w:type="page"/>
      </w:r>
    </w:p>
    <w:p w14:paraId="5FBD987A" w14:textId="6D78A3E8" w:rsidR="00BB3A9E" w:rsidRDefault="00B06171" w:rsidP="007C4149">
      <w:pPr>
        <w:ind w:firstLine="0"/>
        <w:rPr>
          <w:b/>
          <w:bCs/>
        </w:rPr>
      </w:pPr>
      <w:r w:rsidRPr="00490D32">
        <w:rPr>
          <w:b/>
          <w:bCs/>
          <w:noProof/>
        </w:rPr>
        <w:lastRenderedPageBreak/>
        <mc:AlternateContent>
          <mc:Choice Requires="wps">
            <w:drawing>
              <wp:anchor distT="45720" distB="45720" distL="114300" distR="114300" simplePos="0" relativeHeight="251838976" behindDoc="0" locked="0" layoutInCell="1" allowOverlap="1" wp14:anchorId="4834F989" wp14:editId="37A1F6C6">
                <wp:simplePos x="0" y="0"/>
                <wp:positionH relativeFrom="margin">
                  <wp:posOffset>2301240</wp:posOffset>
                </wp:positionH>
                <wp:positionV relativeFrom="paragraph">
                  <wp:posOffset>2491740</wp:posOffset>
                </wp:positionV>
                <wp:extent cx="769620" cy="396240"/>
                <wp:effectExtent l="0" t="0" r="0" b="0"/>
                <wp:wrapNone/>
                <wp:docPr id="921578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11DF77D6" w14:textId="1381D57C" w:rsidR="00B06171" w:rsidRPr="00B06171" w:rsidRDefault="00B06171" w:rsidP="00B06171">
                            <w:pPr>
                              <w:jc w:val="center"/>
                              <w:rPr>
                                <w:rFonts w:ascii="Arial" w:hAnsi="Arial" w:cs="Arial"/>
                                <w:b/>
                                <w:bCs/>
                                <w:sz w:val="32"/>
                                <w:szCs w:val="32"/>
                              </w:rPr>
                            </w:pPr>
                            <w:r>
                              <w:rPr>
                                <w:rFonts w:ascii="Arial" w:hAnsi="Arial" w:cs="Arial"/>
                                <w:b/>
                                <w:bCs/>
                                <w:sz w:val="32"/>
                                <w:szCs w:val="32"/>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4F989" id="_x0000_s1038" type="#_x0000_t202" style="position:absolute;margin-left:181.2pt;margin-top:196.2pt;width:60.6pt;height:31.2pt;z-index:251838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a4lGwIAABoEAAAOAAAAZHJzL2Uyb0RvYy54bWysk82O2yAQx++V+g6Ie+MkTbIbK85qm22q&#10;StsPadsHwBjHqJihA4mdPv0OOMmm7a0qBwQM82fmN8Pqrm8NOyj0GmzBJ6MxZ8pKqLTdFfz7t+2b&#10;W858ELYSBqwq+FF5frd+/WrVuVxNoQFTKWQkYn3euYI3Ibg8y7xsVCv8CJyyZKwBWxFoi7usQtGR&#10;emuy6Xi8yDrAyiFI5T2dPgxGvk76da1k+FLXXgVmCk6xhTRjmss4Z+uVyHcoXKPlKQzxD1G0Qlt6&#10;9CL1IIJge9R/SbVaIniow0hCm0Fda6lSDpTNZPxHNk+NcCrlQnC8u2Dy/09Wfj48ua/IQv8Oeipg&#10;SsK7R5A/PLOwaYTdqXtE6BolKnp4EpFlnfP5yTWi9rmPImX3CSoqstgHSEJ9jW2kQnkyUqcCHC/Q&#10;VR+YpMObxXIxJYsk01tazlJRMpGfnR368EFBy+Ki4Eg1TeLi8OhDDEbk5yvxLQ9GV1ttTNrgrtwY&#10;ZAdB9d+mMfga14jh9PycH64mvd80jGVdwZfz6Ty5WojiqW9aHah5jW4LfjuOY2inSOq9rdKVILQZ&#10;1hSmsSd0kdbALfRlz3RFXOfROaIsoToSTIShWelz0aIB/MVZR41acP9zL1BxZj5aKshyMiNkLKTN&#10;bH4TWeK1pby2CCtJquCBs2G5Cek3RFgW7qlwtU5QXyI5xUwNmNicPkvs8Ot9uvXypdfPAAAA//8D&#10;AFBLAwQUAAYACAAAACEA5lUB0d8AAAALAQAADwAAAGRycy9kb3ducmV2LnhtbEyPTU+DQBCG7yb+&#10;h82YeDF2kSJBZGlMowcTayKt94UdgcrOEnbb4r93etLbO5kn70exmu0gjjj53pGCu0UEAqlxpqdW&#10;wW77cpuB8EGT0YMjVPCDHlbl5UWhc+NO9IHHKrSCTcjnWkEXwphL6ZsOrfYLNyLx78tNVgc+p1aa&#10;SZ/Y3A4yjqJUWt0TJ3R6xHWHzXd1sJz7PGfjZ/223r9WN/U+fqd+k5FS11fz0yOIgHP4g+Fcn6tD&#10;yZ1qdyDjxaBgmcYJoywezoKJJFumIGoW90kGsizk/w3lLwAAAP//AwBQSwECLQAUAAYACAAAACEA&#10;toM4kv4AAADhAQAAEwAAAAAAAAAAAAAAAAAAAAAAW0NvbnRlbnRfVHlwZXNdLnhtbFBLAQItABQA&#10;BgAIAAAAIQA4/SH/1gAAAJQBAAALAAAAAAAAAAAAAAAAAC8BAABfcmVscy8ucmVsc1BLAQItABQA&#10;BgAIAAAAIQDW6a4lGwIAABoEAAAOAAAAAAAAAAAAAAAAAC4CAABkcnMvZTJvRG9jLnhtbFBLAQIt&#10;ABQABgAIAAAAIQDmVQHR3wAAAAsBAAAPAAAAAAAAAAAAAAAAAHUEAABkcnMvZG93bnJldi54bWxQ&#10;SwUGAAAAAAQABADzAAAAgQUAAAAA&#10;" stroked="f">
                <v:fill opacity="0"/>
                <v:textbox>
                  <w:txbxContent>
                    <w:p w14:paraId="11DF77D6" w14:textId="1381D57C" w:rsidR="00B06171" w:rsidRPr="00B06171" w:rsidRDefault="00B06171" w:rsidP="00B06171">
                      <w:pPr>
                        <w:jc w:val="center"/>
                        <w:rPr>
                          <w:rFonts w:ascii="Arial" w:hAnsi="Arial" w:cs="Arial"/>
                          <w:b/>
                          <w:bCs/>
                          <w:sz w:val="32"/>
                          <w:szCs w:val="32"/>
                        </w:rPr>
                      </w:pPr>
                      <w:r>
                        <w:rPr>
                          <w:rFonts w:ascii="Arial" w:hAnsi="Arial" w:cs="Arial"/>
                          <w:b/>
                          <w:bCs/>
                          <w:sz w:val="32"/>
                          <w:szCs w:val="32"/>
                        </w:rPr>
                        <w:t>D</w:t>
                      </w:r>
                    </w:p>
                  </w:txbxContent>
                </v:textbox>
                <w10:wrap anchorx="margin"/>
              </v:shape>
            </w:pict>
          </mc:Fallback>
        </mc:AlternateContent>
      </w:r>
      <w:r w:rsidRPr="00490D32">
        <w:rPr>
          <w:b/>
          <w:bCs/>
          <w:noProof/>
        </w:rPr>
        <mc:AlternateContent>
          <mc:Choice Requires="wps">
            <w:drawing>
              <wp:anchor distT="45720" distB="45720" distL="114300" distR="114300" simplePos="0" relativeHeight="251832832" behindDoc="0" locked="0" layoutInCell="1" allowOverlap="1" wp14:anchorId="70DE3B78" wp14:editId="320FC464">
                <wp:simplePos x="0" y="0"/>
                <wp:positionH relativeFrom="margin">
                  <wp:posOffset>-381000</wp:posOffset>
                </wp:positionH>
                <wp:positionV relativeFrom="paragraph">
                  <wp:posOffset>2481580</wp:posOffset>
                </wp:positionV>
                <wp:extent cx="769620" cy="396240"/>
                <wp:effectExtent l="0" t="0" r="0" b="0"/>
                <wp:wrapNone/>
                <wp:docPr id="162365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7D5E615D"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DE3B78" id="_x0000_s1039" type="#_x0000_t202" style="position:absolute;margin-left:-30pt;margin-top:195.4pt;width:60.6pt;height:31.2pt;z-index:251832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sDTGwIAABoEAAAOAAAAZHJzL2Uyb0RvYy54bWysk82O2yAQx++V+g6Ie+MkTbIbK85qm22q&#10;StsPadsHwBjHqJihA4mdPv0OOMmm7a0qBwQM82fmN8Pqrm8NOyj0GmzBJ6MxZ8pKqLTdFfz7t+2b&#10;W858ELYSBqwq+FF5frd+/WrVuVxNoQFTKWQkYn3euYI3Ibg8y7xsVCv8CJyyZKwBWxFoi7usQtGR&#10;emuy6Xi8yDrAyiFI5T2dPgxGvk76da1k+FLXXgVmCk6xhTRjmss4Z+uVyHcoXKPlKQzxD1G0Qlt6&#10;9CL1IIJge9R/SbVaIniow0hCm0Fda6lSDpTNZPxHNk+NcCrlQnC8u2Dy/09Wfj48ua/IQv8Oeipg&#10;SsK7R5A/PLOwaYTdqXtE6BolKnp4EpFlnfP5yTWi9rmPImX3CSoqstgHSEJ9jW2kQnkyUqcCHC/Q&#10;VR+YpMObxXIxJYsk01tazlJRMpGfnR368EFBy+Ki4Eg1TeLi8OhDDEbk5yvxLQ9GV1ttTNrgrtwY&#10;ZAdB9d+mMfga14jh9PycH64mvd80jGVdwZfz6Ty5WojiqW9aHah5jW4LfjuOY2inSOq9rdKVILQZ&#10;1hSmsSd0kdbALfRlz3RFXGfROaIsoToSTIShWelz0aIB/MVZR41acP9zL1BxZj5aKshyMiNkLKTN&#10;bH4TWeK1pby2CCtJquCBs2G5Cek3RFgW7qlwtU5QXyI5xUwNmNicPkvs8Ot9uvXypdfPAAAA//8D&#10;AFBLAwQUAAYACAAAACEACx0hOOAAAAAKAQAADwAAAGRycy9kb3ducmV2LnhtbEyPwU7DMBBE70j8&#10;g7VIXFBrN4UohDgVquCARJEIcHfiJUmJ11HstuHvWU5wXO1o5r1iM7tBHHEKvScNq6UCgdR421Or&#10;4f3tcZGBCNGQNYMn1PCNATbl+VlhcutP9IrHKraCSyjkRkMX45hLGZoOnQlLPyLx79NPzkQ+p1ba&#10;yZy43A0yUSqVzvTEC50Zcdth81UdHO8+zNn4UT9v90/VVb1PXqjfZaT15cV8fwci4hz/wvCLz+hQ&#10;MlPtD2SDGDQsUsUuUcP6VrEDJ9JVAqLWcH2zTkCWhfyvUP4AAAD//wMAUEsBAi0AFAAGAAgAAAAh&#10;ALaDOJL+AAAA4QEAABMAAAAAAAAAAAAAAAAAAAAAAFtDb250ZW50X1R5cGVzXS54bWxQSwECLQAU&#10;AAYACAAAACEAOP0h/9YAAACUAQAACwAAAAAAAAAAAAAAAAAvAQAAX3JlbHMvLnJlbHNQSwECLQAU&#10;AAYACAAAACEABF7A0xsCAAAaBAAADgAAAAAAAAAAAAAAAAAuAgAAZHJzL2Uyb0RvYy54bWxQSwEC&#10;LQAUAAYACAAAACEACx0hOOAAAAAKAQAADwAAAAAAAAAAAAAAAAB1BAAAZHJzL2Rvd25yZXYueG1s&#10;UEsFBgAAAAAEAAQA8wAAAIIFAAAAAA==&#10;" stroked="f">
                <v:fill opacity="0"/>
                <v:textbox>
                  <w:txbxContent>
                    <w:p w14:paraId="7D5E615D"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C</w:t>
                      </w:r>
                    </w:p>
                  </w:txbxContent>
                </v:textbox>
                <w10:wrap anchorx="margin"/>
              </v:shape>
            </w:pict>
          </mc:Fallback>
        </mc:AlternateContent>
      </w:r>
      <w:r w:rsidRPr="00490D32">
        <w:rPr>
          <w:b/>
          <w:bCs/>
          <w:noProof/>
        </w:rPr>
        <mc:AlternateContent>
          <mc:Choice Requires="wps">
            <w:drawing>
              <wp:anchor distT="45720" distB="45720" distL="114300" distR="114300" simplePos="0" relativeHeight="251813376" behindDoc="0" locked="0" layoutInCell="1" allowOverlap="1" wp14:anchorId="1F4D2CE1" wp14:editId="7A3F9FA9">
                <wp:simplePos x="0" y="0"/>
                <wp:positionH relativeFrom="column">
                  <wp:posOffset>-449580</wp:posOffset>
                </wp:positionH>
                <wp:positionV relativeFrom="paragraph">
                  <wp:posOffset>58420</wp:posOffset>
                </wp:positionV>
                <wp:extent cx="769620" cy="396240"/>
                <wp:effectExtent l="0" t="0" r="0" b="0"/>
                <wp:wrapNone/>
                <wp:docPr id="14373997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2E84E848" w14:textId="77777777" w:rsidR="00B06171"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D2CE1" id="_x0000_s1040" type="#_x0000_t202" style="position:absolute;margin-left:-35.4pt;margin-top:4.6pt;width:60.6pt;height:31.2pt;z-index:251813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DSLGwIAABoEAAAOAAAAZHJzL2Uyb0RvYy54bWysk82O2yAQx++V+g6Ie+MkTbIbK85qm22q&#10;StsPadsHGGMco2KGAomdPv0OOMmm7a0qBwQM82fmN8Pqrm81O0jnFZqCT0ZjzqQRWCmzK/j3b9s3&#10;t5z5AKYCjUYW/Cg9v1u/frXqbC6n2KCupGMkYnze2YI3Idg8y7xoZAt+hFYaMtboWgi0dbusctCR&#10;equz6Xi8yDp0lXUopPd0+jAY+Trp17UU4UtdexmYLjjFFtLs0lzGOVuvIN85sI0SpzDgH6JoQRl6&#10;9CL1AAHY3qm/pFolHHqsw0hgm2FdKyFTDpTNZPxHNk8NWJlyITjeXjD5/ycrPh+e7FfHQv8Oeypg&#10;SsLbRxQ/PDO4acDs5L1z2DUSKnp4EpFlnfX5yTWi9rmPImX3CSsqMuwDJqG+dm2kQnkyUqcCHC/Q&#10;ZR+YoMObxXIxJYsg01tazlJRMsjPztb58EFiy+Ki4I5qmsTh8OhDDAby85X4lketqq3SOm3crtxo&#10;xw5A9d+mMfhq28Bwen7OD1eT3m8a2rCu4Mv5dJ5cDUbx1DetCtS8WrUFvx3HMbRTJPXeVOlKAKWH&#10;NYWpzQldpDVwC33ZM1UR12l0jihLrI4E0+HQrPS5aNGg+8VZR41acP9zD05ypj8aKshyMiNkLKTN&#10;bH4TWbprS3ltASNIquCBs2G5Cek3RFgG76lwtUpQXyI5xUwNmNicPkvs8Ot9uvXypdfPAAAA//8D&#10;AFBLAwQUAAYACAAAACEA0NqSbt4AAAAHAQAADwAAAGRycy9kb3ducmV2LnhtbEzOQUvDQBAF4Lvg&#10;f1hG8CLtboO2MWZTpOhBsIKxvW+yY5KanQ3ZbRv/veNJj8Mb3vvy9eR6ccIxdJ40LOYKBFLtbUeN&#10;ht3H8ywFEaIha3pPqOEbA6yLy4vcZNaf6R1PZWwEl1DIjIY2xiGTMtQtOhPmfkDi7NOPzkQ+x0ba&#10;0Zy53PUyUWopnemIF1oz4KbF+qs8Ot59mtJhX71uDi/lTXVI3qjbpqT19dX0+AAi4hT/nuGXz3Qo&#10;2FT5I9kgeg2zlWJ61HCfgOD8Tt2CqDSsFkuQRS7/+4sfAAAA//8DAFBLAQItABQABgAIAAAAIQC2&#10;gziS/gAAAOEBAAATAAAAAAAAAAAAAAAAAAAAAABbQ29udGVudF9UeXBlc10ueG1sUEsBAi0AFAAG&#10;AAgAAAAhADj9If/WAAAAlAEAAAsAAAAAAAAAAAAAAAAALwEAAF9yZWxzLy5yZWxzUEsBAi0AFAAG&#10;AAgAAAAhACvkNIsbAgAAGgQAAA4AAAAAAAAAAAAAAAAALgIAAGRycy9lMm9Eb2MueG1sUEsBAi0A&#10;FAAGAAgAAAAhANDakm7eAAAABwEAAA8AAAAAAAAAAAAAAAAAdQQAAGRycy9kb3ducmV2LnhtbFBL&#10;BQYAAAAABAAEAPMAAACABQAAAAA=&#10;" stroked="f">
                <v:fill opacity="0"/>
                <v:textbox>
                  <w:txbxContent>
                    <w:p w14:paraId="2E84E848" w14:textId="77777777" w:rsidR="00B06171"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v:textbox>
              </v:shape>
            </w:pict>
          </mc:Fallback>
        </mc:AlternateContent>
      </w:r>
      <w:r w:rsidRPr="00490D32">
        <w:rPr>
          <w:b/>
          <w:bCs/>
          <w:noProof/>
        </w:rPr>
        <mc:AlternateContent>
          <mc:Choice Requires="wps">
            <w:drawing>
              <wp:anchor distT="45720" distB="45720" distL="114300" distR="114300" simplePos="0" relativeHeight="251823616" behindDoc="0" locked="0" layoutInCell="1" allowOverlap="1" wp14:anchorId="4020F811" wp14:editId="26578F32">
                <wp:simplePos x="0" y="0"/>
                <wp:positionH relativeFrom="column">
                  <wp:posOffset>2186940</wp:posOffset>
                </wp:positionH>
                <wp:positionV relativeFrom="paragraph">
                  <wp:posOffset>58420</wp:posOffset>
                </wp:positionV>
                <wp:extent cx="769620" cy="396240"/>
                <wp:effectExtent l="0" t="0" r="0" b="0"/>
                <wp:wrapNone/>
                <wp:docPr id="15493901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30F11A94"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0F811" id="_x0000_s1041" type="#_x0000_t202" style="position:absolute;margin-left:172.2pt;margin-top:4.6pt;width:60.6pt;height:31.2pt;z-index:25182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1p9GwIAABoEAAAOAAAAZHJzL2Uyb0RvYy54bWysk82O2yAQx++V+g6Ie+Mkm2Q3VpzVNttU&#10;lbYf0rYPMMY4RsUMBRI7ffoOOMmm7a0qBwQM82fmN8Pqvm81O0jnFZqCT0ZjzqQRWCmzK/i3r9s3&#10;d5z5AKYCjUYW/Cg9v1+/frXqbC6n2KCupGMkYnze2YI3Idg8y7xoZAt+hFYaMtboWgi0dbusctCR&#10;equz6Xi8yDp0lXUopPd0+jgY+Trp17UU4XNdexmYLjjFFtLs0lzGOVuvIN85sI0SpzDgH6JoQRl6&#10;9CL1CAHY3qm/pFolHHqsw0hgm2FdKyFTDpTNZPxHNs8NWJlyITjeXjD5/ycrPh2e7RfHQv8Weypg&#10;SsLbJxTfPTO4acDs5INz2DUSKnp4EpFlnfX5yTWi9rmPImX3ESsqMuwDJqG+dm2kQnkyUqcCHC/Q&#10;ZR+YoMPbxXIxJYsg0w0tZ6koGeRnZ+t8eC+xZXFRcEc1TeJwePIhBgP5+Up8y6NW1VZpnTZuV260&#10;Yweg+m/TGHy1bWA4PT/nh6tJ7zcNbVhX8OV8Ok+uBqN46ptWBWperdqC343jGNopknpnqnQlgNLD&#10;msLU5oQu0hq4hb7smaqI6010jihLrI4E0+HQrPS5aNGg+8lZR41acP9jD05ypj8YKshyMiNkLKTN&#10;bH4bWbprS3ltASNIquCBs2G5Cek3RFgGH6hwtUpQXyI5xUwNmNicPkvs8Ot9uvXypde/AAAA//8D&#10;AFBLAwQUAAYACAAAACEAN1wHkd8AAAAIAQAADwAAAGRycy9kb3ducmV2LnhtbEyPQU+DQBSE7yb+&#10;h80z8WLapYiIyNKYRg8m1USq94V9ApV9S9hti//e50mPk5nMfFOsZzuII06+d6RgtYxAIDXO9NQq&#10;eN89LTIQPmgyenCECr7Rw7o8Pyt0btyJ3vBYhVZwCflcK+hCGHMpfdOh1X7pRiT2Pt1kdWA5tdJM&#10;+sTldpBxFKXS6p54odMjbjpsvqqD5d3HORs/6u1m/1xd1fv4lfqXjJS6vJgf7kEEnMNfGH7xGR1K&#10;ZqrdgYwXg4LrJEk4quAuBsF+kt6kIGoFt6sUZFnI/wfKHwAAAP//AwBQSwECLQAUAAYACAAAACEA&#10;toM4kv4AAADhAQAAEwAAAAAAAAAAAAAAAAAAAAAAW0NvbnRlbnRfVHlwZXNdLnhtbFBLAQItABQA&#10;BgAIAAAAIQA4/SH/1gAAAJQBAAALAAAAAAAAAAAAAAAAAC8BAABfcmVscy8ucmVsc1BLAQItABQA&#10;BgAIAAAAIQD5U1p9GwIAABoEAAAOAAAAAAAAAAAAAAAAAC4CAABkcnMvZTJvRG9jLnhtbFBLAQIt&#10;ABQABgAIAAAAIQA3XAeR3wAAAAgBAAAPAAAAAAAAAAAAAAAAAHUEAABkcnMvZG93bnJldi54bWxQ&#10;SwUGAAAAAAQABADzAAAAgQUAAAAA&#10;" stroked="f">
                <v:fill opacity="0"/>
                <v:textbox>
                  <w:txbxContent>
                    <w:p w14:paraId="30F11A94"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v:textbox>
              </v:shape>
            </w:pict>
          </mc:Fallback>
        </mc:AlternateContent>
      </w:r>
      <w:r w:rsidR="00DA6E39" w:rsidRPr="00DA6E39">
        <w:rPr>
          <w:b/>
          <w:bCs/>
          <w:noProof/>
        </w:rPr>
        <w:drawing>
          <wp:inline distT="0" distB="0" distL="0" distR="0" wp14:anchorId="0D2BBA7D" wp14:editId="619E12DE">
            <wp:extent cx="5425910" cy="5082980"/>
            <wp:effectExtent l="0" t="0" r="3810" b="3810"/>
            <wp:docPr id="1144346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346923" name=""/>
                    <pic:cNvPicPr/>
                  </pic:nvPicPr>
                  <pic:blipFill>
                    <a:blip r:embed="rId71"/>
                    <a:stretch>
                      <a:fillRect/>
                    </a:stretch>
                  </pic:blipFill>
                  <pic:spPr>
                    <a:xfrm>
                      <a:off x="0" y="0"/>
                      <a:ext cx="5425910" cy="5082980"/>
                    </a:xfrm>
                    <a:prstGeom prst="rect">
                      <a:avLst/>
                    </a:prstGeom>
                  </pic:spPr>
                </pic:pic>
              </a:graphicData>
            </a:graphic>
          </wp:inline>
        </w:drawing>
      </w:r>
    </w:p>
    <w:p w14:paraId="078F62DB" w14:textId="32D708B2" w:rsidR="00BB3A9E" w:rsidRPr="004E188B" w:rsidRDefault="00BB3A9E" w:rsidP="00BB3A9E">
      <w:pPr>
        <w:spacing w:line="276" w:lineRule="auto"/>
        <w:ind w:firstLine="0"/>
      </w:pPr>
      <w:bookmarkStart w:id="201" w:name="_Toc206774089"/>
      <w:r w:rsidRPr="00E76CD9">
        <w:rPr>
          <w:rStyle w:val="Heading2Char0"/>
        </w:rPr>
        <w:t>Figure 4.11. PR</w:t>
      </w:r>
      <w:r w:rsidRPr="00E76CD9">
        <w:rPr>
          <w:rStyle w:val="Heading2Char0"/>
          <w:vertAlign w:val="subscript"/>
        </w:rPr>
        <w:t>2</w:t>
      </w:r>
      <w:r w:rsidRPr="00E76CD9">
        <w:rPr>
          <w:rStyle w:val="Heading2Char0"/>
        </w:rPr>
        <w:t xml:space="preserve"> plots showing biases towards pyrimidines or purines</w:t>
      </w:r>
      <w:bookmarkEnd w:id="201"/>
      <w:r>
        <w:rPr>
          <w:b/>
          <w:bCs/>
        </w:rPr>
        <w:t xml:space="preserve">. </w:t>
      </w:r>
      <w:r>
        <w:t xml:space="preserve">AaV is depicted in A and </w:t>
      </w:r>
      <w:r>
        <w:rPr>
          <w:i/>
          <w:iCs/>
        </w:rPr>
        <w:t>A. anophagefferens</w:t>
      </w:r>
      <w:r>
        <w:t xml:space="preserve"> is depicted in B.</w:t>
      </w:r>
      <w:r>
        <w:rPr>
          <w:i/>
          <w:iCs/>
        </w:rPr>
        <w:t xml:space="preserve"> </w:t>
      </w:r>
      <w:r>
        <w:t xml:space="preserve">X-axes display the frequency of guanine in the third codon position as a fraction of all GC, and y-axes display the frequency of adenines in the third codon position as a fraction of all AT for each gene. Four codon amino acids for AaV (C) and </w:t>
      </w:r>
      <w:r>
        <w:rPr>
          <w:i/>
          <w:iCs/>
        </w:rPr>
        <w:t xml:space="preserve">A. anophagefferens </w:t>
      </w:r>
      <w:r>
        <w:t xml:space="preserve">(D) are described by taking every codon for the given amino acid and determining the proportion of third codon guanine or adenine. For amino acids with more than four codons, the four codons identical in the first and second position are selected. Size of dots corresponds to the frequency of the amino acid. </w:t>
      </w:r>
    </w:p>
    <w:p w14:paraId="4ABE7696" w14:textId="422D781B" w:rsidR="00DA6E39" w:rsidRDefault="00DA6E39" w:rsidP="007C4149">
      <w:pPr>
        <w:ind w:firstLine="0"/>
        <w:rPr>
          <w:b/>
          <w:bCs/>
        </w:rPr>
      </w:pPr>
      <w:r>
        <w:rPr>
          <w:b/>
          <w:bCs/>
        </w:rPr>
        <w:br w:type="page"/>
      </w:r>
    </w:p>
    <w:p w14:paraId="227CDA1C" w14:textId="77777777" w:rsidR="00BB3A9E" w:rsidRDefault="000A6C37" w:rsidP="007C4149">
      <w:pPr>
        <w:ind w:firstLine="0"/>
        <w:rPr>
          <w:b/>
          <w:bCs/>
        </w:rPr>
      </w:pPr>
      <w:r w:rsidRPr="000A6C37">
        <w:rPr>
          <w:b/>
          <w:bCs/>
          <w:noProof/>
        </w:rPr>
        <w:lastRenderedPageBreak/>
        <w:drawing>
          <wp:inline distT="0" distB="0" distL="0" distR="0" wp14:anchorId="224FC3F2" wp14:editId="022814CB">
            <wp:extent cx="5026047" cy="6579958"/>
            <wp:effectExtent l="0" t="0" r="3175" b="0"/>
            <wp:docPr id="196602006" name="Picture 1" descr="A graph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2006" name="Picture 1" descr="A graph of a cell&#10;&#10;AI-generated content may be incorrect."/>
                    <pic:cNvPicPr/>
                  </pic:nvPicPr>
                  <pic:blipFill>
                    <a:blip r:embed="rId72"/>
                    <a:stretch>
                      <a:fillRect/>
                    </a:stretch>
                  </pic:blipFill>
                  <pic:spPr>
                    <a:xfrm>
                      <a:off x="0" y="0"/>
                      <a:ext cx="5028423" cy="6583069"/>
                    </a:xfrm>
                    <a:prstGeom prst="rect">
                      <a:avLst/>
                    </a:prstGeom>
                  </pic:spPr>
                </pic:pic>
              </a:graphicData>
            </a:graphic>
          </wp:inline>
        </w:drawing>
      </w:r>
    </w:p>
    <w:p w14:paraId="2AC8382B" w14:textId="77777777" w:rsidR="00BB3A9E" w:rsidRPr="00867D3E" w:rsidRDefault="00BB3A9E" w:rsidP="00BB3A9E">
      <w:pPr>
        <w:tabs>
          <w:tab w:val="left" w:pos="360"/>
        </w:tabs>
        <w:spacing w:line="276" w:lineRule="auto"/>
        <w:ind w:firstLine="0"/>
      </w:pPr>
      <w:bookmarkStart w:id="202" w:name="_Toc206774090"/>
      <w:r w:rsidRPr="00E76CD9">
        <w:rPr>
          <w:rStyle w:val="Heading2Char0"/>
        </w:rPr>
        <w:t xml:space="preserve">Figure 4.12. Gene set enrichment analysis on type II genes in </w:t>
      </w:r>
      <w:r w:rsidRPr="00E76CD9">
        <w:rPr>
          <w:rStyle w:val="Heading2Char0"/>
          <w:i/>
          <w:iCs/>
        </w:rPr>
        <w:t>A. anophagefferens.</w:t>
      </w:r>
      <w:bookmarkEnd w:id="202"/>
      <w:r>
        <w:rPr>
          <w:b/>
          <w:bCs/>
        </w:rPr>
        <w:t xml:space="preserve"> </w:t>
      </w:r>
      <w:r>
        <w:t xml:space="preserve">Type II genes in </w:t>
      </w:r>
      <w:r>
        <w:rPr>
          <w:i/>
          <w:iCs/>
        </w:rPr>
        <w:t xml:space="preserve">A. anophagefferens </w:t>
      </w:r>
      <w:r>
        <w:t>were divided into GO categories and enrichment was determined using the R package clusterProfiler. The top 15 GO categories are displayed based on adjusted p-value. Adjusted p-value is displayed with color, number of type II genes in the category is shown by dot size, and number of genes relative to all type II genes (</w:t>
      </w:r>
      <w:r>
        <w:rPr>
          <w:i/>
          <w:iCs/>
        </w:rPr>
        <w:t xml:space="preserve">i.e., </w:t>
      </w:r>
      <w:r>
        <w:t xml:space="preserve">GeneRatio) is plotted on the x-axis. </w:t>
      </w:r>
    </w:p>
    <w:p w14:paraId="76EDF4E5" w14:textId="77777777" w:rsidR="00BB3A9E" w:rsidRDefault="00EA7F4C" w:rsidP="007C4149">
      <w:pPr>
        <w:ind w:firstLine="0"/>
        <w:rPr>
          <w:b/>
          <w:bCs/>
        </w:rPr>
      </w:pPr>
      <w:r w:rsidRPr="00EA7F4C">
        <w:rPr>
          <w:b/>
          <w:bCs/>
          <w:noProof/>
        </w:rPr>
        <w:lastRenderedPageBreak/>
        <w:drawing>
          <wp:inline distT="0" distB="0" distL="0" distR="0" wp14:anchorId="4D50A828" wp14:editId="10874455">
            <wp:extent cx="5943600" cy="4792980"/>
            <wp:effectExtent l="0" t="0" r="0" b="7620"/>
            <wp:docPr id="1278382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82505" name=""/>
                    <pic:cNvPicPr/>
                  </pic:nvPicPr>
                  <pic:blipFill>
                    <a:blip r:embed="rId73"/>
                    <a:stretch>
                      <a:fillRect/>
                    </a:stretch>
                  </pic:blipFill>
                  <pic:spPr>
                    <a:xfrm>
                      <a:off x="0" y="0"/>
                      <a:ext cx="5943600" cy="4792980"/>
                    </a:xfrm>
                    <a:prstGeom prst="rect">
                      <a:avLst/>
                    </a:prstGeom>
                  </pic:spPr>
                </pic:pic>
              </a:graphicData>
            </a:graphic>
          </wp:inline>
        </w:drawing>
      </w:r>
    </w:p>
    <w:p w14:paraId="21D8E5F6" w14:textId="77777777" w:rsidR="00BB3A9E" w:rsidRPr="00DF320D" w:rsidRDefault="00BB3A9E" w:rsidP="00BB3A9E">
      <w:pPr>
        <w:tabs>
          <w:tab w:val="left" w:pos="360"/>
        </w:tabs>
        <w:spacing w:line="276" w:lineRule="auto"/>
        <w:ind w:firstLine="0"/>
      </w:pPr>
      <w:bookmarkStart w:id="203" w:name="_Toc206774091"/>
      <w:r w:rsidRPr="00E76CD9">
        <w:rPr>
          <w:rStyle w:val="Heading2Char0"/>
        </w:rPr>
        <w:t xml:space="preserve">Figure 4.13. Reconstructed </w:t>
      </w:r>
      <w:r>
        <w:rPr>
          <w:rStyle w:val="Heading2Char0"/>
        </w:rPr>
        <w:t xml:space="preserve">cytidine deaminase </w:t>
      </w:r>
      <w:r w:rsidRPr="00E76CD9">
        <w:rPr>
          <w:rStyle w:val="Heading2Char0"/>
        </w:rPr>
        <w:t xml:space="preserve">protein phylogeny of </w:t>
      </w:r>
      <w:r>
        <w:rPr>
          <w:rStyle w:val="Heading2Char0"/>
        </w:rPr>
        <w:t>the</w:t>
      </w:r>
      <w:r w:rsidRPr="00E76CD9">
        <w:rPr>
          <w:rStyle w:val="Heading2Char0"/>
        </w:rPr>
        <w:t xml:space="preserve"> </w:t>
      </w:r>
      <w:r w:rsidRPr="00E76CD9">
        <w:rPr>
          <w:rStyle w:val="Heading2Char0"/>
          <w:i/>
          <w:iCs/>
        </w:rPr>
        <w:t>Nucleocytoviricota</w:t>
      </w:r>
      <w:r w:rsidRPr="00E76CD9">
        <w:rPr>
          <w:rStyle w:val="Heading2Char0"/>
        </w:rPr>
        <w:t>.</w:t>
      </w:r>
      <w:bookmarkEnd w:id="203"/>
      <w:r>
        <w:rPr>
          <w:b/>
          <w:bCs/>
        </w:rPr>
        <w:t xml:space="preserve"> </w:t>
      </w:r>
      <w:r>
        <w:t xml:space="preserve">The concatenated protein alignment was constructed using genomes from the Giant Virus Database </w:t>
      </w:r>
      <w:r>
        <w:fldChar w:fldCharType="begin"/>
      </w:r>
      <w:r>
        <w:instrText xml:space="preserve"> ADDIN EN.CITE &lt;EndNote&gt;&lt;Cite&gt;&lt;Author&gt;Aylward&lt;/Author&gt;&lt;Year&gt;2021&lt;/Year&gt;&lt;RecNum&gt;961&lt;/RecNum&gt;&lt;DisplayText&gt;(Aylward et al., 2021)&lt;/DisplayText&gt;&lt;record&gt;&lt;rec-number&gt;961&lt;/rec-number&gt;&lt;foreign-keys&gt;&lt;key app="EN" db-id="0rv52vr91a9zpweevxjpetwuw2psapswzrap" timestamp="1651243054"&gt;961&lt;/key&gt;&lt;/foreign-keys&gt;&lt;ref-type name="Journal Article"&gt;17&lt;/ref-type&gt;&lt;contributors&gt;&lt;authors&gt;&lt;author&gt;Aylward, Frank O.&lt;/author&gt;&lt;author&gt;Moniruzzaman, Mohammad&lt;/author&gt;&lt;author&gt;Ha, Anh D.&lt;/author&gt;&lt;author&gt;Koonin, Eugene V.&lt;/author&gt;&lt;/authors&gt;&lt;/contributors&gt;&lt;titles&gt;&lt;title&gt;A phylogenomic framework for charting the diversity and evolution of giant viruses&lt;/title&gt;&lt;secondary-title&gt;PLOS Biology&lt;/secondary-title&gt;&lt;/titles&gt;&lt;periodical&gt;&lt;full-title&gt;PLOS Biology&lt;/full-title&gt;&lt;/periodical&gt;&lt;pages&gt;e3001430&lt;/pages&gt;&lt;volume&gt;19&lt;/volume&gt;&lt;number&gt;10&lt;/number&gt;&lt;dates&gt;&lt;year&gt;2021&lt;/year&gt;&lt;/dates&gt;&lt;publisher&gt;Public Library of Science (PLoS)&lt;/publisher&gt;&lt;isbn&gt;1545-7885&lt;/isbn&gt;&lt;urls&gt;&lt;related-urls&gt;&lt;url&gt;https://dx.doi.org/10.1371/journal.pbio.3001430&lt;/url&gt;&lt;/related-urls&gt;&lt;/urls&gt;&lt;electronic-resource-num&gt;10.1371/journal.pbio.3001430&lt;/electronic-resource-num&gt;&lt;/record&gt;&lt;/Cite&gt;&lt;/EndNote&gt;</w:instrText>
      </w:r>
      <w:r>
        <w:fldChar w:fldCharType="separate"/>
      </w:r>
      <w:r>
        <w:rPr>
          <w:noProof/>
        </w:rPr>
        <w:t>(Aylward et al., 2021)</w:t>
      </w:r>
      <w:r>
        <w:fldChar w:fldCharType="end"/>
      </w:r>
      <w:r>
        <w:t xml:space="preserve"> and the ncldv_markersearch.py script </w:t>
      </w:r>
      <w:r>
        <w:fldChar w:fldCharType="begin"/>
      </w:r>
      <w:r>
        <w:instrText xml:space="preserve"> ADDIN EN.CITE &lt;EndNote&gt;&lt;Cite&gt;&lt;Author&gt;Moniruzzaman&lt;/Author&gt;&lt;Year&gt;2020&lt;/Year&gt;&lt;RecNum&gt;776&lt;/RecNum&gt;&lt;DisplayText&gt;(Moniruzzaman et al., 2020)&lt;/DisplayText&gt;&lt;record&gt;&lt;rec-number&gt;776&lt;/rec-number&gt;&lt;foreign-keys&gt;&lt;key app="EN" db-id="0rv52vr91a9zpweevxjpetwuw2psapswzrap" timestamp="0"&gt;776&lt;/key&gt;&lt;/foreign-keys&gt;&lt;ref-type name="Journal Article"&gt;17&lt;/ref-type&gt;&lt;contributors&gt;&lt;authors&gt;&lt;author&gt;Moniruzzaman, M.&lt;/author&gt;&lt;author&gt;Martinez-Gutierrez, C. A.&lt;/author&gt;&lt;author&gt;Weinheimer, A. R.&lt;/author&gt;&lt;author&gt;Aylward, F. O.&lt;/author&gt;&lt;/authors&gt;&lt;/contributors&gt;&lt;auth-address&gt;Department of Biological Sciences, Virginia Tech, Blacksburg, VA, 24061, USA.&amp;#xD;Department of Biological Sciences, Virginia Tech, Blacksburg, VA, 24061, USA. faylward@vt.edu.&lt;/auth-address&gt;&lt;titles&gt;&lt;title&gt;Dynamic genome evolution and complex virocell metabolism of globally-distributed giant viruses&lt;/title&gt;&lt;secondary-title&gt;Nat Commun&lt;/secondary-title&gt;&lt;/titles&gt;&lt;periodical&gt;&lt;full-title&gt;Nat Commun&lt;/full-title&gt;&lt;/periodical&gt;&lt;pages&gt;1710&lt;/pages&gt;&lt;volume&gt;11&lt;/volume&gt;&lt;number&gt;1&lt;/number&gt;&lt;edition&gt;2020/04/07&lt;/edition&gt;&lt;dates&gt;&lt;year&gt;2020&lt;/year&gt;&lt;pub-dates&gt;&lt;date&gt;Apr 6&lt;/date&gt;&lt;/pub-dates&gt;&lt;/dates&gt;&lt;isbn&gt;2041-1723 (Electronic)&amp;#xD;2041-1723 (Linking)&lt;/isbn&gt;&lt;accession-num&gt;32249765&lt;/accession-num&gt;&lt;urls&gt;&lt;related-urls&gt;&lt;url&gt;https://www.ncbi.nlm.nih.gov/pubmed/32249765&lt;/url&gt;&lt;/related-urls&gt;&lt;/urls&gt;&lt;custom2&gt;PMC7136201&lt;/custom2&gt;&lt;electronic-resource-num&gt;10.1038/s41467-020-15507-2&lt;/electronic-resource-num&gt;&lt;/record&gt;&lt;/Cite&gt;&lt;/EndNote&gt;</w:instrText>
      </w:r>
      <w:r>
        <w:fldChar w:fldCharType="separate"/>
      </w:r>
      <w:r>
        <w:rPr>
          <w:noProof/>
        </w:rPr>
        <w:t>(Moniruzzaman et al., 2020)</w:t>
      </w:r>
      <w:r>
        <w:fldChar w:fldCharType="end"/>
      </w:r>
      <w:r>
        <w:t xml:space="preserve"> including the </w:t>
      </w:r>
      <w:bookmarkStart w:id="204" w:name="_Hlk205544009"/>
      <w:r>
        <w:t>DEAD/SNF2-like helicase (GVOGm0013), DNA polymerase family B (GVOGm0054), transcription initiation factor IIB (GVOGm0172), DNA topoisomerase II (GVOGm0461), A32 packaging ATPase (GVOGm0760), and late transcription factor VLTF3 (GVOGm0890)</w:t>
      </w:r>
      <w:bookmarkEnd w:id="204"/>
      <w:r>
        <w:t xml:space="preserve">. </w:t>
      </w:r>
      <w:r>
        <w:rPr>
          <w:i/>
          <w:iCs/>
        </w:rPr>
        <w:t xml:space="preserve">Nucleocytoviricota </w:t>
      </w:r>
      <w:r>
        <w:t xml:space="preserve">orders are colored on the inner ring: green, </w:t>
      </w:r>
      <w:r>
        <w:rPr>
          <w:i/>
          <w:iCs/>
        </w:rPr>
        <w:t>Algavirales</w:t>
      </w:r>
      <w:r>
        <w:t xml:space="preserve">; blue, </w:t>
      </w:r>
      <w:r>
        <w:rPr>
          <w:i/>
          <w:iCs/>
        </w:rPr>
        <w:t>Pandoravirales</w:t>
      </w:r>
      <w:r>
        <w:t xml:space="preserve">; red, </w:t>
      </w:r>
      <w:r>
        <w:rPr>
          <w:i/>
          <w:iCs/>
        </w:rPr>
        <w:t>Imitervirales</w:t>
      </w:r>
      <w:r>
        <w:t xml:space="preserve">; yellow, </w:t>
      </w:r>
      <w:r>
        <w:rPr>
          <w:i/>
          <w:iCs/>
        </w:rPr>
        <w:t>Pimascovirales</w:t>
      </w:r>
      <w:r>
        <w:t xml:space="preserve">; purple, </w:t>
      </w:r>
      <w:r>
        <w:rPr>
          <w:i/>
          <w:iCs/>
        </w:rPr>
        <w:t>Asfuvirales</w:t>
      </w:r>
      <w:r>
        <w:t xml:space="preserve">; gray, </w:t>
      </w:r>
      <w:r>
        <w:rPr>
          <w:i/>
          <w:iCs/>
        </w:rPr>
        <w:t>Chitovirales</w:t>
      </w:r>
      <w:r>
        <w:t xml:space="preserve">. Red dots signify the presence of an ORF that is significantly </w:t>
      </w:r>
      <w:proofErr w:type="gramStart"/>
      <w:r>
        <w:t>similar to</w:t>
      </w:r>
      <w:proofErr w:type="gramEnd"/>
      <w:r>
        <w:t xml:space="preserve"> AaV_094 and blue dots signify the presence of an ORF which is homologous to a gene characterized in NCVOG1064. Outer rings display the GC-disparity between host and virus, with blue corresponding to increased host GC-content and red corresponding to increased virus GC-content. Bootstraps are denoted in boxes.</w:t>
      </w:r>
    </w:p>
    <w:p w14:paraId="2611109C" w14:textId="71EB9CDE" w:rsidR="00903E63" w:rsidRDefault="00903E63" w:rsidP="007C4149">
      <w:pPr>
        <w:ind w:firstLine="0"/>
        <w:rPr>
          <w:b/>
          <w:bCs/>
        </w:rPr>
      </w:pPr>
      <w:r>
        <w:rPr>
          <w:b/>
          <w:bCs/>
        </w:rPr>
        <w:br w:type="page"/>
      </w:r>
    </w:p>
    <w:p w14:paraId="086E13B1" w14:textId="77777777" w:rsidR="00BB3A9E" w:rsidRDefault="00EE0AB2" w:rsidP="007C4149">
      <w:pPr>
        <w:ind w:firstLine="0"/>
        <w:rPr>
          <w:b/>
          <w:bCs/>
        </w:rPr>
      </w:pPr>
      <w:r w:rsidRPr="00EE0AB2">
        <w:rPr>
          <w:b/>
          <w:bCs/>
          <w:noProof/>
        </w:rPr>
        <w:lastRenderedPageBreak/>
        <w:drawing>
          <wp:inline distT="0" distB="0" distL="0" distR="0" wp14:anchorId="39CE78E8" wp14:editId="53174699">
            <wp:extent cx="6352674" cy="4130596"/>
            <wp:effectExtent l="0" t="0" r="0" b="3810"/>
            <wp:docPr id="156841256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412568" name="Picture 1" descr="A diagram of a diagram&#10;&#10;AI-generated content may be incorrect."/>
                    <pic:cNvPicPr/>
                  </pic:nvPicPr>
                  <pic:blipFill>
                    <a:blip r:embed="rId74"/>
                    <a:stretch>
                      <a:fillRect/>
                    </a:stretch>
                  </pic:blipFill>
                  <pic:spPr>
                    <a:xfrm>
                      <a:off x="0" y="0"/>
                      <a:ext cx="6360491" cy="4135679"/>
                    </a:xfrm>
                    <a:prstGeom prst="rect">
                      <a:avLst/>
                    </a:prstGeom>
                  </pic:spPr>
                </pic:pic>
              </a:graphicData>
            </a:graphic>
          </wp:inline>
        </w:drawing>
      </w:r>
    </w:p>
    <w:p w14:paraId="01F61398" w14:textId="77777777" w:rsidR="00BB3A9E" w:rsidRPr="00EA39F5" w:rsidRDefault="00BB3A9E" w:rsidP="00BB3A9E">
      <w:pPr>
        <w:tabs>
          <w:tab w:val="left" w:pos="360"/>
        </w:tabs>
        <w:spacing w:line="276" w:lineRule="auto"/>
        <w:ind w:firstLine="0"/>
      </w:pPr>
      <w:bookmarkStart w:id="205" w:name="_Toc206774092"/>
      <w:r w:rsidRPr="00E76CD9">
        <w:rPr>
          <w:rStyle w:val="Heading2Char0"/>
        </w:rPr>
        <w:t xml:space="preserve">Figure 4.14. Unrooted protein phylogeny of </w:t>
      </w:r>
      <w:r w:rsidRPr="00E76CD9">
        <w:rPr>
          <w:rStyle w:val="Heading2Char0"/>
          <w:i/>
          <w:iCs/>
        </w:rPr>
        <w:t>Nucleocytoviricota</w:t>
      </w:r>
      <w:r w:rsidRPr="00E76CD9">
        <w:rPr>
          <w:rStyle w:val="Heading2Char0"/>
        </w:rPr>
        <w:t xml:space="preserve"> cytidine deaminases.</w:t>
      </w:r>
      <w:bookmarkEnd w:id="205"/>
      <w:r>
        <w:rPr>
          <w:b/>
          <w:bCs/>
        </w:rPr>
        <w:t xml:space="preserve"> </w:t>
      </w:r>
      <w:r>
        <w:t xml:space="preserve">Deaminases for this tree were pulled from </w:t>
      </w:r>
      <w:r>
        <w:rPr>
          <w:i/>
          <w:iCs/>
        </w:rPr>
        <w:t xml:space="preserve">Nucleocytoviricota </w:t>
      </w:r>
      <w:r>
        <w:t>genomes in the Giant Virus Database using diamond blast against a preconstructed database consisting of proteins defined as NCVOG1064. Clades which contain several strains of the same species of virus and are supported by a bootstrap value greater than 98 are labeled under an ‘spp.’ tag. AaV_094 is underlined in red.</w:t>
      </w:r>
    </w:p>
    <w:p w14:paraId="6C79E303" w14:textId="7891B232" w:rsidR="00EA39F5" w:rsidRDefault="00EA39F5" w:rsidP="007C4149">
      <w:pPr>
        <w:ind w:firstLine="0"/>
        <w:rPr>
          <w:b/>
          <w:bCs/>
        </w:rPr>
      </w:pPr>
      <w:r>
        <w:rPr>
          <w:b/>
          <w:bCs/>
        </w:rPr>
        <w:br w:type="page"/>
      </w:r>
    </w:p>
    <w:p w14:paraId="38A58805" w14:textId="12B10B73" w:rsidR="00046EB8" w:rsidRDefault="00B06171" w:rsidP="00B837C5">
      <w:pPr>
        <w:tabs>
          <w:tab w:val="left" w:pos="360"/>
        </w:tabs>
        <w:spacing w:after="0"/>
        <w:ind w:firstLine="0"/>
        <w:rPr>
          <w:b/>
          <w:bCs/>
        </w:rPr>
      </w:pPr>
      <w:r w:rsidRPr="00490D32">
        <w:rPr>
          <w:b/>
          <w:bCs/>
          <w:noProof/>
        </w:rPr>
        <w:lastRenderedPageBreak/>
        <mc:AlternateContent>
          <mc:Choice Requires="wps">
            <w:drawing>
              <wp:anchor distT="45720" distB="45720" distL="114300" distR="114300" simplePos="0" relativeHeight="251856384" behindDoc="0" locked="0" layoutInCell="1" allowOverlap="1" wp14:anchorId="54DD440E" wp14:editId="3A6DC7BC">
                <wp:simplePos x="0" y="0"/>
                <wp:positionH relativeFrom="column">
                  <wp:posOffset>-342900</wp:posOffset>
                </wp:positionH>
                <wp:positionV relativeFrom="paragraph">
                  <wp:posOffset>2083435</wp:posOffset>
                </wp:positionV>
                <wp:extent cx="769620" cy="396240"/>
                <wp:effectExtent l="0" t="0" r="0" b="0"/>
                <wp:wrapNone/>
                <wp:docPr id="824879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2F6768DE"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D440E" id="_x0000_s1042" type="#_x0000_t202" style="position:absolute;margin-left:-27pt;margin-top:164.05pt;width:60.6pt;height:31.2pt;z-index:251856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AISGwIAABoEAAAOAAAAZHJzL2Uyb0RvYy54bWysk82O2yAQx++V+g6Ie+MkTbIbK85qm22q&#10;StsPadsHGGMco2KGAomdPv0OOMmm7a0qBwQM82fmN8Pqrm81O0jnFZqCT0ZjzqQRWCmzK/j3b9s3&#10;t5z5AKYCjUYW/Cg9v1u/frXqbC6n2KCupGMkYnze2YI3Idg8y7xoZAt+hFYaMtboWgi0dbusctCR&#10;equz6Xi8yDp0lXUopPd0+jAY+Trp17UU4UtdexmYLjjFFtLs0lzGOVuvIN85sI0SpzDgH6JoQRl6&#10;9CL1AAHY3qm/pFolHHqsw0hgm2FdKyFTDpTNZPxHNk8NWJlyITjeXjD5/ycrPh+e7FfHQv8Oeypg&#10;SsLbRxQ/PDO4acDs5L1z2DUSKnp4EpFlnfX5yTWi9rmPImX3CSsqMuwDJqG+dm2kQnkyUqcCHC/Q&#10;ZR+YoMObxXIxJYsg01tazlJRMsjPztb58EFiy+Ki4I5qmsTh8OhDDAby85X4lketqq3SOm3crtxo&#10;xw5A9d+mMfhq28Bwen7OD1eT3m8a2rCu4Mv5dJ5cDUbx1DetCtS8WrUFvx3HMbRTJPXeVOlKAKWH&#10;NYWpzQldpDVwC33ZM1UR15voHFGWWB0JpsOhWelz0aJB94uzjhq14P7nHpzkTH80VJDlZEbIWEib&#10;2fwmsnTXlvLaAkaQVMEDZ8NyE9JviLAM3lPhapWgvkRyipkaMLE5fZbY4df7dOvlS6+fAQAA//8D&#10;AFBLAwQUAAYACAAAACEACH8mQuEAAAAKAQAADwAAAGRycy9kb3ducmV2LnhtbEyPzU7DMBCE70i8&#10;g7VIXFDrNPQnhDgVquBQiSKRwt2JlyQlXkex24a3ZznR486OZr7J1qPtxAkH3zpSMJtGIJAqZ1qq&#10;FXzsXyYJCB80Gd05QgU/6GGdX19lOjXuTO94KkItOIR8qhU0IfSplL5q0Go/dT0S/77cYHXgc6il&#10;GfSZw20n4yhaSqtb4oZG97hpsPoujpZ7n8ek/yxfN4dtcVce4jdqdwkpdXszPj2CCDiGfzP84TM6&#10;5MxUuiMZLzoFk8WctwQF93EyA8GO5SoGUbLwEC1A5pm8nJD/AgAA//8DAFBLAQItABQABgAIAAAA&#10;IQC2gziS/gAAAOEBAAATAAAAAAAAAAAAAAAAAAAAAABbQ29udGVudF9UeXBlc10ueG1sUEsBAi0A&#10;FAAGAAgAAAAhADj9If/WAAAAlAEAAAsAAAAAAAAAAAAAAAAALwEAAF9yZWxzLy5yZWxzUEsBAi0A&#10;FAAGAAgAAAAhADOAAhIbAgAAGgQAAA4AAAAAAAAAAAAAAAAALgIAAGRycy9lMm9Eb2MueG1sUEsB&#10;Ai0AFAAGAAgAAAAhAAh/JkLhAAAACgEAAA8AAAAAAAAAAAAAAAAAdQQAAGRycy9kb3ducmV2Lnht&#10;bFBLBQYAAAAABAAEAPMAAACDBQAAAAA=&#10;" stroked="f">
                <v:fill opacity="0"/>
                <v:textbox>
                  <w:txbxContent>
                    <w:p w14:paraId="2F6768DE" w14:textId="77777777" w:rsidR="00B06171" w:rsidRPr="00B06171" w:rsidRDefault="00B06171" w:rsidP="00B06171">
                      <w:pPr>
                        <w:jc w:val="center"/>
                        <w:rPr>
                          <w:rFonts w:ascii="Arial" w:hAnsi="Arial" w:cs="Arial"/>
                          <w:b/>
                          <w:bCs/>
                          <w:sz w:val="32"/>
                          <w:szCs w:val="32"/>
                        </w:rPr>
                      </w:pPr>
                      <w:r>
                        <w:rPr>
                          <w:rFonts w:ascii="Arial" w:hAnsi="Arial" w:cs="Arial"/>
                          <w:b/>
                          <w:bCs/>
                          <w:sz w:val="32"/>
                          <w:szCs w:val="32"/>
                        </w:rPr>
                        <w:t>B</w:t>
                      </w:r>
                    </w:p>
                  </w:txbxContent>
                </v:textbox>
              </v:shape>
            </w:pict>
          </mc:Fallback>
        </mc:AlternateContent>
      </w:r>
      <w:r w:rsidRPr="00490D32">
        <w:rPr>
          <w:b/>
          <w:bCs/>
          <w:noProof/>
        </w:rPr>
        <mc:AlternateContent>
          <mc:Choice Requires="wps">
            <w:drawing>
              <wp:anchor distT="45720" distB="45720" distL="114300" distR="114300" simplePos="0" relativeHeight="251848192" behindDoc="0" locked="0" layoutInCell="1" allowOverlap="1" wp14:anchorId="6760C93E" wp14:editId="47CFDB63">
                <wp:simplePos x="0" y="0"/>
                <wp:positionH relativeFrom="column">
                  <wp:posOffset>-320040</wp:posOffset>
                </wp:positionH>
                <wp:positionV relativeFrom="paragraph">
                  <wp:posOffset>10795</wp:posOffset>
                </wp:positionV>
                <wp:extent cx="769620" cy="396240"/>
                <wp:effectExtent l="0" t="0" r="0" b="0"/>
                <wp:wrapNone/>
                <wp:docPr id="1334155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76E7A9AB" w14:textId="77777777" w:rsidR="00B06171"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60C93E" id="_x0000_s1043" type="#_x0000_t202" style="position:absolute;margin-left:-25.2pt;margin-top:.85pt;width:60.6pt;height:31.2pt;z-index:251848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2zkGwIAABoEAAAOAAAAZHJzL2Uyb0RvYy54bWysk82O2yAQx++V+g6Ie+MkTbIbK85qm22q&#10;StsPadsHwBjHqJihA4mdPv0OOMmm7a0qBwQM82fmN8Pqrm8NOyj0GmzBJ6MxZ8pKqLTdFfz7t+2b&#10;W858ELYSBqwq+FF5frd+/WrVuVxNoQFTKWQkYn3euYI3Ibg8y7xsVCv8CJyyZKwBWxFoi7usQtGR&#10;emuy6Xi8yDrAyiFI5T2dPgxGvk76da1k+FLXXgVmCk6xhTRjmss4Z+uVyHcoXKPlKQzxD1G0Qlt6&#10;9CL1IIJge9R/SbVaIniow0hCm0Fda6lSDpTNZPxHNk+NcCrlQnC8u2Dy/09Wfj48ua/IQv8Oeipg&#10;SsK7R5A/PLOwaYTdqXtE6BolKnp4EpFlnfP5yTWi9rmPImX3CSoqstgHSEJ9jW2kQnkyUqcCHC/Q&#10;VR+YpMObxXIxJYsk01tazlJRMpGfnR368EFBy+Ki4Eg1TeLi8OhDDEbk5yvxLQ9GV1ttTNrgrtwY&#10;ZAdB9d+mMfga14jh9PycH64mvd80jGVdwZfz6Ty5WojiqW9aHah5jW4LfjuOY2inSOq9rdKVILQZ&#10;1hSmsSd0kdbALfRlz3RFXBfROaIsoToSTIShWelz0aIB/MVZR41acP9zL1BxZj5aKshyMiNkLKTN&#10;bH4TWeK1pby2CCtJquCBs2G5Cek3RFgW7qlwtU5QXyI5xUwNmNicPkvs8Ot9uvXypdfPAAAA//8D&#10;AFBLAwQUAAYACAAAACEA0aUqdt0AAAAHAQAADwAAAGRycy9kb3ducmV2LnhtbEyPQU/CQBCF7yb8&#10;h82YeDGwC0FoareEEDyYKIlV79vu2Ba6s013gfrvHU96nHwv732TbUbXiQsOofWkYT5TIJAqb1uq&#10;NXy8P00TECEasqbzhBq+McAmn9xkJrX+Sm94KWItuIRCajQ0MfaplKFq0Jkw8z0Ssy8/OBP5HGpp&#10;B3PlctfJhVIr6UxLvNCYHncNVqfi7Hh3Pyb9Z/myOz4X9+VxcaD2NSGt727H7SOIiGP8C8OvPqtD&#10;zk6lP5MNotMwfVBLjjJYg2C+VvxJqWG1nIPMM/nfP/8BAAD//wMAUEsBAi0AFAAGAAgAAAAhALaD&#10;OJL+AAAA4QEAABMAAAAAAAAAAAAAAAAAAAAAAFtDb250ZW50X1R5cGVzXS54bWxQSwECLQAUAAYA&#10;CAAAACEAOP0h/9YAAACUAQAACwAAAAAAAAAAAAAAAAAvAQAAX3JlbHMvLnJlbHNQSwECLQAUAAYA&#10;CAAAACEA4Tds5BsCAAAaBAAADgAAAAAAAAAAAAAAAAAuAgAAZHJzL2Uyb0RvYy54bWxQSwECLQAU&#10;AAYACAAAACEA0aUqdt0AAAAHAQAADwAAAAAAAAAAAAAAAAB1BAAAZHJzL2Rvd25yZXYueG1sUEsF&#10;BgAAAAAEAAQA8wAAAH8FAAAAAA==&#10;" stroked="f">
                <v:fill opacity="0"/>
                <v:textbox>
                  <w:txbxContent>
                    <w:p w14:paraId="76E7A9AB" w14:textId="77777777" w:rsidR="00B06171" w:rsidRPr="00B06171" w:rsidRDefault="00B06171" w:rsidP="00B06171">
                      <w:pPr>
                        <w:jc w:val="center"/>
                        <w:rPr>
                          <w:rFonts w:ascii="Arial" w:hAnsi="Arial" w:cs="Arial"/>
                          <w:b/>
                          <w:bCs/>
                          <w:sz w:val="32"/>
                          <w:szCs w:val="32"/>
                        </w:rPr>
                      </w:pPr>
                      <w:r w:rsidRPr="00B06171">
                        <w:rPr>
                          <w:rFonts w:ascii="Arial" w:hAnsi="Arial" w:cs="Arial"/>
                          <w:b/>
                          <w:bCs/>
                          <w:sz w:val="32"/>
                          <w:szCs w:val="32"/>
                        </w:rPr>
                        <w:t>A</w:t>
                      </w:r>
                    </w:p>
                  </w:txbxContent>
                </v:textbox>
              </v:shape>
            </w:pict>
          </mc:Fallback>
        </mc:AlternateContent>
      </w:r>
      <w:r w:rsidR="00D66EE5" w:rsidRPr="00D66EE5">
        <w:rPr>
          <w:b/>
          <w:bCs/>
          <w:noProof/>
        </w:rPr>
        <w:drawing>
          <wp:inline distT="0" distB="0" distL="0" distR="0" wp14:anchorId="7FEA61C3" wp14:editId="6CD8C0E5">
            <wp:extent cx="3470939" cy="2179118"/>
            <wp:effectExtent l="38100" t="38100" r="34290" b="31115"/>
            <wp:docPr id="89647324" name="Picture 3" descr="Chart, scatter chart&#10;&#10;Description automatically generated">
              <a:extLst xmlns:a="http://schemas.openxmlformats.org/drawingml/2006/main">
                <a:ext uri="{FF2B5EF4-FFF2-40B4-BE49-F238E27FC236}">
                  <a16:creationId xmlns:a16="http://schemas.microsoft.com/office/drawing/2014/main" id="{28126024-B348-A183-BD45-1FE4EE5360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scatter chart&#10;&#10;Description automatically generated">
                      <a:extLst>
                        <a:ext uri="{FF2B5EF4-FFF2-40B4-BE49-F238E27FC236}">
                          <a16:creationId xmlns:a16="http://schemas.microsoft.com/office/drawing/2014/main" id="{28126024-B348-A183-BD45-1FE4EE536087}"/>
                        </a:ext>
                      </a:extLst>
                    </pic:cNvPr>
                    <pic:cNvPicPr>
                      <a:picLocks noChangeAspect="1"/>
                    </pic:cNvPicPr>
                  </pic:nvPicPr>
                  <pic:blipFill rotWithShape="1">
                    <a:blip r:embed="rId75" cstate="print">
                      <a:extLst>
                        <a:ext uri="{28A0092B-C50C-407E-A947-70E740481C1C}">
                          <a14:useLocalDpi xmlns:a14="http://schemas.microsoft.com/office/drawing/2010/main" val="0"/>
                        </a:ext>
                      </a:extLst>
                    </a:blip>
                    <a:srcRect b="49102"/>
                    <a:stretch/>
                  </pic:blipFill>
                  <pic:spPr>
                    <a:xfrm>
                      <a:off x="0" y="0"/>
                      <a:ext cx="3497888" cy="2196037"/>
                    </a:xfrm>
                    <a:prstGeom prst="rect">
                      <a:avLst/>
                    </a:prstGeom>
                    <a:ln w="38100">
                      <a:solidFill>
                        <a:schemeClr val="bg1"/>
                      </a:solidFill>
                    </a:ln>
                  </pic:spPr>
                </pic:pic>
              </a:graphicData>
            </a:graphic>
          </wp:inline>
        </w:drawing>
      </w:r>
    </w:p>
    <w:p w14:paraId="08D36F44" w14:textId="3F7D8EAE" w:rsidR="00903E63" w:rsidRDefault="00B06171" w:rsidP="00B837C5">
      <w:pPr>
        <w:tabs>
          <w:tab w:val="left" w:pos="360"/>
        </w:tabs>
        <w:spacing w:after="0"/>
        <w:ind w:firstLine="0"/>
        <w:rPr>
          <w:b/>
          <w:bCs/>
        </w:rPr>
      </w:pPr>
      <w:r w:rsidRPr="00490D32">
        <w:rPr>
          <w:b/>
          <w:bCs/>
          <w:noProof/>
        </w:rPr>
        <mc:AlternateContent>
          <mc:Choice Requires="wps">
            <w:drawing>
              <wp:anchor distT="45720" distB="45720" distL="114300" distR="114300" simplePos="0" relativeHeight="251864576" behindDoc="0" locked="0" layoutInCell="1" allowOverlap="1" wp14:anchorId="62DA085A" wp14:editId="622D0D5B">
                <wp:simplePos x="0" y="0"/>
                <wp:positionH relativeFrom="column">
                  <wp:posOffset>-327660</wp:posOffset>
                </wp:positionH>
                <wp:positionV relativeFrom="paragraph">
                  <wp:posOffset>2186305</wp:posOffset>
                </wp:positionV>
                <wp:extent cx="769620" cy="396240"/>
                <wp:effectExtent l="0" t="0" r="0" b="0"/>
                <wp:wrapNone/>
                <wp:docPr id="11940247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96240"/>
                        </a:xfrm>
                        <a:prstGeom prst="rect">
                          <a:avLst/>
                        </a:prstGeom>
                        <a:solidFill>
                          <a:srgbClr val="FFFFFF">
                            <a:alpha val="0"/>
                          </a:srgbClr>
                        </a:solidFill>
                        <a:ln w="9525">
                          <a:noFill/>
                          <a:miter lim="800000"/>
                          <a:headEnd/>
                          <a:tailEnd/>
                        </a:ln>
                      </wps:spPr>
                      <wps:txbx>
                        <w:txbxContent>
                          <w:p w14:paraId="79AC4DD5" w14:textId="77777777" w:rsidR="00B06171" w:rsidRPr="00B06171" w:rsidRDefault="00B06171" w:rsidP="00B06171">
                            <w:pPr>
                              <w:shd w:val="clear" w:color="auto" w:fill="FFFFFF" w:themeFill="background1"/>
                              <w:jc w:val="center"/>
                              <w:rPr>
                                <w:rFonts w:ascii="Arial" w:hAnsi="Arial" w:cs="Arial"/>
                                <w:b/>
                                <w:bCs/>
                                <w:sz w:val="32"/>
                                <w:szCs w:val="32"/>
                              </w:rPr>
                            </w:pPr>
                            <w:r>
                              <w:rPr>
                                <w:rFonts w:ascii="Arial" w:hAnsi="Arial" w:cs="Arial"/>
                                <w:b/>
                                <w:bCs/>
                                <w:sz w:val="32"/>
                                <w:szCs w:val="3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DA085A" id="_x0000_s1044" type="#_x0000_t202" style="position:absolute;margin-left:-25.8pt;margin-top:172.15pt;width:60.6pt;height:31.2pt;z-index:25186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iliGwIAABoEAAAOAAAAZHJzL2Uyb0RvYy54bWysk82O2yAQx++V+g6Ie+MkTbKJFWe1zTZV&#10;pe2HtO0DYIxjVMzQgcTePv0OOMmm7a0qBwQM82fmN8P6tm8NOyr0GmzBJ6MxZ8pKqLTdF/z7t92b&#10;JWc+CFsJA1YV/El5frt5/WrduVxNoQFTKWQkYn3euYI3Ibg8y7xsVCv8CJyyZKwBWxFoi/usQtGR&#10;emuy6Xi8yDrAyiFI5T2d3g9Gvkn6da1k+FLXXgVmCk6xhTRjmss4Z5u1yPcoXKPlKQzxD1G0Qlt6&#10;9CJ1L4JgB9R/SbVaIniow0hCm0Fda6lSDpTNZPxHNo+NcCrlQnC8u2Dy/09Wfj4+uq/IQv8Oeipg&#10;SsK7B5A/PLOwbYTdqztE6BolKnp4EpFlnfP5yTWi9rmPImX3CSoqsjgESEJ9jW2kQnkyUqcCPF2g&#10;qz4wSYc3i9ViShZJpre0nKWiZCI/Ozv04YOClsVFwZFqmsTF8cGHGIzIz1fiWx6MrnbamLTBfbk1&#10;yI6C6r9LY/A1rhHD6fk5P1xNer9pGMu6gq/m03lytRDFU9+0OlDzGt0WfDmOY2inSOq9rdKVILQZ&#10;1hSmsSd0kdbALfRlz3RFXJfROaIsoXoimAhDs9LnokUD+Iuzjhq14P7nQaDizHy0VJDVZEbIWEib&#10;2fwmssRrS3ltEVaSVMEDZ8NyG9JviLAs3FHhap2gvkRyipkaMLE5fZbY4df7dOvlS2+eAQAA//8D&#10;AFBLAwQUAAYACAAAACEAG+uXqOEAAAAKAQAADwAAAGRycy9kb3ducmV2LnhtbEyPwU7DMAyG70i8&#10;Q2QkLmhLt5VSStMJTXBAGkjr4J42pu1onKrJtvL2mBMcbX/6/8/5erK9OOHoO0cKFvMIBFLtTEeN&#10;gvf98ywF4YMmo3tHqOAbPayLy4tcZ8adaYenMjSCQ8hnWkEbwpBJ6esWrfZzNyDx7dONVgcex0aa&#10;UZ853PZyGUWJtLojbmj1gJsW66/yaLn3aUqHj2q7ObyUN9Vh+Ubda0pKXV9Njw8gAk7hD4ZffVaH&#10;gp0qdyTjRa9gdrtIGFWwiuMVCCaSe15UCuIouQNZ5PL/C8UPAAAA//8DAFBLAQItABQABgAIAAAA&#10;IQC2gziS/gAAAOEBAAATAAAAAAAAAAAAAAAAAAAAAABbQ29udGVudF9UeXBlc10ueG1sUEsBAi0A&#10;FAAGAAgAAAAhADj9If/WAAAAlAEAAAsAAAAAAAAAAAAAAAAALwEAAF9yZWxzLy5yZWxzUEsBAi0A&#10;FAAGAAgAAAAhAFoqKWIbAgAAGgQAAA4AAAAAAAAAAAAAAAAALgIAAGRycy9lMm9Eb2MueG1sUEsB&#10;Ai0AFAAGAAgAAAAhABvrl6jhAAAACgEAAA8AAAAAAAAAAAAAAAAAdQQAAGRycy9kb3ducmV2Lnht&#10;bFBLBQYAAAAABAAEAPMAAACDBQAAAAA=&#10;" stroked="f">
                <v:fill opacity="0"/>
                <v:textbox>
                  <w:txbxContent>
                    <w:p w14:paraId="79AC4DD5" w14:textId="77777777" w:rsidR="00B06171" w:rsidRPr="00B06171" w:rsidRDefault="00B06171" w:rsidP="00B06171">
                      <w:pPr>
                        <w:shd w:val="clear" w:color="auto" w:fill="FFFFFF" w:themeFill="background1"/>
                        <w:jc w:val="center"/>
                        <w:rPr>
                          <w:rFonts w:ascii="Arial" w:hAnsi="Arial" w:cs="Arial"/>
                          <w:b/>
                          <w:bCs/>
                          <w:sz w:val="32"/>
                          <w:szCs w:val="32"/>
                        </w:rPr>
                      </w:pPr>
                      <w:r>
                        <w:rPr>
                          <w:rFonts w:ascii="Arial" w:hAnsi="Arial" w:cs="Arial"/>
                          <w:b/>
                          <w:bCs/>
                          <w:sz w:val="32"/>
                          <w:szCs w:val="32"/>
                        </w:rPr>
                        <w:t>C</w:t>
                      </w:r>
                    </w:p>
                  </w:txbxContent>
                </v:textbox>
              </v:shape>
            </w:pict>
          </mc:Fallback>
        </mc:AlternateContent>
      </w:r>
      <w:r w:rsidR="00903E63" w:rsidRPr="00903E63">
        <w:rPr>
          <w:b/>
          <w:bCs/>
          <w:noProof/>
        </w:rPr>
        <w:drawing>
          <wp:inline distT="0" distB="0" distL="0" distR="0" wp14:anchorId="5FE8E29E" wp14:editId="12B6C1AD">
            <wp:extent cx="3481935" cy="2108918"/>
            <wp:effectExtent l="38100" t="38100" r="42545" b="43815"/>
            <wp:docPr id="878262479" name="Picture 4" descr="Chart, scatter chart&#10;&#10;Description automatically generated">
              <a:extLst xmlns:a="http://schemas.openxmlformats.org/drawingml/2006/main">
                <a:ext uri="{FF2B5EF4-FFF2-40B4-BE49-F238E27FC236}">
                  <a16:creationId xmlns:a16="http://schemas.microsoft.com/office/drawing/2014/main" id="{6564B2FF-F81C-D7B7-A2EF-B131B27F71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scatter chart&#10;&#10;Description automatically generated">
                      <a:extLst>
                        <a:ext uri="{FF2B5EF4-FFF2-40B4-BE49-F238E27FC236}">
                          <a16:creationId xmlns:a16="http://schemas.microsoft.com/office/drawing/2014/main" id="{6564B2FF-F81C-D7B7-A2EF-B131B27F713E}"/>
                        </a:ext>
                      </a:extLst>
                    </pic:cNvPr>
                    <pic:cNvPicPr>
                      <a:picLocks noChangeAspect="1"/>
                    </pic:cNvPicPr>
                  </pic:nvPicPr>
                  <pic:blipFill rotWithShape="1">
                    <a:blip r:embed="rId75" cstate="print">
                      <a:extLst>
                        <a:ext uri="{28A0092B-C50C-407E-A947-70E740481C1C}">
                          <a14:useLocalDpi xmlns:a14="http://schemas.microsoft.com/office/drawing/2010/main" val="0"/>
                        </a:ext>
                      </a:extLst>
                    </a:blip>
                    <a:srcRect t="50898"/>
                    <a:stretch/>
                  </pic:blipFill>
                  <pic:spPr>
                    <a:xfrm>
                      <a:off x="0" y="0"/>
                      <a:ext cx="3500850" cy="2120374"/>
                    </a:xfrm>
                    <a:prstGeom prst="rect">
                      <a:avLst/>
                    </a:prstGeom>
                    <a:ln w="38100">
                      <a:solidFill>
                        <a:schemeClr val="bg1"/>
                      </a:solidFill>
                    </a:ln>
                  </pic:spPr>
                </pic:pic>
              </a:graphicData>
            </a:graphic>
          </wp:inline>
        </w:drawing>
      </w:r>
    </w:p>
    <w:p w14:paraId="23426589" w14:textId="614A616A" w:rsidR="00903E63" w:rsidRPr="00DA0F0D" w:rsidRDefault="00903E63" w:rsidP="007C4149">
      <w:pPr>
        <w:tabs>
          <w:tab w:val="left" w:pos="360"/>
        </w:tabs>
        <w:ind w:firstLine="0"/>
        <w:rPr>
          <w:b/>
          <w:bCs/>
        </w:rPr>
      </w:pPr>
      <w:r w:rsidRPr="00903E63">
        <w:rPr>
          <w:b/>
          <w:bCs/>
          <w:noProof/>
        </w:rPr>
        <w:drawing>
          <wp:inline distT="0" distB="0" distL="0" distR="0" wp14:anchorId="2BC96FE6" wp14:editId="3C88E8D1">
            <wp:extent cx="2397603" cy="2115191"/>
            <wp:effectExtent l="38100" t="38100" r="41275" b="37465"/>
            <wp:docPr id="472613448" name="Picture 5" descr="A black background with a black square&#10;&#10;Description automatically generated with medium confidence">
              <a:extLst xmlns:a="http://schemas.openxmlformats.org/drawingml/2006/main">
                <a:ext uri="{FF2B5EF4-FFF2-40B4-BE49-F238E27FC236}">
                  <a16:creationId xmlns:a16="http://schemas.microsoft.com/office/drawing/2014/main" id="{D9EC5038-BF6A-320E-E394-9D7CA8504A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black background with a black square&#10;&#10;Description automatically generated with medium confidence">
                      <a:extLst>
                        <a:ext uri="{FF2B5EF4-FFF2-40B4-BE49-F238E27FC236}">
                          <a16:creationId xmlns:a16="http://schemas.microsoft.com/office/drawing/2014/main" id="{D9EC5038-BF6A-320E-E394-9D7CA8504A38}"/>
                        </a:ext>
                      </a:extLst>
                    </pic:cNvPr>
                    <pic:cNvPicPr>
                      <a:picLocks noChangeAspect="1"/>
                    </pic:cNvPicPr>
                  </pic:nvPicPr>
                  <pic:blipFill>
                    <a:blip r:embed="rId76" cstate="print">
                      <a:extLst>
                        <a:ext uri="{28A0092B-C50C-407E-A947-70E740481C1C}">
                          <a14:useLocalDpi xmlns:a14="http://schemas.microsoft.com/office/drawing/2010/main" val="0"/>
                        </a:ext>
                      </a:extLst>
                    </a:blip>
                    <a:srcRect l="46753" t="49161"/>
                    <a:stretch/>
                  </pic:blipFill>
                  <pic:spPr>
                    <a:xfrm>
                      <a:off x="0" y="0"/>
                      <a:ext cx="2430451" cy="2144169"/>
                    </a:xfrm>
                    <a:prstGeom prst="rect">
                      <a:avLst/>
                    </a:prstGeom>
                    <a:ln w="28575">
                      <a:solidFill>
                        <a:schemeClr val="bg1"/>
                      </a:solidFill>
                    </a:ln>
                  </pic:spPr>
                </pic:pic>
              </a:graphicData>
            </a:graphic>
          </wp:inline>
        </w:drawing>
      </w:r>
    </w:p>
    <w:p w14:paraId="1DE19135" w14:textId="77777777" w:rsidR="00BB3A9E" w:rsidRPr="004C2E08" w:rsidRDefault="00BB3A9E" w:rsidP="00BB3A9E">
      <w:pPr>
        <w:tabs>
          <w:tab w:val="left" w:pos="360"/>
        </w:tabs>
        <w:spacing w:line="276" w:lineRule="auto"/>
        <w:ind w:firstLine="0"/>
      </w:pPr>
      <w:bookmarkStart w:id="206" w:name="_Toc206774093"/>
      <w:r w:rsidRPr="00E76CD9">
        <w:rPr>
          <w:rStyle w:val="Heading2Char0"/>
        </w:rPr>
        <w:t>Figure 4.15. GC-content of AaV transcriptomes over the course of infection.</w:t>
      </w:r>
      <w:bookmarkEnd w:id="206"/>
      <w:r>
        <w:rPr>
          <w:b/>
          <w:bCs/>
        </w:rPr>
        <w:t xml:space="preserve"> </w:t>
      </w:r>
      <w:r>
        <w:t xml:space="preserve">GC-content for all transcripts mapping to AaV with (A) or without (B) MCP was measured. Reads were mapped to the viral deaminase at each time </w:t>
      </w:r>
      <w:proofErr w:type="gramStart"/>
      <w:r>
        <w:t>point, and</w:t>
      </w:r>
      <w:proofErr w:type="gramEnd"/>
      <w:r>
        <w:t xml:space="preserve"> tested for correlation against the viral transcriptome GC-content (-MCP) </w:t>
      </w:r>
      <w:r>
        <w:rPr>
          <w:i/>
          <w:iCs/>
        </w:rPr>
        <w:t xml:space="preserve">via </w:t>
      </w:r>
      <w:r>
        <w:t>linear regression (C).</w:t>
      </w:r>
    </w:p>
    <w:p w14:paraId="274442B3" w14:textId="77777777" w:rsidR="00903E63" w:rsidRDefault="00903E63" w:rsidP="007C4149">
      <w:pPr>
        <w:ind w:firstLine="0"/>
        <w:rPr>
          <w:b/>
          <w:bCs/>
        </w:rPr>
      </w:pPr>
      <w:r>
        <w:rPr>
          <w:b/>
          <w:bCs/>
        </w:rPr>
        <w:br w:type="page"/>
      </w:r>
    </w:p>
    <w:p w14:paraId="1B45508A" w14:textId="77777777" w:rsidR="00BB3A9E" w:rsidRDefault="0048040D" w:rsidP="007C4149">
      <w:pPr>
        <w:ind w:firstLine="0"/>
        <w:rPr>
          <w:b/>
          <w:bCs/>
        </w:rPr>
      </w:pPr>
      <w:r>
        <w:rPr>
          <w:b/>
          <w:bCs/>
          <w:noProof/>
        </w:rPr>
        <w:lastRenderedPageBreak/>
        <w:drawing>
          <wp:inline distT="0" distB="0" distL="0" distR="0" wp14:anchorId="1A31586D" wp14:editId="4F2300D8">
            <wp:extent cx="5940425" cy="4137025"/>
            <wp:effectExtent l="0" t="0" r="3175" b="0"/>
            <wp:docPr id="247138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0425" cy="4137025"/>
                    </a:xfrm>
                    <a:prstGeom prst="rect">
                      <a:avLst/>
                    </a:prstGeom>
                    <a:noFill/>
                    <a:ln>
                      <a:noFill/>
                    </a:ln>
                  </pic:spPr>
                </pic:pic>
              </a:graphicData>
            </a:graphic>
          </wp:inline>
        </w:drawing>
      </w:r>
    </w:p>
    <w:p w14:paraId="4D2F8979" w14:textId="77777777" w:rsidR="00BB3A9E" w:rsidRPr="00A90E18" w:rsidRDefault="00BB3A9E" w:rsidP="00BB3A9E">
      <w:pPr>
        <w:tabs>
          <w:tab w:val="left" w:pos="360"/>
        </w:tabs>
        <w:spacing w:line="276" w:lineRule="auto"/>
        <w:ind w:firstLine="0"/>
      </w:pPr>
      <w:bookmarkStart w:id="207" w:name="_Toc206774094"/>
      <w:r w:rsidRPr="00E76CD9">
        <w:rPr>
          <w:rStyle w:val="Heading2Char0"/>
        </w:rPr>
        <w:t xml:space="preserve">Figure 4.16. Growth of </w:t>
      </w:r>
      <w:r w:rsidRPr="00E76CD9">
        <w:rPr>
          <w:rStyle w:val="Heading2Char0"/>
          <w:i/>
          <w:iCs/>
        </w:rPr>
        <w:t xml:space="preserve">A. anophagefferens </w:t>
      </w:r>
      <w:r w:rsidRPr="00E76CD9">
        <w:rPr>
          <w:rStyle w:val="Heading2Char0"/>
        </w:rPr>
        <w:t>when exposed to zebularine.</w:t>
      </w:r>
      <w:bookmarkEnd w:id="207"/>
      <w:r>
        <w:rPr>
          <w:b/>
          <w:bCs/>
        </w:rPr>
        <w:t xml:space="preserve"> </w:t>
      </w:r>
      <w:r>
        <w:rPr>
          <w:i/>
          <w:iCs/>
        </w:rPr>
        <w:t xml:space="preserve">A. anophagefferens </w:t>
      </w:r>
      <w:r>
        <w:t xml:space="preserve">growth rate is impeded when higher concentrations of zebularine are utilized (A). Cultures treated with zebularine for 12 days were diluted four-fold in fresh media to test any ability to continue growing after reducing the zebularine concentration in culture (B). </w:t>
      </w:r>
      <w:r>
        <w:rPr>
          <w:i/>
          <w:iCs/>
        </w:rPr>
        <w:t xml:space="preserve">A. anophagefferens </w:t>
      </w:r>
      <w:r>
        <w:t xml:space="preserve">growth rates after six days (C) and twelve days (D) of exposure to zebularine and methyltransferase inhibitor decitabine at different concentrations are shown. Significance between growth rate was calculated </w:t>
      </w:r>
      <w:r>
        <w:rPr>
          <w:i/>
          <w:iCs/>
        </w:rPr>
        <w:t xml:space="preserve">via </w:t>
      </w:r>
      <w:r>
        <w:t>two-way ANOVA, with letters corresponding to significantly different averages (n = 3; p &lt; 0.05).</w:t>
      </w:r>
    </w:p>
    <w:p w14:paraId="2A076A29" w14:textId="1FD72223" w:rsidR="003A264F" w:rsidRDefault="003A264F" w:rsidP="007C4149">
      <w:pPr>
        <w:ind w:firstLine="0"/>
        <w:rPr>
          <w:b/>
          <w:bCs/>
        </w:rPr>
      </w:pPr>
      <w:r>
        <w:rPr>
          <w:b/>
          <w:bCs/>
        </w:rPr>
        <w:br w:type="page"/>
      </w:r>
    </w:p>
    <w:p w14:paraId="52A1F819" w14:textId="77777777" w:rsidR="00BB3A9E" w:rsidRDefault="003F0329" w:rsidP="007C4149">
      <w:pPr>
        <w:ind w:firstLine="0"/>
        <w:rPr>
          <w:b/>
          <w:bCs/>
        </w:rPr>
      </w:pPr>
      <w:r>
        <w:rPr>
          <w:b/>
          <w:bCs/>
          <w:noProof/>
        </w:rPr>
        <w:lastRenderedPageBreak/>
        <w:drawing>
          <wp:inline distT="0" distB="0" distL="0" distR="0" wp14:anchorId="26A32EAD" wp14:editId="67270423">
            <wp:extent cx="5940425" cy="2512695"/>
            <wp:effectExtent l="0" t="0" r="3175" b="1905"/>
            <wp:docPr id="10975598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40425" cy="2512695"/>
                    </a:xfrm>
                    <a:prstGeom prst="rect">
                      <a:avLst/>
                    </a:prstGeom>
                    <a:noFill/>
                    <a:ln>
                      <a:noFill/>
                    </a:ln>
                  </pic:spPr>
                </pic:pic>
              </a:graphicData>
            </a:graphic>
          </wp:inline>
        </w:drawing>
      </w:r>
    </w:p>
    <w:p w14:paraId="2AB7C740" w14:textId="77777777" w:rsidR="00BB3A9E" w:rsidRPr="0022090A" w:rsidRDefault="00BB3A9E" w:rsidP="00BB3A9E">
      <w:pPr>
        <w:tabs>
          <w:tab w:val="left" w:pos="360"/>
        </w:tabs>
        <w:spacing w:line="276" w:lineRule="auto"/>
        <w:ind w:firstLine="0"/>
      </w:pPr>
      <w:bookmarkStart w:id="208" w:name="_Toc206774095"/>
      <w:r w:rsidRPr="00E76CD9">
        <w:rPr>
          <w:rStyle w:val="Heading2Char0"/>
        </w:rPr>
        <w:t xml:space="preserve">Figure 4.17. Growth of </w:t>
      </w:r>
      <w:r w:rsidRPr="00E76CD9">
        <w:rPr>
          <w:rStyle w:val="Heading2Char0"/>
          <w:i/>
          <w:iCs/>
        </w:rPr>
        <w:t>A. anophagefferens</w:t>
      </w:r>
      <w:r w:rsidRPr="00E76CD9">
        <w:rPr>
          <w:rStyle w:val="Heading2Char0"/>
        </w:rPr>
        <w:t xml:space="preserve"> after exposure to zebularine with uracil.</w:t>
      </w:r>
      <w:bookmarkEnd w:id="208"/>
      <w:r>
        <w:rPr>
          <w:b/>
          <w:bCs/>
        </w:rPr>
        <w:t xml:space="preserve"> </w:t>
      </w:r>
      <w:r>
        <w:t xml:space="preserve">Growth of control cultures and cultures amended with uracil in the presence and absence of 80 µM zebularine (A). Cultures were exposed to 80 µM zebularine for 12 days in the presence or absence of uracil and infected with AaV at an MOI of 100 to generate burst size (viral particles per cell lysed) measurements (B). Significance between burst sizes was calculated using a one-way ANOVA (n=3; * p &lt; 0.05). </w:t>
      </w:r>
    </w:p>
    <w:p w14:paraId="19A78CE4" w14:textId="5284FB1A" w:rsidR="00351916" w:rsidRDefault="00351916" w:rsidP="007C4149">
      <w:pPr>
        <w:ind w:firstLine="0"/>
        <w:rPr>
          <w:b/>
          <w:bCs/>
        </w:rPr>
      </w:pPr>
      <w:r>
        <w:rPr>
          <w:b/>
          <w:bCs/>
        </w:rPr>
        <w:br w:type="page"/>
      </w:r>
    </w:p>
    <w:p w14:paraId="33727042" w14:textId="77777777" w:rsidR="00BB3A9E" w:rsidRDefault="001D38BF" w:rsidP="007C4149">
      <w:pPr>
        <w:ind w:firstLine="0"/>
        <w:rPr>
          <w:b/>
          <w:bCs/>
        </w:rPr>
      </w:pPr>
      <w:r w:rsidRPr="001D38BF">
        <w:rPr>
          <w:b/>
          <w:bCs/>
          <w:noProof/>
        </w:rPr>
        <w:lastRenderedPageBreak/>
        <w:drawing>
          <wp:inline distT="0" distB="0" distL="0" distR="0" wp14:anchorId="4160D25E" wp14:editId="6C019FDC">
            <wp:extent cx="5943600" cy="3819525"/>
            <wp:effectExtent l="38100" t="38100" r="38100" b="47625"/>
            <wp:docPr id="1190025236" name="Picture 3" descr="A diagram of a graph&#10;&#10;Description automatically generated with medium confidence">
              <a:extLst xmlns:a="http://schemas.openxmlformats.org/drawingml/2006/main">
                <a:ext uri="{FF2B5EF4-FFF2-40B4-BE49-F238E27FC236}">
                  <a16:creationId xmlns:a16="http://schemas.microsoft.com/office/drawing/2014/main" id="{3BAC9751-63B5-B902-67FF-FD9D5F4945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graph&#10;&#10;Description automatically generated with medium confidence">
                      <a:extLst>
                        <a:ext uri="{FF2B5EF4-FFF2-40B4-BE49-F238E27FC236}">
                          <a16:creationId xmlns:a16="http://schemas.microsoft.com/office/drawing/2014/main" id="{3BAC9751-63B5-B902-67FF-FD9D5F494564}"/>
                        </a:ext>
                      </a:extLst>
                    </pic:cNvPr>
                    <pic:cNvPicPr>
                      <a:picLocks noChangeAspect="1"/>
                    </pic:cNvPicPr>
                  </pic:nvPicPr>
                  <pic:blipFill rotWithShape="1">
                    <a:blip r:embed="rId79" cstate="print">
                      <a:extLst>
                        <a:ext uri="{28A0092B-C50C-407E-A947-70E740481C1C}">
                          <a14:useLocalDpi xmlns:a14="http://schemas.microsoft.com/office/drawing/2010/main" val="0"/>
                        </a:ext>
                      </a:extLst>
                    </a:blip>
                    <a:srcRect l="3307" t="3248" r="1593" b="3245"/>
                    <a:stretch/>
                  </pic:blipFill>
                  <pic:spPr>
                    <a:xfrm>
                      <a:off x="0" y="0"/>
                      <a:ext cx="5943600" cy="3819525"/>
                    </a:xfrm>
                    <a:prstGeom prst="rect">
                      <a:avLst/>
                    </a:prstGeom>
                    <a:ln w="38100">
                      <a:solidFill>
                        <a:schemeClr val="bg1"/>
                      </a:solidFill>
                    </a:ln>
                  </pic:spPr>
                </pic:pic>
              </a:graphicData>
            </a:graphic>
          </wp:inline>
        </w:drawing>
      </w:r>
    </w:p>
    <w:p w14:paraId="48495756" w14:textId="77777777" w:rsidR="00BB3A9E" w:rsidRPr="001C7FFC" w:rsidRDefault="00BB3A9E" w:rsidP="00BB3A9E">
      <w:pPr>
        <w:tabs>
          <w:tab w:val="left" w:pos="360"/>
        </w:tabs>
        <w:spacing w:line="276" w:lineRule="auto"/>
        <w:ind w:firstLine="0"/>
      </w:pPr>
      <w:bookmarkStart w:id="209" w:name="_Toc206774096"/>
      <w:r w:rsidRPr="00E76CD9">
        <w:rPr>
          <w:rStyle w:val="Heading2Char0"/>
        </w:rPr>
        <w:t>Figure 4.18. Growth of</w:t>
      </w:r>
      <w:r>
        <w:rPr>
          <w:rStyle w:val="Heading2Char0"/>
        </w:rPr>
        <w:t xml:space="preserve"> infected</w:t>
      </w:r>
      <w:r w:rsidRPr="00E76CD9">
        <w:rPr>
          <w:rStyle w:val="Heading2Char0"/>
        </w:rPr>
        <w:t xml:space="preserve"> </w:t>
      </w:r>
      <w:r w:rsidRPr="00E76CD9">
        <w:rPr>
          <w:rStyle w:val="Heading2Char0"/>
          <w:i/>
          <w:iCs/>
        </w:rPr>
        <w:t>A. anophagefferens</w:t>
      </w:r>
      <w:r w:rsidRPr="00E76CD9">
        <w:rPr>
          <w:rStyle w:val="Heading2Char0"/>
        </w:rPr>
        <w:t xml:space="preserve"> when treated with 80 µM zebularine.</w:t>
      </w:r>
      <w:bookmarkEnd w:id="209"/>
      <w:r>
        <w:rPr>
          <w:b/>
          <w:bCs/>
        </w:rPr>
        <w:t xml:space="preserve"> </w:t>
      </w:r>
      <w:r>
        <w:t xml:space="preserve">Growth rate of </w:t>
      </w:r>
      <w:r>
        <w:rPr>
          <w:i/>
          <w:iCs/>
        </w:rPr>
        <w:t xml:space="preserve">A. anophagefferens </w:t>
      </w:r>
      <w:r>
        <w:t xml:space="preserve">after 12 days of treatment with zebularine with (20 µM) or without (80 µM) dilution before infection (A). Growth rate was measured over the course of infection after being infected with AaV at an MOI of 100 (B). Raw counts of viral particles produced for each culture were measured (C). Significant differences between samples were calculated </w:t>
      </w:r>
      <w:r>
        <w:rPr>
          <w:i/>
          <w:iCs/>
        </w:rPr>
        <w:t xml:space="preserve">via </w:t>
      </w:r>
      <w:r>
        <w:t xml:space="preserve">two-way ANOVA (n=3; **** : p &lt; 0.0001; ** : p &lt; 0.01; * : p &lt; 0.05).    </w:t>
      </w:r>
    </w:p>
    <w:p w14:paraId="5B89CAF2" w14:textId="34D3911A" w:rsidR="000435D5" w:rsidRDefault="000435D5" w:rsidP="007C4149">
      <w:pPr>
        <w:ind w:firstLine="0"/>
        <w:rPr>
          <w:b/>
          <w:bCs/>
        </w:rPr>
      </w:pPr>
      <w:r>
        <w:rPr>
          <w:b/>
          <w:bCs/>
        </w:rPr>
        <w:br w:type="page"/>
      </w:r>
    </w:p>
    <w:p w14:paraId="04357DF2" w14:textId="77777777" w:rsidR="0014057F" w:rsidRDefault="000435D5" w:rsidP="007C4149">
      <w:pPr>
        <w:ind w:firstLine="0"/>
        <w:rPr>
          <w:b/>
          <w:bCs/>
        </w:rPr>
      </w:pPr>
      <w:r>
        <w:rPr>
          <w:b/>
          <w:bCs/>
          <w:noProof/>
        </w:rPr>
        <w:lastRenderedPageBreak/>
        <w:drawing>
          <wp:inline distT="0" distB="0" distL="0" distR="0" wp14:anchorId="5DF5677A" wp14:editId="492975FF">
            <wp:extent cx="5940425" cy="3823970"/>
            <wp:effectExtent l="0" t="0" r="3175" b="5080"/>
            <wp:docPr id="5406026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40425" cy="3823970"/>
                    </a:xfrm>
                    <a:prstGeom prst="rect">
                      <a:avLst/>
                    </a:prstGeom>
                    <a:noFill/>
                    <a:ln>
                      <a:noFill/>
                    </a:ln>
                  </pic:spPr>
                </pic:pic>
              </a:graphicData>
            </a:graphic>
          </wp:inline>
        </w:drawing>
      </w:r>
    </w:p>
    <w:p w14:paraId="48ACE184" w14:textId="77777777" w:rsidR="00BB3A9E" w:rsidRPr="00230BDE" w:rsidRDefault="00BB3A9E" w:rsidP="00BB3A9E">
      <w:pPr>
        <w:tabs>
          <w:tab w:val="left" w:pos="360"/>
        </w:tabs>
        <w:spacing w:line="276" w:lineRule="auto"/>
        <w:ind w:firstLine="0"/>
      </w:pPr>
      <w:bookmarkStart w:id="210" w:name="_Toc206774097"/>
      <w:r w:rsidRPr="00E76CD9">
        <w:rPr>
          <w:rStyle w:val="Heading2Char0"/>
        </w:rPr>
        <w:t xml:space="preserve">Figure 4.19. </w:t>
      </w:r>
      <w:r>
        <w:rPr>
          <w:rStyle w:val="Heading2Char0"/>
        </w:rPr>
        <w:t xml:space="preserve">Infected </w:t>
      </w:r>
      <w:r w:rsidRPr="00E76CD9">
        <w:rPr>
          <w:rStyle w:val="Heading2Char0"/>
          <w:i/>
          <w:iCs/>
        </w:rPr>
        <w:t>A. anophagefferens</w:t>
      </w:r>
      <w:r w:rsidRPr="00E76CD9">
        <w:rPr>
          <w:rStyle w:val="Heading2Char0"/>
        </w:rPr>
        <w:t xml:space="preserve"> cultures in the context of zebularine and nucleotide amendments.</w:t>
      </w:r>
      <w:bookmarkEnd w:id="210"/>
      <w:r>
        <w:rPr>
          <w:b/>
          <w:bCs/>
        </w:rPr>
        <w:t xml:space="preserve"> </w:t>
      </w:r>
      <w:r>
        <w:t xml:space="preserve">Cultures were treated with either 80 µM zebularine for 12 days, amended with cytidine and uracil (Nuc+), or both. Significant differences in growth rate were calculated using a two-way ANOVA (n=3). </w:t>
      </w:r>
    </w:p>
    <w:p w14:paraId="5BFB099E" w14:textId="77777777" w:rsidR="00BB3A9E" w:rsidRDefault="00BB3A9E" w:rsidP="007C4149">
      <w:pPr>
        <w:ind w:firstLine="0"/>
        <w:rPr>
          <w:b/>
          <w:bCs/>
        </w:rPr>
      </w:pPr>
    </w:p>
    <w:p w14:paraId="3075F540" w14:textId="77777777" w:rsidR="0014057F" w:rsidRDefault="0014057F" w:rsidP="007C4149">
      <w:pPr>
        <w:ind w:firstLine="0"/>
        <w:rPr>
          <w:b/>
          <w:bCs/>
        </w:rPr>
      </w:pPr>
      <w:r>
        <w:rPr>
          <w:b/>
          <w:bCs/>
        </w:rPr>
        <w:br w:type="page"/>
      </w:r>
    </w:p>
    <w:p w14:paraId="4C079792" w14:textId="77777777" w:rsidR="00BB3A9E" w:rsidRDefault="00CE4C34" w:rsidP="007C4149">
      <w:pPr>
        <w:ind w:firstLine="0"/>
        <w:rPr>
          <w:b/>
          <w:bCs/>
        </w:rPr>
      </w:pPr>
      <w:r>
        <w:rPr>
          <w:b/>
          <w:bCs/>
          <w:noProof/>
        </w:rPr>
        <w:lastRenderedPageBreak/>
        <w:drawing>
          <wp:inline distT="0" distB="0" distL="0" distR="0" wp14:anchorId="5E55E11B" wp14:editId="2CAE6A1C">
            <wp:extent cx="5198745" cy="3894455"/>
            <wp:effectExtent l="0" t="0" r="1905" b="0"/>
            <wp:docPr id="3979168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198745" cy="3894455"/>
                    </a:xfrm>
                    <a:prstGeom prst="rect">
                      <a:avLst/>
                    </a:prstGeom>
                    <a:noFill/>
                    <a:ln>
                      <a:noFill/>
                    </a:ln>
                  </pic:spPr>
                </pic:pic>
              </a:graphicData>
            </a:graphic>
          </wp:inline>
        </w:drawing>
      </w:r>
    </w:p>
    <w:p w14:paraId="5A4E9D5F" w14:textId="77777777" w:rsidR="00BB3A9E" w:rsidRPr="00372C8C" w:rsidRDefault="00BB3A9E" w:rsidP="00BB3A9E">
      <w:pPr>
        <w:spacing w:line="276" w:lineRule="auto"/>
        <w:ind w:firstLine="0"/>
      </w:pPr>
      <w:bookmarkStart w:id="211" w:name="_Toc206774098"/>
      <w:r w:rsidRPr="00E76CD9">
        <w:rPr>
          <w:rStyle w:val="Heading2Char0"/>
        </w:rPr>
        <w:t xml:space="preserve">Figure 4.20. Burst sizes of infected </w:t>
      </w:r>
      <w:r w:rsidRPr="00E76CD9">
        <w:rPr>
          <w:rStyle w:val="Heading2Char0"/>
          <w:i/>
          <w:iCs/>
        </w:rPr>
        <w:t>A. anophagefferens</w:t>
      </w:r>
      <w:r w:rsidRPr="00E76CD9">
        <w:rPr>
          <w:rStyle w:val="Heading2Char0"/>
        </w:rPr>
        <w:t xml:space="preserve"> cultures after short-period exposure to zebularine.</w:t>
      </w:r>
      <w:bookmarkEnd w:id="211"/>
      <w:r>
        <w:rPr>
          <w:b/>
          <w:bCs/>
        </w:rPr>
        <w:t xml:space="preserve"> </w:t>
      </w:r>
      <w:r>
        <w:t xml:space="preserve">Cultures were exposed to zebularine for 3 days before being infected with AaV at an MOI of 100. Each culture was amended with a specific concentration of uracil to test if this could alleviate stress from zebularine. Significance between burst sizes was calculated between individual uracil treatments using a student’s t-test (n=3). </w:t>
      </w:r>
    </w:p>
    <w:p w14:paraId="0C19F2C4" w14:textId="6D5AB611" w:rsidR="00F22424" w:rsidRDefault="00F22424" w:rsidP="007C4149">
      <w:pPr>
        <w:ind w:firstLine="0"/>
        <w:rPr>
          <w:b/>
          <w:bCs/>
        </w:rPr>
      </w:pPr>
      <w:r>
        <w:rPr>
          <w:b/>
          <w:bCs/>
        </w:rPr>
        <w:br w:type="page"/>
      </w:r>
    </w:p>
    <w:p w14:paraId="25E09AB2" w14:textId="77777777" w:rsidR="00F95BC1" w:rsidRPr="00F95BC1" w:rsidRDefault="00F95BC1" w:rsidP="00AB7841">
      <w:pPr>
        <w:pStyle w:val="Heading1"/>
        <w:spacing w:before="0" w:after="0" w:line="360" w:lineRule="auto"/>
      </w:pPr>
      <w:bookmarkStart w:id="212" w:name="_Toc207180999"/>
      <w:bookmarkStart w:id="213" w:name="_Toc212910083"/>
      <w:r w:rsidRPr="00F95BC1">
        <w:lastRenderedPageBreak/>
        <w:t>Chapter Five</w:t>
      </w:r>
      <w:bookmarkEnd w:id="212"/>
      <w:bookmarkEnd w:id="213"/>
    </w:p>
    <w:p w14:paraId="52882380" w14:textId="11826441" w:rsidR="007437B0" w:rsidRDefault="00F95BC1" w:rsidP="00AB7841">
      <w:pPr>
        <w:pStyle w:val="Heading1"/>
        <w:spacing w:before="0" w:after="0" w:line="360" w:lineRule="auto"/>
        <w:rPr>
          <w:sz w:val="28"/>
          <w:szCs w:val="28"/>
        </w:rPr>
      </w:pPr>
      <w:bookmarkStart w:id="214" w:name="_Toc212910084"/>
      <w:r w:rsidRPr="00F95BC1">
        <w:t>Conclusions</w:t>
      </w:r>
      <w:bookmarkEnd w:id="214"/>
      <w:r w:rsidR="007437B0">
        <w:rPr>
          <w:sz w:val="28"/>
          <w:szCs w:val="28"/>
        </w:rPr>
        <w:br w:type="page"/>
      </w:r>
    </w:p>
    <w:p w14:paraId="749B3940" w14:textId="279D2459" w:rsidR="00E84949" w:rsidRDefault="00E84949" w:rsidP="00245D68">
      <w:pPr>
        <w:pStyle w:val="Heading2"/>
        <w:spacing w:after="0"/>
      </w:pPr>
      <w:bookmarkStart w:id="215" w:name="_Toc212910085"/>
      <w:r w:rsidRPr="00E84949">
        <w:lastRenderedPageBreak/>
        <w:t>Conclusions</w:t>
      </w:r>
      <w:bookmarkEnd w:id="215"/>
    </w:p>
    <w:p w14:paraId="4C53CE2E" w14:textId="52BC49A7" w:rsidR="006E2CDE" w:rsidRPr="00B837C5" w:rsidRDefault="00E84949" w:rsidP="00245D68">
      <w:pPr>
        <w:spacing w:after="0"/>
        <w:ind w:firstLine="0"/>
      </w:pPr>
      <w:r>
        <w:t xml:space="preserve">Our work has been built on a strong background of research into the dynamic system of interactions between </w:t>
      </w:r>
      <w:r>
        <w:rPr>
          <w:i/>
          <w:iCs/>
        </w:rPr>
        <w:t xml:space="preserve">A. anophagefferens </w:t>
      </w:r>
      <w:r>
        <w:t xml:space="preserve">and </w:t>
      </w:r>
      <w:r>
        <w:rPr>
          <w:i/>
          <w:iCs/>
        </w:rPr>
        <w:t xml:space="preserve">Kratosvirus quantuckense </w:t>
      </w:r>
      <w:r>
        <w:t xml:space="preserve">strain AaV. </w:t>
      </w:r>
      <w:r w:rsidR="00963276">
        <w:t xml:space="preserve">Previous work in this system has focused two-fold on the transcriptional </w:t>
      </w:r>
      <w:r w:rsidR="003618D8">
        <w:t xml:space="preserve">state of the virus throughout infection both </w:t>
      </w:r>
      <w:r w:rsidR="003618D8">
        <w:rPr>
          <w:i/>
          <w:iCs/>
        </w:rPr>
        <w:t xml:space="preserve">in vitro </w:t>
      </w:r>
      <w:r w:rsidR="003618D8" w:rsidRPr="003618D8">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rsidR="003618D8" w:rsidRPr="003618D8">
        <w:fldChar w:fldCharType="separate"/>
      </w:r>
      <w:r w:rsidR="00B6296D">
        <w:rPr>
          <w:noProof/>
        </w:rPr>
        <w:t>(Moniruzzaman et al., 2018b)</w:t>
      </w:r>
      <w:r w:rsidR="003618D8" w:rsidRPr="003618D8">
        <w:fldChar w:fldCharType="end"/>
      </w:r>
      <w:r w:rsidR="003618D8">
        <w:t xml:space="preserve"> and </w:t>
      </w:r>
      <w:r w:rsidR="003618D8">
        <w:rPr>
          <w:i/>
          <w:iCs/>
        </w:rPr>
        <w:t xml:space="preserve">in situ </w:t>
      </w:r>
      <w:r w:rsidR="003618D8" w:rsidRPr="003618D8">
        <w:fldChar w:fldCharType="begin">
          <w:fldData xml:space="preserve">PEVuZE5vdGU+PENpdGU+PEF1dGhvcj5Nb25pcnV6emFtYW48L0F1dGhvcj48WWVhcj4yMDE2PC9Z
ZWFyPjxSZWNOdW0+NTgxPC9SZWNOdW0+PERpc3BsYXlUZXh0PihNb25pcnV6emFtYW4gZXQgYWwu
LCAyMDE2KTwvRGlzcGxheVRleHQ+PHJlY29yZD48cmVjLW51bWJlcj41ODE8L3JlYy1udW1iZXI+
PGZvcmVpZ24ta2V5cz48a2V5IGFwcD0iRU4iIGRiLWlkPSIwcnY1MnZyOTFhOXpwd2VldnhqcGV0
d3V3MnBzYXBzd3pyYXAiIHRpbWVzdGFtcD0iMCI+NTgxPC9rZXk+PC9mb3JlaWduLWtleXM+PHJl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N0RtM1pMXzlDZjNxZktBYzQ4NXlzZ0FBQW1Rd2dnSmdCZ2txaGtpRzl3MEJCd2FnZ2dKUk1JSUNU
UUlCQURDQ0FrWUdDU3FHU0liM0RRRUhBVEFlQmdsZ2hrZ0JaUU1FQVM0d0VRUU1oQk1Pa0NZWmZh
eENCTmNBQWdFUWdJSUNGNnZHV29RLTJ0SkRya1phLUtxOTFnOHBBSElUd3paY0wyM0lXaTNIcXZq
UjdUYWYtSlU0a1Ntd1lIMTg2M1l4Q1RBQloyQzFLV3BBaFpZYnJ1cjN6SDNkNzVlWV9VUmhRS0NO
OWFhTkFsaUdOUE5RUm1nVU9uSXh2aDhZMUxQYTNRbHZBamFuR19KOHNoWWdoWUQxSW4zdlRQRmhQ
UmtaakRrY3M1amdqRW14am0tcXZBY1ZxU0lTdkFwRTJfeXlKT2tOblRSSzZMSVp1akVRUHVPek14
WXMwa1Z5Vmg3WkRPMU00V05la0JXcHNER2pNaGpDNkpVLUtrbVc2b2tFUzRLOVBxYkk5bDI2SEh1
OFlIMnRjdk1QcVIxb1VjOFZLTFc2MDN5S2UyMUhMdHBYSHctY0ViQWJEbTVkQUpMLXM5ekJiR1hy
R3BRYVJFU2lwR0xxbUcwQy14WlhxVW1FRVE5a3J3aFljUGt4VzVWWHJuZW55UkI1UDc5cUhsQ19G
ZlZ2M1pRSF9LcTAzV185TlZURXdQcHI2cmpzRjhZY1g3U2N6N2dEeWRCUFdsUDVnVkwyN0pkZl9z
UWc4TWhoRlFMYlpJYW55TVlVZ1c5ZGpIeGc4VUtIY2lsOWtsME1leU1NLTRwb2k3anNPYmRYVGd6
SFpMaktWblI3dVNRN3BhVDJqazVuTE1KZWhQRGFyU3daTlBSUGRzekNmY1doNXZJYng3YmotQUdz
VExIdEZsMThSdm5jT3FCTzZ6dHpOUVViRFp2cVBPc1hZQk13N05FRjFpWmluaV9YM0paNE94U2hv
V1NuMmE4b2p4NHpXNmJjY3JjMU5FbENhcUNDRjVJNWY1VTRpbnV2LU8xQTRXaTJlbHNjOGl0NFBP
SlY3SUZodmRoXzJ4M0RyUHNoOG5uS0xfejBsOVpEMlgzY1ltOE5IbEVBcjBZPC91cmw+PC9yZWxh
dGVkLXVybHM+PC91cmxzPjxlbGVjdHJvbmljLXJlc291cmNlLW51bT5BUlROIGZpdzA1OCYjeEQ7
MTAuMTA5My9mZW1zZWMvZml3MDU4PC9lbGVjdHJvbmljLXJlc291cmNlLW51bT48bGFuZ3VhZ2U+
RW5nbGlzaDwvbGFuZ3VhZ2U+PC9yZWNvcmQ+PC9DaXRlPjwvRW5kTm90ZT5=
</w:fldData>
        </w:fldChar>
      </w:r>
      <w:r w:rsidR="003618D8" w:rsidRPr="003618D8">
        <w:instrText xml:space="preserve"> ADDIN EN.CITE </w:instrText>
      </w:r>
      <w:r w:rsidR="003618D8" w:rsidRPr="003618D8">
        <w:fldChar w:fldCharType="begin">
          <w:fldData xml:space="preserve">PEVuZE5vdGU+PENpdGU+PEF1dGhvcj5Nb25pcnV6emFtYW48L0F1dGhvcj48WWVhcj4yMDE2PC9Z
ZWFyPjxSZWNOdW0+NTgxPC9SZWNOdW0+PERpc3BsYXlUZXh0PihNb25pcnV6emFtYW4gZXQgYWwu
LCAyMDE2KTwvRGlzcGxheVRleHQ+PHJlY29yZD48cmVjLW51bWJlcj41ODE8L3JlYy1udW1iZXI+
PGZvcmVpZ24ta2V5cz48a2V5IGFwcD0iRU4iIGRiLWlkPSIwcnY1MnZyOTFhOXpwd2VldnhqcGV0
d3V3MnBzYXBzd3pyYXAiIHRpbWVzdGFtcD0iMCI+NTgxPC9rZXk+PC9mb3JlaWduLWtleXM+PHJl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N0RtM1pMXzlDZjNxZktBYzQ4NXlzZ0FBQW1Rd2dnSmdCZ2txaGtpRzl3MEJCd2FnZ2dKUk1JSUNU
UUlCQURDQ0FrWUdDU3FHU0liM0RRRUhBVEFlQmdsZ2hrZ0JaUU1FQVM0d0VRUU1oQk1Pa0NZWmZh
eENCTmNBQWdFUWdJSUNGNnZHV29RLTJ0SkRya1phLUtxOTFnOHBBSElUd3paY0wyM0lXaTNIcXZq
UjdUYWYtSlU0a1Ntd1lIMTg2M1l4Q1RBQloyQzFLV3BBaFpZYnJ1cjN6SDNkNzVlWV9VUmhRS0NO
OWFhTkFsaUdOUE5RUm1nVU9uSXh2aDhZMUxQYTNRbHZBamFuR19KOHNoWWdoWUQxSW4zdlRQRmhQ
UmtaakRrY3M1amdqRW14am0tcXZBY1ZxU0lTdkFwRTJfeXlKT2tOblRSSzZMSVp1akVRUHVPek14
WXMwa1Z5Vmg3WkRPMU00V05la0JXcHNER2pNaGpDNkpVLUtrbVc2b2tFUzRLOVBxYkk5bDI2SEh1
OFlIMnRjdk1QcVIxb1VjOFZLTFc2MDN5S2UyMUhMdHBYSHctY0ViQWJEbTVkQUpMLXM5ekJiR1hy
R3BRYVJFU2lwR0xxbUcwQy14WlhxVW1FRVE5a3J3aFljUGt4VzVWWHJuZW55UkI1UDc5cUhsQ19G
ZlZ2M1pRSF9LcTAzV185TlZURXdQcHI2cmpzRjhZY1g3U2N6N2dEeWRCUFdsUDVnVkwyN0pkZl9z
UWc4TWhoRlFMYlpJYW55TVlVZ1c5ZGpIeGc4VUtIY2lsOWtsME1leU1NLTRwb2k3anNPYmRYVGd6
SFpMaktWblI3dVNRN3BhVDJqazVuTE1KZWhQRGFyU3daTlBSUGRzekNmY1doNXZJYng3YmotQUdz
VExIdEZsMThSdm5jT3FCTzZ6dHpOUVViRFp2cVBPc1hZQk13N05FRjFpWmluaV9YM0paNE94U2hv
V1NuMmE4b2p4NHpXNmJjY3JjMU5FbENhcUNDRjVJNWY1VTRpbnV2LU8xQTRXaTJlbHNjOGl0NFBP
SlY3SUZodmRoXzJ4M0RyUHNoOG5uS0xfejBsOVpEMlgzY1ltOE5IbEVBcjBZPC91cmw+PC9yZWxh
dGVkLXVybHM+PC91cmxzPjxlbGVjdHJvbmljLXJlc291cmNlLW51bT5BUlROIGZpdzA1OCYjeEQ7
MTAuMTA5My9mZW1zZWMvZml3MDU4PC9lbGVjdHJvbmljLXJlc291cmNlLW51bT48bGFuZ3VhZ2U+
RW5nbGlzaDwvbGFuZ3VhZ2U+PC9yZWNvcmQ+PC9DaXRlPjwvRW5kTm90ZT5=
</w:fldData>
        </w:fldChar>
      </w:r>
      <w:r w:rsidR="003618D8" w:rsidRPr="003618D8">
        <w:instrText xml:space="preserve"> ADDIN EN.CITE.DATA </w:instrText>
      </w:r>
      <w:r w:rsidR="003618D8" w:rsidRPr="003618D8">
        <w:fldChar w:fldCharType="end"/>
      </w:r>
      <w:r w:rsidR="003618D8" w:rsidRPr="003618D8">
        <w:fldChar w:fldCharType="separate"/>
      </w:r>
      <w:r w:rsidR="003618D8" w:rsidRPr="003618D8">
        <w:rPr>
          <w:noProof/>
        </w:rPr>
        <w:t>(Moniruzzaman et al., 2016)</w:t>
      </w:r>
      <w:r w:rsidR="003618D8" w:rsidRPr="003618D8">
        <w:fldChar w:fldCharType="end"/>
      </w:r>
      <w:r w:rsidR="003618D8">
        <w:t xml:space="preserve"> as well as </w:t>
      </w:r>
      <w:r w:rsidR="00B40BE9">
        <w:t xml:space="preserve">on the physiological composition and nutrient profile of the virus and its virocell </w:t>
      </w:r>
      <w:r w:rsidR="00B40BE9">
        <w:fldChar w:fldCharType="begin"/>
      </w:r>
      <w:r w:rsidR="00BE2DA1">
        <w:instrText xml:space="preserve"> ADDIN EN.CITE &lt;EndNote&gt;&lt;Cite&gt;&lt;Author&gt;Gann&lt;/Author&gt;&lt;Year&gt;2020&lt;/Year&gt;&lt;RecNum&gt;814&lt;/RecNum&gt;&lt;DisplayText&gt;(Gann et al., 2020b; 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Cite&gt;&lt;Author&gt;Gann&lt;/Author&gt;&lt;Year&gt;2020&lt;/Year&gt;&lt;RecNum&gt;766&lt;/RecNum&gt;&lt;record&gt;&lt;rec-number&gt;766&lt;/rec-number&gt;&lt;foreign-keys&gt;&lt;key app="EN" db-id="0rv52vr91a9zpweevxjpetwuw2psapswzrap" timestamp="0"&gt;766&lt;/key&gt;&lt;/foreign-keys&gt;&lt;ref-type name="Journal Article"&gt;17&lt;/ref-type&gt;&lt;contributors&gt;&lt;authors&gt;&lt;author&gt;Gann, Eric R.&lt;/author&gt;&lt;author&gt;Hughes, Brennan J.&lt;/author&gt;&lt;author&gt;Reynolds, Todd B.&lt;/author&gt;&lt;author&gt;Wilhelm, Steven W.&lt;/author&gt;&lt;/authors&gt;&lt;/contributors&gt;&lt;titles&gt;&lt;title&gt;Internal Nitrogen Pools Shape the Infection of Aureococcus anophagefferens CCMP 1984 by a Giant Virus&lt;/title&gt;&lt;secondary-title&gt;Frontiers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2020.00492&lt;/electronic-resource-num&gt;&lt;/record&gt;&lt;/Cite&gt;&lt;/EndNote&gt;</w:instrText>
      </w:r>
      <w:r w:rsidR="00B40BE9">
        <w:fldChar w:fldCharType="separate"/>
      </w:r>
      <w:r w:rsidR="00BE2DA1">
        <w:rPr>
          <w:noProof/>
        </w:rPr>
        <w:t>(Gann et al., 2020b; Gann et al., 2020c)</w:t>
      </w:r>
      <w:r w:rsidR="00B40BE9">
        <w:fldChar w:fldCharType="end"/>
      </w:r>
      <w:r w:rsidR="00B40BE9">
        <w:t xml:space="preserve">. </w:t>
      </w:r>
      <w:r w:rsidR="00C47BC1">
        <w:t xml:space="preserve">Effects of light limitation were previously analyzed, revealing </w:t>
      </w:r>
      <w:r w:rsidR="00CA2C3E">
        <w:t xml:space="preserve">the dependence on light for proper initiation and completion of the infection cycle </w:t>
      </w:r>
      <w:r w:rsidR="00CA2C3E">
        <w:fldChar w:fldCharType="begin"/>
      </w:r>
      <w:r w:rsidR="00BE2DA1">
        <w:instrText xml:space="preserve"> ADDIN EN.CITE &lt;EndNote&gt;&lt;Cite&gt;&lt;Author&gt;Gann&lt;/Author&gt;&lt;Year&gt;2020&lt;/Year&gt;&lt;RecNum&gt;753&lt;/RecNum&gt;&lt;DisplayText&gt;(Gann et al., 2020a)&lt;/DisplayText&gt;&lt;record&gt;&lt;rec-number&gt;753&lt;/rec-number&gt;&lt;foreign-keys&gt;&lt;key app="EN" db-id="0rv52vr91a9zpweevxjpetwuw2psapswzrap" timestamp="0"&gt;753&lt;/key&gt;&lt;/foreign-keys&gt;&lt;ref-type name="Journal Article"&gt;17&lt;/ref-type&gt;&lt;contributors&gt;&lt;authors&gt;&lt;author&gt;Gann, Eric R.&lt;/author&gt;&lt;author&gt;Gainer, P. Jackson&lt;/author&gt;&lt;author&gt;Reynolds, Todd B.&lt;/author&gt;&lt;author&gt;Wilhelm, Steven W.&lt;/author&gt;&lt;/authors&gt;&lt;/contributors&gt;&lt;titles&gt;&lt;title&gt;Influence of light on the infection of Aureococcus anophagefferens CCMP 1984 by a “giant virus”&lt;/title&gt;&lt;secondary-title&gt;PLOS ONE&lt;/secondary-title&gt;&lt;/titles&gt;&lt;periodical&gt;&lt;full-title&gt;PLOS ONE&lt;/full-title&gt;&lt;/periodical&gt;&lt;pages&gt;e0226758&lt;/pages&gt;&lt;volume&gt;15&lt;/volume&gt;&lt;number&gt;1&lt;/number&gt;&lt;dates&gt;&lt;year&gt;2020&lt;/year&gt;&lt;/dates&gt;&lt;publisher&gt;Public Library of Science&lt;/publisher&gt;&lt;urls&gt;&lt;related-urls&gt;&lt;url&gt;https://doi.org/10.1371/journal.pone.0226758&lt;/url&gt;&lt;url&gt;https://www.ncbi.nlm.nih.gov/pmc/articles/PMC6941929/pdf/pone.0226758.pdf&lt;/url&gt;&lt;/related-urls&gt;&lt;/urls&gt;&lt;electronic-resource-num&gt;10.1371/journal.pone.0226758&lt;/electronic-resource-num&gt;&lt;/record&gt;&lt;/Cite&gt;&lt;/EndNote&gt;</w:instrText>
      </w:r>
      <w:r w:rsidR="00CA2C3E">
        <w:fldChar w:fldCharType="separate"/>
      </w:r>
      <w:r w:rsidR="00BE2DA1">
        <w:rPr>
          <w:noProof/>
        </w:rPr>
        <w:t>(Gann et al., 2020a)</w:t>
      </w:r>
      <w:r w:rsidR="00CA2C3E">
        <w:fldChar w:fldCharType="end"/>
      </w:r>
      <w:r w:rsidR="00CA2C3E">
        <w:t xml:space="preserve">. We followed this by </w:t>
      </w:r>
      <w:r w:rsidR="001F70AE">
        <w:t xml:space="preserve">investigating deeper into the specific physiological effects the light cycle has on uninfected and infected </w:t>
      </w:r>
      <w:r w:rsidR="001F70AE">
        <w:rPr>
          <w:i/>
          <w:iCs/>
        </w:rPr>
        <w:t xml:space="preserve">A. anophagefferens </w:t>
      </w:r>
      <w:r w:rsidR="001F70AE">
        <w:t xml:space="preserve">cells. Likewise, in the past, </w:t>
      </w:r>
      <w:r w:rsidR="007650C0">
        <w:fldChar w:fldCharType="begin"/>
      </w:r>
      <w:r w:rsidR="00BE2DA1">
        <w:instrText xml:space="preserve"> ADDIN EN.CITE &lt;EndNote&gt;&lt;Cite&gt;&lt;Author&gt;Gann&lt;/Author&gt;&lt;Year&gt;2020&lt;/Year&gt;&lt;RecNum&gt;814&lt;/RecNum&gt;&lt;DisplayText&gt;(Gann et al., 2020c)&lt;/DisplayText&gt;&lt;record&gt;&lt;rec-number&gt;814&lt;/rec-number&gt;&lt;foreign-keys&gt;&lt;key app="EN" db-id="0rv52vr91a9zpweevxjpetwuw2psapswzrap" timestamp="0"&gt;814&lt;/key&gt;&lt;/foreign-keys&gt;&lt;ref-type name="Journal Article"&gt;17&lt;/ref-type&gt;&lt;contributors&gt;&lt;authors&gt;&lt;author&gt;Gann, Eric R.&lt;/author&gt;&lt;author&gt;Xian, Yuejiao&lt;/author&gt;&lt;author&gt;Abraham, Paul E.&lt;/author&gt;&lt;author&gt;Hettich, Robert L.&lt;/author&gt;&lt;author&gt;Reynolds, Todd B.&lt;/author&gt;&lt;author&gt;Xiao, Chuan&lt;/author&gt;&lt;author&gt;Wilhelm, Steven W.&lt;/author&gt;&lt;/authors&gt;&lt;/contributors&gt;&lt;titles&gt;&lt;title&gt;Structural and Proteomic Studies of the Aureococcus anophagefferens Virus Demonstrate a Global Distribution of Virus-Encoded Carbohydrate Processing&lt;/title&gt;&lt;secondary-title&gt;Frontiers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2020.02047&lt;/electronic-resource-num&gt;&lt;/record&gt;&lt;/Cite&gt;&lt;/EndNote&gt;</w:instrText>
      </w:r>
      <w:r w:rsidR="007650C0">
        <w:fldChar w:fldCharType="separate"/>
      </w:r>
      <w:r w:rsidR="00BE2DA1">
        <w:rPr>
          <w:noProof/>
        </w:rPr>
        <w:t>(Gann et al., 2020c)</w:t>
      </w:r>
      <w:r w:rsidR="007650C0">
        <w:fldChar w:fldCharType="end"/>
      </w:r>
      <w:r w:rsidR="007650C0">
        <w:t xml:space="preserve"> showed that there is a cohort of packaged proteins within the AaV particle, </w:t>
      </w:r>
      <w:r w:rsidR="00022EF7">
        <w:t xml:space="preserve">which allowed for the identification of proteins </w:t>
      </w:r>
      <w:r w:rsidR="00CA685D">
        <w:t>that will be injected into the host cell immediately upon infection. Additional works herein</w:t>
      </w:r>
      <w:r w:rsidR="007C36FB">
        <w:t xml:space="preserve"> have continued analysis on some proteins of interest, namely </w:t>
      </w:r>
      <w:r w:rsidR="00EF1950">
        <w:t xml:space="preserve">DNA </w:t>
      </w:r>
      <w:r w:rsidR="007C36FB">
        <w:t xml:space="preserve">methyltransferases and </w:t>
      </w:r>
      <w:r w:rsidR="00EF1950">
        <w:t>cytidine deaminases</w:t>
      </w:r>
      <w:r w:rsidR="00D22570">
        <w:t xml:space="preserve">, as well as investigated the </w:t>
      </w:r>
      <w:r w:rsidR="007437B0">
        <w:t>nucleotide makeup of the AaV genome and biases within.</w:t>
      </w:r>
    </w:p>
    <w:p w14:paraId="62A59D38" w14:textId="30458C2C" w:rsidR="00F97CEB" w:rsidRDefault="00C81F6C" w:rsidP="00245D68">
      <w:pPr>
        <w:pStyle w:val="Heading2"/>
        <w:spacing w:after="0"/>
      </w:pPr>
      <w:bookmarkStart w:id="216" w:name="_Toc212910086"/>
      <w:r>
        <w:t xml:space="preserve">AaV </w:t>
      </w:r>
      <w:r w:rsidR="00BF1098">
        <w:t xml:space="preserve">takes over the algal diel cycle </w:t>
      </w:r>
      <w:r w:rsidR="00E61171">
        <w:t xml:space="preserve">for </w:t>
      </w:r>
      <w:r w:rsidR="00E5635B">
        <w:t>maximum virion production</w:t>
      </w:r>
      <w:bookmarkEnd w:id="216"/>
    </w:p>
    <w:p w14:paraId="01B94E15" w14:textId="6D5AD04C" w:rsidR="00E61171" w:rsidRDefault="00E5635B" w:rsidP="00245D68">
      <w:pPr>
        <w:spacing w:after="0"/>
        <w:ind w:firstLine="0"/>
      </w:pPr>
      <w:r>
        <w:t xml:space="preserve">Diel </w:t>
      </w:r>
      <w:r w:rsidR="009A2D36">
        <w:t xml:space="preserve">patterns in phytoplankton have been characterized historically, though little consideration for physiological and transcriptional changes throughout the cycle are considered during sampling </w:t>
      </w:r>
      <w:r w:rsidR="009A2D36">
        <w:fldChar w:fldCharType="begin">
          <w:fldData xml:space="preserve">PEVuZE5vdGU+PENpdGU+PEF1dGhvcj5IYXJkaW5nPC9BdXRob3I+PFllYXI+MTk4MTwvWWVhcj48
UmVjTnVtPjI4PC9SZWNOdW0+PERpc3BsYXlUZXh0PihIYXJkaW5nIGV0IGFsLiwgMTk4MTsgWmlu
c2VyIGV0IGFsLiwgMjAwOSk8L0Rpc3BsYXlUZXh0PjxyZWNvcmQ+PHJlYy1udW1iZXI+Mjg8L3Jl
Yy1udW1iZXI+PGZvcmVpZ24ta2V5cz48a2V5IGFwcD0iRU4iIGRiLWlkPSJldjBwMHo5dmp0endh
OGVkZnYxNTJkZjk5YTl0enZlMnN6dGUiIHRpbWVzdGFtcD0iMTc1NTI3MzY0MyI+Mjg8L2tleT48
L2ZvcmVpZ24ta2V5cz48cmVmLXR5cGUgbmFtZT0iSm91cm5hbCBBcnRpY2xlIj4xNzwvcmVmLXR5
cGU+PGNvbnRyaWJ1dG9ycz48YXV0aG9ycz48YXV0aG9yPkhhcmRpbmcsIEwuIFcuPC9hdXRob3I+
PGF1dGhvcj5NZWVzb24sIEIuIFcuPC9hdXRob3I+PGF1dGhvcj5QcsOpemVsaW4sIEIuIEIuPC9h
dXRob3I+PGF1dGhvcj5Td2VlbmV5LCBCLiBNLjwvYXV0aG9yPjwvYXV0aG9ycz48L2NvbnRyaWJ1
dG9ycz48dGl0bGVzPjx0aXRsZT5EaWVsIHBlcmlvZGljaXR5IG9mIHBob3Rvc3ludGhlc2lzIGlu
IG1hcmluZSBwaHl0b3BsYW5rdG9uPC90aXRsZT48c2Vjb25kYXJ5LXRpdGxlPk1hcmluZSBiaW9s
b2d5PC9zZWNvbmRhcnktdGl0bGU+PC90aXRsZXM+PHBhZ2VzPjk1LTEwNTwvcGFnZXM+PHZvbHVt
ZT42MTwvdm9sdW1lPjxudW1iZXI+Mi0zPC9udW1iZXI+PGRhdGVzPjx5ZWFyPjE5ODE8L3llYXI+
PC9kYXRlcz48aXNibj4wMDI1LTMxNjI8L2lzYm4+PHVybHM+PC91cmxzPjxlbGVjdHJvbmljLXJl
c291cmNlLW51bT4xMC4xMDA3L0JGMDAzODY2NDk8L2VsZWN0cm9uaWMtcmVzb3VyY2UtbnVtPjwv
cmVjb3JkPjwvQ2l0ZT48Q2l0ZT48QXV0aG9yPlppbnNlcjwvQXV0aG9yPjxZZWFyPjIwMDk8L1ll
YXI+PFJlY051bT4xMDUxPC9SZWNOdW0+PHJlY29yZD48cmVjLW51bWJlcj4xMDUxPC9yZWMtbnVt
YmVyPjxmb3JlaWduLWtleXM+PGtleSBhcHA9IkVOIiBkYi1pZD0iMHJ2NTJ2cjkxYTl6cHdlZXZ4
anBldHd1dzJwc2Fwc3d6cmFwIiB0aW1lc3RhbXA9IjE2OTg5Mzk4NzEiPjEwNTE8L2tleT48L2Zv
cmVpZ24ta2V5cz48cmVmLXR5cGUgbmFtZT0iSm91cm5hbCBBcnRpY2xlIj4xNzwvcmVmLXR5cGU+
PGNvbnRyaWJ1dG9ycz48YXV0aG9ycz48YXV0aG9yPlppbnNlciwgRS4gUi48L2F1dGhvcj48YXV0
aG9yPkxpbmRlbGwsIEQuPC9hdXRob3I+PGF1dGhvcj5Kb2huc29uLCBaLiBJLjwvYXV0aG9yPjxh
dXRob3I+RnV0c2NoaWssIE0uIEUuPC9hdXRob3I+PGF1dGhvcj5TdGVnbGljaCwgQy48L2F1dGhv
cj48YXV0aG9yPkNvbGVtYW4sIE0uIEwuPC9hdXRob3I+PGF1dGhvcj5XcmlnaHQsIE0uIEEuPC9h
dXRob3I+PGF1dGhvcj5SZWN0b3IsIFQuPC9hdXRob3I+PGF1dGhvcj5TdGVlbiwgUi48L2F1dGhv
cj48YXV0aG9yPk1jTnVsdHksIE4uPC9hdXRob3I+PGF1dGhvcj5UaG9tcHNvbiwgTC4gUi48L2F1
dGhvcj48YXV0aG9yPkNoaXNob2xtLCBTLiBXLjwvYXV0aG9yPjwvYXV0aG9ycz48L2NvbnRyaWJ1
dG9ycz48YXV0aC1hZGRyZXNzPkRlcGFydG1lbnQgb2YgQ2l2aWwgYW5kIEVudmlyb25tZW50YWwg
RW5naW5lZXJpbmcsIE1hc3NhY2h1c2V0dHMgSW5zdGl0dXRlIG9mIFRlY2hub2xvZ3ksIENhbWJy
aWRnZSwgTWFzc2FjaHVzZXR0cywgVW5pdGVkIFN0YXRlcyBvZiBBbWVyaWNhLjwvYXV0aC1hZGRy
ZXNzPjx0aXRsZXM+PHRpdGxlPkNob3Jlb2dyYXBoeSBvZiB0aGUgdHJhbnNjcmlwdG9tZSwgcGhv
dG9waHlzaW9sb2d5LCBhbmQgY2VsbCBjeWNsZSBvZiBhIG1pbmltYWwgcGhvdG9hdXRvdHJvcGgs
IHByb2NobG9yb2NvY2N1czwvdGl0bGU+PHNlY29uZGFyeS10aXRsZT5QTG9TIE9uZTwvc2Vjb25k
YXJ5LXRpdGxlPjwvdGl0bGVzPjxwZXJpb2RpY2FsPjxmdWxsLXRpdGxlPlBMT1MgT05FPC9mdWxs
LXRpdGxlPjwvcGVyaW9kaWNhbD48cGFnZXM+ZTUxMzU8L3BhZ2VzPjx2b2x1bWU+NDwvdm9sdW1l
PjxudW1iZXI+NDwvbnVtYmVyPjxlZGl0aW9uPjIwMDkvMDQvMDk8L2VkaXRpb24+PGtleXdvcmRz
PjxrZXl3b3JkPkJhY3RlcmlhbCBQcm90ZWlucy9tZXRhYm9saXNtPC9rZXl3b3JkPjxrZXl3b3Jk
PipDZWxsIEN5Y2xlPC9rZXl3b3JkPjxrZXl3b3JkPkRhcmtuZXNzPC9rZXl3b3JkPjxrZXl3b3Jk
PkdlbmVzLCBCYWN0ZXJpYWw8L2tleXdvcmQ+PGtleXdvcmQ+KkxpZ2h0PC9rZXl3b3JkPjxrZXl3
b3JkPlBob3Rvc3ludGhlc2lzPC9rZXl3b3JkPjxrZXl3b3JkPlByb2NobG9yb2NvY2N1cy9jeXRv
bG9neS9nZW5ldGljcy8qcGh5c2lvbG9neS9yYWRpYXRpb24gZWZmZWN0czwva2V5d29yZD48a2V5
d29yZD5STkEsIE1lc3Nlbmdlci8qZ2VuZXRpY3M8L2tleXdvcmQ+PC9rZXl3b3Jkcz48ZGF0ZXM+
PHllYXI+MjAwOTwveWVhcj48L2RhdGVzPjxpc2JuPjE5MzItNjIwMzwvaXNibj48YWNjZXNzaW9u
LW51bT4xOTM1MjUxMjwvYWNjZXNzaW9uLW51bT48dXJscz48L3VybHM+PGN1c3RvbTI+UE1DMjY2
MzAzODwvY3VzdG9tMj48ZWxlY3Ryb25pYy1yZXNvdXJjZS1udW0+MTAuMTM3MS9qb3VybmFsLnBv
bmUuMDAwNTEzNTwvZWxlY3Ryb25pYy1yZXNvdXJjZS1udW0+PHJlbW90ZS1kYXRhYmFzZS1wcm92
aWRlcj5OTE08L3JlbW90ZS1kYXRhYmFzZS1wcm92aWRlcj48bGFuZ3VhZ2U+ZW5nPC9sYW5ndWFn
ZT48L3JlY29yZD48L0NpdGU+PC9FbmROb3RlPgB=
</w:fldData>
        </w:fldChar>
      </w:r>
      <w:r w:rsidR="009A2D36">
        <w:instrText xml:space="preserve"> ADDIN EN.CITE </w:instrText>
      </w:r>
      <w:r w:rsidR="009A2D36">
        <w:fldChar w:fldCharType="begin">
          <w:fldData xml:space="preserve">PEVuZE5vdGU+PENpdGU+PEF1dGhvcj5IYXJkaW5nPC9BdXRob3I+PFllYXI+MTk4MTwvWWVhcj48
UmVjTnVtPjI4PC9SZWNOdW0+PERpc3BsYXlUZXh0PihIYXJkaW5nIGV0IGFsLiwgMTk4MTsgWmlu
c2VyIGV0IGFsLiwgMjAwOSk8L0Rpc3BsYXlUZXh0PjxyZWNvcmQ+PHJlYy1udW1iZXI+Mjg8L3Jl
Yy1udW1iZXI+PGZvcmVpZ24ta2V5cz48a2V5IGFwcD0iRU4iIGRiLWlkPSJldjBwMHo5dmp0endh
OGVkZnYxNTJkZjk5YTl0enZlMnN6dGUiIHRpbWVzdGFtcD0iMTc1NTI3MzY0MyI+Mjg8L2tleT48
L2ZvcmVpZ24ta2V5cz48cmVmLXR5cGUgbmFtZT0iSm91cm5hbCBBcnRpY2xlIj4xNzwvcmVmLXR5
cGU+PGNvbnRyaWJ1dG9ycz48YXV0aG9ycz48YXV0aG9yPkhhcmRpbmcsIEwuIFcuPC9hdXRob3I+
PGF1dGhvcj5NZWVzb24sIEIuIFcuPC9hdXRob3I+PGF1dGhvcj5QcsOpemVsaW4sIEIuIEIuPC9h
dXRob3I+PGF1dGhvcj5Td2VlbmV5LCBCLiBNLjwvYXV0aG9yPjwvYXV0aG9ycz48L2NvbnRyaWJ1
dG9ycz48dGl0bGVzPjx0aXRsZT5EaWVsIHBlcmlvZGljaXR5IG9mIHBob3Rvc3ludGhlc2lzIGlu
IG1hcmluZSBwaHl0b3BsYW5rdG9uPC90aXRsZT48c2Vjb25kYXJ5LXRpdGxlPk1hcmluZSBiaW9s
b2d5PC9zZWNvbmRhcnktdGl0bGU+PC90aXRsZXM+PHBhZ2VzPjk1LTEwNTwvcGFnZXM+PHZvbHVt
ZT42MTwvdm9sdW1lPjxudW1iZXI+Mi0zPC9udW1iZXI+PGRhdGVzPjx5ZWFyPjE5ODE8L3llYXI+
PC9kYXRlcz48aXNibj4wMDI1LTMxNjI8L2lzYm4+PHVybHM+PC91cmxzPjxlbGVjdHJvbmljLXJl
c291cmNlLW51bT4xMC4xMDA3L0JGMDAzODY2NDk8L2VsZWN0cm9uaWMtcmVzb3VyY2UtbnVtPjwv
cmVjb3JkPjwvQ2l0ZT48Q2l0ZT48QXV0aG9yPlppbnNlcjwvQXV0aG9yPjxZZWFyPjIwMDk8L1ll
YXI+PFJlY051bT4xMDUxPC9SZWNOdW0+PHJlY29yZD48cmVjLW51bWJlcj4xMDUxPC9yZWMtbnVt
YmVyPjxmb3JlaWduLWtleXM+PGtleSBhcHA9IkVOIiBkYi1pZD0iMHJ2NTJ2cjkxYTl6cHdlZXZ4
anBldHd1dzJwc2Fwc3d6cmFwIiB0aW1lc3RhbXA9IjE2OTg5Mzk4NzEiPjEwNTE8L2tleT48L2Zv
cmVpZ24ta2V5cz48cmVmLXR5cGUgbmFtZT0iSm91cm5hbCBBcnRpY2xlIj4xNzwvcmVmLXR5cGU+
PGNvbnRyaWJ1dG9ycz48YXV0aG9ycz48YXV0aG9yPlppbnNlciwgRS4gUi48L2F1dGhvcj48YXV0
aG9yPkxpbmRlbGwsIEQuPC9hdXRob3I+PGF1dGhvcj5Kb2huc29uLCBaLiBJLjwvYXV0aG9yPjxh
dXRob3I+RnV0c2NoaWssIE0uIEUuPC9hdXRob3I+PGF1dGhvcj5TdGVnbGljaCwgQy48L2F1dGhv
cj48YXV0aG9yPkNvbGVtYW4sIE0uIEwuPC9hdXRob3I+PGF1dGhvcj5XcmlnaHQsIE0uIEEuPC9h
dXRob3I+PGF1dGhvcj5SZWN0b3IsIFQuPC9hdXRob3I+PGF1dGhvcj5TdGVlbiwgUi48L2F1dGhv
cj48YXV0aG9yPk1jTnVsdHksIE4uPC9hdXRob3I+PGF1dGhvcj5UaG9tcHNvbiwgTC4gUi48L2F1
dGhvcj48YXV0aG9yPkNoaXNob2xtLCBTLiBXLjwvYXV0aG9yPjwvYXV0aG9ycz48L2NvbnRyaWJ1
dG9ycz48YXV0aC1hZGRyZXNzPkRlcGFydG1lbnQgb2YgQ2l2aWwgYW5kIEVudmlyb25tZW50YWwg
RW5naW5lZXJpbmcsIE1hc3NhY2h1c2V0dHMgSW5zdGl0dXRlIG9mIFRlY2hub2xvZ3ksIENhbWJy
aWRnZSwgTWFzc2FjaHVzZXR0cywgVW5pdGVkIFN0YXRlcyBvZiBBbWVyaWNhLjwvYXV0aC1hZGRy
ZXNzPjx0aXRsZXM+PHRpdGxlPkNob3Jlb2dyYXBoeSBvZiB0aGUgdHJhbnNjcmlwdG9tZSwgcGhv
dG9waHlzaW9sb2d5LCBhbmQgY2VsbCBjeWNsZSBvZiBhIG1pbmltYWwgcGhvdG9hdXRvdHJvcGgs
IHByb2NobG9yb2NvY2N1czwvdGl0bGU+PHNlY29uZGFyeS10aXRsZT5QTG9TIE9uZTwvc2Vjb25k
YXJ5LXRpdGxlPjwvdGl0bGVzPjxwZXJpb2RpY2FsPjxmdWxsLXRpdGxlPlBMT1MgT05FPC9mdWxs
LXRpdGxlPjwvcGVyaW9kaWNhbD48cGFnZXM+ZTUxMzU8L3BhZ2VzPjx2b2x1bWU+NDwvdm9sdW1l
PjxudW1iZXI+NDwvbnVtYmVyPjxlZGl0aW9uPjIwMDkvMDQvMDk8L2VkaXRpb24+PGtleXdvcmRz
PjxrZXl3b3JkPkJhY3RlcmlhbCBQcm90ZWlucy9tZXRhYm9saXNtPC9rZXl3b3JkPjxrZXl3b3Jk
PipDZWxsIEN5Y2xlPC9rZXl3b3JkPjxrZXl3b3JkPkRhcmtuZXNzPC9rZXl3b3JkPjxrZXl3b3Jk
PkdlbmVzLCBCYWN0ZXJpYWw8L2tleXdvcmQ+PGtleXdvcmQ+KkxpZ2h0PC9rZXl3b3JkPjxrZXl3
b3JkPlBob3Rvc3ludGhlc2lzPC9rZXl3b3JkPjxrZXl3b3JkPlByb2NobG9yb2NvY2N1cy9jeXRv
bG9neS9nZW5ldGljcy8qcGh5c2lvbG9neS9yYWRpYXRpb24gZWZmZWN0czwva2V5d29yZD48a2V5
d29yZD5STkEsIE1lc3Nlbmdlci8qZ2VuZXRpY3M8L2tleXdvcmQ+PC9rZXl3b3Jkcz48ZGF0ZXM+
PHllYXI+MjAwOTwveWVhcj48L2RhdGVzPjxpc2JuPjE5MzItNjIwMzwvaXNibj48YWNjZXNzaW9u
LW51bT4xOTM1MjUxMjwvYWNjZXNzaW9uLW51bT48dXJscz48L3VybHM+PGN1c3RvbTI+UE1DMjY2
MzAzODwvY3VzdG9tMj48ZWxlY3Ryb25pYy1yZXNvdXJjZS1udW0+MTAuMTM3MS9qb3VybmFsLnBv
bmUuMDAwNTEzNTwvZWxlY3Ryb25pYy1yZXNvdXJjZS1udW0+PHJlbW90ZS1kYXRhYmFzZS1wcm92
aWRlcj5OTE08L3JlbW90ZS1kYXRhYmFzZS1wcm92aWRlcj48bGFuZ3VhZ2U+ZW5nPC9sYW5ndWFn
ZT48L3JlY29yZD48L0NpdGU+PC9FbmROb3RlPgB=
</w:fldData>
        </w:fldChar>
      </w:r>
      <w:r w:rsidR="009A2D36">
        <w:instrText xml:space="preserve"> ADDIN EN.CITE.DATA </w:instrText>
      </w:r>
      <w:r w:rsidR="009A2D36">
        <w:fldChar w:fldCharType="end"/>
      </w:r>
      <w:r w:rsidR="009A2D36">
        <w:fldChar w:fldCharType="separate"/>
      </w:r>
      <w:r w:rsidR="009A2D36">
        <w:rPr>
          <w:noProof/>
        </w:rPr>
        <w:t>(Harding et al., 1981; Zinser et al., 2009)</w:t>
      </w:r>
      <w:r w:rsidR="009A2D36">
        <w:fldChar w:fldCharType="end"/>
      </w:r>
      <w:r w:rsidR="009A2D36">
        <w:t xml:space="preserve">. </w:t>
      </w:r>
      <w:r w:rsidR="00E12978">
        <w:t xml:space="preserve">Even less is understood about how viruses of phototrophic hosts are affected by the diel cycle. Certain </w:t>
      </w:r>
      <w:r w:rsidR="003677FA">
        <w:t xml:space="preserve">evidence suggests that viruses of eukaryotic </w:t>
      </w:r>
      <w:r w:rsidR="0062026C">
        <w:t xml:space="preserve">green algae such as </w:t>
      </w:r>
      <w:r w:rsidR="0062026C">
        <w:rPr>
          <w:i/>
          <w:iCs/>
        </w:rPr>
        <w:t xml:space="preserve">Ostreococcus sp. </w:t>
      </w:r>
      <w:r w:rsidR="0062026C">
        <w:t>are transcriptionally active most during the night</w:t>
      </w:r>
      <w:r w:rsidR="00B403EC">
        <w:t xml:space="preserve">, with lysis occurring towards the end of the dark cycle </w:t>
      </w:r>
      <w:r w:rsidR="00B403EC">
        <w:fldChar w:fldCharType="begin"/>
      </w:r>
      <w:r w:rsidR="00B403EC">
        <w:instrText xml:space="preserve"> ADDIN EN.CITE &lt;EndNote&gt;&lt;Cite&gt;&lt;Author&gt;Derelle&lt;/Author&gt;&lt;Year&gt;2018&lt;/Year&gt;&lt;RecNum&gt;525&lt;/RecNum&gt;&lt;DisplayText&gt;(Derelle et al., 2018)&lt;/DisplayText&gt;&lt;record&gt;&lt;rec-number&gt;525&lt;/rec-number&gt;&lt;foreign-keys&gt;&lt;key app="EN" db-id="0rv52vr91a9zpweevxjpetwuw2psapswzrap" timestamp="0"&gt;525&lt;/key&gt;&lt;/foreign-keys&gt;&lt;ref-type name="Journal Article"&gt;17&lt;/ref-type&gt;&lt;contributors&gt;&lt;authors&gt;&lt;author&gt;Derelle, E.&lt;/author&gt;&lt;author&gt;Yau, S.&lt;/author&gt;&lt;author&gt;Moreau, H.&lt;/author&gt;&lt;author&gt;Grimsley, N. H.&lt;/author&gt;&lt;/authors&gt;&lt;/contributors&gt;&lt;auth-address&gt;Sorbonne Univ, CNRS UMR7232, Integrat Marine Biol Lab BIOM, Banyuls Sur Mer, France&lt;/auth-address&gt;&lt;titles&gt;&lt;title&gt;Prasinovirus Attack of Ostreococcus Is Furtive by Day but Savage by Night&lt;/title&gt;&lt;secondary-title&gt;Journal of Virology&lt;/secondary-title&gt;&lt;alt-title&gt;J Virol&lt;/alt-title&gt;&lt;/titles&gt;&lt;periodical&gt;&lt;full-title&gt;Journal of Virology&lt;/full-title&gt;&lt;/periodical&gt;&lt;alt-periodical&gt;&lt;full-title&gt;J Virol&lt;/full-title&gt;&lt;/alt-periodical&gt;&lt;volume&gt;92&lt;/volume&gt;&lt;number&gt;4&lt;/number&gt;&lt;keywords&gt;&lt;keyword&gt;phycodnaviridae&lt;/keyword&gt;&lt;keyword&gt;ncldv&lt;/keyword&gt;&lt;keyword&gt;prasinophytes&lt;/keyword&gt;&lt;keyword&gt;mamiellophyceae&lt;/keyword&gt;&lt;keyword&gt;ostreococcus tauri virus 5&lt;/keyword&gt;&lt;keyword&gt;microbiology&lt;/keyword&gt;&lt;keyword&gt;marine microbiology&lt;/keyword&gt;&lt;keyword&gt;micromonas-pusilla prasinophyceae&lt;/keyword&gt;&lt;keyword&gt;chlorella-like algae&lt;/keyword&gt;&lt;keyword&gt;marine-phytoplankton&lt;/keyword&gt;&lt;keyword&gt;viral-infection&lt;/keyword&gt;&lt;keyword&gt;nitric-oxide&lt;/keyword&gt;&lt;keyword&gt;eukaryotic phytoplankton&lt;/keyword&gt;&lt;keyword&gt;virus interactions&lt;/keyword&gt;&lt;keyword&gt;flow-cytometry&lt;/keyword&gt;&lt;keyword&gt;cell-division&lt;/keyword&gt;&lt;keyword&gt;growth-cycle&lt;/keyword&gt;&lt;/keywords&gt;&lt;dates&gt;&lt;year&gt;2018&lt;/year&gt;&lt;pub-dates&gt;&lt;date&gt;Feb&lt;/date&gt;&lt;/pub-dates&gt;&lt;/dates&gt;&lt;isbn&gt;0022-538x&lt;/isbn&gt;&lt;accession-num&gt;WOS:000423580900024&lt;/accession-num&gt;&lt;urls&gt;&lt;related-urls&gt;&lt;url&gt;&amp;lt;Go to ISI&amp;gt;://WOS:000423580900024&lt;/url&gt;&lt;url&gt;https://jvi.asm.org/content/jvi/92/4/e01703-17.full.pdf&lt;/url&gt;&lt;/related-urls&gt;&lt;/urls&gt;&lt;electronic-resource-num&gt;UNSP e01703-17&amp;#xD;10.1128/JVI.01703-17&lt;/electronic-resource-num&gt;&lt;language&gt;English&lt;/language&gt;&lt;/record&gt;&lt;/Cite&gt;&lt;/EndNote&gt;</w:instrText>
      </w:r>
      <w:r w:rsidR="00B403EC">
        <w:fldChar w:fldCharType="separate"/>
      </w:r>
      <w:r w:rsidR="00B403EC">
        <w:rPr>
          <w:noProof/>
        </w:rPr>
        <w:t>(Derelle et al., 2018)</w:t>
      </w:r>
      <w:r w:rsidR="00B403EC">
        <w:fldChar w:fldCharType="end"/>
      </w:r>
      <w:r w:rsidR="00B403EC">
        <w:t xml:space="preserve">. In the AaV </w:t>
      </w:r>
      <w:r w:rsidR="009110F7">
        <w:t>–</w:t>
      </w:r>
      <w:r w:rsidR="00B403EC">
        <w:t xml:space="preserve"> </w:t>
      </w:r>
      <w:r w:rsidR="009110F7">
        <w:rPr>
          <w:i/>
          <w:iCs/>
        </w:rPr>
        <w:t xml:space="preserve">A. anophagefferens </w:t>
      </w:r>
      <w:r w:rsidR="009110F7">
        <w:t xml:space="preserve">system, evidence suggests that light is highly important for infection and that initiation of the infection cycle may not even occur in the absence of light </w:t>
      </w:r>
      <w:r w:rsidR="009110F7">
        <w:fldChar w:fldCharType="begin"/>
      </w:r>
      <w:r w:rsidR="00BE2DA1">
        <w:instrText xml:space="preserve"> ADDIN EN.CITE &lt;EndNote&gt;&lt;Cite&gt;&lt;Author&gt;Gann&lt;/Author&gt;&lt;Year&gt;2020&lt;/Year&gt;&lt;RecNum&gt;753&lt;/RecNum&gt;&lt;DisplayText&gt;(Gann et al., 2020a)&lt;/DisplayText&gt;&lt;record&gt;&lt;rec-number&gt;753&lt;/rec-number&gt;&lt;foreign-keys&gt;&lt;key app="EN" db-id="0rv52vr91a9zpweevxjpetwuw2psapswzrap" timestamp="0"&gt;753&lt;/key&gt;&lt;/foreign-keys&gt;&lt;ref-type name="Journal Article"&gt;17&lt;/ref-type&gt;&lt;contributors&gt;&lt;authors&gt;&lt;author&gt;Gann, Eric R.&lt;/author&gt;&lt;author&gt;Gainer, P. Jackson&lt;/author&gt;&lt;author&gt;Reynolds, Todd B.&lt;/author&gt;&lt;author&gt;Wilhelm, Steven W.&lt;/author&gt;&lt;/authors&gt;&lt;/contributors&gt;&lt;titles&gt;&lt;title&gt;Influence of light on the infection of Aureococcus anophagefferens CCMP 1984 by a “giant virus”&lt;/title&gt;&lt;secondary-title&gt;PLOS ONE&lt;/secondary-title&gt;&lt;/titles&gt;&lt;periodical&gt;&lt;full-title&gt;PLOS ONE&lt;/full-title&gt;&lt;/periodical&gt;&lt;pages&gt;e0226758&lt;/pages&gt;&lt;volume&gt;15&lt;/volume&gt;&lt;number&gt;1&lt;/number&gt;&lt;dates&gt;&lt;year&gt;2020&lt;/year&gt;&lt;/dates&gt;&lt;publisher&gt;Public Library of Science&lt;/publisher&gt;&lt;urls&gt;&lt;related-urls&gt;&lt;url&gt;https://doi.org/10.1371/journal.pone.0226758&lt;/url&gt;&lt;url&gt;https://www.ncbi.nlm.nih.gov/pmc/articles/PMC6941929/pdf/pone.0226758.pdf&lt;/url&gt;&lt;/related-urls&gt;&lt;/urls&gt;&lt;electronic-resource-num&gt;10.1371/journal.pone.0226758&lt;/electronic-resource-num&gt;&lt;/record&gt;&lt;/Cite&gt;&lt;/EndNote&gt;</w:instrText>
      </w:r>
      <w:r w:rsidR="009110F7">
        <w:fldChar w:fldCharType="separate"/>
      </w:r>
      <w:r w:rsidR="00BE2DA1">
        <w:rPr>
          <w:noProof/>
        </w:rPr>
        <w:t>(Gann et al., 2020a)</w:t>
      </w:r>
      <w:r w:rsidR="009110F7">
        <w:fldChar w:fldCharType="end"/>
      </w:r>
      <w:r w:rsidR="009110F7">
        <w:t xml:space="preserve">. What’s more, viral propagation can be directly </w:t>
      </w:r>
      <w:r w:rsidR="00352E9D">
        <w:t xml:space="preserve">tied to the amount of light a virocell receives during infection, with infections initiating at later stages of the day yielding fewer viral particles </w:t>
      </w:r>
      <w:r w:rsidR="00352E9D">
        <w:fldChar w:fldCharType="begin"/>
      </w:r>
      <w:r w:rsidR="00352E9D">
        <w:instrText xml:space="preserve"> ADDIN EN.CITE &lt;EndNote&gt;&lt;Cite&gt;&lt;Author&gt;Chase&lt;/Author&gt;&lt;Year&gt;2024&lt;/Year&gt;&lt;RecNum&gt;1125&lt;/RecNum&gt;&lt;DisplayText&gt;(Chase et al., 2024)&lt;/DisplayText&gt;&lt;record&gt;&lt;rec-number&gt;1125&lt;/rec-number&gt;&lt;foreign-keys&gt;&lt;key app="EN" db-id="0rv52vr91a9zpweevxjpetwuw2psapswzrap" timestamp="1728658212"&gt;1125&lt;/key&gt;&lt;/foreign-keys&gt;&lt;ref-type name="Journal Article"&gt;17&lt;/ref-type&gt;&lt;contributors&gt;&lt;authors&gt;&lt;author&gt;Chase, Emily E&lt;/author&gt;&lt;author&gt;Truchon, Alexander R&lt;/author&gt;&lt;author&gt;Creasey, Brooke A&lt;/author&gt;&lt;author&gt;Wilhelm, Steven W&lt;/author&gt;&lt;/authors&gt;&lt;/contributors&gt;&lt;titles&gt;&lt;title&gt;Time of day of infection shapes development of a eukaryotic algal-Nucleocytoviricota virocell&lt;/title&gt;&lt;secondary-title&gt;FEMS Microbiology Ecology&lt;/secondary-title&gt;&lt;/titles&gt;&lt;periodical&gt;&lt;full-title&gt;FEMS Microbiology Ecology&lt;/full-title&gt;&lt;/periodical&gt;&lt;volume&gt;100&lt;/volume&gt;&lt;number&gt;10&lt;/number&gt;&lt;dates&gt;&lt;year&gt;2024&lt;/year&gt;&lt;/dates&gt;&lt;isbn&gt;0168-6496&lt;/isbn&gt;&lt;urls&gt;&lt;related-urls&gt;&lt;url&gt;https://doi.org/10.1093/femsec/fiae123&lt;/url&gt;&lt;/related-urls&gt;&lt;/urls&gt;&lt;custom1&gt;fiae123&lt;/custom1&gt;&lt;electronic-resource-num&gt;10.1093/femsec/fiae123&lt;/electronic-resource-num&gt;&lt;access-date&gt;10/11/2024&lt;/access-date&gt;&lt;/record&gt;&lt;/Cite&gt;&lt;/EndNote&gt;</w:instrText>
      </w:r>
      <w:r w:rsidR="00352E9D">
        <w:fldChar w:fldCharType="separate"/>
      </w:r>
      <w:r w:rsidR="00352E9D">
        <w:rPr>
          <w:noProof/>
        </w:rPr>
        <w:t>(Chase et al., 2024)</w:t>
      </w:r>
      <w:r w:rsidR="00352E9D">
        <w:fldChar w:fldCharType="end"/>
      </w:r>
      <w:r w:rsidR="00352E9D">
        <w:t>.</w:t>
      </w:r>
    </w:p>
    <w:p w14:paraId="25704CBC" w14:textId="675689F0" w:rsidR="00E61171" w:rsidRPr="00B837C5" w:rsidRDefault="00352E9D" w:rsidP="00245D68">
      <w:pPr>
        <w:spacing w:after="0"/>
        <w:ind w:firstLine="0"/>
      </w:pPr>
      <w:r>
        <w:tab/>
        <w:t xml:space="preserve">Thus, we sought to examine </w:t>
      </w:r>
      <w:r w:rsidR="00F721A5">
        <w:t xml:space="preserve">the physiological effects of viral infection on the host </w:t>
      </w:r>
      <w:r w:rsidR="00F721A5">
        <w:rPr>
          <w:i/>
          <w:iCs/>
        </w:rPr>
        <w:t xml:space="preserve">A. anophagefferens </w:t>
      </w:r>
      <w:r w:rsidR="00F721A5">
        <w:t xml:space="preserve">cell in greater context with the diel cycle. </w:t>
      </w:r>
      <w:r w:rsidR="006D083F">
        <w:t xml:space="preserve">Notably, we found that while </w:t>
      </w:r>
      <w:r w:rsidR="00965D50">
        <w:rPr>
          <w:i/>
          <w:iCs/>
        </w:rPr>
        <w:t xml:space="preserve">A. anophagefferens </w:t>
      </w:r>
      <w:r w:rsidR="006D083F">
        <w:t xml:space="preserve">cells increase in size throughout the day in cohort with carbon fixation, </w:t>
      </w:r>
      <w:r w:rsidR="00965D50">
        <w:t>infected cells remain at th</w:t>
      </w:r>
      <w:r w:rsidR="004D1C23">
        <w:t xml:space="preserve">e inflated size throughout the night rather than “shrinking” </w:t>
      </w:r>
      <w:r w:rsidR="004D1C23">
        <w:rPr>
          <w:i/>
          <w:iCs/>
        </w:rPr>
        <w:t xml:space="preserve">via </w:t>
      </w:r>
      <w:r w:rsidR="004D1C23">
        <w:t xml:space="preserve">division like </w:t>
      </w:r>
      <w:r w:rsidR="004D1C23">
        <w:lastRenderedPageBreak/>
        <w:t xml:space="preserve">uninfected cells. </w:t>
      </w:r>
      <w:r w:rsidR="00103112">
        <w:t>The light response</w:t>
      </w:r>
      <w:r w:rsidR="00C86B13">
        <w:t xml:space="preserve"> of algal cell growth is directly related to available light and is not obviously constrained by </w:t>
      </w:r>
      <w:r w:rsidR="00AE634E">
        <w:t xml:space="preserve">any detectable circadian signaling pathway. Likewise, analyses of the </w:t>
      </w:r>
      <w:r w:rsidR="00AE634E">
        <w:rPr>
          <w:i/>
          <w:iCs/>
        </w:rPr>
        <w:t xml:space="preserve">A. anophagefferens </w:t>
      </w:r>
      <w:r w:rsidR="00621F09">
        <w:t xml:space="preserve">transcriptome </w:t>
      </w:r>
      <w:r w:rsidR="00AE634E">
        <w:t xml:space="preserve">indicate that cell cycle responses are heavily tied to these patterns in </w:t>
      </w:r>
      <w:r w:rsidR="00621F09">
        <w:t xml:space="preserve">both infected and uninfected cells, with </w:t>
      </w:r>
      <w:r w:rsidR="001C2F5F">
        <w:t>certain genes that progress the cell cycle becoming overexpressed in the absence of light</w:t>
      </w:r>
      <w:r w:rsidR="0099797B">
        <w:t xml:space="preserve"> </w:t>
      </w:r>
      <w:r w:rsidR="0099797B">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rsidR="0099797B">
        <w:fldChar w:fldCharType="separate"/>
      </w:r>
      <w:r w:rsidR="00B6296D">
        <w:rPr>
          <w:noProof/>
        </w:rPr>
        <w:t>(Moniruzzaman et al., 2018b)</w:t>
      </w:r>
      <w:r w:rsidR="0099797B">
        <w:fldChar w:fldCharType="end"/>
      </w:r>
      <w:r w:rsidR="0099797B">
        <w:t xml:space="preserve">. While these </w:t>
      </w:r>
      <w:r w:rsidR="00942F83">
        <w:t>data</w:t>
      </w:r>
      <w:r w:rsidR="0099797B">
        <w:t xml:space="preserve"> do reveal important characteristics regarding the life cycle of AaV</w:t>
      </w:r>
      <w:r w:rsidR="00942F83">
        <w:t xml:space="preserve"> and how it has evolved in cohort with a photosynthetic organism, they also highlight the importance of consistent sampling times for </w:t>
      </w:r>
      <w:r w:rsidR="005B07C3">
        <w:t>ecological sampling, as well as the variation that can exist in a single transcriptome throughout one solar day.</w:t>
      </w:r>
    </w:p>
    <w:p w14:paraId="03F52591" w14:textId="289E7971" w:rsidR="006E2CDE" w:rsidRDefault="006E2CDE" w:rsidP="00245D68">
      <w:pPr>
        <w:pStyle w:val="Heading2"/>
        <w:spacing w:after="0"/>
      </w:pPr>
      <w:bookmarkStart w:id="217" w:name="_Toc212910087"/>
      <w:r>
        <w:t>The relevance of the genome persists in a modern -omics-based world</w:t>
      </w:r>
      <w:bookmarkEnd w:id="217"/>
    </w:p>
    <w:p w14:paraId="0D38E834" w14:textId="18C4CD4B" w:rsidR="006E2CDE" w:rsidRDefault="006E2CDE" w:rsidP="00245D68">
      <w:pPr>
        <w:spacing w:after="0"/>
        <w:ind w:firstLine="0"/>
      </w:pPr>
      <w:r>
        <w:t xml:space="preserve">Without a strong protocol for cryopreservation, AaV stocks have been serially passaged since its isolation in 2008 </w:t>
      </w:r>
      <w:r>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 </w:instrText>
      </w:r>
      <w:r w:rsidR="00B6296D">
        <w:fldChar w:fldCharType="begin">
          <w:fldData xml:space="preserve">PEVuZE5vdGU+PENpdGU+PEF1dGhvcj5Sb3dlPC9BdXRob3I+PFllYXI+MjAwODwvWWVhcj48UmVj
TnVtPjMyMTwvUmVjTnVtPjxEaXNwbGF5VGV4dD4oUm93ZSBldCBhbC4sIDIwMDhiKTwvRGlzcGxh
eVRleHQ+PHJlY29yZD48cmVjLW51bWJlcj4zMjE8L3JlYy1udW1iZXI+PGZvcmVpZ24ta2V5cz48
a2V5IGFwcD0iRU4iIGRiLWlkPSIwcnY1MnZyOTFhOXpwd2VldnhqcGV0d3V3MnBzYXBzd3pyYXAi
IHRpbWVzdGFtcD0iMCI+MzIxPC9rZXk+PC9mb3JlaWduLWtleXM+PHJlZi10eXBlIG5hbWU9Ikpv
dXJuYWwgQXJ0aWNsZSI+MTc8L3JlZi10eXBlPjxjb250cmlidXRvcnM+PGF1dGhvcnM+PGF1dGhv
cj5Sb3dlLCBKLiBNLjwvYXV0aG9yPjxhdXRob3I+RHVubGFwLCBKLiBSLjwvYXV0aG9yPjxhdXRo
b3I+R29ibGVyLCBDLiBKLjwvYXV0aG9yPjxhdXRob3I+QW5kZXJzb24sIE8uIFIuPC9hdXRob3I+
PGF1dGhvcj5HYXN0cmljaCwgTS4gRC48L2F1dGhvcj48YXV0aG9yPldpbGhlbG0sIFMuIFcuPC9h
dXRob3I+PC9hdXRob3JzPjwvY29udHJpYnV0b3JzPjxhdXRoLWFkZHJlc3M+RGVwYXJ0bWVudCBv
ZiBNaWNyb2Jpb2xvZ3ksIFRoZSBVbml2ZXJzaXR5IG9mIFRlbm5lc3NlZSwgS25veHZpbGxlLCBU
ZW5uZXNzZWUgMzc5OTYsIFVTQURpdmlzaW9uIG9mIEJpb2xvZ2ljYWwgU2NpZW5jZXMsIFByb2dy
YW0gaW4gTWljcm9zY29weSwgVGhlIFVuaXZlcnNpdHkgb2YgVGVubmVzc2VlLCBLbm94dmlsbGUs
IFRlbm5lc3NlZSAzNzk5NiwgVVNBTWFyaW5lIFNjaWVuY2UgUmVzZWFyY2ggQ29uc29ydGl1bSwg
U3RvbnkgQnJvb2sgVW5pdmVyc2l0eSwgU3RvbnkgQnJvb2ssIE5ldyBZb3JrIDExNzk0LCBVU0FM
YW1vbnQtRG9oZXJ0eSBFYXJ0aCBPYnNlcnZhdG9yeSBvZiBDb2x1bWJpYSBVbml2ZXJzaXR5LCA2
MSBSb3V0ZSA5VywgUGFsaXNhZGVzLCBOZXcgWW9yayAxMDk2NCwgVVNBIExhbW9udC1Eb2hlcnR5
IEVhcnRoIE9ic2VydmF0b3J5IG9mIENvbHVtYmlhIFVuaXZlcnNpdHksIDYxIFJvdXRlIDlXLCBQ
YWxpc2FkZXMsIE5ldyBZb3JrIDEwOTY0LCBVU0EgTmV3IEplcnNleSBEZXBhcnRtZW50IG9mIEVu
dmlyb25tZW50YWwgUHJvdGVjdGlvbiwgNDAxIEUuIFN0YXRlIFN0cmVldCwgVHJlbnRvbiwgTmV3
IEplcnNleSAwODYyNSwgVVNBRGVwYXJ0bWVudCBvZiBNaWNyb2Jpb2xvZ3ksIFRoZSBVbml2ZXJz
aXR5IG9mIFRlbm5lc3NlZSwgS25veHZpbGxlLCBUZW5uZXNzZWUgMzc5OTYsIFVTQS48L2F1dGgt
YWRkcmVzcz48dGl0bGVzPjx0aXRsZT5Jc29sYXRpb24gb2YgYSBOb24tUGhhZ2UtTGlrZSBMeXRp
YyBWaXJ1cyBJbmZlY3RpbmcgQXVyZW9jb2NjdXMgQW5vcGhhZ2VmZmVyZW5zKDEpPC90aXRsZT48
c2Vjb25kYXJ5LXRpdGxlPkogUGh5Y29sPC9zZWNvbmRhcnktdGl0bGU+PC90aXRsZXM+PHBlcmlv
ZGljYWw+PGZ1bGwtdGl0bGU+SiBQaHljb2w8L2Z1bGwtdGl0bGU+PC9wZXJpb2RpY2FsPjxwYWdl
cz43MS02PC9wYWdlcz48dm9sdW1lPjQ0PC92b2x1bWU+PG51bWJlcj4xPC9udW1iZXI+PGVkaXRp
b24+MjAwOC8wMi8wMTwvZWRpdGlvbj48a2V5d29yZHM+PGtleXdvcmQ+QXVyZW9jb2NjdXMgYW5v
cGhhZ2VmZmVyZW5zPC9rZXl3b3JkPjxrZXl3b3JkPlBoeWNvZG5hdmlyaWRhZTwva2V5d29yZD48
a2V5d29yZD5TZW08L2tleXdvcmQ+PGtleXdvcmQ+cGh5dG9wbGFua3RvbiBtb3J0YWxpdHk8L2tl
eXdvcmQ+PC9rZXl3b3Jkcz48ZGF0ZXM+PHllYXI+MjAwODwveWVhcj48cHViLWRhdGVzPjxkYXRl
PkZlYjwvZGF0ZT48L3B1Yi1kYXRlcz48L2RhdGVzPjxpc2JuPjAwMjItMzY0NiAoUHJpbnQpJiN4
RDswMDIyLTM2NDYgKExpbmtpbmcpPC9pc2JuPjxhY2Nlc3Npb24tbnVtPjI3MDQxMDQyPC9hY2Nl
c3Npb24tbnVtPjx1cmxzPjxyZWxhdGVkLXVybHM+PHVybD5odHRwczovL3d3dy5uY2JpLm5sbS5u
aWguZ292L3B1Ym1lZC8yNzA0MTA0MjwvdXJsPjx1cmw+aHR0cHM6Ly9vbmxpbmVsaWJyYXJ5Lndp
bGV5LmNvbS9kb2kvcGRmLzEwLjExMTEvai4xNTI5LTg4MTcuMjAwNy4wMDQ1My54PC91cmw+PC9y
ZWxhdGVkLXVybHM+PC91cmxzPjxlbGVjdHJvbmljLXJlc291cmNlLW51bT4xMC4xMTExL2ouMTUy
OS04ODE3LjIwMDcuMDA0NTMueDwvZWxlY3Ryb25pYy1yZXNvdXJjZS1udW0+PC9yZWNvcmQ+PC9D
aXRlPjwvRW5kTm90ZT5=
</w:fldData>
        </w:fldChar>
      </w:r>
      <w:r w:rsidR="00B6296D">
        <w:instrText xml:space="preserve"> ADDIN EN.CITE.DATA </w:instrText>
      </w:r>
      <w:r w:rsidR="00B6296D">
        <w:fldChar w:fldCharType="end"/>
      </w:r>
      <w:r>
        <w:fldChar w:fldCharType="separate"/>
      </w:r>
      <w:r w:rsidR="00B6296D">
        <w:rPr>
          <w:noProof/>
        </w:rPr>
        <w:t>(Rowe et al., 2008b)</w:t>
      </w:r>
      <w:r>
        <w:fldChar w:fldCharType="end"/>
      </w:r>
      <w:r>
        <w:t xml:space="preserve">. What’s more, the resolution of complete </w:t>
      </w:r>
      <w:r>
        <w:rPr>
          <w:i/>
          <w:iCs/>
        </w:rPr>
        <w:t xml:space="preserve">Nucleocytoviricota </w:t>
      </w:r>
      <w:r>
        <w:t xml:space="preserve">genomes is complicated by </w:t>
      </w:r>
      <w:r w:rsidR="00B86161">
        <w:t xml:space="preserve">frequent lengthy tandem repeats which can lead to inconsistencies in genome assembly </w:t>
      </w:r>
      <w:r w:rsidR="00B86161">
        <w:fldChar w:fldCharType="begin">
          <w:fldData xml:space="preserve">PEVuZE5vdGU+PENpdGU+PEF1dGhvcj5FcmRvemFpbjwvQXV0aG9yPjxZZWFyPjIwMjM8L1llYXI+
PFJlY051bT4xMjExPC9SZWNOdW0+PERpc3BsYXlUZXh0PihUw7hycmVzZW4gZXQgYWwuLCAyMDE5
OyBFcmRvemFpbiBldCBhbC4sIDIwMjMpPC9EaXNwbGF5VGV4dD48cmVjb3JkPjxyZWMtbnVtYmVy
PjEyMTE8L3JlYy1udW1iZXI+PGZvcmVpZ24ta2V5cz48a2V5IGFwcD0iRU4iIGRiLWlkPSIwcnY1
MnZyOTFhOXpwd2VldnhqcGV0d3V3MnBzYXBzd3pyYXAiIHRpbWVzdGFtcD0iMTc1NDc2OTgzMiI+
MTIxMTwva2V5PjwvZm9yZWlnbi1rZXlzPjxyZWYtdHlwZSBuYW1lPSJKb3VybmFsIEFydGljbGUi
PjE3PC9yZWYtdHlwZT48Y29udHJpYnV0b3JzPjxhdXRob3JzPjxhdXRob3I+RXJkb3phaW4sIFNv
ZsOtYTwvYXV0aG9yPjxhdXRob3I+QmFycmlvbnVldm8sIEVtaWxpYTwvYXV0aG9yPjxhdXRob3I+
Umlwb2xsLCBMdWNhczwvYXV0aG9yPjxhdXRob3I+TWllciwgUGFibG88L2F1dGhvcj48YXV0aG9y
PkFuZHJhZGUtTmF2YXJybywgTWlndWVsIEEuPC9hdXRob3I+PC9hdXRob3JzPjwvY29udHJpYnV0
b3JzPjx0aXRsZXM+PHRpdGxlPlByb3RlaW4gcmVwZWF0cyBldm9sdmUgYW5kIGVtZXJnZSBpbiBn
aWFudCB2aXJ1c2VzPC90aXRsZT48c2Vjb25kYXJ5LXRpdGxlPkpvdXJuYWwgb2YgU3RydWN0dXJh
bCBCaW9sb2d5PC9zZWNvbmRhcnktdGl0bGU+PC90aXRsZXM+PHBlcmlvZGljYWw+PGZ1bGwtdGl0
bGU+Sm91cm5hbCBvZiBTdHJ1Y3R1cmFsIEJpb2xvZ3k8L2Z1bGwtdGl0bGU+PC9wZXJpb2RpY2Fs
PjxwYWdlcz4xMDc5NjI8L3BhZ2VzPjx2b2x1bWU+MjE1PC92b2x1bWU+PG51bWJlcj4yPC9udW1i
ZXI+PGtleXdvcmRzPjxrZXl3b3JkPkdpYW50IHZpcnVzZXM8L2tleXdvcmQ+PGtleXdvcmQ+SG9t
b3JlcGVhdHM8L2tleXdvcmQ+PGtleXdvcmQ+UHJvdGVpbiByZXBlYXRzPC9rZXl3b3JkPjxrZXl3
b3JkPkV2b2x1dGlvbiBvZiBwcm90ZWluIHJlcGVhdHM8L2tleXdvcmQ+PC9rZXl3b3Jkcz48ZGF0
ZXM+PHllYXI+MjAyMzwveWVhcj48cHViLWRhdGVzPjxkYXRlPjIwMjMvMDYvMDEvPC9kYXRlPjwv
cHViLWRhdGVzPjwvZGF0ZXM+PGlzYm4+MTA0Ny04NDc3PC9pc2JuPjx1cmxzPjxyZWxhdGVkLXVy
bHM+PHVybD5odHRwczovL3d3dy5zY2llbmNlZGlyZWN0LmNvbS9zY2llbmNlL2FydGljbGUvcGlp
L1MxMDQ3ODQ3NzIzMDAwMjU0PC91cmw+PC9yZWxhdGVkLXVybHM+PC91cmxzPjxlbGVjdHJvbmlj
LXJlc291cmNlLW51bT5odHRwczovL2RvaS5vcmcvMTAuMTAxNi9qLmpzYi4yMDIzLjEwNzk2Mjwv
ZWxlY3Ryb25pYy1yZXNvdXJjZS1udW0+PC9yZWNvcmQ+PC9DaXRlPjxDaXRlPjxBdXRob3I+VMO4
cnJlc2VuPC9BdXRob3I+PFllYXI+MjAxOTwvWWVhcj48UmVjTnVtPjEyMTA8L1JlY051bT48cmVj
b3JkPjxyZWMtbnVtYmVyPjEyMTA8L3JlYy1udW1iZXI+PGZvcmVpZ24ta2V5cz48a2V5IGFwcD0i
RU4iIGRiLWlkPSIwcnY1MnZyOTFhOXpwd2VldnhqcGV0d3V3MnBzYXBzd3pyYXAiIHRpbWVzdGFt
cD0iMTc1NDc2OTgxNyI+MTIxMDwva2V5PjwvZm9yZWlnbi1rZXlzPjxyZWYtdHlwZSBuYW1lPSJK
b3VybmFsIEFydGljbGUiPjE3PC9yZWYtdHlwZT48Y29udHJpYnV0b3JzPjxhdXRob3JzPjxhdXRo
b3I+VMO4cnJlc2VuLCBPLiBLLjwvYXV0aG9yPjxhdXRob3I+U3RhciwgQi48L2F1dGhvcj48YXV0
aG9yPk1pZXIsIFAuPC9hdXRob3I+PGF1dGhvcj5BbmRyYWRlLU5hdmFycm8sIE0uIEEuPC9hdXRo
b3I+PGF1dGhvcj5CYXRlbWFuLCBBLjwvYXV0aG9yPjxhdXRob3I+SmFybm90LCBQLjwvYXV0aG9y
PjxhdXRob3I+R3J1Y2EsIEEuPC9hdXRob3I+PGF1dGhvcj5HcnluYmVyZywgTS48L2F1dGhvcj48
YXV0aG9yPkthamF2YSwgQS4gVi48L2F1dGhvcj48YXV0aG9yPlByb21wb25hcywgVi4gSi48L2F1
dGhvcj48YXV0aG9yPkFuaXNpbW92YSwgTS48L2F1dGhvcj48YXV0aG9yPkpha29ic2VuLCBLLiBT
LjwvYXV0aG9yPjxhdXRob3I+TGlua2UsIEQuPC9hdXRob3I+PC9hdXRob3JzPjwvY29udHJpYnV0
b3JzPjxhdXRoLWFkZHJlc3M+Q2VudHJlIGZvciBFY29sb2dpY2FsIGFuZCBFdm9sdXRpb25hcnkg
U3ludGhlc2lzLCBEZXBhcnRtZW50IG9mIEJpb3NjaWVuY2VzLCBVbml2ZXJzaXR5IG9mIE9zbG8s
IE5PLTAzMTYgT3NsbywgTm9yd2F5LiYjeEQ7RmFjdWx0eSBvZiBCaW9sb2d5LCBKb2hhbm5lcyBH
dXRlbmJlcmcgVW5pdmVyc2l0eSBNYWlueiwgSGFucy1EaWV0ZXItSHVzY2gtV2VnIDE1LCA1NTEy
OCBNYWlueiwgR2VybWFueS4mI3hEO0V1cm9wZWFuIE1vbGVjdWxhciBCaW9sb2d5IExhYm9yYXRv
cnksIEV1cm9wZWFuIEJpb2luZm9ybWF0aWNzIEluc3RpdHV0ZSAoRU1CTC1FQkkpLCBXZWxsY29t
ZSBHZW5vbWUgQ2FtcHVzLCBIaW54dG9uLiBDQjEwIDFTRCwgVUsuJiN4RDtJbnN0aXR1dGUgb2Yg
SW5mb3JtYXRpY3MsIFNpbGVzaWFuIFVuaXZlcnNpdHkgb2YgVGVjaG5vbG9neSwgQWthZGVtaWNr
YSAxNiwgNDQtMTAwIEdsaXdpY2UsIFBvbGFuZC4mI3hEO0luc3RpdHV0ZSBvZiBCaW9jaGVtaXN0
cnkgYW5kIEJpb3BoeXNpY3MgUEFTLCBQYXdpxYRza2llZ28gNUEsIDAyLTEwNiBXYXJzYXcsIFBv
bGFuZC4mI3hEO0NlbnRyZSBkZSBSZWNoZXJjaGUgZW4gQmlvbG9naWUgY2VsbHVsYWlyZSBkZSBN
b250cGVsbGllciwgVU1SIDUyMzcgQ05SUywgVW5pdmVyc2l0ZSBNb250cGVsbGllciAxOTE5IFJv
dXRlIGRlIE1lbmRlLCBDRURFWCA1LCAzNDI5M8KgTW9udHBlbGxpZXIsIEZyYW5jZS4mI3hEO0lu
c3RpdHV0IGRlIEJpb2xvZ2llIENvbXB1dGF0aW9ubmVsbGUsIDM0MDk1wqBNb250cGVsbGllciwg
RnJhbmNlLiYjeEQ7QmlvaW5mb3JtYXRpY3MgUmVzZWFyY2ggTGFib3JhdG9yeSwgRGVwYXJ0bWVu
dCBvZiBCaW9sb2dpY2FsIFNjaWVuY2VzLCBVbml2ZXJzaXR5IG9mIEN5cHJ1cywgUE8gQm94IDIw
NTM3LCBDWSAxNjc4wqBOaWNvc2lhLCBDeXBydXMuJiN4RDtJbnN0aXR1dGUgb2YgQXBwbGllZCBT
aW11bGF0aW9ucywgU2Nob29sIG9mIExpZmUgU2NpZW5jZXMgYW5kIEZhY2lsaXR5IE1hbmFnZW1l
bnQsIFp1cmljaCBVbml2ZXJzaXR5IG9mIEFwcGxpZWQgU2NpZW5jZXMgKFpIQVcpLCBXw6RkZW5z
d2lsLCBTd2l0emVybGFuZC4mI3hEO1N3aXNzIEluc3RpdHV0ZSBvZiBCaW9pbmZvcm1hdGljcyAo
U0lCKSwgTGF1c2FubmUsIFN3aXR6ZXJsYW5kLiYjeEQ7U2VjdGlvbiBmb3IgR2VuZXRpY3MgYW5k
IEV2b2x1dGlvbmFyeSBCaW9sb2d5LCBEZXBhcnRtZW50IG9mIEJpb3NjaWVuY2VzLCBVbml2ZXJz
aXR5IG9mIE9zbG8sIE5PLTAzMTYgT3NsbywgTm9yd2F5LjwvYXV0aC1hZGRyZXNzPjx0aXRsZXM+
PHRpdGxlPlRhbmRlbSByZXBlYXRzIGxlYWQgdG8gc2VxdWVuY2UgYXNzZW1ibHkgZXJyb3JzIGFu
ZCBpbXBvc2UgbXVsdGktbGV2ZWwgY2hhbGxlbmdlcyBmb3IgZ2Vub21lIGFuZCBwcm90ZWluIGRh
dGFiYXNlczwvdGl0bGU+PHNlY29uZGFyeS10aXRsZT5OdWNsZWljIEFjaWRzIFJlczwvc2Vjb25k
YXJ5LXRpdGxlPjwvdGl0bGVzPjxwZXJpb2RpY2FsPjxmdWxsLXRpdGxlPk51Y2xlaWMgQWNpZHMg
UmVzPC9mdWxsLXRpdGxlPjwvcGVyaW9kaWNhbD48cGFnZXM+MTA5OTQtMTEwMDY8L3BhZ2VzPjx2
b2x1bWU+NDc8L3ZvbHVtZT48bnVtYmVyPjIxPC9udW1iZXI+PGtleXdvcmRzPjxrZXl3b3JkPkFu
aW1hbHM8L2tleXdvcmQ+PGtleXdvcmQ+RE5BLypnZW5ldGljczwva2V5d29yZD48a2V5d29yZD4q
RGF0YWJhc2VzLCBOdWNsZWljIEFjaWQ8L2tleXdvcmQ+PGtleXdvcmQ+KkRhdGFiYXNlcywgUHJv
dGVpbjwva2V5d29yZD48a2V5d29yZD5HYWR1cyBtb3JodWEvZ2VuZXRpY3M8L2tleXdvcmQ+PGtl
eXdvcmQ+KlNjaWVudGlmaWMgRXhwZXJpbWVudGFsIEVycm9yPC9rZXl3b3JkPjxrZXl3b3JkPlNl
cXVlbmNlIEFuYWx5c2lzLCBETkE8L2tleXdvcmQ+PGtleXdvcmQ+VGFuZGVtIFJlcGVhdCBTZXF1
ZW5jZXMvKmdlbmV0aWNzPC9rZXl3b3JkPjwva2V5d29yZHM+PGRhdGVzPjx5ZWFyPjIwMTk8L3ll
YXI+PHB1Yi1kYXRlcz48ZGF0ZT5EZWMgMjwvZGF0ZT48L3B1Yi1kYXRlcz48L2RhdGVzPjxpc2Ju
PjAzMDUtMTA0OCAoUHJpbnQpJiN4RDswMzA1LTEwNDg8L2lzYm4+PGFjY2Vzc2lvbi1udW0+MzE1
ODQwODQ8L2FjY2Vzc2lvbi1udW0+PHVybHM+PC91cmxzPjxjdXN0b20yPlBNQzY4NjgzNjk8L2N1
c3RvbTI+PGVsZWN0cm9uaWMtcmVzb3VyY2UtbnVtPjEwLjEwOTMvbmFyL2drejg0MTwvZWxlY3Ry
b25pYy1yZXNvdXJjZS1udW0+PHJlbW90ZS1kYXRhYmFzZS1wcm92aWRlcj5OTE08L3JlbW90ZS1k
YXRhYmFzZS1wcm92aWRlcj48bGFuZ3VhZ2U+ZW5nPC9sYW5ndWFnZT48L3JlY29yZD48L0NpdGU+
PC9FbmROb3RlPgB=
</w:fldData>
        </w:fldChar>
      </w:r>
      <w:r w:rsidR="00BE2DA1">
        <w:instrText xml:space="preserve"> ADDIN EN.CITE </w:instrText>
      </w:r>
      <w:r w:rsidR="00BE2DA1">
        <w:fldChar w:fldCharType="begin">
          <w:fldData xml:space="preserve">PEVuZE5vdGU+PENpdGU+PEF1dGhvcj5FcmRvemFpbjwvQXV0aG9yPjxZZWFyPjIwMjM8L1llYXI+
PFJlY051bT4xMjExPC9SZWNOdW0+PERpc3BsYXlUZXh0PihUw7hycmVzZW4gZXQgYWwuLCAyMDE5
OyBFcmRvemFpbiBldCBhbC4sIDIwMjMpPC9EaXNwbGF5VGV4dD48cmVjb3JkPjxyZWMtbnVtYmVy
PjEyMTE8L3JlYy1udW1iZXI+PGZvcmVpZ24ta2V5cz48a2V5IGFwcD0iRU4iIGRiLWlkPSIwcnY1
MnZyOTFhOXpwd2VldnhqcGV0d3V3MnBzYXBzd3pyYXAiIHRpbWVzdGFtcD0iMTc1NDc2OTgzMiI+
MTIxMTwva2V5PjwvZm9yZWlnbi1rZXlzPjxyZWYtdHlwZSBuYW1lPSJKb3VybmFsIEFydGljbGUi
PjE3PC9yZWYtdHlwZT48Y29udHJpYnV0b3JzPjxhdXRob3JzPjxhdXRob3I+RXJkb3phaW4sIFNv
ZsOtYTwvYXV0aG9yPjxhdXRob3I+QmFycmlvbnVldm8sIEVtaWxpYTwvYXV0aG9yPjxhdXRob3I+
Umlwb2xsLCBMdWNhczwvYXV0aG9yPjxhdXRob3I+TWllciwgUGFibG88L2F1dGhvcj48YXV0aG9y
PkFuZHJhZGUtTmF2YXJybywgTWlndWVsIEEuPC9hdXRob3I+PC9hdXRob3JzPjwvY29udHJpYnV0
b3JzPjx0aXRsZXM+PHRpdGxlPlByb3RlaW4gcmVwZWF0cyBldm9sdmUgYW5kIGVtZXJnZSBpbiBn
aWFudCB2aXJ1c2VzPC90aXRsZT48c2Vjb25kYXJ5LXRpdGxlPkpvdXJuYWwgb2YgU3RydWN0dXJh
bCBCaW9sb2d5PC9zZWNvbmRhcnktdGl0bGU+PC90aXRsZXM+PHBlcmlvZGljYWw+PGZ1bGwtdGl0
bGU+Sm91cm5hbCBvZiBTdHJ1Y3R1cmFsIEJpb2xvZ3k8L2Z1bGwtdGl0bGU+PC9wZXJpb2RpY2Fs
PjxwYWdlcz4xMDc5NjI8L3BhZ2VzPjx2b2x1bWU+MjE1PC92b2x1bWU+PG51bWJlcj4yPC9udW1i
ZXI+PGtleXdvcmRzPjxrZXl3b3JkPkdpYW50IHZpcnVzZXM8L2tleXdvcmQ+PGtleXdvcmQ+SG9t
b3JlcGVhdHM8L2tleXdvcmQ+PGtleXdvcmQ+UHJvdGVpbiByZXBlYXRzPC9rZXl3b3JkPjxrZXl3
b3JkPkV2b2x1dGlvbiBvZiBwcm90ZWluIHJlcGVhdHM8L2tleXdvcmQ+PC9rZXl3b3Jkcz48ZGF0
ZXM+PHllYXI+MjAyMzwveWVhcj48cHViLWRhdGVzPjxkYXRlPjIwMjMvMDYvMDEvPC9kYXRlPjwv
cHViLWRhdGVzPjwvZGF0ZXM+PGlzYm4+MTA0Ny04NDc3PC9pc2JuPjx1cmxzPjxyZWxhdGVkLXVy
bHM+PHVybD5odHRwczovL3d3dy5zY2llbmNlZGlyZWN0LmNvbS9zY2llbmNlL2FydGljbGUvcGlp
L1MxMDQ3ODQ3NzIzMDAwMjU0PC91cmw+PC9yZWxhdGVkLXVybHM+PC91cmxzPjxlbGVjdHJvbmlj
LXJlc291cmNlLW51bT5odHRwczovL2RvaS5vcmcvMTAuMTAxNi9qLmpzYi4yMDIzLjEwNzk2Mjwv
ZWxlY3Ryb25pYy1yZXNvdXJjZS1udW0+PC9yZWNvcmQ+PC9DaXRlPjxDaXRlPjxBdXRob3I+VMO4
cnJlc2VuPC9BdXRob3I+PFllYXI+MjAxOTwvWWVhcj48UmVjTnVtPjEyMTA8L1JlY051bT48cmVj
b3JkPjxyZWMtbnVtYmVyPjEyMTA8L3JlYy1udW1iZXI+PGZvcmVpZ24ta2V5cz48a2V5IGFwcD0i
RU4iIGRiLWlkPSIwcnY1MnZyOTFhOXpwd2VldnhqcGV0d3V3MnBzYXBzd3pyYXAiIHRpbWVzdGFt
cD0iMTc1NDc2OTgxNyI+MTIxMDwva2V5PjwvZm9yZWlnbi1rZXlzPjxyZWYtdHlwZSBuYW1lPSJK
b3VybmFsIEFydGljbGUiPjE3PC9yZWYtdHlwZT48Y29udHJpYnV0b3JzPjxhdXRob3JzPjxhdXRo
b3I+VMO4cnJlc2VuLCBPLiBLLjwvYXV0aG9yPjxhdXRob3I+U3RhciwgQi48L2F1dGhvcj48YXV0
aG9yPk1pZXIsIFAuPC9hdXRob3I+PGF1dGhvcj5BbmRyYWRlLU5hdmFycm8sIE0uIEEuPC9hdXRo
b3I+PGF1dGhvcj5CYXRlbWFuLCBBLjwvYXV0aG9yPjxhdXRob3I+SmFybm90LCBQLjwvYXV0aG9y
PjxhdXRob3I+R3J1Y2EsIEEuPC9hdXRob3I+PGF1dGhvcj5HcnluYmVyZywgTS48L2F1dGhvcj48
YXV0aG9yPkthamF2YSwgQS4gVi48L2F1dGhvcj48YXV0aG9yPlByb21wb25hcywgVi4gSi48L2F1
dGhvcj48YXV0aG9yPkFuaXNpbW92YSwgTS48L2F1dGhvcj48YXV0aG9yPkpha29ic2VuLCBLLiBT
LjwvYXV0aG9yPjxhdXRob3I+TGlua2UsIEQuPC9hdXRob3I+PC9hdXRob3JzPjwvY29udHJpYnV0
b3JzPjxhdXRoLWFkZHJlc3M+Q2VudHJlIGZvciBFY29sb2dpY2FsIGFuZCBFdm9sdXRpb25hcnkg
U3ludGhlc2lzLCBEZXBhcnRtZW50IG9mIEJpb3NjaWVuY2VzLCBVbml2ZXJzaXR5IG9mIE9zbG8s
IE5PLTAzMTYgT3NsbywgTm9yd2F5LiYjeEQ7RmFjdWx0eSBvZiBCaW9sb2d5LCBKb2hhbm5lcyBH
dXRlbmJlcmcgVW5pdmVyc2l0eSBNYWlueiwgSGFucy1EaWV0ZXItSHVzY2gtV2VnIDE1LCA1NTEy
OCBNYWlueiwgR2VybWFueS4mI3hEO0V1cm9wZWFuIE1vbGVjdWxhciBCaW9sb2d5IExhYm9yYXRv
cnksIEV1cm9wZWFuIEJpb2luZm9ybWF0aWNzIEluc3RpdHV0ZSAoRU1CTC1FQkkpLCBXZWxsY29t
ZSBHZW5vbWUgQ2FtcHVzLCBIaW54dG9uLiBDQjEwIDFTRCwgVUsuJiN4RDtJbnN0aXR1dGUgb2Yg
SW5mb3JtYXRpY3MsIFNpbGVzaWFuIFVuaXZlcnNpdHkgb2YgVGVjaG5vbG9neSwgQWthZGVtaWNr
YSAxNiwgNDQtMTAwIEdsaXdpY2UsIFBvbGFuZC4mI3hEO0luc3RpdHV0ZSBvZiBCaW9jaGVtaXN0
cnkgYW5kIEJpb3BoeXNpY3MgUEFTLCBQYXdpxYRza2llZ28gNUEsIDAyLTEwNiBXYXJzYXcsIFBv
bGFuZC4mI3hEO0NlbnRyZSBkZSBSZWNoZXJjaGUgZW4gQmlvbG9naWUgY2VsbHVsYWlyZSBkZSBN
b250cGVsbGllciwgVU1SIDUyMzcgQ05SUywgVW5pdmVyc2l0ZSBNb250cGVsbGllciAxOTE5IFJv
dXRlIGRlIE1lbmRlLCBDRURFWCA1LCAzNDI5M8KgTW9udHBlbGxpZXIsIEZyYW5jZS4mI3hEO0lu
c3RpdHV0IGRlIEJpb2xvZ2llIENvbXB1dGF0aW9ubmVsbGUsIDM0MDk1wqBNb250cGVsbGllciwg
RnJhbmNlLiYjeEQ7QmlvaW5mb3JtYXRpY3MgUmVzZWFyY2ggTGFib3JhdG9yeSwgRGVwYXJ0bWVu
dCBvZiBCaW9sb2dpY2FsIFNjaWVuY2VzLCBVbml2ZXJzaXR5IG9mIEN5cHJ1cywgUE8gQm94IDIw
NTM3LCBDWSAxNjc4wqBOaWNvc2lhLCBDeXBydXMuJiN4RDtJbnN0aXR1dGUgb2YgQXBwbGllZCBT
aW11bGF0aW9ucywgU2Nob29sIG9mIExpZmUgU2NpZW5jZXMgYW5kIEZhY2lsaXR5IE1hbmFnZW1l
bnQsIFp1cmljaCBVbml2ZXJzaXR5IG9mIEFwcGxpZWQgU2NpZW5jZXMgKFpIQVcpLCBXw6RkZW5z
d2lsLCBTd2l0emVybGFuZC4mI3hEO1N3aXNzIEluc3RpdHV0ZSBvZiBCaW9pbmZvcm1hdGljcyAo
U0lCKSwgTGF1c2FubmUsIFN3aXR6ZXJsYW5kLiYjeEQ7U2VjdGlvbiBmb3IgR2VuZXRpY3MgYW5k
IEV2b2x1dGlvbmFyeSBCaW9sb2d5LCBEZXBhcnRtZW50IG9mIEJpb3NjaWVuY2VzLCBVbml2ZXJz
aXR5IG9mIE9zbG8sIE5PLTAzMTYgT3NsbywgTm9yd2F5LjwvYXV0aC1hZGRyZXNzPjx0aXRsZXM+
PHRpdGxlPlRhbmRlbSByZXBlYXRzIGxlYWQgdG8gc2VxdWVuY2UgYXNzZW1ibHkgZXJyb3JzIGFu
ZCBpbXBvc2UgbXVsdGktbGV2ZWwgY2hhbGxlbmdlcyBmb3IgZ2Vub21lIGFuZCBwcm90ZWluIGRh
dGFiYXNlczwvdGl0bGU+PHNlY29uZGFyeS10aXRsZT5OdWNsZWljIEFjaWRzIFJlczwvc2Vjb25k
YXJ5LXRpdGxlPjwvdGl0bGVzPjxwZXJpb2RpY2FsPjxmdWxsLXRpdGxlPk51Y2xlaWMgQWNpZHMg
UmVzPC9mdWxsLXRpdGxlPjwvcGVyaW9kaWNhbD48cGFnZXM+MTA5OTQtMTEwMDY8L3BhZ2VzPjx2
b2x1bWU+NDc8L3ZvbHVtZT48bnVtYmVyPjIxPC9udW1iZXI+PGtleXdvcmRzPjxrZXl3b3JkPkFu
aW1hbHM8L2tleXdvcmQ+PGtleXdvcmQ+RE5BLypnZW5ldGljczwva2V5d29yZD48a2V5d29yZD4q
RGF0YWJhc2VzLCBOdWNsZWljIEFjaWQ8L2tleXdvcmQ+PGtleXdvcmQ+KkRhdGFiYXNlcywgUHJv
dGVpbjwva2V5d29yZD48a2V5d29yZD5HYWR1cyBtb3JodWEvZ2VuZXRpY3M8L2tleXdvcmQ+PGtl
eXdvcmQ+KlNjaWVudGlmaWMgRXhwZXJpbWVudGFsIEVycm9yPC9rZXl3b3JkPjxrZXl3b3JkPlNl
cXVlbmNlIEFuYWx5c2lzLCBETkE8L2tleXdvcmQ+PGtleXdvcmQ+VGFuZGVtIFJlcGVhdCBTZXF1
ZW5jZXMvKmdlbmV0aWNzPC9rZXl3b3JkPjwva2V5d29yZHM+PGRhdGVzPjx5ZWFyPjIwMTk8L3ll
YXI+PHB1Yi1kYXRlcz48ZGF0ZT5EZWMgMjwvZGF0ZT48L3B1Yi1kYXRlcz48L2RhdGVzPjxpc2Ju
PjAzMDUtMTA0OCAoUHJpbnQpJiN4RDswMzA1LTEwNDg8L2lzYm4+PGFjY2Vzc2lvbi1udW0+MzE1
ODQwODQ8L2FjY2Vzc2lvbi1udW0+PHVybHM+PC91cmxzPjxjdXN0b20yPlBNQzY4NjgzNjk8L2N1
c3RvbTI+PGVsZWN0cm9uaWMtcmVzb3VyY2UtbnVtPjEwLjEwOTMvbmFyL2drejg0MTwvZWxlY3Ry
b25pYy1yZXNvdXJjZS1udW0+PHJlbW90ZS1kYXRhYmFzZS1wcm92aWRlcj5OTE08L3JlbW90ZS1k
YXRhYmFzZS1wcm92aWRlcj48bGFuZ3VhZ2U+ZW5nPC9sYW5ndWFnZT48L3JlY29yZD48L0NpdGU+
PC9FbmROb3RlPgB=
</w:fldData>
        </w:fldChar>
      </w:r>
      <w:r w:rsidR="00BE2DA1">
        <w:instrText xml:space="preserve"> ADDIN EN.CITE.DATA </w:instrText>
      </w:r>
      <w:r w:rsidR="00BE2DA1">
        <w:fldChar w:fldCharType="end"/>
      </w:r>
      <w:r w:rsidR="00B86161">
        <w:fldChar w:fldCharType="separate"/>
      </w:r>
      <w:r w:rsidR="00BE2DA1">
        <w:rPr>
          <w:noProof/>
        </w:rPr>
        <w:t>(Tørresen et al., 2019; Erdozain et al., 2023)</w:t>
      </w:r>
      <w:r w:rsidR="00B86161">
        <w:fldChar w:fldCharType="end"/>
      </w:r>
      <w:r w:rsidR="00B86161">
        <w:t xml:space="preserve">. By resequencing the AaV genome in 2022 using long-read sequencing, we provided a higher completeness genomic assembly with evidence of circularity or genetic circularity as well as an updated perspective of the viral genome after </w:t>
      </w:r>
      <w:r w:rsidR="004E2B5B">
        <w:t xml:space="preserve">15 years in culture </w:t>
      </w:r>
      <w:r w:rsidR="004E2B5B">
        <w:fldChar w:fldCharType="begin"/>
      </w:r>
      <w:r w:rsidR="00BE2DA1">
        <w:instrText xml:space="preserve"> ADDIN EN.CITE &lt;EndNote&gt;&lt;Cite&gt;&lt;Author&gt;Truchon&lt;/Author&gt;&lt;Year&gt;2022&lt;/Year&gt;&lt;RecNum&gt;971&lt;/RecNum&gt;&lt;DisplayText&gt;(Truchon et al., 2022a)&lt;/DisplayText&gt;&lt;record&gt;&lt;rec-number&gt;971&lt;/rec-number&gt;&lt;foreign-keys&gt;&lt;key app="EN" db-id="0rv52vr91a9zpweevxjpetwuw2psapswzrap" timestamp="1659714129"&gt;971&lt;/key&gt;&lt;/foreign-keys&gt;&lt;ref-type name="Journal Article"&gt;17&lt;/ref-type&gt;&lt;contributors&gt;&lt;authors&gt;&lt;author&gt;Truchon, Alexander R&lt;/author&gt;&lt;author&gt;Gann, Eric R&lt;/author&gt;&lt;author&gt;Wilhelm, Steven W&lt;/author&gt;&lt;/authors&gt;&lt;/contributors&gt;&lt;titles&gt;&lt;title&gt;Closed, Circular Genome Sequence of Aureococcus anophagefferens Virus, a Lytic Virus of a Brown Tide-Forming Alga&lt;/title&gt;&lt;secondary-title&gt;Microbiology Resource Announcements&lt;/secondary-title&gt;&lt;/titles&gt;&lt;periodical&gt;&lt;full-title&gt;Microbiology Resource Announcements&lt;/full-title&gt;&lt;/periodical&gt;&lt;pages&gt;e00282-22&lt;/pages&gt;&lt;dates&gt;&lt;year&gt;2022&lt;/year&gt;&lt;/dates&gt;&lt;isbn&gt;2576-098X&lt;/isbn&gt;&lt;urls&gt;&lt;/urls&gt;&lt;/record&gt;&lt;/Cite&gt;&lt;/EndNote&gt;</w:instrText>
      </w:r>
      <w:r w:rsidR="004E2B5B">
        <w:fldChar w:fldCharType="separate"/>
      </w:r>
      <w:r w:rsidR="00BE2DA1">
        <w:rPr>
          <w:noProof/>
        </w:rPr>
        <w:t>(Truchon et al., 2022a)</w:t>
      </w:r>
      <w:r w:rsidR="004E2B5B">
        <w:fldChar w:fldCharType="end"/>
      </w:r>
      <w:r w:rsidR="004E2B5B">
        <w:t xml:space="preserve">. Long reads allowed for the bridging of a repeat dense region of the AaV genome, with a highly divergent GC-content from the remainder of the genome. </w:t>
      </w:r>
    </w:p>
    <w:p w14:paraId="3A394795" w14:textId="0B2CC0B9" w:rsidR="004E2B5B" w:rsidRDefault="004E2B5B" w:rsidP="00245D68">
      <w:pPr>
        <w:spacing w:after="0"/>
      </w:pPr>
      <w:r>
        <w:t xml:space="preserve">In addition to the increased confidence in the AaV genome, whole genome resequencing provided a template for the continued sequencing and epigenome analysis of AaV methylation techniques. Though transcriptomic </w:t>
      </w:r>
      <w:r>
        <w:fldChar w:fldCharType="begin">
          <w:fldData xml:space="preserve">PEVuZE5vdGU+PENpdGU+PEF1dGhvcj5Nb25pcnV6emFtYW48L0F1dGhvcj48WWVhcj4yMDE2PC9Z
ZWFyPjxSZWNOdW0+NTgxPC9SZWNOdW0+PERpc3BsYXlUZXh0PihNb25pcnV6emFtYW4gZXQgYWwu
LCAyMDE2KTwvRGlzcGxheVRleHQ+PHJlY29yZD48cmVjLW51bWJlcj41ODE8L3JlYy1udW1iZXI+
PGZvcmVpZ24ta2V5cz48a2V5IGFwcD0iRU4iIGRiLWlkPSIwcnY1MnZyOTFhOXpwd2VldnhqcGV0
d3V3MnBzYXBzd3pyYXAiIHRpbWVzdGFtcD0iMCI+NTgxPC9rZXk+PC9mb3JlaWduLWtleXM+PHJl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N0RtM1pMXzlDZjNxZktBYzQ4NXlzZ0FBQW1Rd2dnSmdCZ2txaGtpRzl3MEJCd2FnZ2dKUk1JSUNU
UUlCQURDQ0FrWUdDU3FHU0liM0RRRUhBVEFlQmdsZ2hrZ0JaUU1FQVM0d0VRUU1oQk1Pa0NZWmZh
eENCTmNBQWdFUWdJSUNGNnZHV29RLTJ0SkRya1phLUtxOTFnOHBBSElUd3paY0wyM0lXaTNIcXZq
UjdUYWYtSlU0a1Ntd1lIMTg2M1l4Q1RBQloyQzFLV3BBaFpZYnJ1cjN6SDNkNzVlWV9VUmhRS0NO
OWFhTkFsaUdOUE5RUm1nVU9uSXh2aDhZMUxQYTNRbHZBamFuR19KOHNoWWdoWUQxSW4zdlRQRmhQ
UmtaakRrY3M1amdqRW14am0tcXZBY1ZxU0lTdkFwRTJfeXlKT2tOblRSSzZMSVp1akVRUHVPek14
WXMwa1Z5Vmg3WkRPMU00V05la0JXcHNER2pNaGpDNkpVLUtrbVc2b2tFUzRLOVBxYkk5bDI2SEh1
OFlIMnRjdk1QcVIxb1VjOFZLTFc2MDN5S2UyMUhMdHBYSHctY0ViQWJEbTVkQUpMLXM5ekJiR1hy
R3BRYVJFU2lwR0xxbUcwQy14WlhxVW1FRVE5a3J3aFljUGt4VzVWWHJuZW55UkI1UDc5cUhsQ19G
ZlZ2M1pRSF9LcTAzV185TlZURXdQcHI2cmpzRjhZY1g3U2N6N2dEeWRCUFdsUDVnVkwyN0pkZl9z
UWc4TWhoRlFMYlpJYW55TVlVZ1c5ZGpIeGc4VUtIY2lsOWtsME1leU1NLTRwb2k3anNPYmRYVGd6
SFpMaktWblI3dVNRN3BhVDJqazVuTE1KZWhQRGFyU3daTlBSUGRzekNmY1doNXZJYng3YmotQUdz
VExIdEZsMThSdm5jT3FCTzZ6dHpOUVViRFp2cVBPc1hZQk13N05FRjFpWmluaV9YM0paNE94U2hv
V1NuMmE4b2p4NHpXNmJjY3JjMU5FbENhcUNDRjVJNWY1VTRpbnV2LU8xQTRXaTJlbHNjOGl0NFBP
SlY3SUZodmRoXzJ4M0RyUHNoOG5uS0xfejBsOVpEMlgzY1ltOE5IbEVBcjBZPC91cmw+PC9yZWxh
dGVkLXVybHM+PC91cmxzPjxlbGVjdHJvbmljLXJlc291cmNlLW51bT5BUlROIGZpdzA1OCYjeEQ7
MTAuMTA5My9mZW1zZWMvZml3MDU4PC9lbGVjdHJvbmljLXJlc291cmNlLW51bT48bGFuZ3VhZ2U+
RW5nbGlzaDwvbGFuZ3VhZ2U+PC9yZWNvcmQ+PC9DaXRlPjwvRW5kTm90ZT5=
</w:fldData>
        </w:fldChar>
      </w:r>
      <w:r>
        <w:instrText xml:space="preserve"> ADDIN EN.CITE </w:instrText>
      </w:r>
      <w:r>
        <w:fldChar w:fldCharType="begin">
          <w:fldData xml:space="preserve">PEVuZE5vdGU+PENpdGU+PEF1dGhvcj5Nb25pcnV6emFtYW48L0F1dGhvcj48WWVhcj4yMDE2PC9Z
ZWFyPjxSZWNOdW0+NTgxPC9SZWNOdW0+PERpc3BsYXlUZXh0PihNb25pcnV6emFtYW4gZXQgYWwu
LCAyMDE2KTwvRGlzcGxheVRleHQ+PHJlY29yZD48cmVjLW51bWJlcj41ODE8L3JlYy1udW1iZXI+
PGZvcmVpZ24ta2V5cz48a2V5IGFwcD0iRU4iIGRiLWlkPSIwcnY1MnZyOTFhOXpwd2VldnhqcGV0
d3V3MnBzYXBzd3pyYXAiIHRpbWVzdGFtcD0iMCI+NTgxPC9rZXk+PC9mb3JlaWduLWtleXM+PHJl
Zi10eXBlIG5hbWU9IkpvdXJuYWwgQXJ0aWNsZSI+MTc8L3JlZi10eXBlPjxjb250cmlidXRvcnM+
PGF1dGhvcnM+PGF1dGhvcj5Nb25pcnV6emFtYW4sIE0uPC9hdXRob3I+PGF1dGhvcj5HYW5uLCBF
LiBSLjwvYXV0aG9yPjxhdXRob3I+TGVDbGVpciwgRy4gUi48L2F1dGhvcj48YXV0aG9yPkthbmcs
IFkuPC9hdXRob3I+PGF1dGhvcj5Hb2JsZXIsIEMuIEouPC9hdXRob3I+PGF1dGhvcj5XaWxoZWxt
LCBTLiBXLjwvYXV0aG9yPjwvYXV0aG9ycz48L2NvbnRyaWJ1dG9ycz48YXV0aC1hZGRyZXNzPlVu
aXYgVGVubmVzc2VlLCBEZXB0IE1pY3JvYmlvbCwgMTQxNCBXZXN0IEN1bWJlcmxhbmQsIEtub3h2
aWxsZSwgVE4gMzc5OTYgVVNBJiN4RDtVbml2IE1hc3NhY2h1c2V0dHMsIERlcHQgTWljcm9iaW9s
LCBBbWhlcnN0LCBNQSAwMTAwMyBVU0EmI3hEO1NjaCBNYXJpbmUgJmFtcDsgQXRtb3NwaGVyIFNj
aSwgU3RvbnkgQnJvb2ssIE5ZIDExNzk0IFVTQTwvYXV0aC1hZGRyZXNzPjx0aXRsZXM+PHRpdGxl
PkRpdmVyc2l0eSBhbmQgZHluYW1pY3Mgb2YgYWxnYWwgTWVnYXZpcmlkYWUgbWVtYmVycyBkdXJp
bmcgYSBoYXJtZnVsIGJyb3duIHRpZGUgY2F1c2VkIGJ5IHRoZSBwZWxhZ29waHl0ZSwgQXVyZW9j
b2NjdXMgYW5vcGhhZ2VmZmVyZW5zPC90aXRsZT48c2Vjb25kYXJ5LXRpdGxlPkZlbXMgTWljcm9i
aW9sb2d5IEVjb2xvZ3k8L3NlY29uZGFyeS10aXRsZT48YWx0LXRpdGxlPkZlbXMgTWljcm9iaW9s
IEVjb2w8L2FsdC10aXRsZT48L3RpdGxlcz48cGVyaW9kaWNhbD48ZnVsbC10aXRsZT5GRU1TIE1p
Y3JvYmlvbG9neSBFY29sb2d5PC9mdWxsLXRpdGxlPjwvcGVyaW9kaWNhbD48YWx0LXBlcmlvZGlj
YWw+PGZ1bGwtdGl0bGU+RkVNUyBNaWNyb2Jpb2wgRWNvbDwvZnVsbC10aXRsZT48L2FsdC1wZXJp
b2RpY2FsPjx2b2x1bWU+OTI8L3ZvbHVtZT48bnVtYmVyPjU8L251bWJlcj48a2V5d29yZHM+PGtl
eXdvcmQ+Z2lhbnQgdmlydXNlczwva2V5d29yZD48a2V5d29yZD5icm93biB0aWRlczwva2V5d29y
ZD48a2V5d29yZD52aXJhbCBkaXZlcnNpdHk8L2tleXdvcmQ+PGtleXdvcmQ+bWVnYXZpcmlkYWU8
L2tleXdvcmQ+PGtleXdvcmQ+bGFyZ2UgRE5BIHZpcnVzZXM8L2tleXdvcmQ+PGtleXdvcmQ+bWlj
cm9iaWFsIGNvbW11bml0aWVzPC9rZXl3b3JkPjxrZXl3b3JkPnBoeWxvZ2VuZXRpYyBhbmFseXNp
czwva2V5d29yZD48a2V5d29yZD5zaWduYXR1cmUgZ2VuZXM8L2tleXdvcmQ+PGtleXdvcmQ+bG9u
Zy1pc2xhbmQ8L2tleXdvcmQ+PGtleXdvcmQ+bmV3LXlvcms8L2tleXdvcmQ+PGtleXdvcmQ+Ymxv
b208L2tleXdvcmQ+PGtleXdvcmQ+Z2Vub21lPC9rZXl3b3JkPjxrZXl3b3JkPm1pbWl2aXJ1czwv
a2V5d29yZD48a2V5d29yZD5lY29sb2d5PC9rZXl3b3JkPjwva2V5d29yZHM+PGRhdGVzPjx5ZWFy
PjIwMTY8L3llYXI+PHB1Yi1kYXRlcz48ZGF0ZT5NYXk8L2RhdGU+PC9wdWItZGF0ZXM+PC9kYXRl
cz48aXNibj4wMTY4LTY0OTY8L2lzYm4+PGFjY2Vzc2lvbi1udW0+V09TOjAwMDM3NzQ3MzAwMDAx
MDwvYWNjZXNzaW9uLW51bT48dXJscz48cmVsYXRlZC11cmxzPjx1cmw+Jmx0O0dvIHRvIElTSSZn
dDs6Ly9XT1M6MDAwMzc3NDczMDAwMDEwPC91cmw+PHVybD5odHRwczovL3dhdGVybWFyay5zaWx2
ZXJjaGFpci5jb20vZml3MDU4LnBkZj90b2tlbj1BUUVDQUhpMjA4QkU0OU9vYW45a2toV19FcmN5
N0RtM1pMXzlDZjNxZktBYzQ4NXlzZ0FBQW1Rd2dnSmdCZ2txaGtpRzl3MEJCd2FnZ2dKUk1JSUNU
UUlCQURDQ0FrWUdDU3FHU0liM0RRRUhBVEFlQmdsZ2hrZ0JaUU1FQVM0d0VRUU1oQk1Pa0NZWmZh
eENCTmNBQWdFUWdJSUNGNnZHV29RLTJ0SkRya1phLUtxOTFnOHBBSElUd3paY0wyM0lXaTNIcXZq
UjdUYWYtSlU0a1Ntd1lIMTg2M1l4Q1RBQloyQzFLV3BBaFpZYnJ1cjN6SDNkNzVlWV9VUmhRS0NO
OWFhTkFsaUdOUE5RUm1nVU9uSXh2aDhZMUxQYTNRbHZBamFuR19KOHNoWWdoWUQxSW4zdlRQRmhQ
UmtaakRrY3M1amdqRW14am0tcXZBY1ZxU0lTdkFwRTJfeXlKT2tOblRSSzZMSVp1akVRUHVPek14
WXMwa1Z5Vmg3WkRPMU00V05la0JXcHNER2pNaGpDNkpVLUtrbVc2b2tFUzRLOVBxYkk5bDI2SEh1
OFlIMnRjdk1QcVIxb1VjOFZLTFc2MDN5S2UyMUhMdHBYSHctY0ViQWJEbTVkQUpMLXM5ekJiR1hy
R3BRYVJFU2lwR0xxbUcwQy14WlhxVW1FRVE5a3J3aFljUGt4VzVWWHJuZW55UkI1UDc5cUhsQ19G
ZlZ2M1pRSF9LcTAzV185TlZURXdQcHI2cmpzRjhZY1g3U2N6N2dEeWRCUFdsUDVnVkwyN0pkZl9z
UWc4TWhoRlFMYlpJYW55TVlVZ1c5ZGpIeGc4VUtIY2lsOWtsME1leU1NLTRwb2k3anNPYmRYVGd6
SFpMaktWblI3dVNRN3BhVDJqazVuTE1KZWhQRGFyU3daTlBSUGRzekNmY1doNXZJYng3YmotQUdz
VExIdEZsMThSdm5jT3FCTzZ6dHpOUVViRFp2cVBPc1hZQk13N05FRjFpWmluaV9YM0paNE94U2hv
V1NuMmE4b2p4NHpXNmJjY3JjMU5FbENhcUNDRjVJNWY1VTRpbnV2LU8xQTRXaTJlbHNjOGl0NFBP
SlY3SUZodmRoXzJ4M0RyUHNoOG5uS0xfejBsOVpEMlgzY1ltOE5IbEVBcjBZPC91cmw+PC9yZWxh
dGVkLXVybHM+PC91cmxzPjxlbGVjdHJvbmljLXJlc291cmNlLW51bT5BUlROIGZpdzA1OCYjeEQ7
MTAuMTA5My9mZW1zZWMvZml3MDU4PC9lbGVjdHJvbmljLXJlc291cmNlLW51bT48bGFuZ3VhZ2U+
RW5nbGlzaDwvbGFuZ3VhZ2U+PC9yZWNvcmQ+PC9DaXRlPjwvRW5kTm90ZT5=
</w:fldData>
        </w:fldChar>
      </w:r>
      <w:r>
        <w:instrText xml:space="preserve"> ADDIN EN.CITE.DATA </w:instrText>
      </w:r>
      <w:r>
        <w:fldChar w:fldCharType="end"/>
      </w:r>
      <w:r>
        <w:fldChar w:fldCharType="separate"/>
      </w:r>
      <w:r>
        <w:rPr>
          <w:noProof/>
        </w:rPr>
        <w:t>(Moniruzzaman et al., 2016)</w:t>
      </w:r>
      <w:r>
        <w:fldChar w:fldCharType="end"/>
      </w:r>
      <w:r>
        <w:t xml:space="preserve"> and genomic </w:t>
      </w:r>
      <w:r>
        <w:fldChar w:fldCharType="begin"/>
      </w:r>
      <w:r w:rsidR="00BE2DA1">
        <w:instrText xml:space="preserve"> ADDIN EN.CITE &lt;EndNote&gt;&lt;Cite&gt;&lt;Author&gt;Truchon&lt;/Author&gt;&lt;Year&gt;2022&lt;/Year&gt;&lt;RecNum&gt;971&lt;/RecNum&gt;&lt;DisplayText&gt;(Truchon et al., 2022a)&lt;/DisplayText&gt;&lt;record&gt;&lt;rec-number&gt;971&lt;/rec-number&gt;&lt;foreign-keys&gt;&lt;key app="EN" db-id="0rv52vr91a9zpweevxjpetwuw2psapswzrap" timestamp="1659714129"&gt;971&lt;/key&gt;&lt;/foreign-keys&gt;&lt;ref-type name="Journal Article"&gt;17&lt;/ref-type&gt;&lt;contributors&gt;&lt;authors&gt;&lt;author&gt;Truchon, Alexander R&lt;/author&gt;&lt;author&gt;Gann, Eric R&lt;/author&gt;&lt;author&gt;Wilhelm, Steven W&lt;/author&gt;&lt;/authors&gt;&lt;/contributors&gt;&lt;titles&gt;&lt;title&gt;Closed, Circular Genome Sequence of Aureococcus anophagefferens Virus, a Lytic Virus of a Brown Tide-Forming Alga&lt;/title&gt;&lt;secondary-title&gt;Microbiology Resource Announcements&lt;/secondary-title&gt;&lt;/titles&gt;&lt;periodical&gt;&lt;full-title&gt;Microbiology Resource Announcements&lt;/full-title&gt;&lt;/periodical&gt;&lt;pages&gt;e00282-22&lt;/pages&gt;&lt;dates&gt;&lt;year&gt;2022&lt;/year&gt;&lt;/dates&gt;&lt;isbn&gt;2576-098X&lt;/isbn&gt;&lt;urls&gt;&lt;/urls&gt;&lt;/record&gt;&lt;/Cite&gt;&lt;/EndNote&gt;</w:instrText>
      </w:r>
      <w:r>
        <w:fldChar w:fldCharType="separate"/>
      </w:r>
      <w:r w:rsidR="00BE2DA1">
        <w:rPr>
          <w:noProof/>
        </w:rPr>
        <w:t>(Truchon et al., 2022a)</w:t>
      </w:r>
      <w:r>
        <w:fldChar w:fldCharType="end"/>
      </w:r>
      <w:r>
        <w:t xml:space="preserve"> analyses on AaV-</w:t>
      </w:r>
      <w:r>
        <w:rPr>
          <w:i/>
          <w:iCs/>
        </w:rPr>
        <w:t xml:space="preserve">A. anophagefferens </w:t>
      </w:r>
      <w:r>
        <w:t xml:space="preserve">virocell provide a detailed perspective on the potential of the viral genetic catalogue, additional information lurks in the decoration of genomic sequences </w:t>
      </w:r>
      <w:r>
        <w:rPr>
          <w:i/>
          <w:iCs/>
        </w:rPr>
        <w:t xml:space="preserve">via </w:t>
      </w:r>
      <w:r>
        <w:t xml:space="preserve">methylation. Methylation in viruses has been </w:t>
      </w:r>
      <w:r w:rsidR="00A43202">
        <w:t xml:space="preserve">linked to a sufficient viral yield </w:t>
      </w:r>
      <w:r w:rsidR="00A43202">
        <w:fldChar w:fldCharType="begin"/>
      </w:r>
      <w:r w:rsidR="00A43202">
        <w:instrText xml:space="preserve"> ADDIN EN.CITE &lt;EndNote&gt;&lt;Cite&gt;&lt;Author&gt;Goorha&lt;/Author&gt;&lt;Year&gt;1984&lt;/Year&gt;&lt;RecNum&gt;870&lt;/RecNum&gt;&lt;DisplayText&gt;(Goorha et al., 1984)&lt;/DisplayText&gt;&lt;record&gt;&lt;rec-number&gt;870&lt;/rec-number&gt;&lt;foreign-keys&gt;&lt;key app="EN" db-id="0rv52vr91a9zpweevxjpetwuw2psapswzrap" timestamp="1631548182"&gt;870&lt;/key&gt;&lt;/foreign-keys&gt;&lt;ref-type name="Journal Article"&gt;17&lt;/ref-type&gt;&lt;contributors&gt;&lt;authors&gt;&lt;author&gt;Goorha, R.&lt;/author&gt;&lt;author&gt;Granoff, A.&lt;/author&gt;&lt;author&gt;Willis, D. B.&lt;/author&gt;&lt;author&gt;Murti, K. G.&lt;/author&gt;&lt;/authors&gt;&lt;/contributors&gt;&lt;titles&gt;&lt;title&gt;The role of DNA methylation in virus replication: inhibition of frog virus 3 replication by 5-azacytidine&lt;/title&gt;&lt;secondary-title&gt;Virology&lt;/secondary-title&gt;&lt;/titles&gt;&lt;periodical&gt;&lt;full-title&gt;Virology&lt;/full-title&gt;&lt;/periodical&gt;&lt;pages&gt;94-102&lt;/pages&gt;&lt;volume&gt;138&lt;/volume&gt;&lt;number&gt;1&lt;/number&gt;&lt;edition&gt;1984/10/15&lt;/edition&gt;&lt;keywords&gt;&lt;keyword&gt;Animals&lt;/keyword&gt;&lt;keyword&gt;Azacitidine/*pharmacology&lt;/keyword&gt;&lt;keyword&gt;Cells, Cultured&lt;/keyword&gt;&lt;keyword&gt;DNA Replication/*drug effects&lt;/keyword&gt;&lt;keyword&gt;DNA Restriction Enzymes&lt;/keyword&gt;&lt;keyword&gt;Fishes&lt;/keyword&gt;&lt;keyword&gt;Iridoviridae/drug effects/*genetics/ultrastructure&lt;/keyword&gt;&lt;keyword&gt;Kinetics&lt;/keyword&gt;&lt;keyword&gt;Methylation&lt;/keyword&gt;&lt;keyword&gt;Microscopy, Electron&lt;/keyword&gt;&lt;keyword&gt;Vaccinia virus/drug effects/genetics&lt;/keyword&gt;&lt;keyword&gt;Virus Replication/drug effects&lt;/keyword&gt;&lt;/keywords&gt;&lt;dates&gt;&lt;year&gt;1984&lt;/year&gt;&lt;pub-dates&gt;&lt;date&gt;Oct 15&lt;/date&gt;&lt;/pub-dates&gt;&lt;/dates&gt;&lt;isbn&gt;0042-6822 (Print)&amp;#xD;0042-6822 (Linking)&lt;/isbn&gt;&lt;accession-num&gt;6208681&lt;/accession-num&gt;&lt;urls&gt;&lt;related-urls&gt;&lt;url&gt;https://www.ncbi.nlm.nih.gov/pubmed/6208681&lt;/url&gt;&lt;/related-urls&gt;&lt;/urls&gt;&lt;electronic-resource-num&gt;10.1016/0042-6822(84)90150-8&lt;/electronic-resource-num&gt;&lt;/record&gt;&lt;/Cite&gt;&lt;/EndNote&gt;</w:instrText>
      </w:r>
      <w:r w:rsidR="00A43202">
        <w:fldChar w:fldCharType="separate"/>
      </w:r>
      <w:r w:rsidR="00A43202">
        <w:rPr>
          <w:noProof/>
        </w:rPr>
        <w:t>(Goorha et al., 1984)</w:t>
      </w:r>
      <w:r w:rsidR="00A43202">
        <w:fldChar w:fldCharType="end"/>
      </w:r>
      <w:r w:rsidR="00A43202">
        <w:t xml:space="preserve"> as well as the evasion of its own endonucleases </w:t>
      </w:r>
      <w:r w:rsidR="00A43202">
        <w:fldChar w:fldCharType="begin">
          <w:fldData xml:space="preserve">PEVuZE5vdGU+PENpdGU+PEF1dGhvcj5Db3k8L0F1dGhvcj48WWVhcj4yMDIwPC9ZZWFyPjxSZWNO
dW0+NzY5PC9SZWNOdW0+PERpc3BsYXlUZXh0PihaaGFuZyBldCBhbC4sIDE5OTI7IENveSBldCBh
bC4sIDIwMjApPC9EaXNwbGF5VGV4dD48cmVjb3JkPjxyZWMtbnVtYmVyPjc2OTwvcmVjLW51bWJl
cj48Zm9yZWlnbi1rZXlzPjxrZXkgYXBwPSJFTiIgZGItaWQ9IjBydjUydnI5MWE5enB3ZWV2eGpw
ZXR3dXcycHNhcHN3enJhcCIgdGltZXN0YW1wPSIwIj43Njk8L2tleT48L2ZvcmVpZ24ta2V5cz48
cmVmLXR5cGUgbmFtZT0iSm91cm5hbCBBcnRpY2xlIj4xNzwvcmVmLXR5cGU+PGNvbnRyaWJ1dG9y
cz48YXV0aG9ycz48YXV0aG9yPkNveSwgU2FtYW50aGEgUi48L2F1dGhvcj48YXV0aG9yPkdhbm4s
IEVyaWMgUi48L2F1dGhvcj48YXV0aG9yPlBhcG91bGlzLCBTcGlyaWRvbiBFLjwvYXV0aG9yPjxh
dXRob3I+SG9sZGVyLCBNaWNoYWVsIEUuPC9hdXRob3I+PGF1dGhvcj5BamFtaSwgTmFkaW0gSi48
L2F1dGhvcj48YXV0aG9yPlBldHJvc2lubywgSm9zZXBoIEYuPC9hdXRob3I+PGF1dGhvcj5aaW5z
ZXIsIEVyaWsgUi48L2F1dGhvcj48YXV0aG9yPlZhbiBFdHRlbiwgSmFtZXMgTC48L2F1dGhvcj48
YXV0aG9yPldpbGhlbG0sIFN0ZXZlbiBXLjwvYXV0aG9yPjwvYXV0aG9ycz48L2NvbnRyaWJ1dG9y
cz48dGl0bGVzPjx0aXRsZT5TTVJUIFNlcXVlbmNpbmcgb2YgUGFyYW1lY2l1bSBCdXJzYXJpYSBD
aGxvcmVsbGEgVmlydXMtMSBSZXZlYWxzIERpdmVyc2UgTWV0aHlsYXRpb24gU3RhYmlsaXR5IGlu
IEFkZW5pbmVzIFRhcmdldGVkIGJ5IFJlc3RyaWN0aW9uIE1vZGlmaWNhdGlvbiBTeXN0ZW1zPC90
aXRsZT48c2Vjb25kYXJ5LXRpdGxlPkZyb250aWVycyBpbiBNaWNyb2Jpb2xvZ3k8L3NlY29uZGFy
eS10aXRsZT48L3RpdGxlcz48cGVyaW9kaWNhbD48ZnVsbC10aXRsZT5Gcm9udGllcnMgaW4gbWlj
cm9iaW9sb2d5PC9mdWxsLXRpdGxlPjwvcGVyaW9kaWNhbD48dm9sdW1lPjExPC92b2x1bWU+PGRh
dGVzPjx5ZWFyPjIwMjA8L3llYXI+PC9kYXRlcz48aXNibj4xNjY0LTMwMlg8L2lzYm4+PHVybHM+
PC91cmxzPjxlbGVjdHJvbmljLXJlc291cmNlLW51bT4xMC4zMzg5L2ZtaWNiLjIwMjAuMDA4ODc8
L2VsZWN0cm9uaWMtcmVzb3VyY2UtbnVtPjwvcmVjb3JkPjwvQ2l0ZT48Q2l0ZT48QXV0aG9yPlpo
YW5nPC9BdXRob3I+PFllYXI+MTk5MjwvWWVhcj48UmVjTnVtPjExMzc8L1JlY051bT48cmVjb3Jk
PjxyZWMtbnVtYmVyPjExMzc8L3JlYy1udW1iZXI+PGZvcmVpZ24ta2V5cz48a2V5IGFwcD0iRU4i
IGRiLWlkPSIwcnY1MnZyOTFhOXpwd2VldnhqcGV0d3V3MnBzYXBzd3pyYXAiIHRpbWVzdGFtcD0i
MTc1MDE3ODc4OCI+MTEzNzwva2V5PjwvZm9yZWlnbi1rZXlzPjxyZWYtdHlwZSBuYW1lPSJKb3Vy
bmFsIEFydGljbGUiPjE3PC9yZWYtdHlwZT48Y29udHJpYnV0b3JzPjxhdXRob3JzPjxhdXRob3I+
WmhhbmcsIFkuPC9hdXRob3I+PGF1dGhvcj5OZWxzb24sIE0uPC9hdXRob3I+PGF1dGhvcj5OaWV0
ZmVsZHQsIEouIFcuPC9hdXRob3I+PGF1dGhvcj5CdXJiYW5rLCBELiBFLjwvYXV0aG9yPjxhdXRo
b3I+VmFuIEV0dGVuLCBKLiBMLjwvYXV0aG9yPjwvYXV0aG9ycz48L2NvbnRyaWJ1dG9ycz48YXV0
aC1hZGRyZXNzPkRlcGFydG1lbnQgb2YgUGxhbnQgUGF0aG9sb2d5LCBVbml2ZXJzaXR5IG9mIE5l
YnJhc2thLCBMaW5jb2xuIDY4NTgzLTA3MjIuPC9hdXRoLWFkZHJlc3M+PHRpdGxlcz48dGl0bGU+
Q2hhcmFjdGVyaXphdGlvbiBvZiBDaGxvcmVsbGEgdmlydXMgUEJDVi0xIEN2aUFJSSByZXN0cmlj
dGlvbiBhbmQgbW9kaWZpY2F0aW9uIHN5c3RlbTwvdGl0bGU+PHNlY29uZGFyeS10aXRsZT5OdWNs
ZWljIEFjaWRzIFJlczwvc2Vjb25kYXJ5LXRpdGxlPjwvdGl0bGVzPjxwZXJpb2RpY2FsPjxmdWxs
LXRpdGxlPk51Y2xlaWMgQWNpZHMgUmVzPC9mdWxsLXRpdGxlPjwvcGVyaW9kaWNhbD48cGFnZXM+
NTM1MS02PC9wYWdlcz48dm9sdW1lPjIwPC92b2x1bWU+PG51bWJlcj4yMDwvbnVtYmVyPjxrZXl3
b3Jkcz48a2V5d29yZD5BbWlubyBBY2lkIFNlcXVlbmNlPC9rZXl3b3JkPjxrZXl3b3JkPkJhc2Ug
U2VxdWVuY2U8L2tleXdvcmQ+PGtleXdvcmQ+Q2hsb3JlbGxhLyplbnp5bW9sb2d5L2dlbmV0aWNz
PC9rZXl3b3JkPjxrZXl3b3JkPkNsb25pbmcsIE1vbGVjdWxhcjwva2V5d29yZD48a2V5d29yZD5E
ZW94eXJpYm9udWNsZWFzZXMsIFR5cGUgSUkgU2l0ZS1TcGVjaWZpYy9jaGVtaXN0cnkvKmdlbmV0
aWNzL21ldGFib2xpc208L2tleXdvcmQ+PGtleXdvcmQ+RXNjaGVyaWNoaWEgY29saS9nZW5ldGlj
czwva2V5d29yZD48a2V5d29yZD5HZW5lcywgVmlyYWwvKmdlbmV0aWNzPC9rZXl3b3JkPjxrZXl3
b3JkPkdlbm9taWMgTGlicmFyeTwva2V5d29yZD48a2V5d29yZD5NZXRoeWx0cmFuc2ZlcmFzZXMv
Y2hlbWlzdHJ5LypnZW5ldGljcy9tZXRhYm9saXNtPC9rZXl3b3JkPjxrZXl3b3JkPk1vbGVjdWxh
ciBTZXF1ZW5jZSBEYXRhPC9rZXl3b3JkPjxrZXl3b3JkPlNpdGUtU3BlY2lmaWMgRE5BLU1ldGh5
bHRyYW5zZmVyYXNlPC9rZXl3b3JkPjxrZXl3b3JkPihBZGVuaW5lLVNwZWNpZmljKS9jaGVtaXN0
cnkvKmdlbmV0aWNzL21ldGFib2xpc208L2tleXdvcmQ+PGtleXdvcmQ+VmlyYWwgUHJvdGVpbnMv
Y2hlbWlzdHJ5LypnZW5ldGljcy9tZXRhYm9saXNtPC9rZXl3b3JkPjxrZXl3b3JkPlZpcmFsIFN0
cnVjdHVyYWwgUHJvdGVpbnMvKmdlbmV0aWNzPC9rZXl3b3JkPjxrZXl3b3JkPlZpcnVzZXMvZW56
eW1vbG9neS9nZW5ldGljczwva2V5d29yZD48L2tleXdvcmRzPjxkYXRlcz48eWVhcj4xOTkyPC95
ZWFyPjxwdWItZGF0ZXM+PGRhdGU+T2N0IDI1PC9kYXRlPjwvcHViLWRhdGVzPjwvZGF0ZXM+PGlz
Ym4+MDMwNS0xMDQ4IChQcmludCkmI3hEOzAzMDUtMTA0ODwvaXNibj48YWNjZXNzaW9uLW51bT4x
NDM3NTUyPC9hY2Nlc3Npb24tbnVtPjx1cmxzPjwvdXJscz48Y3VzdG9tMj5QTUMzMzQzNDE8L2N1
c3RvbTI+PGVsZWN0cm9uaWMtcmVzb3VyY2UtbnVtPjEwLjEwOTMvbmFyLzIwLjIwLjUzNTE8L2Vs
ZWN0cm9uaWMtcmVzb3VyY2UtbnVtPjxyZW1vdGUtZGF0YWJhc2UtcHJvdmlkZXI+TkxNPC9yZW1v
dGUtZGF0YWJhc2UtcHJvdmlkZXI+PGxhbmd1YWdlPmVuZzwvbGFuZ3VhZ2U+PC9yZWNvcmQ+PC9D
aXRlPjwvRW5kTm90ZT5=
</w:fldData>
        </w:fldChar>
      </w:r>
      <w:r w:rsidR="00BE2DA1">
        <w:instrText xml:space="preserve"> ADDIN EN.CITE </w:instrText>
      </w:r>
      <w:r w:rsidR="00BE2DA1">
        <w:fldChar w:fldCharType="begin">
          <w:fldData xml:space="preserve">PEVuZE5vdGU+PENpdGU+PEF1dGhvcj5Db3k8L0F1dGhvcj48WWVhcj4yMDIwPC9ZZWFyPjxSZWNO
dW0+NzY5PC9SZWNOdW0+PERpc3BsYXlUZXh0PihaaGFuZyBldCBhbC4sIDE5OTI7IENveSBldCBh
bC4sIDIwMjApPC9EaXNwbGF5VGV4dD48cmVjb3JkPjxyZWMtbnVtYmVyPjc2OTwvcmVjLW51bWJl
cj48Zm9yZWlnbi1rZXlzPjxrZXkgYXBwPSJFTiIgZGItaWQ9IjBydjUydnI5MWE5enB3ZWV2eGpw
ZXR3dXcycHNhcHN3enJhcCIgdGltZXN0YW1wPSIwIj43Njk8L2tleT48L2ZvcmVpZ24ta2V5cz48
cmVmLXR5cGUgbmFtZT0iSm91cm5hbCBBcnRpY2xlIj4xNzwvcmVmLXR5cGU+PGNvbnRyaWJ1dG9y
cz48YXV0aG9ycz48YXV0aG9yPkNveSwgU2FtYW50aGEgUi48L2F1dGhvcj48YXV0aG9yPkdhbm4s
IEVyaWMgUi48L2F1dGhvcj48YXV0aG9yPlBhcG91bGlzLCBTcGlyaWRvbiBFLjwvYXV0aG9yPjxh
dXRob3I+SG9sZGVyLCBNaWNoYWVsIEUuPC9hdXRob3I+PGF1dGhvcj5BamFtaSwgTmFkaW0gSi48
L2F1dGhvcj48YXV0aG9yPlBldHJvc2lubywgSm9zZXBoIEYuPC9hdXRob3I+PGF1dGhvcj5aaW5z
ZXIsIEVyaWsgUi48L2F1dGhvcj48YXV0aG9yPlZhbiBFdHRlbiwgSmFtZXMgTC48L2F1dGhvcj48
YXV0aG9yPldpbGhlbG0sIFN0ZXZlbiBXLjwvYXV0aG9yPjwvYXV0aG9ycz48L2NvbnRyaWJ1dG9y
cz48dGl0bGVzPjx0aXRsZT5TTVJUIFNlcXVlbmNpbmcgb2YgUGFyYW1lY2l1bSBCdXJzYXJpYSBD
aGxvcmVsbGEgVmlydXMtMSBSZXZlYWxzIERpdmVyc2UgTWV0aHlsYXRpb24gU3RhYmlsaXR5IGlu
IEFkZW5pbmVzIFRhcmdldGVkIGJ5IFJlc3RyaWN0aW9uIE1vZGlmaWNhdGlvbiBTeXN0ZW1zPC90
aXRsZT48c2Vjb25kYXJ5LXRpdGxlPkZyb250aWVycyBpbiBNaWNyb2Jpb2xvZ3k8L3NlY29uZGFy
eS10aXRsZT48L3RpdGxlcz48cGVyaW9kaWNhbD48ZnVsbC10aXRsZT5Gcm9udGllcnMgaW4gbWlj
cm9iaW9sb2d5PC9mdWxsLXRpdGxlPjwvcGVyaW9kaWNhbD48dm9sdW1lPjExPC92b2x1bWU+PGRh
dGVzPjx5ZWFyPjIwMjA8L3llYXI+PC9kYXRlcz48aXNibj4xNjY0LTMwMlg8L2lzYm4+PHVybHM+
PC91cmxzPjxlbGVjdHJvbmljLXJlc291cmNlLW51bT4xMC4zMzg5L2ZtaWNiLjIwMjAuMDA4ODc8
L2VsZWN0cm9uaWMtcmVzb3VyY2UtbnVtPjwvcmVjb3JkPjwvQ2l0ZT48Q2l0ZT48QXV0aG9yPlpo
YW5nPC9BdXRob3I+PFllYXI+MTk5MjwvWWVhcj48UmVjTnVtPjExMzc8L1JlY051bT48cmVjb3Jk
PjxyZWMtbnVtYmVyPjExMzc8L3JlYy1udW1iZXI+PGZvcmVpZ24ta2V5cz48a2V5IGFwcD0iRU4i
IGRiLWlkPSIwcnY1MnZyOTFhOXpwd2VldnhqcGV0d3V3MnBzYXBzd3pyYXAiIHRpbWVzdGFtcD0i
MTc1MDE3ODc4OCI+MTEzNzwva2V5PjwvZm9yZWlnbi1rZXlzPjxyZWYtdHlwZSBuYW1lPSJKb3Vy
bmFsIEFydGljbGUiPjE3PC9yZWYtdHlwZT48Y29udHJpYnV0b3JzPjxhdXRob3JzPjxhdXRob3I+
WmhhbmcsIFkuPC9hdXRob3I+PGF1dGhvcj5OZWxzb24sIE0uPC9hdXRob3I+PGF1dGhvcj5OaWV0
ZmVsZHQsIEouIFcuPC9hdXRob3I+PGF1dGhvcj5CdXJiYW5rLCBELiBFLjwvYXV0aG9yPjxhdXRo
b3I+VmFuIEV0dGVuLCBKLiBMLjwvYXV0aG9yPjwvYXV0aG9ycz48L2NvbnRyaWJ1dG9ycz48YXV0
aC1hZGRyZXNzPkRlcGFydG1lbnQgb2YgUGxhbnQgUGF0aG9sb2d5LCBVbml2ZXJzaXR5IG9mIE5l
YnJhc2thLCBMaW5jb2xuIDY4NTgzLTA3MjIuPC9hdXRoLWFkZHJlc3M+PHRpdGxlcz48dGl0bGU+
Q2hhcmFjdGVyaXphdGlvbiBvZiBDaGxvcmVsbGEgdmlydXMgUEJDVi0xIEN2aUFJSSByZXN0cmlj
dGlvbiBhbmQgbW9kaWZpY2F0aW9uIHN5c3RlbTwvdGl0bGU+PHNlY29uZGFyeS10aXRsZT5OdWNs
ZWljIEFjaWRzIFJlczwvc2Vjb25kYXJ5LXRpdGxlPjwvdGl0bGVzPjxwZXJpb2RpY2FsPjxmdWxs
LXRpdGxlPk51Y2xlaWMgQWNpZHMgUmVzPC9mdWxsLXRpdGxlPjwvcGVyaW9kaWNhbD48cGFnZXM+
NTM1MS02PC9wYWdlcz48dm9sdW1lPjIwPC92b2x1bWU+PG51bWJlcj4yMDwvbnVtYmVyPjxrZXl3
b3Jkcz48a2V5d29yZD5BbWlubyBBY2lkIFNlcXVlbmNlPC9rZXl3b3JkPjxrZXl3b3JkPkJhc2Ug
U2VxdWVuY2U8L2tleXdvcmQ+PGtleXdvcmQ+Q2hsb3JlbGxhLyplbnp5bW9sb2d5L2dlbmV0aWNz
PC9rZXl3b3JkPjxrZXl3b3JkPkNsb25pbmcsIE1vbGVjdWxhcjwva2V5d29yZD48a2V5d29yZD5E
ZW94eXJpYm9udWNsZWFzZXMsIFR5cGUgSUkgU2l0ZS1TcGVjaWZpYy9jaGVtaXN0cnkvKmdlbmV0
aWNzL21ldGFib2xpc208L2tleXdvcmQ+PGtleXdvcmQ+RXNjaGVyaWNoaWEgY29saS9nZW5ldGlj
czwva2V5d29yZD48a2V5d29yZD5HZW5lcywgVmlyYWwvKmdlbmV0aWNzPC9rZXl3b3JkPjxrZXl3
b3JkPkdlbm9taWMgTGlicmFyeTwva2V5d29yZD48a2V5d29yZD5NZXRoeWx0cmFuc2ZlcmFzZXMv
Y2hlbWlzdHJ5LypnZW5ldGljcy9tZXRhYm9saXNtPC9rZXl3b3JkPjxrZXl3b3JkPk1vbGVjdWxh
ciBTZXF1ZW5jZSBEYXRhPC9rZXl3b3JkPjxrZXl3b3JkPlNpdGUtU3BlY2lmaWMgRE5BLU1ldGh5
bHRyYW5zZmVyYXNlPC9rZXl3b3JkPjxrZXl3b3JkPihBZGVuaW5lLVNwZWNpZmljKS9jaGVtaXN0
cnkvKmdlbmV0aWNzL21ldGFib2xpc208L2tleXdvcmQ+PGtleXdvcmQ+VmlyYWwgUHJvdGVpbnMv
Y2hlbWlzdHJ5LypnZW5ldGljcy9tZXRhYm9saXNtPC9rZXl3b3JkPjxrZXl3b3JkPlZpcmFsIFN0
cnVjdHVyYWwgUHJvdGVpbnMvKmdlbmV0aWNzPC9rZXl3b3JkPjxrZXl3b3JkPlZpcnVzZXMvZW56
eW1vbG9neS9nZW5ldGljczwva2V5d29yZD48L2tleXdvcmRzPjxkYXRlcz48eWVhcj4xOTkyPC95
ZWFyPjxwdWItZGF0ZXM+PGRhdGU+T2N0IDI1PC9kYXRlPjwvcHViLWRhdGVzPjwvZGF0ZXM+PGlz
Ym4+MDMwNS0xMDQ4IChQcmludCkmI3hEOzAzMDUtMTA0ODwvaXNibj48YWNjZXNzaW9uLW51bT4x
NDM3NTUyPC9hY2Nlc3Npb24tbnVtPjx1cmxzPjwvdXJscz48Y3VzdG9tMj5QTUMzMzQzNDE8L2N1
c3RvbTI+PGVsZWN0cm9uaWMtcmVzb3VyY2UtbnVtPjEwLjEwOTMvbmFyLzIwLjIwLjUzNTE8L2Vs
ZWN0cm9uaWMtcmVzb3VyY2UtbnVtPjxyZW1vdGUtZGF0YWJhc2UtcHJvdmlkZXI+TkxNPC9yZW1v
dGUtZGF0YWJhc2UtcHJvdmlkZXI+PGxhbmd1YWdlPmVuZzwvbGFuZ3VhZ2U+PC9yZWNvcmQ+PC9D
aXRlPjwvRW5kTm90ZT5=
</w:fldData>
        </w:fldChar>
      </w:r>
      <w:r w:rsidR="00BE2DA1">
        <w:instrText xml:space="preserve"> ADDIN EN.CITE.DATA </w:instrText>
      </w:r>
      <w:r w:rsidR="00BE2DA1">
        <w:fldChar w:fldCharType="end"/>
      </w:r>
      <w:r w:rsidR="00A43202">
        <w:fldChar w:fldCharType="separate"/>
      </w:r>
      <w:r w:rsidR="00BE2DA1">
        <w:rPr>
          <w:noProof/>
        </w:rPr>
        <w:t>(Zhang et al., 1992; Coy et al., 2020)</w:t>
      </w:r>
      <w:r w:rsidR="00A43202">
        <w:fldChar w:fldCharType="end"/>
      </w:r>
      <w:r w:rsidR="00A43202">
        <w:t>.</w:t>
      </w:r>
      <w:r>
        <w:t xml:space="preserve"> </w:t>
      </w:r>
      <w:r w:rsidR="00A43202">
        <w:t xml:space="preserve">Moreover, </w:t>
      </w:r>
      <w:r w:rsidR="00A43202">
        <w:rPr>
          <w:i/>
          <w:iCs/>
        </w:rPr>
        <w:t xml:space="preserve">Nucleocytoviricota </w:t>
      </w:r>
      <w:r w:rsidR="00A43202">
        <w:t xml:space="preserve">have a diverse profile of methylation target motifs, which may be attributed to their capabilities in circumnavigating variable host immune responses </w:t>
      </w:r>
      <w:r w:rsidR="002739C7">
        <w:t xml:space="preserve">and even in competition for domination over a host against other viruses and virophages </w:t>
      </w:r>
      <w:r w:rsidR="00A43202">
        <w:fldChar w:fldCharType="begin"/>
      </w:r>
      <w:r w:rsidR="00A43202">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rsidR="00A43202">
        <w:fldChar w:fldCharType="separate"/>
      </w:r>
      <w:r w:rsidR="00A43202">
        <w:rPr>
          <w:noProof/>
        </w:rPr>
        <w:t>(Jeudy et al., 2020)</w:t>
      </w:r>
      <w:r w:rsidR="00A43202">
        <w:fldChar w:fldCharType="end"/>
      </w:r>
      <w:r w:rsidR="00A43202">
        <w:t xml:space="preserve">. </w:t>
      </w:r>
    </w:p>
    <w:p w14:paraId="38A5C5EB" w14:textId="0897A0A3" w:rsidR="002739C7" w:rsidRDefault="002739C7" w:rsidP="00245D68">
      <w:pPr>
        <w:spacing w:after="0"/>
      </w:pPr>
      <w:r>
        <w:lastRenderedPageBreak/>
        <w:t xml:space="preserve">Methyltransferases are particularly common among the </w:t>
      </w:r>
      <w:r>
        <w:rPr>
          <w:i/>
          <w:iCs/>
        </w:rPr>
        <w:t xml:space="preserve">Nucleocytoviricota </w:t>
      </w:r>
      <w:r w:rsidRPr="002739C7">
        <w:fldChar w:fldCharType="begin">
          <w:fldData xml:space="preserve">PEVuZE5vdGU+PENpdGU+PEF1dGhvcj5TY2hyb2VkZXI8L0F1dGhvcj48WWVhcj4yMDA5PC9ZZWFy
PjxSZWNOdW0+NjYyPC9SZWNOdW0+PERpc3BsYXlUZXh0PihaaGFuZyBldCBhbC4sIDE5OTg7IFNj
aHJvZWRlciBldCBhbC4sIDIwMDk7IEpldWR5IGV0IGFsLiwgMjAyMCk8L0Rpc3BsYXlUZXh0Pjxy
ZWNvcmQ+PHJlYy1udW1iZXI+NjYyPC9yZWMtbnVtYmVyPjxmb3JlaWduLWtleXM+PGtleSBhcHA9
IkVOIiBkYi1pZD0iMHJ2NTJ2cjkxYTl6cHdlZXZ4anBldHd1dzJwc2Fwc3d6cmFwIiB0aW1lc3Rh
bXA9IjAiPjY2Mjwva2V5PjwvZm9yZWlnbi1rZXlzPjxyZWYtdHlwZSBuYW1lPSJKb3VybmFsIEFy
dGljbGUiPjE3PC9yZWYtdHlwZT48Y29udHJpYnV0b3JzPjxhdXRob3JzPjxhdXRob3I+U2Nocm9l
ZGVyLCBELiBDLjwvYXV0aG9yPjxhdXRob3I+UGFyaywgWS48L2F1dGhvcj48YXV0aG9yPllvb24s
IEguIE0uPC9hdXRob3I+PGF1dGhvcj5MZWUsIFkuIFMuPC9hdXRob3I+PGF1dGhvcj5LYW5nLCBT
LiBXLjwvYXV0aG9yPjxhdXRob3I+TWVpbnRzLCBSLiBILjwvYXV0aG9yPjxhdXRob3I+SXZleSwg
Ui4gRy48L2F1dGhvcj48YXV0aG9yPkNob2ksIFQuIEouPC9hdXRob3I+PC9hdXRob3JzPjwvY29u
dHJpYnV0b3JzPjxhdXRoLWFkZHJlc3M+TWFyaW5lIEJpb2xvZ2ljYWwgQXNzb2NpYXRpb24sIENp
dGFkZWwgSGlsbCwgUGx5bW91dGgsIFVLLjwvYXV0aC1hZGRyZXNzPjx0aXRsZXM+PHRpdGxlPkdl
bm9taWMgYW5hbHlzaXMgb2YgdGhlIHNtYWxsZXN0IGdpYW50IHZpcnVzLS1GZWxkbWFubmlhIHNw
LiB2aXJ1cyAxNTg8L3RpdGxlPjxzZWNvbmRhcnktdGl0bGU+Vmlyb2xvZ3k8L3NlY29uZGFyeS10
aXRsZT48L3RpdGxlcz48cGVyaW9kaWNhbD48ZnVsbC10aXRsZT5WaXJvbG9neTwvZnVsbC10aXRs
ZT48L3BlcmlvZGljYWw+PHBhZ2VzPjIyMy0zMjwvcGFnZXM+PHZvbHVtZT4zODQ8L3ZvbHVtZT48
bnVtYmVyPjE8L251bWJlcj48ZWRpdGlvbj4yMDA4LzEyLzA1PC9lZGl0aW9uPjxrZXl3b3Jkcz48
a2V5d29yZD5CYXNlIFNlcXVlbmNlPC9rZXl3b3JkPjxrZXl3b3JkPkROQS9nZW5ldGljczwva2V5
d29yZD48a2V5d29yZD5ETkEgUmVwbGljYXRpb248L2tleXdvcmQ+PGtleXdvcmQ+RE5BIFZpcnVz
ZXMvKmdlbmV0aWNzL3VsdHJhc3RydWN0dXJlPC9rZXl3b3JkPjxrZXl3b3JkPkROQSwgVmlyYWwv
Z2VuZXRpY3M8L2tleXdvcmQ+PGtleXdvcmQ+RXZvbHV0aW9uLCBNb2xlY3VsYXI8L2tleXdvcmQ+
PGtleXdvcmQ+Kkdlbm9tZSwgVmlyYWw8L2tleXdvcmQ+PGtleXdvcmQ+TW9sZWN1bGFyIFNlcXVl
bmNlIERhdGE8L2tleXdvcmQ+PGtleXdvcmQ+UGhhZW9waHl0YS8qdmlyb2xvZ3k8L2tleXdvcmQ+
PGtleXdvcmQ+UGh5Y29kbmF2aXJpZGFlLypnZW5ldGljczwva2V5d29yZD48a2V5d29yZD5SZXBs
aWNhdGlvbiBPcmlnaW4vZ2VuZXRpY3M8L2tleXdvcmQ+PGtleXdvcmQ+U2VxdWVuY2UgQWxpZ25t
ZW50PC9rZXl3b3JkPjxrZXl3b3JkPlNlcXVlbmNlIEhvbW9sb2d5LCBOdWNsZWljIEFjaWQ8L2tl
eXdvcmQ+PGtleXdvcmQ+VmlydXNlcy8qZ2VuZXRpY3M8L2tleXdvcmQ+PC9rZXl3b3Jkcz48ZGF0
ZXM+PHllYXI+MjAwOTwveWVhcj48cHViLWRhdGVzPjxkYXRlPkZlYiA1PC9kYXRlPjwvcHViLWRh
dGVzPjwvZGF0ZXM+PGlzYm4+MTA5Ni0wMzQxIChFbGVjdHJvbmljKSYjeEQ7MDA0Mi02ODIyIChM
aW5raW5nKTwvaXNibj48YWNjZXNzaW9uLW51bT4xOTA1NDUzNzwvYWNjZXNzaW9uLW51bT48dXJs
cz48cmVsYXRlZC11cmxzPjx1cmw+aHR0cHM6Ly93d3cubmNiaS5ubG0ubmloLmdvdi9wdWJtZWQv
MTkwNTQ1Mzc8L3VybD48dXJsPmh0dHBzOi8vcGRmLnNjaWVuY2VkaXJlY3Rhc3NldHMuY29tLzI3
MjQxMi8xLXMyLjAtUzAwNDI2ODIyMDlYMDAwMjQvMS1zMi4wLVMwMDQyNjgyMjA4MDA3MTc0L21h
aW4ucGRmP1gtQW16LVNlY3VyaXR5LVRva2VuPUlRb0piM0pwWjJsdVgyVmpFR01hQ1hWekxXVmhj
M1F0TVNKR01FUUNJSFdQdFA2bmZCdk05U2JKc3JaYnpmRnRtb1hDQmM0Rjl4RjNUTUxXemVFOEFp
QTVCQldZR29lWGMyVTVSU2lHbm1VN2ZjNHprbmclMkZnMGJJUmRqdEtoTlFhQ3JaQWdpcyUyRiUy
RiUyRiUyRiUyRiUyRiUyRiUyRiUyRiUyRjhCRUFJYUREQTFPVEF3TXpVME5qZzJOU0lNcVhqVWpB
V0xpRGhYaTFHS0txMENHU3ZHSVJpeklLWldJSkh3TzdQMFFOZHJGSHRSZ0lleWNiQzY0Nkxpa3JC
bmQlMkZ2cCUyQlpseWtSeFViRXVFV1praFZieDhzNExycFF0dVolMkZuYXBKdDFpYTZpUUVma0xG
SFlxcTNwZ2tLeHZjZHpYZUtocDAycUpzaG4ybW5GUnRYRDJoSTdNVlc5Mk5kOUt4JTJGM2VvcCUy
Qk4zRzFTVkQ5U2JqQ2NxNW8zYWZyUm9GaWxHSjI0SE9kTVRNaGpvTVhSMGN2YVVSYlpiSnliM1hr
S1MlMkJCMW5xblMyWmpJRTZqVnN0WUF3bHVGVVQwODJUMyUyQmEycEYwTXZqZ2FaRDNsMUFFcGox
OFNrdlBLaVpoak4lMkZVQ3h2QUR0Zjl4azgwcmJiclhydiUyRmVKOTRWMTBFWXJXYUZXc2pkRFIl
MkYyRFFiWUJIUHYyajMyb2Y2emhRdFo2emZoVmVtJTJCS2klMkZjQnlHeDcybXBjR1lYc2VtZCUy
QldUYkFySFRCemJHempTWUhqaU9oRDFkaVFrVSUyQktXRnl5Z2NlSW9ZbnRURHNpTFh2QlRyUUF0
bkFXRURaMW96dW51cXFiOVphYXM0USUyQk5HcVhaQnFqR2hOdjJhQXRUVGRLdURmNjJYM1U3RWol
MkZvYUxmSEZMcktDNXRwZjUzQ1B4MEN2RkZUbmM0cjFqRHJMd3dxMWN3JTJCMjBxJTJCUEEzakNy
dEk0Y2k0VVVIRmNPWnRGY05VT3F0UjhtWWN4TTRPcXU2dnhlb0hkT0h4ejZsbDYxSGdTUEhuQ2Nx
ZTF4cEV6eGhQZFgzOWolMkJVMDZoSWpZQWNSciUyRlc4bmpyNXdkaSUyRmFpYnZ4M2g3V3ZsSTdO
dGIwMWoxUkhSTjJKQWNNRTRBQTBzSVVRcUxVeUF5aVNXeUl0MnVIZ3YzanZWekJNaTFxNXlTbm5Y
cHpwczNQdSUyRmphJTJCZTRYSkdNTGVaSWlGMCUyRnclMkZiOEp4SGZ1WWdiJTJGUUd0MCUyRktD
alF5anJ2dDhuNWc3eFgxVnhnWVNGM0JxMGJDclRRZDBobiUyQkdScVV3Yk9LTEVtdlVwVVI1Y0JC
TDFLR2VNSGpEM2JOamtpMDBpNXhMQnluOUoyM3VsM1VoTGZHYUpLbHhRcERJOGo1cHBtZFA2S2Yz
Z1BrU0dVazlQd3M1QXFuRGZqdWclM0QlM0QmYW1wO1gtQW16LUFsZ29yaXRobT1BV1M0LUhNQUMt
U0hBMjU2JmFtcDtYLUFtei1EYXRlPTIwMTkxMjA4VDE5MjkxNFomYW1wO1gtQW16LVNpZ25lZEhl
YWRlcnM9aG9zdCZhbXA7WC1BbXotRXhwaXJlcz0zMDAmYW1wO1gtQW16LUNyZWRlbnRpYWw9QVNJ
QVEzUEhDVlRZM1BUTUZRVkolMkYyMDE5MTIwOCUyRnVzLWVhc3QtMSUyRnMzJTJGYXdzNF9yZXF1
ZXN0JmFtcDtYLUFtei1TaWduYXR1cmU9OTI3NTUyZTFkMjI0Njc5OTAwNDJjN2RiM2UyOGRiOWM4
NmJiYTRhMDE5YTJlMTEwNWVmNWVmYWI0YTk2Y2MwOCZhbXA7aGFzaD0yNmM3YzRlOTVkMzE1ZDc3
MzQwNzJiYzUyMjAwYmRiZTFiNjQ0NmJlOWE2NGIwMjc5Njc1YzlhYjNjZjY1N2UwJmFtcDtob3N0
PTY4MDQyYzk0MzU5MTAxM2FjMmIyNDMwYTg5YjI3MGY2YWYyYzc2ZDhkZmQwODZhMDcxNzZhZmU3
Yzc2YzJjNjEmYW1wO3BpaT1TMDA0MjY4MjIwODAwNzE3NCZhbXA7dGlkPXNwZGYtY2EwZTE4NTEt
MWQ5MC00NGEyLTgzOGQtNDU2NzU2MTUyMzI2JmFtcDtzaWQ9MjBjZDlmYzQzNzdkMjU0YzE4NmFj
OTcyOGEzYmUxZjA3NmE3Z3hycWEmYW1wO3R5cGU9Y2xpZW50PC91cmw+PC9yZWxhdGVkLXVybHM+
PC91cmxzPjxlbGVjdHJvbmljLXJlc291cmNlLW51bT4xMC4xMDE2L2oudmlyb2wuMjAwOC4xMC4w
NDA8L2VsZWN0cm9uaWMtcmVzb3VyY2UtbnVtPjwvcmVjb3JkPjwvQ2l0ZT48Q2l0ZT48QXV0aG9y
PlpoYW5nPC9BdXRob3I+PFllYXI+MTk5ODwvWWVhcj48UmVjTnVtPjkzMjwvUmVjTnVtPjxyZWNv
cmQ+PHJlYy1udW1iZXI+OTMyPC9yZWMtbnVtYmVyPjxmb3JlaWduLWtleXM+PGtleSBhcHA9IkVO
IiBkYi1pZD0iMHJ2NTJ2cjkxYTl6cHdlZXZ4anBldHd1dzJwc2Fwc3d6cmFwIiB0aW1lc3RhbXA9
IjE2NDI4ODAxNzAiPjkzMjwva2V5PjwvZm9yZWlnbi1rZXlzPjxyZWYtdHlwZSBuYW1lPSJKb3Vy
bmFsIEFydGljbGUiPjE3PC9yZWYtdHlwZT48Y29udHJpYnV0b3JzPjxhdXRob3JzPjxhdXRob3I+
WmhhbmcsIFkuPC9hdXRob3I+PGF1dGhvcj5OZWxzb24sIE0uPC9hdXRob3I+PGF1dGhvcj5OaWV0
ZmVsZHQsIEouPC9hdXRob3I+PGF1dGhvcj5YaWEsIFkuPC9hdXRob3I+PGF1dGhvcj5CdXJiYW5r
LCBELjwvYXV0aG9yPjxhdXRob3I+Um9wcCwgUy48L2F1dGhvcj48YXV0aG9yPlZhbiBFdHRlbiwg
Si4gTC48L2F1dGhvcj48L2F1dGhvcnM+PC9jb250cmlidXRvcnM+PGF1dGgtYWRkcmVzcz5EZXBh
cnRtZW50IG9mIFBsYW50IFBhdGhvbG9neSwgVW5pdmVyc2l0eSBvZiBOZWJyYXNrYSwgTGluY29s
biA2ODU4My0wNzIyLCBVU0EuPC9hdXRoLWFkZHJlc3M+PHRpdGxlcz48dGl0bGU+Q2hsb3JlbGxh
IHZpcnVzIE5ZLTJBIGVuY29kZXMgYXQgbGVhc3QgMTIgRE5BIGVuZG9udWNsZWFzZS9tZXRoeWx0
cmFuc2ZlcmFzZSBnZW5lczwvdGl0bGU+PHNlY29uZGFyeS10aXRsZT5WaXJvbG9neTwvc2Vjb25k
YXJ5LXRpdGxlPjwvdGl0bGVzPjxwZXJpb2RpY2FsPjxmdWxsLXRpdGxlPlZpcm9sb2d5PC9mdWxs
LXRpdGxlPjwvcGVyaW9kaWNhbD48cGFnZXM+MzY2LTc1PC9wYWdlcz48dm9sdW1lPjI0MDwvdm9s
dW1lPjxudW1iZXI+MjwvbnVtYmVyPjxlZGl0aW9uPjE5OTgvMDIvMTA8L2VkaXRpb24+PGtleXdv
cmRzPjxrZXl3b3JkPkFtaW5vIEFjaWQgU2VxdWVuY2U8L2tleXdvcmQ+PGtleXdvcmQ+Q2hsb3Jl
bGxhLyp2aXJvbG9neTwva2V5d29yZD48a2V5d29yZD5ETkEgTWV0aHlsYXRpb248L2tleXdvcmQ+
PGtleXdvcmQ+RE5BIE1vZGlmaWNhdGlvbiBNZXRoeWxhc2VzLypnZW5ldGljcy9pc29sYXRpb24g
JmFtcDsgcHVyaWZpY2F0aW9uPC9rZXl3b3JkPjxrZXl3b3JkPkRlb3h5cmlib251Y2xlYXNlIEkv
KmdlbmV0aWNzL2lzb2xhdGlvbiAmYW1wOyBwdXJpZmljYXRpb248L2tleXdvcmQ+PGtleXdvcmQ+
R2VuZXMsIFZpcmFsL2dlbmV0aWNzPC9rZXl3b3JkPjxrZXl3b3JkPk1vbGVjdWxhciBTZXF1ZW5j
ZSBEYXRhPC9rZXl3b3JkPjxrZXl3b3JkPlBoeWNvZG5hdmlyaWRhZS9lbnp5bW9sb2d5LypnZW5l
dGljczwva2V5d29yZD48a2V5d29yZD5TZXF1ZW5jZSBBbGlnbm1lbnQ8L2tleXdvcmQ+PGtleXdv
cmQ+U2VxdWVuY2UgSG9tb2xvZ3ksIEFtaW5vIEFjaWQ8L2tleXdvcmQ+PC9rZXl3b3Jkcz48ZGF0
ZXM+PHllYXI+MTk5ODwveWVhcj48cHViLWRhdGVzPjxkYXRlPkphbiAyMDwvZGF0ZT48L3B1Yi1k
YXRlcz48L2RhdGVzPjxpc2JuPjAwNDItNjgyMiAoUHJpbnQpJiN4RDswMDQyLTY4MjIgKExpbmtp
bmcpPC9pc2JuPjxhY2Nlc3Npb24tbnVtPjk0NTQ3MTA8L2FjY2Vzc2lvbi1udW0+PHVybHM+PHJl
bGF0ZWQtdXJscz48dXJsPmh0dHBzOi8vd3d3Lm5jYmkubmxtLm5paC5nb3YvcHVibWVkLzk0NTQ3
MTA8L3VybD48L3JlbGF0ZWQtdXJscz48L3VybHM+PGVsZWN0cm9uaWMtcmVzb3VyY2UtbnVtPjEw
LjEwMDYvdmlyby4xOTk3Ljg5MzY8L2VsZWN0cm9uaWMtcmVzb3VyY2UtbnVtPjwvcmVjb3JkPjwv
Q2l0ZT48Q2l0ZT48QXV0aG9yPkpldWR5PC9BdXRob3I+PFllYXI+MjAyMDwvWWVhcj48UmVjTnVt
Pjg3MTwvUmVjTnVtPjxyZWNvcmQ+PHJlYy1udW1iZXI+ODcxPC9yZWMtbnVtYmVyPjxmb3JlaWdu
LWtleXM+PGtleSBhcHA9IkVOIiBkYi1pZD0iMHJ2NTJ2cjkxYTl6cHdlZXZ4anBldHd1dzJwc2Fw
c3d6cmFwIiB0aW1lc3RhbXA9IjE2MzE1NTMyNTMiPjg3MTwva2V5PjwvZm9yZWlnbi1rZXlzPjxy
ZWYtdHlwZSBuYW1lPSJKb3VybmFsIEFydGljbGUiPjE3PC9yZWYtdHlwZT48Y29udHJpYnV0b3Jz
PjxhdXRob3JzPjxhdXRob3I+SmV1ZHksIFNhbmRyYTwvYXV0aG9yPjxhdXRob3I+Umlnb3UsIFNv
ZmlhPC9hdXRob3I+PGF1dGhvcj5BbGVtcGljLCBKZWFuLU1hcmllPC9hdXRob3I+PGF1dGhvcj5D
bGF2ZXJpZSwgSmVhbi1NaWNoZWw8L2F1dGhvcj48YXV0aG9yPkFiZXJnZWwsIENoYW50YWw8L2F1
dGhvcj48YXV0aG9yPkxlZ2VuZHJlLCBNYXR0aGlldTwvYXV0aG9yPjwvYXV0aG9ycz48L2NvbnRy
aWJ1dG9ycz48dGl0bGVzPjx0aXRsZT5UaGUgRE5BIG1ldGh5bGF0aW9uIGxhbmRzY2FwZSBvZiBn
aWFudCB2aXJ1c2VzPC90aXRsZT48c2Vjb25kYXJ5LXRpdGxlPk5hdHVyZSBDb21tdW5pY2F0aW9u
czwvc2Vjb25kYXJ5LXRpdGxlPjwvdGl0bGVzPjxwZXJpb2RpY2FsPjxmdWxsLXRpdGxlPk5hdHVy
ZSBDb21tdW5pY2F0aW9uczwvZnVsbC10aXRsZT48L3BlcmlvZGljYWw+PHZvbHVtZT4xMTwvdm9s
dW1lPjxudW1iZXI+MTwvbnVtYmVyPjxkYXRlcz48eWVhcj4yMDIwPC95ZWFyPjwvZGF0ZXM+PHB1
Ymxpc2hlcj5TcHJpbmdlciBTY2llbmNlIGFuZCBCdXNpbmVzcyBNZWRpYSBMTEM8L3B1Ymxpc2hl
cj48aXNibj4yMDQxLTE3MjM8L2lzYm4+PHVybHM+PHJlbGF0ZWQtdXJscz48dXJsPmh0dHBzOi8v
ZHguZG9pLm9yZy8xMC4xMDM4L3M0MTQ2Ny0wMjAtMTY0MTQtMjwvdXJsPjwvcmVsYXRlZC11cmxz
PjwvdXJscz48ZWxlY3Ryb25pYy1yZXNvdXJjZS1udW0+MTAuMTAzOC9zNDE0NjctMDIwLTE2NDE0
LTI8L2VsZWN0cm9uaWMtcmVzb3VyY2UtbnVtPjwvcmVjb3JkPjwvQ2l0ZT48L0VuZE5vdGU+
</w:fldData>
        </w:fldChar>
      </w:r>
      <w:r w:rsidR="00BE2DA1">
        <w:instrText xml:space="preserve"> ADDIN EN.CITE </w:instrText>
      </w:r>
      <w:r w:rsidR="00BE2DA1">
        <w:fldChar w:fldCharType="begin">
          <w:fldData xml:space="preserve">PEVuZE5vdGU+PENpdGU+PEF1dGhvcj5TY2hyb2VkZXI8L0F1dGhvcj48WWVhcj4yMDA5PC9ZZWFy
PjxSZWNOdW0+NjYyPC9SZWNOdW0+PERpc3BsYXlUZXh0PihaaGFuZyBldCBhbC4sIDE5OTg7IFNj
aHJvZWRlciBldCBhbC4sIDIwMDk7IEpldWR5IGV0IGFsLiwgMjAyMCk8L0Rpc3BsYXlUZXh0Pjxy
ZWNvcmQ+PHJlYy1udW1iZXI+NjYyPC9yZWMtbnVtYmVyPjxmb3JlaWduLWtleXM+PGtleSBhcHA9
IkVOIiBkYi1pZD0iMHJ2NTJ2cjkxYTl6cHdlZXZ4anBldHd1dzJwc2Fwc3d6cmFwIiB0aW1lc3Rh
bXA9IjAiPjY2Mjwva2V5PjwvZm9yZWlnbi1rZXlzPjxyZWYtdHlwZSBuYW1lPSJKb3VybmFsIEFy
dGljbGUiPjE3PC9yZWYtdHlwZT48Y29udHJpYnV0b3JzPjxhdXRob3JzPjxhdXRob3I+U2Nocm9l
ZGVyLCBELiBDLjwvYXV0aG9yPjxhdXRob3I+UGFyaywgWS48L2F1dGhvcj48YXV0aG9yPllvb24s
IEguIE0uPC9hdXRob3I+PGF1dGhvcj5MZWUsIFkuIFMuPC9hdXRob3I+PGF1dGhvcj5LYW5nLCBT
LiBXLjwvYXV0aG9yPjxhdXRob3I+TWVpbnRzLCBSLiBILjwvYXV0aG9yPjxhdXRob3I+SXZleSwg
Ui4gRy48L2F1dGhvcj48YXV0aG9yPkNob2ksIFQuIEouPC9hdXRob3I+PC9hdXRob3JzPjwvY29u
dHJpYnV0b3JzPjxhdXRoLWFkZHJlc3M+TWFyaW5lIEJpb2xvZ2ljYWwgQXNzb2NpYXRpb24sIENp
dGFkZWwgSGlsbCwgUGx5bW91dGgsIFVLLjwvYXV0aC1hZGRyZXNzPjx0aXRsZXM+PHRpdGxlPkdl
bm9taWMgYW5hbHlzaXMgb2YgdGhlIHNtYWxsZXN0IGdpYW50IHZpcnVzLS1GZWxkbWFubmlhIHNw
LiB2aXJ1cyAxNTg8L3RpdGxlPjxzZWNvbmRhcnktdGl0bGU+Vmlyb2xvZ3k8L3NlY29uZGFyeS10
aXRsZT48L3RpdGxlcz48cGVyaW9kaWNhbD48ZnVsbC10aXRsZT5WaXJvbG9neTwvZnVsbC10aXRs
ZT48L3BlcmlvZGljYWw+PHBhZ2VzPjIyMy0zMjwvcGFnZXM+PHZvbHVtZT4zODQ8L3ZvbHVtZT48
bnVtYmVyPjE8L251bWJlcj48ZWRpdGlvbj4yMDA4LzEyLzA1PC9lZGl0aW9uPjxrZXl3b3Jkcz48
a2V5d29yZD5CYXNlIFNlcXVlbmNlPC9rZXl3b3JkPjxrZXl3b3JkPkROQS9nZW5ldGljczwva2V5
d29yZD48a2V5d29yZD5ETkEgUmVwbGljYXRpb248L2tleXdvcmQ+PGtleXdvcmQ+RE5BIFZpcnVz
ZXMvKmdlbmV0aWNzL3VsdHJhc3RydWN0dXJlPC9rZXl3b3JkPjxrZXl3b3JkPkROQSwgVmlyYWwv
Z2VuZXRpY3M8L2tleXdvcmQ+PGtleXdvcmQ+RXZvbHV0aW9uLCBNb2xlY3VsYXI8L2tleXdvcmQ+
PGtleXdvcmQ+Kkdlbm9tZSwgVmlyYWw8L2tleXdvcmQ+PGtleXdvcmQ+TW9sZWN1bGFyIFNlcXVl
bmNlIERhdGE8L2tleXdvcmQ+PGtleXdvcmQ+UGhhZW9waHl0YS8qdmlyb2xvZ3k8L2tleXdvcmQ+
PGtleXdvcmQ+UGh5Y29kbmF2aXJpZGFlLypnZW5ldGljczwva2V5d29yZD48a2V5d29yZD5SZXBs
aWNhdGlvbiBPcmlnaW4vZ2VuZXRpY3M8L2tleXdvcmQ+PGtleXdvcmQ+U2VxdWVuY2UgQWxpZ25t
ZW50PC9rZXl3b3JkPjxrZXl3b3JkPlNlcXVlbmNlIEhvbW9sb2d5LCBOdWNsZWljIEFjaWQ8L2tl
eXdvcmQ+PGtleXdvcmQ+VmlydXNlcy8qZ2VuZXRpY3M8L2tleXdvcmQ+PC9rZXl3b3Jkcz48ZGF0
ZXM+PHllYXI+MjAwOTwveWVhcj48cHViLWRhdGVzPjxkYXRlPkZlYiA1PC9kYXRlPjwvcHViLWRh
dGVzPjwvZGF0ZXM+PGlzYm4+MTA5Ni0wMzQxIChFbGVjdHJvbmljKSYjeEQ7MDA0Mi02ODIyIChM
aW5raW5nKTwvaXNibj48YWNjZXNzaW9uLW51bT4xOTA1NDUzNzwvYWNjZXNzaW9uLW51bT48dXJs
cz48cmVsYXRlZC11cmxzPjx1cmw+aHR0cHM6Ly93d3cubmNiaS5ubG0ubmloLmdvdi9wdWJtZWQv
MTkwNTQ1Mzc8L3VybD48dXJsPmh0dHBzOi8vcGRmLnNjaWVuY2VkaXJlY3Rhc3NldHMuY29tLzI3
MjQxMi8xLXMyLjAtUzAwNDI2ODIyMDlYMDAwMjQvMS1zMi4wLVMwMDQyNjgyMjA4MDA3MTc0L21h
aW4ucGRmP1gtQW16LVNlY3VyaXR5LVRva2VuPUlRb0piM0pwWjJsdVgyVmpFR01hQ1hWekxXVmhj
M1F0TVNKR01FUUNJSFdQdFA2bmZCdk05U2JKc3JaYnpmRnRtb1hDQmM0Rjl4RjNUTUxXemVFOEFp
QTVCQldZR29lWGMyVTVSU2lHbm1VN2ZjNHprbmclMkZnMGJJUmRqdEtoTlFhQ3JaQWdpcyUyRiUy
RiUyRiUyRiUyRiUyRiUyRiUyRiUyRiUyRjhCRUFJYUREQTFPVEF3TXpVME5qZzJOU0lNcVhqVWpB
V0xpRGhYaTFHS0txMENHU3ZHSVJpeklLWldJSkh3TzdQMFFOZHJGSHRSZ0lleWNiQzY0Nkxpa3JC
bmQlMkZ2cCUyQlpseWtSeFViRXVFV1praFZieDhzNExycFF0dVolMkZuYXBKdDFpYTZpUUVma0xG
SFlxcTNwZ2tLeHZjZHpYZUtocDAycUpzaG4ybW5GUnRYRDJoSTdNVlc5Mk5kOUt4JTJGM2VvcCUy
Qk4zRzFTVkQ5U2JqQ2NxNW8zYWZyUm9GaWxHSjI0SE9kTVRNaGpvTVhSMGN2YVVSYlpiSnliM1hr
S1MlMkJCMW5xblMyWmpJRTZqVnN0WUF3bHVGVVQwODJUMyUyQmEycEYwTXZqZ2FaRDNsMUFFcGox
OFNrdlBLaVpoak4lMkZVQ3h2QUR0Zjl4azgwcmJiclhydiUyRmVKOTRWMTBFWXJXYUZXc2pkRFIl
MkYyRFFiWUJIUHYyajMyb2Y2emhRdFo2emZoVmVtJTJCS2klMkZjQnlHeDcybXBjR1lYc2VtZCUy
QldUYkFySFRCemJHempTWUhqaU9oRDFkaVFrVSUyQktXRnl5Z2NlSW9ZbnRURHNpTFh2QlRyUUF0
bkFXRURaMW96dW51cXFiOVphYXM0USUyQk5HcVhaQnFqR2hOdjJhQXRUVGRLdURmNjJYM1U3RWol
MkZvYUxmSEZMcktDNXRwZjUzQ1B4MEN2RkZUbmM0cjFqRHJMd3dxMWN3JTJCMjBxJTJCUEEzakNy
dEk0Y2k0VVVIRmNPWnRGY05VT3F0UjhtWWN4TTRPcXU2dnhlb0hkT0h4ejZsbDYxSGdTUEhuQ2Nx
ZTF4cEV6eGhQZFgzOWolMkJVMDZoSWpZQWNSciUyRlc4bmpyNXdkaSUyRmFpYnZ4M2g3V3ZsSTdO
dGIwMWoxUkhSTjJKQWNNRTRBQTBzSVVRcUxVeUF5aVNXeUl0MnVIZ3YzanZWekJNaTFxNXlTbm5Y
cHpwczNQdSUyRmphJTJCZTRYSkdNTGVaSWlGMCUyRnclMkZiOEp4SGZ1WWdiJTJGUUd0MCUyRktD
alF5anJ2dDhuNWc3eFgxVnhnWVNGM0JxMGJDclRRZDBobiUyQkdScVV3Yk9LTEVtdlVwVVI1Y0JC
TDFLR2VNSGpEM2JOamtpMDBpNXhMQnluOUoyM3VsM1VoTGZHYUpLbHhRcERJOGo1cHBtZFA2S2Yz
Z1BrU0dVazlQd3M1QXFuRGZqdWclM0QlM0QmYW1wO1gtQW16LUFsZ29yaXRobT1BV1M0LUhNQUMt
U0hBMjU2JmFtcDtYLUFtei1EYXRlPTIwMTkxMjA4VDE5MjkxNFomYW1wO1gtQW16LVNpZ25lZEhl
YWRlcnM9aG9zdCZhbXA7WC1BbXotRXhwaXJlcz0zMDAmYW1wO1gtQW16LUNyZWRlbnRpYWw9QVNJ
QVEzUEhDVlRZM1BUTUZRVkolMkYyMDE5MTIwOCUyRnVzLWVhc3QtMSUyRnMzJTJGYXdzNF9yZXF1
ZXN0JmFtcDtYLUFtei1TaWduYXR1cmU9OTI3NTUyZTFkMjI0Njc5OTAwNDJjN2RiM2UyOGRiOWM4
NmJiYTRhMDE5YTJlMTEwNWVmNWVmYWI0YTk2Y2MwOCZhbXA7aGFzaD0yNmM3YzRlOTVkMzE1ZDc3
MzQwNzJiYzUyMjAwYmRiZTFiNjQ0NmJlOWE2NGIwMjc5Njc1YzlhYjNjZjY1N2UwJmFtcDtob3N0
PTY4MDQyYzk0MzU5MTAxM2FjMmIyNDMwYTg5YjI3MGY2YWYyYzc2ZDhkZmQwODZhMDcxNzZhZmU3
Yzc2YzJjNjEmYW1wO3BpaT1TMDA0MjY4MjIwODAwNzE3NCZhbXA7dGlkPXNwZGYtY2EwZTE4NTEt
MWQ5MC00NGEyLTgzOGQtNDU2NzU2MTUyMzI2JmFtcDtzaWQ9MjBjZDlmYzQzNzdkMjU0YzE4NmFj
OTcyOGEzYmUxZjA3NmE3Z3hycWEmYW1wO3R5cGU9Y2xpZW50PC91cmw+PC9yZWxhdGVkLXVybHM+
PC91cmxzPjxlbGVjdHJvbmljLXJlc291cmNlLW51bT4xMC4xMDE2L2oudmlyb2wuMjAwOC4xMC4w
NDA8L2VsZWN0cm9uaWMtcmVzb3VyY2UtbnVtPjwvcmVjb3JkPjwvQ2l0ZT48Q2l0ZT48QXV0aG9y
PlpoYW5nPC9BdXRob3I+PFllYXI+MTk5ODwvWWVhcj48UmVjTnVtPjkzMjwvUmVjTnVtPjxyZWNv
cmQ+PHJlYy1udW1iZXI+OTMyPC9yZWMtbnVtYmVyPjxmb3JlaWduLWtleXM+PGtleSBhcHA9IkVO
IiBkYi1pZD0iMHJ2NTJ2cjkxYTl6cHdlZXZ4anBldHd1dzJwc2Fwc3d6cmFwIiB0aW1lc3RhbXA9
IjE2NDI4ODAxNzAiPjkzMjwva2V5PjwvZm9yZWlnbi1rZXlzPjxyZWYtdHlwZSBuYW1lPSJKb3Vy
bmFsIEFydGljbGUiPjE3PC9yZWYtdHlwZT48Y29udHJpYnV0b3JzPjxhdXRob3JzPjxhdXRob3I+
WmhhbmcsIFkuPC9hdXRob3I+PGF1dGhvcj5OZWxzb24sIE0uPC9hdXRob3I+PGF1dGhvcj5OaWV0
ZmVsZHQsIEouPC9hdXRob3I+PGF1dGhvcj5YaWEsIFkuPC9hdXRob3I+PGF1dGhvcj5CdXJiYW5r
LCBELjwvYXV0aG9yPjxhdXRob3I+Um9wcCwgUy48L2F1dGhvcj48YXV0aG9yPlZhbiBFdHRlbiwg
Si4gTC48L2F1dGhvcj48L2F1dGhvcnM+PC9jb250cmlidXRvcnM+PGF1dGgtYWRkcmVzcz5EZXBh
cnRtZW50IG9mIFBsYW50IFBhdGhvbG9neSwgVW5pdmVyc2l0eSBvZiBOZWJyYXNrYSwgTGluY29s
biA2ODU4My0wNzIyLCBVU0EuPC9hdXRoLWFkZHJlc3M+PHRpdGxlcz48dGl0bGU+Q2hsb3JlbGxh
IHZpcnVzIE5ZLTJBIGVuY29kZXMgYXQgbGVhc3QgMTIgRE5BIGVuZG9udWNsZWFzZS9tZXRoeWx0
cmFuc2ZlcmFzZSBnZW5lczwvdGl0bGU+PHNlY29uZGFyeS10aXRsZT5WaXJvbG9neTwvc2Vjb25k
YXJ5LXRpdGxlPjwvdGl0bGVzPjxwZXJpb2RpY2FsPjxmdWxsLXRpdGxlPlZpcm9sb2d5PC9mdWxs
LXRpdGxlPjwvcGVyaW9kaWNhbD48cGFnZXM+MzY2LTc1PC9wYWdlcz48dm9sdW1lPjI0MDwvdm9s
dW1lPjxudW1iZXI+MjwvbnVtYmVyPjxlZGl0aW9uPjE5OTgvMDIvMTA8L2VkaXRpb24+PGtleXdv
cmRzPjxrZXl3b3JkPkFtaW5vIEFjaWQgU2VxdWVuY2U8L2tleXdvcmQ+PGtleXdvcmQ+Q2hsb3Jl
bGxhLyp2aXJvbG9neTwva2V5d29yZD48a2V5d29yZD5ETkEgTWV0aHlsYXRpb248L2tleXdvcmQ+
PGtleXdvcmQ+RE5BIE1vZGlmaWNhdGlvbiBNZXRoeWxhc2VzLypnZW5ldGljcy9pc29sYXRpb24g
JmFtcDsgcHVyaWZpY2F0aW9uPC9rZXl3b3JkPjxrZXl3b3JkPkRlb3h5cmlib251Y2xlYXNlIEkv
KmdlbmV0aWNzL2lzb2xhdGlvbiAmYW1wOyBwdXJpZmljYXRpb248L2tleXdvcmQ+PGtleXdvcmQ+
R2VuZXMsIFZpcmFsL2dlbmV0aWNzPC9rZXl3b3JkPjxrZXl3b3JkPk1vbGVjdWxhciBTZXF1ZW5j
ZSBEYXRhPC9rZXl3b3JkPjxrZXl3b3JkPlBoeWNvZG5hdmlyaWRhZS9lbnp5bW9sb2d5LypnZW5l
dGljczwva2V5d29yZD48a2V5d29yZD5TZXF1ZW5jZSBBbGlnbm1lbnQ8L2tleXdvcmQ+PGtleXdv
cmQ+U2VxdWVuY2UgSG9tb2xvZ3ksIEFtaW5vIEFjaWQ8L2tleXdvcmQ+PC9rZXl3b3Jkcz48ZGF0
ZXM+PHllYXI+MTk5ODwveWVhcj48cHViLWRhdGVzPjxkYXRlPkphbiAyMDwvZGF0ZT48L3B1Yi1k
YXRlcz48L2RhdGVzPjxpc2JuPjAwNDItNjgyMiAoUHJpbnQpJiN4RDswMDQyLTY4MjIgKExpbmtp
bmcpPC9pc2JuPjxhY2Nlc3Npb24tbnVtPjk0NTQ3MTA8L2FjY2Vzc2lvbi1udW0+PHVybHM+PHJl
bGF0ZWQtdXJscz48dXJsPmh0dHBzOi8vd3d3Lm5jYmkubmxtLm5paC5nb3YvcHVibWVkLzk0NTQ3
MTA8L3VybD48L3JlbGF0ZWQtdXJscz48L3VybHM+PGVsZWN0cm9uaWMtcmVzb3VyY2UtbnVtPjEw
LjEwMDYvdmlyby4xOTk3Ljg5MzY8L2VsZWN0cm9uaWMtcmVzb3VyY2UtbnVtPjwvcmVjb3JkPjwv
Q2l0ZT48Q2l0ZT48QXV0aG9yPkpldWR5PC9BdXRob3I+PFllYXI+MjAyMDwvWWVhcj48UmVjTnVt
Pjg3MTwvUmVjTnVtPjxyZWNvcmQ+PHJlYy1udW1iZXI+ODcxPC9yZWMtbnVtYmVyPjxmb3JlaWdu
LWtleXM+PGtleSBhcHA9IkVOIiBkYi1pZD0iMHJ2NTJ2cjkxYTl6cHdlZXZ4anBldHd1dzJwc2Fw
c3d6cmFwIiB0aW1lc3RhbXA9IjE2MzE1NTMyNTMiPjg3MTwva2V5PjwvZm9yZWlnbi1rZXlzPjxy
ZWYtdHlwZSBuYW1lPSJKb3VybmFsIEFydGljbGUiPjE3PC9yZWYtdHlwZT48Y29udHJpYnV0b3Jz
PjxhdXRob3JzPjxhdXRob3I+SmV1ZHksIFNhbmRyYTwvYXV0aG9yPjxhdXRob3I+Umlnb3UsIFNv
ZmlhPC9hdXRob3I+PGF1dGhvcj5BbGVtcGljLCBKZWFuLU1hcmllPC9hdXRob3I+PGF1dGhvcj5D
bGF2ZXJpZSwgSmVhbi1NaWNoZWw8L2F1dGhvcj48YXV0aG9yPkFiZXJnZWwsIENoYW50YWw8L2F1
dGhvcj48YXV0aG9yPkxlZ2VuZHJlLCBNYXR0aGlldTwvYXV0aG9yPjwvYXV0aG9ycz48L2NvbnRy
aWJ1dG9ycz48dGl0bGVzPjx0aXRsZT5UaGUgRE5BIG1ldGh5bGF0aW9uIGxhbmRzY2FwZSBvZiBn
aWFudCB2aXJ1c2VzPC90aXRsZT48c2Vjb25kYXJ5LXRpdGxlPk5hdHVyZSBDb21tdW5pY2F0aW9u
czwvc2Vjb25kYXJ5LXRpdGxlPjwvdGl0bGVzPjxwZXJpb2RpY2FsPjxmdWxsLXRpdGxlPk5hdHVy
ZSBDb21tdW5pY2F0aW9uczwvZnVsbC10aXRsZT48L3BlcmlvZGljYWw+PHZvbHVtZT4xMTwvdm9s
dW1lPjxudW1iZXI+MTwvbnVtYmVyPjxkYXRlcz48eWVhcj4yMDIwPC95ZWFyPjwvZGF0ZXM+PHB1
Ymxpc2hlcj5TcHJpbmdlciBTY2llbmNlIGFuZCBCdXNpbmVzcyBNZWRpYSBMTEM8L3B1Ymxpc2hl
cj48aXNibj4yMDQxLTE3MjM8L2lzYm4+PHVybHM+PHJlbGF0ZWQtdXJscz48dXJsPmh0dHBzOi8v
ZHguZG9pLm9yZy8xMC4xMDM4L3M0MTQ2Ny0wMjAtMTY0MTQtMjwvdXJsPjwvcmVsYXRlZC11cmxz
PjwvdXJscz48ZWxlY3Ryb25pYy1yZXNvdXJjZS1udW0+MTAuMTAzOC9zNDE0NjctMDIwLTE2NDE0
LTI8L2VsZWN0cm9uaWMtcmVzb3VyY2UtbnVtPjwvcmVjb3JkPjwvQ2l0ZT48L0VuZE5vdGU+
</w:fldData>
        </w:fldChar>
      </w:r>
      <w:r w:rsidR="00BE2DA1">
        <w:instrText xml:space="preserve"> ADDIN EN.CITE.DATA </w:instrText>
      </w:r>
      <w:r w:rsidR="00BE2DA1">
        <w:fldChar w:fldCharType="end"/>
      </w:r>
      <w:r w:rsidRPr="002739C7">
        <w:fldChar w:fldCharType="separate"/>
      </w:r>
      <w:r w:rsidR="00BE2DA1">
        <w:rPr>
          <w:noProof/>
        </w:rPr>
        <w:t>(Zhang et al., 1998; Schroeder et al., 2009; Jeudy et al., 2020)</w:t>
      </w:r>
      <w:r w:rsidRPr="002739C7">
        <w:fldChar w:fldCharType="end"/>
      </w:r>
      <w:r w:rsidRPr="002739C7">
        <w:t>,</w:t>
      </w:r>
      <w:r>
        <w:t xml:space="preserve"> though AaV may possess one of the largest and most diverse repertoires of methyltransferases in parallel to many chloroviruses </w:t>
      </w:r>
      <w:r>
        <w:fldChar w:fldCharType="begin"/>
      </w:r>
      <w:r>
        <w:instrText xml:space="preserve"> ADDIN EN.CITE &lt;EndNote&gt;&lt;Cite&gt;&lt;Author&gt;Agarkova&lt;/Author&gt;&lt;Year&gt;2006&lt;/Year&gt;&lt;RecNum&gt;585&lt;/RecNum&gt;&lt;DisplayText&gt;(Agarkova et al., 2006)&lt;/DisplayText&gt;&lt;record&gt;&lt;rec-number&gt;585&lt;/rec-number&gt;&lt;foreign-keys&gt;&lt;key app="EN" db-id="0rv52vr91a9zpweevxjpetwuw2psapswzrap" timestamp="0"&gt;585&lt;/key&gt;&lt;/foreign-keys&gt;&lt;ref-type name="Journal Article"&gt;17&lt;/ref-type&gt;&lt;contributors&gt;&lt;authors&gt;&lt;author&gt;Agarkova, I. V.&lt;/author&gt;&lt;author&gt;Dunigan, D. D.&lt;/author&gt;&lt;author&gt;Van Etten, J. L.&lt;/author&gt;&lt;/authors&gt;&lt;/contributors&gt;&lt;auth-address&gt;Univ Nebraska, Dept Plant Pathol, Lincoln, NE 68583 USA&amp;#xD;Univ Nebraska, Nebraska Ctr Virol, Lincoln, NE 68583 USA&lt;/auth-address&gt;&lt;titles&gt;&lt;title&gt;Virion-associated restriction endonucleases of chloroviruses&lt;/title&gt;&lt;secondary-title&gt;Journal of Virology&lt;/secondary-title&gt;&lt;alt-title&gt;J Virol&lt;/alt-title&gt;&lt;/titles&gt;&lt;periodical&gt;&lt;full-title&gt;Journal of Virology&lt;/full-title&gt;&lt;/periodical&gt;&lt;alt-periodical&gt;&lt;full-title&gt;J Virol&lt;/full-title&gt;&lt;/alt-periodical&gt;&lt;pages&gt;8114-8123&lt;/pages&gt;&lt;volume&gt;80&lt;/volume&gt;&lt;number&gt;16&lt;/number&gt;&lt;keywords&gt;&lt;keyword&gt;chlorella-virus pbcv-1&lt;/keyword&gt;&lt;keyword&gt;polyacrylamide-gel-electrophoresis&lt;/keyword&gt;&lt;keyword&gt;green-alga&lt;/keyword&gt;&lt;keyword&gt;infection&lt;/keyword&gt;&lt;keyword&gt;replication&lt;/keyword&gt;&lt;keyword&gt;proteins&lt;/keyword&gt;&lt;keyword&gt;il-3a&lt;/keyword&gt;&lt;/keywords&gt;&lt;dates&gt;&lt;year&gt;2006&lt;/year&gt;&lt;pub-dates&gt;&lt;date&gt;Aug&lt;/date&gt;&lt;/pub-dates&gt;&lt;/dates&gt;&lt;isbn&gt;0022-538x&lt;/isbn&gt;&lt;accession-num&gt;WOS:000239557700032&lt;/accession-num&gt;&lt;urls&gt;&lt;related-urls&gt;&lt;url&gt;&amp;lt;Go to ISI&amp;gt;://WOS:000239557700032&lt;/url&gt;&lt;url&gt;https://www.ncbi.nlm.nih.gov/pmc/articles/PMC1563800/pdf/0486-06.pdf&lt;/url&gt;&lt;/related-urls&gt;&lt;/urls&gt;&lt;electronic-resource-num&gt;10.1128/Jvi.00486-06&lt;/electronic-resource-num&gt;&lt;language&gt;English&lt;/language&gt;&lt;/record&gt;&lt;/Cite&gt;&lt;/EndNote&gt;</w:instrText>
      </w:r>
      <w:r>
        <w:fldChar w:fldCharType="separate"/>
      </w:r>
      <w:r>
        <w:rPr>
          <w:noProof/>
        </w:rPr>
        <w:t>(Agarkova et al., 2006)</w:t>
      </w:r>
      <w:r>
        <w:fldChar w:fldCharType="end"/>
      </w:r>
      <w:r>
        <w:t xml:space="preserve">. </w:t>
      </w:r>
      <w:r w:rsidR="005E1A19">
        <w:t>While many are thought to be orphan methyltransferases</w:t>
      </w:r>
      <w:r w:rsidR="00DA7C6F">
        <w:t xml:space="preserve"> </w:t>
      </w:r>
      <w:r w:rsidR="00DA7C6F">
        <w:fldChar w:fldCharType="begin"/>
      </w:r>
      <w:r w:rsidR="00DA7C6F">
        <w:instrText xml:space="preserve"> ADDIN EN.CITE &lt;EndNote&gt;&lt;Cite&gt;&lt;Author&gt;Jeudy&lt;/Author&gt;&lt;Year&gt;2020&lt;/Year&gt;&lt;RecNum&gt;871&lt;/RecNum&gt;&lt;DisplayText&gt;(Jeudy et al., 2020)&lt;/DisplayText&gt;&lt;record&gt;&lt;rec-number&gt;871&lt;/rec-number&gt;&lt;foreign-keys&gt;&lt;key app="EN" db-id="0rv52vr91a9zpweevxjpetwuw2psapswzrap" timestamp="1631553253"&gt;871&lt;/key&gt;&lt;/foreign-keys&gt;&lt;ref-type name="Journal Article"&gt;17&lt;/ref-type&gt;&lt;contributors&gt;&lt;authors&gt;&lt;author&gt;Jeudy, Sandra&lt;/author&gt;&lt;author&gt;Rigou, Sofia&lt;/author&gt;&lt;author&gt;Alempic, Jean-Marie&lt;/author&gt;&lt;author&gt;Claverie, Jean-Michel&lt;/author&gt;&lt;author&gt;Abergel, Chantal&lt;/author&gt;&lt;author&gt;Legendre, Matthieu&lt;/author&gt;&lt;/authors&gt;&lt;/contributors&gt;&lt;titles&gt;&lt;title&gt;The DNA methylation landscape of giant viruses&lt;/title&gt;&lt;secondary-title&gt;Nature Communications&lt;/secondary-title&gt;&lt;/titles&gt;&lt;periodical&gt;&lt;full-title&gt;Nature Communications&lt;/full-title&gt;&lt;/periodical&gt;&lt;volume&gt;11&lt;/volume&gt;&lt;number&gt;1&lt;/number&gt;&lt;dates&gt;&lt;year&gt;2020&lt;/year&gt;&lt;/dates&gt;&lt;publisher&gt;Springer Science and Business Media LLC&lt;/publisher&gt;&lt;isbn&gt;2041-1723&lt;/isbn&gt;&lt;urls&gt;&lt;related-urls&gt;&lt;url&gt;https://dx.doi.org/10.1038/s41467-020-16414-2&lt;/url&gt;&lt;/related-urls&gt;&lt;/urls&gt;&lt;electronic-resource-num&gt;10.1038/s41467-020-16414-2&lt;/electronic-resource-num&gt;&lt;/record&gt;&lt;/Cite&gt;&lt;/EndNote&gt;</w:instrText>
      </w:r>
      <w:r w:rsidR="00DA7C6F">
        <w:fldChar w:fldCharType="separate"/>
      </w:r>
      <w:r w:rsidR="00DA7C6F">
        <w:rPr>
          <w:noProof/>
        </w:rPr>
        <w:t>(Jeudy et al., 2020)</w:t>
      </w:r>
      <w:r w:rsidR="00DA7C6F">
        <w:fldChar w:fldCharType="end"/>
      </w:r>
      <w:r w:rsidR="005E1A19">
        <w:t xml:space="preserve">, certain </w:t>
      </w:r>
      <w:r w:rsidR="00DA7C6F">
        <w:t xml:space="preserve">viruses like PBCV-1 encode </w:t>
      </w:r>
      <w:r w:rsidR="00A32EE6">
        <w:t>for complete restriction modification systems, which may allow for the digestion of host DNA</w:t>
      </w:r>
      <w:r w:rsidR="007766FD">
        <w:t xml:space="preserve"> for assimilation </w:t>
      </w:r>
      <w:r w:rsidR="007766FD">
        <w:fldChar w:fldCharType="begin"/>
      </w:r>
      <w:r w:rsidR="007766FD">
        <w:instrText xml:space="preserve"> ADDIN EN.CITE &lt;EndNote&gt;&lt;Cite&gt;&lt;Author&gt;Coy&lt;/Author&gt;&lt;Year&gt;2020&lt;/Year&gt;&lt;RecNum&gt;769&lt;/RecNum&gt;&lt;DisplayText&gt;(Coy et al., 2020)&lt;/DisplayText&gt;&lt;record&gt;&lt;rec-number&gt;769&lt;/rec-number&gt;&lt;foreign-keys&gt;&lt;key app="EN" db-id="0rv52vr91a9zpweevxjpetwuw2psapswzrap" timestamp="0"&gt;769&lt;/key&gt;&lt;/foreign-keys&gt;&lt;ref-type name="Journal Article"&gt;17&lt;/ref-type&gt;&lt;contributors&gt;&lt;authors&gt;&lt;author&gt;Coy, Samantha R.&lt;/author&gt;&lt;author&gt;Gann, Eric R.&lt;/author&gt;&lt;author&gt;Papoulis, Spiridon E.&lt;/author&gt;&lt;author&gt;Holder, Michael E.&lt;/author&gt;&lt;author&gt;Ajami, Nadim J.&lt;/author&gt;&lt;author&gt;Petrosino, Joseph F.&lt;/author&gt;&lt;author&gt;Zinser, Erik R.&lt;/author&gt;&lt;author&gt;Van Etten, James L.&lt;/author&gt;&lt;author&gt;Wilhelm, Steven W.&lt;/author&gt;&lt;/authors&gt;&lt;/contributors&gt;&lt;titles&gt;&lt;title&gt;SMRT Sequencing of Paramecium Bursaria Chlorella Virus-1 Reveals Diverse Methylation Stability in Adenines Targeted by Restriction Modification Systems&lt;/title&gt;&lt;secondary-title&gt;Frontiers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2020.00887&lt;/electronic-resource-num&gt;&lt;/record&gt;&lt;/Cite&gt;&lt;/EndNote&gt;</w:instrText>
      </w:r>
      <w:r w:rsidR="007766FD">
        <w:fldChar w:fldCharType="separate"/>
      </w:r>
      <w:r w:rsidR="007766FD">
        <w:rPr>
          <w:noProof/>
        </w:rPr>
        <w:t>(Coy et al., 2020)</w:t>
      </w:r>
      <w:r w:rsidR="007766FD">
        <w:fldChar w:fldCharType="end"/>
      </w:r>
      <w:r w:rsidR="007766FD">
        <w:t xml:space="preserve">. We sought out to analyze the epigenome of AaV in hopes of identifying possible </w:t>
      </w:r>
      <w:r w:rsidR="001964B9">
        <w:t xml:space="preserve">explanations for the high number of methyltransferases encoded in the genome. </w:t>
      </w:r>
    </w:p>
    <w:p w14:paraId="6B24EE0D" w14:textId="7C407BB8" w:rsidR="002739C7" w:rsidRDefault="001964B9" w:rsidP="00245D68">
      <w:pPr>
        <w:spacing w:after="0"/>
      </w:pPr>
      <w:r>
        <w:t>Through</w:t>
      </w:r>
      <w:r w:rsidR="00131D11">
        <w:t xml:space="preserve"> consecutive</w:t>
      </w:r>
      <w:r>
        <w:t xml:space="preserve"> long-read Nanopore sequencing</w:t>
      </w:r>
      <w:r w:rsidR="00131D11">
        <w:t xml:space="preserve"> runs on the same viral genome, we were able to confirm that methylation patterns on AaV are highly consistent </w:t>
      </w:r>
      <w:r w:rsidR="00CE08E5">
        <w:t xml:space="preserve">across different </w:t>
      </w:r>
      <w:r w:rsidR="002955C8">
        <w:t xml:space="preserve">viral lysis events. Given methylation is </w:t>
      </w:r>
      <w:r w:rsidR="0025098A">
        <w:t xml:space="preserve">apparently conserved across AaV replicates, this opens a pathway for analyzing </w:t>
      </w:r>
      <w:r w:rsidR="001047D1">
        <w:t xml:space="preserve">factors that positively or negatively drive methylation </w:t>
      </w:r>
      <w:r w:rsidR="001047D1">
        <w:fldChar w:fldCharType="begin"/>
      </w:r>
      <w:r w:rsidR="00BE2DA1">
        <w:instrText xml:space="preserve"> ADDIN EN.CITE &lt;EndNote&gt;&lt;Cite&gt;&lt;Author&gt;Mager&lt;/Author&gt;&lt;Year&gt;2018&lt;/Year&gt;&lt;RecNum&gt;923&lt;/RecNum&gt;&lt;DisplayText&gt;(Mager and Ludewig, 2018)&lt;/DisplayText&gt;&lt;record&gt;&lt;rec-number&gt;923&lt;/rec-number&gt;&lt;foreign-keys&gt;&lt;key app="EN" db-id="0rv52vr91a9zpweevxjpetwuw2psapswzrap" timestamp="1642613838"&gt;923&lt;/key&gt;&lt;/foreign-keys&gt;&lt;ref-type name="Journal Article"&gt;17&lt;/ref-type&gt;&lt;contributors&gt;&lt;authors&gt;&lt;author&gt;Mager, S.&lt;/author&gt;&lt;author&gt;Ludewig, U.&lt;/author&gt;&lt;/authors&gt;&lt;/contributors&gt;&lt;auth-address&gt;Univ Hohenheim, Inst Crop Sci, Nutr Crop Physiol, Stuttgart, Germany&lt;/auth-address&gt;&lt;titles&gt;&lt;title&gt;Massive Loss of DNA Methylation in Nitrogen-, but Not in Phosphorus-Deficient Zea mays Roots Is Poorly Correlated With Gene Expression Differences&lt;/title&gt;&lt;secondary-title&gt;Frontiers in Plant Science&lt;/secondary-title&gt;&lt;alt-title&gt;Front Plant Sci&lt;/alt-title&gt;&lt;/titles&gt;&lt;periodical&gt;&lt;full-title&gt;Frontiers in Plant Science&lt;/full-title&gt;&lt;abbr-1&gt;Front Plant Sci&lt;/abbr-1&gt;&lt;/periodical&gt;&lt;alt-periodical&gt;&lt;full-title&gt;Frontiers in Plant Science&lt;/full-title&gt;&lt;abbr-1&gt;Front Plant Sci&lt;/abbr-1&gt;&lt;/alt-periodical&gt;&lt;volume&gt;9&lt;/volume&gt;&lt;keywords&gt;&lt;keyword&gt;epigenetics&lt;/keyword&gt;&lt;keyword&gt;DNA methylation&lt;/keyword&gt;&lt;keyword&gt;transposable elements&lt;/keyword&gt;&lt;keyword&gt;methylome&lt;/keyword&gt;&lt;keyword&gt;maize&lt;/keyword&gt;&lt;keyword&gt;nitrogen&lt;/keyword&gt;&lt;keyword&gt;phosphorus&lt;/keyword&gt;&lt;keyword&gt;gene expression&lt;/keyword&gt;&lt;keyword&gt;transposable elements&lt;/keyword&gt;&lt;keyword&gt;phosphate starvation&lt;/keyword&gt;&lt;keyword&gt;arabidopsis roots&lt;/keyword&gt;&lt;keyword&gt;tolerance&lt;/keyword&gt;&lt;keyword&gt;insights&lt;/keyword&gt;&lt;keyword&gt;reveals&lt;/keyword&gt;&lt;/keywords&gt;&lt;dates&gt;&lt;year&gt;2018&lt;/year&gt;&lt;pub-dates&gt;&lt;date&gt;Apr 19&lt;/date&gt;&lt;/pub-dates&gt;&lt;/dates&gt;&lt;isbn&gt;1664-462x&lt;/isbn&gt;&lt;accession-num&gt;WOS:000430391800001&lt;/accession-num&gt;&lt;urls&gt;&lt;related-urls&gt;&lt;url&gt;&amp;lt;Go to ISI&amp;gt;://WOS:000430391800001&lt;/url&gt;&lt;/related-urls&gt;&lt;/urls&gt;&lt;electronic-resource-num&gt;ARTN 497&amp;#xD;10.3389/fpls.2018.00497&lt;/electronic-resource-num&gt;&lt;language&gt;English&lt;/language&gt;&lt;/record&gt;&lt;/Cite&gt;&lt;/EndNote&gt;</w:instrText>
      </w:r>
      <w:r w:rsidR="001047D1">
        <w:fldChar w:fldCharType="separate"/>
      </w:r>
      <w:r w:rsidR="00BE2DA1">
        <w:rPr>
          <w:noProof/>
        </w:rPr>
        <w:t>(Mager and Ludewig, 2018)</w:t>
      </w:r>
      <w:r w:rsidR="001047D1">
        <w:fldChar w:fldCharType="end"/>
      </w:r>
      <w:r w:rsidR="001047D1">
        <w:t>.</w:t>
      </w:r>
      <w:r w:rsidR="00AC4026">
        <w:t xml:space="preserve"> In addition, several unique motifs that were significantly targeted for methylation were identified across the </w:t>
      </w:r>
      <w:r w:rsidR="000C0A1D">
        <w:t xml:space="preserve">AaV </w:t>
      </w:r>
      <w:r w:rsidR="00C56216">
        <w:t>genome and</w:t>
      </w:r>
      <w:r w:rsidR="000C0A1D">
        <w:t xml:space="preserve"> ranged from </w:t>
      </w:r>
      <w:r w:rsidR="00C56216">
        <w:t>simple</w:t>
      </w:r>
      <w:r w:rsidR="000C0A1D">
        <w:t xml:space="preserve"> (CATG) to more complicated and </w:t>
      </w:r>
      <w:r w:rsidR="0094640C">
        <w:t xml:space="preserve">uncommon (CYTAGC). </w:t>
      </w:r>
      <w:r w:rsidR="00C56216">
        <w:t xml:space="preserve">This, in cohort with the fact that methylated motifs were enriched in specific genomic regions and methylation frequency dropped </w:t>
      </w:r>
      <w:r w:rsidR="009A0879">
        <w:t xml:space="preserve">in the immediate </w:t>
      </w:r>
      <w:r w:rsidR="00637CFE">
        <w:t xml:space="preserve">upstream region before genes, may suggest a functional role to methylation in AaV that exceeds beyond </w:t>
      </w:r>
      <w:r w:rsidR="00987A2A">
        <w:t>protection from digestion.</w:t>
      </w:r>
    </w:p>
    <w:p w14:paraId="1C536874" w14:textId="0B4555C9" w:rsidR="002739C7" w:rsidRDefault="006951D1" w:rsidP="00245D68">
      <w:pPr>
        <w:pStyle w:val="Heading2"/>
        <w:spacing w:after="0"/>
      </w:pPr>
      <w:bookmarkStart w:id="218" w:name="_Toc212910088"/>
      <w:r>
        <w:t xml:space="preserve">Understanding the driving factors behind </w:t>
      </w:r>
      <w:r w:rsidR="005C7214">
        <w:t>nucleotide</w:t>
      </w:r>
      <w:r>
        <w:t xml:space="preserve"> usage disparity</w:t>
      </w:r>
      <w:bookmarkEnd w:id="218"/>
    </w:p>
    <w:p w14:paraId="5490FFDB" w14:textId="3D038C92" w:rsidR="006951D1" w:rsidRDefault="00B7245C" w:rsidP="00245D68">
      <w:pPr>
        <w:spacing w:after="0"/>
        <w:ind w:firstLine="0"/>
      </w:pPr>
      <w:r>
        <w:t xml:space="preserve">Similar usage of GC-content as well as </w:t>
      </w:r>
      <w:r w:rsidR="00BF1082">
        <w:t xml:space="preserve">corresponding nucleotide biases have been used to tie viruses to host </w:t>
      </w:r>
      <w:r w:rsidR="00BF1082">
        <w:fldChar w:fldCharType="begin">
          <w:fldData xml:space="preserve">PEVuZE5vdGU+PENpdGU+PEF1dGhvcj5Mb2JvPC9BdXRob3I+PFllYXI+MjAwOTwvWWVhcj48UmVj
TnVtPjExNjg8L1JlY051bT48RGlzcGxheVRleHQ+KExvYm8gZXQgYWwuLCAyMDA5OyBCYWJheWFu
IGV0IGFsLiwgMjAxOCk8L0Rpc3BsYXlUZXh0PjxyZWNvcmQ+PHJlYy1udW1iZXI+MTE2ODwvcmVj
LW51bWJlcj48Zm9yZWlnbi1rZXlzPjxrZXkgYXBwPSJFTiIgZGItaWQ9IjBydjUydnI5MWE5enB3
ZWV2eGpwZXR3dXcycHNhcHN3enJhcCIgdGltZXN0YW1wPSIxNzUyMjYwMjUyIj4xMTY4PC9rZXk+
PC9mb3JlaWduLWtleXM+PHJlZi10eXBlIG5hbWU9IkpvdXJuYWwgQXJ0aWNsZSI+MTc8L3JlZi10
eXBlPjxjb250cmlidXRvcnM+PGF1dGhvcnM+PGF1dGhvcj5Mb2JvLCBGLiBQLjwvYXV0aG9yPjxh
dXRob3I+TW90YSwgQi4gRS48L2F1dGhvcj48YXV0aG9yPlBlbmEsIFMuIEQuPC9hdXRob3I+PGF1
dGhvcj5BemV2ZWRvLCBWLjwvYXV0aG9yPjxhdXRob3I+TWFjZWRvLCBBLiBNLjwvYXV0aG9yPjxh
dXRob3I+VGF1Y2gsIEEuPC9hdXRob3I+PGF1dGhvcj5NYWNoYWRvLCBDLiBSLjwvYXV0aG9yPjxh
dXRob3I+RnJhbmNvLCBHLiBSLjwvYXV0aG9yPjwvYXV0aG9ycz48L2NvbnRyaWJ1dG9ycz48YXV0
aC1hZGRyZXNzPkRlcGFydGFtZW50byBkZSBCaW9xdcOtbWljYSBlIEltdW5vbG9naWEsIFVuaXZl
cnNpZGFkZSBGZWRlcmFsIGRlIE1pbmFzIEdlcmFpcywgQmVsbyBIb3Jpem9udGUsIE1pbmFzIEdl
cmFpcywgQnJhemlsLiBmcmFuY2lzY29sb2JvQGdtYWlsLmNvbTwvYXV0aC1hZGRyZXNzPjx0aXRs
ZXM+PHRpdGxlPlZpcnVzLWhvc3QgY29ldm9sdXRpb246IGNvbW1vbiBwYXR0ZXJucyBvZiBudWNs
ZW90aWRlIG1vdGlmIHVzYWdlIGluIEZsYXZpdmlyaWRhZSBhbmQgdGhlaXIgaG9zdHM8L3RpdGxl
PjxzZWNvbmRhcnktdGl0bGU+UExvUyBPbmU8L3NlY29uZGFyeS10aXRsZT48L3RpdGxlcz48cGVy
aW9kaWNhbD48ZnVsbC10aXRsZT5QTE9TIE9ORTwvZnVsbC10aXRsZT48L3BlcmlvZGljYWw+PHBh
Z2VzPmU2MjgyPC9wYWdlcz48dm9sdW1lPjQ8L3ZvbHVtZT48bnVtYmVyPjc8L251bWJlcj48ZWRp
dGlvbj4yMDA5MDcyMDwvZWRpdGlvbj48a2V5d29yZHM+PGtleXdvcmQ+QW5pbWFsczwva2V5d29y
ZD48a2V5d29yZD5CYXNlIFNlcXVlbmNlPC9rZXl3b3JkPjxrZXl3b3JkPipCaW9sb2dpY2FsIEV2
b2x1dGlvbjwva2V5d29yZD48a2V5d29yZD5Db2Rvbjwva2V5d29yZD48a2V5d29yZD5EaXNlYXNl
IFZlY3RvcnM8L2tleXdvcmQ+PGtleXdvcmQ+Rmxhdml2aXJpZGFlL2NsYXNzaWZpY2F0aW9uLypn
ZW5ldGljczwva2V5d29yZD48a2V5d29yZD4qSG9zdC1QYXRob2dlbiBJbnRlcmFjdGlvbnM8L2tl
eXdvcmQ+PGtleXdvcmQ+UGh5bG9nZW55PC9rZXl3b3JkPjwva2V5d29yZHM+PGRhdGVzPjx5ZWFy
PjIwMDk8L3llYXI+PHB1Yi1kYXRlcz48ZGF0ZT5KdWwgMjA8L2RhdGU+PC9wdWItZGF0ZXM+PC9k
YXRlcz48aXNibj4xOTMyLTYyMDM8L2lzYm4+PGFjY2Vzc2lvbi1udW0+MTk2MTc5MTI8L2FjY2Vz
c2lvbi1udW0+PHVybHM+PC91cmxzPjxjdXN0b20xPkNvbXBldGluZyBJbnRlcmVzdHM6IFRoZSBh
dXRob3JzIGhhdmUgZGVjbGFyZWQgdGhhdCBubyBjb21wZXRpbmcgaW50ZXJlc3RzIGV4aXN0Ljwv
Y3VzdG9tMT48Y3VzdG9tMj5QTUMyNzA3MDEyPC9jdXN0b20yPjxlbGVjdHJvbmljLXJlc291cmNl
LW51bT4xMC4xMzcxL2pvdXJuYWwucG9uZS4wMDA2MjgyPC9lbGVjdHJvbmljLXJlc291cmNlLW51
bT48cmVtb3RlLWRhdGFiYXNlLXByb3ZpZGVyPk5MTTwvcmVtb3RlLWRhdGFiYXNlLXByb3ZpZGVy
PjxsYW5ndWFnZT5lbmc8L2xhbmd1YWdlPjwvcmVjb3JkPjwvQ2l0ZT48Q2l0ZT48QXV0aG9yPkJh
YmF5YW48L0F1dGhvcj48WWVhcj4yMDE4PC9ZZWFyPjxSZWNOdW0+MTE2OTwvUmVjTnVtPjxyZWNv
cmQ+PHJlYy1udW1iZXI+MTE2OTwvcmVjLW51bWJlcj48Zm9yZWlnbi1rZXlzPjxrZXkgYXBwPSJF
TiIgZGItaWQ9IjBydjUydnI5MWE5enB3ZWV2eGpwZXR3dXcycHNhcHN3enJhcCIgdGltZXN0YW1w
PSIxNzUyMjYwNTQ3Ij4xMTY5PC9rZXk+PC9mb3JlaWduLWtleXM+PHJlZi10eXBlIG5hbWU9Ikpv
dXJuYWwgQXJ0aWNsZSI+MTc8L3JlZi10eXBlPjxjb250cmlidXRvcnM+PGF1dGhvcnM+PGF1dGhv
cj5CYWJheWFuLCBTaW1vbiBBLjwvYXV0aG9yPjxhdXRob3I+T3J0b24sIFJpY2hhcmQgSi48L2F1
dGhvcj48YXV0aG9yPlN0cmVpY2tlciwgRGFuaWVsIEcuPC9hdXRob3I+PC9hdXRob3JzPjwvY29u
dHJpYnV0b3JzPjx0aXRsZXM+PHRpdGxlPlByZWRpY3RpbmcgcmVzZXJ2b2lyIGhvc3RzIGFuZCBh
cnRocm9wb2QgdmVjdG9ycyBmcm9tIGV2b2x1dGlvbmFyeSBzaWduYXR1cmVzIGluIFJOQSB2aXJ1
cyBnZW5vbWVzPC90aXRsZT48c2Vjb25kYXJ5LXRpdGxlPlNjaWVuY2U8L3NlY29uZGFyeS10aXRs
ZT48L3RpdGxlcz48cGVyaW9kaWNhbD48ZnVsbC10aXRsZT5TY2llbmNlPC9mdWxsLXRpdGxlPjwv
cGVyaW9kaWNhbD48cGFnZXM+NTc3LTU4MDwvcGFnZXM+PHZvbHVtZT4zNjI8L3ZvbHVtZT48bnVt
YmVyPjY0MTQ8L251bWJlcj48ZGF0ZXM+PHllYXI+MjAxODwveWVhcj48L2RhdGVzPjx1cmxzPjxy
ZWxhdGVkLXVybHM+PHVybD5odHRwczovL3d3dy5zY2llbmNlLm9yZy9kb2kvYWJzLzEwLjExMjYv
c2NpZW5jZS5hYXA5MDcyPC91cmw+PC9yZWxhdGVkLXVybHM+PC91cmxzPjxlbGVjdHJvbmljLXJl
c291cmNlLW51bT5kb2k6MTAuMTEyNi9zY2llbmNlLmFhcDkwNzI8L2VsZWN0cm9uaWMtcmVzb3Vy
Y2UtbnVtPjwvcmVjb3JkPjwvQ2l0ZT48L0VuZE5vdGU+
</w:fldData>
        </w:fldChar>
      </w:r>
      <w:r w:rsidR="00BE2DA1">
        <w:instrText xml:space="preserve"> ADDIN EN.CITE </w:instrText>
      </w:r>
      <w:r w:rsidR="00BE2DA1">
        <w:fldChar w:fldCharType="begin">
          <w:fldData xml:space="preserve">PEVuZE5vdGU+PENpdGU+PEF1dGhvcj5Mb2JvPC9BdXRob3I+PFllYXI+MjAwOTwvWWVhcj48UmVj
TnVtPjExNjg8L1JlY051bT48RGlzcGxheVRleHQ+KExvYm8gZXQgYWwuLCAyMDA5OyBCYWJheWFu
IGV0IGFsLiwgMjAxOCk8L0Rpc3BsYXlUZXh0PjxyZWNvcmQ+PHJlYy1udW1iZXI+MTE2ODwvcmVj
LW51bWJlcj48Zm9yZWlnbi1rZXlzPjxrZXkgYXBwPSJFTiIgZGItaWQ9IjBydjUydnI5MWE5enB3
ZWV2eGpwZXR3dXcycHNhcHN3enJhcCIgdGltZXN0YW1wPSIxNzUyMjYwMjUyIj4xMTY4PC9rZXk+
PC9mb3JlaWduLWtleXM+PHJlZi10eXBlIG5hbWU9IkpvdXJuYWwgQXJ0aWNsZSI+MTc8L3JlZi10
eXBlPjxjb250cmlidXRvcnM+PGF1dGhvcnM+PGF1dGhvcj5Mb2JvLCBGLiBQLjwvYXV0aG9yPjxh
dXRob3I+TW90YSwgQi4gRS48L2F1dGhvcj48YXV0aG9yPlBlbmEsIFMuIEQuPC9hdXRob3I+PGF1
dGhvcj5BemV2ZWRvLCBWLjwvYXV0aG9yPjxhdXRob3I+TWFjZWRvLCBBLiBNLjwvYXV0aG9yPjxh
dXRob3I+VGF1Y2gsIEEuPC9hdXRob3I+PGF1dGhvcj5NYWNoYWRvLCBDLiBSLjwvYXV0aG9yPjxh
dXRob3I+RnJhbmNvLCBHLiBSLjwvYXV0aG9yPjwvYXV0aG9ycz48L2NvbnRyaWJ1dG9ycz48YXV0
aC1hZGRyZXNzPkRlcGFydGFtZW50byBkZSBCaW9xdcOtbWljYSBlIEltdW5vbG9naWEsIFVuaXZl
cnNpZGFkZSBGZWRlcmFsIGRlIE1pbmFzIEdlcmFpcywgQmVsbyBIb3Jpem9udGUsIE1pbmFzIEdl
cmFpcywgQnJhemlsLiBmcmFuY2lzY29sb2JvQGdtYWlsLmNvbTwvYXV0aC1hZGRyZXNzPjx0aXRs
ZXM+PHRpdGxlPlZpcnVzLWhvc3QgY29ldm9sdXRpb246IGNvbW1vbiBwYXR0ZXJucyBvZiBudWNs
ZW90aWRlIG1vdGlmIHVzYWdlIGluIEZsYXZpdmlyaWRhZSBhbmQgdGhlaXIgaG9zdHM8L3RpdGxl
PjxzZWNvbmRhcnktdGl0bGU+UExvUyBPbmU8L3NlY29uZGFyeS10aXRsZT48L3RpdGxlcz48cGVy
aW9kaWNhbD48ZnVsbC10aXRsZT5QTE9TIE9ORTwvZnVsbC10aXRsZT48L3BlcmlvZGljYWw+PHBh
Z2VzPmU2MjgyPC9wYWdlcz48dm9sdW1lPjQ8L3ZvbHVtZT48bnVtYmVyPjc8L251bWJlcj48ZWRp
dGlvbj4yMDA5MDcyMDwvZWRpdGlvbj48a2V5d29yZHM+PGtleXdvcmQ+QW5pbWFsczwva2V5d29y
ZD48a2V5d29yZD5CYXNlIFNlcXVlbmNlPC9rZXl3b3JkPjxrZXl3b3JkPipCaW9sb2dpY2FsIEV2
b2x1dGlvbjwva2V5d29yZD48a2V5d29yZD5Db2Rvbjwva2V5d29yZD48a2V5d29yZD5EaXNlYXNl
IFZlY3RvcnM8L2tleXdvcmQ+PGtleXdvcmQ+Rmxhdml2aXJpZGFlL2NsYXNzaWZpY2F0aW9uLypn
ZW5ldGljczwva2V5d29yZD48a2V5d29yZD4qSG9zdC1QYXRob2dlbiBJbnRlcmFjdGlvbnM8L2tl
eXdvcmQ+PGtleXdvcmQ+UGh5bG9nZW55PC9rZXl3b3JkPjwva2V5d29yZHM+PGRhdGVzPjx5ZWFy
PjIwMDk8L3llYXI+PHB1Yi1kYXRlcz48ZGF0ZT5KdWwgMjA8L2RhdGU+PC9wdWItZGF0ZXM+PC9k
YXRlcz48aXNibj4xOTMyLTYyMDM8L2lzYm4+PGFjY2Vzc2lvbi1udW0+MTk2MTc5MTI8L2FjY2Vz
c2lvbi1udW0+PHVybHM+PC91cmxzPjxjdXN0b20xPkNvbXBldGluZyBJbnRlcmVzdHM6IFRoZSBh
dXRob3JzIGhhdmUgZGVjbGFyZWQgdGhhdCBubyBjb21wZXRpbmcgaW50ZXJlc3RzIGV4aXN0Ljwv
Y3VzdG9tMT48Y3VzdG9tMj5QTUMyNzA3MDEyPC9jdXN0b20yPjxlbGVjdHJvbmljLXJlc291cmNl
LW51bT4xMC4xMzcxL2pvdXJuYWwucG9uZS4wMDA2MjgyPC9lbGVjdHJvbmljLXJlc291cmNlLW51
bT48cmVtb3RlLWRhdGFiYXNlLXByb3ZpZGVyPk5MTTwvcmVtb3RlLWRhdGFiYXNlLXByb3ZpZGVy
PjxsYW5ndWFnZT5lbmc8L2xhbmd1YWdlPjwvcmVjb3JkPjwvQ2l0ZT48Q2l0ZT48QXV0aG9yPkJh
YmF5YW48L0F1dGhvcj48WWVhcj4yMDE4PC9ZZWFyPjxSZWNOdW0+MTE2OTwvUmVjTnVtPjxyZWNv
cmQ+PHJlYy1udW1iZXI+MTE2OTwvcmVjLW51bWJlcj48Zm9yZWlnbi1rZXlzPjxrZXkgYXBwPSJF
TiIgZGItaWQ9IjBydjUydnI5MWE5enB3ZWV2eGpwZXR3dXcycHNhcHN3enJhcCIgdGltZXN0YW1w
PSIxNzUyMjYwNTQ3Ij4xMTY5PC9rZXk+PC9mb3JlaWduLWtleXM+PHJlZi10eXBlIG5hbWU9Ikpv
dXJuYWwgQXJ0aWNsZSI+MTc8L3JlZi10eXBlPjxjb250cmlidXRvcnM+PGF1dGhvcnM+PGF1dGhv
cj5CYWJheWFuLCBTaW1vbiBBLjwvYXV0aG9yPjxhdXRob3I+T3J0b24sIFJpY2hhcmQgSi48L2F1
dGhvcj48YXV0aG9yPlN0cmVpY2tlciwgRGFuaWVsIEcuPC9hdXRob3I+PC9hdXRob3JzPjwvY29u
dHJpYnV0b3JzPjx0aXRsZXM+PHRpdGxlPlByZWRpY3RpbmcgcmVzZXJ2b2lyIGhvc3RzIGFuZCBh
cnRocm9wb2QgdmVjdG9ycyBmcm9tIGV2b2x1dGlvbmFyeSBzaWduYXR1cmVzIGluIFJOQSB2aXJ1
cyBnZW5vbWVzPC90aXRsZT48c2Vjb25kYXJ5LXRpdGxlPlNjaWVuY2U8L3NlY29uZGFyeS10aXRs
ZT48L3RpdGxlcz48cGVyaW9kaWNhbD48ZnVsbC10aXRsZT5TY2llbmNlPC9mdWxsLXRpdGxlPjwv
cGVyaW9kaWNhbD48cGFnZXM+NTc3LTU4MDwvcGFnZXM+PHZvbHVtZT4zNjI8L3ZvbHVtZT48bnVt
YmVyPjY0MTQ8L251bWJlcj48ZGF0ZXM+PHllYXI+MjAxODwveWVhcj48L2RhdGVzPjx1cmxzPjxy
ZWxhdGVkLXVybHM+PHVybD5odHRwczovL3d3dy5zY2llbmNlLm9yZy9kb2kvYWJzLzEwLjExMjYv
c2NpZW5jZS5hYXA5MDcyPC91cmw+PC9yZWxhdGVkLXVybHM+PC91cmxzPjxlbGVjdHJvbmljLXJl
c291cmNlLW51bT5kb2k6MTAuMTEyNi9zY2llbmNlLmFhcDkwNzI8L2VsZWN0cm9uaWMtcmVzb3Vy
Y2UtbnVtPjwvcmVjb3JkPjwvQ2l0ZT48L0VuZE5vdGU+
</w:fldData>
        </w:fldChar>
      </w:r>
      <w:r w:rsidR="00BE2DA1">
        <w:instrText xml:space="preserve"> ADDIN EN.CITE.DATA </w:instrText>
      </w:r>
      <w:r w:rsidR="00BE2DA1">
        <w:fldChar w:fldCharType="end"/>
      </w:r>
      <w:r w:rsidR="00BF1082">
        <w:fldChar w:fldCharType="separate"/>
      </w:r>
      <w:r w:rsidR="00BE2DA1">
        <w:rPr>
          <w:noProof/>
        </w:rPr>
        <w:t>(Lobo et al., 2009; Babayan et al., 2018)</w:t>
      </w:r>
      <w:r w:rsidR="00BF1082">
        <w:fldChar w:fldCharType="end"/>
      </w:r>
      <w:r w:rsidR="00BF1082">
        <w:t>.</w:t>
      </w:r>
      <w:r w:rsidR="000D3862">
        <w:t xml:space="preserve"> However, certain viruses, particularly dsDNA viruses of eukaryotes such as the </w:t>
      </w:r>
      <w:r w:rsidR="000D3862">
        <w:rPr>
          <w:i/>
          <w:iCs/>
        </w:rPr>
        <w:t>Nucleocytoviricota</w:t>
      </w:r>
      <w:r w:rsidR="000D3862">
        <w:t xml:space="preserve">, exhibit large </w:t>
      </w:r>
      <w:r w:rsidR="002A294A">
        <w:t xml:space="preserve">disconnects in genomic and ORF GC-content compared to their hosts </w:t>
      </w:r>
      <w:r w:rsidR="002A294A">
        <w:fldChar w:fldCharType="begin">
          <w:fldData xml:space="preserve">PEVuZE5vdGU+PENpdGU+PEF1dGhvcj5XaXR0PC9BdXRob3I+PFllYXI+MjAyNDwvWWVhcj48UmVj
TnVtPjExNzU8L1JlY051bT48RGlzcGxheVRleHQ+KFdpdHQgZXQgYWwuLCAyMDI0KTwvRGlzcGxh
eVRleHQ+PHJlY29yZD48cmVjLW51bWJlcj4xMTc1PC9yZWMtbnVtYmVyPjxmb3JlaWduLWtleXM+
PGtleSBhcHA9IkVOIiBkYi1pZD0iMHJ2NTJ2cjkxYTl6cHdlZXZ4anBldHd1dzJwc2Fwc3d6cmFw
IiB0aW1lc3RhbXA9IjE3NTI1MDUwODIiPjExNzU8L2tleT48L2ZvcmVpZ24ta2V5cz48cmVmLXR5
cGUgbmFtZT0iSm91cm5hbCBBcnRpY2xlIj4xNzwvcmVmLXR5cGU+PGNvbnRyaWJ1dG9ycz48YXV0
aG9ycz48YXV0aG9yPldpdHQsIEEuIFMuIEEuPC9hdXRob3I+PGF1dGhvcj5DYXJ2YWxobywgSnZy
cDwvYXV0aG9yPjxhdXRob3I+U2VyYWZpbSwgTS4gUy4gTS48L2F1dGhvcj48YXV0aG9yPkFyaWFz
LCBOLiBFLiBDLjwvYXV0aG9yPjxhdXRob3I+Um9kcmlndWVzLCBSLiBBLiBMLjwvYXV0aG9yPjxh
dXRob3I+QWJyYWjDo28sIEouIFMuPC9hdXRob3I+PC9hdXRob3JzPjwvY29udHJpYnV0b3JzPjxh
dXRoLWFkZHJlc3M+RGVwYXJ0bWVudCBvZiBNaWNyb2Jpb2xvZ3ksIEluc3RpdHV0ZSBvZiBCaW9s
b2dpY2FsIFNjaWVuY2VzLCBVbml2ZXJzaWRhZGUgRmVkZXJhbCBkZSBNaW5hcyBHZXJhaXMsIEJl
bG8gSG9yaXpvbnRlLCBNaW5hcyBHZXJhaXMsIEJyYXppbC4mI3hEO0RlcGFydG1lbnQgb2YgTWlj
cm9iaW9sb2d5LCBJbnN0aXR1dGUgb2YgQmlvbG9naWNhbCBTY2llbmNlcywgVW5pdmVyc2lkYWRl
IEZlZGVyYWwgZGUgTWluYXMgR2VyYWlzLCBCZWxvIEhvcml6b250ZSwgTWluYXMgR2VyYWlzLCBC
cmF6aWwuIGpvbmF0YXMuYWJyYWhhb0BnbWFpbC5jb20uPC9hdXRoLWFkZHJlc3M+PHRpdGxlcz48
dGl0bGU+VGhlIEdDJSBsYW5kc2NhcGUgb2YgdGhlIE51Y2xlb2N5dG92aXJpY290YTwvdGl0bGU+
PHNlY29uZGFyeS10aXRsZT5CcmF6IEogTWljcm9iaW9sPC9zZWNvbmRhcnktdGl0bGU+PC90aXRs
ZXM+PHBlcmlvZGljYWw+PGZ1bGwtdGl0bGU+QnJheiBKIE1pY3JvYmlvbDwvZnVsbC10aXRsZT48
L3BlcmlvZGljYWw+PHBhZ2VzPjMzNzMtMzM4NzwvcGFnZXM+PHZvbHVtZT41NTwvdm9sdW1lPjxu
dW1iZXI+NDwvbnVtYmVyPjxlZGl0aW9uPjIwMjQwODI0PC9lZGl0aW9uPjxrZXl3b3Jkcz48a2V5
d29yZD5CYXNlIENvbXBvc2l0aW9uPC9rZXl3b3JkPjxrZXl3b3JkPipHZW5vbWUsIFZpcmFsPC9r
ZXl3b3JkPjxrZXl3b3JkPlBoeWxvZ2VueTwva2V5d29yZD48a2V5d29yZD5Fdm9sdXRpb24sIE1v
bGVjdWxhcjwva2V5d29yZD48a2V5d29yZD5HZW5lIFRyYW5zZmVyLCBIb3Jpem9udGFsPC9rZXl3
b3JkPjxrZXl3b3JkPk51Y2xlb2N5dG92aXJpY290YTwva2V5d29yZD48a2V5d29yZD5HQyUgY29u
dGVudDwva2V5d29yZD48a2V5d29yZD5HZW5vbWljczwva2V5d29yZD48a2V5d29yZD5HaWFudCB2
aXJ1c2VzPC9rZXl3b3JkPjxrZXl3b3JkPlBveHZpcnVzZXM8L2tleXdvcmQ+PC9rZXl3b3Jkcz48
ZGF0ZXM+PHllYXI+MjAyNDwveWVhcj48cHViLWRhdGVzPjxkYXRlPkRlYzwvZGF0ZT48L3B1Yi1k
YXRlcz48L2RhdGVzPjxpc2JuPjE1MTctODM4MiAoUHJpbnQpJiN4RDsxNTE3LTgzODI8L2lzYm4+
PGFjY2Vzc2lvbi1udW0+MzkxODA3MDg8L2FjY2Vzc2lvbi1udW0+PHVybHM+PC91cmxzPjxjdXN0
b20xPkRlY2xhcmF0aW9ucy4gRXRoaWNzIGFwcHJvdmFsOiBUaGlzIHdvcmsgaXMgcmVnaXN0ZXJl
ZCBhdCBTSVNHRU4g4oCTIE1pbmlzdMOpcmlvIGRvIE1laW8gQW1iaWVudGUg4oCTIG51bWJlciBB
MjI5MUM5LiBDb21wZXRpbmcgaW50ZXJlc3RzOiBUaGUgYXV0aG9ycyBoYXZlIG5vIHJlbGV2YW50
IGZpbmFuY2lhbCBvciBub24tZmluYW5jaWFsIGludGVyZXN0cyB0byBkaXNjbG9zZS48L2N1c3Rv
bTE+PGN1c3RvbTI+UE1DMTE3MTE4Mzk8L2N1c3RvbTI+PGVsZWN0cm9uaWMtcmVzb3VyY2UtbnVt
PjEwLjEwMDcvczQyNzcwLTAyNC0wMTQ5Ni03PC9lbGVjdHJvbmljLXJlc291cmNlLW51bT48cmVt
b3RlLWRhdGFiYXNlLXByb3ZpZGVyPk5MTTwvcmVtb3RlLWRhdGFiYXNlLXByb3ZpZGVyPjxsYW5n
dWFnZT5lbmc8L2xhbmd1YWdlPjwvcmVjb3JkPjwvQ2l0ZT48L0VuZE5vdGU+
</w:fldData>
        </w:fldChar>
      </w:r>
      <w:r w:rsidR="002A294A">
        <w:instrText xml:space="preserve"> ADDIN EN.CITE </w:instrText>
      </w:r>
      <w:r w:rsidR="002A294A">
        <w:fldChar w:fldCharType="begin">
          <w:fldData xml:space="preserve">PEVuZE5vdGU+PENpdGU+PEF1dGhvcj5XaXR0PC9BdXRob3I+PFllYXI+MjAyNDwvWWVhcj48UmVj
TnVtPjExNzU8L1JlY051bT48RGlzcGxheVRleHQ+KFdpdHQgZXQgYWwuLCAyMDI0KTwvRGlzcGxh
eVRleHQ+PHJlY29yZD48cmVjLW51bWJlcj4xMTc1PC9yZWMtbnVtYmVyPjxmb3JlaWduLWtleXM+
PGtleSBhcHA9IkVOIiBkYi1pZD0iMHJ2NTJ2cjkxYTl6cHdlZXZ4anBldHd1dzJwc2Fwc3d6cmFw
IiB0aW1lc3RhbXA9IjE3NTI1MDUwODIiPjExNzU8L2tleT48L2ZvcmVpZ24ta2V5cz48cmVmLXR5
cGUgbmFtZT0iSm91cm5hbCBBcnRpY2xlIj4xNzwvcmVmLXR5cGU+PGNvbnRyaWJ1dG9ycz48YXV0
aG9ycz48YXV0aG9yPldpdHQsIEEuIFMuIEEuPC9hdXRob3I+PGF1dGhvcj5DYXJ2YWxobywgSnZy
cDwvYXV0aG9yPjxhdXRob3I+U2VyYWZpbSwgTS4gUy4gTS48L2F1dGhvcj48YXV0aG9yPkFyaWFz
LCBOLiBFLiBDLjwvYXV0aG9yPjxhdXRob3I+Um9kcmlndWVzLCBSLiBBLiBMLjwvYXV0aG9yPjxh
dXRob3I+QWJyYWjDo28sIEouIFMuPC9hdXRob3I+PC9hdXRob3JzPjwvY29udHJpYnV0b3JzPjxh
dXRoLWFkZHJlc3M+RGVwYXJ0bWVudCBvZiBNaWNyb2Jpb2xvZ3ksIEluc3RpdHV0ZSBvZiBCaW9s
b2dpY2FsIFNjaWVuY2VzLCBVbml2ZXJzaWRhZGUgRmVkZXJhbCBkZSBNaW5hcyBHZXJhaXMsIEJl
bG8gSG9yaXpvbnRlLCBNaW5hcyBHZXJhaXMsIEJyYXppbC4mI3hEO0RlcGFydG1lbnQgb2YgTWlj
cm9iaW9sb2d5LCBJbnN0aXR1dGUgb2YgQmlvbG9naWNhbCBTY2llbmNlcywgVW5pdmVyc2lkYWRl
IEZlZGVyYWwgZGUgTWluYXMgR2VyYWlzLCBCZWxvIEhvcml6b250ZSwgTWluYXMgR2VyYWlzLCBC
cmF6aWwuIGpvbmF0YXMuYWJyYWhhb0BnbWFpbC5jb20uPC9hdXRoLWFkZHJlc3M+PHRpdGxlcz48
dGl0bGU+VGhlIEdDJSBsYW5kc2NhcGUgb2YgdGhlIE51Y2xlb2N5dG92aXJpY290YTwvdGl0bGU+
PHNlY29uZGFyeS10aXRsZT5CcmF6IEogTWljcm9iaW9sPC9zZWNvbmRhcnktdGl0bGU+PC90aXRs
ZXM+PHBlcmlvZGljYWw+PGZ1bGwtdGl0bGU+QnJheiBKIE1pY3JvYmlvbDwvZnVsbC10aXRsZT48
L3BlcmlvZGljYWw+PHBhZ2VzPjMzNzMtMzM4NzwvcGFnZXM+PHZvbHVtZT41NTwvdm9sdW1lPjxu
dW1iZXI+NDwvbnVtYmVyPjxlZGl0aW9uPjIwMjQwODI0PC9lZGl0aW9uPjxrZXl3b3Jkcz48a2V5
d29yZD5CYXNlIENvbXBvc2l0aW9uPC9rZXl3b3JkPjxrZXl3b3JkPipHZW5vbWUsIFZpcmFsPC9r
ZXl3b3JkPjxrZXl3b3JkPlBoeWxvZ2VueTwva2V5d29yZD48a2V5d29yZD5Fdm9sdXRpb24sIE1v
bGVjdWxhcjwva2V5d29yZD48a2V5d29yZD5HZW5lIFRyYW5zZmVyLCBIb3Jpem9udGFsPC9rZXl3
b3JkPjxrZXl3b3JkPk51Y2xlb2N5dG92aXJpY290YTwva2V5d29yZD48a2V5d29yZD5HQyUgY29u
dGVudDwva2V5d29yZD48a2V5d29yZD5HZW5vbWljczwva2V5d29yZD48a2V5d29yZD5HaWFudCB2
aXJ1c2VzPC9rZXl3b3JkPjxrZXl3b3JkPlBveHZpcnVzZXM8L2tleXdvcmQ+PC9rZXl3b3Jkcz48
ZGF0ZXM+PHllYXI+MjAyNDwveWVhcj48cHViLWRhdGVzPjxkYXRlPkRlYzwvZGF0ZT48L3B1Yi1k
YXRlcz48L2RhdGVzPjxpc2JuPjE1MTctODM4MiAoUHJpbnQpJiN4RDsxNTE3LTgzODI8L2lzYm4+
PGFjY2Vzc2lvbi1udW0+MzkxODA3MDg8L2FjY2Vzc2lvbi1udW0+PHVybHM+PC91cmxzPjxjdXN0
b20xPkRlY2xhcmF0aW9ucy4gRXRoaWNzIGFwcHJvdmFsOiBUaGlzIHdvcmsgaXMgcmVnaXN0ZXJl
ZCBhdCBTSVNHRU4g4oCTIE1pbmlzdMOpcmlvIGRvIE1laW8gQW1iaWVudGUg4oCTIG51bWJlciBB
MjI5MUM5LiBDb21wZXRpbmcgaW50ZXJlc3RzOiBUaGUgYXV0aG9ycyBoYXZlIG5vIHJlbGV2YW50
IGZpbmFuY2lhbCBvciBub24tZmluYW5jaWFsIGludGVyZXN0cyB0byBkaXNjbG9zZS48L2N1c3Rv
bTE+PGN1c3RvbTI+UE1DMTE3MTE4Mzk8L2N1c3RvbTI+PGVsZWN0cm9uaWMtcmVzb3VyY2UtbnVt
PjEwLjEwMDcvczQyNzcwLTAyNC0wMTQ5Ni03PC9lbGVjdHJvbmljLXJlc291cmNlLW51bT48cmVt
b3RlLWRhdGFiYXNlLXByb3ZpZGVyPk5MTTwvcmVtb3RlLWRhdGFiYXNlLXByb3ZpZGVyPjxsYW5n
dWFnZT5lbmc8L2xhbmd1YWdlPjwvcmVjb3JkPjwvQ2l0ZT48L0VuZE5vdGU+
</w:fldData>
        </w:fldChar>
      </w:r>
      <w:r w:rsidR="002A294A">
        <w:instrText xml:space="preserve"> ADDIN EN.CITE.DATA </w:instrText>
      </w:r>
      <w:r w:rsidR="002A294A">
        <w:fldChar w:fldCharType="end"/>
      </w:r>
      <w:r w:rsidR="002A294A">
        <w:fldChar w:fldCharType="separate"/>
      </w:r>
      <w:r w:rsidR="002A294A">
        <w:rPr>
          <w:noProof/>
        </w:rPr>
        <w:t>(Witt et al., 2024)</w:t>
      </w:r>
      <w:r w:rsidR="002A294A">
        <w:fldChar w:fldCharType="end"/>
      </w:r>
      <w:r w:rsidR="002A294A">
        <w:t xml:space="preserve">. This is particularly exemplified in AaV, </w:t>
      </w:r>
      <w:r w:rsidR="00E73EA6">
        <w:t>possessing a genome that</w:t>
      </w:r>
      <w:r w:rsidR="002A294A">
        <w:t xml:space="preserve"> displays a</w:t>
      </w:r>
      <w:r w:rsidR="0085706A">
        <w:t xml:space="preserve"> 38.5% drop</w:t>
      </w:r>
      <w:r w:rsidR="00E73EA6">
        <w:t xml:space="preserve"> in GC-content compared to that of </w:t>
      </w:r>
      <w:r w:rsidR="00E73EA6">
        <w:rPr>
          <w:i/>
          <w:iCs/>
        </w:rPr>
        <w:t>A. anophagefferens</w:t>
      </w:r>
      <w:r w:rsidR="00E73EA6">
        <w:t xml:space="preserve">, one of the largest among </w:t>
      </w:r>
      <w:r w:rsidR="00FC1E88">
        <w:rPr>
          <w:i/>
          <w:iCs/>
        </w:rPr>
        <w:t xml:space="preserve">Nucleocytoviricota </w:t>
      </w:r>
      <w:r w:rsidR="00FC1E88" w:rsidRPr="00DC22A7">
        <w:fldChar w:fldCharType="begin">
          <w:fldData xml:space="preserve">PEVuZE5vdGU+PENpdGU+PEF1dGhvcj5UcnVjaG9uPC9BdXRob3I+PFllYXI+MjAyMjwvWWVhcj48
UmVjTnVtPjk3MTwvUmVjTnVtPjxEaXNwbGF5VGV4dD4oR29ibGVyIGV0IGFsLiwgMjAxMTsgVHJ1
Y2hvbiBldCBhbC4sIDIwMjJhKTwvRGlzcGxheVRleHQ+PHJlY29yZD48cmVjLW51bWJlcj45NzE8
L3JlYy1udW1iZXI+PGZvcmVpZ24ta2V5cz48a2V5IGFwcD0iRU4iIGRiLWlkPSIwcnY1MnZyOTFh
OXpwd2VldnhqcGV0d3V3MnBzYXBzd3pyYXAiIHRpbWVzdGFtcD0iMTY1OTcxNDEyOSI+OTcxPC9r
ZXk+PC9mb3JlaWduLWtleXM+PHJlZi10eXBlIG5hbWU9IkpvdXJuYWwgQXJ0aWNsZSI+MTc8L3Jl
Zi10eXBlPjxjb250cmlidXRvcnM+PGF1dGhvcnM+PGF1dGhvcj5UcnVjaG9uLCBBbGV4YW5kZXIg
UjwvYXV0aG9yPjxhdXRob3I+R2FubiwgRXJpYyBSPC9hdXRob3I+PGF1dGhvcj5XaWxoZWxtLCBT
dGV2ZW4gVzwvYXV0aG9yPjwvYXV0aG9ycz48L2NvbnRyaWJ1dG9ycz48dGl0bGVzPjx0aXRsZT5D
bG9zZWQsIENpcmN1bGFyIEdlbm9tZSBTZXF1ZW5jZSBvZiBBdXJlb2NvY2N1cyBhbm9waGFnZWZm
ZXJlbnMgVmlydXMsIGEgTHl0aWMgVmlydXMgb2YgYSBCcm93biBUaWRlLUZvcm1pbmcgQWxnYTwv
dGl0bGU+PHNlY29uZGFyeS10aXRsZT5NaWNyb2Jpb2xvZ3kgUmVzb3VyY2UgQW5ub3VuY2VtZW50
czwvc2Vjb25kYXJ5LXRpdGxlPjwvdGl0bGVzPjxwZXJpb2RpY2FsPjxmdWxsLXRpdGxlPk1pY3Jv
YmlvbG9neSBSZXNvdXJjZSBBbm5vdW5jZW1lbnRzPC9mdWxsLXRpdGxlPjwvcGVyaW9kaWNhbD48
cGFnZXM+ZTAwMjgyLTIyPC9wYWdlcz48ZGF0ZXM+PHllYXI+MjAyMjwveWVhcj48L2RhdGVzPjxp
c2JuPjI1NzYtMDk4WDwvaXNibj48dXJscz48L3VybHM+PC9yZWNvcmQ+PC9DaXRlPjxDaXRlPjxB
dXRob3I+R29ibGVyPC9BdXRob3I+PFllYXI+MjAxMTwvWWVhcj48UmVjTnVtPjMyNjwvUmVjTnVt
PjxyZWNvcmQ+PHJlYy1udW1iZXI+MzI2PC9yZWMtbnVtYmVyPjxmb3JlaWduLWtleXM+PGtleSBh
cHA9IkVOIiBkYi1pZD0iMHJ2NTJ2cjkxYTl6cHdlZXZ4anBldHd1dzJwc2Fwc3d6cmFwIiB0aW1l
c3RhbXA9IjAiPjMyNjwva2V5PjwvZm9yZWlnbi1rZXlzPjxyZWYtdHlwZSBuYW1lPSJKb3VybmFs
IEFydGljbGUiPjE3PC9yZWYtdHlwZT48Y29udHJpYnV0b3JzPjxhdXRob3JzPjxhdXRob3I+R29i
bGVyLCBDLiBKLjwvYXV0aG9yPjxhdXRob3I+QmVycnksIEQuIEwuPC9hdXRob3I+PGF1dGhvcj5E
eWhybWFuLCBTLiBULjwvYXV0aG9yPjxhdXRob3I+V2lsaGVsbSwgUy4gVy48L2F1dGhvcj48YXV0
aG9yPlNhbGFtb3YsIEEuPC9hdXRob3I+PGF1dGhvcj5Mb2Jhbm92LCBBLiBWLjwvYXV0aG9yPjxh
dXRob3I+WmhhbmcsIFkuPC9hdXRob3I+PGF1dGhvcj5Db2xsaWVyLCBKLiBMLjwvYXV0aG9yPjxh
dXRob3I+V3VyY2gsIEwuIEwuPC9hdXRob3I+PGF1dGhvcj5LdXN0a2EsIEEuIEIuPC9hdXRob3I+
PGF1dGhvcj5EaWxsLCBCLiBELjwvYXV0aG9yPjxhdXRob3I+U2hhaCwgTS48L2F1dGhvcj48YXV0
aG9yPlZlckJlcmttb2VzLCBOLiBDLjwvYXV0aG9yPjxhdXRob3I+S3VvLCBBLjwvYXV0aG9yPjxh
dXRob3I+VGVycnksIEEuPC9hdXRob3I+PGF1dGhvcj5QYW5naWxpbmFuLCBKLjwvYXV0aG9yPjxh
dXRob3I+TGluZHF1aXN0LCBFLiBBLjwvYXV0aG9yPjxhdXRob3I+THVjYXMsIFMuPC9hdXRob3I+
PGF1dGhvcj5QYXVsc2VuLCBJLiBULjwvYXV0aG9yPjxhdXRob3I+SGF0dGVucmF0aC1MZWhtYW5u
LCBULiBLLjwvYXV0aG9yPjxhdXRob3I+VGFsbWFnZSwgUy4gQy48L2F1dGhvcj48YXV0aG9yPldh
bGtlciwgRS4gQS48L2F1dGhvcj48YXV0aG9yPktvY2gsIEYuPC9hdXRob3I+PGF1dGhvcj5CdXJz
b24sIEEuIE0uPC9hdXRob3I+PGF1dGhvcj5NYXJjb3ZhbCwgTS4gQS48L2F1dGhvcj48YXV0aG9y
PlRhbmcsIFkuIFouPC9hdXRob3I+PGF1dGhvcj5MZWNsZWlyLCBHLiBSLjwvYXV0aG9yPjxhdXRo
b3I+Q295bmUsIEsuIEouPC9hdXRob3I+PGF1dGhvcj5CZXJnLCBHLiBNLjwvYXV0aG9yPjxhdXRo
b3I+QmVydHJhbmQsIEUuIE0uPC9hdXRob3I+PGF1dGhvcj5TYWl0bywgTS4gQS48L2F1dGhvcj48
YXV0aG9yPkdsYWR5c2hldiwgVi4gTi48L2F1dGhvcj48YXV0aG9yPkdyaWdvcmlldiwgSS4gVi48
L2F1dGhvcj48L2F1dGhvcnM+PC9jb250cmlidXRvcnM+PGF1dGgtYWRkcmVzcz5TY2hvb2wgb2Yg
TWFyaW5lIGFuZCBBdG1vc3BoZXJpYyBTY2llbmNlcywgU3RvbnkgQnJvb2sgVW5pdmVyc2l0eSwg
U291dGhhbXB0b24sIE5ZIDExOTY4LCBVU0EuIGNocmlzdG9waGVyLmdvYmxlckBzdG9ueWJyb29r
LmVkdTwvYXV0aC1hZGRyZXNzPjx0aXRsZXM+PHRpdGxlPk5pY2hlIG9mIGhhcm1mdWwgYWxnYSBB
dXJlb2NvY2N1cyBhbm9waGFnZWZmZXJlbnMgcmV2ZWFsZWQgdGhyb3VnaCBlY29nZW5vbWljczwv
dGl0bGU+PHNlY29uZGFyeS10aXRsZT5Qcm9jIE5hdGwgQWNhZCBTY2kgVSBTIEE8L3NlY29uZGFy
eS10aXRsZT48L3RpdGxlcz48cGVyaW9kaWNhbD48ZnVsbC10aXRsZT5Qcm9jIE5hdGwgQWNhZCBT
Y2kgVSBTIEE8L2Z1bGwtdGl0bGU+PC9wZXJpb2RpY2FsPjxwYWdlcz40MzUyLTc8L3BhZ2VzPjx2
b2x1bWU+MTA4PC92b2x1bWU+PG51bWJlcj4xMTwvbnVtYmVyPjxlZGl0aW9uPjIwMTEvMDMvMDQ8
L2VkaXRpb24+PGtleXdvcmRzPjxrZXl3b3JkPkFtaW5vIEFjaWQgU2VxdWVuY2U8L2tleXdvcmQ+
PGtleXdvcmQ+QmFjdGVyaWEvbWV0YWJvbGlzbS9yYWRpYXRpb24gZWZmZWN0czwva2V5d29yZD48
a2V5d29yZD5CaW9kZWdyYWRhdGlvbiwgRW52aXJvbm1lbnRhbC9yYWRpYXRpb24gZWZmZWN0czwv
a2V5d29yZD48a2V5d29yZD4qRWNvc3lzdGVtPC9rZXl3b3JkPjxrZXl3b3JkPkVuenltZXMvbWV0
YWJvbGlzbTwva2V5d29yZD48a2V5d29yZD5FdWthcnlvdGEvZW56eW1vbG9neS8qZ2VuZXRpY3M8
L2tleXdvcmQ+PGtleXdvcmQ+R2Vub21lL2dlbmV0aWNzPC9rZXl3b3JkPjxrZXl3b3JkPkdlbm9t
aWNzLyptZXRob2RzPC9rZXl3b3JkPjxrZXl3b3JkPkxpZ2h0PC9rZXl3b3JkPjxrZXl3b3JkPlBo
eWxvZ2VueTwva2V5d29yZD48a2V5d29yZD5QaHl0b3BsYW5rdG9uL2dlbmV0aWNzL3JhZGlhdGlv
biBlZmZlY3RzPC9rZXl3b3JkPjxrZXl3b3JkPlByb3RlaW5zL2NoZW1pc3RyeTwva2V5d29yZD48
a2V5d29yZD5TcGVjaWVzIFNwZWNpZmljaXR5PC9rZXl3b3JkPjwva2V5d29yZHM+PGRhdGVzPjx5
ZWFyPjIwMTE8L3llYXI+PHB1Yi1kYXRlcz48ZGF0ZT5NYXIgMTU8L2RhdGU+PC9wdWItZGF0ZXM+
PC9kYXRlcz48aXNibj4xMDkxLTY0OTAgKEVsZWN0cm9uaWMpJiN4RDswMDI3LTg0MjQgKExpbmtp
bmcpPC9pc2JuPjxhY2Nlc3Npb24tbnVtPjIxMzY4MjA3PC9hY2Nlc3Npb24tbnVtPjx1cmxzPjxy
ZWxhdGVkLXVybHM+PHVybD5odHRwczovL3d3dy5uY2JpLm5sbS5uaWguZ292L3B1Ym1lZC8yMTM2
ODIwNzwvdXJsPjx1cmw+aHR0cHM6Ly93d3cucG5hcy5vcmcvY29udGVudC9wbmFzLzEwOC8xMS80
MzUyLmZ1bGwucGRmPC91cmw+PC9yZWxhdGVkLXVybHM+PC91cmxzPjxjdXN0b20yPlBNQzMwNjAy
MzM8L2N1c3RvbTI+PGVsZWN0cm9uaWMtcmVzb3VyY2UtbnVtPjEwLjEwNzMvcG5hcy4xMDE2MTA2
MTA4PC9lbGVjdHJvbmljLXJlc291cmNlLW51bT48L3JlY29yZD48L0NpdGU+PC9FbmROb3RlPgB=
</w:fldData>
        </w:fldChar>
      </w:r>
      <w:r w:rsidR="00BE2DA1">
        <w:instrText xml:space="preserve"> ADDIN EN.CITE </w:instrText>
      </w:r>
      <w:r w:rsidR="00BE2DA1">
        <w:fldChar w:fldCharType="begin">
          <w:fldData xml:space="preserve">PEVuZE5vdGU+PENpdGU+PEF1dGhvcj5UcnVjaG9uPC9BdXRob3I+PFllYXI+MjAyMjwvWWVhcj48
UmVjTnVtPjk3MTwvUmVjTnVtPjxEaXNwbGF5VGV4dD4oR29ibGVyIGV0IGFsLiwgMjAxMTsgVHJ1
Y2hvbiBldCBhbC4sIDIwMjJhKTwvRGlzcGxheVRleHQ+PHJlY29yZD48cmVjLW51bWJlcj45NzE8
L3JlYy1udW1iZXI+PGZvcmVpZ24ta2V5cz48a2V5IGFwcD0iRU4iIGRiLWlkPSIwcnY1MnZyOTFh
OXpwd2VldnhqcGV0d3V3MnBzYXBzd3pyYXAiIHRpbWVzdGFtcD0iMTY1OTcxNDEyOSI+OTcxPC9r
ZXk+PC9mb3JlaWduLWtleXM+PHJlZi10eXBlIG5hbWU9IkpvdXJuYWwgQXJ0aWNsZSI+MTc8L3Jl
Zi10eXBlPjxjb250cmlidXRvcnM+PGF1dGhvcnM+PGF1dGhvcj5UcnVjaG9uLCBBbGV4YW5kZXIg
UjwvYXV0aG9yPjxhdXRob3I+R2FubiwgRXJpYyBSPC9hdXRob3I+PGF1dGhvcj5XaWxoZWxtLCBT
dGV2ZW4gVzwvYXV0aG9yPjwvYXV0aG9ycz48L2NvbnRyaWJ1dG9ycz48dGl0bGVzPjx0aXRsZT5D
bG9zZWQsIENpcmN1bGFyIEdlbm9tZSBTZXF1ZW5jZSBvZiBBdXJlb2NvY2N1cyBhbm9waGFnZWZm
ZXJlbnMgVmlydXMsIGEgTHl0aWMgVmlydXMgb2YgYSBCcm93biBUaWRlLUZvcm1pbmcgQWxnYTwv
dGl0bGU+PHNlY29uZGFyeS10aXRsZT5NaWNyb2Jpb2xvZ3kgUmVzb3VyY2UgQW5ub3VuY2VtZW50
czwvc2Vjb25kYXJ5LXRpdGxlPjwvdGl0bGVzPjxwZXJpb2RpY2FsPjxmdWxsLXRpdGxlPk1pY3Jv
YmlvbG9neSBSZXNvdXJjZSBBbm5vdW5jZW1lbnRzPC9mdWxsLXRpdGxlPjwvcGVyaW9kaWNhbD48
cGFnZXM+ZTAwMjgyLTIyPC9wYWdlcz48ZGF0ZXM+PHllYXI+MjAyMjwveWVhcj48L2RhdGVzPjxp
c2JuPjI1NzYtMDk4WDwvaXNibj48dXJscz48L3VybHM+PC9yZWNvcmQ+PC9DaXRlPjxDaXRlPjxB
dXRob3I+R29ibGVyPC9BdXRob3I+PFllYXI+MjAxMTwvWWVhcj48UmVjTnVtPjMyNjwvUmVjTnVt
PjxyZWNvcmQ+PHJlYy1udW1iZXI+MzI2PC9yZWMtbnVtYmVyPjxmb3JlaWduLWtleXM+PGtleSBh
cHA9IkVOIiBkYi1pZD0iMHJ2NTJ2cjkxYTl6cHdlZXZ4anBldHd1dzJwc2Fwc3d6cmFwIiB0aW1l
c3RhbXA9IjAiPjMyNjwva2V5PjwvZm9yZWlnbi1rZXlzPjxyZWYtdHlwZSBuYW1lPSJKb3VybmFs
IEFydGljbGUiPjE3PC9yZWYtdHlwZT48Y29udHJpYnV0b3JzPjxhdXRob3JzPjxhdXRob3I+R29i
bGVyLCBDLiBKLjwvYXV0aG9yPjxhdXRob3I+QmVycnksIEQuIEwuPC9hdXRob3I+PGF1dGhvcj5E
eWhybWFuLCBTLiBULjwvYXV0aG9yPjxhdXRob3I+V2lsaGVsbSwgUy4gVy48L2F1dGhvcj48YXV0
aG9yPlNhbGFtb3YsIEEuPC9hdXRob3I+PGF1dGhvcj5Mb2Jhbm92LCBBLiBWLjwvYXV0aG9yPjxh
dXRob3I+WmhhbmcsIFkuPC9hdXRob3I+PGF1dGhvcj5Db2xsaWVyLCBKLiBMLjwvYXV0aG9yPjxh
dXRob3I+V3VyY2gsIEwuIEwuPC9hdXRob3I+PGF1dGhvcj5LdXN0a2EsIEEuIEIuPC9hdXRob3I+
PGF1dGhvcj5EaWxsLCBCLiBELjwvYXV0aG9yPjxhdXRob3I+U2hhaCwgTS48L2F1dGhvcj48YXV0
aG9yPlZlckJlcmttb2VzLCBOLiBDLjwvYXV0aG9yPjxhdXRob3I+S3VvLCBBLjwvYXV0aG9yPjxh
dXRob3I+VGVycnksIEEuPC9hdXRob3I+PGF1dGhvcj5QYW5naWxpbmFuLCBKLjwvYXV0aG9yPjxh
dXRob3I+TGluZHF1aXN0LCBFLiBBLjwvYXV0aG9yPjxhdXRob3I+THVjYXMsIFMuPC9hdXRob3I+
PGF1dGhvcj5QYXVsc2VuLCBJLiBULjwvYXV0aG9yPjxhdXRob3I+SGF0dGVucmF0aC1MZWhtYW5u
LCBULiBLLjwvYXV0aG9yPjxhdXRob3I+VGFsbWFnZSwgUy4gQy48L2F1dGhvcj48YXV0aG9yPldh
bGtlciwgRS4gQS48L2F1dGhvcj48YXV0aG9yPktvY2gsIEYuPC9hdXRob3I+PGF1dGhvcj5CdXJz
b24sIEEuIE0uPC9hdXRob3I+PGF1dGhvcj5NYXJjb3ZhbCwgTS4gQS48L2F1dGhvcj48YXV0aG9y
PlRhbmcsIFkuIFouPC9hdXRob3I+PGF1dGhvcj5MZWNsZWlyLCBHLiBSLjwvYXV0aG9yPjxhdXRo
b3I+Q295bmUsIEsuIEouPC9hdXRob3I+PGF1dGhvcj5CZXJnLCBHLiBNLjwvYXV0aG9yPjxhdXRo
b3I+QmVydHJhbmQsIEUuIE0uPC9hdXRob3I+PGF1dGhvcj5TYWl0bywgTS4gQS48L2F1dGhvcj48
YXV0aG9yPkdsYWR5c2hldiwgVi4gTi48L2F1dGhvcj48YXV0aG9yPkdyaWdvcmlldiwgSS4gVi48
L2F1dGhvcj48L2F1dGhvcnM+PC9jb250cmlidXRvcnM+PGF1dGgtYWRkcmVzcz5TY2hvb2wgb2Yg
TWFyaW5lIGFuZCBBdG1vc3BoZXJpYyBTY2llbmNlcywgU3RvbnkgQnJvb2sgVW5pdmVyc2l0eSwg
U291dGhhbXB0b24sIE5ZIDExOTY4LCBVU0EuIGNocmlzdG9waGVyLmdvYmxlckBzdG9ueWJyb29r
LmVkdTwvYXV0aC1hZGRyZXNzPjx0aXRsZXM+PHRpdGxlPk5pY2hlIG9mIGhhcm1mdWwgYWxnYSBB
dXJlb2NvY2N1cyBhbm9waGFnZWZmZXJlbnMgcmV2ZWFsZWQgdGhyb3VnaCBlY29nZW5vbWljczwv
dGl0bGU+PHNlY29uZGFyeS10aXRsZT5Qcm9jIE5hdGwgQWNhZCBTY2kgVSBTIEE8L3NlY29uZGFy
eS10aXRsZT48L3RpdGxlcz48cGVyaW9kaWNhbD48ZnVsbC10aXRsZT5Qcm9jIE5hdGwgQWNhZCBT
Y2kgVSBTIEE8L2Z1bGwtdGl0bGU+PC9wZXJpb2RpY2FsPjxwYWdlcz40MzUyLTc8L3BhZ2VzPjx2
b2x1bWU+MTA4PC92b2x1bWU+PG51bWJlcj4xMTwvbnVtYmVyPjxlZGl0aW9uPjIwMTEvMDMvMDQ8
L2VkaXRpb24+PGtleXdvcmRzPjxrZXl3b3JkPkFtaW5vIEFjaWQgU2VxdWVuY2U8L2tleXdvcmQ+
PGtleXdvcmQ+QmFjdGVyaWEvbWV0YWJvbGlzbS9yYWRpYXRpb24gZWZmZWN0czwva2V5d29yZD48
a2V5d29yZD5CaW9kZWdyYWRhdGlvbiwgRW52aXJvbm1lbnRhbC9yYWRpYXRpb24gZWZmZWN0czwv
a2V5d29yZD48a2V5d29yZD4qRWNvc3lzdGVtPC9rZXl3b3JkPjxrZXl3b3JkPkVuenltZXMvbWV0
YWJvbGlzbTwva2V5d29yZD48a2V5d29yZD5FdWthcnlvdGEvZW56eW1vbG9neS8qZ2VuZXRpY3M8
L2tleXdvcmQ+PGtleXdvcmQ+R2Vub21lL2dlbmV0aWNzPC9rZXl3b3JkPjxrZXl3b3JkPkdlbm9t
aWNzLyptZXRob2RzPC9rZXl3b3JkPjxrZXl3b3JkPkxpZ2h0PC9rZXl3b3JkPjxrZXl3b3JkPlBo
eWxvZ2VueTwva2V5d29yZD48a2V5d29yZD5QaHl0b3BsYW5rdG9uL2dlbmV0aWNzL3JhZGlhdGlv
biBlZmZlY3RzPC9rZXl3b3JkPjxrZXl3b3JkPlByb3RlaW5zL2NoZW1pc3RyeTwva2V5d29yZD48
a2V5d29yZD5TcGVjaWVzIFNwZWNpZmljaXR5PC9rZXl3b3JkPjwva2V5d29yZHM+PGRhdGVzPjx5
ZWFyPjIwMTE8L3llYXI+PHB1Yi1kYXRlcz48ZGF0ZT5NYXIgMTU8L2RhdGU+PC9wdWItZGF0ZXM+
PC9kYXRlcz48aXNibj4xMDkxLTY0OTAgKEVsZWN0cm9uaWMpJiN4RDswMDI3LTg0MjQgKExpbmtp
bmcpPC9pc2JuPjxhY2Nlc3Npb24tbnVtPjIxMzY4MjA3PC9hY2Nlc3Npb24tbnVtPjx1cmxzPjxy
ZWxhdGVkLXVybHM+PHVybD5odHRwczovL3d3dy5uY2JpLm5sbS5uaWguZ292L3B1Ym1lZC8yMTM2
ODIwNzwvdXJsPjx1cmw+aHR0cHM6Ly93d3cucG5hcy5vcmcvY29udGVudC9wbmFzLzEwOC8xMS80
MzUyLmZ1bGwucGRmPC91cmw+PC9yZWxhdGVkLXVybHM+PC91cmxzPjxjdXN0b20yPlBNQzMwNjAy
MzM8L2N1c3RvbTI+PGVsZWN0cm9uaWMtcmVzb3VyY2UtbnVtPjEwLjEwNzMvcG5hcy4xMDE2MTA2
MTA4PC9lbGVjdHJvbmljLXJlc291cmNlLW51bT48L3JlY29yZD48L0NpdGU+PC9FbmROb3RlPgB=
</w:fldData>
        </w:fldChar>
      </w:r>
      <w:r w:rsidR="00BE2DA1">
        <w:instrText xml:space="preserve"> ADDIN EN.CITE.DATA </w:instrText>
      </w:r>
      <w:r w:rsidR="00BE2DA1">
        <w:fldChar w:fldCharType="end"/>
      </w:r>
      <w:r w:rsidR="00FC1E88" w:rsidRPr="00DC22A7">
        <w:fldChar w:fldCharType="separate"/>
      </w:r>
      <w:r w:rsidR="00BE2DA1">
        <w:rPr>
          <w:noProof/>
        </w:rPr>
        <w:t>(Gobler et al., 2011; Truchon et al., 2022a)</w:t>
      </w:r>
      <w:r w:rsidR="00FC1E88" w:rsidRPr="00DC22A7">
        <w:fldChar w:fldCharType="end"/>
      </w:r>
      <w:r w:rsidR="00FC1E88">
        <w:t>.</w:t>
      </w:r>
      <w:r w:rsidR="001A4073">
        <w:t xml:space="preserve"> </w:t>
      </w:r>
      <w:r w:rsidR="00FA0629">
        <w:t xml:space="preserve">To </w:t>
      </w:r>
      <w:r w:rsidR="00E24615">
        <w:t xml:space="preserve">identify the </w:t>
      </w:r>
      <w:r w:rsidR="00346FB5">
        <w:t>reasons behind the large drop in GC-content between host and virus</w:t>
      </w:r>
      <w:r w:rsidR="00820942">
        <w:t xml:space="preserve"> as well as possible mechanisms for overcoming a possible adenine/thymine</w:t>
      </w:r>
      <w:r w:rsidR="002E7DB5">
        <w:t xml:space="preserve"> poor environment</w:t>
      </w:r>
      <w:r w:rsidR="00346FB5">
        <w:t xml:space="preserve">, we </w:t>
      </w:r>
      <w:r w:rsidR="002E7DB5">
        <w:t xml:space="preserve">looked for </w:t>
      </w:r>
      <w:r w:rsidR="005C2D19">
        <w:t xml:space="preserve">nucleotide and codon usage biases between AaV and </w:t>
      </w:r>
      <w:r w:rsidR="005C2D19">
        <w:rPr>
          <w:i/>
          <w:iCs/>
        </w:rPr>
        <w:t xml:space="preserve">A. anophagefferens </w:t>
      </w:r>
      <w:r w:rsidR="005C2D19">
        <w:t xml:space="preserve">chromosomal and organellar </w:t>
      </w:r>
      <w:r w:rsidR="003F6CC2">
        <w:t xml:space="preserve">genomes. We also examined a potential inhibitor of cytidine deaminase activity as a method for characterizing its role in AaV infection. </w:t>
      </w:r>
    </w:p>
    <w:p w14:paraId="5A9BFD95" w14:textId="1B711D43" w:rsidR="003F6CC2" w:rsidRDefault="003F6CC2" w:rsidP="00245D68">
      <w:pPr>
        <w:spacing w:after="0"/>
        <w:ind w:firstLine="0"/>
      </w:pPr>
      <w:r>
        <w:lastRenderedPageBreak/>
        <w:tab/>
      </w:r>
      <w:r w:rsidR="00AA1C72">
        <w:t xml:space="preserve">While complete genomic GC-content may be a poor indicator of </w:t>
      </w:r>
      <w:r w:rsidR="00696FD6">
        <w:t xml:space="preserve">host-virus association </w:t>
      </w:r>
      <w:r w:rsidR="00696FD6">
        <w:fldChar w:fldCharType="begin">
          <w:fldData xml:space="preserve">PEVuZE5vdGU+PENpdGU+PEF1dGhvcj5XaXR0PC9BdXRob3I+PFllYXI+MjAyNDwvWWVhcj48UmVj
TnVtPjExNzU8L1JlY051bT48RGlzcGxheVRleHQ+KFdpdHQgZXQgYWwuLCAyMDI0KTwvRGlzcGxh
eVRleHQ+PHJlY29yZD48cmVjLW51bWJlcj4xMTc1PC9yZWMtbnVtYmVyPjxmb3JlaWduLWtleXM+
PGtleSBhcHA9IkVOIiBkYi1pZD0iMHJ2NTJ2cjkxYTl6cHdlZXZ4anBldHd1dzJwc2Fwc3d6cmFw
IiB0aW1lc3RhbXA9IjE3NTI1MDUwODIiPjExNzU8L2tleT48L2ZvcmVpZ24ta2V5cz48cmVmLXR5
cGUgbmFtZT0iSm91cm5hbCBBcnRpY2xlIj4xNzwvcmVmLXR5cGU+PGNvbnRyaWJ1dG9ycz48YXV0
aG9ycz48YXV0aG9yPldpdHQsIEEuIFMuIEEuPC9hdXRob3I+PGF1dGhvcj5DYXJ2YWxobywgSnZy
cDwvYXV0aG9yPjxhdXRob3I+U2VyYWZpbSwgTS4gUy4gTS48L2F1dGhvcj48YXV0aG9yPkFyaWFz
LCBOLiBFLiBDLjwvYXV0aG9yPjxhdXRob3I+Um9kcmlndWVzLCBSLiBBLiBMLjwvYXV0aG9yPjxh
dXRob3I+QWJyYWjDo28sIEouIFMuPC9hdXRob3I+PC9hdXRob3JzPjwvY29udHJpYnV0b3JzPjxh
dXRoLWFkZHJlc3M+RGVwYXJ0bWVudCBvZiBNaWNyb2Jpb2xvZ3ksIEluc3RpdHV0ZSBvZiBCaW9s
b2dpY2FsIFNjaWVuY2VzLCBVbml2ZXJzaWRhZGUgRmVkZXJhbCBkZSBNaW5hcyBHZXJhaXMsIEJl
bG8gSG9yaXpvbnRlLCBNaW5hcyBHZXJhaXMsIEJyYXppbC4mI3hEO0RlcGFydG1lbnQgb2YgTWlj
cm9iaW9sb2d5LCBJbnN0aXR1dGUgb2YgQmlvbG9naWNhbCBTY2llbmNlcywgVW5pdmVyc2lkYWRl
IEZlZGVyYWwgZGUgTWluYXMgR2VyYWlzLCBCZWxvIEhvcml6b250ZSwgTWluYXMgR2VyYWlzLCBC
cmF6aWwuIGpvbmF0YXMuYWJyYWhhb0BnbWFpbC5jb20uPC9hdXRoLWFkZHJlc3M+PHRpdGxlcz48
dGl0bGU+VGhlIEdDJSBsYW5kc2NhcGUgb2YgdGhlIE51Y2xlb2N5dG92aXJpY290YTwvdGl0bGU+
PHNlY29uZGFyeS10aXRsZT5CcmF6IEogTWljcm9iaW9sPC9zZWNvbmRhcnktdGl0bGU+PC90aXRs
ZXM+PHBlcmlvZGljYWw+PGZ1bGwtdGl0bGU+QnJheiBKIE1pY3JvYmlvbDwvZnVsbC10aXRsZT48
L3BlcmlvZGljYWw+PHBhZ2VzPjMzNzMtMzM4NzwvcGFnZXM+PHZvbHVtZT41NTwvdm9sdW1lPjxu
dW1iZXI+NDwvbnVtYmVyPjxlZGl0aW9uPjIwMjQwODI0PC9lZGl0aW9uPjxrZXl3b3Jkcz48a2V5
d29yZD5CYXNlIENvbXBvc2l0aW9uPC9rZXl3b3JkPjxrZXl3b3JkPipHZW5vbWUsIFZpcmFsPC9r
ZXl3b3JkPjxrZXl3b3JkPlBoeWxvZ2VueTwva2V5d29yZD48a2V5d29yZD5Fdm9sdXRpb24sIE1v
bGVjdWxhcjwva2V5d29yZD48a2V5d29yZD5HZW5lIFRyYW5zZmVyLCBIb3Jpem9udGFsPC9rZXl3
b3JkPjxrZXl3b3JkPk51Y2xlb2N5dG92aXJpY290YTwva2V5d29yZD48a2V5d29yZD5HQyUgY29u
dGVudDwva2V5d29yZD48a2V5d29yZD5HZW5vbWljczwva2V5d29yZD48a2V5d29yZD5HaWFudCB2
aXJ1c2VzPC9rZXl3b3JkPjxrZXl3b3JkPlBveHZpcnVzZXM8L2tleXdvcmQ+PC9rZXl3b3Jkcz48
ZGF0ZXM+PHllYXI+MjAyNDwveWVhcj48cHViLWRhdGVzPjxkYXRlPkRlYzwvZGF0ZT48L3B1Yi1k
YXRlcz48L2RhdGVzPjxpc2JuPjE1MTctODM4MiAoUHJpbnQpJiN4RDsxNTE3LTgzODI8L2lzYm4+
PGFjY2Vzc2lvbi1udW0+MzkxODA3MDg8L2FjY2Vzc2lvbi1udW0+PHVybHM+PC91cmxzPjxjdXN0
b20xPkRlY2xhcmF0aW9ucy4gRXRoaWNzIGFwcHJvdmFsOiBUaGlzIHdvcmsgaXMgcmVnaXN0ZXJl
ZCBhdCBTSVNHRU4g4oCTIE1pbmlzdMOpcmlvIGRvIE1laW8gQW1iaWVudGUg4oCTIG51bWJlciBB
MjI5MUM5LiBDb21wZXRpbmcgaW50ZXJlc3RzOiBUaGUgYXV0aG9ycyBoYXZlIG5vIHJlbGV2YW50
IGZpbmFuY2lhbCBvciBub24tZmluYW5jaWFsIGludGVyZXN0cyB0byBkaXNjbG9zZS48L2N1c3Rv
bTE+PGN1c3RvbTI+UE1DMTE3MTE4Mzk8L2N1c3RvbTI+PGVsZWN0cm9uaWMtcmVzb3VyY2UtbnVt
PjEwLjEwMDcvczQyNzcwLTAyNC0wMTQ5Ni03PC9lbGVjdHJvbmljLXJlc291cmNlLW51bT48cmVt
b3RlLWRhdGFiYXNlLXByb3ZpZGVyPk5MTTwvcmVtb3RlLWRhdGFiYXNlLXByb3ZpZGVyPjxsYW5n
dWFnZT5lbmc8L2xhbmd1YWdlPjwvcmVjb3JkPjwvQ2l0ZT48L0VuZE5vdGU+
</w:fldData>
        </w:fldChar>
      </w:r>
      <w:r w:rsidR="00696FD6">
        <w:instrText xml:space="preserve"> ADDIN EN.CITE </w:instrText>
      </w:r>
      <w:r w:rsidR="00696FD6">
        <w:fldChar w:fldCharType="begin">
          <w:fldData xml:space="preserve">PEVuZE5vdGU+PENpdGU+PEF1dGhvcj5XaXR0PC9BdXRob3I+PFllYXI+MjAyNDwvWWVhcj48UmVj
TnVtPjExNzU8L1JlY051bT48RGlzcGxheVRleHQ+KFdpdHQgZXQgYWwuLCAyMDI0KTwvRGlzcGxh
eVRleHQ+PHJlY29yZD48cmVjLW51bWJlcj4xMTc1PC9yZWMtbnVtYmVyPjxmb3JlaWduLWtleXM+
PGtleSBhcHA9IkVOIiBkYi1pZD0iMHJ2NTJ2cjkxYTl6cHdlZXZ4anBldHd1dzJwc2Fwc3d6cmFw
IiB0aW1lc3RhbXA9IjE3NTI1MDUwODIiPjExNzU8L2tleT48L2ZvcmVpZ24ta2V5cz48cmVmLXR5
cGUgbmFtZT0iSm91cm5hbCBBcnRpY2xlIj4xNzwvcmVmLXR5cGU+PGNvbnRyaWJ1dG9ycz48YXV0
aG9ycz48YXV0aG9yPldpdHQsIEEuIFMuIEEuPC9hdXRob3I+PGF1dGhvcj5DYXJ2YWxobywgSnZy
cDwvYXV0aG9yPjxhdXRob3I+U2VyYWZpbSwgTS4gUy4gTS48L2F1dGhvcj48YXV0aG9yPkFyaWFz
LCBOLiBFLiBDLjwvYXV0aG9yPjxhdXRob3I+Um9kcmlndWVzLCBSLiBBLiBMLjwvYXV0aG9yPjxh
dXRob3I+QWJyYWjDo28sIEouIFMuPC9hdXRob3I+PC9hdXRob3JzPjwvY29udHJpYnV0b3JzPjxh
dXRoLWFkZHJlc3M+RGVwYXJ0bWVudCBvZiBNaWNyb2Jpb2xvZ3ksIEluc3RpdHV0ZSBvZiBCaW9s
b2dpY2FsIFNjaWVuY2VzLCBVbml2ZXJzaWRhZGUgRmVkZXJhbCBkZSBNaW5hcyBHZXJhaXMsIEJl
bG8gSG9yaXpvbnRlLCBNaW5hcyBHZXJhaXMsIEJyYXppbC4mI3hEO0RlcGFydG1lbnQgb2YgTWlj
cm9iaW9sb2d5LCBJbnN0aXR1dGUgb2YgQmlvbG9naWNhbCBTY2llbmNlcywgVW5pdmVyc2lkYWRl
IEZlZGVyYWwgZGUgTWluYXMgR2VyYWlzLCBCZWxvIEhvcml6b250ZSwgTWluYXMgR2VyYWlzLCBC
cmF6aWwuIGpvbmF0YXMuYWJyYWhhb0BnbWFpbC5jb20uPC9hdXRoLWFkZHJlc3M+PHRpdGxlcz48
dGl0bGU+VGhlIEdDJSBsYW5kc2NhcGUgb2YgdGhlIE51Y2xlb2N5dG92aXJpY290YTwvdGl0bGU+
PHNlY29uZGFyeS10aXRsZT5CcmF6IEogTWljcm9iaW9sPC9zZWNvbmRhcnktdGl0bGU+PC90aXRs
ZXM+PHBlcmlvZGljYWw+PGZ1bGwtdGl0bGU+QnJheiBKIE1pY3JvYmlvbDwvZnVsbC10aXRsZT48
L3BlcmlvZGljYWw+PHBhZ2VzPjMzNzMtMzM4NzwvcGFnZXM+PHZvbHVtZT41NTwvdm9sdW1lPjxu
dW1iZXI+NDwvbnVtYmVyPjxlZGl0aW9uPjIwMjQwODI0PC9lZGl0aW9uPjxrZXl3b3Jkcz48a2V5
d29yZD5CYXNlIENvbXBvc2l0aW9uPC9rZXl3b3JkPjxrZXl3b3JkPipHZW5vbWUsIFZpcmFsPC9r
ZXl3b3JkPjxrZXl3b3JkPlBoeWxvZ2VueTwva2V5d29yZD48a2V5d29yZD5Fdm9sdXRpb24sIE1v
bGVjdWxhcjwva2V5d29yZD48a2V5d29yZD5HZW5lIFRyYW5zZmVyLCBIb3Jpem9udGFsPC9rZXl3
b3JkPjxrZXl3b3JkPk51Y2xlb2N5dG92aXJpY290YTwva2V5d29yZD48a2V5d29yZD5HQyUgY29u
dGVudDwva2V5d29yZD48a2V5d29yZD5HZW5vbWljczwva2V5d29yZD48a2V5d29yZD5HaWFudCB2
aXJ1c2VzPC9rZXl3b3JkPjxrZXl3b3JkPlBveHZpcnVzZXM8L2tleXdvcmQ+PC9rZXl3b3Jkcz48
ZGF0ZXM+PHllYXI+MjAyNDwveWVhcj48cHViLWRhdGVzPjxkYXRlPkRlYzwvZGF0ZT48L3B1Yi1k
YXRlcz48L2RhdGVzPjxpc2JuPjE1MTctODM4MiAoUHJpbnQpJiN4RDsxNTE3LTgzODI8L2lzYm4+
PGFjY2Vzc2lvbi1udW0+MzkxODA3MDg8L2FjY2Vzc2lvbi1udW0+PHVybHM+PC91cmxzPjxjdXN0
b20xPkRlY2xhcmF0aW9ucy4gRXRoaWNzIGFwcHJvdmFsOiBUaGlzIHdvcmsgaXMgcmVnaXN0ZXJl
ZCBhdCBTSVNHRU4g4oCTIE1pbmlzdMOpcmlvIGRvIE1laW8gQW1iaWVudGUg4oCTIG51bWJlciBB
MjI5MUM5LiBDb21wZXRpbmcgaW50ZXJlc3RzOiBUaGUgYXV0aG9ycyBoYXZlIG5vIHJlbGV2YW50
IGZpbmFuY2lhbCBvciBub24tZmluYW5jaWFsIGludGVyZXN0cyB0byBkaXNjbG9zZS48L2N1c3Rv
bTE+PGN1c3RvbTI+UE1DMTE3MTE4Mzk8L2N1c3RvbTI+PGVsZWN0cm9uaWMtcmVzb3VyY2UtbnVt
PjEwLjEwMDcvczQyNzcwLTAyNC0wMTQ5Ni03PC9lbGVjdHJvbmljLXJlc291cmNlLW51bT48cmVt
b3RlLWRhdGFiYXNlLXByb3ZpZGVyPk5MTTwvcmVtb3RlLWRhdGFiYXNlLXByb3ZpZGVyPjxsYW5n
dWFnZT5lbmc8L2xhbmd1YWdlPjwvcmVjb3JkPjwvQ2l0ZT48L0VuZE5vdGU+
</w:fldData>
        </w:fldChar>
      </w:r>
      <w:r w:rsidR="00696FD6">
        <w:instrText xml:space="preserve"> ADDIN EN.CITE.DATA </w:instrText>
      </w:r>
      <w:r w:rsidR="00696FD6">
        <w:fldChar w:fldCharType="end"/>
      </w:r>
      <w:r w:rsidR="00696FD6">
        <w:fldChar w:fldCharType="separate"/>
      </w:r>
      <w:r w:rsidR="00696FD6">
        <w:rPr>
          <w:noProof/>
        </w:rPr>
        <w:t>(Witt et al., 2024)</w:t>
      </w:r>
      <w:r w:rsidR="00696FD6">
        <w:fldChar w:fldCharType="end"/>
      </w:r>
      <w:r w:rsidR="00696FD6">
        <w:t xml:space="preserve">, investigating </w:t>
      </w:r>
      <w:r w:rsidR="00E37E25">
        <w:t xml:space="preserve">the nucleotide biases that exist in the third codon position can be fruitful in defining </w:t>
      </w:r>
      <w:r w:rsidR="00DD6017">
        <w:t xml:space="preserve">historic selection of base preference </w:t>
      </w:r>
      <w:r w:rsidR="00F80DCE">
        <w:fldChar w:fldCharType="begin">
          <w:fldData xml:space="preserve">PEVuZE5vdGU+PENpdGU+PEF1dGhvcj5KaXRvYmFvbTwvQXV0aG9yPjxZZWFyPjIwMjA8L1llYXI+
PFJlY051bT4xMTUxPC9SZWNOdW0+PERpc3BsYXlUZXh0PihKaXRvYmFvbSBldCBhbC4sIDIwMjA7
IFl1IGV0IGFsLiwgMjAyMSk8L0Rpc3BsYXlUZXh0PjxyZWNvcmQ+PHJlYy1udW1iZXI+MTE1MTwv
cmVjLW51bWJlcj48Zm9yZWlnbi1rZXlzPjxrZXkgYXBwPSJFTiIgZGItaWQ9IjBydjUydnI5MWE5
enB3ZWV2eGpwZXR3dXcycHNhcHN3enJhcCIgdGltZXN0YW1wPSIxNzUxMzAzOTEwIj4xMTUxPC9r
ZXk+PC9mb3JlaWduLWtleXM+PHJlZi10eXBlIG5hbWU9IkpvdXJuYWwgQXJ0aWNsZSI+MTc8L3Jl
Zi10eXBlPjxjb250cmlidXRvcnM+PGF1dGhvcnM+PGF1dGhvcj5KaXRvYmFvbSwgSy48L2F1dGhv
cj48YXV0aG9yPlBoYWthcmF0c2FrdWwsIFMuPC9hdXRob3I+PGF1dGhvcj5TaXJpaG9uZ3Rob25n
LCBULjwvYXV0aG9yPjxhdXRob3I+Q2hvdGV3dXRtb250cmksIFMuPC9hdXRob3I+PGF1dGhvcj5T
dXJpeWFwaG9sLCBQLjwvYXV0aG9yPjxhdXRob3I+U3VwdGF3aXdhdCwgTy48L2F1dGhvcj48YXV0
aG9yPkF1ZXdhcmFrdWwsIFAuPC9hdXRob3I+PC9hdXRob3JzPjwvY29udHJpYnV0b3JzPjxhdXRo
LWFkZHJlc3M+RGVwYXJ0bWVudCBvZiBNaWNyb2Jpb2xvZ3ksIEZhY3VsdHkgb2YgTWVkaWNpbmUg
U2lyaXJhaiBIb3NwaXRhbCwgTWFoaWRvbCBVbml2ZXJzaXR5LCBUaGFpbGFuZC4mI3hEO0ZhY3Vs
dHkgb2YgTWVkaWNpbmUgYW5kIFB1YmxpYyBIZWFsdGgsIEhSSCBQcmluY2VzcyBDaHVsYWJob3Ju
IENvbGxlZ2Ugb2YgTWVkaWNhbCBTY2llbmNlLCBDaHVsYWJob3JuIFJveWFsIEFjYWRlbXksIEJh
bmdrb2ssIFRoYWlsYW5kLiYjeEQ7RGl2aXNpb24gb2YgQmlvaW5mb3JtYXRpY3MgYW5kIERhdGEg
TWFuYWdlbWVudCBmb3IgUmVzZWFyY2gsIERlcGFydG1lbnQgb2YgUmVzZWFyY2ggYW5kIERldmVs
b3BtZW50LCBGYWN1bHR5IG9mIE1lZGljaW5lLCBTaXJpcmFqIEhvc3BpdGFsLCBNYWhpZG9sIFVu
aXZlcnNpdHksIEJhbmdrb2ssIFRoYWlsYW5kLiYjeEQ7Q2VudGVyIG9mIEV4Y2VsbGVuY2UgaW4g
QmlvaW5mb3JtYXRpY3MgYW5kIENsaW5pY2FsIERhdGEgTWFuYWdlbWVudCwgRmFjdWx0eSBvZiBN
ZWRpY2luZSBTaXJpcmFqIEhvc3BpdGFsLCBNYWhpZG9sIFVuaXZlcnNpdHksIEJhbmdrb2ssIFRo
YWlsYW5kLjwvYXV0aC1hZGRyZXNzPjx0aXRsZXM+PHRpdGxlPkNvZG9uIHVzYWdlIHNpbWlsYXJp
dHkgYmV0d2VlbiB2aXJhbCBhbmQgc29tZSBob3N0IGdlbmVzIHN1Z2dlc3RzIGEgY29kb24tc3Bl
Y2lmaWMgdHJhbnNsYXRpb25hbCByZWd1bGF0aW9uPC90aXRsZT48c2Vjb25kYXJ5LXRpdGxlPkhl
bGl5b248L3NlY29uZGFyeS10aXRsZT48L3RpdGxlcz48cGVyaW9kaWNhbD48ZnVsbC10aXRsZT5I
ZWxpeW9uPC9mdWxsLXRpdGxlPjwvcGVyaW9kaWNhbD48cGFnZXM+ZTAzOTE1PC9wYWdlcz48dm9s
dW1lPjY8L3ZvbHVtZT48bnVtYmVyPjU8L251bWJlcj48ZWRpdGlvbj4yMDIwMDUwODwvZWRpdGlv
bj48a2V5d29yZHM+PGtleXdvcmQ+Q2VsbCBjeWNsZTwva2V5d29yZD48a2V5d29yZD5Db2RvbiB1
c2FnZSBwYXR0ZXJuPC9rZXl3b3JkPjxrZXl3b3JkPkdlbmUgZXhwcmVzc2lvbjwva2V5d29yZD48
a2V5d29yZD5HZW5ldGljczwva2V5d29yZD48a2V5d29yZD5NaWNyb2Jpb2xvZ3k8L2tleXdvcmQ+
PGtleXdvcmQ+Uk5BIHZpcnVzZXM8L2tleXdvcmQ+PGtleXdvcmQ+UnNjdTwva2V5d29yZD48a2V5
d29yZD5UcmFuc2xhdGlvbjwva2V5d29yZD48a2V5d29yZD5WaXJhbCBnZW5ldGljczwva2V5d29y
ZD48a2V5d29yZD5WaXJvbG9neTwva2V5d29yZD48a2V5d29yZD5WaXJ1c2VzPC9rZXl3b3JkPjwv
a2V5d29yZHM+PGRhdGVzPjx5ZWFyPjIwMjA8L3llYXI+PHB1Yi1kYXRlcz48ZGF0ZT5NYXk8L2Rh
dGU+PC9wdWItZGF0ZXM+PC9kYXRlcz48aXNibj4yNDA1LTg0NDAgKFByaW50KSYjeEQ7MjQwNS04
NDQwPC9pc2JuPjxhY2Nlc3Npb24tbnVtPjMyMzk1NjYyPC9hY2Nlc3Npb24tbnVtPjx1cmxzPjwv
dXJscz48Y3VzdG9tMj5QTUM3MjA1NjM5PC9jdXN0b20yPjxlbGVjdHJvbmljLXJlc291cmNlLW51
bT4xMC4xMDE2L2ouaGVsaXlvbi4yMDIwLmUwMzkxNTwvZWxlY3Ryb25pYy1yZXNvdXJjZS1udW0+
PHJlbW90ZS1kYXRhYmFzZS1wcm92aWRlcj5OTE08L3JlbW90ZS1kYXRhYmFzZS1wcm92aWRlcj48
bGFuZ3VhZ2U+ZW5nPC9sYW5ndWFnZT48L3JlY29yZD48L0NpdGU+PENpdGU+PEF1dGhvcj5ZdTwv
QXV0aG9yPjxZZWFyPjIwMjE8L1llYXI+PFJlY051bT4xMTU5PC9SZWNOdW0+PHJlY29yZD48cmVj
LW51bWJlcj4xMTU5PC9yZWMtbnVtYmVyPjxmb3JlaWduLWtleXM+PGtleSBhcHA9IkVOIiBkYi1p
ZD0iMHJ2NTJ2cjkxYTl6cHdlZXZ4anBldHd1dzJwc2Fwc3d6cmFwIiB0aW1lc3RhbXA9IjE3NTIw
OTE3OTEiPjExNTk8L2tleT48L2ZvcmVpZ24ta2V5cz48cmVmLXR5cGUgbmFtZT0iSm91cm5hbCBB
cnRpY2xlIj4xNzwvcmVmLXR5cGU+PGNvbnRyaWJ1dG9ycz48YXV0aG9ycz48YXV0aG9yPll1LCBY
aWFuZ2xvbmc8L2F1dGhvcj48YXV0aG9yPkxpdSwgSmlhbnhpbjwvYXV0aG9yPjxhdXRob3I+TGks
IEh1aXppPC9hdXRob3I+PGF1dGhvcj5MaXUsIEJveWFuZzwvYXV0aG9yPjxhdXRob3I+Wmhhbywg
QmluZ3FpYW48L2F1dGhvcj48YXV0aG9yPk5pbmcsIFpoYW5neW9uZzwvYXV0aG9yPjwvYXV0aG9y
cz48L2NvbnRyaWJ1dG9ycz48dGl0bGVzPjx0aXRsZT5Db21wcmVoZW5zaXZlIGFuYWx5c2lzIG9m
IHN5bm9ueW1vdXMgY29kb24gdXNhZ2UgcGF0dGVybnMgYW5kIGluZmx1ZW5jaW5nIGZhY3RvcnMg
b2YgcG9yY2luZSBlcGlkZW1pYyBkaWFycmhlYSB2aXJ1czwvdGl0bGU+PHNlY29uZGFyeS10aXRs
ZT5BcmNoaXZlcyBvZiBWaXJvbG9neTwvc2Vjb25kYXJ5LXRpdGxlPjwvdGl0bGVzPjxwZXJpb2Rp
Y2FsPjxmdWxsLXRpdGxlPkFyY2hpdmVzIG9mIFZpcm9sb2d5PC9mdWxsLXRpdGxlPjwvcGVyaW9k
aWNhbD48cGFnZXM+MTU3LTE2NTwvcGFnZXM+PHZvbHVtZT4xNjY8L3ZvbHVtZT48bnVtYmVyPjE8
L251bWJlcj48ZGF0ZXM+PHllYXI+MjAyMTwveWVhcj48cHViLWRhdGVzPjxkYXRlPjIwMjEvMDEv
MDE8L2RhdGU+PC9wdWItZGF0ZXM+PC9kYXRlcz48aXNibj4xNDMyLTg3OTg8L2lzYm4+PHVybHM+
PHJlbGF0ZWQtdXJscz48dXJsPmh0dHBzOi8vZG9pLm9yZy8xMC4xMDA3L3MwMDcwNS0wMjAtMDQ4
NTctMzwvdXJsPjwvcmVsYXRlZC11cmxzPjwvdXJscz48ZWxlY3Ryb25pYy1yZXNvdXJjZS1udW0+
MTAuMTAwNy9zMDA3MDUtMDIwLTA0ODU3LTM8L2VsZWN0cm9uaWMtcmVzb3VyY2UtbnVtPjwvcmVj
b3JkPjwvQ2l0ZT48L0VuZE5vdGU+
</w:fldData>
        </w:fldChar>
      </w:r>
      <w:r w:rsidR="00F80DCE">
        <w:instrText xml:space="preserve"> ADDIN EN.CITE </w:instrText>
      </w:r>
      <w:r w:rsidR="00F80DCE">
        <w:fldChar w:fldCharType="begin">
          <w:fldData xml:space="preserve">PEVuZE5vdGU+PENpdGU+PEF1dGhvcj5KaXRvYmFvbTwvQXV0aG9yPjxZZWFyPjIwMjA8L1llYXI+
PFJlY051bT4xMTUxPC9SZWNOdW0+PERpc3BsYXlUZXh0PihKaXRvYmFvbSBldCBhbC4sIDIwMjA7
IFl1IGV0IGFsLiwgMjAyMSk8L0Rpc3BsYXlUZXh0PjxyZWNvcmQ+PHJlYy1udW1iZXI+MTE1MTwv
cmVjLW51bWJlcj48Zm9yZWlnbi1rZXlzPjxrZXkgYXBwPSJFTiIgZGItaWQ9IjBydjUydnI5MWE5
enB3ZWV2eGpwZXR3dXcycHNhcHN3enJhcCIgdGltZXN0YW1wPSIxNzUxMzAzOTEwIj4xMTUxPC9r
ZXk+PC9mb3JlaWduLWtleXM+PHJlZi10eXBlIG5hbWU9IkpvdXJuYWwgQXJ0aWNsZSI+MTc8L3Jl
Zi10eXBlPjxjb250cmlidXRvcnM+PGF1dGhvcnM+PGF1dGhvcj5KaXRvYmFvbSwgSy48L2F1dGhv
cj48YXV0aG9yPlBoYWthcmF0c2FrdWwsIFMuPC9hdXRob3I+PGF1dGhvcj5TaXJpaG9uZ3Rob25n
LCBULjwvYXV0aG9yPjxhdXRob3I+Q2hvdGV3dXRtb250cmksIFMuPC9hdXRob3I+PGF1dGhvcj5T
dXJpeWFwaG9sLCBQLjwvYXV0aG9yPjxhdXRob3I+U3VwdGF3aXdhdCwgTy48L2F1dGhvcj48YXV0
aG9yPkF1ZXdhcmFrdWwsIFAuPC9hdXRob3I+PC9hdXRob3JzPjwvY29udHJpYnV0b3JzPjxhdXRo
LWFkZHJlc3M+RGVwYXJ0bWVudCBvZiBNaWNyb2Jpb2xvZ3ksIEZhY3VsdHkgb2YgTWVkaWNpbmUg
U2lyaXJhaiBIb3NwaXRhbCwgTWFoaWRvbCBVbml2ZXJzaXR5LCBUaGFpbGFuZC4mI3hEO0ZhY3Vs
dHkgb2YgTWVkaWNpbmUgYW5kIFB1YmxpYyBIZWFsdGgsIEhSSCBQcmluY2VzcyBDaHVsYWJob3Ju
IENvbGxlZ2Ugb2YgTWVkaWNhbCBTY2llbmNlLCBDaHVsYWJob3JuIFJveWFsIEFjYWRlbXksIEJh
bmdrb2ssIFRoYWlsYW5kLiYjeEQ7RGl2aXNpb24gb2YgQmlvaW5mb3JtYXRpY3MgYW5kIERhdGEg
TWFuYWdlbWVudCBmb3IgUmVzZWFyY2gsIERlcGFydG1lbnQgb2YgUmVzZWFyY2ggYW5kIERldmVs
b3BtZW50LCBGYWN1bHR5IG9mIE1lZGljaW5lLCBTaXJpcmFqIEhvc3BpdGFsLCBNYWhpZG9sIFVu
aXZlcnNpdHksIEJhbmdrb2ssIFRoYWlsYW5kLiYjeEQ7Q2VudGVyIG9mIEV4Y2VsbGVuY2UgaW4g
QmlvaW5mb3JtYXRpY3MgYW5kIENsaW5pY2FsIERhdGEgTWFuYWdlbWVudCwgRmFjdWx0eSBvZiBN
ZWRpY2luZSBTaXJpcmFqIEhvc3BpdGFsLCBNYWhpZG9sIFVuaXZlcnNpdHksIEJhbmdrb2ssIFRo
YWlsYW5kLjwvYXV0aC1hZGRyZXNzPjx0aXRsZXM+PHRpdGxlPkNvZG9uIHVzYWdlIHNpbWlsYXJp
dHkgYmV0d2VlbiB2aXJhbCBhbmQgc29tZSBob3N0IGdlbmVzIHN1Z2dlc3RzIGEgY29kb24tc3Bl
Y2lmaWMgdHJhbnNsYXRpb25hbCByZWd1bGF0aW9uPC90aXRsZT48c2Vjb25kYXJ5LXRpdGxlPkhl
bGl5b248L3NlY29uZGFyeS10aXRsZT48L3RpdGxlcz48cGVyaW9kaWNhbD48ZnVsbC10aXRsZT5I
ZWxpeW9uPC9mdWxsLXRpdGxlPjwvcGVyaW9kaWNhbD48cGFnZXM+ZTAzOTE1PC9wYWdlcz48dm9s
dW1lPjY8L3ZvbHVtZT48bnVtYmVyPjU8L251bWJlcj48ZWRpdGlvbj4yMDIwMDUwODwvZWRpdGlv
bj48a2V5d29yZHM+PGtleXdvcmQ+Q2VsbCBjeWNsZTwva2V5d29yZD48a2V5d29yZD5Db2RvbiB1
c2FnZSBwYXR0ZXJuPC9rZXl3b3JkPjxrZXl3b3JkPkdlbmUgZXhwcmVzc2lvbjwva2V5d29yZD48
a2V5d29yZD5HZW5ldGljczwva2V5d29yZD48a2V5d29yZD5NaWNyb2Jpb2xvZ3k8L2tleXdvcmQ+
PGtleXdvcmQ+Uk5BIHZpcnVzZXM8L2tleXdvcmQ+PGtleXdvcmQ+UnNjdTwva2V5d29yZD48a2V5
d29yZD5UcmFuc2xhdGlvbjwva2V5d29yZD48a2V5d29yZD5WaXJhbCBnZW5ldGljczwva2V5d29y
ZD48a2V5d29yZD5WaXJvbG9neTwva2V5d29yZD48a2V5d29yZD5WaXJ1c2VzPC9rZXl3b3JkPjwv
a2V5d29yZHM+PGRhdGVzPjx5ZWFyPjIwMjA8L3llYXI+PHB1Yi1kYXRlcz48ZGF0ZT5NYXk8L2Rh
dGU+PC9wdWItZGF0ZXM+PC9kYXRlcz48aXNibj4yNDA1LTg0NDAgKFByaW50KSYjeEQ7MjQwNS04
NDQwPC9pc2JuPjxhY2Nlc3Npb24tbnVtPjMyMzk1NjYyPC9hY2Nlc3Npb24tbnVtPjx1cmxzPjwv
dXJscz48Y3VzdG9tMj5QTUM3MjA1NjM5PC9jdXN0b20yPjxlbGVjdHJvbmljLXJlc291cmNlLW51
bT4xMC4xMDE2L2ouaGVsaXlvbi4yMDIwLmUwMzkxNTwvZWxlY3Ryb25pYy1yZXNvdXJjZS1udW0+
PHJlbW90ZS1kYXRhYmFzZS1wcm92aWRlcj5OTE08L3JlbW90ZS1kYXRhYmFzZS1wcm92aWRlcj48
bGFuZ3VhZ2U+ZW5nPC9sYW5ndWFnZT48L3JlY29yZD48L0NpdGU+PENpdGU+PEF1dGhvcj5ZdTwv
QXV0aG9yPjxZZWFyPjIwMjE8L1llYXI+PFJlY051bT4xMTU5PC9SZWNOdW0+PHJlY29yZD48cmVj
LW51bWJlcj4xMTU5PC9yZWMtbnVtYmVyPjxmb3JlaWduLWtleXM+PGtleSBhcHA9IkVOIiBkYi1p
ZD0iMHJ2NTJ2cjkxYTl6cHdlZXZ4anBldHd1dzJwc2Fwc3d6cmFwIiB0aW1lc3RhbXA9IjE3NTIw
OTE3OTEiPjExNTk8L2tleT48L2ZvcmVpZ24ta2V5cz48cmVmLXR5cGUgbmFtZT0iSm91cm5hbCBB
cnRpY2xlIj4xNzwvcmVmLXR5cGU+PGNvbnRyaWJ1dG9ycz48YXV0aG9ycz48YXV0aG9yPll1LCBY
aWFuZ2xvbmc8L2F1dGhvcj48YXV0aG9yPkxpdSwgSmlhbnhpbjwvYXV0aG9yPjxhdXRob3I+TGks
IEh1aXppPC9hdXRob3I+PGF1dGhvcj5MaXUsIEJveWFuZzwvYXV0aG9yPjxhdXRob3I+Wmhhbywg
QmluZ3FpYW48L2F1dGhvcj48YXV0aG9yPk5pbmcsIFpoYW5neW9uZzwvYXV0aG9yPjwvYXV0aG9y
cz48L2NvbnRyaWJ1dG9ycz48dGl0bGVzPjx0aXRsZT5Db21wcmVoZW5zaXZlIGFuYWx5c2lzIG9m
IHN5bm9ueW1vdXMgY29kb24gdXNhZ2UgcGF0dGVybnMgYW5kIGluZmx1ZW5jaW5nIGZhY3RvcnMg
b2YgcG9yY2luZSBlcGlkZW1pYyBkaWFycmhlYSB2aXJ1czwvdGl0bGU+PHNlY29uZGFyeS10aXRs
ZT5BcmNoaXZlcyBvZiBWaXJvbG9neTwvc2Vjb25kYXJ5LXRpdGxlPjwvdGl0bGVzPjxwZXJpb2Rp
Y2FsPjxmdWxsLXRpdGxlPkFyY2hpdmVzIG9mIFZpcm9sb2d5PC9mdWxsLXRpdGxlPjwvcGVyaW9k
aWNhbD48cGFnZXM+MTU3LTE2NTwvcGFnZXM+PHZvbHVtZT4xNjY8L3ZvbHVtZT48bnVtYmVyPjE8
L251bWJlcj48ZGF0ZXM+PHllYXI+MjAyMTwveWVhcj48cHViLWRhdGVzPjxkYXRlPjIwMjEvMDEv
MDE8L2RhdGU+PC9wdWItZGF0ZXM+PC9kYXRlcz48aXNibj4xNDMyLTg3OTg8L2lzYm4+PHVybHM+
PHJlbGF0ZWQtdXJscz48dXJsPmh0dHBzOi8vZG9pLm9yZy8xMC4xMDA3L3MwMDcwNS0wMjAtMDQ4
NTctMzwvdXJsPjwvcmVsYXRlZC11cmxzPjwvdXJscz48ZWxlY3Ryb25pYy1yZXNvdXJjZS1udW0+
MTAuMTAwNy9zMDA3MDUtMDIwLTA0ODU3LTM8L2VsZWN0cm9uaWMtcmVzb3VyY2UtbnVtPjwvcmVj
b3JkPjwvQ2l0ZT48L0VuZE5vdGU+
</w:fldData>
        </w:fldChar>
      </w:r>
      <w:r w:rsidR="00F80DCE">
        <w:instrText xml:space="preserve"> ADDIN EN.CITE.DATA </w:instrText>
      </w:r>
      <w:r w:rsidR="00F80DCE">
        <w:fldChar w:fldCharType="end"/>
      </w:r>
      <w:r w:rsidR="00F80DCE">
        <w:fldChar w:fldCharType="separate"/>
      </w:r>
      <w:r w:rsidR="00F80DCE">
        <w:rPr>
          <w:noProof/>
        </w:rPr>
        <w:t>(Jitobaom et al., 2020; Yu et al., 2021)</w:t>
      </w:r>
      <w:r w:rsidR="00F80DCE">
        <w:fldChar w:fldCharType="end"/>
      </w:r>
      <w:r w:rsidR="00F80DCE">
        <w:t>.</w:t>
      </w:r>
      <w:r w:rsidR="00410CAE">
        <w:t xml:space="preserve"> The third codon position</w:t>
      </w:r>
      <w:r w:rsidR="0022504B">
        <w:t xml:space="preserve"> is often less functionally restricted, thus mutation rates at this </w:t>
      </w:r>
      <w:r w:rsidR="00894D26">
        <w:t xml:space="preserve">site occur much more frequently than the first two sites </w:t>
      </w:r>
      <w:r w:rsidR="00894D26">
        <w:fldChar w:fldCharType="begin"/>
      </w:r>
      <w:r w:rsidR="00BE2DA1">
        <w:instrText xml:space="preserve"> ADDIN EN.CITE &lt;EndNote&gt;&lt;Cite&gt;&lt;Author&gt;Bofkin&lt;/Author&gt;&lt;Year&gt;2006&lt;/Year&gt;&lt;RecNum&gt;1148&lt;/RecNum&gt;&lt;DisplayText&gt;(Bofkin and Goldman, 2006)&lt;/DisplayText&gt;&lt;record&gt;&lt;rec-number&gt;1148&lt;/rec-number&gt;&lt;foreign-keys&gt;&lt;key app="EN" db-id="0rv52vr91a9zpweevxjpetwuw2psapswzrap" timestamp="1750951604"&gt;1148&lt;/key&gt;&lt;/foreign-keys&gt;&lt;ref-type name="Journal Article"&gt;17&lt;/ref-type&gt;&lt;contributors&gt;&lt;authors&gt;&lt;author&gt;Bofkin, Lee&lt;/author&gt;&lt;author&gt;Goldman, Nick&lt;/author&gt;&lt;/authors&gt;&lt;/contributors&gt;&lt;titles&gt;&lt;title&gt;Variation in Evolutionary Processes at Different Codon Positions&lt;/title&gt;&lt;secondary-title&gt;Molecular Biology and Evolution&lt;/secondary-title&gt;&lt;/titles&gt;&lt;periodical&gt;&lt;full-title&gt;Molecular Biology and Evolution&lt;/full-title&gt;&lt;/periodical&gt;&lt;pages&gt;513-521&lt;/pages&gt;&lt;volume&gt;24&lt;/volume&gt;&lt;number&gt;2&lt;/number&gt;&lt;dates&gt;&lt;year&gt;2006&lt;/year&gt;&lt;/dates&gt;&lt;isbn&gt;0737-4038&lt;/isbn&gt;&lt;urls&gt;&lt;related-urls&gt;&lt;url&gt;https://doi.org/10.1093/molbev/msl178&lt;/url&gt;&lt;/related-urls&gt;&lt;/urls&gt;&lt;electronic-resource-num&gt;10.1093/molbev/msl178&lt;/electronic-resource-num&gt;&lt;access-date&gt;6/26/2025&lt;/access-date&gt;&lt;/record&gt;&lt;/Cite&gt;&lt;/EndNote&gt;</w:instrText>
      </w:r>
      <w:r w:rsidR="00894D26">
        <w:fldChar w:fldCharType="separate"/>
      </w:r>
      <w:r w:rsidR="00BE2DA1">
        <w:rPr>
          <w:noProof/>
        </w:rPr>
        <w:t>(Bofkin and Goldman, 2006)</w:t>
      </w:r>
      <w:r w:rsidR="00894D26">
        <w:fldChar w:fldCharType="end"/>
      </w:r>
      <w:r w:rsidR="00894D26">
        <w:t xml:space="preserve">. </w:t>
      </w:r>
      <w:r w:rsidR="00775EFA">
        <w:t xml:space="preserve">There are </w:t>
      </w:r>
      <w:r w:rsidR="00C863E1">
        <w:t xml:space="preserve">statistical analyses that allow for the interpretation of variation at the third codon position, </w:t>
      </w:r>
      <w:r w:rsidR="00D22FC8">
        <w:t xml:space="preserve">which informs whether changes that have accumulated at these sites over time </w:t>
      </w:r>
      <w:r w:rsidR="00E31C99">
        <w:t xml:space="preserve">result from random mutation or directional selection </w:t>
      </w:r>
      <w:r w:rsidR="00E31C99">
        <w:fldChar w:fldCharType="begin">
          <w:fldData xml:space="preserve">PEVuZE5vdGU+PENpdGU+PEF1dGhvcj5XcmlnaHQ8L0F1dGhvcj48WWVhcj4xOTkwPC9ZZWFyPjxS
ZWNOdW0+MTE3NzwvUmVjTnVtPjxEaXNwbGF5VGV4dD4oV3JpZ2h0LCAxOTkwOyBTdWVva2EsIDE5
OTkpPC9EaXNwbGF5VGV4dD48cmVjb3JkPjxyZWMtbnVtYmVyPjExNzc8L3JlYy1udW1iZXI+PGZv
cmVpZ24ta2V5cz48a2V5IGFwcD0iRU4iIGRiLWlkPSIwcnY1MnZyOTFhOXpwd2VldnhqcGV0d3V3
MnBzYXBzd3pyYXAiIHRpbWVzdGFtcD0iMTc1MjY5MjAwNSI+MTE3Nzwva2V5PjwvZm9yZWlnbi1r
ZXlzPjxyZWYtdHlwZSBuYW1lPSJKb3VybmFsIEFydGljbGUiPjE3PC9yZWYtdHlwZT48Y29udHJp
YnV0b3JzPjxhdXRob3JzPjxhdXRob3I+V3JpZ2h0LCBGLjwvYXV0aG9yPjwvYXV0aG9ycz48L2Nv
bnRyaWJ1dG9ycz48YXV0aC1hZGRyZXNzPkluc3RpdHV0ZSBvZiBBbmltYWwgR2VuZXRpY3MsIFVu
aXZlcnNpdHkgb2YgRWRpbmJ1cmdoLCBVLksuPC9hdXRoLWFkZHJlc3M+PHRpdGxlcz48dGl0bGU+
VGhlICZhcG9zO2VmZmVjdGl2ZSBudW1iZXIgb2YgY29kb25zJmFwb3M7IHVzZWQgaW4gYSBnZW5l
PC90aXRsZT48c2Vjb25kYXJ5LXRpdGxlPkdlbmU8L3NlY29uZGFyeS10aXRsZT48L3RpdGxlcz48
cGVyaW9kaWNhbD48ZnVsbC10aXRsZT5HZW5lPC9mdWxsLXRpdGxlPjwvcGVyaW9kaWNhbD48cGFn
ZXM+MjMtOTwvcGFnZXM+PHZvbHVtZT44Nzwvdm9sdW1lPjxudW1iZXI+MTwvbnVtYmVyPjxrZXl3
b3Jkcz48a2V5d29yZD5BbmltYWxzPC9rZXl3b3JkPjxrZXl3b3JkPkNvZG9uLypnZW5ldGljczwv
a2V5d29yZD48a2V5d29yZD4qQ29tcHV0ZXIgU2ltdWxhdGlvbjwva2V5d29yZD48a2V5d29yZD5E
cm9zb3BoaWxhIG1lbGFub2dhc3Rlci9nZW5ldGljczwva2V5d29yZD48a2V5d29yZD4qR2VuZXM8
L2tleXdvcmQ+PGtleXdvcmQ+SHVtYW5zPC9rZXl3b3JkPjxrZXl3b3JkPipNb2RlbHMsIEdlbmV0
aWM8L2tleXdvcmQ+PGtleXdvcmQ+Uk5BLCBNZXNzZW5nZXIvKmdlbmV0aWNzPC9rZXl3b3JkPjxr
ZXl3b3JkPipTb2Z0d2FyZTwva2V5d29yZD48L2tleXdvcmRzPjxkYXRlcz48eWVhcj4xOTkwPC95
ZWFyPjxwdWItZGF0ZXM+PGRhdGU+TWFyIDE8L2RhdGU+PC9wdWItZGF0ZXM+PC9kYXRlcz48aXNi
bj4wMzc4LTExMTkgKFByaW50KSYjeEQ7MDM3OC0xMTE5PC9pc2JuPjxhY2Nlc3Npb24tbnVtPjIx
MTAwOTc8L2FjY2Vzc2lvbi1udW0+PHVybHM+PC91cmxzPjxlbGVjdHJvbmljLXJlc291cmNlLW51
bT4xMC4xMDE2LzAzNzgtMTExOSg5MCk5MDQ5MS05PC9lbGVjdHJvbmljLXJlc291cmNlLW51bT48
cmVtb3RlLWRhdGFiYXNlLXByb3ZpZGVyPk5MTTwvcmVtb3RlLWRhdGFiYXNlLXByb3ZpZGVyPjxs
YW5ndWFnZT5lbmc8L2xhbmd1YWdlPjwvcmVjb3JkPjwvQ2l0ZT48Q2l0ZT48QXV0aG9yPlN1ZW9r
YTwvQXV0aG9yPjxZZWFyPjE5OTk8L1llYXI+PFJlY051bT4xMTYwPC9SZWNOdW0+PHJlY29yZD48
cmVjLW51bWJlcj4xMTYwPC9yZWMtbnVtYmVyPjxmb3JlaWduLWtleXM+PGtleSBhcHA9IkVOIiBk
Yi1pZD0iMHJ2NTJ2cjkxYTl6cHdlZXZ4anBldHd1dzJwc2Fwc3d6cmFwIiB0aW1lc3RhbXA9IjE3
NTIwOTE3OTgiPjExNjA8L2tleT48L2ZvcmVpZ24ta2V5cz48cmVmLXR5cGUgbmFtZT0iSm91cm5h
bCBBcnRpY2xlIj4xNzwvcmVmLXR5cGU+PGNvbnRyaWJ1dG9ycz48YXV0aG9ycz48YXV0aG9yPlN1
ZW9rYSwgTm9ib3J1PC9hdXRob3I+PC9hdXRob3JzPjwvY29udHJpYnV0b3JzPjx0aXRsZXM+PHRp
dGxlPlR3byBBc3BlY3RzIG9mIEROQSBCYXNlIENvbXBvc2l0aW9uOiBHK0MgQ29udGVudCBhbmQg
VHJhbnNsYXRpb24tQ291cGxlZCBEZXZpYXRpb24gZnJvbSBJbnRyYS1TdHJhbmQgUnVsZSBvZiBB
PVQgYW5kIEc9QzwvdGl0bGU+PHNlY29uZGFyeS10aXRsZT5Kb3VybmFsIG9mIE1vbGVjdWxhciBF
dm9sdXRpb248L3NlY29uZGFyeS10aXRsZT48L3RpdGxlcz48cGVyaW9kaWNhbD48ZnVsbC10aXRs
ZT5Kb3VybmFsIG9mIE1vbGVjdWxhciBFdm9sdXRpb248L2Z1bGwtdGl0bGU+PC9wZXJpb2RpY2Fs
PjxwYWdlcz40OS02MjwvcGFnZXM+PHZvbHVtZT40OTwvdm9sdW1lPjxudW1iZXI+MTwvbnVtYmVy
PjxkYXRlcz48eWVhcj4xOTk5PC95ZWFyPjxwdWItZGF0ZXM+PGRhdGU+MTk5OS8wNy8wMTwvZGF0
ZT48L3B1Yi1kYXRlcz48L2RhdGVzPjxpc2JuPjE0MzItMTQzMjwvaXNibj48dXJscz48cmVsYXRl
ZC11cmxzPjx1cmw+aHR0cHM6Ly9kb2kub3JnLzEwLjEwMDcvUEwwMDAwNjUzNDwvdXJsPjwvcmVs
YXRlZC11cmxzPjwvdXJscz48ZWxlY3Ryb25pYy1yZXNvdXJjZS1udW0+MTAuMTAwNy9QTDAwMDA2
NTM0PC9lbGVjdHJvbmljLXJlc291cmNlLW51bT48L3JlY29yZD48L0NpdGU+PC9FbmROb3RlPn==
</w:fldData>
        </w:fldChar>
      </w:r>
      <w:r w:rsidR="00BE2DA1">
        <w:instrText xml:space="preserve"> ADDIN EN.CITE </w:instrText>
      </w:r>
      <w:r w:rsidR="00BE2DA1">
        <w:fldChar w:fldCharType="begin">
          <w:fldData xml:space="preserve">PEVuZE5vdGU+PENpdGU+PEF1dGhvcj5XcmlnaHQ8L0F1dGhvcj48WWVhcj4xOTkwPC9ZZWFyPjxS
ZWNOdW0+MTE3NzwvUmVjTnVtPjxEaXNwbGF5VGV4dD4oV3JpZ2h0LCAxOTkwOyBTdWVva2EsIDE5
OTkpPC9EaXNwbGF5VGV4dD48cmVjb3JkPjxyZWMtbnVtYmVyPjExNzc8L3JlYy1udW1iZXI+PGZv
cmVpZ24ta2V5cz48a2V5IGFwcD0iRU4iIGRiLWlkPSIwcnY1MnZyOTFhOXpwd2VldnhqcGV0d3V3
MnBzYXBzd3pyYXAiIHRpbWVzdGFtcD0iMTc1MjY5MjAwNSI+MTE3Nzwva2V5PjwvZm9yZWlnbi1r
ZXlzPjxyZWYtdHlwZSBuYW1lPSJKb3VybmFsIEFydGljbGUiPjE3PC9yZWYtdHlwZT48Y29udHJp
YnV0b3JzPjxhdXRob3JzPjxhdXRob3I+V3JpZ2h0LCBGLjwvYXV0aG9yPjwvYXV0aG9ycz48L2Nv
bnRyaWJ1dG9ycz48YXV0aC1hZGRyZXNzPkluc3RpdHV0ZSBvZiBBbmltYWwgR2VuZXRpY3MsIFVu
aXZlcnNpdHkgb2YgRWRpbmJ1cmdoLCBVLksuPC9hdXRoLWFkZHJlc3M+PHRpdGxlcz48dGl0bGU+
VGhlICZhcG9zO2VmZmVjdGl2ZSBudW1iZXIgb2YgY29kb25zJmFwb3M7IHVzZWQgaW4gYSBnZW5l
PC90aXRsZT48c2Vjb25kYXJ5LXRpdGxlPkdlbmU8L3NlY29uZGFyeS10aXRsZT48L3RpdGxlcz48
cGVyaW9kaWNhbD48ZnVsbC10aXRsZT5HZW5lPC9mdWxsLXRpdGxlPjwvcGVyaW9kaWNhbD48cGFn
ZXM+MjMtOTwvcGFnZXM+PHZvbHVtZT44Nzwvdm9sdW1lPjxudW1iZXI+MTwvbnVtYmVyPjxrZXl3
b3Jkcz48a2V5d29yZD5BbmltYWxzPC9rZXl3b3JkPjxrZXl3b3JkPkNvZG9uLypnZW5ldGljczwv
a2V5d29yZD48a2V5d29yZD4qQ29tcHV0ZXIgU2ltdWxhdGlvbjwva2V5d29yZD48a2V5d29yZD5E
cm9zb3BoaWxhIG1lbGFub2dhc3Rlci9nZW5ldGljczwva2V5d29yZD48a2V5d29yZD4qR2VuZXM8
L2tleXdvcmQ+PGtleXdvcmQ+SHVtYW5zPC9rZXl3b3JkPjxrZXl3b3JkPipNb2RlbHMsIEdlbmV0
aWM8L2tleXdvcmQ+PGtleXdvcmQ+Uk5BLCBNZXNzZW5nZXIvKmdlbmV0aWNzPC9rZXl3b3JkPjxr
ZXl3b3JkPipTb2Z0d2FyZTwva2V5d29yZD48L2tleXdvcmRzPjxkYXRlcz48eWVhcj4xOTkwPC95
ZWFyPjxwdWItZGF0ZXM+PGRhdGU+TWFyIDE8L2RhdGU+PC9wdWItZGF0ZXM+PC9kYXRlcz48aXNi
bj4wMzc4LTExMTkgKFByaW50KSYjeEQ7MDM3OC0xMTE5PC9pc2JuPjxhY2Nlc3Npb24tbnVtPjIx
MTAwOTc8L2FjY2Vzc2lvbi1udW0+PHVybHM+PC91cmxzPjxlbGVjdHJvbmljLXJlc291cmNlLW51
bT4xMC4xMDE2LzAzNzgtMTExOSg5MCk5MDQ5MS05PC9lbGVjdHJvbmljLXJlc291cmNlLW51bT48
cmVtb3RlLWRhdGFiYXNlLXByb3ZpZGVyPk5MTTwvcmVtb3RlLWRhdGFiYXNlLXByb3ZpZGVyPjxs
YW5ndWFnZT5lbmc8L2xhbmd1YWdlPjwvcmVjb3JkPjwvQ2l0ZT48Q2l0ZT48QXV0aG9yPlN1ZW9r
YTwvQXV0aG9yPjxZZWFyPjE5OTk8L1llYXI+PFJlY051bT4xMTYwPC9SZWNOdW0+PHJlY29yZD48
cmVjLW51bWJlcj4xMTYwPC9yZWMtbnVtYmVyPjxmb3JlaWduLWtleXM+PGtleSBhcHA9IkVOIiBk
Yi1pZD0iMHJ2NTJ2cjkxYTl6cHdlZXZ4anBldHd1dzJwc2Fwc3d6cmFwIiB0aW1lc3RhbXA9IjE3
NTIwOTE3OTgiPjExNjA8L2tleT48L2ZvcmVpZ24ta2V5cz48cmVmLXR5cGUgbmFtZT0iSm91cm5h
bCBBcnRpY2xlIj4xNzwvcmVmLXR5cGU+PGNvbnRyaWJ1dG9ycz48YXV0aG9ycz48YXV0aG9yPlN1
ZW9rYSwgTm9ib3J1PC9hdXRob3I+PC9hdXRob3JzPjwvY29udHJpYnV0b3JzPjx0aXRsZXM+PHRp
dGxlPlR3byBBc3BlY3RzIG9mIEROQSBCYXNlIENvbXBvc2l0aW9uOiBHK0MgQ29udGVudCBhbmQg
VHJhbnNsYXRpb24tQ291cGxlZCBEZXZpYXRpb24gZnJvbSBJbnRyYS1TdHJhbmQgUnVsZSBvZiBB
PVQgYW5kIEc9QzwvdGl0bGU+PHNlY29uZGFyeS10aXRsZT5Kb3VybmFsIG9mIE1vbGVjdWxhciBF
dm9sdXRpb248L3NlY29uZGFyeS10aXRsZT48L3RpdGxlcz48cGVyaW9kaWNhbD48ZnVsbC10aXRs
ZT5Kb3VybmFsIG9mIE1vbGVjdWxhciBFdm9sdXRpb248L2Z1bGwtdGl0bGU+PC9wZXJpb2RpY2Fs
PjxwYWdlcz40OS02MjwvcGFnZXM+PHZvbHVtZT40OTwvdm9sdW1lPjxudW1iZXI+MTwvbnVtYmVy
PjxkYXRlcz48eWVhcj4xOTk5PC95ZWFyPjxwdWItZGF0ZXM+PGRhdGU+MTk5OS8wNy8wMTwvZGF0
ZT48L3B1Yi1kYXRlcz48L2RhdGVzPjxpc2JuPjE0MzItMTQzMjwvaXNibj48dXJscz48cmVsYXRl
ZC11cmxzPjx1cmw+aHR0cHM6Ly9kb2kub3JnLzEwLjEwMDcvUEwwMDAwNjUzNDwvdXJsPjwvcmVs
YXRlZC11cmxzPjwvdXJscz48ZWxlY3Ryb25pYy1yZXNvdXJjZS1udW0+MTAuMTAwNy9QTDAwMDA2
NTM0PC9lbGVjdHJvbmljLXJlc291cmNlLW51bT48L3JlY29yZD48L0NpdGU+PC9FbmROb3RlPn==
</w:fldData>
        </w:fldChar>
      </w:r>
      <w:r w:rsidR="00BE2DA1">
        <w:instrText xml:space="preserve"> ADDIN EN.CITE.DATA </w:instrText>
      </w:r>
      <w:r w:rsidR="00BE2DA1">
        <w:fldChar w:fldCharType="end"/>
      </w:r>
      <w:r w:rsidR="00E31C99">
        <w:fldChar w:fldCharType="separate"/>
      </w:r>
      <w:r w:rsidR="00BE2DA1">
        <w:rPr>
          <w:noProof/>
        </w:rPr>
        <w:t>(Wright, 1990; Sueoka, 1999)</w:t>
      </w:r>
      <w:r w:rsidR="00E31C99">
        <w:fldChar w:fldCharType="end"/>
      </w:r>
      <w:r w:rsidR="00E31C99">
        <w:t>.</w:t>
      </w:r>
      <w:r w:rsidR="00AE2FA4">
        <w:t xml:space="preserve"> </w:t>
      </w:r>
      <w:r w:rsidR="00EE21F2">
        <w:t xml:space="preserve">Additionally, while whole genome GC-content may vary, overlapping nucleotide biases between individual genes may indicate signs of interaction </w:t>
      </w:r>
      <w:r w:rsidR="008E68AA">
        <w:t xml:space="preserve">between proteins and use of shared transcriptional and translational machinery </w:t>
      </w:r>
      <w:r w:rsidR="008A6617">
        <w:fldChar w:fldCharType="begin">
          <w:fldData xml:space="preserve">PEVuZE5vdGU+PENpdGU+PEF1dGhvcj5KaXRvYmFvbTwvQXV0aG9yPjxZZWFyPjIwMjA8L1llYXI+
PFJlY051bT4xMTUxPC9SZWNOdW0+PERpc3BsYXlUZXh0PihKaXRvYmFvbSBldCBhbC4sIDIwMjAp
PC9EaXNwbGF5VGV4dD48cmVjb3JkPjxyZWMtbnVtYmVyPjExNTE8L3JlYy1udW1iZXI+PGZvcmVp
Z24ta2V5cz48a2V5IGFwcD0iRU4iIGRiLWlkPSIwcnY1MnZyOTFhOXpwd2VldnhqcGV0d3V3MnBz
YXBzd3pyYXAiIHRpbWVzdGFtcD0iMTc1MTMwMzkxMCI+MTE1MTwva2V5PjwvZm9yZWlnbi1rZXlz
PjxyZWYtdHlwZSBuYW1lPSJKb3VybmFsIEFydGljbGUiPjE3PC9yZWYtdHlwZT48Y29udHJpYnV0
b3JzPjxhdXRob3JzPjxhdXRob3I+Sml0b2Jhb20sIEsuPC9hdXRob3I+PGF1dGhvcj5QaGFrYXJh
dHNha3VsLCBTLjwvYXV0aG9yPjxhdXRob3I+U2lyaWhvbmd0aG9uZywgVC48L2F1dGhvcj48YXV0
aG9yPkNob3Rld3V0bW9udHJpLCBTLjwvYXV0aG9yPjxhdXRob3I+U3VyaXlhcGhvbCwgUC48L2F1
dGhvcj48YXV0aG9yPlN1cHRhd2l3YXQsIE8uPC9hdXRob3I+PGF1dGhvcj5BdWV3YXJha3VsLCBQ
LjwvYXV0aG9yPjwvYXV0aG9ycz48L2NvbnRyaWJ1dG9ycz48YXV0aC1hZGRyZXNzPkRlcGFydG1l
bnQgb2YgTWljcm9iaW9sb2d5LCBGYWN1bHR5IG9mIE1lZGljaW5lIFNpcmlyYWogSG9zcGl0YWws
IE1haGlkb2wgVW5pdmVyc2l0eSwgVGhhaWxhbmQuJiN4RDtGYWN1bHR5IG9mIE1lZGljaW5lIGFu
ZCBQdWJsaWMgSGVhbHRoLCBIUkggUHJpbmNlc3MgQ2h1bGFiaG9ybiBDb2xsZWdlIG9mIE1lZGlj
YWwgU2NpZW5jZSwgQ2h1bGFiaG9ybiBSb3lhbCBBY2FkZW15LCBCYW5na29rLCBUaGFpbGFuZC4m
I3hEO0RpdmlzaW9uIG9mIEJpb2luZm9ybWF0aWNzIGFuZCBEYXRhIE1hbmFnZW1lbnQgZm9yIFJl
c2VhcmNoLCBEZXBhcnRtZW50IG9mIFJlc2VhcmNoIGFuZCBEZXZlbG9wbWVudCwgRmFjdWx0eSBv
ZiBNZWRpY2luZSwgU2lyaXJhaiBIb3NwaXRhbCwgTWFoaWRvbCBVbml2ZXJzaXR5LCBCYW5na29r
LCBUaGFpbGFuZC4mI3hEO0NlbnRlciBvZiBFeGNlbGxlbmNlIGluIEJpb2luZm9ybWF0aWNzIGFu
ZCBDbGluaWNhbCBEYXRhIE1hbmFnZW1lbnQsIEZhY3VsdHkgb2YgTWVkaWNpbmUgU2lyaXJhaiBI
b3NwaXRhbCwgTWFoaWRvbCBVbml2ZXJzaXR5LCBCYW5na29rLCBUaGFpbGFuZC48L2F1dGgtYWRk
cmVzcz48dGl0bGVzPjx0aXRsZT5Db2RvbiB1c2FnZSBzaW1pbGFyaXR5IGJldHdlZW4gdmlyYWwg
YW5kIHNvbWUgaG9zdCBnZW5lcyBzdWdnZXN0cyBhIGNvZG9uLXNwZWNpZmljIHRyYW5zbGF0aW9u
YWwgcmVndWxhdGlvbjwvdGl0bGU+PHNlY29uZGFyeS10aXRsZT5IZWxpeW9uPC9zZWNvbmRhcnkt
dGl0bGU+PC90aXRsZXM+PHBlcmlvZGljYWw+PGZ1bGwtdGl0bGU+SGVsaXlvbjwvZnVsbC10aXRs
ZT48L3BlcmlvZGljYWw+PHBhZ2VzPmUwMzkxNTwvcGFnZXM+PHZvbHVtZT42PC92b2x1bWU+PG51
bWJlcj41PC9udW1iZXI+PGVkaXRpb24+MjAyMDA1MDg8L2VkaXRpb24+PGtleXdvcmRzPjxrZXl3
b3JkPkNlbGwgY3ljbGU8L2tleXdvcmQ+PGtleXdvcmQ+Q29kb24gdXNhZ2UgcGF0dGVybjwva2V5
d29yZD48a2V5d29yZD5HZW5lIGV4cHJlc3Npb248L2tleXdvcmQ+PGtleXdvcmQ+R2VuZXRpY3M8
L2tleXdvcmQ+PGtleXdvcmQ+TWljcm9iaW9sb2d5PC9rZXl3b3JkPjxrZXl3b3JkPlJOQSB2aXJ1
c2VzPC9rZXl3b3JkPjxrZXl3b3JkPlJzY3U8L2tleXdvcmQ+PGtleXdvcmQ+VHJhbnNsYXRpb248
L2tleXdvcmQ+PGtleXdvcmQ+VmlyYWwgZ2VuZXRpY3M8L2tleXdvcmQ+PGtleXdvcmQ+Vmlyb2xv
Z3k8L2tleXdvcmQ+PGtleXdvcmQ+VmlydXNlczwva2V5d29yZD48L2tleXdvcmRzPjxkYXRlcz48
eWVhcj4yMDIwPC95ZWFyPjxwdWItZGF0ZXM+PGRhdGU+TWF5PC9kYXRlPjwvcHViLWRhdGVzPjwv
ZGF0ZXM+PGlzYm4+MjQwNS04NDQwIChQcmludCkmI3hEOzI0MDUtODQ0MDwvaXNibj48YWNjZXNz
aW9uLW51bT4zMjM5NTY2MjwvYWNjZXNzaW9uLW51bT48dXJscz48L3VybHM+PGN1c3RvbTI+UE1D
NzIwNTYzOTwvY3VzdG9tMj48ZWxlY3Ryb25pYy1yZXNvdXJjZS1udW0+MTAuMTAxNi9qLmhlbGl5
b24uMjAyMC5lMDM5MTU8L2VsZWN0cm9uaWMtcmVzb3VyY2UtbnVtPjxyZW1vdGUtZGF0YWJhc2Ut
cHJvdmlkZXI+TkxNPC9yZW1vdGUtZGF0YWJhc2UtcHJvdmlkZXI+PGxhbmd1YWdlPmVuZzwvbGFu
Z3VhZ2U+PC9yZWNvcmQ+PC9DaXRlPjwvRW5kTm90ZT4A
</w:fldData>
        </w:fldChar>
      </w:r>
      <w:r w:rsidR="008A6617">
        <w:instrText xml:space="preserve"> ADDIN EN.CITE </w:instrText>
      </w:r>
      <w:r w:rsidR="008A6617">
        <w:fldChar w:fldCharType="begin">
          <w:fldData xml:space="preserve">PEVuZE5vdGU+PENpdGU+PEF1dGhvcj5KaXRvYmFvbTwvQXV0aG9yPjxZZWFyPjIwMjA8L1llYXI+
PFJlY051bT4xMTUxPC9SZWNOdW0+PERpc3BsYXlUZXh0PihKaXRvYmFvbSBldCBhbC4sIDIwMjAp
PC9EaXNwbGF5VGV4dD48cmVjb3JkPjxyZWMtbnVtYmVyPjExNTE8L3JlYy1udW1iZXI+PGZvcmVp
Z24ta2V5cz48a2V5IGFwcD0iRU4iIGRiLWlkPSIwcnY1MnZyOTFhOXpwd2VldnhqcGV0d3V3MnBz
YXBzd3pyYXAiIHRpbWVzdGFtcD0iMTc1MTMwMzkxMCI+MTE1MTwva2V5PjwvZm9yZWlnbi1rZXlz
PjxyZWYtdHlwZSBuYW1lPSJKb3VybmFsIEFydGljbGUiPjE3PC9yZWYtdHlwZT48Y29udHJpYnV0
b3JzPjxhdXRob3JzPjxhdXRob3I+Sml0b2Jhb20sIEsuPC9hdXRob3I+PGF1dGhvcj5QaGFrYXJh
dHNha3VsLCBTLjwvYXV0aG9yPjxhdXRob3I+U2lyaWhvbmd0aG9uZywgVC48L2F1dGhvcj48YXV0
aG9yPkNob3Rld3V0bW9udHJpLCBTLjwvYXV0aG9yPjxhdXRob3I+U3VyaXlhcGhvbCwgUC48L2F1
dGhvcj48YXV0aG9yPlN1cHRhd2l3YXQsIE8uPC9hdXRob3I+PGF1dGhvcj5BdWV3YXJha3VsLCBQ
LjwvYXV0aG9yPjwvYXV0aG9ycz48L2NvbnRyaWJ1dG9ycz48YXV0aC1hZGRyZXNzPkRlcGFydG1l
bnQgb2YgTWljcm9iaW9sb2d5LCBGYWN1bHR5IG9mIE1lZGljaW5lIFNpcmlyYWogSG9zcGl0YWws
IE1haGlkb2wgVW5pdmVyc2l0eSwgVGhhaWxhbmQuJiN4RDtGYWN1bHR5IG9mIE1lZGljaW5lIGFu
ZCBQdWJsaWMgSGVhbHRoLCBIUkggUHJpbmNlc3MgQ2h1bGFiaG9ybiBDb2xsZWdlIG9mIE1lZGlj
YWwgU2NpZW5jZSwgQ2h1bGFiaG9ybiBSb3lhbCBBY2FkZW15LCBCYW5na29rLCBUaGFpbGFuZC4m
I3hEO0RpdmlzaW9uIG9mIEJpb2luZm9ybWF0aWNzIGFuZCBEYXRhIE1hbmFnZW1lbnQgZm9yIFJl
c2VhcmNoLCBEZXBhcnRtZW50IG9mIFJlc2VhcmNoIGFuZCBEZXZlbG9wbWVudCwgRmFjdWx0eSBv
ZiBNZWRpY2luZSwgU2lyaXJhaiBIb3NwaXRhbCwgTWFoaWRvbCBVbml2ZXJzaXR5LCBCYW5na29r
LCBUaGFpbGFuZC4mI3hEO0NlbnRlciBvZiBFeGNlbGxlbmNlIGluIEJpb2luZm9ybWF0aWNzIGFu
ZCBDbGluaWNhbCBEYXRhIE1hbmFnZW1lbnQsIEZhY3VsdHkgb2YgTWVkaWNpbmUgU2lyaXJhaiBI
b3NwaXRhbCwgTWFoaWRvbCBVbml2ZXJzaXR5LCBCYW5na29rLCBUaGFpbGFuZC48L2F1dGgtYWRk
cmVzcz48dGl0bGVzPjx0aXRsZT5Db2RvbiB1c2FnZSBzaW1pbGFyaXR5IGJldHdlZW4gdmlyYWwg
YW5kIHNvbWUgaG9zdCBnZW5lcyBzdWdnZXN0cyBhIGNvZG9uLXNwZWNpZmljIHRyYW5zbGF0aW9u
YWwgcmVndWxhdGlvbjwvdGl0bGU+PHNlY29uZGFyeS10aXRsZT5IZWxpeW9uPC9zZWNvbmRhcnkt
dGl0bGU+PC90aXRsZXM+PHBlcmlvZGljYWw+PGZ1bGwtdGl0bGU+SGVsaXlvbjwvZnVsbC10aXRs
ZT48L3BlcmlvZGljYWw+PHBhZ2VzPmUwMzkxNTwvcGFnZXM+PHZvbHVtZT42PC92b2x1bWU+PG51
bWJlcj41PC9udW1iZXI+PGVkaXRpb24+MjAyMDA1MDg8L2VkaXRpb24+PGtleXdvcmRzPjxrZXl3
b3JkPkNlbGwgY3ljbGU8L2tleXdvcmQ+PGtleXdvcmQ+Q29kb24gdXNhZ2UgcGF0dGVybjwva2V5
d29yZD48a2V5d29yZD5HZW5lIGV4cHJlc3Npb248L2tleXdvcmQ+PGtleXdvcmQ+R2VuZXRpY3M8
L2tleXdvcmQ+PGtleXdvcmQ+TWljcm9iaW9sb2d5PC9rZXl3b3JkPjxrZXl3b3JkPlJOQSB2aXJ1
c2VzPC9rZXl3b3JkPjxrZXl3b3JkPlJzY3U8L2tleXdvcmQ+PGtleXdvcmQ+VHJhbnNsYXRpb248
L2tleXdvcmQ+PGtleXdvcmQ+VmlyYWwgZ2VuZXRpY3M8L2tleXdvcmQ+PGtleXdvcmQ+Vmlyb2xv
Z3k8L2tleXdvcmQ+PGtleXdvcmQ+VmlydXNlczwva2V5d29yZD48L2tleXdvcmRzPjxkYXRlcz48
eWVhcj4yMDIwPC95ZWFyPjxwdWItZGF0ZXM+PGRhdGU+TWF5PC9kYXRlPjwvcHViLWRhdGVzPjwv
ZGF0ZXM+PGlzYm4+MjQwNS04NDQwIChQcmludCkmI3hEOzI0MDUtODQ0MDwvaXNibj48YWNjZXNz
aW9uLW51bT4zMjM5NTY2MjwvYWNjZXNzaW9uLW51bT48dXJscz48L3VybHM+PGN1c3RvbTI+UE1D
NzIwNTYzOTwvY3VzdG9tMj48ZWxlY3Ryb25pYy1yZXNvdXJjZS1udW0+MTAuMTAxNi9qLmhlbGl5
b24uMjAyMC5lMDM5MTU8L2VsZWN0cm9uaWMtcmVzb3VyY2UtbnVtPjxyZW1vdGUtZGF0YWJhc2Ut
cHJvdmlkZXI+TkxNPC9yZW1vdGUtZGF0YWJhc2UtcHJvdmlkZXI+PGxhbmd1YWdlPmVuZzwvbGFu
Z3VhZ2U+PC9yZWNvcmQ+PC9DaXRlPjwvRW5kTm90ZT4A
</w:fldData>
        </w:fldChar>
      </w:r>
      <w:r w:rsidR="008A6617">
        <w:instrText xml:space="preserve"> ADDIN EN.CITE.DATA </w:instrText>
      </w:r>
      <w:r w:rsidR="008A6617">
        <w:fldChar w:fldCharType="end"/>
      </w:r>
      <w:r w:rsidR="008A6617">
        <w:fldChar w:fldCharType="separate"/>
      </w:r>
      <w:r w:rsidR="008A6617">
        <w:rPr>
          <w:noProof/>
        </w:rPr>
        <w:t>(Jitobaom et al., 2020)</w:t>
      </w:r>
      <w:r w:rsidR="008A6617">
        <w:fldChar w:fldCharType="end"/>
      </w:r>
      <w:r w:rsidR="008E68AA">
        <w:t>.</w:t>
      </w:r>
      <w:r w:rsidR="00E21EC5">
        <w:t xml:space="preserve"> Using this information and these strategies, we have identified </w:t>
      </w:r>
      <w:r w:rsidR="00F06DA5">
        <w:t xml:space="preserve">strong evidence for directional selection on the third codon position of most </w:t>
      </w:r>
      <w:r w:rsidR="00F06DA5">
        <w:rPr>
          <w:i/>
          <w:iCs/>
        </w:rPr>
        <w:t xml:space="preserve">A. anophagefferens </w:t>
      </w:r>
      <w:r w:rsidR="00F06DA5">
        <w:t xml:space="preserve">genes, as they have been driven to almost exclusively use guanines and cytosines in this site. Likewise, </w:t>
      </w:r>
      <w:r w:rsidR="006E12E4">
        <w:t xml:space="preserve">overlaps in nucleotide usage bias occur between AaV and the </w:t>
      </w:r>
      <w:r w:rsidR="006E12E4">
        <w:rPr>
          <w:i/>
          <w:iCs/>
        </w:rPr>
        <w:t xml:space="preserve">A. anophagefferens </w:t>
      </w:r>
      <w:r w:rsidR="006E12E4">
        <w:t xml:space="preserve">mitochondrial and chloroplast genes, </w:t>
      </w:r>
      <w:r w:rsidR="0090726C">
        <w:t xml:space="preserve">suggesting the possibility of interaction between viral and organellar nucleic acids. Finally, </w:t>
      </w:r>
      <w:r w:rsidR="008E71EE">
        <w:rPr>
          <w:i/>
          <w:iCs/>
        </w:rPr>
        <w:t xml:space="preserve">A. anophagefferens </w:t>
      </w:r>
      <w:r w:rsidR="008E71EE">
        <w:t xml:space="preserve">genes that bare an increased similarity in nucleotide bias to AaV genes are </w:t>
      </w:r>
      <w:r w:rsidR="008407C3">
        <w:t xml:space="preserve">frequently associated with intracellular trafficking and structure. </w:t>
      </w:r>
      <w:r w:rsidR="009D1056">
        <w:t xml:space="preserve">Given described </w:t>
      </w:r>
      <w:r w:rsidR="006B4956">
        <w:t xml:space="preserve">co-occurrence of virus factories with host organelles in other systems, these results point to </w:t>
      </w:r>
      <w:r w:rsidR="00541DEF">
        <w:t xml:space="preserve">a shared interaction between the virus and host extra-nuclear structures </w:t>
      </w:r>
      <w:r w:rsidR="00541DEF">
        <w:fldChar w:fldCharType="begin">
          <w:fldData xml:space="preserve">PEVuZE5vdGU+PENpdGU+PEF1dGhvcj5kZSBDYXN0cm88L0F1dGhvcj48WWVhcj4yMDEzPC9ZZWFy
PjxSZWNOdW0+MTE1MzwvUmVjTnVtPjxEaXNwbGF5VGV4dD4oZGUgQ2FzdHJvIGV0IGFsLiwgMjAx
MzsgU2hlaWtoIGV0IGFsLiwgMjAyMyk8L0Rpc3BsYXlUZXh0PjxyZWNvcmQ+PHJlYy1udW1iZXI+
MTE1MzwvcmVjLW51bWJlcj48Zm9yZWlnbi1rZXlzPjxrZXkgYXBwPSJFTiIgZGItaWQ9IjBydjUy
dnI5MWE5enB3ZWV2eGpwZXR3dXcycHNhcHN3enJhcCIgdGltZXN0YW1wPSIxNzUxOTAyNTE3Ij4x
MTUzPC9rZXk+PC9mb3JlaWduLWtleXM+PHJlZi10eXBlIG5hbWU9IkpvdXJuYWwgQXJ0aWNsZSI+
MTc8L3JlZi10eXBlPjxjb250cmlidXRvcnM+PGF1dGhvcnM+PGF1dGhvcj5kZSBDYXN0cm8sIEku
IEYuPC9hdXRob3I+PGF1dGhvcj5Wb2xvbnTDqSwgTC48L2F1dGhvcj48YXV0aG9yPlJpc2NvLCBD
LjwvYXV0aG9yPjwvYXV0aG9ycz48L2NvbnRyaWJ1dG9ycz48YXV0aC1hZGRyZXNzPkNlbGwgU3Ry
dWN0dXJlIExhYiwgQ2VudHJvIE5hY2lvbmFsIGRlIEJpb3RlY25vbG9nw61hLCBDTkItQ1NJQywg
RGFyd2luIDMsIENhbXB1cyBkZSBDYW50b2JsYW5jbywgMjgwNDkgTWFkcmlkLCBTcGFpbi48L2F1
dGgtYWRkcmVzcz48dGl0bGVzPjx0aXRsZT5WaXJ1cyBmYWN0b3JpZXM6IGJpb2dlbmVzaXMgYW5k
IHN0cnVjdHVyYWwgZGVzaWduPC90aXRsZT48c2Vjb25kYXJ5LXRpdGxlPkNlbGwgTWljcm9iaW9s
PC9zZWNvbmRhcnktdGl0bGU+PC90aXRsZXM+PHBlcmlvZGljYWw+PGZ1bGwtdGl0bGU+Q2VsbCBN
aWNyb2Jpb2w8L2Z1bGwtdGl0bGU+PC9wZXJpb2RpY2FsPjxwYWdlcz4yNC0zNDwvcGFnZXM+PHZv
bHVtZT4xNTwvdm9sdW1lPjxudW1iZXI+MTwvbnVtYmVyPjxlZGl0aW9uPjIwMTIxMDA0PC9lZGl0
aW9uPjxrZXl3b3Jkcz48a2V5d29yZD5DZWxsIE1lbWJyYW5lL21ldGFib2xpc208L2tleXdvcmQ+
PGtleXdvcmQ+Q3l0b3NrZWxldG9uL21ldGFib2xpc208L2tleXdvcmQ+PGtleXdvcmQ+RXVrYXJ5
b3RhLyp2aXJvbG9neTwva2V5d29yZD48a2V5d29yZD4qSG9zdC1QYXJhc2l0ZSBJbnRlcmFjdGlv
bnM8L2tleXdvcmQ+PGtleXdvcmQ+TWl0b2Nob25kcmlhL21ldGFib2xpc208L2tleXdvcmQ+PGtl
eXdvcmQ+KlZpcnVzIEFzc2VtYmx5PC9rZXl3b3JkPjxrZXl3b3JkPipWaXJ1cyBQaHlzaW9sb2dp
Y2FsIFBoZW5vbWVuYTwva2V5d29yZD48a2V5d29yZD4qVmlydXMgUmVwbGljYXRpb248L2tleXdv
cmQ+PC9rZXl3b3Jkcz48ZGF0ZXM+PHllYXI+MjAxMzwveWVhcj48cHViLWRhdGVzPjxkYXRlPkph
bjwvZGF0ZT48L3B1Yi1kYXRlcz48L2RhdGVzPjxpc2JuPjE0NjItNTgxNCAoUHJpbnQpJiN4RDsx
NDYyLTU4MTQ8L2lzYm4+PGFjY2Vzc2lvbi1udW0+MjI5Nzg2OTE8L2FjY2Vzc2lvbi1udW0+PHVy
bHM+PC91cmxzPjxjdXN0b20yPlBNQzcxNjIzNjQ8L2N1c3RvbTI+PGVsZWN0cm9uaWMtcmVzb3Vy
Y2UtbnVtPjEwLjExMTEvY21pLjEyMDI5PC9lbGVjdHJvbmljLXJlc291cmNlLW51bT48cmVtb3Rl
LWRhdGFiYXNlLXByb3ZpZGVyPk5MTTwvcmVtb3RlLWRhdGFiYXNlLXByb3ZpZGVyPjxsYW5ndWFn
ZT5lbmc8L2xhbmd1YWdlPjwvcmVjb3JkPjwvQ2l0ZT48Q2l0ZT48QXV0aG9yPlNoZWlraDwvQXV0
aG9yPjxZZWFyPjIwMjM8L1llYXI+PFJlY051bT4xMTU1PC9SZWNOdW0+PHJlY29yZD48cmVjLW51
bWJlcj4xMTU1PC9yZWMtbnVtYmVyPjxmb3JlaWduLWtleXM+PGtleSBhcHA9IkVOIiBkYi1pZD0i
MHJ2NTJ2cjkxYTl6cHdlZXZ4anBldHd1dzJwc2Fwc3d6cmFwIiB0aW1lc3RhbXA9IjE3NTE5MDI3
OTYiPjExNTU8L2tleT48L2ZvcmVpZ24ta2V5cz48cmVmLXR5cGUgbmFtZT0iSm91cm5hbCBBcnRp
Y2xlIj4xNzwvcmVmLXR5cGU+PGNvbnRyaWJ1dG9ycz48YXV0aG9ycz48YXV0aG9yPlNoZWlraCwg
Uy48L2F1dGhvcj48YXV0aG9yPlDDoW5laywgVC48L2F1dGhvcj48YXV0aG9yPkdhaHVyYSwgTy48
L2F1dGhvcj48YXV0aG9yPlTDvcSNLCBKLjwvYXV0aG9yPjxhdXRob3I+WsOhaG9ub3bDoSwgSy48
L2F1dGhvcj48YXV0aG9yPkx1a2XFoSwgSi48L2F1dGhvcj48YXV0aG9yPkVsacOhxaEsIE0uPC9h
dXRob3I+PGF1dGhvcj5IYXNoaW1pLCBILjwvYXV0aG9yPjwvYXV0aG9ycz48L2NvbnRyaWJ1dG9y
cz48YXV0aC1hZGRyZXNzPkluc3RpdHV0ZSBvZiBQYXJhc2l0b2xvZ3ksIEJpb2xvZ3kgQ2VudHJl
LCBDemVjaCBBY2FkZW15IG9mIFNjaWVuY2VzLCDEjGVza8OpIEJ1ZMSbam92aWNlLCBDemVjaCBS
ZXB1YmxpYy4mI3hEO0ZhY3VsdHkgb2YgU2NpZW5jZSwgVW5pdmVyc2l0eSBvZiBTb3V0aCBCb2hl
bWlhLCDEjGVza8OpIEJ1ZMSbam92aWNlLCBDemVjaCBSZXB1YmxpYy4mI3hEO0RlcGFydG1lbnQg
b2YgWm9vbG9neSwgRmFjdWx0eSBvZiBTY2llbmNlLCBDaGFybGVzIFVuaXZlcnNpdHksIFByYWd1
ZSwgQ3plY2ggUmVwdWJsaWMuJiN4RDtEZXBhcnRtZW50IG9mIFBhcmFzaXRvbG9neSwgRmFjdWx0
eSBvZiBTY2llbmNlLCBDaGFybGVzIFVuaXZlcnNpdHksIEJJT0NFViwgVmVzdGVjLCBDemVjaCBS
ZXB1YmxpYy4mI3hEO0RlcGFydG1lbnQgb2YgQmlvbG9neSBhbmQgRWNvbG9neSwgRmFjdWx0eSBv
ZiBTY2llbmNlLCBVbml2ZXJzaXR5IG9mIE9zdHJhdmEsIE9zdHJhdmEsIEN6ZWNoIFJlcHVibGlj
LjwvYXV0aC1hZGRyZXNzPjx0aXRsZXM+PHRpdGxlPkEgTm92ZWwgR3JvdXAgb2YgRHluYW1pbi1S
ZWxhdGVkIFByb3RlaW5zIFNoYXJlZCBieSBFdWthcnlvdGVzIGFuZCBHaWFudCBWaXJ1c2VzIElz
IEFibGUgdG8gUmVtb2RlbCBNaXRvY2hvbmRyaWEgRnJvbSBXaXRoaW4gdGhlIE1hdHJpeDwvdGl0
bGU+PHNlY29uZGFyeS10aXRsZT5Nb2wgQmlvbCBFdm9sPC9zZWNvbmRhcnktdGl0bGU+PC90aXRs
ZXM+PHBlcmlvZGljYWw+PGZ1bGwtdGl0bGU+TW9sIEJpb2wgRXZvbDwvZnVsbC10aXRsZT48L3Bl
cmlvZGljYWw+PHZvbHVtZT40MDwvdm9sdW1lPjxudW1iZXI+NjwvbnVtYmVyPjxrZXl3b3Jkcz48
a2V5d29yZD4qR2lhbnQgVmlydXNlcy9nZW5ldGljcy9tZXRhYm9saXNtPC9rZXl3b3JkPjxrZXl3
b3JkPlBoeWxvZ2VueTwva2V5d29yZD48a2V5d29yZD5NaXRvY2hvbmRyaWFsIFByb3RlaW5zL2dl
bmV0aWNzL21ldGFib2xpc208L2tleXdvcmQ+PGtleXdvcmQ+TWl0b2Nob25kcmlhL2dlbmV0aWNz
L21ldGFib2xpc208L2tleXdvcmQ+PGtleXdvcmQ+RHluYW1pbnMvZ2VuZXRpY3MvbWV0YWJvbGlz
bTwva2V5d29yZD48a2V5d29yZD5TYWNjaGFyb215Y2VzIGNlcmV2aXNpYWUvZ2VuZXRpY3M8L2tl
eXdvcmQ+PGtleXdvcmQ+TnVjbGVvY3l0b3Zpcmljb3RhPC9rZXl3b3JkPjxrZXl3b3JkPk1nbTE8
L2tleXdvcmQ+PGtleXdvcmQ+T3BhMTwva2V5d29yZD48a2V5d29yZD5keW5hbWluIHN1cGVyZmFt
aWx5PC9rZXl3b3JkPjxrZXl3b3JkPm1pdG9jaG9uZHJpYTwva2V5d29yZD48a2V5d29yZD5wcm90
aXN0czwva2V5d29yZD48L2tleXdvcmRzPjxkYXRlcz48eWVhcj4yMDIzPC95ZWFyPjxwdWItZGF0
ZXM+PGRhdGU+SnVuIDE8L2RhdGU+PC9wdWItZGF0ZXM+PC9kYXRlcz48aXNibj4wNzM3LTQwMzgg
KFByaW50KSYjeEQ7MDczNy00MDM4PC9pc2JuPjxhY2Nlc3Npb24tbnVtPjM3Mjc5OTQxPC9hY2Nl
c3Npb24tbnVtPjx1cmxzPjwvdXJscz48Y3VzdG9tMj5QTUMxMDI4MDE0MjwvY3VzdG9tMj48ZWxl
Y3Ryb25pYy1yZXNvdXJjZS1udW0+MTAuMTA5My9tb2xiZXYvbXNhZDEzNDwvZWxlY3Ryb25pYy1y
ZXNvdXJjZS1udW0+PHJlbW90ZS1kYXRhYmFzZS1wcm92aWRlcj5OTE08L3JlbW90ZS1kYXRhYmFz
ZS1wcm92aWRlcj48bGFuZ3VhZ2U+ZW5nPC9sYW5ndWFnZT48L3JlY29yZD48L0NpdGU+PC9FbmRO
b3RlPn==
</w:fldData>
        </w:fldChar>
      </w:r>
      <w:r w:rsidR="00541DEF">
        <w:instrText xml:space="preserve"> ADDIN EN.CITE </w:instrText>
      </w:r>
      <w:r w:rsidR="00541DEF">
        <w:fldChar w:fldCharType="begin">
          <w:fldData xml:space="preserve">PEVuZE5vdGU+PENpdGU+PEF1dGhvcj5kZSBDYXN0cm88L0F1dGhvcj48WWVhcj4yMDEzPC9ZZWFy
PjxSZWNOdW0+MTE1MzwvUmVjTnVtPjxEaXNwbGF5VGV4dD4oZGUgQ2FzdHJvIGV0IGFsLiwgMjAx
MzsgU2hlaWtoIGV0IGFsLiwgMjAyMyk8L0Rpc3BsYXlUZXh0PjxyZWNvcmQ+PHJlYy1udW1iZXI+
MTE1MzwvcmVjLW51bWJlcj48Zm9yZWlnbi1rZXlzPjxrZXkgYXBwPSJFTiIgZGItaWQ9IjBydjUy
dnI5MWE5enB3ZWV2eGpwZXR3dXcycHNhcHN3enJhcCIgdGltZXN0YW1wPSIxNzUxOTAyNTE3Ij4x
MTUzPC9rZXk+PC9mb3JlaWduLWtleXM+PHJlZi10eXBlIG5hbWU9IkpvdXJuYWwgQXJ0aWNsZSI+
MTc8L3JlZi10eXBlPjxjb250cmlidXRvcnM+PGF1dGhvcnM+PGF1dGhvcj5kZSBDYXN0cm8sIEku
IEYuPC9hdXRob3I+PGF1dGhvcj5Wb2xvbnTDqSwgTC48L2F1dGhvcj48YXV0aG9yPlJpc2NvLCBD
LjwvYXV0aG9yPjwvYXV0aG9ycz48L2NvbnRyaWJ1dG9ycz48YXV0aC1hZGRyZXNzPkNlbGwgU3Ry
dWN0dXJlIExhYiwgQ2VudHJvIE5hY2lvbmFsIGRlIEJpb3RlY25vbG9nw61hLCBDTkItQ1NJQywg
RGFyd2luIDMsIENhbXB1cyBkZSBDYW50b2JsYW5jbywgMjgwNDkgTWFkcmlkLCBTcGFpbi48L2F1
dGgtYWRkcmVzcz48dGl0bGVzPjx0aXRsZT5WaXJ1cyBmYWN0b3JpZXM6IGJpb2dlbmVzaXMgYW5k
IHN0cnVjdHVyYWwgZGVzaWduPC90aXRsZT48c2Vjb25kYXJ5LXRpdGxlPkNlbGwgTWljcm9iaW9s
PC9zZWNvbmRhcnktdGl0bGU+PC90aXRsZXM+PHBlcmlvZGljYWw+PGZ1bGwtdGl0bGU+Q2VsbCBN
aWNyb2Jpb2w8L2Z1bGwtdGl0bGU+PC9wZXJpb2RpY2FsPjxwYWdlcz4yNC0zNDwvcGFnZXM+PHZv
bHVtZT4xNTwvdm9sdW1lPjxudW1iZXI+MTwvbnVtYmVyPjxlZGl0aW9uPjIwMTIxMDA0PC9lZGl0
aW9uPjxrZXl3b3Jkcz48a2V5d29yZD5DZWxsIE1lbWJyYW5lL21ldGFib2xpc208L2tleXdvcmQ+
PGtleXdvcmQ+Q3l0b3NrZWxldG9uL21ldGFib2xpc208L2tleXdvcmQ+PGtleXdvcmQ+RXVrYXJ5
b3RhLyp2aXJvbG9neTwva2V5d29yZD48a2V5d29yZD4qSG9zdC1QYXJhc2l0ZSBJbnRlcmFjdGlv
bnM8L2tleXdvcmQ+PGtleXdvcmQ+TWl0b2Nob25kcmlhL21ldGFib2xpc208L2tleXdvcmQ+PGtl
eXdvcmQ+KlZpcnVzIEFzc2VtYmx5PC9rZXl3b3JkPjxrZXl3b3JkPipWaXJ1cyBQaHlzaW9sb2dp
Y2FsIFBoZW5vbWVuYTwva2V5d29yZD48a2V5d29yZD4qVmlydXMgUmVwbGljYXRpb248L2tleXdv
cmQ+PC9rZXl3b3Jkcz48ZGF0ZXM+PHllYXI+MjAxMzwveWVhcj48cHViLWRhdGVzPjxkYXRlPkph
bjwvZGF0ZT48L3B1Yi1kYXRlcz48L2RhdGVzPjxpc2JuPjE0NjItNTgxNCAoUHJpbnQpJiN4RDsx
NDYyLTU4MTQ8L2lzYm4+PGFjY2Vzc2lvbi1udW0+MjI5Nzg2OTE8L2FjY2Vzc2lvbi1udW0+PHVy
bHM+PC91cmxzPjxjdXN0b20yPlBNQzcxNjIzNjQ8L2N1c3RvbTI+PGVsZWN0cm9uaWMtcmVzb3Vy
Y2UtbnVtPjEwLjExMTEvY21pLjEyMDI5PC9lbGVjdHJvbmljLXJlc291cmNlLW51bT48cmVtb3Rl
LWRhdGFiYXNlLXByb3ZpZGVyPk5MTTwvcmVtb3RlLWRhdGFiYXNlLXByb3ZpZGVyPjxsYW5ndWFn
ZT5lbmc8L2xhbmd1YWdlPjwvcmVjb3JkPjwvQ2l0ZT48Q2l0ZT48QXV0aG9yPlNoZWlraDwvQXV0
aG9yPjxZZWFyPjIwMjM8L1llYXI+PFJlY051bT4xMTU1PC9SZWNOdW0+PHJlY29yZD48cmVjLW51
bWJlcj4xMTU1PC9yZWMtbnVtYmVyPjxmb3JlaWduLWtleXM+PGtleSBhcHA9IkVOIiBkYi1pZD0i
MHJ2NTJ2cjkxYTl6cHdlZXZ4anBldHd1dzJwc2Fwc3d6cmFwIiB0aW1lc3RhbXA9IjE3NTE5MDI3
OTYiPjExNTU8L2tleT48L2ZvcmVpZ24ta2V5cz48cmVmLXR5cGUgbmFtZT0iSm91cm5hbCBBcnRp
Y2xlIj4xNzwvcmVmLXR5cGU+PGNvbnRyaWJ1dG9ycz48YXV0aG9ycz48YXV0aG9yPlNoZWlraCwg
Uy48L2F1dGhvcj48YXV0aG9yPlDDoW5laywgVC48L2F1dGhvcj48YXV0aG9yPkdhaHVyYSwgTy48
L2F1dGhvcj48YXV0aG9yPlTDvcSNLCBKLjwvYXV0aG9yPjxhdXRob3I+WsOhaG9ub3bDoSwgSy48
L2F1dGhvcj48YXV0aG9yPkx1a2XFoSwgSi48L2F1dGhvcj48YXV0aG9yPkVsacOhxaEsIE0uPC9h
dXRob3I+PGF1dGhvcj5IYXNoaW1pLCBILjwvYXV0aG9yPjwvYXV0aG9ycz48L2NvbnRyaWJ1dG9y
cz48YXV0aC1hZGRyZXNzPkluc3RpdHV0ZSBvZiBQYXJhc2l0b2xvZ3ksIEJpb2xvZ3kgQ2VudHJl
LCBDemVjaCBBY2FkZW15IG9mIFNjaWVuY2VzLCDEjGVza8OpIEJ1ZMSbam92aWNlLCBDemVjaCBS
ZXB1YmxpYy4mI3hEO0ZhY3VsdHkgb2YgU2NpZW5jZSwgVW5pdmVyc2l0eSBvZiBTb3V0aCBCb2hl
bWlhLCDEjGVza8OpIEJ1ZMSbam92aWNlLCBDemVjaCBSZXB1YmxpYy4mI3hEO0RlcGFydG1lbnQg
b2YgWm9vbG9neSwgRmFjdWx0eSBvZiBTY2llbmNlLCBDaGFybGVzIFVuaXZlcnNpdHksIFByYWd1
ZSwgQ3plY2ggUmVwdWJsaWMuJiN4RDtEZXBhcnRtZW50IG9mIFBhcmFzaXRvbG9neSwgRmFjdWx0
eSBvZiBTY2llbmNlLCBDaGFybGVzIFVuaXZlcnNpdHksIEJJT0NFViwgVmVzdGVjLCBDemVjaCBS
ZXB1YmxpYy4mI3hEO0RlcGFydG1lbnQgb2YgQmlvbG9neSBhbmQgRWNvbG9neSwgRmFjdWx0eSBv
ZiBTY2llbmNlLCBVbml2ZXJzaXR5IG9mIE9zdHJhdmEsIE9zdHJhdmEsIEN6ZWNoIFJlcHVibGlj
LjwvYXV0aC1hZGRyZXNzPjx0aXRsZXM+PHRpdGxlPkEgTm92ZWwgR3JvdXAgb2YgRHluYW1pbi1S
ZWxhdGVkIFByb3RlaW5zIFNoYXJlZCBieSBFdWthcnlvdGVzIGFuZCBHaWFudCBWaXJ1c2VzIElz
IEFibGUgdG8gUmVtb2RlbCBNaXRvY2hvbmRyaWEgRnJvbSBXaXRoaW4gdGhlIE1hdHJpeDwvdGl0
bGU+PHNlY29uZGFyeS10aXRsZT5Nb2wgQmlvbCBFdm9sPC9zZWNvbmRhcnktdGl0bGU+PC90aXRs
ZXM+PHBlcmlvZGljYWw+PGZ1bGwtdGl0bGU+TW9sIEJpb2wgRXZvbDwvZnVsbC10aXRsZT48L3Bl
cmlvZGljYWw+PHZvbHVtZT40MDwvdm9sdW1lPjxudW1iZXI+NjwvbnVtYmVyPjxrZXl3b3Jkcz48
a2V5d29yZD4qR2lhbnQgVmlydXNlcy9nZW5ldGljcy9tZXRhYm9saXNtPC9rZXl3b3JkPjxrZXl3
b3JkPlBoeWxvZ2VueTwva2V5d29yZD48a2V5d29yZD5NaXRvY2hvbmRyaWFsIFByb3RlaW5zL2dl
bmV0aWNzL21ldGFib2xpc208L2tleXdvcmQ+PGtleXdvcmQ+TWl0b2Nob25kcmlhL2dlbmV0aWNz
L21ldGFib2xpc208L2tleXdvcmQ+PGtleXdvcmQ+RHluYW1pbnMvZ2VuZXRpY3MvbWV0YWJvbGlz
bTwva2V5d29yZD48a2V5d29yZD5TYWNjaGFyb215Y2VzIGNlcmV2aXNpYWUvZ2VuZXRpY3M8L2tl
eXdvcmQ+PGtleXdvcmQ+TnVjbGVvY3l0b3Zpcmljb3RhPC9rZXl3b3JkPjxrZXl3b3JkPk1nbTE8
L2tleXdvcmQ+PGtleXdvcmQ+T3BhMTwva2V5d29yZD48a2V5d29yZD5keW5hbWluIHN1cGVyZmFt
aWx5PC9rZXl3b3JkPjxrZXl3b3JkPm1pdG9jaG9uZHJpYTwva2V5d29yZD48a2V5d29yZD5wcm90
aXN0czwva2V5d29yZD48L2tleXdvcmRzPjxkYXRlcz48eWVhcj4yMDIzPC95ZWFyPjxwdWItZGF0
ZXM+PGRhdGU+SnVuIDE8L2RhdGU+PC9wdWItZGF0ZXM+PC9kYXRlcz48aXNibj4wNzM3LTQwMzgg
KFByaW50KSYjeEQ7MDczNy00MDM4PC9pc2JuPjxhY2Nlc3Npb24tbnVtPjM3Mjc5OTQxPC9hY2Nl
c3Npb24tbnVtPjx1cmxzPjwvdXJscz48Y3VzdG9tMj5QTUMxMDI4MDE0MjwvY3VzdG9tMj48ZWxl
Y3Ryb25pYy1yZXNvdXJjZS1udW0+MTAuMTA5My9tb2xiZXYvbXNhZDEzNDwvZWxlY3Ryb25pYy1y
ZXNvdXJjZS1udW0+PHJlbW90ZS1kYXRhYmFzZS1wcm92aWRlcj5OTE08L3JlbW90ZS1kYXRhYmFz
ZS1wcm92aWRlcj48bGFuZ3VhZ2U+ZW5nPC9sYW5ndWFnZT48L3JlY29yZD48L0NpdGU+PC9FbmRO
b3RlPn==
</w:fldData>
        </w:fldChar>
      </w:r>
      <w:r w:rsidR="00541DEF">
        <w:instrText xml:space="preserve"> ADDIN EN.CITE.DATA </w:instrText>
      </w:r>
      <w:r w:rsidR="00541DEF">
        <w:fldChar w:fldCharType="end"/>
      </w:r>
      <w:r w:rsidR="00541DEF">
        <w:fldChar w:fldCharType="separate"/>
      </w:r>
      <w:r w:rsidR="00541DEF">
        <w:rPr>
          <w:noProof/>
        </w:rPr>
        <w:t>(de Castro et al., 2013; Sheikh et al., 2023)</w:t>
      </w:r>
      <w:r w:rsidR="00541DEF">
        <w:fldChar w:fldCharType="end"/>
      </w:r>
      <w:r w:rsidR="00541DEF">
        <w:t>.</w:t>
      </w:r>
    </w:p>
    <w:p w14:paraId="5F461A15" w14:textId="72E754A2" w:rsidR="002739C7" w:rsidRDefault="008407C3" w:rsidP="00245D68">
      <w:pPr>
        <w:spacing w:after="0"/>
        <w:ind w:firstLine="0"/>
      </w:pPr>
      <w:r>
        <w:tab/>
        <w:t>Additionally</w:t>
      </w:r>
      <w:r w:rsidR="002367A6">
        <w:t xml:space="preserve">, we examined the possibility of cytidine deaminase as </w:t>
      </w:r>
      <w:r w:rsidR="00562601">
        <w:t xml:space="preserve">an important gene for the </w:t>
      </w:r>
      <w:r w:rsidR="006041B6">
        <w:t xml:space="preserve">recovery of thymine and uracil in the virocell. Zebularine is an inhibitor of deaminase which prevents the conversion of thymine into uracil </w:t>
      </w:r>
      <w:r w:rsidR="006041B6">
        <w:fldChar w:fldCharType="begin"/>
      </w:r>
      <w:r w:rsidR="006041B6">
        <w:instrText xml:space="preserve"> ADDIN EN.CITE &lt;EndNote&gt;&lt;Cite&gt;&lt;Author&gt;Lemaire&lt;/Author&gt;&lt;Year&gt;2009&lt;/Year&gt;&lt;RecNum&gt;1059&lt;/RecNum&gt;&lt;DisplayText&gt;(Lemaire et al., 2009)&lt;/DisplayText&gt;&lt;record&gt;&lt;rec-number&gt;1059&lt;/rec-number&gt;&lt;foreign-keys&gt;&lt;key app="EN" db-id="0rv52vr91a9zpweevxjpetwuw2psapswzrap" timestamp="1701442075"&gt;1059&lt;/key&gt;&lt;/foreign-keys&gt;&lt;ref-type name="Journal Article"&gt;17&lt;/ref-type&gt;&lt;contributors&gt;&lt;authors&gt;&lt;author&gt;Lemaire, M.&lt;/author&gt;&lt;author&gt;Momparler, L. F.&lt;/author&gt;&lt;author&gt;Raynal, N. J.&lt;/author&gt;&lt;author&gt;Bernstein, M. L.&lt;/author&gt;&lt;author&gt;Momparler, R. L.&lt;/author&gt;&lt;/authors&gt;&lt;/contributors&gt;&lt;auth-address&gt;Département de Pharmacologie, Université de Montréal, QC, Canada.&lt;/auth-address&gt;&lt;titles&gt;&lt;title&gt;Inhibition of cytidine deaminase by zebularine enhances the antineoplastic action of 5-aza-2&amp;apos;-deoxycytidine&lt;/title&gt;&lt;secondary-title&gt;Cancer Chemother Pharmacol&lt;/secondary-title&gt;&lt;/titles&gt;&lt;periodical&gt;&lt;full-title&gt;Cancer Chemother Pharmacol&lt;/full-title&gt;&lt;/periodical&gt;&lt;pages&gt;411-6&lt;/pages&gt;&lt;volume&gt;63&lt;/volume&gt;&lt;number&gt;3&lt;/number&gt;&lt;edition&gt;2008/04/10&lt;/edition&gt;&lt;keywords&gt;&lt;keyword&gt;3T3 Cells&lt;/keyword&gt;&lt;keyword&gt;Animals&lt;/keyword&gt;&lt;keyword&gt;Antineoplastic Agents/pharmacokinetics/*pharmacology/therapeutic use&lt;/keyword&gt;&lt;keyword&gt;Azacitidine/*analogs &amp;amp; derivatives/pharmacokinetics/pharmacology/therapeutic use&lt;/keyword&gt;&lt;keyword&gt;Cytidine/*analogs &amp;amp; derivatives/pharmacology/therapeutic use&lt;/keyword&gt;&lt;keyword&gt;Cytidine Deaminase/*antagonists &amp;amp; inhibitors&lt;/keyword&gt;&lt;keyword&gt;Decitabine&lt;/keyword&gt;&lt;keyword&gt;Drug Synergism&lt;/keyword&gt;&lt;keyword&gt;Enzyme Inhibitors/*pharmacology/therapeutic use&lt;/keyword&gt;&lt;keyword&gt;Leukemia, Experimental/*drug therapy&lt;/keyword&gt;&lt;keyword&gt;Male&lt;/keyword&gt;&lt;keyword&gt;Mice&lt;/keyword&gt;&lt;keyword&gt;Mice, Inbred BALB C&lt;/keyword&gt;&lt;keyword&gt;Mice, Inbred DBA&lt;/keyword&gt;&lt;/keywords&gt;&lt;dates&gt;&lt;year&gt;2009&lt;/year&gt;&lt;pub-dates&gt;&lt;date&gt;Feb&lt;/date&gt;&lt;/pub-dates&gt;&lt;/dates&gt;&lt;isbn&gt;0344-5704&lt;/isbn&gt;&lt;accession-num&gt;18398609&lt;/accession-num&gt;&lt;urls&gt;&lt;/urls&gt;&lt;electronic-resource-num&gt;10.1007/s00280-008-0750-6&lt;/electronic-resource-num&gt;&lt;remote-database-provider&gt;NLM&lt;/remote-database-provider&gt;&lt;language&gt;eng&lt;/language&gt;&lt;/record&gt;&lt;/Cite&gt;&lt;/EndNote&gt;</w:instrText>
      </w:r>
      <w:r w:rsidR="006041B6">
        <w:fldChar w:fldCharType="separate"/>
      </w:r>
      <w:r w:rsidR="006041B6">
        <w:rPr>
          <w:noProof/>
        </w:rPr>
        <w:t>(Lemaire et al., 2009)</w:t>
      </w:r>
      <w:r w:rsidR="006041B6">
        <w:fldChar w:fldCharType="end"/>
      </w:r>
      <w:r w:rsidR="006041B6">
        <w:t xml:space="preserve">. </w:t>
      </w:r>
      <w:r w:rsidR="00F54A72">
        <w:t xml:space="preserve">Deaminases are found across distinct lineages of the </w:t>
      </w:r>
      <w:r w:rsidR="00F54A72">
        <w:rPr>
          <w:i/>
          <w:iCs/>
        </w:rPr>
        <w:t>Nucleocytoviricota</w:t>
      </w:r>
      <w:r w:rsidR="00F54A72">
        <w:t xml:space="preserve">, often within the genomes of viruses that exhibit a large GC-disconnect with their host </w:t>
      </w:r>
      <w:r w:rsidR="004D1E9C">
        <w:fldChar w:fldCharType="begin"/>
      </w:r>
      <w:r w:rsidR="004D1E9C">
        <w:instrText xml:space="preserve"> ADDIN EN.CITE &lt;EndNote&gt;&lt;Cite&gt;&lt;Author&gt;Zhang&lt;/Author&gt;&lt;Year&gt;2007&lt;/Year&gt;&lt;RecNum&gt;1223&lt;/RecNum&gt;&lt;DisplayText&gt;(Zhang et al., 2007)&lt;/DisplayText&gt;&lt;record&gt;&lt;rec-number&gt;1223&lt;/rec-number&gt;&lt;foreign-keys&gt;&lt;key app="EN" db-id="0rv52vr91a9zpweevxjpetwuw2psapswzrap" timestamp="1755281823"&gt;1223&lt;/key&gt;&lt;/foreign-keys&gt;&lt;ref-type name="Journal Article"&gt;17&lt;/ref-type&gt;&lt;contributors&gt;&lt;authors&gt;&lt;author&gt;Zhang, Y.&lt;/author&gt;&lt;author&gt;Maley, F.&lt;/author&gt;&lt;author&gt;Maley, G. F.&lt;/author&gt;&lt;author&gt;Duncan, G.&lt;/author&gt;&lt;author&gt;Dunigan, D. D.&lt;/author&gt;&lt;author&gt;Van Etten, J. L.&lt;/author&gt;&lt;/authors&gt;&lt;/contributors&gt;&lt;auth-address&gt;Department of Plant Pathology, University of Nebraska-Lincoln, Lincoln, NE 68583-0722, USA.&lt;/auth-address&gt;&lt;titles&gt;&lt;title&gt;Chloroviruses encode a bifunctional dCMP-dCTP deaminase that produces two key intermediates in dTTP formation&lt;/title&gt;&lt;secondary-title&gt;J Virol&lt;/secondary-title&gt;&lt;/titles&gt;&lt;periodical&gt;&lt;full-title&gt;J Virol&lt;/full-title&gt;&lt;/periodical&gt;&lt;pages&gt;7662-71&lt;/pages&gt;&lt;volume&gt;81&lt;/volume&gt;&lt;number&gt;14&lt;/number&gt;&lt;edition&gt;20070502&lt;/edition&gt;&lt;keywords&gt;&lt;keyword&gt;Amino Acid Sequence&lt;/keyword&gt;&lt;keyword&gt;Base Sequence&lt;/keyword&gt;&lt;keyword&gt;Chlorella/virology&lt;/keyword&gt;&lt;keyword&gt;Cloning, Molecular&lt;/keyword&gt;&lt;keyword&gt;DCMP Deaminase/chemistry/*genetics/metabolism&lt;/keyword&gt;&lt;keyword&gt;DNA Primers&lt;/keyword&gt;&lt;keyword&gt;Kinetics&lt;/keyword&gt;&lt;keyword&gt;Molecular Sequence Data&lt;/keyword&gt;&lt;keyword&gt;Nucleotide Deaminases/*genetics/metabolism&lt;/keyword&gt;&lt;keyword&gt;Phycodnaviridae/*enzymology&lt;/keyword&gt;&lt;keyword&gt;Phylogeny&lt;/keyword&gt;&lt;keyword&gt;Sequence Homology, Amino Acid&lt;/keyword&gt;&lt;keyword&gt;Thymine Nucleotides/*biosynthesis&lt;/keyword&gt;&lt;/keywords&gt;&lt;dates&gt;&lt;year&gt;2007&lt;/year&gt;&lt;pub-dates&gt;&lt;date&gt;Jul&lt;/date&gt;&lt;/pub-dates&gt;&lt;/dates&gt;&lt;isbn&gt;0022-538X (Print)&amp;#xD;0022-538x&lt;/isbn&gt;&lt;accession-num&gt;17475641&lt;/accession-num&gt;&lt;urls&gt;&lt;/urls&gt;&lt;custom2&gt;PMC1933376&lt;/custom2&gt;&lt;electronic-resource-num&gt;10.1128/jvi.00186-07&lt;/electronic-resource-num&gt;&lt;remote-database-provider&gt;NLM&lt;/remote-database-provider&gt;&lt;language&gt;eng&lt;/language&gt;&lt;/record&gt;&lt;/Cite&gt;&lt;/EndNote&gt;</w:instrText>
      </w:r>
      <w:r w:rsidR="004D1E9C">
        <w:fldChar w:fldCharType="separate"/>
      </w:r>
      <w:r w:rsidR="004D1E9C">
        <w:rPr>
          <w:noProof/>
        </w:rPr>
        <w:t>(Zhang et al., 2007)</w:t>
      </w:r>
      <w:r w:rsidR="004D1E9C">
        <w:fldChar w:fldCharType="end"/>
      </w:r>
      <w:r w:rsidR="00F54A72">
        <w:t xml:space="preserve">. </w:t>
      </w:r>
      <w:r w:rsidR="001D5958">
        <w:t xml:space="preserve">While early indications point to the deamination of cytidine being important for both </w:t>
      </w:r>
      <w:r w:rsidR="001D5958">
        <w:rPr>
          <w:i/>
          <w:iCs/>
        </w:rPr>
        <w:t xml:space="preserve">A. anophagefferens </w:t>
      </w:r>
      <w:r w:rsidR="001D5958">
        <w:t>and AaV propagation, limitations in the application of the inhibitor and the effects it has on the host require further investigation.</w:t>
      </w:r>
    </w:p>
    <w:p w14:paraId="6FF610A0" w14:textId="7857478B" w:rsidR="002739C7" w:rsidRDefault="002739C7" w:rsidP="00245D68">
      <w:pPr>
        <w:pStyle w:val="Heading2"/>
        <w:spacing w:after="0"/>
      </w:pPr>
      <w:bookmarkStart w:id="219" w:name="_Toc212910089"/>
      <w:r>
        <w:t>Leveraging a previously generated infection transcriptome</w:t>
      </w:r>
      <w:bookmarkEnd w:id="219"/>
    </w:p>
    <w:p w14:paraId="5E4D62E2" w14:textId="20C47F7A" w:rsidR="006E2CDE" w:rsidRPr="006E2CDE" w:rsidRDefault="002739C7" w:rsidP="00245D68">
      <w:pPr>
        <w:spacing w:after="0"/>
        <w:ind w:firstLine="0"/>
      </w:pPr>
      <w:r>
        <w:t>In each of the studies described here, previously established transcriptomic analyses have been utilized for the purpose of characterizing specific genes and their role in infection</w:t>
      </w:r>
      <w:r w:rsidR="006951D1">
        <w:t xml:space="preserve"> </w:t>
      </w:r>
      <w:r w:rsidR="006951D1">
        <w:lastRenderedPageBreak/>
        <w:fldChar w:fldCharType="begin"/>
      </w:r>
      <w:r w:rsidR="00B6296D">
        <w:instrText xml:space="preserve"> ADDIN EN.CITE &lt;EndNote&gt;&lt;Cite&gt;&lt;Author&gt;Moniruzzaman&lt;/Author&gt;&lt;Year&gt;2018&lt;/Year&gt;&lt;RecNum&gt;319&lt;/RecNum&gt;&lt;DisplayText&gt;(Moniruzzaman et al., 2018b)&lt;/DisplayText&gt;&lt;record&gt;&lt;rec-number&gt;319&lt;/rec-number&gt;&lt;foreign-keys&gt;&lt;key app="EN" db-id="0rv52vr91a9zpweevxjpetwuw2psapswzrap" timestamp="0"&gt;319&lt;/key&gt;&lt;/foreign-keys&gt;&lt;ref-type name="Journal Article"&gt;17&lt;/ref-type&gt;&lt;contributors&gt;&lt;authors&gt;&lt;author&gt;Moniruzzaman, M.&lt;/author&gt;&lt;author&gt;Gann, E. R.&lt;/author&gt;&lt;author&gt;Wilhelm, S. W.&lt;/author&gt;&lt;/authors&gt;&lt;/contributors&gt;&lt;auth-address&gt;Department of Microbiology, The University of Tennessee, Knoxville, Knoxville, TN, United States.&amp;#xD;Monterey Bay Aquarium Research Institute (MBARI), Moss Landing, CA, United States.&lt;/auth-address&gt;&lt;titles&gt;&lt;title&gt;Infection by a Giant Virus (AaV) Induces Widespread Physiological Reprogramming in Aureococcus anophagefferens CCMP1984 - A Harmful Bloom Algae&lt;/title&gt;&lt;secondary-title&gt;Front Microbiol&lt;/secondary-title&gt;&lt;/titles&gt;&lt;periodical&gt;&lt;full-title&gt;Front Microbiol&lt;/full-title&gt;&lt;/periodical&gt;&lt;pages&gt;752&lt;/pages&gt;&lt;volume&gt;9&lt;/volume&gt;&lt;edition&gt;2018/05/05&lt;/edition&gt;&lt;keywords&gt;&lt;keyword&gt;Mimiviridae&lt;/keyword&gt;&lt;keyword&gt;algal viruses&lt;/keyword&gt;&lt;keyword&gt;brown tide&lt;/keyword&gt;&lt;keyword&gt;host-virus interaction&lt;/keyword&gt;&lt;keyword&gt;transcriptional profiles&lt;/keyword&gt;&lt;/keywords&gt;&lt;dates&gt;&lt;year&gt;2018&lt;/year&gt;&lt;/dates&gt;&lt;isbn&gt;1664-302X (Print)&amp;#xD;1664-302X (Linking)&lt;/isbn&gt;&lt;accession-num&gt;29725322&lt;/accession-num&gt;&lt;urls&gt;&lt;related-urls&gt;&lt;url&gt;https://www.ncbi.nlm.nih.gov/pubmed/29725322&lt;/url&gt;&lt;url&gt;https://www.ncbi.nlm.nih.gov/pmc/articles/PMC5917014/pdf/fmicb-09-00752.pdf&lt;/url&gt;&lt;/related-urls&gt;&lt;/urls&gt;&lt;custom2&gt;PMC5917014&lt;/custom2&gt;&lt;electronic-resource-num&gt;10.3389/fmicb.2018.00752&lt;/electronic-resource-num&gt;&lt;/record&gt;&lt;/Cite&gt;&lt;/EndNote&gt;</w:instrText>
      </w:r>
      <w:r w:rsidR="006951D1">
        <w:fldChar w:fldCharType="separate"/>
      </w:r>
      <w:r w:rsidR="00B6296D">
        <w:rPr>
          <w:noProof/>
        </w:rPr>
        <w:t>(Moniruzzaman et al., 2018b)</w:t>
      </w:r>
      <w:r w:rsidR="006951D1">
        <w:fldChar w:fldCharType="end"/>
      </w:r>
      <w:r>
        <w:t xml:space="preserve">. </w:t>
      </w:r>
      <w:r w:rsidR="006951D1">
        <w:t xml:space="preserve">The strength of these types of transcriptomes, which track the progress of viral transcript propagation over the course of the infection cycle, lies in their reusability and the sheer amount of metadata that can be utilized in future studies </w:t>
      </w:r>
      <w:r w:rsidR="006951D1">
        <w:fldChar w:fldCharType="begin">
          <w:fldData xml:space="preserve">PEVuZE5vdGU+PENpdGU+PEF1dGhvcj5Sb2RyaWd1ZXM8L0F1dGhvcj48WWVhcj4yMDIwPC9ZZWFy
PjxSZWNOdW0+ODAwPC9SZWNOdW0+PERpc3BsYXlUZXh0PihSb3Nlbndhc3NlciBldCBhbC4sIDIw
MTk7IFJvZHJpZ3VlcyBldCBhbC4sIDIwMjApPC9EaXNwbGF5VGV4dD48cmVjb3JkPjxyZWMtbnVt
YmVyPjgwMDwvcmVjLW51bWJlcj48Zm9yZWlnbi1rZXlzPjxrZXkgYXBwPSJFTiIgZGItaWQ9IjBy
djUydnI5MWE5enB3ZWV2eGpwZXR3dXcycHNhcHN3enJhcCIgdGltZXN0YW1wPSIwIj44MDA8L2tl
eT48L2ZvcmVpZ24ta2V5cz48cmVmLXR5cGUgbmFtZT0iSm91cm5hbCBBcnRpY2xlIj4xNzwvcmVm
LXR5cGU+PGNvbnRyaWJ1dG9ycz48YXV0aG9ycz48YXV0aG9yPlJvZHJpZ3VlcyxSb2RyaWdvIEFy
YcO6am8gTGltYTwvYXV0aG9yPjxhdXRob3I+TG91YXphbmksQW1pbmEgQ2hlcmlmPC9hdXRob3I+
PGF1dGhvcj5QaWNvcmVsbGksQWduZWxsbzwvYXV0aG9yPjxhdXRob3I+T2xpdmVpcmEsR3Jhemll
bGUgUGVyZWlyYTwvYXV0aG9yPjxhdXRob3I+TG9ibyxGcmFuY2lzY28gUGVyZWlyYTwvYXV0aG9y
PjxhdXRob3I+Q29sc29uLFBoaWxpcHBlPC9hdXRob3I+PGF1dGhvcj5MYSBTY29sYSxCZXJuYXJk
PC9hdXRob3I+PGF1dGhvcj5BYnJhaMOjbyxKw7RuYXRhcyBTYW50b3M8L2F1dGhvcj48L2F1dGhv
cnM+PC9jb250cmlidXRvcnM+PHRpdGxlcz48dGl0bGU+QW5hbHlzaXMgb2YgYSBNYXJzZWlsbGV2
aXJ1cyBUcmFuc2NyaXB0b21lIFJldmVhbHMgVGVtcG9yYWwgR2VuZSBFeHByZXNzaW9uIFByb2Zp
bGUgYW5kIEhvc3QgVHJhbnNjcmlwdGlvbmFsIFNoaWZ0PC90aXRsZT48c2Vjb25kYXJ5LXRpdGxl
PkZyb250aWVycyBpbiBNaWNyb2Jpb2xvZ3k8L3NlY29uZGFyeS10aXRsZT48c2hvcnQtdGl0bGU+
VHJhbnNjcmlwdG9taWMgYW5hbHlzaXMgb2YgTWFyc2VpbGxldmlydXMtaG9zdCBpbnRlcmFjdGlv
bjwvc2hvcnQtdGl0bGU+PC90aXRsZXM+PHBlcmlvZGljYWw+PGZ1bGwtdGl0bGU+RnJvbnRpZXJz
IGluIG1pY3JvYmlvbG9neTwvZnVsbC10aXRsZT48L3BlcmlvZGljYWw+PHZvbHVtZT4xMTwvdm9s
dW1lPjxudW1iZXI+NjUxPC9udW1iZXI+PGtleXdvcmRzPjxrZXl3b3JkPmdpYW50IHZpcnVzLE1h
cnNlaWxsZXZpcnVzLFRyYW5zY3JpcHRvbWUsUk5BLVNlcSxHZW5lIEV4cHJlc3Npb24sUHJvbW90
ZXIgbW90aWZzPC9rZXl3b3JkPjwva2V5d29yZHM+PGRhdGVzPjx5ZWFyPjIwMjA8L3llYXI+PHB1
Yi1kYXRlcz48ZGF0ZT4yMDIwLUFwcmlsLTE0PC9kYXRlPjwvcHViLWRhdGVzPjwvZGF0ZXM+PGlz
Ym4+MTY2NC0zMDJYPC9pc2JuPjx3b3JrLXR5cGU+T3JpZ2luYWwgUmVzZWFyY2g8L3dvcmstdHlw
ZT48dXJscz48cmVsYXRlZC11cmxzPjx1cmw+aHR0cHM6Ly93d3cuZnJvbnRpZXJzaW4ub3JnL2Fy
dGljbGUvMTAuMzM4OS9mbWljYi4yMDIwLjAwNjUxPC91cmw+PC9yZWxhdGVkLXVybHM+PC91cmxz
PjxlbGVjdHJvbmljLXJlc291cmNlLW51bT4xMC4zMzg5L2ZtaWNiLjIwMjAuMDA2NTE8L2VsZWN0
cm9uaWMtcmVzb3VyY2UtbnVtPjxsYW5ndWFnZT5FbmdsaXNoPC9sYW5ndWFnZT48L3JlY29yZD48
L0NpdGU+PENpdGU+PEF1dGhvcj5Sb3Nlbndhc3NlcjwvQXV0aG9yPjxZZWFyPjIwMTk8L1llYXI+
PFJlY051bT41MTg8L1JlY051bT48cmVjb3JkPjxyZWMtbnVtYmVyPjUxODwvcmVjLW51bWJlcj48
Zm9yZWlnbi1rZXlzPjxrZXkgYXBwPSJFTiIgZGItaWQ9IjBydjUydnI5MWE5enB3ZWV2eGpwZXR3
dXcycHNhcHN3enJhcCIgdGltZXN0YW1wPSIwIj41MTg8L2tleT48L2ZvcmVpZ24ta2V5cz48cmVm
LXR5cGUgbmFtZT0iSm91cm5hbCBBcnRpY2xlIj4xNzwvcmVmLXR5cGU+PGNvbnRyaWJ1dG9ycz48
YXV0aG9ycz48YXV0aG9yPlJvc2Vud2Fzc2VyLCBTLjwvYXV0aG9yPjxhdXRob3I+U2hleW4sIFUu
PC9hdXRob3I+PGF1dGhvcj5GcmFkYSwgTS4gSi48L2F1dGhvcj48YXV0aG9yPlBpbHplciwgRC48
L2F1dGhvcj48YXV0aG9yPlJvdGtvcGYsIFIuPC9hdXRob3I+PGF1dGhvcj5WYXJkaSwgQS48L2F1
dGhvcj48L2F1dGhvcnM+PC9jb250cmlidXRvcnM+PGF1dGgtYWRkcmVzcz5XZWl6bWFubiBJbnN0
IFNjaSwgRGVwdCBQbGFudCAmYW1wOyBFbnZpcm9ubSBTY2ksIFJlaG92b3QsIElzcmFlbCYjeEQ7
SGVicmV3IFVuaXYgSmVydXNhbGVtLCBSb2JlcnQgSCBTbWl0aCBJbnN0IFBsYW50IFNjaSAmYW1w
OyBHZW5ldCBBZ3IsIFJlaG92b3QsIElzcmFlbCYjeEQ7SW50ZXJ1bml2IEluc3QgTWFyaW5lIFNj
aSwgRWxhdCwgSXNyYWVsJiN4RDtIZWJyZXcgVW5pdiBKZXJ1c2FsZW0sIFNpbGJlcm1hbiBJbnN0
IExpZmUgU2NpLCBEZXB0IEVjb2wgRXZvbHV0ICZhbXA7IEJlaGF2LCBKZXJ1c2FsZW0sIElzcmFl
bCYjeEQ7V2Vpem1hbm4gSW5zdCBTY2ksIEdlbm9tIFRlY2hub2wgVW5pdCwgUmVob3ZvdCwgSXNy
YWVsJiN4RDtXZWl6bWFubiBJbnN0IFNjaSwgQmlvaW5mb3JtYXQgJmFtcDsgQmlvbCBDb21wIFVu
aXQsIFJlaG92b3QsIElzcmFlbDwvYXV0aC1hZGRyZXNzPjx0aXRsZXM+PHRpdGxlPlVubWFza2lu
ZyBjZWxsdWxhciByZXNwb25zZSBvZiBhIGJsb29tLWZvcm1pbmcgYWxnYSB0byB2aXJhbCBpbmZl
Y3Rpb24gYnkgcmVzb2x2aW5nIGV4cHJlc3Npb24gcHJvZmlsZXMgYXQgYSBzaW5nbGUtY2VsbCBs
ZXZlbDwvdGl0bGU+PHNlY29uZGFyeS10aXRsZT5QbG9zIFBhdGhvZ2Vuczwvc2Vjb25kYXJ5LXRp
dGxlPjxhbHQtdGl0bGU+UGxvcyBQYXRob2c8L2FsdC10aXRsZT48L3RpdGxlcz48dm9sdW1lPjE1
PC92b2x1bWU+PG51bWJlcj40PC9udW1iZXI+PGtleXdvcmRzPjxrZXl3b3JkPmR1YWwgcm5hLXNl
cTwva2V5d29yZD48a2V5d29yZD5lbWlsaWFuaWEtaHV4bGV5aTwva2V5d29yZD48a2V5d29yZD5t
YXJpbmUgdmlydXNlczwva2V5d29yZD48a2V5d29yZD5jb2Njb2xpdGhvcGhvcmU8L2tleXdvcmQ+
PGtleXdvcmQ+bWV0YWJvbGlzbTwva2V5d29yZD48a2V5d29yZD5kZXRlcm1pbmVzPC9rZXl3b3Jk
PjxrZXl3b3JkPmRpdmVyc2l0eTwva2V5d29yZD48a2V5d29yZD5hYnVuZGFuY2U8L2tleXdvcmQ+
PGtleXdvcmQ+c3RyYXRlZ3k8L2tleXdvcmQ+PGtleXdvcmQ+dHJpZ2dlcnM8L2tleXdvcmQ+PC9r
ZXl3b3Jkcz48ZGF0ZXM+PHllYXI+MjAxOTwveWVhcj48cHViLWRhdGVzPjxkYXRlPkFwcjwvZGF0
ZT48L3B1Yi1kYXRlcz48L2RhdGVzPjxpc2JuPjE1NTMtNzM2NjwvaXNibj48YWNjZXNzaW9uLW51
bT5XT1M6MDAwNDY2NzQyNzAwMDM2PC9hY2Nlc3Npb24tbnVtPjx1cmxzPjxyZWxhdGVkLXVybHM+
PHVybD4mbHQ7R28gdG8gSVNJJmd0OzovL1dPUzowMDA0NjY3NDI3MDAwMzY8L3VybD48dXJsPmh0
dHBzOi8vam91cm5hbHMucGxvcy5vcmcvcGxvc3BhdGhvZ2Vucy9hcnRpY2xlL2ZpbGU/aWQ9MTAu
MTM3MS9qb3VybmFsLnBwYXQuMTAwNzcwOCZhbXA7dHlwZT1wcmludGFibGU8L3VybD48L3JlbGF0
ZWQtdXJscz48L3VybHM+PGVsZWN0cm9uaWMtcmVzb3VyY2UtbnVtPkFSVE4gZTEwMDc3MDgmI3hE
OzEwLjEzNzEvam91cm5hbC5wcGF0LjEwMDc3MDg8L2VsZWN0cm9uaWMtcmVzb3VyY2UtbnVtPjxs
YW5ndWFnZT5FbmdsaXNoPC9sYW5ndWFnZT48L3JlY29yZD48L0NpdGU+PC9FbmROb3RlPgB=
</w:fldData>
        </w:fldChar>
      </w:r>
      <w:r w:rsidR="00BE2DA1">
        <w:instrText xml:space="preserve"> ADDIN EN.CITE </w:instrText>
      </w:r>
      <w:r w:rsidR="00BE2DA1">
        <w:fldChar w:fldCharType="begin">
          <w:fldData xml:space="preserve">PEVuZE5vdGU+PENpdGU+PEF1dGhvcj5Sb2RyaWd1ZXM8L0F1dGhvcj48WWVhcj4yMDIwPC9ZZWFy
PjxSZWNOdW0+ODAwPC9SZWNOdW0+PERpc3BsYXlUZXh0PihSb3Nlbndhc3NlciBldCBhbC4sIDIw
MTk7IFJvZHJpZ3VlcyBldCBhbC4sIDIwMjApPC9EaXNwbGF5VGV4dD48cmVjb3JkPjxyZWMtbnVt
YmVyPjgwMDwvcmVjLW51bWJlcj48Zm9yZWlnbi1rZXlzPjxrZXkgYXBwPSJFTiIgZGItaWQ9IjBy
djUydnI5MWE5enB3ZWV2eGpwZXR3dXcycHNhcHN3enJhcCIgdGltZXN0YW1wPSIwIj44MDA8L2tl
eT48L2ZvcmVpZ24ta2V5cz48cmVmLXR5cGUgbmFtZT0iSm91cm5hbCBBcnRpY2xlIj4xNzwvcmVm
LXR5cGU+PGNvbnRyaWJ1dG9ycz48YXV0aG9ycz48YXV0aG9yPlJvZHJpZ3VlcyxSb2RyaWdvIEFy
YcO6am8gTGltYTwvYXV0aG9yPjxhdXRob3I+TG91YXphbmksQW1pbmEgQ2hlcmlmPC9hdXRob3I+
PGF1dGhvcj5QaWNvcmVsbGksQWduZWxsbzwvYXV0aG9yPjxhdXRob3I+T2xpdmVpcmEsR3Jhemll
bGUgUGVyZWlyYTwvYXV0aG9yPjxhdXRob3I+TG9ibyxGcmFuY2lzY28gUGVyZWlyYTwvYXV0aG9y
PjxhdXRob3I+Q29sc29uLFBoaWxpcHBlPC9hdXRob3I+PGF1dGhvcj5MYSBTY29sYSxCZXJuYXJk
PC9hdXRob3I+PGF1dGhvcj5BYnJhaMOjbyxKw7RuYXRhcyBTYW50b3M8L2F1dGhvcj48L2F1dGhv
cnM+PC9jb250cmlidXRvcnM+PHRpdGxlcz48dGl0bGU+QW5hbHlzaXMgb2YgYSBNYXJzZWlsbGV2
aXJ1cyBUcmFuc2NyaXB0b21lIFJldmVhbHMgVGVtcG9yYWwgR2VuZSBFeHByZXNzaW9uIFByb2Zp
bGUgYW5kIEhvc3QgVHJhbnNjcmlwdGlvbmFsIFNoaWZ0PC90aXRsZT48c2Vjb25kYXJ5LXRpdGxl
PkZyb250aWVycyBpbiBNaWNyb2Jpb2xvZ3k8L3NlY29uZGFyeS10aXRsZT48c2hvcnQtdGl0bGU+
VHJhbnNjcmlwdG9taWMgYW5hbHlzaXMgb2YgTWFyc2VpbGxldmlydXMtaG9zdCBpbnRlcmFjdGlv
bjwvc2hvcnQtdGl0bGU+PC90aXRsZXM+PHBlcmlvZGljYWw+PGZ1bGwtdGl0bGU+RnJvbnRpZXJz
IGluIG1pY3JvYmlvbG9neTwvZnVsbC10aXRsZT48L3BlcmlvZGljYWw+PHZvbHVtZT4xMTwvdm9s
dW1lPjxudW1iZXI+NjUxPC9udW1iZXI+PGtleXdvcmRzPjxrZXl3b3JkPmdpYW50IHZpcnVzLE1h
cnNlaWxsZXZpcnVzLFRyYW5zY3JpcHRvbWUsUk5BLVNlcSxHZW5lIEV4cHJlc3Npb24sUHJvbW90
ZXIgbW90aWZzPC9rZXl3b3JkPjwva2V5d29yZHM+PGRhdGVzPjx5ZWFyPjIwMjA8L3llYXI+PHB1
Yi1kYXRlcz48ZGF0ZT4yMDIwLUFwcmlsLTE0PC9kYXRlPjwvcHViLWRhdGVzPjwvZGF0ZXM+PGlz
Ym4+MTY2NC0zMDJYPC9pc2JuPjx3b3JrLXR5cGU+T3JpZ2luYWwgUmVzZWFyY2g8L3dvcmstdHlw
ZT48dXJscz48cmVsYXRlZC11cmxzPjx1cmw+aHR0cHM6Ly93d3cuZnJvbnRpZXJzaW4ub3JnL2Fy
dGljbGUvMTAuMzM4OS9mbWljYi4yMDIwLjAwNjUxPC91cmw+PC9yZWxhdGVkLXVybHM+PC91cmxz
PjxlbGVjdHJvbmljLXJlc291cmNlLW51bT4xMC4zMzg5L2ZtaWNiLjIwMjAuMDA2NTE8L2VsZWN0
cm9uaWMtcmVzb3VyY2UtbnVtPjxsYW5ndWFnZT5FbmdsaXNoPC9sYW5ndWFnZT48L3JlY29yZD48
L0NpdGU+PENpdGU+PEF1dGhvcj5Sb3Nlbndhc3NlcjwvQXV0aG9yPjxZZWFyPjIwMTk8L1llYXI+
PFJlY051bT41MTg8L1JlY051bT48cmVjb3JkPjxyZWMtbnVtYmVyPjUxODwvcmVjLW51bWJlcj48
Zm9yZWlnbi1rZXlzPjxrZXkgYXBwPSJFTiIgZGItaWQ9IjBydjUydnI5MWE5enB3ZWV2eGpwZXR3
dXcycHNhcHN3enJhcCIgdGltZXN0YW1wPSIwIj41MTg8L2tleT48L2ZvcmVpZ24ta2V5cz48cmVm
LXR5cGUgbmFtZT0iSm91cm5hbCBBcnRpY2xlIj4xNzwvcmVmLXR5cGU+PGNvbnRyaWJ1dG9ycz48
YXV0aG9ycz48YXV0aG9yPlJvc2Vud2Fzc2VyLCBTLjwvYXV0aG9yPjxhdXRob3I+U2hleW4sIFUu
PC9hdXRob3I+PGF1dGhvcj5GcmFkYSwgTS4gSi48L2F1dGhvcj48YXV0aG9yPlBpbHplciwgRC48
L2F1dGhvcj48YXV0aG9yPlJvdGtvcGYsIFIuPC9hdXRob3I+PGF1dGhvcj5WYXJkaSwgQS48L2F1
dGhvcj48L2F1dGhvcnM+PC9jb250cmlidXRvcnM+PGF1dGgtYWRkcmVzcz5XZWl6bWFubiBJbnN0
IFNjaSwgRGVwdCBQbGFudCAmYW1wOyBFbnZpcm9ubSBTY2ksIFJlaG92b3QsIElzcmFlbCYjeEQ7
SGVicmV3IFVuaXYgSmVydXNhbGVtLCBSb2JlcnQgSCBTbWl0aCBJbnN0IFBsYW50IFNjaSAmYW1w
OyBHZW5ldCBBZ3IsIFJlaG92b3QsIElzcmFlbCYjeEQ7SW50ZXJ1bml2IEluc3QgTWFyaW5lIFNj
aSwgRWxhdCwgSXNyYWVsJiN4RDtIZWJyZXcgVW5pdiBKZXJ1c2FsZW0sIFNpbGJlcm1hbiBJbnN0
IExpZmUgU2NpLCBEZXB0IEVjb2wgRXZvbHV0ICZhbXA7IEJlaGF2LCBKZXJ1c2FsZW0sIElzcmFl
bCYjeEQ7V2Vpem1hbm4gSW5zdCBTY2ksIEdlbm9tIFRlY2hub2wgVW5pdCwgUmVob3ZvdCwgSXNy
YWVsJiN4RDtXZWl6bWFubiBJbnN0IFNjaSwgQmlvaW5mb3JtYXQgJmFtcDsgQmlvbCBDb21wIFVu
aXQsIFJlaG92b3QsIElzcmFlbDwvYXV0aC1hZGRyZXNzPjx0aXRsZXM+PHRpdGxlPlVubWFza2lu
ZyBjZWxsdWxhciByZXNwb25zZSBvZiBhIGJsb29tLWZvcm1pbmcgYWxnYSB0byB2aXJhbCBpbmZl
Y3Rpb24gYnkgcmVzb2x2aW5nIGV4cHJlc3Npb24gcHJvZmlsZXMgYXQgYSBzaW5nbGUtY2VsbCBs
ZXZlbDwvdGl0bGU+PHNlY29uZGFyeS10aXRsZT5QbG9zIFBhdGhvZ2Vuczwvc2Vjb25kYXJ5LXRp
dGxlPjxhbHQtdGl0bGU+UGxvcyBQYXRob2c8L2FsdC10aXRsZT48L3RpdGxlcz48dm9sdW1lPjE1
PC92b2x1bWU+PG51bWJlcj40PC9udW1iZXI+PGtleXdvcmRzPjxrZXl3b3JkPmR1YWwgcm5hLXNl
cTwva2V5d29yZD48a2V5d29yZD5lbWlsaWFuaWEtaHV4bGV5aTwva2V5d29yZD48a2V5d29yZD5t
YXJpbmUgdmlydXNlczwva2V5d29yZD48a2V5d29yZD5jb2Njb2xpdGhvcGhvcmU8L2tleXdvcmQ+
PGtleXdvcmQ+bWV0YWJvbGlzbTwva2V5d29yZD48a2V5d29yZD5kZXRlcm1pbmVzPC9rZXl3b3Jk
PjxrZXl3b3JkPmRpdmVyc2l0eTwva2V5d29yZD48a2V5d29yZD5hYnVuZGFuY2U8L2tleXdvcmQ+
PGtleXdvcmQ+c3RyYXRlZ3k8L2tleXdvcmQ+PGtleXdvcmQ+dHJpZ2dlcnM8L2tleXdvcmQ+PC9r
ZXl3b3Jkcz48ZGF0ZXM+PHllYXI+MjAxOTwveWVhcj48cHViLWRhdGVzPjxkYXRlPkFwcjwvZGF0
ZT48L3B1Yi1kYXRlcz48L2RhdGVzPjxpc2JuPjE1NTMtNzM2NjwvaXNibj48YWNjZXNzaW9uLW51
bT5XT1M6MDAwNDY2NzQyNzAwMDM2PC9hY2Nlc3Npb24tbnVtPjx1cmxzPjxyZWxhdGVkLXVybHM+
PHVybD4mbHQ7R28gdG8gSVNJJmd0OzovL1dPUzowMDA0NjY3NDI3MDAwMzY8L3VybD48dXJsPmh0
dHBzOi8vam91cm5hbHMucGxvcy5vcmcvcGxvc3BhdGhvZ2Vucy9hcnRpY2xlL2ZpbGU/aWQ9MTAu
MTM3MS9qb3VybmFsLnBwYXQuMTAwNzcwOCZhbXA7dHlwZT1wcmludGFibGU8L3VybD48L3JlbGF0
ZWQtdXJscz48L3VybHM+PGVsZWN0cm9uaWMtcmVzb3VyY2UtbnVtPkFSVE4gZTEwMDc3MDgmI3hE
OzEwLjEzNzEvam91cm5hbC5wcGF0LjEwMDc3MDg8L2VsZWN0cm9uaWMtcmVzb3VyY2UtbnVtPjxs
YW5ndWFnZT5FbmdsaXNoPC9sYW5ndWFnZT48L3JlY29yZD48L0NpdGU+PC9FbmROb3RlPgB=
</w:fldData>
        </w:fldChar>
      </w:r>
      <w:r w:rsidR="00BE2DA1">
        <w:instrText xml:space="preserve"> ADDIN EN.CITE.DATA </w:instrText>
      </w:r>
      <w:r w:rsidR="00BE2DA1">
        <w:fldChar w:fldCharType="end"/>
      </w:r>
      <w:r w:rsidR="006951D1">
        <w:fldChar w:fldCharType="separate"/>
      </w:r>
      <w:r w:rsidR="00BE2DA1">
        <w:rPr>
          <w:noProof/>
        </w:rPr>
        <w:t>(Rosenwasser et al., 2019; Rodrigues et al., 2020)</w:t>
      </w:r>
      <w:r w:rsidR="006951D1">
        <w:fldChar w:fldCharType="end"/>
      </w:r>
      <w:r w:rsidR="006951D1">
        <w:t xml:space="preserve">. Further analyses such as these should be performed across the </w:t>
      </w:r>
      <w:r w:rsidR="006951D1">
        <w:rPr>
          <w:i/>
          <w:iCs/>
        </w:rPr>
        <w:t xml:space="preserve">Nucleocytoviricota </w:t>
      </w:r>
      <w:r w:rsidR="006951D1">
        <w:t xml:space="preserve">phylum, to better define the temporal shift in viral gene expression and infection progression, as these viruses often provide more complexities than can be observed in a single timepoint </w:t>
      </w:r>
      <w:r w:rsidR="006951D1">
        <w:fldChar w:fldCharType="begin"/>
      </w:r>
      <w:r w:rsidR="006951D1">
        <w:instrText xml:space="preserve"> ADDIN EN.CITE &lt;EndNote&gt;&lt;Cite&gt;&lt;Author&gt;Derelle&lt;/Author&gt;&lt;Year&gt;2018&lt;/Year&gt;&lt;RecNum&gt;288&lt;/RecNum&gt;&lt;DisplayText&gt;(Derelle et al., 2018)&lt;/DisplayText&gt;&lt;record&gt;&lt;rec-number&gt;288&lt;/rec-number&gt;&lt;foreign-keys&gt;&lt;key app="EN" db-id="0rv52vr91a9zpweevxjpetwuw2psapswzrap" timestamp="0"&gt;288&lt;/key&gt;&lt;/foreign-keys&gt;&lt;ref-type name="Journal Article"&gt;17&lt;/ref-type&gt;&lt;contributors&gt;&lt;authors&gt;&lt;author&gt;Derelle, E.&lt;/author&gt;&lt;author&gt;Yau, S.&lt;/author&gt;&lt;author&gt;Moreau, H.&lt;/author&gt;&lt;author&gt;Grimsley, N. H.&lt;/author&gt;&lt;/authors&gt;&lt;/contributors&gt;&lt;auth-address&gt;Sorbonne Univ, CNRS UMR7232, Integrat Marine Biol Lab BIOM, Banyuls Sur Mer, France&lt;/auth-address&gt;&lt;titles&gt;&lt;title&gt;Prasinovirus Attack of Ostreococcus Is Furtive by Day but Savage by Night&lt;/title&gt;&lt;secondary-title&gt;Journal of Virology&lt;/secondary-title&gt;&lt;alt-title&gt;J Virol&lt;/alt-title&gt;&lt;/titles&gt;&lt;periodical&gt;&lt;full-title&gt;Journal of Virology&lt;/full-title&gt;&lt;/periodical&gt;&lt;alt-periodical&gt;&lt;full-title&gt;J Virol&lt;/full-title&gt;&lt;/alt-periodical&gt;&lt;volume&gt;92&lt;/volume&gt;&lt;number&gt;4&lt;/number&gt;&lt;keywords&gt;&lt;keyword&gt;phycodnaviridae&lt;/keyword&gt;&lt;keyword&gt;ncldv&lt;/keyword&gt;&lt;keyword&gt;prasinophytes&lt;/keyword&gt;&lt;keyword&gt;mamiellophyceae&lt;/keyword&gt;&lt;keyword&gt;ostreococcus tauri virus 5&lt;/keyword&gt;&lt;keyword&gt;microbiology&lt;/keyword&gt;&lt;keyword&gt;marine microbiology&lt;/keyword&gt;&lt;keyword&gt;micromonas-pusilla prasinophyceae&lt;/keyword&gt;&lt;keyword&gt;chlorella-like algae&lt;/keyword&gt;&lt;keyword&gt;marine-phytoplankton&lt;/keyword&gt;&lt;keyword&gt;viral-infection&lt;/keyword&gt;&lt;keyword&gt;nitric-oxide&lt;/keyword&gt;&lt;keyword&gt;eukaryotic phytoplankton&lt;/keyword&gt;&lt;keyword&gt;virus interactions&lt;/keyword&gt;&lt;keyword&gt;flow-cytometry&lt;/keyword&gt;&lt;keyword&gt;cell-division&lt;/keyword&gt;&lt;keyword&gt;growth-cycle&lt;/keyword&gt;&lt;/keywords&gt;&lt;dates&gt;&lt;year&gt;2018&lt;/year&gt;&lt;pub-dates&gt;&lt;date&gt;Feb&lt;/date&gt;&lt;/pub-dates&gt;&lt;/dates&gt;&lt;isbn&gt;0022-538x&lt;/isbn&gt;&lt;accession-num&gt;WOS:000423580900024&lt;/accession-num&gt;&lt;urls&gt;&lt;related-urls&gt;&lt;url&gt;&lt;style face="underline" font="default" size="100%"&gt;&amp;lt;Go to ISI&amp;gt;://WOS:000423580900024&lt;/style&gt;&lt;/url&gt;&lt;/related-urls&gt;&lt;/urls&gt;&lt;electronic-resource-num&gt;UNSP e01703-17&amp;#xD;10.1128/JVI.01703-17&lt;/electronic-resource-num&gt;&lt;language&gt;English&lt;/language&gt;&lt;/record&gt;&lt;/Cite&gt;&lt;/EndNote&gt;</w:instrText>
      </w:r>
      <w:r w:rsidR="006951D1">
        <w:fldChar w:fldCharType="separate"/>
      </w:r>
      <w:r w:rsidR="006951D1">
        <w:rPr>
          <w:noProof/>
        </w:rPr>
        <w:t>(Derelle et al., 2018)</w:t>
      </w:r>
      <w:r w:rsidR="006951D1">
        <w:fldChar w:fldCharType="end"/>
      </w:r>
      <w:r w:rsidR="006951D1">
        <w:t xml:space="preserve">. </w:t>
      </w:r>
    </w:p>
    <w:p w14:paraId="732EB53D" w14:textId="77777777" w:rsidR="00EF076F" w:rsidRDefault="006E2CDE" w:rsidP="00245D68">
      <w:pPr>
        <w:pStyle w:val="Heading2"/>
        <w:spacing w:after="0"/>
      </w:pPr>
      <w:bookmarkStart w:id="220" w:name="_Toc212910090"/>
      <w:r>
        <w:t>Future Directions</w:t>
      </w:r>
      <w:bookmarkEnd w:id="220"/>
    </w:p>
    <w:p w14:paraId="2FC8699C" w14:textId="3CE3D5E8" w:rsidR="00EF076F" w:rsidRDefault="001A78D2" w:rsidP="00A95D02">
      <w:pPr>
        <w:spacing w:after="0"/>
        <w:ind w:firstLine="0"/>
      </w:pPr>
      <w:r>
        <w:t xml:space="preserve">One avenue that should be further studied in this system is the metabolomic profile of </w:t>
      </w:r>
      <w:r>
        <w:rPr>
          <w:i/>
          <w:iCs/>
        </w:rPr>
        <w:t xml:space="preserve">A. anophagefferens </w:t>
      </w:r>
      <w:r>
        <w:t xml:space="preserve">during infection. Early observations of the </w:t>
      </w:r>
      <w:r>
        <w:rPr>
          <w:i/>
          <w:iCs/>
        </w:rPr>
        <w:t xml:space="preserve">A. anophagefferens </w:t>
      </w:r>
      <w:r>
        <w:t xml:space="preserve">virocell indicated a rapid shift in glycocalyx structure </w:t>
      </w:r>
      <w:r>
        <w:fldChar w:fldCharType="begin"/>
      </w:r>
      <w:r>
        <w:instrText xml:space="preserve"> ADDIN EN.CITE &lt;EndNote&gt;&lt;Cite&gt;&lt;Author&gt;Gastrich&lt;/Author&gt;&lt;Year&gt;1998&lt;/Year&gt;&lt;RecNum&gt;953&lt;/RecNum&gt;&lt;DisplayText&gt;(Gastrich et al., 1998)&lt;/DisplayText&gt;&lt;record&gt;&lt;rec-number&gt;953&lt;/rec-number&gt;&lt;foreign-keys&gt;&lt;key app="EN" db-id="0rv52vr91a9zpweevxjpetwuw2psapswzrap" timestamp="1648827130"&gt;953&lt;/key&gt;&lt;/foreign-keys&gt;&lt;ref-type name="Journal Article"&gt;17&lt;/ref-type&gt;&lt;contributors&gt;&lt;authors&gt;&lt;author&gt;Gastrich, Mary Downes&lt;/author&gt;&lt;author&gt;Anderson, O. Roger&lt;/author&gt;&lt;author&gt;Benmayor, Sharon S.&lt;/author&gt;&lt;author&gt;Cosper, Elizabeth M.&lt;/author&gt;&lt;/authors&gt;&lt;/contributors&gt;&lt;titles&gt;&lt;title&gt;Ultrastructural analysis of viral infection in the brown-tide alga, Aureococcus anophagefferens (Pelagophyceae)&lt;/title&gt;&lt;secondary-title&gt;Phycologia&lt;/secondary-title&gt;&lt;/titles&gt;&lt;periodical&gt;&lt;full-title&gt;Phycologia&lt;/full-title&gt;&lt;/periodical&gt;&lt;pages&gt;300-306&lt;/pages&gt;&lt;volume&gt;37&lt;/volume&gt;&lt;number&gt;4&lt;/number&gt;&lt;dates&gt;&lt;year&gt;1998&lt;/year&gt;&lt;/dates&gt;&lt;publisher&gt;Informa UK Limited&lt;/publisher&gt;&lt;isbn&gt;0031-8884&lt;/isbn&gt;&lt;urls&gt;&lt;related-urls&gt;&lt;url&gt;https://dx.doi.org/10.2216/i0031-8884-37-4-300.1&lt;/url&gt;&lt;/related-urls&gt;&lt;/urls&gt;&lt;electronic-resource-num&gt;10.2216/i0031-8884-37-4-300.1&lt;/electronic-resource-num&gt;&lt;/record&gt;&lt;/Cite&gt;&lt;/EndNote&gt;</w:instrText>
      </w:r>
      <w:r>
        <w:fldChar w:fldCharType="separate"/>
      </w:r>
      <w:r>
        <w:rPr>
          <w:noProof/>
        </w:rPr>
        <w:t>(Gastrich et al., 1998)</w:t>
      </w:r>
      <w:r>
        <w:fldChar w:fldCharType="end"/>
      </w:r>
      <w:r>
        <w:t xml:space="preserve"> and degradation of some but not all organelles </w:t>
      </w:r>
      <w:r>
        <w:fldChar w:fldCharType="begin"/>
      </w:r>
      <w:r>
        <w:instrText xml:space="preserve"> ADDIN EN.CITE &lt;EndNote&gt;&lt;Cite&gt;&lt;Author&gt;Sieburth&lt;/Author&gt;&lt;Year&gt;1988&lt;/Year&gt;&lt;RecNum&gt;325&lt;/RecNum&gt;&lt;DisplayText&gt;(Sieburth et al., 1988)&lt;/DisplayText&gt;&lt;record&gt;&lt;rec-number&gt;325&lt;/rec-number&gt;&lt;foreign-keys&gt;&lt;key app="EN" db-id="0rv52vr91a9zpweevxjpetwuw2psapswzrap" timestamp="0"&gt;325&lt;/key&gt;&lt;/foreign-keys&gt;&lt;ref-type name="Journal Article"&gt;17&lt;/ref-type&gt;&lt;contributors&gt;&lt;authors&gt;&lt;author&gt;Sieburth, J. M.&lt;/author&gt;&lt;author&gt;Johnson, P. W.&lt;/author&gt;&lt;author&gt;Hargraves, P. E.&lt;/author&gt;&lt;/authors&gt;&lt;/contributors&gt;&lt;titles&gt;&lt;title&gt;Ultrastructure and Ecology of Aureococcus-Anophagefferens Gen-Et-Sp-Nov (Chrysophyceae) - the Dominant Picoplankter during a Bloom in Narragansett Bay, Rhode-Island, Summer 1985&lt;/title&gt;&lt;secondary-title&gt;Journal of Phycology&lt;/secondary-title&gt;&lt;alt-title&gt;J Phycol&lt;/alt-title&gt;&lt;/titles&gt;&lt;periodical&gt;&lt;full-title&gt;Journal of Phycology&lt;/full-title&gt;&lt;/periodical&gt;&lt;alt-periodical&gt;&lt;full-title&gt;J Phycol&lt;/full-title&gt;&lt;/alt-periodical&gt;&lt;pages&gt;416-425&lt;/pages&gt;&lt;volume&gt;24&lt;/volume&gt;&lt;number&gt;3&lt;/number&gt;&lt;dates&gt;&lt;year&gt;1988&lt;/year&gt;&lt;pub-dates&gt;&lt;date&gt;Sep&lt;/date&gt;&lt;/pub-dates&gt;&lt;/dates&gt;&lt;isbn&gt;0022-3646&lt;/isbn&gt;&lt;accession-num&gt;WOS:A1988Q093500018&lt;/accession-num&gt;&lt;urls&gt;&lt;related-urls&gt;&lt;url&gt;&amp;lt;Go to ISI&amp;gt;://WOS:A1988Q093500018&lt;/url&gt;&lt;url&gt;https://onlinelibrary.wiley.com/doi/pdf/10.1111/j.1529-8817.1988.tb04485.x&lt;/url&gt;&lt;/related-urls&gt;&lt;/urls&gt;&lt;electronic-resource-num&gt;DOI 10.1111/j.1529-8817.1988.tb04485.x&lt;/electronic-resource-num&gt;&lt;language&gt;English&lt;/language&gt;&lt;/record&gt;&lt;/Cite&gt;&lt;/EndNote&gt;</w:instrText>
      </w:r>
      <w:r>
        <w:fldChar w:fldCharType="separate"/>
      </w:r>
      <w:r>
        <w:rPr>
          <w:noProof/>
        </w:rPr>
        <w:t>(Sieburth et al., 1988)</w:t>
      </w:r>
      <w:r>
        <w:fldChar w:fldCharType="end"/>
      </w:r>
      <w:r>
        <w:t xml:space="preserve">. Likewise, nutrient amendment analyses have implicated specific viral genes in changing the metabolic profile of the host cell </w:t>
      </w:r>
      <w:r>
        <w:fldChar w:fldCharType="begin"/>
      </w:r>
      <w:r w:rsidR="00BE2DA1">
        <w:instrText xml:space="preserve"> ADDIN EN.CITE &lt;EndNote&gt;&lt;Cite&gt;&lt;Author&gt;Gann&lt;/Author&gt;&lt;Year&gt;2020&lt;/Year&gt;&lt;RecNum&gt;766&lt;/RecNum&gt;&lt;DisplayText&gt;(Gann et al., 2020b)&lt;/DisplayText&gt;&lt;record&gt;&lt;rec-number&gt;766&lt;/rec-number&gt;&lt;foreign-keys&gt;&lt;key app="EN" db-id="0rv52vr91a9zpweevxjpetwuw2psapswzrap" timestamp="0"&gt;766&lt;/key&gt;&lt;/foreign-keys&gt;&lt;ref-type name="Journal Article"&gt;17&lt;/ref-type&gt;&lt;contributors&gt;&lt;authors&gt;&lt;author&gt;Gann, Eric R.&lt;/author&gt;&lt;author&gt;Hughes, Brennan J.&lt;/author&gt;&lt;author&gt;Reynolds, Todd B.&lt;/author&gt;&lt;author&gt;Wilhelm, Steven W.&lt;/author&gt;&lt;/authors&gt;&lt;/contributors&gt;&lt;titles&gt;&lt;title&gt;Internal Nitrogen Pools Shape the Infection of Aureococcus anophagefferens CCMP 1984 by a Giant Virus&lt;/title&gt;&lt;secondary-title&gt;Frontiers in Microbiology&lt;/secondary-title&gt;&lt;/titles&gt;&lt;periodical&gt;&lt;full-title&gt;Frontiers in microbiology&lt;/full-title&gt;&lt;/periodical&gt;&lt;volume&gt;11&lt;/volume&gt;&lt;dates&gt;&lt;year&gt;2020&lt;/year&gt;&lt;/dates&gt;&lt;isbn&gt;1664-302X&lt;/isbn&gt;&lt;urls&gt;&lt;/urls&gt;&lt;electronic-resource-num&gt;10.3389/fmicb.2020.00492&lt;/electronic-resource-num&gt;&lt;/record&gt;&lt;/Cite&gt;&lt;/EndNote&gt;</w:instrText>
      </w:r>
      <w:r>
        <w:fldChar w:fldCharType="separate"/>
      </w:r>
      <w:r w:rsidR="00BE2DA1">
        <w:rPr>
          <w:noProof/>
        </w:rPr>
        <w:t>(Gann et al., 2020b)</w:t>
      </w:r>
      <w:r>
        <w:fldChar w:fldCharType="end"/>
      </w:r>
      <w:r>
        <w:t xml:space="preserve">. </w:t>
      </w:r>
      <w:r w:rsidR="00A03342">
        <w:t xml:space="preserve">However, performing metabolomics on </w:t>
      </w:r>
      <w:r w:rsidR="00A03342">
        <w:rPr>
          <w:i/>
          <w:iCs/>
        </w:rPr>
        <w:t xml:space="preserve">A. anophagefferens </w:t>
      </w:r>
      <w:r w:rsidR="00A03342">
        <w:t xml:space="preserve">has proven difficult, perhaps due to the cell’s apparent robustness during stressful periods </w:t>
      </w:r>
      <w:r w:rsidR="00A03342">
        <w:fldChar w:fldCharType="begin"/>
      </w:r>
      <w:r w:rsidR="00A03342">
        <w:instrText xml:space="preserve"> ADDIN EN.CITE &lt;EndNote&gt;&lt;Cite&gt;&lt;Author&gt;Truchon&lt;/Author&gt;&lt;Year&gt;2023&lt;/Year&gt;&lt;RecNum&gt;1065&lt;/RecNum&gt;&lt;DisplayText&gt;(Truchon et al., 2023)&lt;/DisplayText&gt;&lt;record&gt;&lt;rec-number&gt;1065&lt;/rec-number&gt;&lt;foreign-keys&gt;&lt;key app="EN" db-id="0rv52vr91a9zpweevxjpetwuw2psapswzrap" timestamp="1705084112"&gt;1065&lt;/key&gt;&lt;/foreign-keys&gt;&lt;ref-type name="Journal Article"&gt;17&lt;/ref-type&gt;&lt;contributors&gt;&lt;authors&gt;&lt;author&gt;Truchon,Alexander R.&lt;/author&gt;&lt;author&gt;Chase,Emily E.&lt;/author&gt;&lt;author&gt;Gann,Eric R.&lt;/author&gt;&lt;author&gt;Moniruzzaman,Mohammad&lt;/author&gt;&lt;author&gt;Creasey,Brooke A.&lt;/author&gt;&lt;author&gt;Aylward,Frank O.&lt;/author&gt;&lt;author&gt;Xiao,Chuan&lt;/author&gt;&lt;author&gt;Gobler,Christopher J.&lt;/author&gt;&lt;author&gt;Wilhelm,Steven W.&lt;/author&gt;&lt;/authors&gt;&lt;/contributors&gt;&lt;titles&gt;&lt;title&gt;Kratosvirus quantuckense: the history and novelty of an algal bloom disrupting virus and a model for giant virus research&lt;/title&gt;&lt;secondary-title&gt;Frontiers in Microbiology&lt;/secondary-title&gt;&lt;short-title&gt;AaV and Brown Tide: a history.&lt;/short-title&gt;&lt;/titles&gt;&lt;periodical&gt;&lt;full-title&gt;Frontiers in microbiology&lt;/full-title&gt;&lt;/periodical&gt;&lt;volume&gt;14&lt;/volume&gt;&lt;keywords&gt;&lt;keyword&gt;harmful algal blooms,Nucleocytoviricota,Strain heterogeneity,model system,marine microbiology,Viral Ecology,Aureococcus anophagefferens,Brown tide&lt;/keyword&gt;&lt;/keywords&gt;&lt;dates&gt;&lt;year&gt;2023&lt;/year&gt;&lt;pub-dates&gt;&lt;date&gt;2023-November-30&lt;/date&gt;&lt;/pub-dates&gt;&lt;/dates&gt;&lt;isbn&gt;1664-302X&lt;/isbn&gt;&lt;work-type&gt;Review&lt;/work-type&gt;&lt;urls&gt;&lt;related-urls&gt;&lt;url&gt;https://www.frontiersin.org/articles/10.3389/fmicb.2023.1284617&lt;/url&gt;&lt;/related-urls&gt;&lt;/urls&gt;&lt;electronic-resource-num&gt;10.3389/fmicb.2023.1284617&lt;/electronic-resource-num&gt;&lt;language&gt;English&lt;/language&gt;&lt;/record&gt;&lt;/Cite&gt;&lt;/EndNote&gt;</w:instrText>
      </w:r>
      <w:r w:rsidR="00A03342">
        <w:fldChar w:fldCharType="separate"/>
      </w:r>
      <w:r w:rsidR="00A03342">
        <w:rPr>
          <w:noProof/>
        </w:rPr>
        <w:t>(Truchon et al., 2023)</w:t>
      </w:r>
      <w:r w:rsidR="00A03342">
        <w:fldChar w:fldCharType="end"/>
      </w:r>
      <w:r w:rsidR="00A03342">
        <w:t xml:space="preserve">. </w:t>
      </w:r>
    </w:p>
    <w:p w14:paraId="6B873959" w14:textId="4D9A5E79" w:rsidR="00C96C90" w:rsidRPr="002159F7" w:rsidRDefault="00EF076F" w:rsidP="00245D68">
      <w:pPr>
        <w:spacing w:after="0"/>
        <w:ind w:firstLine="0"/>
      </w:pPr>
      <w:r>
        <w:tab/>
      </w:r>
      <w:r w:rsidR="00B11595">
        <w:t xml:space="preserve">Shifts in metabolite </w:t>
      </w:r>
      <w:r w:rsidR="004320FD">
        <w:t xml:space="preserve">fractions throughout the infection cycle may </w:t>
      </w:r>
      <w:r w:rsidR="00825F12">
        <w:t xml:space="preserve">be indicative of the </w:t>
      </w:r>
      <w:r w:rsidR="00F17E6A">
        <w:t xml:space="preserve">changes that occur in the cell regarding nucleotide usage. </w:t>
      </w:r>
      <w:r w:rsidR="00230C73">
        <w:t xml:space="preserve">While the work described in </w:t>
      </w:r>
      <w:r w:rsidR="004130DA">
        <w:t xml:space="preserve">Chapter Four has pointed out potential avenues for nucleotide salvaging during infection, the </w:t>
      </w:r>
      <w:r w:rsidR="0054229D">
        <w:t xml:space="preserve">mechanistic </w:t>
      </w:r>
      <w:r w:rsidR="00D04F78">
        <w:t xml:space="preserve">processes that </w:t>
      </w:r>
      <w:r w:rsidR="0030302C">
        <w:t xml:space="preserve">lead to nucleotide salvaging are still largely a mystery. For example, evidence suggests that AaV genes share nucleotide </w:t>
      </w:r>
      <w:r w:rsidR="00130237">
        <w:t xml:space="preserve">usage frequencies with host chloroplasts and mitochondria, as opposed to host chromosomal </w:t>
      </w:r>
      <w:r w:rsidR="00A2419D">
        <w:t xml:space="preserve">genes. </w:t>
      </w:r>
      <w:r w:rsidR="004A059F">
        <w:t>Thus</w:t>
      </w:r>
      <w:r w:rsidR="00D976F7">
        <w:t xml:space="preserve">, </w:t>
      </w:r>
      <w:r w:rsidR="00876818">
        <w:t xml:space="preserve">the fate of </w:t>
      </w:r>
      <w:r w:rsidR="008666D3">
        <w:t xml:space="preserve">organelles </w:t>
      </w:r>
      <w:r w:rsidR="006D61B4">
        <w:t xml:space="preserve">along with </w:t>
      </w:r>
      <w:r w:rsidR="008666D3">
        <w:t xml:space="preserve">their </w:t>
      </w:r>
      <w:r w:rsidR="00B65293">
        <w:t xml:space="preserve">DNA, </w:t>
      </w:r>
      <w:r w:rsidR="006D61B4">
        <w:t>ribosomes, and transcription factors</w:t>
      </w:r>
      <w:r w:rsidR="00D976F7">
        <w:t xml:space="preserve"> becomes an important point of emphasis </w:t>
      </w:r>
      <w:r w:rsidR="0043179D">
        <w:t>during viral infection.</w:t>
      </w:r>
      <w:r w:rsidR="006D61B4">
        <w:t xml:space="preserve"> </w:t>
      </w:r>
      <w:r w:rsidR="00440EDA">
        <w:t>While we are aware of organelles like the nucleus and mitochondria disappearing at later stages of the infection cycle</w:t>
      </w:r>
      <w:r w:rsidR="0043179D">
        <w:t xml:space="preserve"> </w:t>
      </w:r>
      <w:r w:rsidR="002159F7">
        <w:fldChar w:fldCharType="begin"/>
      </w:r>
      <w:r w:rsidR="002159F7">
        <w:instrText xml:space="preserve"> ADDIN EN.CITE &lt;EndNote&gt;&lt;Cite&gt;&lt;Author&gt;Gastrich&lt;/Author&gt;&lt;Year&gt;1998&lt;/Year&gt;&lt;RecNum&gt;953&lt;/RecNum&gt;&lt;DisplayText&gt;(Gastrich et al., 1998)&lt;/DisplayText&gt;&lt;record&gt;&lt;rec-number&gt;953&lt;/rec-number&gt;&lt;foreign-keys&gt;&lt;key app="EN" db-id="0rv52vr91a9zpweevxjpetwuw2psapswzrap" timestamp="1648827130"&gt;953&lt;/key&gt;&lt;/foreign-keys&gt;&lt;ref-type name="Journal Article"&gt;17&lt;/ref-type&gt;&lt;contributors&gt;&lt;authors&gt;&lt;author&gt;Gastrich, Mary Downes&lt;/author&gt;&lt;author&gt;Anderson, O. Roger&lt;/author&gt;&lt;author&gt;Benmayor, Sharon S.&lt;/author&gt;&lt;author&gt;Cosper, Elizabeth M.&lt;/author&gt;&lt;/authors&gt;&lt;/contributors&gt;&lt;titles&gt;&lt;title&gt;Ultrastructural analysis of viral infection in the brown-tide alga, Aureococcus anophagefferens (Pelagophyceae)&lt;/title&gt;&lt;secondary-title&gt;Phycologia&lt;/secondary-title&gt;&lt;/titles&gt;&lt;periodical&gt;&lt;full-title&gt;Phycologia&lt;/full-title&gt;&lt;/periodical&gt;&lt;pages&gt;300-306&lt;/pages&gt;&lt;volume&gt;37&lt;/volume&gt;&lt;number&gt;4&lt;/number&gt;&lt;dates&gt;&lt;year&gt;1998&lt;/year&gt;&lt;/dates&gt;&lt;publisher&gt;Informa UK Limited&lt;/publisher&gt;&lt;isbn&gt;0031-8884&lt;/isbn&gt;&lt;urls&gt;&lt;related-urls&gt;&lt;url&gt;https://dx.doi.org/10.2216/i0031-8884-37-4-300.1&lt;/url&gt;&lt;/related-urls&gt;&lt;/urls&gt;&lt;electronic-resource-num&gt;10.2216/i0031-8884-37-4-300.1&lt;/electronic-resource-num&gt;&lt;/record&gt;&lt;/Cite&gt;&lt;/EndNote&gt;</w:instrText>
      </w:r>
      <w:r w:rsidR="002159F7">
        <w:fldChar w:fldCharType="separate"/>
      </w:r>
      <w:r w:rsidR="002159F7">
        <w:rPr>
          <w:noProof/>
        </w:rPr>
        <w:t>(Gastrich et al., 1998)</w:t>
      </w:r>
      <w:r w:rsidR="002159F7">
        <w:fldChar w:fldCharType="end"/>
      </w:r>
      <w:r w:rsidR="00440EDA">
        <w:t xml:space="preserve">, we do not currently know the timing of this process nor </w:t>
      </w:r>
      <w:r w:rsidR="00C24A7D">
        <w:t xml:space="preserve">how the contents of the organelle benefit the virus. </w:t>
      </w:r>
      <w:r w:rsidR="0064564A">
        <w:t xml:space="preserve">There is a potential for targeting mitochondrial structures and compounds for staining, </w:t>
      </w:r>
      <w:r w:rsidR="00052674">
        <w:t>possibly in combination with</w:t>
      </w:r>
      <w:r w:rsidR="0064564A">
        <w:t xml:space="preserve"> </w:t>
      </w:r>
      <w:r w:rsidR="0064564A">
        <w:rPr>
          <w:i/>
          <w:iCs/>
        </w:rPr>
        <w:t xml:space="preserve">in situ </w:t>
      </w:r>
      <w:r w:rsidR="0064564A">
        <w:t>hybridization</w:t>
      </w:r>
      <w:r w:rsidR="00052674">
        <w:t xml:space="preserve"> of viral DNA, to better understand how the virus interacts with these organelles</w:t>
      </w:r>
      <w:r w:rsidR="0043179D">
        <w:t xml:space="preserve"> </w:t>
      </w:r>
      <w:r w:rsidR="002159F7">
        <w:fldChar w:fldCharType="begin"/>
      </w:r>
      <w:r w:rsidR="002159F7">
        <w:instrText xml:space="preserve"> ADDIN EN.CITE &lt;EndNote&gt;&lt;Cite&gt;&lt;Author&gt;Chu&lt;/Author&gt;&lt;Year&gt;2021&lt;/Year&gt;&lt;RecNum&gt;1230&lt;/RecNum&gt;&lt;DisplayText&gt;(Chu et al., 2021)&lt;/DisplayText&gt;&lt;record&gt;&lt;rec-number&gt;1230&lt;/rec-number&gt;&lt;foreign-keys&gt;&lt;key app="EN" db-id="0rv52vr91a9zpweevxjpetwuw2psapswzrap" timestamp="1762631980"&gt;1230&lt;/key&gt;&lt;/foreign-keys&gt;&lt;ref-type name="Journal Article"&gt;17&lt;/ref-type&gt;&lt;contributors&gt;&lt;authors&gt;&lt;author&gt;Chu, Y.&lt;/author&gt;&lt;author&gt;Park, J.&lt;/author&gt;&lt;author&gt;Kim, E.&lt;/author&gt;&lt;author&gt;Lee, S.&lt;/author&gt;&lt;/authors&gt;&lt;/contributors&gt;&lt;auth-address&gt;Creative Research Center for Brain Science, Brain Science Institute, Korea Institute of Science and Technology, Seoul 02792, Korea.&amp;#xD;Department of Molecular Science and Technology, Ajou University, Suwon 16499, Korea.&amp;#xD;Department of HY-KIST Bio-Convergence, Hanyang University, Seoul 02792, Korea.&lt;/auth-address&gt;&lt;titles&gt;&lt;title&gt;Fluorescent Materials for Monitoring Mitochondrial Biology&lt;/title&gt;&lt;secondary-title&gt;Materials (Basel)&lt;/secondary-title&gt;&lt;/titles&gt;&lt;periodical&gt;&lt;full-title&gt;Materials (Basel)&lt;/full-title&gt;&lt;/periodical&gt;&lt;volume&gt;14&lt;/volume&gt;&lt;number&gt;15&lt;/number&gt;&lt;edition&gt;20210727&lt;/edition&gt;&lt;keywords&gt;&lt;keyword&gt;fluorescence imaging&lt;/keyword&gt;&lt;keyword&gt;fluorescent chemical probes&lt;/keyword&gt;&lt;keyword&gt;fluorescent nanosensors&lt;/keyword&gt;&lt;keyword&gt;mitochondria&lt;/keyword&gt;&lt;keyword&gt;mitochondria-targeting peptides&lt;/keyword&gt;&lt;/keywords&gt;&lt;dates&gt;&lt;year&gt;2021&lt;/year&gt;&lt;pub-dates&gt;&lt;date&gt;Jul 27&lt;/date&gt;&lt;/pub-dates&gt;&lt;/dates&gt;&lt;isbn&gt;1996-1944 (Print)&amp;#xD;1996-1944&lt;/isbn&gt;&lt;accession-num&gt;34361379&lt;/accession-num&gt;&lt;urls&gt;&lt;/urls&gt;&lt;custom1&gt;The authors declare no conflict of interest.&lt;/custom1&gt;&lt;custom2&gt;PMC8347261&lt;/custom2&gt;&lt;electronic-resource-num&gt;10.3390/ma14154180&lt;/electronic-resource-num&gt;&lt;remote-database-provider&gt;NLM&lt;/remote-database-provider&gt;&lt;language&gt;eng&lt;/language&gt;&lt;/record&gt;&lt;/Cite&gt;&lt;/EndNote&gt;</w:instrText>
      </w:r>
      <w:r w:rsidR="002159F7">
        <w:fldChar w:fldCharType="separate"/>
      </w:r>
      <w:r w:rsidR="002159F7">
        <w:rPr>
          <w:noProof/>
        </w:rPr>
        <w:t>(Chu et al., 2021)</w:t>
      </w:r>
      <w:r w:rsidR="002159F7">
        <w:fldChar w:fldCharType="end"/>
      </w:r>
      <w:r w:rsidR="00052674">
        <w:t xml:space="preserve">. </w:t>
      </w:r>
      <w:r w:rsidR="00AD6B56">
        <w:t xml:space="preserve">Similar virus-organelle interactions may be extremely important </w:t>
      </w:r>
      <w:r w:rsidR="00C21DB2">
        <w:lastRenderedPageBreak/>
        <w:t xml:space="preserve">for the </w:t>
      </w:r>
      <w:r w:rsidR="00C21DB2">
        <w:rPr>
          <w:i/>
          <w:iCs/>
        </w:rPr>
        <w:t xml:space="preserve">A. anophagefferens </w:t>
      </w:r>
      <w:r w:rsidR="00C21DB2">
        <w:t xml:space="preserve">nucleus as well. </w:t>
      </w:r>
      <w:r w:rsidR="00C96C90">
        <w:t>Regarding the chloroplast, the last remaining organelle</w:t>
      </w:r>
      <w:r w:rsidR="001B3A1A">
        <w:t xml:space="preserve"> in the infected cell prior to lysis, the</w:t>
      </w:r>
      <w:r w:rsidR="009E0872">
        <w:t xml:space="preserve"> strength behind </w:t>
      </w:r>
      <w:r w:rsidR="00EA45EB">
        <w:t>allowing this organelle to persist in the cell and continue fixing carbon</w:t>
      </w:r>
      <w:r w:rsidR="00CE7C1F">
        <w:t xml:space="preserve"> is evident. However,</w:t>
      </w:r>
      <w:r w:rsidR="00F16291">
        <w:t xml:space="preserve"> how the chloroplast persists is unclear. There is a chance that the chloroplast is composed of unique lipids </w:t>
      </w:r>
      <w:r w:rsidR="009E11F5">
        <w:t xml:space="preserve">to the mitochondria, and this </w:t>
      </w:r>
      <w:r w:rsidR="002159F7">
        <w:t xml:space="preserve">allows for its persistence during infection. A foray into lipidomics of the </w:t>
      </w:r>
      <w:r w:rsidR="002159F7">
        <w:rPr>
          <w:i/>
          <w:iCs/>
        </w:rPr>
        <w:t xml:space="preserve">A. anophagefferens </w:t>
      </w:r>
      <w:r w:rsidR="002159F7">
        <w:t>cell, as well as the isolated chloroplast could reveal relevant information about their structure.</w:t>
      </w:r>
    </w:p>
    <w:p w14:paraId="1E403E8A" w14:textId="2B2900FA" w:rsidR="00C45B66" w:rsidRPr="00137DCB" w:rsidRDefault="00EC5663" w:rsidP="00C96C90">
      <w:pPr>
        <w:spacing w:after="0"/>
      </w:pPr>
      <w:r>
        <w:t xml:space="preserve">The fate of chromosomal DNA warrants further analysis, as </w:t>
      </w:r>
      <w:r w:rsidR="00BD71A9">
        <w:t xml:space="preserve">this is a potential source of nucleotides </w:t>
      </w:r>
      <w:r w:rsidR="00A91B12">
        <w:t xml:space="preserve">for viral genome replication, </w:t>
      </w:r>
      <w:r w:rsidR="00A91B12">
        <w:rPr>
          <w:i/>
          <w:iCs/>
        </w:rPr>
        <w:t xml:space="preserve">via </w:t>
      </w:r>
      <w:r w:rsidR="00A91B12">
        <w:t xml:space="preserve">deaminase activity. </w:t>
      </w:r>
      <w:r w:rsidR="005406C0">
        <w:t xml:space="preserve">However, AaV also encodes for a histone acetyltransferase. </w:t>
      </w:r>
      <w:r w:rsidR="005B0F35">
        <w:t xml:space="preserve">As the virus does not possess any histones itself, it stands to reason that it must </w:t>
      </w:r>
      <w:r w:rsidR="00137DCB">
        <w:t xml:space="preserve">be interacting with </w:t>
      </w:r>
      <w:r w:rsidR="00137DCB">
        <w:rPr>
          <w:i/>
          <w:iCs/>
        </w:rPr>
        <w:t xml:space="preserve">A. anophagefferens </w:t>
      </w:r>
      <w:r w:rsidR="00137DCB">
        <w:t xml:space="preserve">histones, though it is unknown whether this occurs before or after </w:t>
      </w:r>
      <w:r w:rsidR="00235EDC">
        <w:t xml:space="preserve">breakdown of the nuclear envelope. </w:t>
      </w:r>
      <w:r w:rsidR="00376AF0">
        <w:t>Precipitation of histones during infection may provide an indication as to whether viral DNA is interacting with them, and at what points</w:t>
      </w:r>
      <w:r w:rsidR="00EA0F39">
        <w:t xml:space="preserve"> </w:t>
      </w:r>
      <w:r w:rsidR="002159F7">
        <w:fldChar w:fldCharType="begin"/>
      </w:r>
      <w:r w:rsidR="002159F7">
        <w:instrText xml:space="preserve"> ADDIN EN.CITE &lt;EndNote&gt;&lt;Cite&gt;&lt;Author&gt;Wysocka&lt;/Author&gt;&lt;Year&gt;2006&lt;/Year&gt;&lt;RecNum&gt;1231&lt;/RecNum&gt;&lt;DisplayText&gt;(Wysocka, 2006)&lt;/DisplayText&gt;&lt;record&gt;&lt;rec-number&gt;1231&lt;/rec-number&gt;&lt;foreign-keys&gt;&lt;key app="EN" db-id="0rv52vr91a9zpweevxjpetwuw2psapswzrap" timestamp="1762631988"&gt;1231&lt;/key&gt;&lt;/foreign-keys&gt;&lt;ref-type name="Journal Article"&gt;17&lt;/ref-type&gt;&lt;contributors&gt;&lt;authors&gt;&lt;author&gt;Wysocka, J.&lt;/author&gt;&lt;/authors&gt;&lt;/contributors&gt;&lt;auth-address&gt;Department of Molecular Pharmacology and Developmental Biology, Stanford University, 269 Campus Drive, Stanford, CA 94305, USA. wysocka@stanford.edu&lt;/auth-address&gt;&lt;titles&gt;&lt;title&gt;Identifying novel proteins recognizing histone modifications using peptide pull-down assay&lt;/title&gt;&lt;secondary-title&gt;Methods&lt;/secondary-title&gt;&lt;/titles&gt;&lt;periodical&gt;&lt;full-title&gt;Methods&lt;/full-title&gt;&lt;/periodical&gt;&lt;pages&gt;339-43&lt;/pages&gt;&lt;volume&gt;40&lt;/volume&gt;&lt;number&gt;4&lt;/number&gt;&lt;keywords&gt;&lt;keyword&gt;Biotinylation/methods&lt;/keyword&gt;&lt;keyword&gt;Chromatography, Affinity/*methods&lt;/keyword&gt;&lt;keyword&gt;*Histone Code&lt;/keyword&gt;&lt;keyword&gt;Histones/*isolation &amp;amp; purification/metabolism&lt;/keyword&gt;&lt;keyword&gt;Methylation&lt;/keyword&gt;&lt;keyword&gt;Protein Interaction Mapping/*methods&lt;/keyword&gt;&lt;keyword&gt;Protein Modification, Translational&lt;/keyword&gt;&lt;/keywords&gt;&lt;dates&gt;&lt;year&gt;2006&lt;/year&gt;&lt;pub-dates&gt;&lt;date&gt;Dec&lt;/date&gt;&lt;/pub-dates&gt;&lt;/dates&gt;&lt;isbn&gt;1046-2023 (Print)&amp;#xD;1046-2023&lt;/isbn&gt;&lt;accession-num&gt;17101446&lt;/accession-num&gt;&lt;urls&gt;&lt;/urls&gt;&lt;custom2&gt;PMC4491501&lt;/custom2&gt;&lt;custom6&gt;NIHMS14200&lt;/custom6&gt;&lt;electronic-resource-num&gt;10.1016/j.ymeth.2006.05.028&lt;/electronic-resource-num&gt;&lt;remote-database-provider&gt;NLM&lt;/remote-database-provider&gt;&lt;language&gt;eng&lt;/language&gt;&lt;/record&gt;&lt;/Cite&gt;&lt;/EndNote&gt;</w:instrText>
      </w:r>
      <w:r w:rsidR="002159F7">
        <w:fldChar w:fldCharType="separate"/>
      </w:r>
      <w:r w:rsidR="002159F7">
        <w:rPr>
          <w:noProof/>
        </w:rPr>
        <w:t>(Wysocka, 2006)</w:t>
      </w:r>
      <w:r w:rsidR="002159F7">
        <w:fldChar w:fldCharType="end"/>
      </w:r>
      <w:r w:rsidR="00376AF0">
        <w:t xml:space="preserve">. </w:t>
      </w:r>
    </w:p>
    <w:p w14:paraId="3DF24221" w14:textId="519769C8" w:rsidR="00126BCA" w:rsidRDefault="00E56BCF" w:rsidP="00245D68">
      <w:pPr>
        <w:spacing w:after="0"/>
      </w:pPr>
      <w:r>
        <w:t xml:space="preserve">Additional work is also necessary for deeper examination into various proteins that have been identified as </w:t>
      </w:r>
      <w:r w:rsidR="00CD6EA7">
        <w:t xml:space="preserve">important for infection. </w:t>
      </w:r>
      <w:r w:rsidR="00783E3F">
        <w:t xml:space="preserve">There is a potential for cloning viral genes into tractable systems to directly confirm their role </w:t>
      </w:r>
      <w:r w:rsidR="00783E3F">
        <w:fldChar w:fldCharType="begin"/>
      </w:r>
      <w:r w:rsidR="00783E3F">
        <w:instrText xml:space="preserve"> ADDIN EN.CITE &lt;EndNote&gt;&lt;Cite&gt;&lt;Author&gt;Zhang&lt;/Author&gt;&lt;Year&gt;1998&lt;/Year&gt;&lt;RecNum&gt;932&lt;/RecNum&gt;&lt;DisplayText&gt;(Zhang et al., 1998)&lt;/DisplayText&gt;&lt;record&gt;&lt;rec-number&gt;932&lt;/rec-number&gt;&lt;foreign-keys&gt;&lt;key app="EN" db-id="0rv52vr91a9zpweevxjpetwuw2psapswzrap" timestamp="1642880170"&gt;932&lt;/key&gt;&lt;/foreign-keys&gt;&lt;ref-type name="Journal Article"&gt;17&lt;/ref-type&gt;&lt;contributors&gt;&lt;authors&gt;&lt;author&gt;Zhang, Y.&lt;/author&gt;&lt;author&gt;Nelson, M.&lt;/author&gt;&lt;author&gt;Nietfeldt, J.&lt;/author&gt;&lt;author&gt;Xia, Y.&lt;/author&gt;&lt;author&gt;Burbank, D.&lt;/author&gt;&lt;author&gt;Ropp, S.&lt;/author&gt;&lt;author&gt;Van Etten, J. L.&lt;/author&gt;&lt;/authors&gt;&lt;/contributors&gt;&lt;auth-address&gt;Department of Plant Pathology, University of Nebraska, Lincoln 68583-0722, USA.&lt;/auth-address&gt;&lt;titles&gt;&lt;title&gt;Chlorella virus NY-2A encodes at least 12 DNA endonuclease/methyltransferase genes&lt;/title&gt;&lt;secondary-title&gt;Virology&lt;/secondary-title&gt;&lt;/titles&gt;&lt;periodical&gt;&lt;full-title&gt;Virology&lt;/full-title&gt;&lt;/periodical&gt;&lt;pages&gt;366-75&lt;/pages&gt;&lt;volume&gt;240&lt;/volume&gt;&lt;number&gt;2&lt;/number&gt;&lt;edition&gt;1998/02/10&lt;/edition&gt;&lt;keywords&gt;&lt;keyword&gt;Amino Acid Sequence&lt;/keyword&gt;&lt;keyword&gt;Chlorella/*virology&lt;/keyword&gt;&lt;keyword&gt;DNA Methylation&lt;/keyword&gt;&lt;keyword&gt;DNA Modification Methylases/*genetics/isolation &amp;amp; purification&lt;/keyword&gt;&lt;keyword&gt;Deoxyribonuclease I/*genetics/isolation &amp;amp; purification&lt;/keyword&gt;&lt;keyword&gt;Genes, Viral/genetics&lt;/keyword&gt;&lt;keyword&gt;Molecular Sequence Data&lt;/keyword&gt;&lt;keyword&gt;Phycodnaviridae/enzymology/*genetics&lt;/keyword&gt;&lt;keyword&gt;Sequence Alignment&lt;/keyword&gt;&lt;keyword&gt;Sequence Homology, Amino Acid&lt;/keyword&gt;&lt;/keywords&gt;&lt;dates&gt;&lt;year&gt;1998&lt;/year&gt;&lt;pub-dates&gt;&lt;date&gt;Jan 20&lt;/date&gt;&lt;/pub-dates&gt;&lt;/dates&gt;&lt;isbn&gt;0042-6822 (Print)&amp;#xD;0042-6822 (Linking)&lt;/isbn&gt;&lt;accession-num&gt;9454710&lt;/accession-num&gt;&lt;urls&gt;&lt;related-urls&gt;&lt;url&gt;https://www.ncbi.nlm.nih.gov/pubmed/9454710&lt;/url&gt;&lt;/related-urls&gt;&lt;/urls&gt;&lt;electronic-resource-num&gt;10.1006/viro.1997.8936&lt;/electronic-resource-num&gt;&lt;/record&gt;&lt;/Cite&gt;&lt;/EndNote&gt;</w:instrText>
      </w:r>
      <w:r w:rsidR="00783E3F">
        <w:fldChar w:fldCharType="separate"/>
      </w:r>
      <w:r w:rsidR="00783E3F">
        <w:rPr>
          <w:noProof/>
        </w:rPr>
        <w:t>(Zhang et al., 1998)</w:t>
      </w:r>
      <w:r w:rsidR="00783E3F">
        <w:fldChar w:fldCharType="end"/>
      </w:r>
      <w:r w:rsidR="00783E3F">
        <w:t xml:space="preserve">. This could be valuable for </w:t>
      </w:r>
      <w:r w:rsidR="00B449D0">
        <w:t xml:space="preserve">attributing specific methyltransferases </w:t>
      </w:r>
      <w:r w:rsidR="00216F8A">
        <w:t xml:space="preserve">to definitive motifs </w:t>
      </w:r>
      <w:r w:rsidR="00A76F6D">
        <w:t xml:space="preserve">in dam/dcm negative </w:t>
      </w:r>
      <w:r w:rsidR="00A76F6D">
        <w:rPr>
          <w:i/>
          <w:iCs/>
        </w:rPr>
        <w:t xml:space="preserve">E. coli </w:t>
      </w:r>
      <w:r w:rsidR="00A76F6D" w:rsidRPr="00A76F6D">
        <w:fldChar w:fldCharType="begin"/>
      </w:r>
      <w:r w:rsidR="00BE2DA1">
        <w:instrText xml:space="preserve"> ADDIN EN.CITE &lt;EndNote&gt;&lt;Cite&gt;&lt;Author&gt;Barras&lt;/Author&gt;&lt;Year&gt;1989&lt;/Year&gt;&lt;RecNum&gt;1129&lt;/RecNum&gt;&lt;DisplayText&gt;(Barras and Marinus, 1989)&lt;/DisplayText&gt;&lt;record&gt;&lt;rec-number&gt;1129&lt;/rec-number&gt;&lt;foreign-keys&gt;&lt;key app="EN" db-id="0rv52vr91a9zpweevxjpetwuw2psapswzrap" timestamp="1741641077"&gt;1129&lt;/key&gt;&lt;/foreign-keys&gt;&lt;ref-type name="Journal Article"&gt;17&lt;/ref-type&gt;&lt;contributors&gt;&lt;authors&gt;&lt;author&gt;Barras, Frederic&lt;/author&gt;&lt;author&gt;Marinus, M. G.&lt;/author&gt;&lt;/authors&gt;&lt;/contributors&gt;&lt;titles&gt;&lt;title&gt;The great GATC: DNA methylation in E. coli&lt;/title&gt;&lt;secondary-title&gt;Trends in Genetics&lt;/secondary-title&gt;&lt;/titles&gt;&lt;periodical&gt;&lt;full-title&gt;Trends in Genetics&lt;/full-title&gt;&lt;/periodical&gt;&lt;pages&gt;139-143&lt;/pages&gt;&lt;volume&gt;5&lt;/volume&gt;&lt;dates&gt;&lt;year&gt;1989&lt;/year&gt;&lt;pub-dates&gt;&lt;date&gt;1989/01/01/&lt;/date&gt;&lt;/pub-dates&gt;&lt;/dates&gt;&lt;isbn&gt;0168-9525&lt;/isbn&gt;&lt;urls&gt;&lt;related-urls&gt;&lt;url&gt;https://www.sciencedirect.com/science/article/pii/0168952589900541&lt;/url&gt;&lt;/related-urls&gt;&lt;/urls&gt;&lt;electronic-resource-num&gt;https://doi.org/10.1016/0168-9525(89)90054-1&lt;/electronic-resource-num&gt;&lt;/record&gt;&lt;/Cite&gt;&lt;/EndNote&gt;</w:instrText>
      </w:r>
      <w:r w:rsidR="00A76F6D" w:rsidRPr="00A76F6D">
        <w:fldChar w:fldCharType="separate"/>
      </w:r>
      <w:r w:rsidR="00BE2DA1">
        <w:rPr>
          <w:noProof/>
        </w:rPr>
        <w:t>(Barras and Marinus, 1989)</w:t>
      </w:r>
      <w:r w:rsidR="00A76F6D" w:rsidRPr="00A76F6D">
        <w:fldChar w:fldCharType="end"/>
      </w:r>
      <w:r w:rsidR="00A76F6D" w:rsidRPr="00A76F6D">
        <w:t>.</w:t>
      </w:r>
      <w:r w:rsidR="00A76F6D">
        <w:t xml:space="preserve"> </w:t>
      </w:r>
      <w:r w:rsidR="00632DB9">
        <w:t xml:space="preserve">Performing genetics on viral genes could allow for characterizing exact function of specific genes, as </w:t>
      </w:r>
      <w:r w:rsidR="00764B9F">
        <w:t>although</w:t>
      </w:r>
      <w:r w:rsidR="00632DB9">
        <w:t xml:space="preserve"> deaminases and methyltransferases are ascribed to the function </w:t>
      </w:r>
      <w:r w:rsidR="00632DB9">
        <w:rPr>
          <w:i/>
          <w:iCs/>
        </w:rPr>
        <w:t xml:space="preserve">via </w:t>
      </w:r>
      <w:r w:rsidR="00632DB9">
        <w:t xml:space="preserve">homology, it does </w:t>
      </w:r>
      <w:r w:rsidR="002803D8">
        <w:t xml:space="preserve">not imply that they are necessarily functional. </w:t>
      </w:r>
      <w:r w:rsidR="002840FC">
        <w:t>Investigation into other giant virus deaminases that share homolog</w:t>
      </w:r>
      <w:r w:rsidR="00A76712">
        <w:t>ous domains</w:t>
      </w:r>
      <w:r w:rsidR="002840FC">
        <w:t xml:space="preserve"> </w:t>
      </w:r>
      <w:r w:rsidR="00A76712">
        <w:t>with</w:t>
      </w:r>
      <w:r w:rsidR="002840FC">
        <w:t xml:space="preserve"> the AaV deaminase</w:t>
      </w:r>
      <w:r w:rsidR="00A76712">
        <w:t>s</w:t>
      </w:r>
      <w:r w:rsidR="00563D02">
        <w:t xml:space="preserve"> could also be undertaken</w:t>
      </w:r>
      <w:r w:rsidR="00827334">
        <w:t xml:space="preserve">. </w:t>
      </w:r>
      <w:r w:rsidR="009F7C7F">
        <w:t xml:space="preserve">An improved understanding of the functional domains of the deaminases would allow </w:t>
      </w:r>
      <w:r w:rsidR="00AF0B32">
        <w:t xml:space="preserve">for </w:t>
      </w:r>
      <w:r w:rsidR="00667D89">
        <w:t xml:space="preserve">identifying potential </w:t>
      </w:r>
      <w:r w:rsidR="00527AC6">
        <w:t>compounds</w:t>
      </w:r>
      <w:r w:rsidR="00667D89">
        <w:t xml:space="preserve"> that may serve as </w:t>
      </w:r>
      <w:r w:rsidR="00AF0B32">
        <w:t>specific inhibitors of AaV deaminase</w:t>
      </w:r>
      <w:r w:rsidR="00527AC6">
        <w:t>s</w:t>
      </w:r>
      <w:r w:rsidR="00AF0B32">
        <w:t xml:space="preserve">, without inhibiting host deaminases. </w:t>
      </w:r>
    </w:p>
    <w:p w14:paraId="2933CD10" w14:textId="491F9673" w:rsidR="00E84949" w:rsidRPr="00E84949" w:rsidRDefault="00126BCA" w:rsidP="00245D68">
      <w:pPr>
        <w:spacing w:after="0"/>
        <w:ind w:firstLine="0"/>
        <w:rPr>
          <w:b/>
          <w:bCs/>
          <w:sz w:val="28"/>
          <w:szCs w:val="28"/>
        </w:rPr>
      </w:pPr>
      <w:r>
        <w:tab/>
        <w:t>Fin</w:t>
      </w:r>
      <w:r w:rsidR="00A95D02">
        <w:t>ally, m</w:t>
      </w:r>
      <w:r w:rsidR="00A95D02">
        <w:t xml:space="preserve">uch of the work described here are focused on </w:t>
      </w:r>
      <w:r w:rsidR="00A95D02">
        <w:rPr>
          <w:i/>
          <w:iCs/>
        </w:rPr>
        <w:t xml:space="preserve">in vitro </w:t>
      </w:r>
      <w:r w:rsidR="00A95D02">
        <w:t xml:space="preserve">and </w:t>
      </w:r>
      <w:r w:rsidR="00A95D02">
        <w:rPr>
          <w:i/>
          <w:iCs/>
        </w:rPr>
        <w:t xml:space="preserve">in silico </w:t>
      </w:r>
      <w:r w:rsidR="00A95D02">
        <w:t>analysis</w:t>
      </w:r>
      <w:r w:rsidR="00A95D02">
        <w:t>. A</w:t>
      </w:r>
      <w:r w:rsidR="00A95D02">
        <w:t xml:space="preserve">lthough other strains of </w:t>
      </w:r>
      <w:r w:rsidR="00A95D02">
        <w:rPr>
          <w:i/>
          <w:iCs/>
        </w:rPr>
        <w:t xml:space="preserve">A. anophagefferens </w:t>
      </w:r>
      <w:r w:rsidR="00A95D02">
        <w:t xml:space="preserve">which are both resistant and susceptible to viral infection have been considered, these results must still be better contrasted with explicit </w:t>
      </w:r>
      <w:r w:rsidR="00A95D02">
        <w:rPr>
          <w:i/>
          <w:iCs/>
        </w:rPr>
        <w:t xml:space="preserve">in situ </w:t>
      </w:r>
      <w:r w:rsidR="00A95D02">
        <w:t xml:space="preserve">studies. </w:t>
      </w:r>
      <w:r>
        <w:t xml:space="preserve">Determining methylation rates </w:t>
      </w:r>
      <w:r w:rsidR="00D1445A">
        <w:rPr>
          <w:i/>
          <w:iCs/>
        </w:rPr>
        <w:t>in situ</w:t>
      </w:r>
      <w:r w:rsidR="00D1445A">
        <w:t xml:space="preserve"> as well as </w:t>
      </w:r>
      <w:r w:rsidR="00910C79">
        <w:t xml:space="preserve">visualizing the effects </w:t>
      </w:r>
      <w:r w:rsidR="007D07FC">
        <w:t xml:space="preserve">of infection </w:t>
      </w:r>
      <w:r w:rsidR="00910C79">
        <w:t xml:space="preserve">on cell physiology in true environmental </w:t>
      </w:r>
      <w:r w:rsidR="006E7557">
        <w:t>diel cycling</w:t>
      </w:r>
      <w:r w:rsidR="00D81464">
        <w:t xml:space="preserve"> will</w:t>
      </w:r>
      <w:r w:rsidR="007D07FC">
        <w:t xml:space="preserve"> confirm whether the</w:t>
      </w:r>
      <w:r w:rsidR="00120E79">
        <w:t>se studies are consistent</w:t>
      </w:r>
      <w:r w:rsidR="006E7557">
        <w:t xml:space="preserve">. Collectively, deeper analysis into the </w:t>
      </w:r>
      <w:r w:rsidR="00E13829">
        <w:t>responses detected here should provide more insight into bloom dynamics and virus-induced collapse.</w:t>
      </w:r>
      <w:r w:rsidR="00A76F6D">
        <w:t xml:space="preserve"> </w:t>
      </w:r>
      <w:r w:rsidR="00E84949" w:rsidRPr="00E84949">
        <w:rPr>
          <w:b/>
          <w:bCs/>
          <w:sz w:val="28"/>
          <w:szCs w:val="28"/>
        </w:rPr>
        <w:br w:type="page"/>
      </w:r>
    </w:p>
    <w:p w14:paraId="6FEDB183" w14:textId="0C64B3DD" w:rsidR="00750EB1" w:rsidRPr="006951D1" w:rsidRDefault="006951D1" w:rsidP="009F02EA">
      <w:pPr>
        <w:pStyle w:val="Heading1"/>
        <w:spacing w:before="0" w:after="0" w:line="360" w:lineRule="auto"/>
      </w:pPr>
      <w:bookmarkStart w:id="221" w:name="_Toc212910091"/>
      <w:r>
        <w:lastRenderedPageBreak/>
        <w:t xml:space="preserve">List of </w:t>
      </w:r>
      <w:r w:rsidR="00750EB1" w:rsidRPr="006951D1">
        <w:t>References</w:t>
      </w:r>
      <w:bookmarkEnd w:id="221"/>
    </w:p>
    <w:p w14:paraId="4F327C13" w14:textId="77777777" w:rsidR="002159F7" w:rsidRPr="00962EDC" w:rsidRDefault="00750EB1"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fldChar w:fldCharType="begin"/>
      </w:r>
      <w:r w:rsidRPr="00962EDC">
        <w:rPr>
          <w:rFonts w:ascii="Times New Roman" w:hAnsi="Times New Roman" w:cs="Times New Roman"/>
          <w:sz w:val="24"/>
        </w:rPr>
        <w:instrText xml:space="preserve"> ADDIN EN.REFLIST </w:instrText>
      </w:r>
      <w:r w:rsidRPr="00962EDC">
        <w:rPr>
          <w:rFonts w:ascii="Times New Roman" w:hAnsi="Times New Roman" w:cs="Times New Roman"/>
          <w:sz w:val="24"/>
        </w:rPr>
        <w:fldChar w:fldCharType="separate"/>
      </w:r>
      <w:r w:rsidR="002159F7" w:rsidRPr="00962EDC">
        <w:rPr>
          <w:rFonts w:ascii="Times New Roman" w:hAnsi="Times New Roman" w:cs="Times New Roman"/>
          <w:sz w:val="24"/>
        </w:rPr>
        <w:t xml:space="preserve">Abergel, C., Rudinger-Thirion, J., Giegé, R., and Claverie, J.M. (2007). Virus-encoded aminoacyl-tRNA synthetases: structural and functional characterization of mimivirus TyrRS and MetRS. </w:t>
      </w:r>
      <w:r w:rsidR="002159F7" w:rsidRPr="00962EDC">
        <w:rPr>
          <w:rFonts w:ascii="Times New Roman" w:hAnsi="Times New Roman" w:cs="Times New Roman"/>
          <w:i/>
          <w:sz w:val="24"/>
        </w:rPr>
        <w:t>J Virol</w:t>
      </w:r>
      <w:r w:rsidR="002159F7" w:rsidRPr="00962EDC">
        <w:rPr>
          <w:rFonts w:ascii="Times New Roman" w:hAnsi="Times New Roman" w:cs="Times New Roman"/>
          <w:sz w:val="24"/>
        </w:rPr>
        <w:t xml:space="preserve"> 81(22)</w:t>
      </w:r>
      <w:r w:rsidR="002159F7" w:rsidRPr="00962EDC">
        <w:rPr>
          <w:rFonts w:ascii="Times New Roman" w:hAnsi="Times New Roman" w:cs="Times New Roman"/>
          <w:b/>
          <w:sz w:val="24"/>
        </w:rPr>
        <w:t>,</w:t>
      </w:r>
      <w:r w:rsidR="002159F7" w:rsidRPr="00962EDC">
        <w:rPr>
          <w:rFonts w:ascii="Times New Roman" w:hAnsi="Times New Roman" w:cs="Times New Roman"/>
          <w:sz w:val="24"/>
        </w:rPr>
        <w:t xml:space="preserve"> 12406-12417. doi: 10.1128/jvi.01107-07.</w:t>
      </w:r>
    </w:p>
    <w:p w14:paraId="494368AA"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Abrahao, J., Silva, L., Silva, L.S., Khalil, J.Y.B., Rodrigues, R., Arantes, T., et al. (2018). Tailed giant Tupanvirus possesses the most complete translational apparatus of the known virosphere. </w:t>
      </w:r>
      <w:r w:rsidRPr="00962EDC">
        <w:rPr>
          <w:rFonts w:ascii="Times New Roman" w:hAnsi="Times New Roman" w:cs="Times New Roman"/>
          <w:i/>
          <w:sz w:val="24"/>
        </w:rPr>
        <w:t>Nature Communications</w:t>
      </w:r>
      <w:r w:rsidRPr="00962EDC">
        <w:rPr>
          <w:rFonts w:ascii="Times New Roman" w:hAnsi="Times New Roman" w:cs="Times New Roman"/>
          <w:sz w:val="24"/>
        </w:rPr>
        <w:t xml:space="preserve"> 9. doi: ARTN 749</w:t>
      </w:r>
    </w:p>
    <w:p w14:paraId="0A168E4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10.1038/s41467-018-03168-1.</w:t>
      </w:r>
    </w:p>
    <w:p w14:paraId="51A8659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Abrahão, J.S., Dornas, F.P., Silva, L.C., Almeida, G.M., Boratto, P.V., Colson, P., et al. (2014). Acanthamoeba polyphaga mimivirus and other giant viruses: an open field to outstanding discoveries. </w:t>
      </w:r>
      <w:r w:rsidRPr="00962EDC">
        <w:rPr>
          <w:rFonts w:ascii="Times New Roman" w:hAnsi="Times New Roman" w:cs="Times New Roman"/>
          <w:i/>
          <w:sz w:val="24"/>
        </w:rPr>
        <w:t>Virol J</w:t>
      </w:r>
      <w:r w:rsidRPr="00962EDC">
        <w:rPr>
          <w:rFonts w:ascii="Times New Roman" w:hAnsi="Times New Roman" w:cs="Times New Roman"/>
          <w:sz w:val="24"/>
        </w:rPr>
        <w:t xml:space="preserve"> 11</w:t>
      </w:r>
      <w:r w:rsidRPr="00962EDC">
        <w:rPr>
          <w:rFonts w:ascii="Times New Roman" w:hAnsi="Times New Roman" w:cs="Times New Roman"/>
          <w:b/>
          <w:sz w:val="24"/>
        </w:rPr>
        <w:t>,</w:t>
      </w:r>
      <w:r w:rsidRPr="00962EDC">
        <w:rPr>
          <w:rFonts w:ascii="Times New Roman" w:hAnsi="Times New Roman" w:cs="Times New Roman"/>
          <w:sz w:val="24"/>
        </w:rPr>
        <w:t xml:space="preserve"> 120. doi: 10.1186/1743-422x-11-120.</w:t>
      </w:r>
    </w:p>
    <w:p w14:paraId="5085A7F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Agarkova, I.V., Dunigan, D.D., and Van Etten, J.L. (2006). Virion-associated restriction endonucleases of chloroviruses. </w:t>
      </w:r>
      <w:r w:rsidRPr="00962EDC">
        <w:rPr>
          <w:rFonts w:ascii="Times New Roman" w:hAnsi="Times New Roman" w:cs="Times New Roman"/>
          <w:i/>
          <w:sz w:val="24"/>
        </w:rPr>
        <w:t>Journal of Virology</w:t>
      </w:r>
      <w:r w:rsidRPr="00962EDC">
        <w:rPr>
          <w:rFonts w:ascii="Times New Roman" w:hAnsi="Times New Roman" w:cs="Times New Roman"/>
          <w:sz w:val="24"/>
        </w:rPr>
        <w:t xml:space="preserve"> 80(16)</w:t>
      </w:r>
      <w:r w:rsidRPr="00962EDC">
        <w:rPr>
          <w:rFonts w:ascii="Times New Roman" w:hAnsi="Times New Roman" w:cs="Times New Roman"/>
          <w:b/>
          <w:sz w:val="24"/>
        </w:rPr>
        <w:t>,</w:t>
      </w:r>
      <w:r w:rsidRPr="00962EDC">
        <w:rPr>
          <w:rFonts w:ascii="Times New Roman" w:hAnsi="Times New Roman" w:cs="Times New Roman"/>
          <w:sz w:val="24"/>
        </w:rPr>
        <w:t xml:space="preserve"> 8114-8123. doi: 10.1128/Jvi.00486-06.</w:t>
      </w:r>
    </w:p>
    <w:p w14:paraId="1383D79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Agarkova, I.V., Lane, L.C., Dunigan, D.D., Quispe, C.F., Duncan, G.A., Milrot, E., et al. (2021). Identification of a Chlorovirus PBCV-1 Protein Involved in Degrading the Host Cell Wall during Virus Infection. </w:t>
      </w:r>
      <w:r w:rsidRPr="00962EDC">
        <w:rPr>
          <w:rFonts w:ascii="Times New Roman" w:hAnsi="Times New Roman" w:cs="Times New Roman"/>
          <w:i/>
          <w:sz w:val="24"/>
        </w:rPr>
        <w:t>Viruses</w:t>
      </w:r>
      <w:r w:rsidRPr="00962EDC">
        <w:rPr>
          <w:rFonts w:ascii="Times New Roman" w:hAnsi="Times New Roman" w:cs="Times New Roman"/>
          <w:sz w:val="24"/>
        </w:rPr>
        <w:t xml:space="preserve"> 13(5)</w:t>
      </w:r>
      <w:r w:rsidRPr="00962EDC">
        <w:rPr>
          <w:rFonts w:ascii="Times New Roman" w:hAnsi="Times New Roman" w:cs="Times New Roman"/>
          <w:b/>
          <w:sz w:val="24"/>
        </w:rPr>
        <w:t>,</w:t>
      </w:r>
      <w:r w:rsidRPr="00962EDC">
        <w:rPr>
          <w:rFonts w:ascii="Times New Roman" w:hAnsi="Times New Roman" w:cs="Times New Roman"/>
          <w:sz w:val="24"/>
        </w:rPr>
        <w:t xml:space="preserve"> 782. doi: 10.3390/v13050782.</w:t>
      </w:r>
    </w:p>
    <w:p w14:paraId="1CCC5937"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Aherfi, S., Andreani, J., Baptiste, E., Oumessoum, A., Dornas, F.P., Andrade, A.C.D.P., et al. (2018). A Large Open Pangenome and a Small Core Genome for Giant Pandoraviruses.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9. doi: ARTN 1486</w:t>
      </w:r>
    </w:p>
    <w:p w14:paraId="713BEA6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10.3389/fmicb.2018.01486.</w:t>
      </w:r>
    </w:p>
    <w:p w14:paraId="37C245F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Anderson, D.M., Fensin, E., Gobler, C.J., Hoeglund, A.E., Hubbard, K.A., Kulis, D.M., et al. (2021). Marine harmful algal blooms (HABs) in the United States: History, current status and future trends. </w:t>
      </w:r>
      <w:r w:rsidRPr="00962EDC">
        <w:rPr>
          <w:rFonts w:ascii="Times New Roman" w:hAnsi="Times New Roman" w:cs="Times New Roman"/>
          <w:i/>
          <w:sz w:val="24"/>
        </w:rPr>
        <w:t>Harmful Algae</w:t>
      </w:r>
      <w:r w:rsidRPr="00962EDC">
        <w:rPr>
          <w:rFonts w:ascii="Times New Roman" w:hAnsi="Times New Roman" w:cs="Times New Roman"/>
          <w:sz w:val="24"/>
        </w:rPr>
        <w:t xml:space="preserve"> 102</w:t>
      </w:r>
      <w:r w:rsidRPr="00962EDC">
        <w:rPr>
          <w:rFonts w:ascii="Times New Roman" w:hAnsi="Times New Roman" w:cs="Times New Roman"/>
          <w:b/>
          <w:sz w:val="24"/>
        </w:rPr>
        <w:t>,</w:t>
      </w:r>
      <w:r w:rsidRPr="00962EDC">
        <w:rPr>
          <w:rFonts w:ascii="Times New Roman" w:hAnsi="Times New Roman" w:cs="Times New Roman"/>
          <w:sz w:val="24"/>
        </w:rPr>
        <w:t xml:space="preserve"> 101975. doi: 10.1016/j.hal.2021.101975.</w:t>
      </w:r>
    </w:p>
    <w:p w14:paraId="6FFD43A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Anderson, D.M., Keafer, B.A., Kulis, D.M., Waters, R.M., and Nuzzi, R. (1993). An immunofluorescent survey of the brown tide chrysophyte Aureococcus anophagefferens along the northeast coast of the United States. </w:t>
      </w:r>
      <w:r w:rsidRPr="00962EDC">
        <w:rPr>
          <w:rFonts w:ascii="Times New Roman" w:hAnsi="Times New Roman" w:cs="Times New Roman"/>
          <w:i/>
          <w:sz w:val="24"/>
        </w:rPr>
        <w:t>Journal of Plankton Research</w:t>
      </w:r>
      <w:r w:rsidRPr="00962EDC">
        <w:rPr>
          <w:rFonts w:ascii="Times New Roman" w:hAnsi="Times New Roman" w:cs="Times New Roman"/>
          <w:sz w:val="24"/>
        </w:rPr>
        <w:t xml:space="preserve"> 15(5)</w:t>
      </w:r>
      <w:r w:rsidRPr="00962EDC">
        <w:rPr>
          <w:rFonts w:ascii="Times New Roman" w:hAnsi="Times New Roman" w:cs="Times New Roman"/>
          <w:b/>
          <w:sz w:val="24"/>
        </w:rPr>
        <w:t>,</w:t>
      </w:r>
      <w:r w:rsidRPr="00962EDC">
        <w:rPr>
          <w:rFonts w:ascii="Times New Roman" w:hAnsi="Times New Roman" w:cs="Times New Roman"/>
          <w:sz w:val="24"/>
        </w:rPr>
        <w:t xml:space="preserve"> 563-580. doi: 10.1093/plankt/15.5.563.</w:t>
      </w:r>
    </w:p>
    <w:p w14:paraId="4DAFA3E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Anderson, D.M., Kulis, D.M., and Cosper, E.M. (Year). "Immunofluorescent Detection of the Brown Tide Organism, Aureococcus Anophagefferens", in: </w:t>
      </w:r>
      <w:r w:rsidRPr="00962EDC">
        <w:rPr>
          <w:rFonts w:ascii="Times New Roman" w:hAnsi="Times New Roman" w:cs="Times New Roman"/>
          <w:i/>
          <w:sz w:val="24"/>
        </w:rPr>
        <w:t>Novel Phytoplankton Blooms</w:t>
      </w:r>
      <w:r w:rsidRPr="00962EDC">
        <w:rPr>
          <w:rFonts w:ascii="Times New Roman" w:hAnsi="Times New Roman" w:cs="Times New Roman"/>
          <w:sz w:val="24"/>
        </w:rPr>
        <w:t>, eds. E.M. Cosper, V.M. Bricelj, E.J. Carpenter, E.M. Cosper, V.M. Bricelj &amp; E.J. Carpenter (Berlin, Heidelberg), 213-228.</w:t>
      </w:r>
    </w:p>
    <w:p w14:paraId="03E0B06A"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Andreani, J., Khalil, J.Y.B., Sevvana, M., Benamar, S., Di Pinto, F., Bitam, I., et al. (2017). Pacmanvirus, a New Giant Icosahedral Virus at the Crossroads between Asfarviridae and Faustoviruses. </w:t>
      </w:r>
      <w:r w:rsidRPr="00962EDC">
        <w:rPr>
          <w:rFonts w:ascii="Times New Roman" w:hAnsi="Times New Roman" w:cs="Times New Roman"/>
          <w:i/>
          <w:sz w:val="24"/>
        </w:rPr>
        <w:t>Journal of Virology</w:t>
      </w:r>
      <w:r w:rsidRPr="00962EDC">
        <w:rPr>
          <w:rFonts w:ascii="Times New Roman" w:hAnsi="Times New Roman" w:cs="Times New Roman"/>
          <w:sz w:val="24"/>
        </w:rPr>
        <w:t xml:space="preserve"> 91(14). doi: UNSP e00212</w:t>
      </w:r>
    </w:p>
    <w:p w14:paraId="705A82B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10.1128/JVI.00212-17.</w:t>
      </w:r>
    </w:p>
    <w:p w14:paraId="0BBCCC6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Arslan, D., Legendre, M., Seltzer, V., Abergel, C., and Claverie, J.M. (2011). Distant Mimivirus relative with a larger genome highlights the fundamental features of Megaviridae. </w:t>
      </w:r>
      <w:r w:rsidRPr="00962EDC">
        <w:rPr>
          <w:rFonts w:ascii="Times New Roman" w:hAnsi="Times New Roman" w:cs="Times New Roman"/>
          <w:i/>
          <w:sz w:val="24"/>
        </w:rPr>
        <w:t>Proc Natl Acad Sci U S A</w:t>
      </w:r>
      <w:r w:rsidRPr="00962EDC">
        <w:rPr>
          <w:rFonts w:ascii="Times New Roman" w:hAnsi="Times New Roman" w:cs="Times New Roman"/>
          <w:sz w:val="24"/>
        </w:rPr>
        <w:t xml:space="preserve"> 108(42)</w:t>
      </w:r>
      <w:r w:rsidRPr="00962EDC">
        <w:rPr>
          <w:rFonts w:ascii="Times New Roman" w:hAnsi="Times New Roman" w:cs="Times New Roman"/>
          <w:b/>
          <w:sz w:val="24"/>
        </w:rPr>
        <w:t>,</w:t>
      </w:r>
      <w:r w:rsidRPr="00962EDC">
        <w:rPr>
          <w:rFonts w:ascii="Times New Roman" w:hAnsi="Times New Roman" w:cs="Times New Roman"/>
          <w:sz w:val="24"/>
        </w:rPr>
        <w:t xml:space="preserve"> 17486-17491. doi: 10.1073/pnas.1110889108.</w:t>
      </w:r>
    </w:p>
    <w:p w14:paraId="5F072C0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Aylward, F.O., Abrahao, J.S., Brussard, C., Fischer, M.G., Moniruzzaman, M., Ogata, H., et al. (2022). Create 3 new families, 3 subfamilies, 13 genera, and 20 new species within the order Imitervirales (phylum Nucleocytoviricota) and rename two existing species. . </w:t>
      </w:r>
      <w:r w:rsidRPr="00962EDC">
        <w:rPr>
          <w:rFonts w:ascii="Times New Roman" w:hAnsi="Times New Roman" w:cs="Times New Roman"/>
          <w:i/>
          <w:sz w:val="24"/>
        </w:rPr>
        <w:t>International Committee on Taxonomy of Viruses</w:t>
      </w:r>
      <w:r w:rsidRPr="00962EDC">
        <w:rPr>
          <w:rFonts w:ascii="Times New Roman" w:hAnsi="Times New Roman" w:cs="Times New Roman"/>
          <w:sz w:val="24"/>
        </w:rPr>
        <w:t>.</w:t>
      </w:r>
    </w:p>
    <w:p w14:paraId="034ED65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Aylward, F.O., Eppley, J.M., Smith, J.M., Chavez, F.P., Scholin, C.A., and DeLong, E.F. (2015). Microbial community transcriptional networks are conserved in three domains at ocean basin scales. </w:t>
      </w:r>
      <w:r w:rsidRPr="00962EDC">
        <w:rPr>
          <w:rFonts w:ascii="Times New Roman" w:hAnsi="Times New Roman" w:cs="Times New Roman"/>
          <w:i/>
          <w:sz w:val="24"/>
        </w:rPr>
        <w:t>Proc Natl Acad Sci U S A</w:t>
      </w:r>
      <w:r w:rsidRPr="00962EDC">
        <w:rPr>
          <w:rFonts w:ascii="Times New Roman" w:hAnsi="Times New Roman" w:cs="Times New Roman"/>
          <w:sz w:val="24"/>
        </w:rPr>
        <w:t xml:space="preserve"> 112(17)</w:t>
      </w:r>
      <w:r w:rsidRPr="00962EDC">
        <w:rPr>
          <w:rFonts w:ascii="Times New Roman" w:hAnsi="Times New Roman" w:cs="Times New Roman"/>
          <w:b/>
          <w:sz w:val="24"/>
        </w:rPr>
        <w:t>,</w:t>
      </w:r>
      <w:r w:rsidRPr="00962EDC">
        <w:rPr>
          <w:rFonts w:ascii="Times New Roman" w:hAnsi="Times New Roman" w:cs="Times New Roman"/>
          <w:sz w:val="24"/>
        </w:rPr>
        <w:t xml:space="preserve"> 5443-5448. doi: 10.1073/pnas.1502883112.</w:t>
      </w:r>
    </w:p>
    <w:p w14:paraId="1CB5DEC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Aylward, F.O., Moniruzzaman, M., Ha, A.D., and Koonin, E.V. (2021). A phylogenomic framework for charting the diversity and evolution of giant viruses. </w:t>
      </w:r>
      <w:r w:rsidRPr="00962EDC">
        <w:rPr>
          <w:rFonts w:ascii="Times New Roman" w:hAnsi="Times New Roman" w:cs="Times New Roman"/>
          <w:i/>
          <w:sz w:val="24"/>
        </w:rPr>
        <w:t>PLOS Biology</w:t>
      </w:r>
      <w:r w:rsidRPr="00962EDC">
        <w:rPr>
          <w:rFonts w:ascii="Times New Roman" w:hAnsi="Times New Roman" w:cs="Times New Roman"/>
          <w:sz w:val="24"/>
        </w:rPr>
        <w:t xml:space="preserve"> 19(10)</w:t>
      </w:r>
      <w:r w:rsidRPr="00962EDC">
        <w:rPr>
          <w:rFonts w:ascii="Times New Roman" w:hAnsi="Times New Roman" w:cs="Times New Roman"/>
          <w:b/>
          <w:sz w:val="24"/>
        </w:rPr>
        <w:t>,</w:t>
      </w:r>
      <w:r w:rsidRPr="00962EDC">
        <w:rPr>
          <w:rFonts w:ascii="Times New Roman" w:hAnsi="Times New Roman" w:cs="Times New Roman"/>
          <w:sz w:val="24"/>
        </w:rPr>
        <w:t xml:space="preserve"> e3001430. doi: 10.1371/journal.pbio.3001430.</w:t>
      </w:r>
    </w:p>
    <w:p w14:paraId="64D6D4E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Babayan, S.A., Orton, R.J., and Streicker, D.G. (2018). Predicting reservoir hosts and arthropod vectors from evolutionary signatures in RNA virus genomes. </w:t>
      </w:r>
      <w:r w:rsidRPr="00962EDC">
        <w:rPr>
          <w:rFonts w:ascii="Times New Roman" w:hAnsi="Times New Roman" w:cs="Times New Roman"/>
          <w:i/>
          <w:sz w:val="24"/>
        </w:rPr>
        <w:t>Science</w:t>
      </w:r>
      <w:r w:rsidRPr="00962EDC">
        <w:rPr>
          <w:rFonts w:ascii="Times New Roman" w:hAnsi="Times New Roman" w:cs="Times New Roman"/>
          <w:sz w:val="24"/>
        </w:rPr>
        <w:t xml:space="preserve"> 362(6414)</w:t>
      </w:r>
      <w:r w:rsidRPr="00962EDC">
        <w:rPr>
          <w:rFonts w:ascii="Times New Roman" w:hAnsi="Times New Roman" w:cs="Times New Roman"/>
          <w:b/>
          <w:sz w:val="24"/>
        </w:rPr>
        <w:t>,</w:t>
      </w:r>
      <w:r w:rsidRPr="00962EDC">
        <w:rPr>
          <w:rFonts w:ascii="Times New Roman" w:hAnsi="Times New Roman" w:cs="Times New Roman"/>
          <w:sz w:val="24"/>
        </w:rPr>
        <w:t xml:space="preserve"> 577-580. doi: doi:10.1126/science.aap9072.</w:t>
      </w:r>
    </w:p>
    <w:p w14:paraId="62DF90E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Babicki, S., Arndt, D., Marcu, A., Liang, Y., Grant, J.R., Maciejewski, A., et al. (2016). Heatmapper: web-enabled heat mapping for all. </w:t>
      </w:r>
      <w:r w:rsidRPr="00962EDC">
        <w:rPr>
          <w:rFonts w:ascii="Times New Roman" w:hAnsi="Times New Roman" w:cs="Times New Roman"/>
          <w:i/>
          <w:sz w:val="24"/>
        </w:rPr>
        <w:t>Nucleic Acids Res</w:t>
      </w:r>
      <w:r w:rsidRPr="00962EDC">
        <w:rPr>
          <w:rFonts w:ascii="Times New Roman" w:hAnsi="Times New Roman" w:cs="Times New Roman"/>
          <w:sz w:val="24"/>
        </w:rPr>
        <w:t xml:space="preserve"> 44(W1)</w:t>
      </w:r>
      <w:r w:rsidRPr="00962EDC">
        <w:rPr>
          <w:rFonts w:ascii="Times New Roman" w:hAnsi="Times New Roman" w:cs="Times New Roman"/>
          <w:b/>
          <w:sz w:val="24"/>
        </w:rPr>
        <w:t>,</w:t>
      </w:r>
      <w:r w:rsidRPr="00962EDC">
        <w:rPr>
          <w:rFonts w:ascii="Times New Roman" w:hAnsi="Times New Roman" w:cs="Times New Roman"/>
          <w:sz w:val="24"/>
        </w:rPr>
        <w:t xml:space="preserve"> W147-153. doi: 10.1093/nar/gkw419.</w:t>
      </w:r>
    </w:p>
    <w:p w14:paraId="24CDB35C" w14:textId="2232B4CD"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Barras, F., and Marinus, M.G. (1989). The great GATC: DNA methylation in E. coli. </w:t>
      </w:r>
      <w:r w:rsidRPr="00962EDC">
        <w:rPr>
          <w:rFonts w:ascii="Times New Roman" w:hAnsi="Times New Roman" w:cs="Times New Roman"/>
          <w:i/>
          <w:sz w:val="24"/>
        </w:rPr>
        <w:t>Trends in Genetics</w:t>
      </w:r>
      <w:r w:rsidRPr="00962EDC">
        <w:rPr>
          <w:rFonts w:ascii="Times New Roman" w:hAnsi="Times New Roman" w:cs="Times New Roman"/>
          <w:sz w:val="24"/>
        </w:rPr>
        <w:t xml:space="preserve"> 5</w:t>
      </w:r>
      <w:r w:rsidRPr="00962EDC">
        <w:rPr>
          <w:rFonts w:ascii="Times New Roman" w:hAnsi="Times New Roman" w:cs="Times New Roman"/>
          <w:b/>
          <w:sz w:val="24"/>
        </w:rPr>
        <w:t>,</w:t>
      </w:r>
      <w:r w:rsidRPr="00962EDC">
        <w:rPr>
          <w:rFonts w:ascii="Times New Roman" w:hAnsi="Times New Roman" w:cs="Times New Roman"/>
          <w:sz w:val="24"/>
        </w:rPr>
        <w:t xml:space="preserve"> 139-143. doi: </w:t>
      </w:r>
      <w:hyperlink r:id="rId82" w:history="1">
        <w:r w:rsidRPr="00962EDC">
          <w:rPr>
            <w:rStyle w:val="Hyperlink"/>
            <w:rFonts w:ascii="Times New Roman" w:hAnsi="Times New Roman" w:cs="Times New Roman"/>
            <w:sz w:val="24"/>
          </w:rPr>
          <w:t>https://doi.org/10.1016/0168-9525(89)90054-1</w:t>
        </w:r>
      </w:hyperlink>
      <w:r w:rsidRPr="00962EDC">
        <w:rPr>
          <w:rFonts w:ascii="Times New Roman" w:hAnsi="Times New Roman" w:cs="Times New Roman"/>
          <w:sz w:val="24"/>
        </w:rPr>
        <w:t>.</w:t>
      </w:r>
    </w:p>
    <w:p w14:paraId="32754E8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Baudoux, A.C., and Brussaard, C.P.D. (2008). Influence of irradiance on virus-algal host interactions.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44(4)</w:t>
      </w:r>
      <w:r w:rsidRPr="00962EDC">
        <w:rPr>
          <w:rFonts w:ascii="Times New Roman" w:hAnsi="Times New Roman" w:cs="Times New Roman"/>
          <w:b/>
          <w:sz w:val="24"/>
        </w:rPr>
        <w:t>,</w:t>
      </w:r>
      <w:r w:rsidRPr="00962EDC">
        <w:rPr>
          <w:rFonts w:ascii="Times New Roman" w:hAnsi="Times New Roman" w:cs="Times New Roman"/>
          <w:sz w:val="24"/>
        </w:rPr>
        <w:t xml:space="preserve"> 902-908. doi: 10.1111/j.1529-8817.2008.00543.x.</w:t>
      </w:r>
    </w:p>
    <w:p w14:paraId="74381DB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Beel, B., Prager, K., Spexard, M., Sasso, S., Weiss, D., Müller, N., et al. (2012). A flavin binding cryptochrome photoreceptor responds to both blue and red light in Chlamydomonas reinhardtii. </w:t>
      </w:r>
      <w:r w:rsidRPr="00962EDC">
        <w:rPr>
          <w:rFonts w:ascii="Times New Roman" w:hAnsi="Times New Roman" w:cs="Times New Roman"/>
          <w:i/>
          <w:sz w:val="24"/>
        </w:rPr>
        <w:t>Plant Cell</w:t>
      </w:r>
      <w:r w:rsidRPr="00962EDC">
        <w:rPr>
          <w:rFonts w:ascii="Times New Roman" w:hAnsi="Times New Roman" w:cs="Times New Roman"/>
          <w:sz w:val="24"/>
        </w:rPr>
        <w:t xml:space="preserve"> 24(7)</w:t>
      </w:r>
      <w:r w:rsidRPr="00962EDC">
        <w:rPr>
          <w:rFonts w:ascii="Times New Roman" w:hAnsi="Times New Roman" w:cs="Times New Roman"/>
          <w:b/>
          <w:sz w:val="24"/>
        </w:rPr>
        <w:t>,</w:t>
      </w:r>
      <w:r w:rsidRPr="00962EDC">
        <w:rPr>
          <w:rFonts w:ascii="Times New Roman" w:hAnsi="Times New Roman" w:cs="Times New Roman"/>
          <w:sz w:val="24"/>
        </w:rPr>
        <w:t xml:space="preserve"> 2992-3008. doi: 10.1105/tpc.112.098947.</w:t>
      </w:r>
    </w:p>
    <w:p w14:paraId="5C66D29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Behrenfeld, M.J., Prasil, O., Babin, M., and Bruyant, F. (2004). IN SEARCH OF A PHYSIOLOGICAL BASIS FOR COVARIATIONS IN LIGHT-LIMITED AND LIGHT-SATURATED PHOTOSYNTHESIS.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40(1)</w:t>
      </w:r>
      <w:r w:rsidRPr="00962EDC">
        <w:rPr>
          <w:rFonts w:ascii="Times New Roman" w:hAnsi="Times New Roman" w:cs="Times New Roman"/>
          <w:b/>
          <w:sz w:val="24"/>
        </w:rPr>
        <w:t>,</w:t>
      </w:r>
      <w:r w:rsidRPr="00962EDC">
        <w:rPr>
          <w:rFonts w:ascii="Times New Roman" w:hAnsi="Times New Roman" w:cs="Times New Roman"/>
          <w:sz w:val="24"/>
        </w:rPr>
        <w:t xml:space="preserve"> 4-25. doi: 10.1046/j.1529-8817.2004.03083.x.</w:t>
      </w:r>
    </w:p>
    <w:p w14:paraId="482078D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Beketova, E., Owens, J.L., Asberry, A.M., and Hu, C.D. (2022). PRMT5: a putative oncogene and therapeutic target in prostate cancer. </w:t>
      </w:r>
      <w:r w:rsidRPr="00962EDC">
        <w:rPr>
          <w:rFonts w:ascii="Times New Roman" w:hAnsi="Times New Roman" w:cs="Times New Roman"/>
          <w:i/>
          <w:sz w:val="24"/>
        </w:rPr>
        <w:t>Cancer Gene Ther</w:t>
      </w:r>
      <w:r w:rsidRPr="00962EDC">
        <w:rPr>
          <w:rFonts w:ascii="Times New Roman" w:hAnsi="Times New Roman" w:cs="Times New Roman"/>
          <w:sz w:val="24"/>
        </w:rPr>
        <w:t xml:space="preserve"> 29(3-4)</w:t>
      </w:r>
      <w:r w:rsidRPr="00962EDC">
        <w:rPr>
          <w:rFonts w:ascii="Times New Roman" w:hAnsi="Times New Roman" w:cs="Times New Roman"/>
          <w:b/>
          <w:sz w:val="24"/>
        </w:rPr>
        <w:t>,</w:t>
      </w:r>
      <w:r w:rsidRPr="00962EDC">
        <w:rPr>
          <w:rFonts w:ascii="Times New Roman" w:hAnsi="Times New Roman" w:cs="Times New Roman"/>
          <w:sz w:val="24"/>
        </w:rPr>
        <w:t xml:space="preserve"> 264-276. doi: 10.1038/s41417-021-00327-3.</w:t>
      </w:r>
    </w:p>
    <w:p w14:paraId="27E5B2F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Berg, G.M., Gilbert, P.M., Lomas, M.W., and Burford, M.A. (1997a). Organic nitrogen uptake and growth by the chrysophyte Aureococcus anophagefferens during a brown tide event. </w:t>
      </w:r>
      <w:r w:rsidRPr="00962EDC">
        <w:rPr>
          <w:rFonts w:ascii="Times New Roman" w:hAnsi="Times New Roman" w:cs="Times New Roman"/>
          <w:i/>
          <w:sz w:val="24"/>
        </w:rPr>
        <w:t>Marine biology</w:t>
      </w:r>
      <w:r w:rsidRPr="00962EDC">
        <w:rPr>
          <w:rFonts w:ascii="Times New Roman" w:hAnsi="Times New Roman" w:cs="Times New Roman"/>
          <w:sz w:val="24"/>
        </w:rPr>
        <w:t xml:space="preserve"> 129(2)</w:t>
      </w:r>
      <w:r w:rsidRPr="00962EDC">
        <w:rPr>
          <w:rFonts w:ascii="Times New Roman" w:hAnsi="Times New Roman" w:cs="Times New Roman"/>
          <w:b/>
          <w:sz w:val="24"/>
        </w:rPr>
        <w:t>,</w:t>
      </w:r>
      <w:r w:rsidRPr="00962EDC">
        <w:rPr>
          <w:rFonts w:ascii="Times New Roman" w:hAnsi="Times New Roman" w:cs="Times New Roman"/>
          <w:sz w:val="24"/>
        </w:rPr>
        <w:t xml:space="preserve"> 377-387. doi: 10.1007/s002270050178.</w:t>
      </w:r>
    </w:p>
    <w:p w14:paraId="79896DF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Berg, G.M., Glibert, P.M., Lomas, M.W., and Burford, M.A. (1997b). Organic nitrogen uptake and growth by the chrysophyte Aureococcus anophagefferens during a brown tide event. </w:t>
      </w:r>
      <w:r w:rsidRPr="00962EDC">
        <w:rPr>
          <w:rFonts w:ascii="Times New Roman" w:hAnsi="Times New Roman" w:cs="Times New Roman"/>
          <w:i/>
          <w:sz w:val="24"/>
        </w:rPr>
        <w:t>Marine Biology</w:t>
      </w:r>
      <w:r w:rsidRPr="00962EDC">
        <w:rPr>
          <w:rFonts w:ascii="Times New Roman" w:hAnsi="Times New Roman" w:cs="Times New Roman"/>
          <w:sz w:val="24"/>
        </w:rPr>
        <w:t xml:space="preserve"> 129(2)</w:t>
      </w:r>
      <w:r w:rsidRPr="00962EDC">
        <w:rPr>
          <w:rFonts w:ascii="Times New Roman" w:hAnsi="Times New Roman" w:cs="Times New Roman"/>
          <w:b/>
          <w:sz w:val="24"/>
        </w:rPr>
        <w:t>,</w:t>
      </w:r>
      <w:r w:rsidRPr="00962EDC">
        <w:rPr>
          <w:rFonts w:ascii="Times New Roman" w:hAnsi="Times New Roman" w:cs="Times New Roman"/>
          <w:sz w:val="24"/>
        </w:rPr>
        <w:t xml:space="preserve"> 377-387. doi: DOI 10.1007/s002270050178.</w:t>
      </w:r>
    </w:p>
    <w:p w14:paraId="45EA260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Berg, G.M., Repeta, D.J., and Laroche, J. (2002). Dissolved organic nitrogen hydrolysis rates in axenic cultures of Aureococcus anophagefferens (Pelagophyceae): comparison with heterotrophic bacteria. </w:t>
      </w:r>
      <w:r w:rsidRPr="00962EDC">
        <w:rPr>
          <w:rFonts w:ascii="Times New Roman" w:hAnsi="Times New Roman" w:cs="Times New Roman"/>
          <w:i/>
          <w:sz w:val="24"/>
        </w:rPr>
        <w:t>Appl Environ Microbiol</w:t>
      </w:r>
      <w:r w:rsidRPr="00962EDC">
        <w:rPr>
          <w:rFonts w:ascii="Times New Roman" w:hAnsi="Times New Roman" w:cs="Times New Roman"/>
          <w:sz w:val="24"/>
        </w:rPr>
        <w:t xml:space="preserve"> 68(1)</w:t>
      </w:r>
      <w:r w:rsidRPr="00962EDC">
        <w:rPr>
          <w:rFonts w:ascii="Times New Roman" w:hAnsi="Times New Roman" w:cs="Times New Roman"/>
          <w:b/>
          <w:sz w:val="24"/>
        </w:rPr>
        <w:t>,</w:t>
      </w:r>
      <w:r w:rsidRPr="00962EDC">
        <w:rPr>
          <w:rFonts w:ascii="Times New Roman" w:hAnsi="Times New Roman" w:cs="Times New Roman"/>
          <w:sz w:val="24"/>
        </w:rPr>
        <w:t xml:space="preserve"> 401-404.</w:t>
      </w:r>
    </w:p>
    <w:p w14:paraId="188A23D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Berg, G.M., Shrager, J., Glockner, G., Arrigo, K.R., and Grossman, A.R. (2008). Understanding nitrogen limitation in Aureococcus anophagefferens (Pelagophyceae) through cDNA and qRT-PCR analysis.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44(5)</w:t>
      </w:r>
      <w:r w:rsidRPr="00962EDC">
        <w:rPr>
          <w:rFonts w:ascii="Times New Roman" w:hAnsi="Times New Roman" w:cs="Times New Roman"/>
          <w:b/>
          <w:sz w:val="24"/>
        </w:rPr>
        <w:t>,</w:t>
      </w:r>
      <w:r w:rsidRPr="00962EDC">
        <w:rPr>
          <w:rFonts w:ascii="Times New Roman" w:hAnsi="Times New Roman" w:cs="Times New Roman"/>
          <w:sz w:val="24"/>
        </w:rPr>
        <w:t xml:space="preserve"> 1235-1249. doi: 10.1111/j.1529-8817.2008.00571.x.</w:t>
      </w:r>
    </w:p>
    <w:p w14:paraId="659043F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Bewick, A.J., Hofmeister, B.T., Powers, R.A., Mondo, S.J., Grigoriev, I.V., James, T.Y., et al. (2019). Diversity of cytosine methylation across the fungal tree of life. </w:t>
      </w:r>
      <w:r w:rsidRPr="00962EDC">
        <w:rPr>
          <w:rFonts w:ascii="Times New Roman" w:hAnsi="Times New Roman" w:cs="Times New Roman"/>
          <w:i/>
          <w:sz w:val="24"/>
        </w:rPr>
        <w:t>Nat Ecol Evol</w:t>
      </w:r>
      <w:r w:rsidRPr="00962EDC">
        <w:rPr>
          <w:rFonts w:ascii="Times New Roman" w:hAnsi="Times New Roman" w:cs="Times New Roman"/>
          <w:sz w:val="24"/>
        </w:rPr>
        <w:t xml:space="preserve"> 3(3)</w:t>
      </w:r>
      <w:r w:rsidRPr="00962EDC">
        <w:rPr>
          <w:rFonts w:ascii="Times New Roman" w:hAnsi="Times New Roman" w:cs="Times New Roman"/>
          <w:b/>
          <w:sz w:val="24"/>
        </w:rPr>
        <w:t>,</w:t>
      </w:r>
      <w:r w:rsidRPr="00962EDC">
        <w:rPr>
          <w:rFonts w:ascii="Times New Roman" w:hAnsi="Times New Roman" w:cs="Times New Roman"/>
          <w:sz w:val="24"/>
        </w:rPr>
        <w:t xml:space="preserve"> 479-490. doi: 10.1038/s41559-019-0810-9.</w:t>
      </w:r>
    </w:p>
    <w:p w14:paraId="19515C0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Bewick, A.J., Vogel, K.J., Moore, A.J., and Schmitz, R.J. (2017). Evolution of DNA Methylation across Insects. </w:t>
      </w:r>
      <w:r w:rsidRPr="00962EDC">
        <w:rPr>
          <w:rFonts w:ascii="Times New Roman" w:hAnsi="Times New Roman" w:cs="Times New Roman"/>
          <w:i/>
          <w:sz w:val="24"/>
        </w:rPr>
        <w:t>Mol Biol Evol</w:t>
      </w:r>
      <w:r w:rsidRPr="00962EDC">
        <w:rPr>
          <w:rFonts w:ascii="Times New Roman" w:hAnsi="Times New Roman" w:cs="Times New Roman"/>
          <w:sz w:val="24"/>
        </w:rPr>
        <w:t xml:space="preserve"> 34(3)</w:t>
      </w:r>
      <w:r w:rsidRPr="00962EDC">
        <w:rPr>
          <w:rFonts w:ascii="Times New Roman" w:hAnsi="Times New Roman" w:cs="Times New Roman"/>
          <w:b/>
          <w:sz w:val="24"/>
        </w:rPr>
        <w:t>,</w:t>
      </w:r>
      <w:r w:rsidRPr="00962EDC">
        <w:rPr>
          <w:rFonts w:ascii="Times New Roman" w:hAnsi="Times New Roman" w:cs="Times New Roman"/>
          <w:sz w:val="24"/>
        </w:rPr>
        <w:t xml:space="preserve"> 654-665. doi: 10.1093/molbev/msw264.</w:t>
      </w:r>
    </w:p>
    <w:p w14:paraId="1DF5496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Bienfang, P.K. (1981). SETCOL — A Technologically Simple and Reliable Method for Measuring Phytoplankton Sinking Rates. </w:t>
      </w:r>
      <w:r w:rsidRPr="00962EDC">
        <w:rPr>
          <w:rFonts w:ascii="Times New Roman" w:hAnsi="Times New Roman" w:cs="Times New Roman"/>
          <w:i/>
          <w:sz w:val="24"/>
        </w:rPr>
        <w:t>Canadian Journal of Fisheries and Aquatic Sciences</w:t>
      </w:r>
      <w:r w:rsidRPr="00962EDC">
        <w:rPr>
          <w:rFonts w:ascii="Times New Roman" w:hAnsi="Times New Roman" w:cs="Times New Roman"/>
          <w:sz w:val="24"/>
        </w:rPr>
        <w:t xml:space="preserve"> 38(10)</w:t>
      </w:r>
      <w:r w:rsidRPr="00962EDC">
        <w:rPr>
          <w:rFonts w:ascii="Times New Roman" w:hAnsi="Times New Roman" w:cs="Times New Roman"/>
          <w:b/>
          <w:sz w:val="24"/>
        </w:rPr>
        <w:t>,</w:t>
      </w:r>
      <w:r w:rsidRPr="00962EDC">
        <w:rPr>
          <w:rFonts w:ascii="Times New Roman" w:hAnsi="Times New Roman" w:cs="Times New Roman"/>
          <w:sz w:val="24"/>
        </w:rPr>
        <w:t xml:space="preserve"> 1289-1294. doi: 10.1139/f81-173.</w:t>
      </w:r>
    </w:p>
    <w:p w14:paraId="5EFBD4D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Blanc-Mathieu, R., Dahle, H., Hofgaard, A., Brandt, D., Ban, H., Kalinowski, J., et al. (2021). A Persistent Giant Algal Virus, with a Unique Morphology, Encodes an Unprecedented Number of Genes Involved in Energy Metabolism. </w:t>
      </w:r>
      <w:r w:rsidRPr="00962EDC">
        <w:rPr>
          <w:rFonts w:ascii="Times New Roman" w:hAnsi="Times New Roman" w:cs="Times New Roman"/>
          <w:i/>
          <w:sz w:val="24"/>
        </w:rPr>
        <w:t>Journal of Virology</w:t>
      </w:r>
      <w:r w:rsidRPr="00962EDC">
        <w:rPr>
          <w:rFonts w:ascii="Times New Roman" w:hAnsi="Times New Roman" w:cs="Times New Roman"/>
          <w:sz w:val="24"/>
        </w:rPr>
        <w:t xml:space="preserve"> 95(8). doi: 10.1128/jvi.02446-20.</w:t>
      </w:r>
    </w:p>
    <w:p w14:paraId="44A03A2C"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Blanc, G., Mozar, M., Agarkova, I.V., Gurnon, J.R., Yanai-Balser, G., Rowe, J.M., et al. (2014). Deep RNA Sequencing Reveals Hidden Features and Dynamics of Early Gene Transcription in Paramecium bursaria Chlorella Virus 1. </w:t>
      </w:r>
      <w:r w:rsidRPr="00962EDC">
        <w:rPr>
          <w:rFonts w:ascii="Times New Roman" w:hAnsi="Times New Roman" w:cs="Times New Roman"/>
          <w:i/>
          <w:sz w:val="24"/>
        </w:rPr>
        <w:t>Plos One</w:t>
      </w:r>
      <w:r w:rsidRPr="00962EDC">
        <w:rPr>
          <w:rFonts w:ascii="Times New Roman" w:hAnsi="Times New Roman" w:cs="Times New Roman"/>
          <w:sz w:val="24"/>
        </w:rPr>
        <w:t xml:space="preserve"> 9(3). doi: ARTN e90989</w:t>
      </w:r>
    </w:p>
    <w:p w14:paraId="482BD59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10.1371/journal.pone.0090989.</w:t>
      </w:r>
    </w:p>
    <w:p w14:paraId="24E1148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Bofkin, L., and Goldman, N. (2006). Variation in Evolutionary Processes at Different Codon Positions. </w:t>
      </w:r>
      <w:r w:rsidRPr="00962EDC">
        <w:rPr>
          <w:rFonts w:ascii="Times New Roman" w:hAnsi="Times New Roman" w:cs="Times New Roman"/>
          <w:i/>
          <w:sz w:val="24"/>
        </w:rPr>
        <w:t>Molecular Biology and Evolution</w:t>
      </w:r>
      <w:r w:rsidRPr="00962EDC">
        <w:rPr>
          <w:rFonts w:ascii="Times New Roman" w:hAnsi="Times New Roman" w:cs="Times New Roman"/>
          <w:sz w:val="24"/>
        </w:rPr>
        <w:t xml:space="preserve"> 24(2)</w:t>
      </w:r>
      <w:r w:rsidRPr="00962EDC">
        <w:rPr>
          <w:rFonts w:ascii="Times New Roman" w:hAnsi="Times New Roman" w:cs="Times New Roman"/>
          <w:b/>
          <w:sz w:val="24"/>
        </w:rPr>
        <w:t>,</w:t>
      </w:r>
      <w:r w:rsidRPr="00962EDC">
        <w:rPr>
          <w:rFonts w:ascii="Times New Roman" w:hAnsi="Times New Roman" w:cs="Times New Roman"/>
          <w:sz w:val="24"/>
        </w:rPr>
        <w:t xml:space="preserve"> 513-521. doi: 10.1093/molbev/msl178.</w:t>
      </w:r>
    </w:p>
    <w:p w14:paraId="7640A52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Bolen, P.L., Grant, D.M., Swinton, D., Boynton, J.E., and Gillham, N.W. (1982). Extensive methylation of chloroplast DNA by a nuclear gene mutation does not affect chloroplast gene transmission in chlamydomonas. </w:t>
      </w:r>
      <w:r w:rsidRPr="00962EDC">
        <w:rPr>
          <w:rFonts w:ascii="Times New Roman" w:hAnsi="Times New Roman" w:cs="Times New Roman"/>
          <w:i/>
          <w:sz w:val="24"/>
        </w:rPr>
        <w:t>Cell</w:t>
      </w:r>
      <w:r w:rsidRPr="00962EDC">
        <w:rPr>
          <w:rFonts w:ascii="Times New Roman" w:hAnsi="Times New Roman" w:cs="Times New Roman"/>
          <w:sz w:val="24"/>
        </w:rPr>
        <w:t xml:space="preserve"> 28(2)</w:t>
      </w:r>
      <w:r w:rsidRPr="00962EDC">
        <w:rPr>
          <w:rFonts w:ascii="Times New Roman" w:hAnsi="Times New Roman" w:cs="Times New Roman"/>
          <w:b/>
          <w:sz w:val="24"/>
        </w:rPr>
        <w:t>,</w:t>
      </w:r>
      <w:r w:rsidRPr="00962EDC">
        <w:rPr>
          <w:rFonts w:ascii="Times New Roman" w:hAnsi="Times New Roman" w:cs="Times New Roman"/>
          <w:sz w:val="24"/>
        </w:rPr>
        <w:t xml:space="preserve"> 335-343. doi: 10.1016/0092-8674(82)90351-8.</w:t>
      </w:r>
    </w:p>
    <w:p w14:paraId="7141473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Boyer, M., Yutin, N., Pagnier, I., Barrassi, L., Fournous, G., Espinosa, L., et al. (2009). Giant Marseillevirus highlights the role of amoebae as a melting pot in emergence of chimeric microorganisms. </w:t>
      </w:r>
      <w:r w:rsidRPr="00962EDC">
        <w:rPr>
          <w:rFonts w:ascii="Times New Roman" w:hAnsi="Times New Roman" w:cs="Times New Roman"/>
          <w:i/>
          <w:sz w:val="24"/>
        </w:rPr>
        <w:t>Proceedings of the National Academy of Sciences of the United States of America</w:t>
      </w:r>
      <w:r w:rsidRPr="00962EDC">
        <w:rPr>
          <w:rFonts w:ascii="Times New Roman" w:hAnsi="Times New Roman" w:cs="Times New Roman"/>
          <w:sz w:val="24"/>
        </w:rPr>
        <w:t xml:space="preserve"> 106(51)</w:t>
      </w:r>
      <w:r w:rsidRPr="00962EDC">
        <w:rPr>
          <w:rFonts w:ascii="Times New Roman" w:hAnsi="Times New Roman" w:cs="Times New Roman"/>
          <w:b/>
          <w:sz w:val="24"/>
        </w:rPr>
        <w:t>,</w:t>
      </w:r>
      <w:r w:rsidRPr="00962EDC">
        <w:rPr>
          <w:rFonts w:ascii="Times New Roman" w:hAnsi="Times New Roman" w:cs="Times New Roman"/>
          <w:sz w:val="24"/>
        </w:rPr>
        <w:t xml:space="preserve"> 21848-21853. doi: 10.1073/pnas.0911354106.</w:t>
      </w:r>
    </w:p>
    <w:p w14:paraId="4CCDFAE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Bratbak, G., Egge, J.K., and Heldal, M. (1993). Viral Mortality of the Marine Alga Emiliania-Huxleyi (Haptophyceae) and Termination of Algal Blooms. </w:t>
      </w:r>
      <w:r w:rsidRPr="00962EDC">
        <w:rPr>
          <w:rFonts w:ascii="Times New Roman" w:hAnsi="Times New Roman" w:cs="Times New Roman"/>
          <w:i/>
          <w:sz w:val="24"/>
        </w:rPr>
        <w:t>Marine Ecology Progress Series</w:t>
      </w:r>
      <w:r w:rsidRPr="00962EDC">
        <w:rPr>
          <w:rFonts w:ascii="Times New Roman" w:hAnsi="Times New Roman" w:cs="Times New Roman"/>
          <w:sz w:val="24"/>
        </w:rPr>
        <w:t xml:space="preserve"> 93(1-2)</w:t>
      </w:r>
      <w:r w:rsidRPr="00962EDC">
        <w:rPr>
          <w:rFonts w:ascii="Times New Roman" w:hAnsi="Times New Roman" w:cs="Times New Roman"/>
          <w:b/>
          <w:sz w:val="24"/>
        </w:rPr>
        <w:t>,</w:t>
      </w:r>
      <w:r w:rsidRPr="00962EDC">
        <w:rPr>
          <w:rFonts w:ascii="Times New Roman" w:hAnsi="Times New Roman" w:cs="Times New Roman"/>
          <w:sz w:val="24"/>
        </w:rPr>
        <w:t xml:space="preserve"> 39-48. doi: DOI 10.3354/meps093039.</w:t>
      </w:r>
    </w:p>
    <w:p w14:paraId="0345D4B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Breckell, G.L., and Silander, O.K. (2022). Growth condition-dependent differences in methylation imply transiently differentiated DNA methylation states in Escherichia coli. </w:t>
      </w:r>
      <w:r w:rsidRPr="00962EDC">
        <w:rPr>
          <w:rFonts w:ascii="Times New Roman" w:hAnsi="Times New Roman" w:cs="Times New Roman"/>
          <w:i/>
          <w:sz w:val="24"/>
        </w:rPr>
        <w:t>G3 Genes|Genomes|Genetics</w:t>
      </w:r>
      <w:r w:rsidRPr="00962EDC">
        <w:rPr>
          <w:rFonts w:ascii="Times New Roman" w:hAnsi="Times New Roman" w:cs="Times New Roman"/>
          <w:sz w:val="24"/>
        </w:rPr>
        <w:t xml:space="preserve"> 13(2). doi: 10.1093/g3journal/jkac310.</w:t>
      </w:r>
    </w:p>
    <w:p w14:paraId="2F13EEA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Breker, M., Lieberman, K., and Cross, F.R. (2018). Comprehensive Discovery of Cell-Cycle-Essential Pathways in Chlamydomonas reinhardtii. </w:t>
      </w:r>
      <w:r w:rsidRPr="00962EDC">
        <w:rPr>
          <w:rFonts w:ascii="Times New Roman" w:hAnsi="Times New Roman" w:cs="Times New Roman"/>
          <w:i/>
          <w:sz w:val="24"/>
        </w:rPr>
        <w:t>Plant Cell</w:t>
      </w:r>
      <w:r w:rsidRPr="00962EDC">
        <w:rPr>
          <w:rFonts w:ascii="Times New Roman" w:hAnsi="Times New Roman" w:cs="Times New Roman"/>
          <w:sz w:val="24"/>
        </w:rPr>
        <w:t xml:space="preserve"> 30(6)</w:t>
      </w:r>
      <w:r w:rsidRPr="00962EDC">
        <w:rPr>
          <w:rFonts w:ascii="Times New Roman" w:hAnsi="Times New Roman" w:cs="Times New Roman"/>
          <w:b/>
          <w:sz w:val="24"/>
        </w:rPr>
        <w:t>,</w:t>
      </w:r>
      <w:r w:rsidRPr="00962EDC">
        <w:rPr>
          <w:rFonts w:ascii="Times New Roman" w:hAnsi="Times New Roman" w:cs="Times New Roman"/>
          <w:sz w:val="24"/>
        </w:rPr>
        <w:t xml:space="preserve"> 1178-1198. doi: 10.1105/tpc.18.00071.</w:t>
      </w:r>
    </w:p>
    <w:p w14:paraId="50C6668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Bricelj, V.M., and Lonsdale, D.J. (1997a). Aureococcus anophagefferens: Causes and ecological consequences of brown tides in U.S. mid-Atlantic coastal waters. </w:t>
      </w:r>
      <w:r w:rsidRPr="00962EDC">
        <w:rPr>
          <w:rFonts w:ascii="Times New Roman" w:hAnsi="Times New Roman" w:cs="Times New Roman"/>
          <w:i/>
          <w:sz w:val="24"/>
        </w:rPr>
        <w:t>Limnology and Oceanography</w:t>
      </w:r>
      <w:r w:rsidRPr="00962EDC">
        <w:rPr>
          <w:rFonts w:ascii="Times New Roman" w:hAnsi="Times New Roman" w:cs="Times New Roman"/>
          <w:sz w:val="24"/>
        </w:rPr>
        <w:t xml:space="preserve"> 42(5part2)</w:t>
      </w:r>
      <w:r w:rsidRPr="00962EDC">
        <w:rPr>
          <w:rFonts w:ascii="Times New Roman" w:hAnsi="Times New Roman" w:cs="Times New Roman"/>
          <w:b/>
          <w:sz w:val="24"/>
        </w:rPr>
        <w:t>,</w:t>
      </w:r>
      <w:r w:rsidRPr="00962EDC">
        <w:rPr>
          <w:rFonts w:ascii="Times New Roman" w:hAnsi="Times New Roman" w:cs="Times New Roman"/>
          <w:sz w:val="24"/>
        </w:rPr>
        <w:t xml:space="preserve"> 1023-1038. doi: 10.4319/lo.1997.42.5_part_2.1023.</w:t>
      </w:r>
    </w:p>
    <w:p w14:paraId="1B7A67C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Bricelj, V.M., and Lonsdale, D.J. (1997b). Aureococcus anophagefferens: Causes and ecological consequences of brown tides in US mid-Atlantic coastal waters. </w:t>
      </w:r>
      <w:r w:rsidRPr="00962EDC">
        <w:rPr>
          <w:rFonts w:ascii="Times New Roman" w:hAnsi="Times New Roman" w:cs="Times New Roman"/>
          <w:i/>
          <w:sz w:val="24"/>
        </w:rPr>
        <w:t>Limnology and Oceanography</w:t>
      </w:r>
      <w:r w:rsidRPr="00962EDC">
        <w:rPr>
          <w:rFonts w:ascii="Times New Roman" w:hAnsi="Times New Roman" w:cs="Times New Roman"/>
          <w:sz w:val="24"/>
        </w:rPr>
        <w:t xml:space="preserve"> 42(5)</w:t>
      </w:r>
      <w:r w:rsidRPr="00962EDC">
        <w:rPr>
          <w:rFonts w:ascii="Times New Roman" w:hAnsi="Times New Roman" w:cs="Times New Roman"/>
          <w:b/>
          <w:sz w:val="24"/>
        </w:rPr>
        <w:t>,</w:t>
      </w:r>
      <w:r w:rsidRPr="00962EDC">
        <w:rPr>
          <w:rFonts w:ascii="Times New Roman" w:hAnsi="Times New Roman" w:cs="Times New Roman"/>
          <w:sz w:val="24"/>
        </w:rPr>
        <w:t xml:space="preserve"> 1023-1038. doi: DOI 10.4319/lo.1997.42.5_part_2.1023.</w:t>
      </w:r>
    </w:p>
    <w:p w14:paraId="3AC8DDF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Brown, C.M., and Bidle, K.D. (2014). Attenuation of virus production at high multiplicities of infection in Aureococcus anophagefferens. </w:t>
      </w:r>
      <w:r w:rsidRPr="00962EDC">
        <w:rPr>
          <w:rFonts w:ascii="Times New Roman" w:hAnsi="Times New Roman" w:cs="Times New Roman"/>
          <w:i/>
          <w:sz w:val="24"/>
        </w:rPr>
        <w:t>Virology</w:t>
      </w:r>
      <w:r w:rsidRPr="00962EDC">
        <w:rPr>
          <w:rFonts w:ascii="Times New Roman" w:hAnsi="Times New Roman" w:cs="Times New Roman"/>
          <w:sz w:val="24"/>
        </w:rPr>
        <w:t xml:space="preserve"> 466-467</w:t>
      </w:r>
      <w:r w:rsidRPr="00962EDC">
        <w:rPr>
          <w:rFonts w:ascii="Times New Roman" w:hAnsi="Times New Roman" w:cs="Times New Roman"/>
          <w:b/>
          <w:sz w:val="24"/>
        </w:rPr>
        <w:t>,</w:t>
      </w:r>
      <w:r w:rsidRPr="00962EDC">
        <w:rPr>
          <w:rFonts w:ascii="Times New Roman" w:hAnsi="Times New Roman" w:cs="Times New Roman"/>
          <w:sz w:val="24"/>
        </w:rPr>
        <w:t xml:space="preserve"> 71-81. doi: 10.1016/j.virol.2014.07.023.</w:t>
      </w:r>
    </w:p>
    <w:p w14:paraId="1756D1F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Brown, C.M., Campbell, D.A., and Lawrence, J.E. (2007). Resource dynamics during infection of Micromonas pusilla by virus MpV-Sp1. </w:t>
      </w:r>
      <w:r w:rsidRPr="00962EDC">
        <w:rPr>
          <w:rFonts w:ascii="Times New Roman" w:hAnsi="Times New Roman" w:cs="Times New Roman"/>
          <w:i/>
          <w:sz w:val="24"/>
        </w:rPr>
        <w:t>Environmental Microbiology</w:t>
      </w:r>
      <w:r w:rsidRPr="00962EDC">
        <w:rPr>
          <w:rFonts w:ascii="Times New Roman" w:hAnsi="Times New Roman" w:cs="Times New Roman"/>
          <w:sz w:val="24"/>
        </w:rPr>
        <w:t xml:space="preserve"> 9(11)</w:t>
      </w:r>
      <w:r w:rsidRPr="00962EDC">
        <w:rPr>
          <w:rFonts w:ascii="Times New Roman" w:hAnsi="Times New Roman" w:cs="Times New Roman"/>
          <w:b/>
          <w:sz w:val="24"/>
        </w:rPr>
        <w:t>,</w:t>
      </w:r>
      <w:r w:rsidRPr="00962EDC">
        <w:rPr>
          <w:rFonts w:ascii="Times New Roman" w:hAnsi="Times New Roman" w:cs="Times New Roman"/>
          <w:sz w:val="24"/>
        </w:rPr>
        <w:t xml:space="preserve"> 2720-2727. doi: 10.1111/j.1462-2920.2007.01384.x.</w:t>
      </w:r>
    </w:p>
    <w:p w14:paraId="168F59F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Brussaard, C.P.D., Kempers, R.S., Kop, A.J., Riegman, R., and Heldal, M. (1996). Virus like particles in a summer bloom of Emiliania huxley in the North Sea. </w:t>
      </w:r>
      <w:r w:rsidRPr="00962EDC">
        <w:rPr>
          <w:rFonts w:ascii="Times New Roman" w:hAnsi="Times New Roman" w:cs="Times New Roman"/>
          <w:i/>
          <w:sz w:val="24"/>
        </w:rPr>
        <w:t>Aquatic Microbial Ecology - AQUAT MICROB ECOL</w:t>
      </w:r>
      <w:r w:rsidRPr="00962EDC">
        <w:rPr>
          <w:rFonts w:ascii="Times New Roman" w:hAnsi="Times New Roman" w:cs="Times New Roman"/>
          <w:sz w:val="24"/>
        </w:rPr>
        <w:t xml:space="preserve"> 10</w:t>
      </w:r>
      <w:r w:rsidRPr="00962EDC">
        <w:rPr>
          <w:rFonts w:ascii="Times New Roman" w:hAnsi="Times New Roman" w:cs="Times New Roman"/>
          <w:b/>
          <w:sz w:val="24"/>
        </w:rPr>
        <w:t>,</w:t>
      </w:r>
      <w:r w:rsidRPr="00962EDC">
        <w:rPr>
          <w:rFonts w:ascii="Times New Roman" w:hAnsi="Times New Roman" w:cs="Times New Roman"/>
          <w:sz w:val="24"/>
        </w:rPr>
        <w:t xml:space="preserve"> 105-113. doi: 10.3354/ame010105.</w:t>
      </w:r>
    </w:p>
    <w:p w14:paraId="5858C6D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Brussaard, C.P.D., Kuipers, B., and Veldhuis, M.J.W. (2005). A mesocosm study of Phaeocystis globosa population dynamics. </w:t>
      </w:r>
      <w:r w:rsidRPr="00962EDC">
        <w:rPr>
          <w:rFonts w:ascii="Times New Roman" w:hAnsi="Times New Roman" w:cs="Times New Roman"/>
          <w:i/>
          <w:sz w:val="24"/>
        </w:rPr>
        <w:t>Harmful Algae</w:t>
      </w:r>
      <w:r w:rsidRPr="00962EDC">
        <w:rPr>
          <w:rFonts w:ascii="Times New Roman" w:hAnsi="Times New Roman" w:cs="Times New Roman"/>
          <w:sz w:val="24"/>
        </w:rPr>
        <w:t xml:space="preserve"> 4(5)</w:t>
      </w:r>
      <w:r w:rsidRPr="00962EDC">
        <w:rPr>
          <w:rFonts w:ascii="Times New Roman" w:hAnsi="Times New Roman" w:cs="Times New Roman"/>
          <w:b/>
          <w:sz w:val="24"/>
        </w:rPr>
        <w:t>,</w:t>
      </w:r>
      <w:r w:rsidRPr="00962EDC">
        <w:rPr>
          <w:rFonts w:ascii="Times New Roman" w:hAnsi="Times New Roman" w:cs="Times New Roman"/>
          <w:sz w:val="24"/>
        </w:rPr>
        <w:t xml:space="preserve"> 859-874. doi: 10.1016/j.hal.2004.12.015.</w:t>
      </w:r>
    </w:p>
    <w:p w14:paraId="62362FC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Brussaard, C.P.D., Short, S.M., Frederickson, C.M., and Suttle, C.A. (2004). Isolation and phylogenetic analysis of novel viruses infecting the phytoplankton Phaeocystis globosa (Prymnesiophyceae). </w:t>
      </w:r>
      <w:r w:rsidRPr="00962EDC">
        <w:rPr>
          <w:rFonts w:ascii="Times New Roman" w:hAnsi="Times New Roman" w:cs="Times New Roman"/>
          <w:i/>
          <w:sz w:val="24"/>
        </w:rPr>
        <w:t>Applied and Environmental Microbiology</w:t>
      </w:r>
      <w:r w:rsidRPr="00962EDC">
        <w:rPr>
          <w:rFonts w:ascii="Times New Roman" w:hAnsi="Times New Roman" w:cs="Times New Roman"/>
          <w:sz w:val="24"/>
        </w:rPr>
        <w:t xml:space="preserve"> 70(6)</w:t>
      </w:r>
      <w:r w:rsidRPr="00962EDC">
        <w:rPr>
          <w:rFonts w:ascii="Times New Roman" w:hAnsi="Times New Roman" w:cs="Times New Roman"/>
          <w:b/>
          <w:sz w:val="24"/>
        </w:rPr>
        <w:t>,</w:t>
      </w:r>
      <w:r w:rsidRPr="00962EDC">
        <w:rPr>
          <w:rFonts w:ascii="Times New Roman" w:hAnsi="Times New Roman" w:cs="Times New Roman"/>
          <w:sz w:val="24"/>
        </w:rPr>
        <w:t xml:space="preserve"> 3700-3705. doi: 10.1128/aem.70.6.3700-3705.2004.</w:t>
      </w:r>
    </w:p>
    <w:p w14:paraId="59A9280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Buchfink, B., Xie, C., and Huson, D.H. (2015). Fast and sensitive protein alignment using DIAMOND. </w:t>
      </w:r>
      <w:r w:rsidRPr="00962EDC">
        <w:rPr>
          <w:rFonts w:ascii="Times New Roman" w:hAnsi="Times New Roman" w:cs="Times New Roman"/>
          <w:i/>
          <w:sz w:val="24"/>
        </w:rPr>
        <w:t>Nat Methods</w:t>
      </w:r>
      <w:r w:rsidRPr="00962EDC">
        <w:rPr>
          <w:rFonts w:ascii="Times New Roman" w:hAnsi="Times New Roman" w:cs="Times New Roman"/>
          <w:sz w:val="24"/>
        </w:rPr>
        <w:t xml:space="preserve"> 12(1)</w:t>
      </w:r>
      <w:r w:rsidRPr="00962EDC">
        <w:rPr>
          <w:rFonts w:ascii="Times New Roman" w:hAnsi="Times New Roman" w:cs="Times New Roman"/>
          <w:b/>
          <w:sz w:val="24"/>
        </w:rPr>
        <w:t>,</w:t>
      </w:r>
      <w:r w:rsidRPr="00962EDC">
        <w:rPr>
          <w:rFonts w:ascii="Times New Roman" w:hAnsi="Times New Roman" w:cs="Times New Roman"/>
          <w:sz w:val="24"/>
        </w:rPr>
        <w:t xml:space="preserve"> 59-60. doi: 10.1038/nmeth.3176.</w:t>
      </w:r>
    </w:p>
    <w:p w14:paraId="1EA86CC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Buitrago, D., Labrador, M., Arcon, J.P., Lema, R., Flores, O., Esteve-Codina, A., et al. (2021). Impact of DNA methylation on 3D genome structure. </w:t>
      </w:r>
      <w:r w:rsidRPr="00962EDC">
        <w:rPr>
          <w:rFonts w:ascii="Times New Roman" w:hAnsi="Times New Roman" w:cs="Times New Roman"/>
          <w:i/>
          <w:sz w:val="24"/>
        </w:rPr>
        <w:t>Nature Communications</w:t>
      </w:r>
      <w:r w:rsidRPr="00962EDC">
        <w:rPr>
          <w:rFonts w:ascii="Times New Roman" w:hAnsi="Times New Roman" w:cs="Times New Roman"/>
          <w:sz w:val="24"/>
        </w:rPr>
        <w:t xml:space="preserve"> 12(1)</w:t>
      </w:r>
      <w:r w:rsidRPr="00962EDC">
        <w:rPr>
          <w:rFonts w:ascii="Times New Roman" w:hAnsi="Times New Roman" w:cs="Times New Roman"/>
          <w:b/>
          <w:sz w:val="24"/>
        </w:rPr>
        <w:t>,</w:t>
      </w:r>
      <w:r w:rsidRPr="00962EDC">
        <w:rPr>
          <w:rFonts w:ascii="Times New Roman" w:hAnsi="Times New Roman" w:cs="Times New Roman"/>
          <w:sz w:val="24"/>
        </w:rPr>
        <w:t xml:space="preserve"> 3243. doi: 10.1038/s41467-021-23142-8.</w:t>
      </w:r>
    </w:p>
    <w:p w14:paraId="44B1AB9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Burgess, A., Mornon, J.P., de Saint-Basile, G., and Callebaut, I. (2009). A concanavalin A-like lectin domain in the CHS1/LYST protein, shared by members of the BEACH family. </w:t>
      </w:r>
      <w:r w:rsidRPr="00962EDC">
        <w:rPr>
          <w:rFonts w:ascii="Times New Roman" w:hAnsi="Times New Roman" w:cs="Times New Roman"/>
          <w:i/>
          <w:sz w:val="24"/>
        </w:rPr>
        <w:t>Bioinformatics</w:t>
      </w:r>
      <w:r w:rsidRPr="00962EDC">
        <w:rPr>
          <w:rFonts w:ascii="Times New Roman" w:hAnsi="Times New Roman" w:cs="Times New Roman"/>
          <w:sz w:val="24"/>
        </w:rPr>
        <w:t xml:space="preserve"> 25(10)</w:t>
      </w:r>
      <w:r w:rsidRPr="00962EDC">
        <w:rPr>
          <w:rFonts w:ascii="Times New Roman" w:hAnsi="Times New Roman" w:cs="Times New Roman"/>
          <w:b/>
          <w:sz w:val="24"/>
        </w:rPr>
        <w:t>,</w:t>
      </w:r>
      <w:r w:rsidRPr="00962EDC">
        <w:rPr>
          <w:rFonts w:ascii="Times New Roman" w:hAnsi="Times New Roman" w:cs="Times New Roman"/>
          <w:sz w:val="24"/>
        </w:rPr>
        <w:t xml:space="preserve"> 1219-1222. doi: 10.1093/bioinformatics/btp151.</w:t>
      </w:r>
    </w:p>
    <w:p w14:paraId="63AB0843" w14:textId="01E7D894"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Bushnell, B. (2022). </w:t>
      </w:r>
      <w:r w:rsidRPr="00962EDC">
        <w:rPr>
          <w:rFonts w:ascii="Times New Roman" w:hAnsi="Times New Roman" w:cs="Times New Roman"/>
          <w:i/>
          <w:sz w:val="24"/>
        </w:rPr>
        <w:t xml:space="preserve">BBMap </w:t>
      </w:r>
      <w:r w:rsidRPr="00962EDC">
        <w:rPr>
          <w:rFonts w:ascii="Times New Roman" w:hAnsi="Times New Roman" w:cs="Times New Roman"/>
          <w:sz w:val="24"/>
        </w:rPr>
        <w:t xml:space="preserve">[Online]. Available: </w:t>
      </w:r>
      <w:hyperlink r:id="rId83" w:history="1">
        <w:r w:rsidRPr="00962EDC">
          <w:rPr>
            <w:rStyle w:val="Hyperlink"/>
            <w:rFonts w:ascii="Times New Roman" w:hAnsi="Times New Roman" w:cs="Times New Roman"/>
            <w:sz w:val="24"/>
          </w:rPr>
          <w:t>https://sourceforge.net/projects/bbmap</w:t>
        </w:r>
      </w:hyperlink>
      <w:r w:rsidRPr="00962EDC">
        <w:rPr>
          <w:rFonts w:ascii="Times New Roman" w:hAnsi="Times New Roman" w:cs="Times New Roman"/>
          <w:sz w:val="24"/>
        </w:rPr>
        <w:t xml:space="preserve"> [Accessed].</w:t>
      </w:r>
    </w:p>
    <w:p w14:paraId="6D36A58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Buskey, E.J., Montagna, P.A., Amos, A.F., and Whitledge, T.E. (1997). Disruption of grazer populations as a contributing factor to the initiation of the Texas brown tide algal bloom. </w:t>
      </w:r>
      <w:r w:rsidRPr="00962EDC">
        <w:rPr>
          <w:rFonts w:ascii="Times New Roman" w:hAnsi="Times New Roman" w:cs="Times New Roman"/>
          <w:i/>
          <w:sz w:val="24"/>
        </w:rPr>
        <w:t>Limnology and Oceanography</w:t>
      </w:r>
      <w:r w:rsidRPr="00962EDC">
        <w:rPr>
          <w:rFonts w:ascii="Times New Roman" w:hAnsi="Times New Roman" w:cs="Times New Roman"/>
          <w:sz w:val="24"/>
        </w:rPr>
        <w:t xml:space="preserve"> 42(5part2)</w:t>
      </w:r>
      <w:r w:rsidRPr="00962EDC">
        <w:rPr>
          <w:rFonts w:ascii="Times New Roman" w:hAnsi="Times New Roman" w:cs="Times New Roman"/>
          <w:b/>
          <w:sz w:val="24"/>
        </w:rPr>
        <w:t>,</w:t>
      </w:r>
      <w:r w:rsidRPr="00962EDC">
        <w:rPr>
          <w:rFonts w:ascii="Times New Roman" w:hAnsi="Times New Roman" w:cs="Times New Roman"/>
          <w:sz w:val="24"/>
        </w:rPr>
        <w:t xml:space="preserve"> 1215-1222. doi: 10.4319/lo.1997.42.5_part_2.1215.</w:t>
      </w:r>
    </w:p>
    <w:p w14:paraId="2F7CABF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Carlson M., P.H. (2025). "AnnotationForge: Tools for building SQLite-based annotation data packages.". R package version 1.50.0 ed.).</w:t>
      </w:r>
    </w:p>
    <w:p w14:paraId="7935FB1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Chan, P.P., and Lowe, T.M. (2019). tRNAscan-SE: Searching for tRNA Genes in Genomic Sequences. </w:t>
      </w:r>
      <w:r w:rsidRPr="00962EDC">
        <w:rPr>
          <w:rFonts w:ascii="Times New Roman" w:hAnsi="Times New Roman" w:cs="Times New Roman"/>
          <w:i/>
          <w:sz w:val="24"/>
        </w:rPr>
        <w:t>Methods Mol Biol</w:t>
      </w:r>
      <w:r w:rsidRPr="00962EDC">
        <w:rPr>
          <w:rFonts w:ascii="Times New Roman" w:hAnsi="Times New Roman" w:cs="Times New Roman"/>
          <w:sz w:val="24"/>
        </w:rPr>
        <w:t xml:space="preserve"> 1962</w:t>
      </w:r>
      <w:r w:rsidRPr="00962EDC">
        <w:rPr>
          <w:rFonts w:ascii="Times New Roman" w:hAnsi="Times New Roman" w:cs="Times New Roman"/>
          <w:b/>
          <w:sz w:val="24"/>
        </w:rPr>
        <w:t>,</w:t>
      </w:r>
      <w:r w:rsidRPr="00962EDC">
        <w:rPr>
          <w:rFonts w:ascii="Times New Roman" w:hAnsi="Times New Roman" w:cs="Times New Roman"/>
          <w:sz w:val="24"/>
        </w:rPr>
        <w:t xml:space="preserve"> 1-14. doi: 10.1007/978-1-4939-9173-0_1.</w:t>
      </w:r>
    </w:p>
    <w:p w14:paraId="742E984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Chan, S.H., Zhu, Z., Dunigan, D.D., Van Etten, J.L., and Xu, S.Y. (2006). Cloning of Nt.CviQII nicking endonuclease and its cognate methyltransferase: M.CviQII methylates AG sequences. </w:t>
      </w:r>
      <w:r w:rsidRPr="00962EDC">
        <w:rPr>
          <w:rFonts w:ascii="Times New Roman" w:hAnsi="Times New Roman" w:cs="Times New Roman"/>
          <w:i/>
          <w:sz w:val="24"/>
        </w:rPr>
        <w:t>Protein Expr Purif</w:t>
      </w:r>
      <w:r w:rsidRPr="00962EDC">
        <w:rPr>
          <w:rFonts w:ascii="Times New Roman" w:hAnsi="Times New Roman" w:cs="Times New Roman"/>
          <w:sz w:val="24"/>
        </w:rPr>
        <w:t xml:space="preserve"> 49(1)</w:t>
      </w:r>
      <w:r w:rsidRPr="00962EDC">
        <w:rPr>
          <w:rFonts w:ascii="Times New Roman" w:hAnsi="Times New Roman" w:cs="Times New Roman"/>
          <w:b/>
          <w:sz w:val="24"/>
        </w:rPr>
        <w:t>,</w:t>
      </w:r>
      <w:r w:rsidRPr="00962EDC">
        <w:rPr>
          <w:rFonts w:ascii="Times New Roman" w:hAnsi="Times New Roman" w:cs="Times New Roman"/>
          <w:sz w:val="24"/>
        </w:rPr>
        <w:t xml:space="preserve"> 138-150. doi: 10.1016/j.pep.2006.04.002.</w:t>
      </w:r>
    </w:p>
    <w:p w14:paraId="4E443A7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Charvin, M., Halter, T., Blanc-Mathieu, R., Barraud, P., Aumont-Nicaise, M., Parcy, F., et al. (2023). Single-cytosine methylation at W-boxes repels binding of WRKY transcription factors through steric hindrance. </w:t>
      </w:r>
      <w:r w:rsidRPr="00962EDC">
        <w:rPr>
          <w:rFonts w:ascii="Times New Roman" w:hAnsi="Times New Roman" w:cs="Times New Roman"/>
          <w:i/>
          <w:sz w:val="24"/>
        </w:rPr>
        <w:t>Plant Physiol</w:t>
      </w:r>
      <w:r w:rsidRPr="00962EDC">
        <w:rPr>
          <w:rFonts w:ascii="Times New Roman" w:hAnsi="Times New Roman" w:cs="Times New Roman"/>
          <w:sz w:val="24"/>
        </w:rPr>
        <w:t xml:space="preserve"> 192(1)</w:t>
      </w:r>
      <w:r w:rsidRPr="00962EDC">
        <w:rPr>
          <w:rFonts w:ascii="Times New Roman" w:hAnsi="Times New Roman" w:cs="Times New Roman"/>
          <w:b/>
          <w:sz w:val="24"/>
        </w:rPr>
        <w:t>,</w:t>
      </w:r>
      <w:r w:rsidRPr="00962EDC">
        <w:rPr>
          <w:rFonts w:ascii="Times New Roman" w:hAnsi="Times New Roman" w:cs="Times New Roman"/>
          <w:sz w:val="24"/>
        </w:rPr>
        <w:t xml:space="preserve"> 77-84. doi: 10.1093/plphys/kiad069.</w:t>
      </w:r>
    </w:p>
    <w:p w14:paraId="0FA6167E" w14:textId="38E4741F"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Chase, E.E., Truchon, A.R., Coy, S.R., and Wilhelm, S.W. (2023). </w:t>
      </w:r>
      <w:r w:rsidRPr="00962EDC">
        <w:rPr>
          <w:rFonts w:ascii="Times New Roman" w:hAnsi="Times New Roman" w:cs="Times New Roman"/>
          <w:i/>
          <w:sz w:val="24"/>
        </w:rPr>
        <w:t xml:space="preserve">Aureococcus anophagefferens Virus (AaV)/Kratosvirus quantuckense viral particle count by SYBR Green staining and flow cytometry (CytoFLEX S Flow Cytometer Beckman Coulter) V.2 </w:t>
      </w:r>
      <w:r w:rsidRPr="00962EDC">
        <w:rPr>
          <w:rFonts w:ascii="Times New Roman" w:hAnsi="Times New Roman" w:cs="Times New Roman"/>
          <w:sz w:val="24"/>
        </w:rPr>
        <w:t xml:space="preserve">[Online]. Available: </w:t>
      </w:r>
      <w:hyperlink r:id="rId84" w:history="1">
        <w:r w:rsidRPr="00962EDC">
          <w:rPr>
            <w:rStyle w:val="Hyperlink"/>
            <w:rFonts w:ascii="Times New Roman" w:hAnsi="Times New Roman" w:cs="Times New Roman"/>
            <w:sz w:val="24"/>
          </w:rPr>
          <w:t>https://www.protocols.io/view/aureococcus-anophagefferens-virus-aav-kratosvirus-dm6gpj331gzp/v2</w:t>
        </w:r>
      </w:hyperlink>
      <w:r w:rsidRPr="00962EDC">
        <w:rPr>
          <w:rFonts w:ascii="Times New Roman" w:hAnsi="Times New Roman" w:cs="Times New Roman"/>
          <w:sz w:val="24"/>
        </w:rPr>
        <w:t xml:space="preserve"> [Accessed].</w:t>
      </w:r>
    </w:p>
    <w:p w14:paraId="2140EA1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Chase, E.E., Truchon, A.R., Creasey, B.A., and Wilhelm, S.W. (2024). Time of day of infection shapes development of a eukaryotic algal-Nucleocytoviricota virocell. </w:t>
      </w:r>
      <w:r w:rsidRPr="00962EDC">
        <w:rPr>
          <w:rFonts w:ascii="Times New Roman" w:hAnsi="Times New Roman" w:cs="Times New Roman"/>
          <w:i/>
          <w:sz w:val="24"/>
        </w:rPr>
        <w:t>FEMS Microbiology Ecology</w:t>
      </w:r>
      <w:r w:rsidRPr="00962EDC">
        <w:rPr>
          <w:rFonts w:ascii="Times New Roman" w:hAnsi="Times New Roman" w:cs="Times New Roman"/>
          <w:sz w:val="24"/>
        </w:rPr>
        <w:t xml:space="preserve"> 100(10). doi: 10.1093/femsec/fiae123.</w:t>
      </w:r>
    </w:p>
    <w:p w14:paraId="4E0370D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Chase, E.E., Truchon, A.R., and Wilhelm, S.W. (2022). </w:t>
      </w:r>
      <w:r w:rsidRPr="00962EDC">
        <w:rPr>
          <w:rFonts w:ascii="Times New Roman" w:hAnsi="Times New Roman" w:cs="Times New Roman"/>
          <w:i/>
          <w:sz w:val="24"/>
        </w:rPr>
        <w:t xml:space="preserve">Aureococcus anophagefferens population count, and relative size (Violet SSC) by flow cytometry (CytoFLEX S Flow Cytomer Beckman Coulter) </w:t>
      </w:r>
      <w:r w:rsidRPr="00962EDC">
        <w:rPr>
          <w:rFonts w:ascii="Times New Roman" w:hAnsi="Times New Roman" w:cs="Times New Roman"/>
          <w:sz w:val="24"/>
        </w:rPr>
        <w:t>[Online]. protocols.io.  [Accessed].</w:t>
      </w:r>
    </w:p>
    <w:p w14:paraId="398F606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Chen, L., Bellone, R.R., Wang, Y., Singer-Berk, M., Sugasawa, K., Ford, J.M., et al. (2021a). A novel DDB2 mutation causes defective recognition of UV-induced DNA damages and prevalent equine squamous cell carcinoma. </w:t>
      </w:r>
      <w:r w:rsidRPr="00962EDC">
        <w:rPr>
          <w:rFonts w:ascii="Times New Roman" w:hAnsi="Times New Roman" w:cs="Times New Roman"/>
          <w:i/>
          <w:sz w:val="24"/>
        </w:rPr>
        <w:t>DNA Repair (Amst)</w:t>
      </w:r>
      <w:r w:rsidRPr="00962EDC">
        <w:rPr>
          <w:rFonts w:ascii="Times New Roman" w:hAnsi="Times New Roman" w:cs="Times New Roman"/>
          <w:sz w:val="24"/>
        </w:rPr>
        <w:t xml:space="preserve"> 97</w:t>
      </w:r>
      <w:r w:rsidRPr="00962EDC">
        <w:rPr>
          <w:rFonts w:ascii="Times New Roman" w:hAnsi="Times New Roman" w:cs="Times New Roman"/>
          <w:b/>
          <w:sz w:val="24"/>
        </w:rPr>
        <w:t>,</w:t>
      </w:r>
      <w:r w:rsidRPr="00962EDC">
        <w:rPr>
          <w:rFonts w:ascii="Times New Roman" w:hAnsi="Times New Roman" w:cs="Times New Roman"/>
          <w:sz w:val="24"/>
        </w:rPr>
        <w:t xml:space="preserve"> 103022. doi: 10.1016/j.dnarep.2020.103022.</w:t>
      </w:r>
    </w:p>
    <w:p w14:paraId="0164828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Chen, S., Lees-Miller, J.P., He, Y., and Lees-Miller, S.P. (2021b). Structural insights into the role of DNA-PK as a master regulator in NHEJ. </w:t>
      </w:r>
      <w:r w:rsidRPr="00962EDC">
        <w:rPr>
          <w:rFonts w:ascii="Times New Roman" w:hAnsi="Times New Roman" w:cs="Times New Roman"/>
          <w:i/>
          <w:sz w:val="24"/>
        </w:rPr>
        <w:t>Genome Instab Dis</w:t>
      </w:r>
      <w:r w:rsidRPr="00962EDC">
        <w:rPr>
          <w:rFonts w:ascii="Times New Roman" w:hAnsi="Times New Roman" w:cs="Times New Roman"/>
          <w:sz w:val="24"/>
        </w:rPr>
        <w:t xml:space="preserve"> 2(4)</w:t>
      </w:r>
      <w:r w:rsidRPr="00962EDC">
        <w:rPr>
          <w:rFonts w:ascii="Times New Roman" w:hAnsi="Times New Roman" w:cs="Times New Roman"/>
          <w:b/>
          <w:sz w:val="24"/>
        </w:rPr>
        <w:t>,</w:t>
      </w:r>
      <w:r w:rsidRPr="00962EDC">
        <w:rPr>
          <w:rFonts w:ascii="Times New Roman" w:hAnsi="Times New Roman" w:cs="Times New Roman"/>
          <w:sz w:val="24"/>
        </w:rPr>
        <w:t xml:space="preserve"> 195-210. doi: 10.1007/s42764-021-00047-w.</w:t>
      </w:r>
    </w:p>
    <w:p w14:paraId="332DEE5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Chen, Z.-F., Zhang, Q.-C., Kong, F.-Z., Liu, Y., Zhao, Y., Zhou, Z.-X., et al. (2019). Resolving phytoplankton taxa based on high-throughput sequencing during brown tides in the Bohai Sea, China. </w:t>
      </w:r>
      <w:r w:rsidRPr="00962EDC">
        <w:rPr>
          <w:rFonts w:ascii="Times New Roman" w:hAnsi="Times New Roman" w:cs="Times New Roman"/>
          <w:i/>
          <w:sz w:val="24"/>
        </w:rPr>
        <w:t>Harmful Algae</w:t>
      </w:r>
      <w:r w:rsidRPr="00962EDC">
        <w:rPr>
          <w:rFonts w:ascii="Times New Roman" w:hAnsi="Times New Roman" w:cs="Times New Roman"/>
          <w:sz w:val="24"/>
        </w:rPr>
        <w:t xml:space="preserve"> 84</w:t>
      </w:r>
      <w:r w:rsidRPr="00962EDC">
        <w:rPr>
          <w:rFonts w:ascii="Times New Roman" w:hAnsi="Times New Roman" w:cs="Times New Roman"/>
          <w:b/>
          <w:sz w:val="24"/>
        </w:rPr>
        <w:t>,</w:t>
      </w:r>
      <w:r w:rsidRPr="00962EDC">
        <w:rPr>
          <w:rFonts w:ascii="Times New Roman" w:hAnsi="Times New Roman" w:cs="Times New Roman"/>
          <w:sz w:val="24"/>
        </w:rPr>
        <w:t xml:space="preserve"> 127-138. doi: 10.1016/j.hal.2019.03.011.</w:t>
      </w:r>
    </w:p>
    <w:p w14:paraId="3FF6013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Cheng, Y.S., Labavitch, J., and VanderGheynst, J.S. (2015). Organic and Inorganic Nitrogen Impact Chlorella variabilis Productivity and Host Quality for Viral Production and Cell Lysis. </w:t>
      </w:r>
      <w:r w:rsidRPr="00962EDC">
        <w:rPr>
          <w:rFonts w:ascii="Times New Roman" w:hAnsi="Times New Roman" w:cs="Times New Roman"/>
          <w:i/>
          <w:sz w:val="24"/>
        </w:rPr>
        <w:t>Appl Biochem Biotechnol</w:t>
      </w:r>
      <w:r w:rsidRPr="00962EDC">
        <w:rPr>
          <w:rFonts w:ascii="Times New Roman" w:hAnsi="Times New Roman" w:cs="Times New Roman"/>
          <w:sz w:val="24"/>
        </w:rPr>
        <w:t xml:space="preserve"> 176(2)</w:t>
      </w:r>
      <w:r w:rsidRPr="00962EDC">
        <w:rPr>
          <w:rFonts w:ascii="Times New Roman" w:hAnsi="Times New Roman" w:cs="Times New Roman"/>
          <w:b/>
          <w:sz w:val="24"/>
        </w:rPr>
        <w:t>,</w:t>
      </w:r>
      <w:r w:rsidRPr="00962EDC">
        <w:rPr>
          <w:rFonts w:ascii="Times New Roman" w:hAnsi="Times New Roman" w:cs="Times New Roman"/>
          <w:sz w:val="24"/>
        </w:rPr>
        <w:t xml:space="preserve"> 467-479. doi: 10.1007/s12010-015-1588-0.</w:t>
      </w:r>
    </w:p>
    <w:p w14:paraId="416FF30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Cherrier, M.V., Kostyuchenko, V.A., Xiao, C.A., Bowman, V.D., Battisti, A.J., Yan, X.D., et al. (2009). An icosahedral algal virus has a complex unique vertex decorated by a spike. </w:t>
      </w:r>
      <w:r w:rsidRPr="00962EDC">
        <w:rPr>
          <w:rFonts w:ascii="Times New Roman" w:hAnsi="Times New Roman" w:cs="Times New Roman"/>
          <w:i/>
          <w:sz w:val="24"/>
        </w:rPr>
        <w:t>Proceedings of the National Academy of Sciences of the United States of America</w:t>
      </w:r>
      <w:r w:rsidRPr="00962EDC">
        <w:rPr>
          <w:rFonts w:ascii="Times New Roman" w:hAnsi="Times New Roman" w:cs="Times New Roman"/>
          <w:sz w:val="24"/>
        </w:rPr>
        <w:t xml:space="preserve"> 106(27)</w:t>
      </w:r>
      <w:r w:rsidRPr="00962EDC">
        <w:rPr>
          <w:rFonts w:ascii="Times New Roman" w:hAnsi="Times New Roman" w:cs="Times New Roman"/>
          <w:b/>
          <w:sz w:val="24"/>
        </w:rPr>
        <w:t>,</w:t>
      </w:r>
      <w:r w:rsidRPr="00962EDC">
        <w:rPr>
          <w:rFonts w:ascii="Times New Roman" w:hAnsi="Times New Roman" w:cs="Times New Roman"/>
          <w:sz w:val="24"/>
        </w:rPr>
        <w:t xml:space="preserve"> 11085-11089. doi: 10.1073/pnas.0904716106.</w:t>
      </w:r>
    </w:p>
    <w:p w14:paraId="5FA213E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Chioccioli, M., Hankamer, B., and Ross, I.L. (2014). Flow cytometry pulse width data enables rapid and sensitive estimation of biomass dry weight in the microalgae Chlamydomonas reinhardtii and Chlorella vulgaris. </w:t>
      </w:r>
      <w:r w:rsidRPr="00962EDC">
        <w:rPr>
          <w:rFonts w:ascii="Times New Roman" w:hAnsi="Times New Roman" w:cs="Times New Roman"/>
          <w:i/>
          <w:sz w:val="24"/>
        </w:rPr>
        <w:t>PLoS One</w:t>
      </w:r>
      <w:r w:rsidRPr="00962EDC">
        <w:rPr>
          <w:rFonts w:ascii="Times New Roman" w:hAnsi="Times New Roman" w:cs="Times New Roman"/>
          <w:sz w:val="24"/>
        </w:rPr>
        <w:t xml:space="preserve"> 9(5)</w:t>
      </w:r>
      <w:r w:rsidRPr="00962EDC">
        <w:rPr>
          <w:rFonts w:ascii="Times New Roman" w:hAnsi="Times New Roman" w:cs="Times New Roman"/>
          <w:b/>
          <w:sz w:val="24"/>
        </w:rPr>
        <w:t>,</w:t>
      </w:r>
      <w:r w:rsidRPr="00962EDC">
        <w:rPr>
          <w:rFonts w:ascii="Times New Roman" w:hAnsi="Times New Roman" w:cs="Times New Roman"/>
          <w:sz w:val="24"/>
        </w:rPr>
        <w:t xml:space="preserve"> e97269. doi: 10.1371/journal.pone.0097269.</w:t>
      </w:r>
    </w:p>
    <w:p w14:paraId="4AB1E7B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Choi, C.J., Jimenez, V., Needham, D.M., Poirier, C., Bachy, C., Alexander, H., et al. (2020). Seasonal and Geographical Transitions in Eukaryotic Phytoplankton Community Structure in the Atlantic and Pacific Oceans. </w:t>
      </w:r>
      <w:r w:rsidRPr="00962EDC">
        <w:rPr>
          <w:rFonts w:ascii="Times New Roman" w:hAnsi="Times New Roman" w:cs="Times New Roman"/>
          <w:i/>
          <w:sz w:val="24"/>
        </w:rPr>
        <w:t>Front Microbiol</w:t>
      </w:r>
      <w:r w:rsidRPr="00962EDC">
        <w:rPr>
          <w:rFonts w:ascii="Times New Roman" w:hAnsi="Times New Roman" w:cs="Times New Roman"/>
          <w:sz w:val="24"/>
        </w:rPr>
        <w:t xml:space="preserve"> 11</w:t>
      </w:r>
      <w:r w:rsidRPr="00962EDC">
        <w:rPr>
          <w:rFonts w:ascii="Times New Roman" w:hAnsi="Times New Roman" w:cs="Times New Roman"/>
          <w:b/>
          <w:sz w:val="24"/>
        </w:rPr>
        <w:t>,</w:t>
      </w:r>
      <w:r w:rsidRPr="00962EDC">
        <w:rPr>
          <w:rFonts w:ascii="Times New Roman" w:hAnsi="Times New Roman" w:cs="Times New Roman"/>
          <w:sz w:val="24"/>
        </w:rPr>
        <w:t xml:space="preserve"> 542372. doi: 10.3389/fmicb.2020.542372.</w:t>
      </w:r>
    </w:p>
    <w:p w14:paraId="7A19EFF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Chu, Y., Park, J., Kim, E., and Lee, S. (2021). Fluorescent Materials for Monitoring Mitochondrial Biology. </w:t>
      </w:r>
      <w:r w:rsidRPr="00962EDC">
        <w:rPr>
          <w:rFonts w:ascii="Times New Roman" w:hAnsi="Times New Roman" w:cs="Times New Roman"/>
          <w:i/>
          <w:sz w:val="24"/>
        </w:rPr>
        <w:t>Materials (Basel)</w:t>
      </w:r>
      <w:r w:rsidRPr="00962EDC">
        <w:rPr>
          <w:rFonts w:ascii="Times New Roman" w:hAnsi="Times New Roman" w:cs="Times New Roman"/>
          <w:sz w:val="24"/>
        </w:rPr>
        <w:t xml:space="preserve"> 14(15). doi: 10.3390/ma14154180.</w:t>
      </w:r>
    </w:p>
    <w:p w14:paraId="47B2AC7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Clarke, K.R.a.G., R.N. (2015). PRIMER v7: User Manual/Tutorial. </w:t>
      </w:r>
      <w:r w:rsidRPr="00962EDC">
        <w:rPr>
          <w:rFonts w:ascii="Times New Roman" w:hAnsi="Times New Roman" w:cs="Times New Roman"/>
          <w:i/>
          <w:sz w:val="24"/>
        </w:rPr>
        <w:t>Plymouth: PRIMER-E</w:t>
      </w:r>
      <w:r w:rsidRPr="00962EDC">
        <w:rPr>
          <w:rFonts w:ascii="Times New Roman" w:hAnsi="Times New Roman" w:cs="Times New Roman"/>
          <w:sz w:val="24"/>
        </w:rPr>
        <w:t>.</w:t>
      </w:r>
    </w:p>
    <w:p w14:paraId="1C24BA6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Clerissi, C., Desdevises, Y., and Grimsley, N. (2012). Prasinoviruses of the marine green alga Ostreococcus tauri are mainly species specific. </w:t>
      </w:r>
      <w:r w:rsidRPr="00962EDC">
        <w:rPr>
          <w:rFonts w:ascii="Times New Roman" w:hAnsi="Times New Roman" w:cs="Times New Roman"/>
          <w:i/>
          <w:sz w:val="24"/>
        </w:rPr>
        <w:t>J Virol</w:t>
      </w:r>
      <w:r w:rsidRPr="00962EDC">
        <w:rPr>
          <w:rFonts w:ascii="Times New Roman" w:hAnsi="Times New Roman" w:cs="Times New Roman"/>
          <w:sz w:val="24"/>
        </w:rPr>
        <w:t xml:space="preserve"> 86(8)</w:t>
      </w:r>
      <w:r w:rsidRPr="00962EDC">
        <w:rPr>
          <w:rFonts w:ascii="Times New Roman" w:hAnsi="Times New Roman" w:cs="Times New Roman"/>
          <w:b/>
          <w:sz w:val="24"/>
        </w:rPr>
        <w:t>,</w:t>
      </w:r>
      <w:r w:rsidRPr="00962EDC">
        <w:rPr>
          <w:rFonts w:ascii="Times New Roman" w:hAnsi="Times New Roman" w:cs="Times New Roman"/>
          <w:sz w:val="24"/>
        </w:rPr>
        <w:t xml:space="preserve"> 4611-4619. doi: 10.1128/jvi.07221-11.</w:t>
      </w:r>
    </w:p>
    <w:p w14:paraId="4DC9E51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Clerissi, C., Grimsley, N., Subirana, L., Maria, E., Oriol, L., Ogata, H., et al. (2014). Prasinovirus distribution in the Northwest Mediterranean Sea is affected by the environment and particularly by phosphate availability. </w:t>
      </w:r>
      <w:r w:rsidRPr="00962EDC">
        <w:rPr>
          <w:rFonts w:ascii="Times New Roman" w:hAnsi="Times New Roman" w:cs="Times New Roman"/>
          <w:i/>
          <w:sz w:val="24"/>
        </w:rPr>
        <w:t>Virology</w:t>
      </w:r>
      <w:r w:rsidRPr="00962EDC">
        <w:rPr>
          <w:rFonts w:ascii="Times New Roman" w:hAnsi="Times New Roman" w:cs="Times New Roman"/>
          <w:sz w:val="24"/>
        </w:rPr>
        <w:t xml:space="preserve"> 466</w:t>
      </w:r>
      <w:r w:rsidRPr="00962EDC">
        <w:rPr>
          <w:rFonts w:ascii="Times New Roman" w:hAnsi="Times New Roman" w:cs="Times New Roman"/>
          <w:b/>
          <w:sz w:val="24"/>
        </w:rPr>
        <w:t>,</w:t>
      </w:r>
      <w:r w:rsidRPr="00962EDC">
        <w:rPr>
          <w:rFonts w:ascii="Times New Roman" w:hAnsi="Times New Roman" w:cs="Times New Roman"/>
          <w:sz w:val="24"/>
        </w:rPr>
        <w:t xml:space="preserve"> 146-157. doi: 10.1016/j.virol.2014.07.016.</w:t>
      </w:r>
    </w:p>
    <w:p w14:paraId="77C3CC2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Coesel, S., Mangogna, M., Ishikawa, T., Heijde, M., Rogato, A., Finazzi, G., et al. (2009). Diatom PtCPF1 is a new cryptochrome/photolyase family member with DNA repair and transcription regulation activity. </w:t>
      </w:r>
      <w:r w:rsidRPr="00962EDC">
        <w:rPr>
          <w:rFonts w:ascii="Times New Roman" w:hAnsi="Times New Roman" w:cs="Times New Roman"/>
          <w:i/>
          <w:sz w:val="24"/>
        </w:rPr>
        <w:t>EMBO Rep</w:t>
      </w:r>
      <w:r w:rsidRPr="00962EDC">
        <w:rPr>
          <w:rFonts w:ascii="Times New Roman" w:hAnsi="Times New Roman" w:cs="Times New Roman"/>
          <w:sz w:val="24"/>
        </w:rPr>
        <w:t xml:space="preserve"> 10(6)</w:t>
      </w:r>
      <w:r w:rsidRPr="00962EDC">
        <w:rPr>
          <w:rFonts w:ascii="Times New Roman" w:hAnsi="Times New Roman" w:cs="Times New Roman"/>
          <w:b/>
          <w:sz w:val="24"/>
        </w:rPr>
        <w:t>,</w:t>
      </w:r>
      <w:r w:rsidRPr="00962EDC">
        <w:rPr>
          <w:rFonts w:ascii="Times New Roman" w:hAnsi="Times New Roman" w:cs="Times New Roman"/>
          <w:sz w:val="24"/>
        </w:rPr>
        <w:t xml:space="preserve"> 655-661. doi: 10.1038/embor.2009.59.</w:t>
      </w:r>
    </w:p>
    <w:p w14:paraId="38B9AB0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Colson, P., Fournous, G., Diene, S.M., and Raoult, D. (2013). Codon usage, amino acid usage, transfer RNA and amino-acyl-tRNA synthetases in Mimiviruses. </w:t>
      </w:r>
      <w:r w:rsidRPr="00962EDC">
        <w:rPr>
          <w:rFonts w:ascii="Times New Roman" w:hAnsi="Times New Roman" w:cs="Times New Roman"/>
          <w:i/>
          <w:sz w:val="24"/>
        </w:rPr>
        <w:t>Intervirology</w:t>
      </w:r>
      <w:r w:rsidRPr="00962EDC">
        <w:rPr>
          <w:rFonts w:ascii="Times New Roman" w:hAnsi="Times New Roman" w:cs="Times New Roman"/>
          <w:sz w:val="24"/>
        </w:rPr>
        <w:t xml:space="preserve"> 56(6)</w:t>
      </w:r>
      <w:r w:rsidRPr="00962EDC">
        <w:rPr>
          <w:rFonts w:ascii="Times New Roman" w:hAnsi="Times New Roman" w:cs="Times New Roman"/>
          <w:b/>
          <w:sz w:val="24"/>
        </w:rPr>
        <w:t>,</w:t>
      </w:r>
      <w:r w:rsidRPr="00962EDC">
        <w:rPr>
          <w:rFonts w:ascii="Times New Roman" w:hAnsi="Times New Roman" w:cs="Times New Roman"/>
          <w:sz w:val="24"/>
        </w:rPr>
        <w:t xml:space="preserve"> 364-375. doi: 10.1159/000354557.</w:t>
      </w:r>
    </w:p>
    <w:p w14:paraId="26119240" w14:textId="74DBC079"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Comeau, A.M., and Krisch, H.M. (2005). War is peace — dispatches from the bacterial and phage killing fields. </w:t>
      </w:r>
      <w:r w:rsidRPr="00962EDC">
        <w:rPr>
          <w:rFonts w:ascii="Times New Roman" w:hAnsi="Times New Roman" w:cs="Times New Roman"/>
          <w:i/>
          <w:sz w:val="24"/>
        </w:rPr>
        <w:t>Current Opinion in Microbiology</w:t>
      </w:r>
      <w:r w:rsidRPr="00962EDC">
        <w:rPr>
          <w:rFonts w:ascii="Times New Roman" w:hAnsi="Times New Roman" w:cs="Times New Roman"/>
          <w:sz w:val="24"/>
        </w:rPr>
        <w:t xml:space="preserve"> 8(4)</w:t>
      </w:r>
      <w:r w:rsidRPr="00962EDC">
        <w:rPr>
          <w:rFonts w:ascii="Times New Roman" w:hAnsi="Times New Roman" w:cs="Times New Roman"/>
          <w:b/>
          <w:sz w:val="24"/>
        </w:rPr>
        <w:t>,</w:t>
      </w:r>
      <w:r w:rsidRPr="00962EDC">
        <w:rPr>
          <w:rFonts w:ascii="Times New Roman" w:hAnsi="Times New Roman" w:cs="Times New Roman"/>
          <w:sz w:val="24"/>
        </w:rPr>
        <w:t xml:space="preserve"> 488-494. doi: </w:t>
      </w:r>
      <w:hyperlink r:id="rId85" w:history="1">
        <w:r w:rsidRPr="00962EDC">
          <w:rPr>
            <w:rStyle w:val="Hyperlink"/>
            <w:rFonts w:ascii="Times New Roman" w:hAnsi="Times New Roman" w:cs="Times New Roman"/>
            <w:sz w:val="24"/>
          </w:rPr>
          <w:t>https://doi.org/10.1016/j.mib.2005.06.004</w:t>
        </w:r>
      </w:hyperlink>
      <w:r w:rsidRPr="00962EDC">
        <w:rPr>
          <w:rFonts w:ascii="Times New Roman" w:hAnsi="Times New Roman" w:cs="Times New Roman"/>
          <w:sz w:val="24"/>
        </w:rPr>
        <w:t>.</w:t>
      </w:r>
    </w:p>
    <w:p w14:paraId="150416E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Connell, C.M., Shibata, A., Tookman, L.A., Archibald, K.M., Flak, M.B., Pirlo, K.J., et al. (2011). Genomic DNA damage and ATR-Chk1 signaling determine oncolytic adenoviral efficacy in human ovarian cancer cells. </w:t>
      </w:r>
      <w:r w:rsidRPr="00962EDC">
        <w:rPr>
          <w:rFonts w:ascii="Times New Roman" w:hAnsi="Times New Roman" w:cs="Times New Roman"/>
          <w:i/>
          <w:sz w:val="24"/>
        </w:rPr>
        <w:t>J Clin Invest</w:t>
      </w:r>
      <w:r w:rsidRPr="00962EDC">
        <w:rPr>
          <w:rFonts w:ascii="Times New Roman" w:hAnsi="Times New Roman" w:cs="Times New Roman"/>
          <w:sz w:val="24"/>
        </w:rPr>
        <w:t xml:space="preserve"> 121(4)</w:t>
      </w:r>
      <w:r w:rsidRPr="00962EDC">
        <w:rPr>
          <w:rFonts w:ascii="Times New Roman" w:hAnsi="Times New Roman" w:cs="Times New Roman"/>
          <w:b/>
          <w:sz w:val="24"/>
        </w:rPr>
        <w:t>,</w:t>
      </w:r>
      <w:r w:rsidRPr="00962EDC">
        <w:rPr>
          <w:rFonts w:ascii="Times New Roman" w:hAnsi="Times New Roman" w:cs="Times New Roman"/>
          <w:sz w:val="24"/>
        </w:rPr>
        <w:t xml:space="preserve"> 1283-1297. doi: 10.1172/jci43976.</w:t>
      </w:r>
    </w:p>
    <w:p w14:paraId="6DBCD11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Cosper, E.M., Dennison, W.C., Carpenter, E.J., Bricelj, V.M., Mitchell, J.G., Kuenstner, S.H., et al. (1987). Recurrent and Persistent Brown Tide Blooms Perturb Coastal Marine Ecosystem. </w:t>
      </w:r>
      <w:r w:rsidRPr="00962EDC">
        <w:rPr>
          <w:rFonts w:ascii="Times New Roman" w:hAnsi="Times New Roman" w:cs="Times New Roman"/>
          <w:i/>
          <w:sz w:val="24"/>
        </w:rPr>
        <w:t>Estuaries</w:t>
      </w:r>
      <w:r w:rsidRPr="00962EDC">
        <w:rPr>
          <w:rFonts w:ascii="Times New Roman" w:hAnsi="Times New Roman" w:cs="Times New Roman"/>
          <w:sz w:val="24"/>
        </w:rPr>
        <w:t xml:space="preserve"> 10(4)</w:t>
      </w:r>
      <w:r w:rsidRPr="00962EDC">
        <w:rPr>
          <w:rFonts w:ascii="Times New Roman" w:hAnsi="Times New Roman" w:cs="Times New Roman"/>
          <w:b/>
          <w:sz w:val="24"/>
        </w:rPr>
        <w:t>,</w:t>
      </w:r>
      <w:r w:rsidRPr="00962EDC">
        <w:rPr>
          <w:rFonts w:ascii="Times New Roman" w:hAnsi="Times New Roman" w:cs="Times New Roman"/>
          <w:sz w:val="24"/>
        </w:rPr>
        <w:t xml:space="preserve"> 284. doi: 10.2307/1351885.</w:t>
      </w:r>
    </w:p>
    <w:p w14:paraId="6ABC8C3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Coy, S.R., Gann, E.R., Papoulis, S.E., Holder, M.E., Ajami, N.J., Petrosino, J.F., et al. (2020). SMRT Sequencing of Paramecium Bursaria Chlorella Virus-1 Reveals Diverse Methylation Stability in Adenines Targeted by Restriction Modification Systems.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11. doi: 10.3389/fmicb.2020.00887.</w:t>
      </w:r>
    </w:p>
    <w:p w14:paraId="42C38BC6"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Coy, S.R., Gann, E.R., Pound, H.L., Short, S.M., and Wilhelm, S.W. (2018). Viruses of Eukaryotic Algae: Diversity, Methods for Detection, and Future Directions. </w:t>
      </w:r>
      <w:r w:rsidRPr="00962EDC">
        <w:rPr>
          <w:rFonts w:ascii="Times New Roman" w:hAnsi="Times New Roman" w:cs="Times New Roman"/>
          <w:i/>
          <w:sz w:val="24"/>
        </w:rPr>
        <w:t>Viruses-Basel</w:t>
      </w:r>
      <w:r w:rsidRPr="00962EDC">
        <w:rPr>
          <w:rFonts w:ascii="Times New Roman" w:hAnsi="Times New Roman" w:cs="Times New Roman"/>
          <w:sz w:val="24"/>
        </w:rPr>
        <w:t xml:space="preserve"> 10(9). doi: ARTN 487</w:t>
      </w:r>
    </w:p>
    <w:p w14:paraId="451AA6E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10.3390/v10090487.</w:t>
      </w:r>
    </w:p>
    <w:p w14:paraId="60A9300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Coy, S.R., and Wilhelm, S.W. (2020). </w:t>
      </w:r>
      <w:r w:rsidRPr="00962EDC">
        <w:rPr>
          <w:rFonts w:ascii="Times New Roman" w:hAnsi="Times New Roman" w:cs="Times New Roman"/>
          <w:i/>
          <w:sz w:val="24"/>
        </w:rPr>
        <w:t xml:space="preserve">Concentrating viruses by tangential flow filtration </w:t>
      </w:r>
      <w:r w:rsidRPr="00962EDC">
        <w:rPr>
          <w:rFonts w:ascii="Times New Roman" w:hAnsi="Times New Roman" w:cs="Times New Roman"/>
          <w:sz w:val="24"/>
        </w:rPr>
        <w:t>[Online]. protocols.io.  [Accessed].</w:t>
      </w:r>
    </w:p>
    <w:p w14:paraId="4999EE6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de Castro, I.F., Volonté, L., and Risco, C. (2013). Virus factories: biogenesis and structural design. </w:t>
      </w:r>
      <w:r w:rsidRPr="00962EDC">
        <w:rPr>
          <w:rFonts w:ascii="Times New Roman" w:hAnsi="Times New Roman" w:cs="Times New Roman"/>
          <w:i/>
          <w:sz w:val="24"/>
        </w:rPr>
        <w:t>Cell Microbiol</w:t>
      </w:r>
      <w:r w:rsidRPr="00962EDC">
        <w:rPr>
          <w:rFonts w:ascii="Times New Roman" w:hAnsi="Times New Roman" w:cs="Times New Roman"/>
          <w:sz w:val="24"/>
        </w:rPr>
        <w:t xml:space="preserve"> 15(1)</w:t>
      </w:r>
      <w:r w:rsidRPr="00962EDC">
        <w:rPr>
          <w:rFonts w:ascii="Times New Roman" w:hAnsi="Times New Roman" w:cs="Times New Roman"/>
          <w:b/>
          <w:sz w:val="24"/>
        </w:rPr>
        <w:t>,</w:t>
      </w:r>
      <w:r w:rsidRPr="00962EDC">
        <w:rPr>
          <w:rFonts w:ascii="Times New Roman" w:hAnsi="Times New Roman" w:cs="Times New Roman"/>
          <w:sz w:val="24"/>
        </w:rPr>
        <w:t xml:space="preserve"> 24-34. doi: 10.1111/cmi.12029.</w:t>
      </w:r>
    </w:p>
    <w:p w14:paraId="2EEDB32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De Coster, W., D’Hert, S., Schultz, D.T., Cruts, M., and Van Broeckhoven, C. (2018). NanoPack: visualizing and processing long-read sequencing data. </w:t>
      </w:r>
      <w:r w:rsidRPr="00962EDC">
        <w:rPr>
          <w:rFonts w:ascii="Times New Roman" w:hAnsi="Times New Roman" w:cs="Times New Roman"/>
          <w:i/>
          <w:sz w:val="24"/>
        </w:rPr>
        <w:t>Bioinformatics</w:t>
      </w:r>
      <w:r w:rsidRPr="00962EDC">
        <w:rPr>
          <w:rFonts w:ascii="Times New Roman" w:hAnsi="Times New Roman" w:cs="Times New Roman"/>
          <w:sz w:val="24"/>
        </w:rPr>
        <w:t xml:space="preserve"> 34(15)</w:t>
      </w:r>
      <w:r w:rsidRPr="00962EDC">
        <w:rPr>
          <w:rFonts w:ascii="Times New Roman" w:hAnsi="Times New Roman" w:cs="Times New Roman"/>
          <w:b/>
          <w:sz w:val="24"/>
        </w:rPr>
        <w:t>,</w:t>
      </w:r>
      <w:r w:rsidRPr="00962EDC">
        <w:rPr>
          <w:rFonts w:ascii="Times New Roman" w:hAnsi="Times New Roman" w:cs="Times New Roman"/>
          <w:sz w:val="24"/>
        </w:rPr>
        <w:t xml:space="preserve"> 2666-2669. doi: 10.1093/bioinformatics/bty149.</w:t>
      </w:r>
    </w:p>
    <w:p w14:paraId="783A58E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Deaton, A.M., and Bird, A. (2011). CpG islands and the regulation of transcription. </w:t>
      </w:r>
      <w:r w:rsidRPr="00962EDC">
        <w:rPr>
          <w:rFonts w:ascii="Times New Roman" w:hAnsi="Times New Roman" w:cs="Times New Roman"/>
          <w:i/>
          <w:sz w:val="24"/>
        </w:rPr>
        <w:t>Genes Dev</w:t>
      </w:r>
      <w:r w:rsidRPr="00962EDC">
        <w:rPr>
          <w:rFonts w:ascii="Times New Roman" w:hAnsi="Times New Roman" w:cs="Times New Roman"/>
          <w:sz w:val="24"/>
        </w:rPr>
        <w:t xml:space="preserve"> 25(10)</w:t>
      </w:r>
      <w:r w:rsidRPr="00962EDC">
        <w:rPr>
          <w:rFonts w:ascii="Times New Roman" w:hAnsi="Times New Roman" w:cs="Times New Roman"/>
          <w:b/>
          <w:sz w:val="24"/>
        </w:rPr>
        <w:t>,</w:t>
      </w:r>
      <w:r w:rsidRPr="00962EDC">
        <w:rPr>
          <w:rFonts w:ascii="Times New Roman" w:hAnsi="Times New Roman" w:cs="Times New Roman"/>
          <w:sz w:val="24"/>
        </w:rPr>
        <w:t xml:space="preserve"> 1010-1022. doi: 10.1101/gad.2037511.</w:t>
      </w:r>
    </w:p>
    <w:p w14:paraId="3D22E7A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Deeg, C.M., Chow, C.-E.T., and Suttle, C.A. (2018). The kinetoplastid-infecting Bodo saltans virus (BsV), a window into the most abundant giant viruses in the sea. </w:t>
      </w:r>
      <w:r w:rsidRPr="00962EDC">
        <w:rPr>
          <w:rFonts w:ascii="Times New Roman" w:hAnsi="Times New Roman" w:cs="Times New Roman"/>
          <w:i/>
          <w:sz w:val="24"/>
        </w:rPr>
        <w:t>eLife</w:t>
      </w:r>
      <w:r w:rsidRPr="00962EDC">
        <w:rPr>
          <w:rFonts w:ascii="Times New Roman" w:hAnsi="Times New Roman" w:cs="Times New Roman"/>
          <w:sz w:val="24"/>
        </w:rPr>
        <w:t xml:space="preserve"> 7</w:t>
      </w:r>
      <w:r w:rsidRPr="00962EDC">
        <w:rPr>
          <w:rFonts w:ascii="Times New Roman" w:hAnsi="Times New Roman" w:cs="Times New Roman"/>
          <w:b/>
          <w:sz w:val="24"/>
        </w:rPr>
        <w:t>,</w:t>
      </w:r>
      <w:r w:rsidRPr="00962EDC">
        <w:rPr>
          <w:rFonts w:ascii="Times New Roman" w:hAnsi="Times New Roman" w:cs="Times New Roman"/>
          <w:sz w:val="24"/>
        </w:rPr>
        <w:t xml:space="preserve"> e33014. doi: 10.7554/eLife.33014.</w:t>
      </w:r>
    </w:p>
    <w:p w14:paraId="6E3819A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Dennison, W.C., Marshall, G.J., and Wigand, C. (Year). "Effect of “Brown Tide” Shading on Eelgrass (Zostera Marina L.) Distributions", in: </w:t>
      </w:r>
      <w:r w:rsidRPr="00962EDC">
        <w:rPr>
          <w:rFonts w:ascii="Times New Roman" w:hAnsi="Times New Roman" w:cs="Times New Roman"/>
          <w:i/>
          <w:sz w:val="24"/>
        </w:rPr>
        <w:t>Novel Phytoplankton Blooms</w:t>
      </w:r>
      <w:r w:rsidRPr="00962EDC">
        <w:rPr>
          <w:rFonts w:ascii="Times New Roman" w:hAnsi="Times New Roman" w:cs="Times New Roman"/>
          <w:sz w:val="24"/>
        </w:rPr>
        <w:t>, eds. E.M. Cosper, V.M. Bricelj, E.J. Carpenter, E.M. Cosper, V.M. Bricelj &amp; E.J. Carpenter (Berlin, Heidelberg), 675-692.</w:t>
      </w:r>
    </w:p>
    <w:p w14:paraId="1EF1651D"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Derelle, E., Ferraz, C., Escande, M.L., Eychenie, S., Cooke, R., Piganeau, G., et al. (2008). Life-Cycle and Genome of OtV5, a Large DNA Virus of the Pelagic Marine Unicellular Green Alga Ostreococcus tauri. </w:t>
      </w:r>
      <w:r w:rsidRPr="00962EDC">
        <w:rPr>
          <w:rFonts w:ascii="Times New Roman" w:hAnsi="Times New Roman" w:cs="Times New Roman"/>
          <w:i/>
          <w:sz w:val="24"/>
        </w:rPr>
        <w:t>Plos One</w:t>
      </w:r>
      <w:r w:rsidRPr="00962EDC">
        <w:rPr>
          <w:rFonts w:ascii="Times New Roman" w:hAnsi="Times New Roman" w:cs="Times New Roman"/>
          <w:sz w:val="24"/>
        </w:rPr>
        <w:t xml:space="preserve"> 3(5). doi: ARTN e2250</w:t>
      </w:r>
    </w:p>
    <w:p w14:paraId="55AA131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10.1371/journal.pone.0002250.</w:t>
      </w:r>
    </w:p>
    <w:p w14:paraId="60D85517"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Derelle, E., Yau, S., Moreau, H., and Grimsley, N.H. (2018). Prasinovirus Attack of Ostreococcus Is Furtive by Day but Savage by Night. </w:t>
      </w:r>
      <w:r w:rsidRPr="00962EDC">
        <w:rPr>
          <w:rFonts w:ascii="Times New Roman" w:hAnsi="Times New Roman" w:cs="Times New Roman"/>
          <w:i/>
          <w:sz w:val="24"/>
        </w:rPr>
        <w:t>Journal of Virology</w:t>
      </w:r>
      <w:r w:rsidRPr="00962EDC">
        <w:rPr>
          <w:rFonts w:ascii="Times New Roman" w:hAnsi="Times New Roman" w:cs="Times New Roman"/>
          <w:sz w:val="24"/>
        </w:rPr>
        <w:t xml:space="preserve"> 92(4). doi: UNSP e01703-17</w:t>
      </w:r>
    </w:p>
    <w:p w14:paraId="0BBA911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10.1128/JVI.01703-17.</w:t>
      </w:r>
    </w:p>
    <w:p w14:paraId="0C07EA8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Détain, A., Redecker, D., Leborgne-Castel, N., and Ochatt, S. (2021). Structural conservation of WEE1 and its role in cell cycle regulation in plants. </w:t>
      </w:r>
      <w:r w:rsidRPr="00962EDC">
        <w:rPr>
          <w:rFonts w:ascii="Times New Roman" w:hAnsi="Times New Roman" w:cs="Times New Roman"/>
          <w:i/>
          <w:sz w:val="24"/>
        </w:rPr>
        <w:t>Sci Rep</w:t>
      </w:r>
      <w:r w:rsidRPr="00962EDC">
        <w:rPr>
          <w:rFonts w:ascii="Times New Roman" w:hAnsi="Times New Roman" w:cs="Times New Roman"/>
          <w:sz w:val="24"/>
        </w:rPr>
        <w:t xml:space="preserve"> 11(1)</w:t>
      </w:r>
      <w:r w:rsidRPr="00962EDC">
        <w:rPr>
          <w:rFonts w:ascii="Times New Roman" w:hAnsi="Times New Roman" w:cs="Times New Roman"/>
          <w:b/>
          <w:sz w:val="24"/>
        </w:rPr>
        <w:t>,</w:t>
      </w:r>
      <w:r w:rsidRPr="00962EDC">
        <w:rPr>
          <w:rFonts w:ascii="Times New Roman" w:hAnsi="Times New Roman" w:cs="Times New Roman"/>
          <w:sz w:val="24"/>
        </w:rPr>
        <w:t xml:space="preserve"> 23862. doi: 10.1038/s41598-021-03268-x.</w:t>
      </w:r>
    </w:p>
    <w:p w14:paraId="10F3725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DeYoe, H.R., Stockwell, D.A., Bidigare, R.R., Latasa, M., Johnson, P.W., Hargraves, P.E., et al. (1997). Description and characterization of the algal species Aureoumbra lagunensis gen. et sp. nov. and referral of Aureoumbra and Aureococcus to the Pelagophyceae.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33(6)</w:t>
      </w:r>
      <w:r w:rsidRPr="00962EDC">
        <w:rPr>
          <w:rFonts w:ascii="Times New Roman" w:hAnsi="Times New Roman" w:cs="Times New Roman"/>
          <w:b/>
          <w:sz w:val="24"/>
        </w:rPr>
        <w:t>,</w:t>
      </w:r>
      <w:r w:rsidRPr="00962EDC">
        <w:rPr>
          <w:rFonts w:ascii="Times New Roman" w:hAnsi="Times New Roman" w:cs="Times New Roman"/>
          <w:sz w:val="24"/>
        </w:rPr>
        <w:t xml:space="preserve"> 1042-1048. doi: DOI 10.1111/j.0022-3646.1997.01042.x.</w:t>
      </w:r>
    </w:p>
    <w:p w14:paraId="48CD995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Doblin, M.A., Popels, L.C., Coyne, K.J., Hutchins, D.A., Cary, S.C., and Dobbs, F.C. (2004). Transport of the Harmful Bloom Alga &lt;i&gt;Aureococcus anophagefferens&lt;/i&gt; by Oceangoing Ships and Coastal Boats. </w:t>
      </w:r>
      <w:r w:rsidRPr="00962EDC">
        <w:rPr>
          <w:rFonts w:ascii="Times New Roman" w:hAnsi="Times New Roman" w:cs="Times New Roman"/>
          <w:i/>
          <w:sz w:val="24"/>
        </w:rPr>
        <w:t>Applied and Environmental Microbiology</w:t>
      </w:r>
      <w:r w:rsidRPr="00962EDC">
        <w:rPr>
          <w:rFonts w:ascii="Times New Roman" w:hAnsi="Times New Roman" w:cs="Times New Roman"/>
          <w:sz w:val="24"/>
        </w:rPr>
        <w:t xml:space="preserve"> 70(11)</w:t>
      </w:r>
      <w:r w:rsidRPr="00962EDC">
        <w:rPr>
          <w:rFonts w:ascii="Times New Roman" w:hAnsi="Times New Roman" w:cs="Times New Roman"/>
          <w:b/>
          <w:sz w:val="24"/>
        </w:rPr>
        <w:t>,</w:t>
      </w:r>
      <w:r w:rsidRPr="00962EDC">
        <w:rPr>
          <w:rFonts w:ascii="Times New Roman" w:hAnsi="Times New Roman" w:cs="Times New Roman"/>
          <w:sz w:val="24"/>
        </w:rPr>
        <w:t xml:space="preserve"> 6495-6500. doi: 10.1128/AEM.70.11.6495-6500.2004.</w:t>
      </w:r>
    </w:p>
    <w:p w14:paraId="4842710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Doty, M.S. (1959). Phytoplankton photosynthetic periodicity as a function of latitude. </w:t>
      </w:r>
      <w:r w:rsidRPr="00962EDC">
        <w:rPr>
          <w:rFonts w:ascii="Times New Roman" w:hAnsi="Times New Roman" w:cs="Times New Roman"/>
          <w:i/>
          <w:sz w:val="24"/>
        </w:rPr>
        <w:t>Journal of Marine Biological Association of India</w:t>
      </w:r>
      <w:r w:rsidRPr="00962EDC">
        <w:rPr>
          <w:rFonts w:ascii="Times New Roman" w:hAnsi="Times New Roman" w:cs="Times New Roman"/>
          <w:sz w:val="24"/>
        </w:rPr>
        <w:t xml:space="preserve"> 1(1)</w:t>
      </w:r>
      <w:r w:rsidRPr="00962EDC">
        <w:rPr>
          <w:rFonts w:ascii="Times New Roman" w:hAnsi="Times New Roman" w:cs="Times New Roman"/>
          <w:b/>
          <w:sz w:val="24"/>
        </w:rPr>
        <w:t>,</w:t>
      </w:r>
      <w:r w:rsidRPr="00962EDC">
        <w:rPr>
          <w:rFonts w:ascii="Times New Roman" w:hAnsi="Times New Roman" w:cs="Times New Roman"/>
          <w:sz w:val="24"/>
        </w:rPr>
        <w:t xml:space="preserve"> 66-68.</w:t>
      </w:r>
    </w:p>
    <w:p w14:paraId="3B363A9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Drula, E., Garron, M.-L., Dogan, S., Lombard, V., Henrissat, B., and Terrapon, N. (2021). The carbohydrate-active enzyme database: functions and literature. </w:t>
      </w:r>
      <w:r w:rsidRPr="00962EDC">
        <w:rPr>
          <w:rFonts w:ascii="Times New Roman" w:hAnsi="Times New Roman" w:cs="Times New Roman"/>
          <w:i/>
          <w:sz w:val="24"/>
        </w:rPr>
        <w:t>Nucleic Acids Research</w:t>
      </w:r>
      <w:r w:rsidRPr="00962EDC">
        <w:rPr>
          <w:rFonts w:ascii="Times New Roman" w:hAnsi="Times New Roman" w:cs="Times New Roman"/>
          <w:sz w:val="24"/>
        </w:rPr>
        <w:t xml:space="preserve"> 50(D1)</w:t>
      </w:r>
      <w:r w:rsidRPr="00962EDC">
        <w:rPr>
          <w:rFonts w:ascii="Times New Roman" w:hAnsi="Times New Roman" w:cs="Times New Roman"/>
          <w:b/>
          <w:sz w:val="24"/>
        </w:rPr>
        <w:t>,</w:t>
      </w:r>
      <w:r w:rsidRPr="00962EDC">
        <w:rPr>
          <w:rFonts w:ascii="Times New Roman" w:hAnsi="Times New Roman" w:cs="Times New Roman"/>
          <w:sz w:val="24"/>
        </w:rPr>
        <w:t xml:space="preserve"> D571-D577. doi: 10.1093/nar/gkab1045.</w:t>
      </w:r>
    </w:p>
    <w:p w14:paraId="57A534B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Dunigan, D., and Agarkova, I.V. (2016). "Isolation and Purification of DNA from Chlorella Viruses". (protocols.io).</w:t>
      </w:r>
    </w:p>
    <w:p w14:paraId="3683D49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Dzurica, S., Lee, C., Cosper, E.M., and Carpenter, E.J. (1989). "Role of Environmental Variables, Specifically Organic Compounds and Micronutrients, in the Growth of the Chrysophyte Aureococcus Anophagefferens."</w:t>
      </w:r>
      <w:r w:rsidRPr="00962EDC">
        <w:rPr>
          <w:rFonts w:ascii="Times New Roman" w:hAnsi="Times New Roman" w:cs="Times New Roman"/>
          <w:i/>
          <w:sz w:val="24"/>
        </w:rPr>
        <w:t xml:space="preserve"> </w:t>
      </w:r>
      <w:r w:rsidRPr="00962EDC">
        <w:rPr>
          <w:rFonts w:ascii="Times New Roman" w:hAnsi="Times New Roman" w:cs="Times New Roman"/>
          <w:sz w:val="24"/>
        </w:rPr>
        <w:t xml:space="preserve"> (Berlin, Heidelberg: Springer Berlin Heidelberg), 229-252.</w:t>
      </w:r>
    </w:p>
    <w:p w14:paraId="038919C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Elde, N., Child, S., Eickbush, M., Kitzman, J., Rogers, K., Shendure, J., et al. (2012). Poxviruses Deploy Genomic Accordions to Adapt Rapidly against Host Antiviral Defenses. </w:t>
      </w:r>
      <w:r w:rsidRPr="00962EDC">
        <w:rPr>
          <w:rFonts w:ascii="Times New Roman" w:hAnsi="Times New Roman" w:cs="Times New Roman"/>
          <w:i/>
          <w:sz w:val="24"/>
        </w:rPr>
        <w:t>Cell</w:t>
      </w:r>
      <w:r w:rsidRPr="00962EDC">
        <w:rPr>
          <w:rFonts w:ascii="Times New Roman" w:hAnsi="Times New Roman" w:cs="Times New Roman"/>
          <w:sz w:val="24"/>
        </w:rPr>
        <w:t xml:space="preserve"> 150(4)</w:t>
      </w:r>
      <w:r w:rsidRPr="00962EDC">
        <w:rPr>
          <w:rFonts w:ascii="Times New Roman" w:hAnsi="Times New Roman" w:cs="Times New Roman"/>
          <w:b/>
          <w:sz w:val="24"/>
        </w:rPr>
        <w:t>,</w:t>
      </w:r>
      <w:r w:rsidRPr="00962EDC">
        <w:rPr>
          <w:rFonts w:ascii="Times New Roman" w:hAnsi="Times New Roman" w:cs="Times New Roman"/>
          <w:sz w:val="24"/>
        </w:rPr>
        <w:t xml:space="preserve"> 831-841. doi: 10.1016/j.cell.2012.05.049.</w:t>
      </w:r>
    </w:p>
    <w:p w14:paraId="4841413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Elhaik, E., Landan, G., and Graur, D. (2009). Can GC Content at Third-Codon Positions Be Used as a Proxy for Isochore Composition? </w:t>
      </w:r>
      <w:r w:rsidRPr="00962EDC">
        <w:rPr>
          <w:rFonts w:ascii="Times New Roman" w:hAnsi="Times New Roman" w:cs="Times New Roman"/>
          <w:i/>
          <w:sz w:val="24"/>
        </w:rPr>
        <w:t>Molecular Biology and Evolution</w:t>
      </w:r>
      <w:r w:rsidRPr="00962EDC">
        <w:rPr>
          <w:rFonts w:ascii="Times New Roman" w:hAnsi="Times New Roman" w:cs="Times New Roman"/>
          <w:sz w:val="24"/>
        </w:rPr>
        <w:t xml:space="preserve"> 26(8)</w:t>
      </w:r>
      <w:r w:rsidRPr="00962EDC">
        <w:rPr>
          <w:rFonts w:ascii="Times New Roman" w:hAnsi="Times New Roman" w:cs="Times New Roman"/>
          <w:b/>
          <w:sz w:val="24"/>
        </w:rPr>
        <w:t>,</w:t>
      </w:r>
      <w:r w:rsidRPr="00962EDC">
        <w:rPr>
          <w:rFonts w:ascii="Times New Roman" w:hAnsi="Times New Roman" w:cs="Times New Roman"/>
          <w:sz w:val="24"/>
        </w:rPr>
        <w:t xml:space="preserve"> 1829-1833. doi: 10.1093/molbev/msp100.</w:t>
      </w:r>
    </w:p>
    <w:p w14:paraId="59D7DF3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Emmett, S.R., Dove, B., Mahoney, L., Wurm, T., and Hiscox, J.A. (2005). The cell cycle and virus infection. </w:t>
      </w:r>
      <w:r w:rsidRPr="00962EDC">
        <w:rPr>
          <w:rFonts w:ascii="Times New Roman" w:hAnsi="Times New Roman" w:cs="Times New Roman"/>
          <w:i/>
          <w:sz w:val="24"/>
        </w:rPr>
        <w:t>Methods Mol Biol</w:t>
      </w:r>
      <w:r w:rsidRPr="00962EDC">
        <w:rPr>
          <w:rFonts w:ascii="Times New Roman" w:hAnsi="Times New Roman" w:cs="Times New Roman"/>
          <w:sz w:val="24"/>
        </w:rPr>
        <w:t xml:space="preserve"> 296</w:t>
      </w:r>
      <w:r w:rsidRPr="00962EDC">
        <w:rPr>
          <w:rFonts w:ascii="Times New Roman" w:hAnsi="Times New Roman" w:cs="Times New Roman"/>
          <w:b/>
          <w:sz w:val="24"/>
        </w:rPr>
        <w:t>,</w:t>
      </w:r>
      <w:r w:rsidRPr="00962EDC">
        <w:rPr>
          <w:rFonts w:ascii="Times New Roman" w:hAnsi="Times New Roman" w:cs="Times New Roman"/>
          <w:sz w:val="24"/>
        </w:rPr>
        <w:t xml:space="preserve"> 197-218. doi: 10.1385/1-59259-857-9:197.</w:t>
      </w:r>
    </w:p>
    <w:p w14:paraId="2A7C181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Endo, H., Blanc-Mathieu, R., Li, Y., Salazar, G., Henry, N., Labadie, K., et al. (2020). Biogeography of marine giant viruses reveals their interplay with eukaryotes and ecological functions. </w:t>
      </w:r>
      <w:r w:rsidRPr="00962EDC">
        <w:rPr>
          <w:rFonts w:ascii="Times New Roman" w:hAnsi="Times New Roman" w:cs="Times New Roman"/>
          <w:i/>
          <w:sz w:val="24"/>
        </w:rPr>
        <w:t>Nature Ecology &amp;amp; Evolution</w:t>
      </w:r>
      <w:r w:rsidRPr="00962EDC">
        <w:rPr>
          <w:rFonts w:ascii="Times New Roman" w:hAnsi="Times New Roman" w:cs="Times New Roman"/>
          <w:sz w:val="24"/>
        </w:rPr>
        <w:t xml:space="preserve"> 4(12)</w:t>
      </w:r>
      <w:r w:rsidRPr="00962EDC">
        <w:rPr>
          <w:rFonts w:ascii="Times New Roman" w:hAnsi="Times New Roman" w:cs="Times New Roman"/>
          <w:b/>
          <w:sz w:val="24"/>
        </w:rPr>
        <w:t>,</w:t>
      </w:r>
      <w:r w:rsidRPr="00962EDC">
        <w:rPr>
          <w:rFonts w:ascii="Times New Roman" w:hAnsi="Times New Roman" w:cs="Times New Roman"/>
          <w:sz w:val="24"/>
        </w:rPr>
        <w:t xml:space="preserve"> 1639-1649. doi: 10.1038/s41559-020-01288-w.</w:t>
      </w:r>
    </w:p>
    <w:p w14:paraId="762B38B9" w14:textId="71BB6DD4"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Erdozain, S., Barrionuevo, E., Ripoll, L., Mier, P., and Andrade-Navarro, M.A. (2023). Protein repeats evolve and emerge in giant viruses. </w:t>
      </w:r>
      <w:r w:rsidRPr="00962EDC">
        <w:rPr>
          <w:rFonts w:ascii="Times New Roman" w:hAnsi="Times New Roman" w:cs="Times New Roman"/>
          <w:i/>
          <w:sz w:val="24"/>
        </w:rPr>
        <w:t>Journal of Structural Biology</w:t>
      </w:r>
      <w:r w:rsidRPr="00962EDC">
        <w:rPr>
          <w:rFonts w:ascii="Times New Roman" w:hAnsi="Times New Roman" w:cs="Times New Roman"/>
          <w:sz w:val="24"/>
        </w:rPr>
        <w:t xml:space="preserve"> 215(2)</w:t>
      </w:r>
      <w:r w:rsidRPr="00962EDC">
        <w:rPr>
          <w:rFonts w:ascii="Times New Roman" w:hAnsi="Times New Roman" w:cs="Times New Roman"/>
          <w:b/>
          <w:sz w:val="24"/>
        </w:rPr>
        <w:t>,</w:t>
      </w:r>
      <w:r w:rsidRPr="00962EDC">
        <w:rPr>
          <w:rFonts w:ascii="Times New Roman" w:hAnsi="Times New Roman" w:cs="Times New Roman"/>
          <w:sz w:val="24"/>
        </w:rPr>
        <w:t xml:space="preserve"> 107962. doi: </w:t>
      </w:r>
      <w:hyperlink r:id="rId86" w:history="1">
        <w:r w:rsidRPr="00962EDC">
          <w:rPr>
            <w:rStyle w:val="Hyperlink"/>
            <w:rFonts w:ascii="Times New Roman" w:hAnsi="Times New Roman" w:cs="Times New Roman"/>
            <w:sz w:val="24"/>
          </w:rPr>
          <w:t>https://doi.org/10.1016/j.jsb.2023.107962</w:t>
        </w:r>
      </w:hyperlink>
      <w:r w:rsidRPr="00962EDC">
        <w:rPr>
          <w:rFonts w:ascii="Times New Roman" w:hAnsi="Times New Roman" w:cs="Times New Roman"/>
          <w:sz w:val="24"/>
        </w:rPr>
        <w:t>.</w:t>
      </w:r>
    </w:p>
    <w:p w14:paraId="62E2E18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Fagerbakke, K.M., Heldal, M., and Norland, S. (1996). Content of carbon, nitrogen, oxygen, sulfur and phosphorus in native aquatic and cultured bacteria. </w:t>
      </w:r>
      <w:r w:rsidRPr="00962EDC">
        <w:rPr>
          <w:rFonts w:ascii="Times New Roman" w:hAnsi="Times New Roman" w:cs="Times New Roman"/>
          <w:i/>
          <w:sz w:val="24"/>
        </w:rPr>
        <w:t>Aquatic Microbial Ecology</w:t>
      </w:r>
      <w:r w:rsidRPr="00962EDC">
        <w:rPr>
          <w:rFonts w:ascii="Times New Roman" w:hAnsi="Times New Roman" w:cs="Times New Roman"/>
          <w:sz w:val="24"/>
        </w:rPr>
        <w:t xml:space="preserve"> 10(1)</w:t>
      </w:r>
      <w:r w:rsidRPr="00962EDC">
        <w:rPr>
          <w:rFonts w:ascii="Times New Roman" w:hAnsi="Times New Roman" w:cs="Times New Roman"/>
          <w:b/>
          <w:sz w:val="24"/>
        </w:rPr>
        <w:t>,</w:t>
      </w:r>
      <w:r w:rsidRPr="00962EDC">
        <w:rPr>
          <w:rFonts w:ascii="Times New Roman" w:hAnsi="Times New Roman" w:cs="Times New Roman"/>
          <w:sz w:val="24"/>
        </w:rPr>
        <w:t xml:space="preserve"> 15-27.</w:t>
      </w:r>
    </w:p>
    <w:p w14:paraId="326972A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Fan, X., Han, W., Teng, L., Jiang, P., Zhang, X., Xu, D., et al. (2020). Single-base methylome profiling of the giant kelp Saccharina japonica reveals significant differences in DNA methylation to microalgae and plants. </w:t>
      </w:r>
      <w:r w:rsidRPr="00962EDC">
        <w:rPr>
          <w:rFonts w:ascii="Times New Roman" w:hAnsi="Times New Roman" w:cs="Times New Roman"/>
          <w:i/>
          <w:sz w:val="24"/>
        </w:rPr>
        <w:t>New Phytol</w:t>
      </w:r>
      <w:r w:rsidRPr="00962EDC">
        <w:rPr>
          <w:rFonts w:ascii="Times New Roman" w:hAnsi="Times New Roman" w:cs="Times New Roman"/>
          <w:sz w:val="24"/>
        </w:rPr>
        <w:t xml:space="preserve"> 225(1)</w:t>
      </w:r>
      <w:r w:rsidRPr="00962EDC">
        <w:rPr>
          <w:rFonts w:ascii="Times New Roman" w:hAnsi="Times New Roman" w:cs="Times New Roman"/>
          <w:b/>
          <w:sz w:val="24"/>
        </w:rPr>
        <w:t>,</w:t>
      </w:r>
      <w:r w:rsidRPr="00962EDC">
        <w:rPr>
          <w:rFonts w:ascii="Times New Roman" w:hAnsi="Times New Roman" w:cs="Times New Roman"/>
          <w:sz w:val="24"/>
        </w:rPr>
        <w:t xml:space="preserve"> 234-249. doi: 10.1111/nph.16125.</w:t>
      </w:r>
    </w:p>
    <w:p w14:paraId="54B3C8D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Feldmesser, E., Ben-Dor, S., and Vardi, A. (2021). An Emiliania huxleyi pan-transcriptome reveals basal strain specificity in gene expression patterns. </w:t>
      </w:r>
      <w:r w:rsidRPr="00962EDC">
        <w:rPr>
          <w:rFonts w:ascii="Times New Roman" w:hAnsi="Times New Roman" w:cs="Times New Roman"/>
          <w:i/>
          <w:sz w:val="24"/>
        </w:rPr>
        <w:t>Scientific Reports</w:t>
      </w:r>
      <w:r w:rsidRPr="00962EDC">
        <w:rPr>
          <w:rFonts w:ascii="Times New Roman" w:hAnsi="Times New Roman" w:cs="Times New Roman"/>
          <w:sz w:val="24"/>
        </w:rPr>
        <w:t xml:space="preserve"> 11(1). doi: 10.1038/s41598-021-00072-5.</w:t>
      </w:r>
    </w:p>
    <w:p w14:paraId="236D99F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Feng, S., Cokus, S.J., Zhang, X., Chen, P.-Y., Bostick, M., Goll, M.G., et al. (2010). Conservation and divergence of methylation patterning in plants and animals. </w:t>
      </w:r>
      <w:r w:rsidRPr="00962EDC">
        <w:rPr>
          <w:rFonts w:ascii="Times New Roman" w:hAnsi="Times New Roman" w:cs="Times New Roman"/>
          <w:i/>
          <w:sz w:val="24"/>
        </w:rPr>
        <w:t>Proceedings of the National Academy of Sciences</w:t>
      </w:r>
      <w:r w:rsidRPr="00962EDC">
        <w:rPr>
          <w:rFonts w:ascii="Times New Roman" w:hAnsi="Times New Roman" w:cs="Times New Roman"/>
          <w:sz w:val="24"/>
        </w:rPr>
        <w:t xml:space="preserve"> 107(19)</w:t>
      </w:r>
      <w:r w:rsidRPr="00962EDC">
        <w:rPr>
          <w:rFonts w:ascii="Times New Roman" w:hAnsi="Times New Roman" w:cs="Times New Roman"/>
          <w:b/>
          <w:sz w:val="24"/>
        </w:rPr>
        <w:t>,</w:t>
      </w:r>
      <w:r w:rsidRPr="00962EDC">
        <w:rPr>
          <w:rFonts w:ascii="Times New Roman" w:hAnsi="Times New Roman" w:cs="Times New Roman"/>
          <w:sz w:val="24"/>
        </w:rPr>
        <w:t xml:space="preserve"> 8689-8694. doi: doi:10.1073/pnas.1002720107.</w:t>
      </w:r>
    </w:p>
    <w:p w14:paraId="506A39F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Ferrari, M., Muto, A., Bruno, L., and Cozza, R. (2023). DNA Methylation in Algae and Its Impact on Abiotic Stress Responses. </w:t>
      </w:r>
      <w:r w:rsidRPr="00962EDC">
        <w:rPr>
          <w:rFonts w:ascii="Times New Roman" w:hAnsi="Times New Roman" w:cs="Times New Roman"/>
          <w:i/>
          <w:sz w:val="24"/>
        </w:rPr>
        <w:t>Plants (Basel)</w:t>
      </w:r>
      <w:r w:rsidRPr="00962EDC">
        <w:rPr>
          <w:rFonts w:ascii="Times New Roman" w:hAnsi="Times New Roman" w:cs="Times New Roman"/>
          <w:sz w:val="24"/>
        </w:rPr>
        <w:t xml:space="preserve"> 12(2). doi: 10.3390/plants12020241.</w:t>
      </w:r>
    </w:p>
    <w:p w14:paraId="03751FF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Fischer, H., Polikarpov, I., and Craievich, A.F. (2004). Average protein density is a molecular-weight-dependent function. </w:t>
      </w:r>
      <w:r w:rsidRPr="00962EDC">
        <w:rPr>
          <w:rFonts w:ascii="Times New Roman" w:hAnsi="Times New Roman" w:cs="Times New Roman"/>
          <w:i/>
          <w:sz w:val="24"/>
        </w:rPr>
        <w:t>Protein Sci</w:t>
      </w:r>
      <w:r w:rsidRPr="00962EDC">
        <w:rPr>
          <w:rFonts w:ascii="Times New Roman" w:hAnsi="Times New Roman" w:cs="Times New Roman"/>
          <w:sz w:val="24"/>
        </w:rPr>
        <w:t xml:space="preserve"> 13(10)</w:t>
      </w:r>
      <w:r w:rsidRPr="00962EDC">
        <w:rPr>
          <w:rFonts w:ascii="Times New Roman" w:hAnsi="Times New Roman" w:cs="Times New Roman"/>
          <w:b/>
          <w:sz w:val="24"/>
        </w:rPr>
        <w:t>,</w:t>
      </w:r>
      <w:r w:rsidRPr="00962EDC">
        <w:rPr>
          <w:rFonts w:ascii="Times New Roman" w:hAnsi="Times New Roman" w:cs="Times New Roman"/>
          <w:sz w:val="24"/>
        </w:rPr>
        <w:t xml:space="preserve"> 2825-2828. doi: 10.1110/ps.04688204.</w:t>
      </w:r>
    </w:p>
    <w:p w14:paraId="60E15E6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Fischer, M.G. (2016). Giant viruses come of age. </w:t>
      </w:r>
      <w:r w:rsidRPr="00962EDC">
        <w:rPr>
          <w:rFonts w:ascii="Times New Roman" w:hAnsi="Times New Roman" w:cs="Times New Roman"/>
          <w:i/>
          <w:sz w:val="24"/>
        </w:rPr>
        <w:t>Curr Opin Microbiol</w:t>
      </w:r>
      <w:r w:rsidRPr="00962EDC">
        <w:rPr>
          <w:rFonts w:ascii="Times New Roman" w:hAnsi="Times New Roman" w:cs="Times New Roman"/>
          <w:sz w:val="24"/>
        </w:rPr>
        <w:t xml:space="preserve"> 31</w:t>
      </w:r>
      <w:r w:rsidRPr="00962EDC">
        <w:rPr>
          <w:rFonts w:ascii="Times New Roman" w:hAnsi="Times New Roman" w:cs="Times New Roman"/>
          <w:b/>
          <w:sz w:val="24"/>
        </w:rPr>
        <w:t>,</w:t>
      </w:r>
      <w:r w:rsidRPr="00962EDC">
        <w:rPr>
          <w:rFonts w:ascii="Times New Roman" w:hAnsi="Times New Roman" w:cs="Times New Roman"/>
          <w:sz w:val="24"/>
        </w:rPr>
        <w:t xml:space="preserve"> 50-57. doi: 10.1016/j.mib.2016.03.001.</w:t>
      </w:r>
    </w:p>
    <w:p w14:paraId="5845295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Fischer, M.G. (2021). The Virophage Family Lavidaviridae. </w:t>
      </w:r>
      <w:r w:rsidRPr="00962EDC">
        <w:rPr>
          <w:rFonts w:ascii="Times New Roman" w:hAnsi="Times New Roman" w:cs="Times New Roman"/>
          <w:i/>
          <w:sz w:val="24"/>
        </w:rPr>
        <w:t>Current Issues in Molecular Biology</w:t>
      </w:r>
      <w:r w:rsidRPr="00962EDC">
        <w:rPr>
          <w:rFonts w:ascii="Times New Roman" w:hAnsi="Times New Roman" w:cs="Times New Roman"/>
          <w:sz w:val="24"/>
        </w:rPr>
        <w:t xml:space="preserve"> 40(1)</w:t>
      </w:r>
      <w:r w:rsidRPr="00962EDC">
        <w:rPr>
          <w:rFonts w:ascii="Times New Roman" w:hAnsi="Times New Roman" w:cs="Times New Roman"/>
          <w:b/>
          <w:sz w:val="24"/>
        </w:rPr>
        <w:t>,</w:t>
      </w:r>
      <w:r w:rsidRPr="00962EDC">
        <w:rPr>
          <w:rFonts w:ascii="Times New Roman" w:hAnsi="Times New Roman" w:cs="Times New Roman"/>
          <w:sz w:val="24"/>
        </w:rPr>
        <w:t xml:space="preserve"> 1-24.</w:t>
      </w:r>
    </w:p>
    <w:p w14:paraId="200ED3B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Fischer, M.G., Allen, M.J., Wilson, W.H., and Suttle, C.A. (2010). Giant virus with a remarkable complement of genes infects marine zooplankton. </w:t>
      </w:r>
      <w:r w:rsidRPr="00962EDC">
        <w:rPr>
          <w:rFonts w:ascii="Times New Roman" w:hAnsi="Times New Roman" w:cs="Times New Roman"/>
          <w:i/>
          <w:sz w:val="24"/>
        </w:rPr>
        <w:t>Proc Natl Acad Sci U S A</w:t>
      </w:r>
      <w:r w:rsidRPr="00962EDC">
        <w:rPr>
          <w:rFonts w:ascii="Times New Roman" w:hAnsi="Times New Roman" w:cs="Times New Roman"/>
          <w:sz w:val="24"/>
        </w:rPr>
        <w:t xml:space="preserve"> 107(45)</w:t>
      </w:r>
      <w:r w:rsidRPr="00962EDC">
        <w:rPr>
          <w:rFonts w:ascii="Times New Roman" w:hAnsi="Times New Roman" w:cs="Times New Roman"/>
          <w:b/>
          <w:sz w:val="24"/>
        </w:rPr>
        <w:t>,</w:t>
      </w:r>
      <w:r w:rsidRPr="00962EDC">
        <w:rPr>
          <w:rFonts w:ascii="Times New Roman" w:hAnsi="Times New Roman" w:cs="Times New Roman"/>
          <w:sz w:val="24"/>
        </w:rPr>
        <w:t xml:space="preserve"> 19508-19513. doi: 10.1073/pnas.1007615107.</w:t>
      </w:r>
    </w:p>
    <w:p w14:paraId="3564BF3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Fischer, M.G., Kelly, I., Foster, L.J., and Suttle, C.A. (2014). The virion of Cafeteria roenbergensis virus (CroV) contains a complex suite of proteins for transcription and DNA repair. </w:t>
      </w:r>
      <w:r w:rsidRPr="00962EDC">
        <w:rPr>
          <w:rFonts w:ascii="Times New Roman" w:hAnsi="Times New Roman" w:cs="Times New Roman"/>
          <w:i/>
          <w:sz w:val="24"/>
        </w:rPr>
        <w:t>Virology</w:t>
      </w:r>
      <w:r w:rsidRPr="00962EDC">
        <w:rPr>
          <w:rFonts w:ascii="Times New Roman" w:hAnsi="Times New Roman" w:cs="Times New Roman"/>
          <w:sz w:val="24"/>
        </w:rPr>
        <w:t xml:space="preserve"> 466</w:t>
      </w:r>
      <w:r w:rsidRPr="00962EDC">
        <w:rPr>
          <w:rFonts w:ascii="Times New Roman" w:hAnsi="Times New Roman" w:cs="Times New Roman"/>
          <w:b/>
          <w:sz w:val="24"/>
        </w:rPr>
        <w:t>,</w:t>
      </w:r>
      <w:r w:rsidRPr="00962EDC">
        <w:rPr>
          <w:rFonts w:ascii="Times New Roman" w:hAnsi="Times New Roman" w:cs="Times New Roman"/>
          <w:sz w:val="24"/>
        </w:rPr>
        <w:t xml:space="preserve"> 82-94. doi: 10.1016/j.virol.2014.05.029.</w:t>
      </w:r>
    </w:p>
    <w:p w14:paraId="05F7765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Flemington, E.K. (2001). Herpesvirus lytic replication and the cell cycle: arresting new developments. </w:t>
      </w:r>
      <w:r w:rsidRPr="00962EDC">
        <w:rPr>
          <w:rFonts w:ascii="Times New Roman" w:hAnsi="Times New Roman" w:cs="Times New Roman"/>
          <w:i/>
          <w:sz w:val="24"/>
        </w:rPr>
        <w:t>J Virol</w:t>
      </w:r>
      <w:r w:rsidRPr="00962EDC">
        <w:rPr>
          <w:rFonts w:ascii="Times New Roman" w:hAnsi="Times New Roman" w:cs="Times New Roman"/>
          <w:sz w:val="24"/>
        </w:rPr>
        <w:t xml:space="preserve"> 75(10)</w:t>
      </w:r>
      <w:r w:rsidRPr="00962EDC">
        <w:rPr>
          <w:rFonts w:ascii="Times New Roman" w:hAnsi="Times New Roman" w:cs="Times New Roman"/>
          <w:b/>
          <w:sz w:val="24"/>
        </w:rPr>
        <w:t>,</w:t>
      </w:r>
      <w:r w:rsidRPr="00962EDC">
        <w:rPr>
          <w:rFonts w:ascii="Times New Roman" w:hAnsi="Times New Roman" w:cs="Times New Roman"/>
          <w:sz w:val="24"/>
        </w:rPr>
        <w:t xml:space="preserve"> 4475-4481. doi: 10.1128/jvi.75.10.4475-4481.2001.</w:t>
      </w:r>
    </w:p>
    <w:p w14:paraId="4DAE7CD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Forterre, P. (2011). Manipulation of cellular syntheses and the nature of viruses: The virocell concept. </w:t>
      </w:r>
      <w:r w:rsidRPr="00962EDC">
        <w:rPr>
          <w:rFonts w:ascii="Times New Roman" w:hAnsi="Times New Roman" w:cs="Times New Roman"/>
          <w:i/>
          <w:sz w:val="24"/>
        </w:rPr>
        <w:t>Comptes Rendus Chimie</w:t>
      </w:r>
      <w:r w:rsidRPr="00962EDC">
        <w:rPr>
          <w:rFonts w:ascii="Times New Roman" w:hAnsi="Times New Roman" w:cs="Times New Roman"/>
          <w:sz w:val="24"/>
        </w:rPr>
        <w:t xml:space="preserve"> 14(4)</w:t>
      </w:r>
      <w:r w:rsidRPr="00962EDC">
        <w:rPr>
          <w:rFonts w:ascii="Times New Roman" w:hAnsi="Times New Roman" w:cs="Times New Roman"/>
          <w:b/>
          <w:sz w:val="24"/>
        </w:rPr>
        <w:t>,</w:t>
      </w:r>
      <w:r w:rsidRPr="00962EDC">
        <w:rPr>
          <w:rFonts w:ascii="Times New Roman" w:hAnsi="Times New Roman" w:cs="Times New Roman"/>
          <w:sz w:val="24"/>
        </w:rPr>
        <w:t xml:space="preserve"> 392-399. doi: 10.1016/j.crci.2010.06.007.</w:t>
      </w:r>
    </w:p>
    <w:p w14:paraId="7108EF0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Frazier, A.D., Rowe, J.M., Rentz, C.A., Gobler, C.J., and Wilhelm, S.W. (2007). Bacterial lysis of Aureococcus anophagefferens CCMP 1784 (Pelagophyceae).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43(3)</w:t>
      </w:r>
      <w:r w:rsidRPr="00962EDC">
        <w:rPr>
          <w:rFonts w:ascii="Times New Roman" w:hAnsi="Times New Roman" w:cs="Times New Roman"/>
          <w:b/>
          <w:sz w:val="24"/>
        </w:rPr>
        <w:t>,</w:t>
      </w:r>
      <w:r w:rsidRPr="00962EDC">
        <w:rPr>
          <w:rFonts w:ascii="Times New Roman" w:hAnsi="Times New Roman" w:cs="Times New Roman"/>
          <w:sz w:val="24"/>
        </w:rPr>
        <w:t xml:space="preserve"> 461-465. doi: 10.1111/j.1529-8817.2007.00353.x.</w:t>
      </w:r>
    </w:p>
    <w:p w14:paraId="1C21F91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Frew, I.J., Dickins, R.A., Cuddihy, A.R., Del Rosario, M., Reinhard, C., O'Connell, M.J., et al. (2002). Normal p53 function in primary cells deficient for Siah genes. </w:t>
      </w:r>
      <w:r w:rsidRPr="00962EDC">
        <w:rPr>
          <w:rFonts w:ascii="Times New Roman" w:hAnsi="Times New Roman" w:cs="Times New Roman"/>
          <w:i/>
          <w:sz w:val="24"/>
        </w:rPr>
        <w:t>Mol Cell Biol</w:t>
      </w:r>
      <w:r w:rsidRPr="00962EDC">
        <w:rPr>
          <w:rFonts w:ascii="Times New Roman" w:hAnsi="Times New Roman" w:cs="Times New Roman"/>
          <w:sz w:val="24"/>
        </w:rPr>
        <w:t xml:space="preserve"> 22(23)</w:t>
      </w:r>
      <w:r w:rsidRPr="00962EDC">
        <w:rPr>
          <w:rFonts w:ascii="Times New Roman" w:hAnsi="Times New Roman" w:cs="Times New Roman"/>
          <w:b/>
          <w:sz w:val="24"/>
        </w:rPr>
        <w:t>,</w:t>
      </w:r>
      <w:r w:rsidRPr="00962EDC">
        <w:rPr>
          <w:rFonts w:ascii="Times New Roman" w:hAnsi="Times New Roman" w:cs="Times New Roman"/>
          <w:sz w:val="24"/>
        </w:rPr>
        <w:t xml:space="preserve"> 8155-8164. doi: 10.1128/mcb.22.23.8155-8164.2002.</w:t>
      </w:r>
    </w:p>
    <w:p w14:paraId="3DCB980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Freyria, N.J., Kuo, A., Chovatia, M., Johnson, J., Lipzen, A., Barry, K.W., et al. (2022). Salinity tolerance mechanisms of an Arctic Pelagophyte using comparative transcriptomic and gene expression analysis. </w:t>
      </w:r>
      <w:r w:rsidRPr="00962EDC">
        <w:rPr>
          <w:rFonts w:ascii="Times New Roman" w:hAnsi="Times New Roman" w:cs="Times New Roman"/>
          <w:i/>
          <w:sz w:val="24"/>
        </w:rPr>
        <w:t>Commun Biol</w:t>
      </w:r>
      <w:r w:rsidRPr="00962EDC">
        <w:rPr>
          <w:rFonts w:ascii="Times New Roman" w:hAnsi="Times New Roman" w:cs="Times New Roman"/>
          <w:sz w:val="24"/>
        </w:rPr>
        <w:t xml:space="preserve"> 5(1)</w:t>
      </w:r>
      <w:r w:rsidRPr="00962EDC">
        <w:rPr>
          <w:rFonts w:ascii="Times New Roman" w:hAnsi="Times New Roman" w:cs="Times New Roman"/>
          <w:b/>
          <w:sz w:val="24"/>
        </w:rPr>
        <w:t>,</w:t>
      </w:r>
      <w:r w:rsidRPr="00962EDC">
        <w:rPr>
          <w:rFonts w:ascii="Times New Roman" w:hAnsi="Times New Roman" w:cs="Times New Roman"/>
          <w:sz w:val="24"/>
        </w:rPr>
        <w:t xml:space="preserve"> 500. doi: 10.1038/s42003-022-03461-2.</w:t>
      </w:r>
    </w:p>
    <w:p w14:paraId="28E9517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Frischkorn, K.R., Harke, M.J., Gobler, C.J., and Dyhrman, S.T. (2014). De novo assembly of Aureococcus anophagefferens transcriptomes reveals diverse responses to the low nutrient and low light conditions present during blooms. </w:t>
      </w:r>
      <w:r w:rsidRPr="00962EDC">
        <w:rPr>
          <w:rFonts w:ascii="Times New Roman" w:hAnsi="Times New Roman" w:cs="Times New Roman"/>
          <w:i/>
          <w:sz w:val="24"/>
        </w:rPr>
        <w:t>Front Microbiol</w:t>
      </w:r>
      <w:r w:rsidRPr="00962EDC">
        <w:rPr>
          <w:rFonts w:ascii="Times New Roman" w:hAnsi="Times New Roman" w:cs="Times New Roman"/>
          <w:sz w:val="24"/>
        </w:rPr>
        <w:t xml:space="preserve"> 5</w:t>
      </w:r>
      <w:r w:rsidRPr="00962EDC">
        <w:rPr>
          <w:rFonts w:ascii="Times New Roman" w:hAnsi="Times New Roman" w:cs="Times New Roman"/>
          <w:b/>
          <w:sz w:val="24"/>
        </w:rPr>
        <w:t>,</w:t>
      </w:r>
      <w:r w:rsidRPr="00962EDC">
        <w:rPr>
          <w:rFonts w:ascii="Times New Roman" w:hAnsi="Times New Roman" w:cs="Times New Roman"/>
          <w:sz w:val="24"/>
        </w:rPr>
        <w:t xml:space="preserve"> 375. doi: 10.3389/fmicb.2014.00375.</w:t>
      </w:r>
    </w:p>
    <w:p w14:paraId="239E29D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Frost, L.S., Leplae, R., Summers, A.O., and Toussaint, A. (2005). Mobile genetic elements: the agents of open source evolution. </w:t>
      </w:r>
      <w:r w:rsidRPr="00962EDC">
        <w:rPr>
          <w:rFonts w:ascii="Times New Roman" w:hAnsi="Times New Roman" w:cs="Times New Roman"/>
          <w:i/>
          <w:sz w:val="24"/>
        </w:rPr>
        <w:t>Nature Reviews Microbiology</w:t>
      </w:r>
      <w:r w:rsidRPr="00962EDC">
        <w:rPr>
          <w:rFonts w:ascii="Times New Roman" w:hAnsi="Times New Roman" w:cs="Times New Roman"/>
          <w:sz w:val="24"/>
        </w:rPr>
        <w:t xml:space="preserve"> 3(9)</w:t>
      </w:r>
      <w:r w:rsidRPr="00962EDC">
        <w:rPr>
          <w:rFonts w:ascii="Times New Roman" w:hAnsi="Times New Roman" w:cs="Times New Roman"/>
          <w:b/>
          <w:sz w:val="24"/>
        </w:rPr>
        <w:t>,</w:t>
      </w:r>
      <w:r w:rsidRPr="00962EDC">
        <w:rPr>
          <w:rFonts w:ascii="Times New Roman" w:hAnsi="Times New Roman" w:cs="Times New Roman"/>
          <w:sz w:val="24"/>
        </w:rPr>
        <w:t xml:space="preserve"> 722-732. doi: 10.1038/nrmicro1235.</w:t>
      </w:r>
    </w:p>
    <w:p w14:paraId="3B5421B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Fu, Y., Luo, G.-Z., Chen, K., Deng, X., Yu, M., Han, D., et al. (2015). N6-Methyldeoxyadenosine Marks Active Transcription Start Sites in Chlamydomonas. </w:t>
      </w:r>
      <w:r w:rsidRPr="00962EDC">
        <w:rPr>
          <w:rFonts w:ascii="Times New Roman" w:hAnsi="Times New Roman" w:cs="Times New Roman"/>
          <w:i/>
          <w:sz w:val="24"/>
        </w:rPr>
        <w:t>Cell</w:t>
      </w:r>
      <w:r w:rsidRPr="00962EDC">
        <w:rPr>
          <w:rFonts w:ascii="Times New Roman" w:hAnsi="Times New Roman" w:cs="Times New Roman"/>
          <w:sz w:val="24"/>
        </w:rPr>
        <w:t xml:space="preserve"> 161(4)</w:t>
      </w:r>
      <w:r w:rsidRPr="00962EDC">
        <w:rPr>
          <w:rFonts w:ascii="Times New Roman" w:hAnsi="Times New Roman" w:cs="Times New Roman"/>
          <w:b/>
          <w:sz w:val="24"/>
        </w:rPr>
        <w:t>,</w:t>
      </w:r>
      <w:r w:rsidRPr="00962EDC">
        <w:rPr>
          <w:rFonts w:ascii="Times New Roman" w:hAnsi="Times New Roman" w:cs="Times New Roman"/>
          <w:sz w:val="24"/>
        </w:rPr>
        <w:t xml:space="preserve"> 879-892. doi: 10.1016/j.cell.2015.04.010.</w:t>
      </w:r>
    </w:p>
    <w:p w14:paraId="1EB23AC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Fu, Y., Timp, W., and Sedlazeck, F.J. (2025). Computational analysis of DNA methylation from long-read sequencing. </w:t>
      </w:r>
      <w:r w:rsidRPr="00962EDC">
        <w:rPr>
          <w:rFonts w:ascii="Times New Roman" w:hAnsi="Times New Roman" w:cs="Times New Roman"/>
          <w:i/>
          <w:sz w:val="24"/>
        </w:rPr>
        <w:t>Nature Reviews Genetics</w:t>
      </w:r>
      <w:r w:rsidRPr="00962EDC">
        <w:rPr>
          <w:rFonts w:ascii="Times New Roman" w:hAnsi="Times New Roman" w:cs="Times New Roman"/>
          <w:sz w:val="24"/>
        </w:rPr>
        <w:t>. doi: 10.1038/s41576-025-00822-5.</w:t>
      </w:r>
    </w:p>
    <w:p w14:paraId="537700F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Fuhrman, J.A. (1999). Marine viruses and their biogeochemical and ecological effects. </w:t>
      </w:r>
      <w:r w:rsidRPr="00962EDC">
        <w:rPr>
          <w:rFonts w:ascii="Times New Roman" w:hAnsi="Times New Roman" w:cs="Times New Roman"/>
          <w:i/>
          <w:sz w:val="24"/>
        </w:rPr>
        <w:t>Nature</w:t>
      </w:r>
      <w:r w:rsidRPr="00962EDC">
        <w:rPr>
          <w:rFonts w:ascii="Times New Roman" w:hAnsi="Times New Roman" w:cs="Times New Roman"/>
          <w:sz w:val="24"/>
        </w:rPr>
        <w:t xml:space="preserve"> 399(6736)</w:t>
      </w:r>
      <w:r w:rsidRPr="00962EDC">
        <w:rPr>
          <w:rFonts w:ascii="Times New Roman" w:hAnsi="Times New Roman" w:cs="Times New Roman"/>
          <w:b/>
          <w:sz w:val="24"/>
        </w:rPr>
        <w:t>,</w:t>
      </w:r>
      <w:r w:rsidRPr="00962EDC">
        <w:rPr>
          <w:rFonts w:ascii="Times New Roman" w:hAnsi="Times New Roman" w:cs="Times New Roman"/>
          <w:sz w:val="24"/>
        </w:rPr>
        <w:t xml:space="preserve"> 541-548. doi: Doi 10.1038/21119.</w:t>
      </w:r>
    </w:p>
    <w:p w14:paraId="0DCAC06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Funaoka, Y., Hiromoto, H., Morimoto, D., Takahashi, M., Wada, K., and Nagasaki, K. (2023). Diversity in Infection Specificity between the Bloom-forming Microalga Heterosigma akashiwo and Its dsDNA Virus, Heterosigma akashiwo Virus. </w:t>
      </w:r>
      <w:r w:rsidRPr="00962EDC">
        <w:rPr>
          <w:rFonts w:ascii="Times New Roman" w:hAnsi="Times New Roman" w:cs="Times New Roman"/>
          <w:i/>
          <w:sz w:val="24"/>
        </w:rPr>
        <w:t>Microbes Environ</w:t>
      </w:r>
      <w:r w:rsidRPr="00962EDC">
        <w:rPr>
          <w:rFonts w:ascii="Times New Roman" w:hAnsi="Times New Roman" w:cs="Times New Roman"/>
          <w:sz w:val="24"/>
        </w:rPr>
        <w:t xml:space="preserve"> 38(2). doi: 10.1264/jsme2.ME23036.</w:t>
      </w:r>
    </w:p>
    <w:p w14:paraId="320C0052"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Gallot-Lavallee, L., Blanc, G., and Claverie, J.M. (2017). Comparative Genomics of Chrysochromulina Ericina Virus and Other Microalga-Infecting Large DNA Viruses Highlights Their Intricate Evolutionary Relationship with the Established Mimiviridae Family. </w:t>
      </w:r>
      <w:r w:rsidRPr="00962EDC">
        <w:rPr>
          <w:rFonts w:ascii="Times New Roman" w:hAnsi="Times New Roman" w:cs="Times New Roman"/>
          <w:i/>
          <w:sz w:val="24"/>
        </w:rPr>
        <w:t>Journal of Virology</w:t>
      </w:r>
      <w:r w:rsidRPr="00962EDC">
        <w:rPr>
          <w:rFonts w:ascii="Times New Roman" w:hAnsi="Times New Roman" w:cs="Times New Roman"/>
          <w:sz w:val="24"/>
        </w:rPr>
        <w:t xml:space="preserve"> 91(14). doi: UNSP e00230-17</w:t>
      </w:r>
    </w:p>
    <w:p w14:paraId="5349C72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10.1128/JVI.00230-17.</w:t>
      </w:r>
    </w:p>
    <w:p w14:paraId="5D28FE88"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Gallot-Lavallee, L., Pagarete, A., Legendre, M., Santini, S., Sandaa, R.A., Himmelbauer, H., et al. (2015). The 474-Kilobase-Pair Complete Genome Sequence of CeV-01B, a Virus Infecting Haptolina (Chrysochromulina) ericina (Prymnesiophyceae). </w:t>
      </w:r>
      <w:r w:rsidRPr="00962EDC">
        <w:rPr>
          <w:rFonts w:ascii="Times New Roman" w:hAnsi="Times New Roman" w:cs="Times New Roman"/>
          <w:i/>
          <w:sz w:val="24"/>
        </w:rPr>
        <w:t>Microbiology Resource Announcements</w:t>
      </w:r>
      <w:r w:rsidRPr="00962EDC">
        <w:rPr>
          <w:rFonts w:ascii="Times New Roman" w:hAnsi="Times New Roman" w:cs="Times New Roman"/>
          <w:sz w:val="24"/>
        </w:rPr>
        <w:t xml:space="preserve"> 3(6). doi: ARTN e01413-15</w:t>
      </w:r>
    </w:p>
    <w:p w14:paraId="01D6127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10.1128/genomeA.01413-15.</w:t>
      </w:r>
    </w:p>
    <w:p w14:paraId="5BF203FF" w14:textId="687B72BE"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Gann, E.R. (2016). </w:t>
      </w:r>
      <w:r w:rsidRPr="00962EDC">
        <w:rPr>
          <w:rFonts w:ascii="Times New Roman" w:hAnsi="Times New Roman" w:cs="Times New Roman"/>
          <w:i/>
          <w:sz w:val="24"/>
        </w:rPr>
        <w:t xml:space="preserve">ASP12A Recipe for culturing Aureococcus anophagefferens </w:t>
      </w:r>
      <w:r w:rsidRPr="00962EDC">
        <w:rPr>
          <w:rFonts w:ascii="Times New Roman" w:hAnsi="Times New Roman" w:cs="Times New Roman"/>
          <w:sz w:val="24"/>
        </w:rPr>
        <w:t xml:space="preserve">[Online]. Available: </w:t>
      </w:r>
      <w:hyperlink r:id="rId87" w:history="1">
        <w:r w:rsidRPr="00962EDC">
          <w:rPr>
            <w:rStyle w:val="Hyperlink"/>
            <w:rFonts w:ascii="Times New Roman" w:hAnsi="Times New Roman" w:cs="Times New Roman"/>
            <w:sz w:val="24"/>
          </w:rPr>
          <w:t>https://www.protocols.io/view/asp12a-recipe-for-culturing-aureococcus-anophageff-f3ybqpw</w:t>
        </w:r>
      </w:hyperlink>
      <w:r w:rsidRPr="00962EDC">
        <w:rPr>
          <w:rFonts w:ascii="Times New Roman" w:hAnsi="Times New Roman" w:cs="Times New Roman"/>
          <w:sz w:val="24"/>
        </w:rPr>
        <w:t xml:space="preserve"> [Accessed].</w:t>
      </w:r>
    </w:p>
    <w:p w14:paraId="73F81D2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Gann, E.R., Gainer, P.J., Reynolds, T.B., and Wilhelm, S.W. (2020a). Influence of light on the infection of Aureococcus anophagefferens CCMP 1984 by a “giant virus”. </w:t>
      </w:r>
      <w:r w:rsidRPr="00962EDC">
        <w:rPr>
          <w:rFonts w:ascii="Times New Roman" w:hAnsi="Times New Roman" w:cs="Times New Roman"/>
          <w:i/>
          <w:sz w:val="24"/>
        </w:rPr>
        <w:t>PLOS ONE</w:t>
      </w:r>
      <w:r w:rsidRPr="00962EDC">
        <w:rPr>
          <w:rFonts w:ascii="Times New Roman" w:hAnsi="Times New Roman" w:cs="Times New Roman"/>
          <w:sz w:val="24"/>
        </w:rPr>
        <w:t xml:space="preserve"> 15(1)</w:t>
      </w:r>
      <w:r w:rsidRPr="00962EDC">
        <w:rPr>
          <w:rFonts w:ascii="Times New Roman" w:hAnsi="Times New Roman" w:cs="Times New Roman"/>
          <w:b/>
          <w:sz w:val="24"/>
        </w:rPr>
        <w:t>,</w:t>
      </w:r>
      <w:r w:rsidRPr="00962EDC">
        <w:rPr>
          <w:rFonts w:ascii="Times New Roman" w:hAnsi="Times New Roman" w:cs="Times New Roman"/>
          <w:sz w:val="24"/>
        </w:rPr>
        <w:t xml:space="preserve"> e0226758. doi: 10.1371/journal.pone.0226758.</w:t>
      </w:r>
    </w:p>
    <w:p w14:paraId="49B4758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Gann, E.R., Hughes, B.J., Reynolds, T.B., and Wilhelm, S.W. (2020b). Internal Nitrogen Pools Shape the Infection of Aureococcus anophagefferens CCMP 1984 by a Giant Virus.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11. doi: 10.3389/fmicb.2020.00492.</w:t>
      </w:r>
    </w:p>
    <w:p w14:paraId="29D5F8A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Gann, E.R., Kang, Y., Dyhrman, S.T., Gobler, C.J., and Wilhelm, S.W. (2021). Metatranscriptome Library Preparation Influences Analyses of Viral Community Activity During a Brown Tide Bloom.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12. doi: 10.3389/fmicb.2021.664189.</w:t>
      </w:r>
    </w:p>
    <w:p w14:paraId="31540FB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Gann, E.R., Truchon, A.R., Papoulis, S.E., Dyhrman, S.T., Gobler, C.J., and Wilhelm, S.W. (2022). Aureococcus anophagefferens (Pelagophyceae) genomes improve evaluation of nutrient acquisition strategies involved in brown tide dynamics(1). </w:t>
      </w:r>
      <w:r w:rsidRPr="00962EDC">
        <w:rPr>
          <w:rFonts w:ascii="Times New Roman" w:hAnsi="Times New Roman" w:cs="Times New Roman"/>
          <w:i/>
          <w:sz w:val="24"/>
        </w:rPr>
        <w:t>J Phycol</w:t>
      </w:r>
      <w:r w:rsidRPr="00962EDC">
        <w:rPr>
          <w:rFonts w:ascii="Times New Roman" w:hAnsi="Times New Roman" w:cs="Times New Roman"/>
          <w:sz w:val="24"/>
        </w:rPr>
        <w:t>. doi: 10.1111/jpy.13221.</w:t>
      </w:r>
    </w:p>
    <w:p w14:paraId="7C5BC99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Gann, E.R., Xian, Y., Abraham, P.E., Hettich, R.L., Reynolds, T.B., Xiao, C., et al. (2020c). Structural and Proteomic Studies of the Aureococcus anophagefferens Virus Demonstrate a Global Distribution of Virus-Encoded Carbohydrate Processing.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11. doi: 10.3389/fmicb.2020.02047.</w:t>
      </w:r>
    </w:p>
    <w:p w14:paraId="655414C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Gao, C., Xia, J., Zhou, X., Liang, Y., Jiang, Y., Wang, M., et al. (2021). Viral Characteristics of the Warm Atlantic and Cold Arctic Water Masses in the Nordic Seas. </w:t>
      </w:r>
      <w:r w:rsidRPr="00962EDC">
        <w:rPr>
          <w:rFonts w:ascii="Times New Roman" w:hAnsi="Times New Roman" w:cs="Times New Roman"/>
          <w:i/>
          <w:sz w:val="24"/>
        </w:rPr>
        <w:t>Appl Environ Microbiol</w:t>
      </w:r>
      <w:r w:rsidRPr="00962EDC">
        <w:rPr>
          <w:rFonts w:ascii="Times New Roman" w:hAnsi="Times New Roman" w:cs="Times New Roman"/>
          <w:sz w:val="24"/>
        </w:rPr>
        <w:t xml:space="preserve"> 87(22)</w:t>
      </w:r>
      <w:r w:rsidRPr="00962EDC">
        <w:rPr>
          <w:rFonts w:ascii="Times New Roman" w:hAnsi="Times New Roman" w:cs="Times New Roman"/>
          <w:b/>
          <w:sz w:val="24"/>
        </w:rPr>
        <w:t>,</w:t>
      </w:r>
      <w:r w:rsidRPr="00962EDC">
        <w:rPr>
          <w:rFonts w:ascii="Times New Roman" w:hAnsi="Times New Roman" w:cs="Times New Roman"/>
          <w:sz w:val="24"/>
        </w:rPr>
        <w:t xml:space="preserve"> e0116021. doi: 10.1128/AEM.01160-21.</w:t>
      </w:r>
    </w:p>
    <w:p w14:paraId="546A8CB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Gao, Q., Lu, S., Wang, Y., He, L., Wang, M., Jia, R., et al. (2023). Bacterial DNA methyltransferase: A key to the epigenetic world with lessons learned from proteobacteria.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14. doi: 10.3389/fmicb.2023.1129437.</w:t>
      </w:r>
    </w:p>
    <w:p w14:paraId="04E98C5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Garry, R.T., Hearing, P., and Cosper, E.M. (1998). Characterization of a lytic virus infectious to the bloom-forming microalga Aureococcus anophagefferens (Pelagophyceae).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34(4)</w:t>
      </w:r>
      <w:r w:rsidRPr="00962EDC">
        <w:rPr>
          <w:rFonts w:ascii="Times New Roman" w:hAnsi="Times New Roman" w:cs="Times New Roman"/>
          <w:b/>
          <w:sz w:val="24"/>
        </w:rPr>
        <w:t>,</w:t>
      </w:r>
      <w:r w:rsidRPr="00962EDC">
        <w:rPr>
          <w:rFonts w:ascii="Times New Roman" w:hAnsi="Times New Roman" w:cs="Times New Roman"/>
          <w:sz w:val="24"/>
        </w:rPr>
        <w:t xml:space="preserve"> 616-621.</w:t>
      </w:r>
    </w:p>
    <w:p w14:paraId="478771A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Gastrich, M.D., Anderson, O.R., Benmayor, S.S., and Cosper, E.M. (1998). Ultrastructural analysis of viral infection in the brown-tide alga, Aureococcus anophagefferens (Pelagophyceae). </w:t>
      </w:r>
      <w:r w:rsidRPr="00962EDC">
        <w:rPr>
          <w:rFonts w:ascii="Times New Roman" w:hAnsi="Times New Roman" w:cs="Times New Roman"/>
          <w:i/>
          <w:sz w:val="24"/>
        </w:rPr>
        <w:t>Phycologia</w:t>
      </w:r>
      <w:r w:rsidRPr="00962EDC">
        <w:rPr>
          <w:rFonts w:ascii="Times New Roman" w:hAnsi="Times New Roman" w:cs="Times New Roman"/>
          <w:sz w:val="24"/>
        </w:rPr>
        <w:t xml:space="preserve"> 37(4)</w:t>
      </w:r>
      <w:r w:rsidRPr="00962EDC">
        <w:rPr>
          <w:rFonts w:ascii="Times New Roman" w:hAnsi="Times New Roman" w:cs="Times New Roman"/>
          <w:b/>
          <w:sz w:val="24"/>
        </w:rPr>
        <w:t>,</w:t>
      </w:r>
      <w:r w:rsidRPr="00962EDC">
        <w:rPr>
          <w:rFonts w:ascii="Times New Roman" w:hAnsi="Times New Roman" w:cs="Times New Roman"/>
          <w:sz w:val="24"/>
        </w:rPr>
        <w:t xml:space="preserve"> 300-306. doi: 10.2216/i0031-8884-37-4-300.1.</w:t>
      </w:r>
    </w:p>
    <w:p w14:paraId="1C8B900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Gastrich, M.D., Anderson, O.R., and Cosper, E.M. (2002). Viral-like particles (VLPS) in the alga, Aureococcus anophagefferens (Pelagophyceae), during 1999-2000 brown tide blooms in Little Egg Harbor, New Jersey. </w:t>
      </w:r>
      <w:r w:rsidRPr="00962EDC">
        <w:rPr>
          <w:rFonts w:ascii="Times New Roman" w:hAnsi="Times New Roman" w:cs="Times New Roman"/>
          <w:i/>
          <w:sz w:val="24"/>
        </w:rPr>
        <w:t>Estuaries</w:t>
      </w:r>
      <w:r w:rsidRPr="00962EDC">
        <w:rPr>
          <w:rFonts w:ascii="Times New Roman" w:hAnsi="Times New Roman" w:cs="Times New Roman"/>
          <w:sz w:val="24"/>
        </w:rPr>
        <w:t xml:space="preserve"> 25(5)</w:t>
      </w:r>
      <w:r w:rsidRPr="00962EDC">
        <w:rPr>
          <w:rFonts w:ascii="Times New Roman" w:hAnsi="Times New Roman" w:cs="Times New Roman"/>
          <w:b/>
          <w:sz w:val="24"/>
        </w:rPr>
        <w:t>,</w:t>
      </w:r>
      <w:r w:rsidRPr="00962EDC">
        <w:rPr>
          <w:rFonts w:ascii="Times New Roman" w:hAnsi="Times New Roman" w:cs="Times New Roman"/>
          <w:sz w:val="24"/>
        </w:rPr>
        <w:t xml:space="preserve"> 938-943. doi: Doi 10.1007/Bf02691342.</w:t>
      </w:r>
    </w:p>
    <w:p w14:paraId="3A89FA1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Gastrich, M.D., Leigh-Bell, J.A., Gobler, C.J., Anderson, O.R., Wilhelm, S.W., and Bryan, M. (2004a). Viruses as potential regulators of regional brown tide blooms caused by the alga, Aureococcus anophagefferens. </w:t>
      </w:r>
      <w:r w:rsidRPr="00962EDC">
        <w:rPr>
          <w:rFonts w:ascii="Times New Roman" w:hAnsi="Times New Roman" w:cs="Times New Roman"/>
          <w:i/>
          <w:sz w:val="24"/>
        </w:rPr>
        <w:t>Estuaries</w:t>
      </w:r>
      <w:r w:rsidRPr="00962EDC">
        <w:rPr>
          <w:rFonts w:ascii="Times New Roman" w:hAnsi="Times New Roman" w:cs="Times New Roman"/>
          <w:sz w:val="24"/>
        </w:rPr>
        <w:t xml:space="preserve"> 27(1)</w:t>
      </w:r>
      <w:r w:rsidRPr="00962EDC">
        <w:rPr>
          <w:rFonts w:ascii="Times New Roman" w:hAnsi="Times New Roman" w:cs="Times New Roman"/>
          <w:b/>
          <w:sz w:val="24"/>
        </w:rPr>
        <w:t>,</w:t>
      </w:r>
      <w:r w:rsidRPr="00962EDC">
        <w:rPr>
          <w:rFonts w:ascii="Times New Roman" w:hAnsi="Times New Roman" w:cs="Times New Roman"/>
          <w:sz w:val="24"/>
        </w:rPr>
        <w:t xml:space="preserve"> 112-119. doi: Doi 10.1007/Bf02803565.</w:t>
      </w:r>
    </w:p>
    <w:p w14:paraId="7856492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Gastrich, M.D., Leigh-Bell, J.A., Gobler, C.J., Roger Anderson, O., Wilhelm, S.W., and Bryan, M. (2004b). Viruses as potential regulators of regional brown tide blooms caused by the alga,Aureococcus anophagefferens. </w:t>
      </w:r>
      <w:r w:rsidRPr="00962EDC">
        <w:rPr>
          <w:rFonts w:ascii="Times New Roman" w:hAnsi="Times New Roman" w:cs="Times New Roman"/>
          <w:i/>
          <w:sz w:val="24"/>
        </w:rPr>
        <w:t>Estuaries</w:t>
      </w:r>
      <w:r w:rsidRPr="00962EDC">
        <w:rPr>
          <w:rFonts w:ascii="Times New Roman" w:hAnsi="Times New Roman" w:cs="Times New Roman"/>
          <w:sz w:val="24"/>
        </w:rPr>
        <w:t xml:space="preserve"> 27(1)</w:t>
      </w:r>
      <w:r w:rsidRPr="00962EDC">
        <w:rPr>
          <w:rFonts w:ascii="Times New Roman" w:hAnsi="Times New Roman" w:cs="Times New Roman"/>
          <w:b/>
          <w:sz w:val="24"/>
        </w:rPr>
        <w:t>,</w:t>
      </w:r>
      <w:r w:rsidRPr="00962EDC">
        <w:rPr>
          <w:rFonts w:ascii="Times New Roman" w:hAnsi="Times New Roman" w:cs="Times New Roman"/>
          <w:sz w:val="24"/>
        </w:rPr>
        <w:t xml:space="preserve"> 112-119. doi: 10.1007/BF02803565.</w:t>
      </w:r>
    </w:p>
    <w:p w14:paraId="21CB831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Gastrich, M.D., and Wazniak, C.E. (2002). A Brown Tide Bloom Index based on the potential harmful effects of the brown tide alga, &lt;i&gt;Aureococcus anophagefferens&lt;/i&gt;. </w:t>
      </w:r>
      <w:r w:rsidRPr="00962EDC">
        <w:rPr>
          <w:rFonts w:ascii="Times New Roman" w:hAnsi="Times New Roman" w:cs="Times New Roman"/>
          <w:i/>
          <w:sz w:val="24"/>
        </w:rPr>
        <w:t>Aquatic Ecosystem Health &amp; Management</w:t>
      </w:r>
      <w:r w:rsidRPr="00962EDC">
        <w:rPr>
          <w:rFonts w:ascii="Times New Roman" w:hAnsi="Times New Roman" w:cs="Times New Roman"/>
          <w:sz w:val="24"/>
        </w:rPr>
        <w:t xml:space="preserve"> 5(4)</w:t>
      </w:r>
      <w:r w:rsidRPr="00962EDC">
        <w:rPr>
          <w:rFonts w:ascii="Times New Roman" w:hAnsi="Times New Roman" w:cs="Times New Roman"/>
          <w:b/>
          <w:sz w:val="24"/>
        </w:rPr>
        <w:t>,</w:t>
      </w:r>
      <w:r w:rsidRPr="00962EDC">
        <w:rPr>
          <w:rFonts w:ascii="Times New Roman" w:hAnsi="Times New Roman" w:cs="Times New Roman"/>
          <w:sz w:val="24"/>
        </w:rPr>
        <w:t xml:space="preserve"> 435-441. doi: 10.1080/14634980290002011.</w:t>
      </w:r>
    </w:p>
    <w:p w14:paraId="357B676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Gaunt, E.R., and Digard, P. (2022). Compositional biases in RNA viruses: Causes, consequences and applications. </w:t>
      </w:r>
      <w:r w:rsidRPr="00962EDC">
        <w:rPr>
          <w:rFonts w:ascii="Times New Roman" w:hAnsi="Times New Roman" w:cs="Times New Roman"/>
          <w:i/>
          <w:sz w:val="24"/>
        </w:rPr>
        <w:t>Wiley Interdiscip Rev RNA</w:t>
      </w:r>
      <w:r w:rsidRPr="00962EDC">
        <w:rPr>
          <w:rFonts w:ascii="Times New Roman" w:hAnsi="Times New Roman" w:cs="Times New Roman"/>
          <w:sz w:val="24"/>
        </w:rPr>
        <w:t xml:space="preserve"> 13(2)</w:t>
      </w:r>
      <w:r w:rsidRPr="00962EDC">
        <w:rPr>
          <w:rFonts w:ascii="Times New Roman" w:hAnsi="Times New Roman" w:cs="Times New Roman"/>
          <w:b/>
          <w:sz w:val="24"/>
        </w:rPr>
        <w:t>,</w:t>
      </w:r>
      <w:r w:rsidRPr="00962EDC">
        <w:rPr>
          <w:rFonts w:ascii="Times New Roman" w:hAnsi="Times New Roman" w:cs="Times New Roman"/>
          <w:sz w:val="24"/>
        </w:rPr>
        <w:t xml:space="preserve"> e1679. doi: 10.1002/wrna.1679.</w:t>
      </w:r>
    </w:p>
    <w:p w14:paraId="2F39517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Ghelli Luserna di Rorà, A., Cerchione, C., Martinelli, G., and Simonetti, G. (2020). A WEE1 family business: regulation of mitosis, cancer progression, and therapeutic target. </w:t>
      </w:r>
      <w:r w:rsidRPr="00962EDC">
        <w:rPr>
          <w:rFonts w:ascii="Times New Roman" w:hAnsi="Times New Roman" w:cs="Times New Roman"/>
          <w:i/>
          <w:sz w:val="24"/>
        </w:rPr>
        <w:t>Journal of Hematology &amp; Oncology</w:t>
      </w:r>
      <w:r w:rsidRPr="00962EDC">
        <w:rPr>
          <w:rFonts w:ascii="Times New Roman" w:hAnsi="Times New Roman" w:cs="Times New Roman"/>
          <w:sz w:val="24"/>
        </w:rPr>
        <w:t xml:space="preserve"> 13(1)</w:t>
      </w:r>
      <w:r w:rsidRPr="00962EDC">
        <w:rPr>
          <w:rFonts w:ascii="Times New Roman" w:hAnsi="Times New Roman" w:cs="Times New Roman"/>
          <w:b/>
          <w:sz w:val="24"/>
        </w:rPr>
        <w:t>,</w:t>
      </w:r>
      <w:r w:rsidRPr="00962EDC">
        <w:rPr>
          <w:rFonts w:ascii="Times New Roman" w:hAnsi="Times New Roman" w:cs="Times New Roman"/>
          <w:sz w:val="24"/>
        </w:rPr>
        <w:t xml:space="preserve"> 126. doi: 10.1186/s13045-020-00959-2.</w:t>
      </w:r>
    </w:p>
    <w:p w14:paraId="2094C96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Gilbert Naomi, E., LeCleir Gary, R., Pound Helena, L., Strzepek Robert, F., Ellwood Michael, J., Twining Benjamin, S., et al. (2023). Giant Virus Infection Signatures Are Modulated by Euphotic Zone Depth Strata and Iron Regimes of the Subantarctic Southern Ocean. </w:t>
      </w:r>
      <w:r w:rsidRPr="00962EDC">
        <w:rPr>
          <w:rFonts w:ascii="Times New Roman" w:hAnsi="Times New Roman" w:cs="Times New Roman"/>
          <w:i/>
          <w:sz w:val="24"/>
        </w:rPr>
        <w:t>mSystems</w:t>
      </w:r>
      <w:r w:rsidRPr="00962EDC">
        <w:rPr>
          <w:rFonts w:ascii="Times New Roman" w:hAnsi="Times New Roman" w:cs="Times New Roman"/>
          <w:sz w:val="24"/>
        </w:rPr>
        <w:t xml:space="preserve"> 8(2)</w:t>
      </w:r>
      <w:r w:rsidRPr="00962EDC">
        <w:rPr>
          <w:rFonts w:ascii="Times New Roman" w:hAnsi="Times New Roman" w:cs="Times New Roman"/>
          <w:b/>
          <w:sz w:val="24"/>
        </w:rPr>
        <w:t>,</w:t>
      </w:r>
      <w:r w:rsidRPr="00962EDC">
        <w:rPr>
          <w:rFonts w:ascii="Times New Roman" w:hAnsi="Times New Roman" w:cs="Times New Roman"/>
          <w:sz w:val="24"/>
        </w:rPr>
        <w:t xml:space="preserve"> e01260-01222. doi: 10.1128/msystems.01260-22.</w:t>
      </w:r>
    </w:p>
    <w:p w14:paraId="3C2FBD1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Gobler, C.J., Anderson, O.R., Gastrich, M.D., and Wilhelm, S.W. (2007). Ecological aspects of viral infection and lysis in the harmful brown tide alga Aureococcus anophagefferens. </w:t>
      </w:r>
      <w:r w:rsidRPr="00962EDC">
        <w:rPr>
          <w:rFonts w:ascii="Times New Roman" w:hAnsi="Times New Roman" w:cs="Times New Roman"/>
          <w:i/>
          <w:sz w:val="24"/>
        </w:rPr>
        <w:t>Aquatic Microbial Ecology</w:t>
      </w:r>
      <w:r w:rsidRPr="00962EDC">
        <w:rPr>
          <w:rFonts w:ascii="Times New Roman" w:hAnsi="Times New Roman" w:cs="Times New Roman"/>
          <w:sz w:val="24"/>
        </w:rPr>
        <w:t xml:space="preserve"> 47(1)</w:t>
      </w:r>
      <w:r w:rsidRPr="00962EDC">
        <w:rPr>
          <w:rFonts w:ascii="Times New Roman" w:hAnsi="Times New Roman" w:cs="Times New Roman"/>
          <w:b/>
          <w:sz w:val="24"/>
        </w:rPr>
        <w:t>,</w:t>
      </w:r>
      <w:r w:rsidRPr="00962EDC">
        <w:rPr>
          <w:rFonts w:ascii="Times New Roman" w:hAnsi="Times New Roman" w:cs="Times New Roman"/>
          <w:sz w:val="24"/>
        </w:rPr>
        <w:t xml:space="preserve"> 25-36. doi: DOI 10.3354/ame047025.</w:t>
      </w:r>
    </w:p>
    <w:p w14:paraId="2F332C9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Gobler, C.J., Berry, D.L., Dyhrman, S.T., Wilhelm, S.W., Salamov, A., Lobanov, A.V., et al. (2011). Niche of harmful alga Aureococcus anophagefferens revealed through ecogenomics. </w:t>
      </w:r>
      <w:r w:rsidRPr="00962EDC">
        <w:rPr>
          <w:rFonts w:ascii="Times New Roman" w:hAnsi="Times New Roman" w:cs="Times New Roman"/>
          <w:i/>
          <w:sz w:val="24"/>
        </w:rPr>
        <w:t>Proc Natl Acad Sci U S A</w:t>
      </w:r>
      <w:r w:rsidRPr="00962EDC">
        <w:rPr>
          <w:rFonts w:ascii="Times New Roman" w:hAnsi="Times New Roman" w:cs="Times New Roman"/>
          <w:sz w:val="24"/>
        </w:rPr>
        <w:t xml:space="preserve"> 108(11)</w:t>
      </w:r>
      <w:r w:rsidRPr="00962EDC">
        <w:rPr>
          <w:rFonts w:ascii="Times New Roman" w:hAnsi="Times New Roman" w:cs="Times New Roman"/>
          <w:b/>
          <w:sz w:val="24"/>
        </w:rPr>
        <w:t>,</w:t>
      </w:r>
      <w:r w:rsidRPr="00962EDC">
        <w:rPr>
          <w:rFonts w:ascii="Times New Roman" w:hAnsi="Times New Roman" w:cs="Times New Roman"/>
          <w:sz w:val="24"/>
        </w:rPr>
        <w:t xml:space="preserve"> 4352-4357. doi: 10.1073/pnas.1016106108.</w:t>
      </w:r>
    </w:p>
    <w:p w14:paraId="2CAADB2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Gobler, C.J., Boneillo, G.E., Debenham, C.J., and Caron, D.A. (2004). Nutrient limitation, organic matter cycling, and plankton dynamics during an Aureococcus anophagefferens bloom. </w:t>
      </w:r>
      <w:r w:rsidRPr="00962EDC">
        <w:rPr>
          <w:rFonts w:ascii="Times New Roman" w:hAnsi="Times New Roman" w:cs="Times New Roman"/>
          <w:i/>
          <w:sz w:val="24"/>
        </w:rPr>
        <w:t>Aquatic Microbial Ecology</w:t>
      </w:r>
      <w:r w:rsidRPr="00962EDC">
        <w:rPr>
          <w:rFonts w:ascii="Times New Roman" w:hAnsi="Times New Roman" w:cs="Times New Roman"/>
          <w:sz w:val="24"/>
        </w:rPr>
        <w:t xml:space="preserve"> 35(1)</w:t>
      </w:r>
      <w:r w:rsidRPr="00962EDC">
        <w:rPr>
          <w:rFonts w:ascii="Times New Roman" w:hAnsi="Times New Roman" w:cs="Times New Roman"/>
          <w:b/>
          <w:sz w:val="24"/>
        </w:rPr>
        <w:t>,</w:t>
      </w:r>
      <w:r w:rsidRPr="00962EDC">
        <w:rPr>
          <w:rFonts w:ascii="Times New Roman" w:hAnsi="Times New Roman" w:cs="Times New Roman"/>
          <w:sz w:val="24"/>
        </w:rPr>
        <w:t xml:space="preserve"> 31-43. doi: DOI 10.3354/ame035031.</w:t>
      </w:r>
    </w:p>
    <w:p w14:paraId="4055698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Gobler, C.J., Hutchins, D.A., Fisher, N.S., Cosper, E.M., and Sanudo-Wilhelmy, S.A. (1997). Release and bioavailability of C, N, P, Se, and Fe following viral lysis of a marine chrysophyte. </w:t>
      </w:r>
      <w:r w:rsidRPr="00962EDC">
        <w:rPr>
          <w:rFonts w:ascii="Times New Roman" w:hAnsi="Times New Roman" w:cs="Times New Roman"/>
          <w:i/>
          <w:sz w:val="24"/>
        </w:rPr>
        <w:t>Limnology and Oceanography</w:t>
      </w:r>
      <w:r w:rsidRPr="00962EDC">
        <w:rPr>
          <w:rFonts w:ascii="Times New Roman" w:hAnsi="Times New Roman" w:cs="Times New Roman"/>
          <w:sz w:val="24"/>
        </w:rPr>
        <w:t xml:space="preserve"> 42(7)</w:t>
      </w:r>
      <w:r w:rsidRPr="00962EDC">
        <w:rPr>
          <w:rFonts w:ascii="Times New Roman" w:hAnsi="Times New Roman" w:cs="Times New Roman"/>
          <w:b/>
          <w:sz w:val="24"/>
        </w:rPr>
        <w:t>,</w:t>
      </w:r>
      <w:r w:rsidRPr="00962EDC">
        <w:rPr>
          <w:rFonts w:ascii="Times New Roman" w:hAnsi="Times New Roman" w:cs="Times New Roman"/>
          <w:sz w:val="24"/>
        </w:rPr>
        <w:t xml:space="preserve"> 1492-1504. doi: DOI 10.4319/lo.1997.42.7.1492.</w:t>
      </w:r>
    </w:p>
    <w:p w14:paraId="02F10C2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Gobler, C.J., Lobanov, A.V., Tang, Y.Z., Turanov, A.A., Zhang, Y., Doblin, M., et al. (2013). The central role of selenium in the biochemistry and ecology of the harmful pelagophyte, Aureococcus anophagefferens. </w:t>
      </w:r>
      <w:r w:rsidRPr="00962EDC">
        <w:rPr>
          <w:rFonts w:ascii="Times New Roman" w:hAnsi="Times New Roman" w:cs="Times New Roman"/>
          <w:i/>
          <w:sz w:val="24"/>
        </w:rPr>
        <w:t>Isme Journal</w:t>
      </w:r>
      <w:r w:rsidRPr="00962EDC">
        <w:rPr>
          <w:rFonts w:ascii="Times New Roman" w:hAnsi="Times New Roman" w:cs="Times New Roman"/>
          <w:sz w:val="24"/>
        </w:rPr>
        <w:t xml:space="preserve"> 7(7)</w:t>
      </w:r>
      <w:r w:rsidRPr="00962EDC">
        <w:rPr>
          <w:rFonts w:ascii="Times New Roman" w:hAnsi="Times New Roman" w:cs="Times New Roman"/>
          <w:b/>
          <w:sz w:val="24"/>
        </w:rPr>
        <w:t>,</w:t>
      </w:r>
      <w:r w:rsidRPr="00962EDC">
        <w:rPr>
          <w:rFonts w:ascii="Times New Roman" w:hAnsi="Times New Roman" w:cs="Times New Roman"/>
          <w:sz w:val="24"/>
        </w:rPr>
        <w:t xml:space="preserve"> 1333-1343. doi: 10.1038/ismej.2013.25.</w:t>
      </w:r>
    </w:p>
    <w:p w14:paraId="7388373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Gobler, C.J., Lonsdale, D.J., and Boyer, G.L. (2005). A review of the causes, effects, and potential management of harmful brown tide blooms caused by </w:t>
      </w:r>
      <w:r w:rsidRPr="00962EDC">
        <w:rPr>
          <w:rFonts w:ascii="Times New Roman" w:hAnsi="Times New Roman" w:cs="Times New Roman"/>
          <w:i/>
          <w:sz w:val="24"/>
        </w:rPr>
        <w:t>Aureococcus anophagefferens</w:t>
      </w:r>
      <w:r w:rsidRPr="00962EDC">
        <w:rPr>
          <w:rFonts w:ascii="Times New Roman" w:hAnsi="Times New Roman" w:cs="Times New Roman"/>
          <w:sz w:val="24"/>
        </w:rPr>
        <w:t xml:space="preserve"> (Hargraves et Sieburth). </w:t>
      </w:r>
      <w:r w:rsidRPr="00962EDC">
        <w:rPr>
          <w:rFonts w:ascii="Times New Roman" w:hAnsi="Times New Roman" w:cs="Times New Roman"/>
          <w:i/>
          <w:sz w:val="24"/>
        </w:rPr>
        <w:t>Estuaries</w:t>
      </w:r>
      <w:r w:rsidRPr="00962EDC">
        <w:rPr>
          <w:rFonts w:ascii="Times New Roman" w:hAnsi="Times New Roman" w:cs="Times New Roman"/>
          <w:sz w:val="24"/>
        </w:rPr>
        <w:t xml:space="preserve"> 28(5)</w:t>
      </w:r>
      <w:r w:rsidRPr="00962EDC">
        <w:rPr>
          <w:rFonts w:ascii="Times New Roman" w:hAnsi="Times New Roman" w:cs="Times New Roman"/>
          <w:b/>
          <w:sz w:val="24"/>
        </w:rPr>
        <w:t>,</w:t>
      </w:r>
      <w:r w:rsidRPr="00962EDC">
        <w:rPr>
          <w:rFonts w:ascii="Times New Roman" w:hAnsi="Times New Roman" w:cs="Times New Roman"/>
          <w:sz w:val="24"/>
        </w:rPr>
        <w:t xml:space="preserve"> 726-749.</w:t>
      </w:r>
    </w:p>
    <w:p w14:paraId="362AEE2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Gobler, C.J., Renaghan, M.J., and Buck, N.J. (2002). Impacts of nutrients and grazing mortality on the abundance of Aureococcus anophagefferens during a New York brown tide bloom. </w:t>
      </w:r>
      <w:r w:rsidRPr="00962EDC">
        <w:rPr>
          <w:rFonts w:ascii="Times New Roman" w:hAnsi="Times New Roman" w:cs="Times New Roman"/>
          <w:i/>
          <w:sz w:val="24"/>
        </w:rPr>
        <w:t>Limnology and Oceanography</w:t>
      </w:r>
      <w:r w:rsidRPr="00962EDC">
        <w:rPr>
          <w:rFonts w:ascii="Times New Roman" w:hAnsi="Times New Roman" w:cs="Times New Roman"/>
          <w:sz w:val="24"/>
        </w:rPr>
        <w:t xml:space="preserve"> 47(1)</w:t>
      </w:r>
      <w:r w:rsidRPr="00962EDC">
        <w:rPr>
          <w:rFonts w:ascii="Times New Roman" w:hAnsi="Times New Roman" w:cs="Times New Roman"/>
          <w:b/>
          <w:sz w:val="24"/>
        </w:rPr>
        <w:t>,</w:t>
      </w:r>
      <w:r w:rsidRPr="00962EDC">
        <w:rPr>
          <w:rFonts w:ascii="Times New Roman" w:hAnsi="Times New Roman" w:cs="Times New Roman"/>
          <w:sz w:val="24"/>
        </w:rPr>
        <w:t xml:space="preserve"> 129-141. doi: 10.4319/lo.2002.47.1.0129.</w:t>
      </w:r>
    </w:p>
    <w:p w14:paraId="675F29D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Gobler, C.J., and Sunda, W.G. (2012). Ecosystem disruptive algal blooms of the brown tide species, Aureococcus anophagefferens and Aureoumbra lagunensis. </w:t>
      </w:r>
      <w:r w:rsidRPr="00962EDC">
        <w:rPr>
          <w:rFonts w:ascii="Times New Roman" w:hAnsi="Times New Roman" w:cs="Times New Roman"/>
          <w:i/>
          <w:sz w:val="24"/>
        </w:rPr>
        <w:t>Harmful Algae</w:t>
      </w:r>
      <w:r w:rsidRPr="00962EDC">
        <w:rPr>
          <w:rFonts w:ascii="Times New Roman" w:hAnsi="Times New Roman" w:cs="Times New Roman"/>
          <w:sz w:val="24"/>
        </w:rPr>
        <w:t xml:space="preserve"> 14</w:t>
      </w:r>
      <w:r w:rsidRPr="00962EDC">
        <w:rPr>
          <w:rFonts w:ascii="Times New Roman" w:hAnsi="Times New Roman" w:cs="Times New Roman"/>
          <w:b/>
          <w:sz w:val="24"/>
        </w:rPr>
        <w:t>,</w:t>
      </w:r>
      <w:r w:rsidRPr="00962EDC">
        <w:rPr>
          <w:rFonts w:ascii="Times New Roman" w:hAnsi="Times New Roman" w:cs="Times New Roman"/>
          <w:sz w:val="24"/>
        </w:rPr>
        <w:t xml:space="preserve"> 36-45. doi: 10.1016/j.hal.2011.10.013.</w:t>
      </w:r>
    </w:p>
    <w:p w14:paraId="178AB3F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Goorha, R., Granoff, A., Willis, D.B., and Murti, K.G. (1984). The role of DNA methylation in virus replication: inhibition of frog virus 3 replication by 5-azacytidine. </w:t>
      </w:r>
      <w:r w:rsidRPr="00962EDC">
        <w:rPr>
          <w:rFonts w:ascii="Times New Roman" w:hAnsi="Times New Roman" w:cs="Times New Roman"/>
          <w:i/>
          <w:sz w:val="24"/>
        </w:rPr>
        <w:t>Virology</w:t>
      </w:r>
      <w:r w:rsidRPr="00962EDC">
        <w:rPr>
          <w:rFonts w:ascii="Times New Roman" w:hAnsi="Times New Roman" w:cs="Times New Roman"/>
          <w:sz w:val="24"/>
        </w:rPr>
        <w:t xml:space="preserve"> 138(1)</w:t>
      </w:r>
      <w:r w:rsidRPr="00962EDC">
        <w:rPr>
          <w:rFonts w:ascii="Times New Roman" w:hAnsi="Times New Roman" w:cs="Times New Roman"/>
          <w:b/>
          <w:sz w:val="24"/>
        </w:rPr>
        <w:t>,</w:t>
      </w:r>
      <w:r w:rsidRPr="00962EDC">
        <w:rPr>
          <w:rFonts w:ascii="Times New Roman" w:hAnsi="Times New Roman" w:cs="Times New Roman"/>
          <w:sz w:val="24"/>
        </w:rPr>
        <w:t xml:space="preserve"> 94-102. doi: 10.1016/0042-6822(84)90150-8.</w:t>
      </w:r>
    </w:p>
    <w:p w14:paraId="2C36E69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Goto, K., and Johnson, C.H. (1995). Is the cell division cycle gated by a circadian clock? The case of Chlamydomonas reinhardtii. </w:t>
      </w:r>
      <w:r w:rsidRPr="00962EDC">
        <w:rPr>
          <w:rFonts w:ascii="Times New Roman" w:hAnsi="Times New Roman" w:cs="Times New Roman"/>
          <w:i/>
          <w:sz w:val="24"/>
        </w:rPr>
        <w:t>J Cell Biol</w:t>
      </w:r>
      <w:r w:rsidRPr="00962EDC">
        <w:rPr>
          <w:rFonts w:ascii="Times New Roman" w:hAnsi="Times New Roman" w:cs="Times New Roman"/>
          <w:sz w:val="24"/>
        </w:rPr>
        <w:t xml:space="preserve"> 129(4)</w:t>
      </w:r>
      <w:r w:rsidRPr="00962EDC">
        <w:rPr>
          <w:rFonts w:ascii="Times New Roman" w:hAnsi="Times New Roman" w:cs="Times New Roman"/>
          <w:b/>
          <w:sz w:val="24"/>
        </w:rPr>
        <w:t>,</w:t>
      </w:r>
      <w:r w:rsidRPr="00962EDC">
        <w:rPr>
          <w:rFonts w:ascii="Times New Roman" w:hAnsi="Times New Roman" w:cs="Times New Roman"/>
          <w:sz w:val="24"/>
        </w:rPr>
        <w:t xml:space="preserve"> 1061-1069. doi: 10.1083/jcb.129.4.1061.</w:t>
      </w:r>
    </w:p>
    <w:p w14:paraId="2753EC2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Groussman, R.D., Coesel, S.N., Durham, B.P., and Armbrust, E.V. (2021). Diel-Regulated Transcriptional Cascades of Microbial Eukaryotes in the North Pacific Subtropical Gyre. </w:t>
      </w:r>
      <w:r w:rsidRPr="00962EDC">
        <w:rPr>
          <w:rFonts w:ascii="Times New Roman" w:hAnsi="Times New Roman" w:cs="Times New Roman"/>
          <w:i/>
          <w:sz w:val="24"/>
        </w:rPr>
        <w:t>Front Microbiol</w:t>
      </w:r>
      <w:r w:rsidRPr="00962EDC">
        <w:rPr>
          <w:rFonts w:ascii="Times New Roman" w:hAnsi="Times New Roman" w:cs="Times New Roman"/>
          <w:sz w:val="24"/>
        </w:rPr>
        <w:t xml:space="preserve"> 12</w:t>
      </w:r>
      <w:r w:rsidRPr="00962EDC">
        <w:rPr>
          <w:rFonts w:ascii="Times New Roman" w:hAnsi="Times New Roman" w:cs="Times New Roman"/>
          <w:b/>
          <w:sz w:val="24"/>
        </w:rPr>
        <w:t>,</w:t>
      </w:r>
      <w:r w:rsidRPr="00962EDC">
        <w:rPr>
          <w:rFonts w:ascii="Times New Roman" w:hAnsi="Times New Roman" w:cs="Times New Roman"/>
          <w:sz w:val="24"/>
        </w:rPr>
        <w:t xml:space="preserve"> 682651. doi: 10.3389/fmicb.2021.682651.</w:t>
      </w:r>
    </w:p>
    <w:p w14:paraId="3C59BDE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Guo, J., Zhu, Y., Ma, X., Shang, G., Liu, B., and Zhang, K. (2023a). Virus Infection and mRNA Nuclear Export. </w:t>
      </w:r>
      <w:r w:rsidRPr="00962EDC">
        <w:rPr>
          <w:rFonts w:ascii="Times New Roman" w:hAnsi="Times New Roman" w:cs="Times New Roman"/>
          <w:i/>
          <w:sz w:val="24"/>
        </w:rPr>
        <w:t>Int J Mol Sci</w:t>
      </w:r>
      <w:r w:rsidRPr="00962EDC">
        <w:rPr>
          <w:rFonts w:ascii="Times New Roman" w:hAnsi="Times New Roman" w:cs="Times New Roman"/>
          <w:sz w:val="24"/>
        </w:rPr>
        <w:t xml:space="preserve"> 24(16). doi: 10.3390/ijms241612593.</w:t>
      </w:r>
    </w:p>
    <w:p w14:paraId="4DFBD94A" w14:textId="74E386CD"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Guo, X., Zou, J., Yang, K., Chang, S., Zhang, Y., Li, Y., et al. (2023b). Non-adaptive evolution in codon usage of human-origin monkeypox virus. </w:t>
      </w:r>
      <w:r w:rsidRPr="00962EDC">
        <w:rPr>
          <w:rFonts w:ascii="Times New Roman" w:hAnsi="Times New Roman" w:cs="Times New Roman"/>
          <w:i/>
          <w:sz w:val="24"/>
        </w:rPr>
        <w:t>Comparative Immunology, Microbiology and Infectious Diseases</w:t>
      </w:r>
      <w:r w:rsidRPr="00962EDC">
        <w:rPr>
          <w:rFonts w:ascii="Times New Roman" w:hAnsi="Times New Roman" w:cs="Times New Roman"/>
          <w:sz w:val="24"/>
        </w:rPr>
        <w:t xml:space="preserve"> 100</w:t>
      </w:r>
      <w:r w:rsidRPr="00962EDC">
        <w:rPr>
          <w:rFonts w:ascii="Times New Roman" w:hAnsi="Times New Roman" w:cs="Times New Roman"/>
          <w:b/>
          <w:sz w:val="24"/>
        </w:rPr>
        <w:t>,</w:t>
      </w:r>
      <w:r w:rsidRPr="00962EDC">
        <w:rPr>
          <w:rFonts w:ascii="Times New Roman" w:hAnsi="Times New Roman" w:cs="Times New Roman"/>
          <w:sz w:val="24"/>
        </w:rPr>
        <w:t xml:space="preserve"> 102024. doi: </w:t>
      </w:r>
      <w:hyperlink r:id="rId88" w:history="1">
        <w:r w:rsidRPr="00962EDC">
          <w:rPr>
            <w:rStyle w:val="Hyperlink"/>
            <w:rFonts w:ascii="Times New Roman" w:hAnsi="Times New Roman" w:cs="Times New Roman"/>
            <w:sz w:val="24"/>
          </w:rPr>
          <w:t>https://doi.org/10.1016/j.cimid.2023.102024</w:t>
        </w:r>
      </w:hyperlink>
      <w:r w:rsidRPr="00962EDC">
        <w:rPr>
          <w:rFonts w:ascii="Times New Roman" w:hAnsi="Times New Roman" w:cs="Times New Roman"/>
          <w:sz w:val="24"/>
        </w:rPr>
        <w:t>.</w:t>
      </w:r>
    </w:p>
    <w:p w14:paraId="3F53A5F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Gupta, S.K., Gandham, R.K., Sahoo, A.P., and Tiwari, A.K. (2015). Viral genes as oncolytic agents for cancer therapy. </w:t>
      </w:r>
      <w:r w:rsidRPr="00962EDC">
        <w:rPr>
          <w:rFonts w:ascii="Times New Roman" w:hAnsi="Times New Roman" w:cs="Times New Roman"/>
          <w:i/>
          <w:sz w:val="24"/>
        </w:rPr>
        <w:t>Cell Mol Life Sci</w:t>
      </w:r>
      <w:r w:rsidRPr="00962EDC">
        <w:rPr>
          <w:rFonts w:ascii="Times New Roman" w:hAnsi="Times New Roman" w:cs="Times New Roman"/>
          <w:sz w:val="24"/>
        </w:rPr>
        <w:t xml:space="preserve"> 72(6)</w:t>
      </w:r>
      <w:r w:rsidRPr="00962EDC">
        <w:rPr>
          <w:rFonts w:ascii="Times New Roman" w:hAnsi="Times New Roman" w:cs="Times New Roman"/>
          <w:b/>
          <w:sz w:val="24"/>
        </w:rPr>
        <w:t>,</w:t>
      </w:r>
      <w:r w:rsidRPr="00962EDC">
        <w:rPr>
          <w:rFonts w:ascii="Times New Roman" w:hAnsi="Times New Roman" w:cs="Times New Roman"/>
          <w:sz w:val="24"/>
        </w:rPr>
        <w:t xml:space="preserve"> 1073-1094. doi: 10.1007/s00018-014-1782-1.</w:t>
      </w:r>
    </w:p>
    <w:p w14:paraId="40F1176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Ha, A.D., Moniruzzaman, M., and Aylward, F.O. (2023). Assessing the biogeography of marine giant viruses in four oceanic transects. </w:t>
      </w:r>
      <w:r w:rsidRPr="00962EDC">
        <w:rPr>
          <w:rFonts w:ascii="Times New Roman" w:hAnsi="Times New Roman" w:cs="Times New Roman"/>
          <w:i/>
          <w:sz w:val="24"/>
        </w:rPr>
        <w:t>ISME Communications</w:t>
      </w:r>
      <w:r w:rsidRPr="00962EDC">
        <w:rPr>
          <w:rFonts w:ascii="Times New Roman" w:hAnsi="Times New Roman" w:cs="Times New Roman"/>
          <w:sz w:val="24"/>
        </w:rPr>
        <w:t xml:space="preserve"> 3(1)</w:t>
      </w:r>
      <w:r w:rsidRPr="00962EDC">
        <w:rPr>
          <w:rFonts w:ascii="Times New Roman" w:hAnsi="Times New Roman" w:cs="Times New Roman"/>
          <w:b/>
          <w:sz w:val="24"/>
        </w:rPr>
        <w:t>,</w:t>
      </w:r>
      <w:r w:rsidRPr="00962EDC">
        <w:rPr>
          <w:rFonts w:ascii="Times New Roman" w:hAnsi="Times New Roman" w:cs="Times New Roman"/>
          <w:sz w:val="24"/>
        </w:rPr>
        <w:t xml:space="preserve"> 43. doi: 10.1038/s43705-023-00252-6.</w:t>
      </w:r>
    </w:p>
    <w:p w14:paraId="4C64FF0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Harding, L.W., Meeson, B.W., Prézelin, B.B., and Sweeney, B.M. (1981). Diel periodicity of photosynthesis in marine phytoplankton. </w:t>
      </w:r>
      <w:r w:rsidRPr="00962EDC">
        <w:rPr>
          <w:rFonts w:ascii="Times New Roman" w:hAnsi="Times New Roman" w:cs="Times New Roman"/>
          <w:i/>
          <w:sz w:val="24"/>
        </w:rPr>
        <w:t>Marine biology</w:t>
      </w:r>
      <w:r w:rsidRPr="00962EDC">
        <w:rPr>
          <w:rFonts w:ascii="Times New Roman" w:hAnsi="Times New Roman" w:cs="Times New Roman"/>
          <w:sz w:val="24"/>
        </w:rPr>
        <w:t xml:space="preserve"> 61(2-3)</w:t>
      </w:r>
      <w:r w:rsidRPr="00962EDC">
        <w:rPr>
          <w:rFonts w:ascii="Times New Roman" w:hAnsi="Times New Roman" w:cs="Times New Roman"/>
          <w:b/>
          <w:sz w:val="24"/>
        </w:rPr>
        <w:t>,</w:t>
      </w:r>
      <w:r w:rsidRPr="00962EDC">
        <w:rPr>
          <w:rFonts w:ascii="Times New Roman" w:hAnsi="Times New Roman" w:cs="Times New Roman"/>
          <w:sz w:val="24"/>
        </w:rPr>
        <w:t xml:space="preserve"> 95-105. doi: 10.1007/BF00386649.</w:t>
      </w:r>
    </w:p>
    <w:p w14:paraId="0AC0F2D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He, B., Zhang, C., Zhang, X., Fan, Y., Zeng, H., Liu, J.e., et al. (2021). Tissue-specific 5-hydroxymethylcytosine landscape of the human genome. </w:t>
      </w:r>
      <w:r w:rsidRPr="00962EDC">
        <w:rPr>
          <w:rFonts w:ascii="Times New Roman" w:hAnsi="Times New Roman" w:cs="Times New Roman"/>
          <w:i/>
          <w:sz w:val="24"/>
        </w:rPr>
        <w:t>Nature Communications</w:t>
      </w:r>
      <w:r w:rsidRPr="00962EDC">
        <w:rPr>
          <w:rFonts w:ascii="Times New Roman" w:hAnsi="Times New Roman" w:cs="Times New Roman"/>
          <w:sz w:val="24"/>
        </w:rPr>
        <w:t xml:space="preserve"> 12(1)</w:t>
      </w:r>
      <w:r w:rsidRPr="00962EDC">
        <w:rPr>
          <w:rFonts w:ascii="Times New Roman" w:hAnsi="Times New Roman" w:cs="Times New Roman"/>
          <w:b/>
          <w:sz w:val="24"/>
        </w:rPr>
        <w:t>,</w:t>
      </w:r>
      <w:r w:rsidRPr="00962EDC">
        <w:rPr>
          <w:rFonts w:ascii="Times New Roman" w:hAnsi="Times New Roman" w:cs="Times New Roman"/>
          <w:sz w:val="24"/>
        </w:rPr>
        <w:t xml:space="preserve"> 4249. doi: 10.1038/s41467-021-24425-w.</w:t>
      </w:r>
    </w:p>
    <w:p w14:paraId="4DEA688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Heidelbach, S., Dall, S.M., Bøjer, J.S., Nissen, J., van der Maas, L.N.L., Sereika, M., et al. (2024). Nanomotif: Identification and Exploitation of DNA Methylation Motifs in Metagenomes using Oxford Nanopore Sequencing. </w:t>
      </w:r>
      <w:r w:rsidRPr="00962EDC">
        <w:rPr>
          <w:rFonts w:ascii="Times New Roman" w:hAnsi="Times New Roman" w:cs="Times New Roman"/>
          <w:i/>
          <w:sz w:val="24"/>
        </w:rPr>
        <w:t>bioRxiv</w:t>
      </w:r>
      <w:r w:rsidRPr="00962EDC">
        <w:rPr>
          <w:rFonts w:ascii="Times New Roman" w:hAnsi="Times New Roman" w:cs="Times New Roman"/>
          <w:b/>
          <w:sz w:val="24"/>
        </w:rPr>
        <w:t>,</w:t>
      </w:r>
      <w:r w:rsidRPr="00962EDC">
        <w:rPr>
          <w:rFonts w:ascii="Times New Roman" w:hAnsi="Times New Roman" w:cs="Times New Roman"/>
          <w:sz w:val="24"/>
        </w:rPr>
        <w:t xml:space="preserve"> 2024.2004.2029.591623. doi: 10.1101/2024.04.29.591623.</w:t>
      </w:r>
    </w:p>
    <w:p w14:paraId="0342E2E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Heijde, M., Zabulon, G., Corellou, F., Ishikawa, T., Brazard, J., Usman, A., et al. (2010). Characterization of two members of the cryptochrome/photolyase family from Ostreococcus tauri provides insights into the origin and evolution of cryptochromes. </w:t>
      </w:r>
      <w:r w:rsidRPr="00962EDC">
        <w:rPr>
          <w:rFonts w:ascii="Times New Roman" w:hAnsi="Times New Roman" w:cs="Times New Roman"/>
          <w:i/>
          <w:sz w:val="24"/>
        </w:rPr>
        <w:t>Plant Cell Environ</w:t>
      </w:r>
      <w:r w:rsidRPr="00962EDC">
        <w:rPr>
          <w:rFonts w:ascii="Times New Roman" w:hAnsi="Times New Roman" w:cs="Times New Roman"/>
          <w:sz w:val="24"/>
        </w:rPr>
        <w:t xml:space="preserve"> 33(10)</w:t>
      </w:r>
      <w:r w:rsidRPr="00962EDC">
        <w:rPr>
          <w:rFonts w:ascii="Times New Roman" w:hAnsi="Times New Roman" w:cs="Times New Roman"/>
          <w:b/>
          <w:sz w:val="24"/>
        </w:rPr>
        <w:t>,</w:t>
      </w:r>
      <w:r w:rsidRPr="00962EDC">
        <w:rPr>
          <w:rFonts w:ascii="Times New Roman" w:hAnsi="Times New Roman" w:cs="Times New Roman"/>
          <w:sz w:val="24"/>
        </w:rPr>
        <w:t xml:space="preserve"> 1614-1626. doi: 10.1111/j.1365-3040.2010.02168.x.</w:t>
      </w:r>
    </w:p>
    <w:p w14:paraId="12CCCA7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Henderikx Freitas, F., Dugenne, M., Ribalet, F., Hynes, A., Barone, B., Karl, D.M., et al. (2020). Diel variability of bulk optical properties associated with the growth and division of small phytoplankton in the North Pacific Subtropical Gyre. </w:t>
      </w:r>
      <w:r w:rsidRPr="00962EDC">
        <w:rPr>
          <w:rFonts w:ascii="Times New Roman" w:hAnsi="Times New Roman" w:cs="Times New Roman"/>
          <w:i/>
          <w:sz w:val="24"/>
        </w:rPr>
        <w:t>Appl Opt</w:t>
      </w:r>
      <w:r w:rsidRPr="00962EDC">
        <w:rPr>
          <w:rFonts w:ascii="Times New Roman" w:hAnsi="Times New Roman" w:cs="Times New Roman"/>
          <w:sz w:val="24"/>
        </w:rPr>
        <w:t xml:space="preserve"> 59(22)</w:t>
      </w:r>
      <w:r w:rsidRPr="00962EDC">
        <w:rPr>
          <w:rFonts w:ascii="Times New Roman" w:hAnsi="Times New Roman" w:cs="Times New Roman"/>
          <w:b/>
          <w:sz w:val="24"/>
        </w:rPr>
        <w:t>,</w:t>
      </w:r>
      <w:r w:rsidRPr="00962EDC">
        <w:rPr>
          <w:rFonts w:ascii="Times New Roman" w:hAnsi="Times New Roman" w:cs="Times New Roman"/>
          <w:sz w:val="24"/>
        </w:rPr>
        <w:t xml:space="preserve"> 6702-6716. doi: 10.1364/AO.394123.</w:t>
      </w:r>
    </w:p>
    <w:p w14:paraId="35F11C2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Hildebrandt, A. (1986). Methylation is an early and necessary step in the sporulation programme of the slime mold Physarum polycephalum. </w:t>
      </w:r>
      <w:r w:rsidRPr="00962EDC">
        <w:rPr>
          <w:rFonts w:ascii="Times New Roman" w:hAnsi="Times New Roman" w:cs="Times New Roman"/>
          <w:i/>
          <w:sz w:val="24"/>
        </w:rPr>
        <w:t>Exp Cell Res</w:t>
      </w:r>
      <w:r w:rsidRPr="00962EDC">
        <w:rPr>
          <w:rFonts w:ascii="Times New Roman" w:hAnsi="Times New Roman" w:cs="Times New Roman"/>
          <w:sz w:val="24"/>
        </w:rPr>
        <w:t xml:space="preserve"> 167(1)</w:t>
      </w:r>
      <w:r w:rsidRPr="00962EDC">
        <w:rPr>
          <w:rFonts w:ascii="Times New Roman" w:hAnsi="Times New Roman" w:cs="Times New Roman"/>
          <w:b/>
          <w:sz w:val="24"/>
        </w:rPr>
        <w:t>,</w:t>
      </w:r>
      <w:r w:rsidRPr="00962EDC">
        <w:rPr>
          <w:rFonts w:ascii="Times New Roman" w:hAnsi="Times New Roman" w:cs="Times New Roman"/>
          <w:sz w:val="24"/>
        </w:rPr>
        <w:t xml:space="preserve"> 271-275. doi: 10.1016/0014-4827(86)90225-9.</w:t>
      </w:r>
    </w:p>
    <w:p w14:paraId="537E602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Hirano, T. (2012). Condensins: universal organizers of chromosomes with diverse functions. </w:t>
      </w:r>
      <w:r w:rsidRPr="00962EDC">
        <w:rPr>
          <w:rFonts w:ascii="Times New Roman" w:hAnsi="Times New Roman" w:cs="Times New Roman"/>
          <w:i/>
          <w:sz w:val="24"/>
        </w:rPr>
        <w:t>Genes Dev</w:t>
      </w:r>
      <w:r w:rsidRPr="00962EDC">
        <w:rPr>
          <w:rFonts w:ascii="Times New Roman" w:hAnsi="Times New Roman" w:cs="Times New Roman"/>
          <w:sz w:val="24"/>
        </w:rPr>
        <w:t xml:space="preserve"> 26(15)</w:t>
      </w:r>
      <w:r w:rsidRPr="00962EDC">
        <w:rPr>
          <w:rFonts w:ascii="Times New Roman" w:hAnsi="Times New Roman" w:cs="Times New Roman"/>
          <w:b/>
          <w:sz w:val="24"/>
        </w:rPr>
        <w:t>,</w:t>
      </w:r>
      <w:r w:rsidRPr="00962EDC">
        <w:rPr>
          <w:rFonts w:ascii="Times New Roman" w:hAnsi="Times New Roman" w:cs="Times New Roman"/>
          <w:sz w:val="24"/>
        </w:rPr>
        <w:t xml:space="preserve"> 1659-1678. doi: 10.1101/gad.194746.112.</w:t>
      </w:r>
    </w:p>
    <w:p w14:paraId="2653893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Hlavová, M., Čížková, M., Vítová, M., Bišová, K., and Zachleder, V. (2011). DNA damage during G2 phase does not affect cell cycle progression of the green alga Scenedesmus quadricauda. </w:t>
      </w:r>
      <w:r w:rsidRPr="00962EDC">
        <w:rPr>
          <w:rFonts w:ascii="Times New Roman" w:hAnsi="Times New Roman" w:cs="Times New Roman"/>
          <w:i/>
          <w:sz w:val="24"/>
        </w:rPr>
        <w:t>PLoS One</w:t>
      </w:r>
      <w:r w:rsidRPr="00962EDC">
        <w:rPr>
          <w:rFonts w:ascii="Times New Roman" w:hAnsi="Times New Roman" w:cs="Times New Roman"/>
          <w:sz w:val="24"/>
        </w:rPr>
        <w:t xml:space="preserve"> 6(5)</w:t>
      </w:r>
      <w:r w:rsidRPr="00962EDC">
        <w:rPr>
          <w:rFonts w:ascii="Times New Roman" w:hAnsi="Times New Roman" w:cs="Times New Roman"/>
          <w:b/>
          <w:sz w:val="24"/>
        </w:rPr>
        <w:t>,</w:t>
      </w:r>
      <w:r w:rsidRPr="00962EDC">
        <w:rPr>
          <w:rFonts w:ascii="Times New Roman" w:hAnsi="Times New Roman" w:cs="Times New Roman"/>
          <w:sz w:val="24"/>
        </w:rPr>
        <w:t xml:space="preserve"> e19626. doi: 10.1371/journal.pone.0019626.</w:t>
      </w:r>
    </w:p>
    <w:p w14:paraId="407FCC4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Hoelzer, K., Shackelton, L.A., and Parrish, C.R. (2008). Presence and role of cytosine methylation in DNA viruses of animals. </w:t>
      </w:r>
      <w:r w:rsidRPr="00962EDC">
        <w:rPr>
          <w:rFonts w:ascii="Times New Roman" w:hAnsi="Times New Roman" w:cs="Times New Roman"/>
          <w:i/>
          <w:sz w:val="24"/>
        </w:rPr>
        <w:t>Nucleic Acids Research</w:t>
      </w:r>
      <w:r w:rsidRPr="00962EDC">
        <w:rPr>
          <w:rFonts w:ascii="Times New Roman" w:hAnsi="Times New Roman" w:cs="Times New Roman"/>
          <w:sz w:val="24"/>
        </w:rPr>
        <w:t xml:space="preserve"> 36(9)</w:t>
      </w:r>
      <w:r w:rsidRPr="00962EDC">
        <w:rPr>
          <w:rFonts w:ascii="Times New Roman" w:hAnsi="Times New Roman" w:cs="Times New Roman"/>
          <w:b/>
          <w:sz w:val="24"/>
        </w:rPr>
        <w:t>,</w:t>
      </w:r>
      <w:r w:rsidRPr="00962EDC">
        <w:rPr>
          <w:rFonts w:ascii="Times New Roman" w:hAnsi="Times New Roman" w:cs="Times New Roman"/>
          <w:sz w:val="24"/>
        </w:rPr>
        <w:t xml:space="preserve"> 2825-2837. doi: 10.1093/nar/gkn121.</w:t>
      </w:r>
    </w:p>
    <w:p w14:paraId="120657E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Hu, S.K., Connell, P.E., Mesrop, L.Y., and Caron, D.A. (2018). A Hard Day's Night: Diel Shifts in Microbial Eukaryotic Activity in the North Pacific Subtropical Gyre. </w:t>
      </w:r>
      <w:r w:rsidRPr="00962EDC">
        <w:rPr>
          <w:rFonts w:ascii="Times New Roman" w:hAnsi="Times New Roman" w:cs="Times New Roman"/>
          <w:i/>
          <w:sz w:val="24"/>
        </w:rPr>
        <w:t>Frontiers in Marine Science</w:t>
      </w:r>
      <w:r w:rsidRPr="00962EDC">
        <w:rPr>
          <w:rFonts w:ascii="Times New Roman" w:hAnsi="Times New Roman" w:cs="Times New Roman"/>
          <w:sz w:val="24"/>
        </w:rPr>
        <w:t xml:space="preserve"> 5. doi: 10.3389/fmars.2018.00351.</w:t>
      </w:r>
    </w:p>
    <w:p w14:paraId="01C6AC3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Huerta-Cepas, J., Forslund, K., Coelho, L.P., Szklarczyk, D., Jensen, L.J., von Mering, C., et al. (2017). Fast Genome-Wide Functional Annotation through Orthology Assignment by eggNOG-Mapper. </w:t>
      </w:r>
      <w:r w:rsidRPr="00962EDC">
        <w:rPr>
          <w:rFonts w:ascii="Times New Roman" w:hAnsi="Times New Roman" w:cs="Times New Roman"/>
          <w:i/>
          <w:sz w:val="24"/>
        </w:rPr>
        <w:t>Mol Biol Evol</w:t>
      </w:r>
      <w:r w:rsidRPr="00962EDC">
        <w:rPr>
          <w:rFonts w:ascii="Times New Roman" w:hAnsi="Times New Roman" w:cs="Times New Roman"/>
          <w:sz w:val="24"/>
        </w:rPr>
        <w:t xml:space="preserve"> 34(8)</w:t>
      </w:r>
      <w:r w:rsidRPr="00962EDC">
        <w:rPr>
          <w:rFonts w:ascii="Times New Roman" w:hAnsi="Times New Roman" w:cs="Times New Roman"/>
          <w:b/>
          <w:sz w:val="24"/>
        </w:rPr>
        <w:t>,</w:t>
      </w:r>
      <w:r w:rsidRPr="00962EDC">
        <w:rPr>
          <w:rFonts w:ascii="Times New Roman" w:hAnsi="Times New Roman" w:cs="Times New Roman"/>
          <w:sz w:val="24"/>
        </w:rPr>
        <w:t xml:space="preserve"> 2115-2122. doi: 10.1093/molbev/msx148.</w:t>
      </w:r>
    </w:p>
    <w:p w14:paraId="4B33F01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Hyatt, D., Chen, G.-L., Locascio, P.F., Land, M.L., Larimer, F.W., and Hauser, L.J. (2010). Prodigal: prokaryotic gene recognition and translation initiation site identification. </w:t>
      </w:r>
      <w:r w:rsidRPr="00962EDC">
        <w:rPr>
          <w:rFonts w:ascii="Times New Roman" w:hAnsi="Times New Roman" w:cs="Times New Roman"/>
          <w:i/>
          <w:sz w:val="24"/>
        </w:rPr>
        <w:t>BMC Bioinformatics</w:t>
      </w:r>
      <w:r w:rsidRPr="00962EDC">
        <w:rPr>
          <w:rFonts w:ascii="Times New Roman" w:hAnsi="Times New Roman" w:cs="Times New Roman"/>
          <w:sz w:val="24"/>
        </w:rPr>
        <w:t xml:space="preserve"> 11(1)</w:t>
      </w:r>
      <w:r w:rsidRPr="00962EDC">
        <w:rPr>
          <w:rFonts w:ascii="Times New Roman" w:hAnsi="Times New Roman" w:cs="Times New Roman"/>
          <w:b/>
          <w:sz w:val="24"/>
        </w:rPr>
        <w:t>,</w:t>
      </w:r>
      <w:r w:rsidRPr="00962EDC">
        <w:rPr>
          <w:rFonts w:ascii="Times New Roman" w:hAnsi="Times New Roman" w:cs="Times New Roman"/>
          <w:sz w:val="24"/>
        </w:rPr>
        <w:t xml:space="preserve"> 119. doi: 10.1186/1471-2105-11-119.</w:t>
      </w:r>
    </w:p>
    <w:p w14:paraId="4873AB3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Ipoutcha, T., Racharaks, R., Huttelmaier, S., Wilson Cole, J., Ozer Egon, A., and Hartmann Erica, M. (2024). A synthetic biology approach to assemble and reboot clinically relevant Pseudomonas aeruginosa tailed phages. </w:t>
      </w:r>
      <w:r w:rsidRPr="00962EDC">
        <w:rPr>
          <w:rFonts w:ascii="Times New Roman" w:hAnsi="Times New Roman" w:cs="Times New Roman"/>
          <w:i/>
          <w:sz w:val="24"/>
        </w:rPr>
        <w:t>Microbiology Spectrum</w:t>
      </w:r>
      <w:r w:rsidRPr="00962EDC">
        <w:rPr>
          <w:rFonts w:ascii="Times New Roman" w:hAnsi="Times New Roman" w:cs="Times New Roman"/>
          <w:sz w:val="24"/>
        </w:rPr>
        <w:t xml:space="preserve"> 12(3)</w:t>
      </w:r>
      <w:r w:rsidRPr="00962EDC">
        <w:rPr>
          <w:rFonts w:ascii="Times New Roman" w:hAnsi="Times New Roman" w:cs="Times New Roman"/>
          <w:b/>
          <w:sz w:val="24"/>
        </w:rPr>
        <w:t>,</w:t>
      </w:r>
      <w:r w:rsidRPr="00962EDC">
        <w:rPr>
          <w:rFonts w:ascii="Times New Roman" w:hAnsi="Times New Roman" w:cs="Times New Roman"/>
          <w:sz w:val="24"/>
        </w:rPr>
        <w:t xml:space="preserve"> e02897-02823. doi: 10.1128/spectrum.02897-23.</w:t>
      </w:r>
    </w:p>
    <w:p w14:paraId="77BD925F" w14:textId="54AF8D33"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Jacobsen, A., and Veldhuis, M.J.W. (2005). Growth characteristics of flagellated cells of Phaeocystis pouchetii revealed by diel changes in cellular DNA content. </w:t>
      </w:r>
      <w:r w:rsidRPr="00962EDC">
        <w:rPr>
          <w:rFonts w:ascii="Times New Roman" w:hAnsi="Times New Roman" w:cs="Times New Roman"/>
          <w:i/>
          <w:sz w:val="24"/>
        </w:rPr>
        <w:t>Harmful Algae</w:t>
      </w:r>
      <w:r w:rsidRPr="00962EDC">
        <w:rPr>
          <w:rFonts w:ascii="Times New Roman" w:hAnsi="Times New Roman" w:cs="Times New Roman"/>
          <w:sz w:val="24"/>
        </w:rPr>
        <w:t xml:space="preserve"> 4(5)</w:t>
      </w:r>
      <w:r w:rsidRPr="00962EDC">
        <w:rPr>
          <w:rFonts w:ascii="Times New Roman" w:hAnsi="Times New Roman" w:cs="Times New Roman"/>
          <w:b/>
          <w:sz w:val="24"/>
        </w:rPr>
        <w:t>,</w:t>
      </w:r>
      <w:r w:rsidRPr="00962EDC">
        <w:rPr>
          <w:rFonts w:ascii="Times New Roman" w:hAnsi="Times New Roman" w:cs="Times New Roman"/>
          <w:sz w:val="24"/>
        </w:rPr>
        <w:t xml:space="preserve"> 811-821. doi: </w:t>
      </w:r>
      <w:hyperlink r:id="rId89" w:history="1">
        <w:r w:rsidRPr="00962EDC">
          <w:rPr>
            <w:rStyle w:val="Hyperlink"/>
            <w:rFonts w:ascii="Times New Roman" w:hAnsi="Times New Roman" w:cs="Times New Roman"/>
            <w:sz w:val="24"/>
          </w:rPr>
          <w:t>https://doi.org/10.1016/j.hal.2004.12.001</w:t>
        </w:r>
      </w:hyperlink>
      <w:r w:rsidRPr="00962EDC">
        <w:rPr>
          <w:rFonts w:ascii="Times New Roman" w:hAnsi="Times New Roman" w:cs="Times New Roman"/>
          <w:sz w:val="24"/>
        </w:rPr>
        <w:t>.</w:t>
      </w:r>
    </w:p>
    <w:p w14:paraId="7825A70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Jacquet, S., Heldal, M., Iglesias-Rodriguez, D., Larsen, A., Wilson, W., and Bratbak, G. (2002). Flow cytometric analysis of an Emiliana huxleyi bloom terminated by viral infection. </w:t>
      </w:r>
      <w:r w:rsidRPr="00962EDC">
        <w:rPr>
          <w:rFonts w:ascii="Times New Roman" w:hAnsi="Times New Roman" w:cs="Times New Roman"/>
          <w:i/>
          <w:sz w:val="24"/>
        </w:rPr>
        <w:t>Aquatic Microbial Ecology</w:t>
      </w:r>
      <w:r w:rsidRPr="00962EDC">
        <w:rPr>
          <w:rFonts w:ascii="Times New Roman" w:hAnsi="Times New Roman" w:cs="Times New Roman"/>
          <w:sz w:val="24"/>
        </w:rPr>
        <w:t xml:space="preserve"> 27(2)</w:t>
      </w:r>
      <w:r w:rsidRPr="00962EDC">
        <w:rPr>
          <w:rFonts w:ascii="Times New Roman" w:hAnsi="Times New Roman" w:cs="Times New Roman"/>
          <w:b/>
          <w:sz w:val="24"/>
        </w:rPr>
        <w:t>,</w:t>
      </w:r>
      <w:r w:rsidRPr="00962EDC">
        <w:rPr>
          <w:rFonts w:ascii="Times New Roman" w:hAnsi="Times New Roman" w:cs="Times New Roman"/>
          <w:sz w:val="24"/>
        </w:rPr>
        <w:t xml:space="preserve"> 111-124. doi: doi:10.3354/ame027111.</w:t>
      </w:r>
    </w:p>
    <w:p w14:paraId="672B87E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Jain, M., Olsen, H.E., Paten, B., and Akeson, M. (2016). The Oxford Nanopore MinION: delivery of nanopore sequencing to the genomics community. </w:t>
      </w:r>
      <w:r w:rsidRPr="00962EDC">
        <w:rPr>
          <w:rFonts w:ascii="Times New Roman" w:hAnsi="Times New Roman" w:cs="Times New Roman"/>
          <w:i/>
          <w:sz w:val="24"/>
        </w:rPr>
        <w:t>Genome Biology</w:t>
      </w:r>
      <w:r w:rsidRPr="00962EDC">
        <w:rPr>
          <w:rFonts w:ascii="Times New Roman" w:hAnsi="Times New Roman" w:cs="Times New Roman"/>
          <w:sz w:val="24"/>
        </w:rPr>
        <w:t xml:space="preserve"> 17(1). doi: 10.1186/s13059-016-1103-0.</w:t>
      </w:r>
    </w:p>
    <w:p w14:paraId="59CF128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Janahi, E.M., and McGarvey, M.J. (2013). The inhibition of hepatitis B virus by APOBEC cytidine deaminases. </w:t>
      </w:r>
      <w:r w:rsidRPr="00962EDC">
        <w:rPr>
          <w:rFonts w:ascii="Times New Roman" w:hAnsi="Times New Roman" w:cs="Times New Roman"/>
          <w:i/>
          <w:sz w:val="24"/>
        </w:rPr>
        <w:t>J Viral Hepat</w:t>
      </w:r>
      <w:r w:rsidRPr="00962EDC">
        <w:rPr>
          <w:rFonts w:ascii="Times New Roman" w:hAnsi="Times New Roman" w:cs="Times New Roman"/>
          <w:sz w:val="24"/>
        </w:rPr>
        <w:t xml:space="preserve"> 20(12)</w:t>
      </w:r>
      <w:r w:rsidRPr="00962EDC">
        <w:rPr>
          <w:rFonts w:ascii="Times New Roman" w:hAnsi="Times New Roman" w:cs="Times New Roman"/>
          <w:b/>
          <w:sz w:val="24"/>
        </w:rPr>
        <w:t>,</w:t>
      </w:r>
      <w:r w:rsidRPr="00962EDC">
        <w:rPr>
          <w:rFonts w:ascii="Times New Roman" w:hAnsi="Times New Roman" w:cs="Times New Roman"/>
          <w:sz w:val="24"/>
        </w:rPr>
        <w:t xml:space="preserve"> 821-828. doi: 10.1111/jvh.12192.</w:t>
      </w:r>
    </w:p>
    <w:p w14:paraId="637EF4F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Jeon, T.J. (2008). DNA adenine methylation of sams1 gene in symbiont-bearing Amoeba proteus. </w:t>
      </w:r>
      <w:r w:rsidRPr="00962EDC">
        <w:rPr>
          <w:rFonts w:ascii="Times New Roman" w:hAnsi="Times New Roman" w:cs="Times New Roman"/>
          <w:i/>
          <w:sz w:val="24"/>
        </w:rPr>
        <w:t>J Microbiol</w:t>
      </w:r>
      <w:r w:rsidRPr="00962EDC">
        <w:rPr>
          <w:rFonts w:ascii="Times New Roman" w:hAnsi="Times New Roman" w:cs="Times New Roman"/>
          <w:sz w:val="24"/>
        </w:rPr>
        <w:t xml:space="preserve"> 46(5)</w:t>
      </w:r>
      <w:r w:rsidRPr="00962EDC">
        <w:rPr>
          <w:rFonts w:ascii="Times New Roman" w:hAnsi="Times New Roman" w:cs="Times New Roman"/>
          <w:b/>
          <w:sz w:val="24"/>
        </w:rPr>
        <w:t>,</w:t>
      </w:r>
      <w:r w:rsidRPr="00962EDC">
        <w:rPr>
          <w:rFonts w:ascii="Times New Roman" w:hAnsi="Times New Roman" w:cs="Times New Roman"/>
          <w:sz w:val="24"/>
        </w:rPr>
        <w:t xml:space="preserve"> 564-570. doi: 10.1007/s12275-008-0129-8.</w:t>
      </w:r>
    </w:p>
    <w:p w14:paraId="55F5D687" w14:textId="2E037B95"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Jeong, H.J. (2011). Mixotrophy in Red Tide Algae Raphidophytes. </w:t>
      </w:r>
      <w:r w:rsidRPr="00962EDC">
        <w:rPr>
          <w:rFonts w:ascii="Times New Roman" w:hAnsi="Times New Roman" w:cs="Times New Roman"/>
          <w:i/>
          <w:sz w:val="24"/>
        </w:rPr>
        <w:t>Journal of Eukaryotic Microbiology</w:t>
      </w:r>
      <w:r w:rsidRPr="00962EDC">
        <w:rPr>
          <w:rFonts w:ascii="Times New Roman" w:hAnsi="Times New Roman" w:cs="Times New Roman"/>
          <w:sz w:val="24"/>
        </w:rPr>
        <w:t xml:space="preserve"> 58(3)</w:t>
      </w:r>
      <w:r w:rsidRPr="00962EDC">
        <w:rPr>
          <w:rFonts w:ascii="Times New Roman" w:hAnsi="Times New Roman" w:cs="Times New Roman"/>
          <w:b/>
          <w:sz w:val="24"/>
        </w:rPr>
        <w:t>,</w:t>
      </w:r>
      <w:r w:rsidRPr="00962EDC">
        <w:rPr>
          <w:rFonts w:ascii="Times New Roman" w:hAnsi="Times New Roman" w:cs="Times New Roman"/>
          <w:sz w:val="24"/>
        </w:rPr>
        <w:t xml:space="preserve"> 215-222. doi: </w:t>
      </w:r>
      <w:hyperlink r:id="rId90" w:history="1">
        <w:r w:rsidRPr="00962EDC">
          <w:rPr>
            <w:rStyle w:val="Hyperlink"/>
            <w:rFonts w:ascii="Times New Roman" w:hAnsi="Times New Roman" w:cs="Times New Roman"/>
            <w:sz w:val="24"/>
          </w:rPr>
          <w:t>https://doi.org/10.1111/j.1550-7408.2011.00550.x</w:t>
        </w:r>
      </w:hyperlink>
      <w:r w:rsidRPr="00962EDC">
        <w:rPr>
          <w:rFonts w:ascii="Times New Roman" w:hAnsi="Times New Roman" w:cs="Times New Roman"/>
          <w:sz w:val="24"/>
        </w:rPr>
        <w:t>.</w:t>
      </w:r>
    </w:p>
    <w:p w14:paraId="0581818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Jeudy, S., Abergel, C., Claverie, J.-M., and Legendre, M. (2012). Translation in Giant Viruses: A Unique Mixture of Bacterial and Eukaryotic Termination Schemes. </w:t>
      </w:r>
      <w:r w:rsidRPr="00962EDC">
        <w:rPr>
          <w:rFonts w:ascii="Times New Roman" w:hAnsi="Times New Roman" w:cs="Times New Roman"/>
          <w:i/>
          <w:sz w:val="24"/>
        </w:rPr>
        <w:t>PLoS Genetics</w:t>
      </w:r>
      <w:r w:rsidRPr="00962EDC">
        <w:rPr>
          <w:rFonts w:ascii="Times New Roman" w:hAnsi="Times New Roman" w:cs="Times New Roman"/>
          <w:sz w:val="24"/>
        </w:rPr>
        <w:t xml:space="preserve"> 8(12)</w:t>
      </w:r>
      <w:r w:rsidRPr="00962EDC">
        <w:rPr>
          <w:rFonts w:ascii="Times New Roman" w:hAnsi="Times New Roman" w:cs="Times New Roman"/>
          <w:b/>
          <w:sz w:val="24"/>
        </w:rPr>
        <w:t>,</w:t>
      </w:r>
      <w:r w:rsidRPr="00962EDC">
        <w:rPr>
          <w:rFonts w:ascii="Times New Roman" w:hAnsi="Times New Roman" w:cs="Times New Roman"/>
          <w:sz w:val="24"/>
        </w:rPr>
        <w:t xml:space="preserve"> e1003122. doi: 10.1371/journal.pgen.1003122.</w:t>
      </w:r>
    </w:p>
    <w:p w14:paraId="5709ED1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Jeudy, S., Rigou, S., Alempic, J.-M., Claverie, J.-M., Abergel, C., and Legendre, M. (2020). The DNA methylation landscape of giant viruses. </w:t>
      </w:r>
      <w:r w:rsidRPr="00962EDC">
        <w:rPr>
          <w:rFonts w:ascii="Times New Roman" w:hAnsi="Times New Roman" w:cs="Times New Roman"/>
          <w:i/>
          <w:sz w:val="24"/>
        </w:rPr>
        <w:t>Nature Communications</w:t>
      </w:r>
      <w:r w:rsidRPr="00962EDC">
        <w:rPr>
          <w:rFonts w:ascii="Times New Roman" w:hAnsi="Times New Roman" w:cs="Times New Roman"/>
          <w:sz w:val="24"/>
        </w:rPr>
        <w:t xml:space="preserve"> 11(1). doi: 10.1038/s41467-020-16414-2.</w:t>
      </w:r>
    </w:p>
    <w:p w14:paraId="3697B08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Jia, L., Bickel, J.S., Wu, J., Morgan, M.A., Li, H., Yang, J., et al. (2011). RBX1 (RING box protein 1) E3 ubiquitin ligase is required for genomic integrity by modulating DNA replication licensing proteins. </w:t>
      </w:r>
      <w:r w:rsidRPr="00962EDC">
        <w:rPr>
          <w:rFonts w:ascii="Times New Roman" w:hAnsi="Times New Roman" w:cs="Times New Roman"/>
          <w:i/>
          <w:sz w:val="24"/>
        </w:rPr>
        <w:t>J Biol Chem</w:t>
      </w:r>
      <w:r w:rsidRPr="00962EDC">
        <w:rPr>
          <w:rFonts w:ascii="Times New Roman" w:hAnsi="Times New Roman" w:cs="Times New Roman"/>
          <w:sz w:val="24"/>
        </w:rPr>
        <w:t xml:space="preserve"> 286(5)</w:t>
      </w:r>
      <w:r w:rsidRPr="00962EDC">
        <w:rPr>
          <w:rFonts w:ascii="Times New Roman" w:hAnsi="Times New Roman" w:cs="Times New Roman"/>
          <w:b/>
          <w:sz w:val="24"/>
        </w:rPr>
        <w:t>,</w:t>
      </w:r>
      <w:r w:rsidRPr="00962EDC">
        <w:rPr>
          <w:rFonts w:ascii="Times New Roman" w:hAnsi="Times New Roman" w:cs="Times New Roman"/>
          <w:sz w:val="24"/>
        </w:rPr>
        <w:t xml:space="preserve"> 3379-3386. doi: 10.1074/jbc.M110.188425.</w:t>
      </w:r>
    </w:p>
    <w:p w14:paraId="4238735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Jitobaom, K., Phakaratsakul, S., Sirihongthong, T., Chotewutmontri, S., Suriyaphol, P., Suptawiwat, O., et al. (2020). Codon usage similarity between viral and some host genes suggests a codon-specific translational regulation. </w:t>
      </w:r>
      <w:r w:rsidRPr="00962EDC">
        <w:rPr>
          <w:rFonts w:ascii="Times New Roman" w:hAnsi="Times New Roman" w:cs="Times New Roman"/>
          <w:i/>
          <w:sz w:val="24"/>
        </w:rPr>
        <w:t>Heliyon</w:t>
      </w:r>
      <w:r w:rsidRPr="00962EDC">
        <w:rPr>
          <w:rFonts w:ascii="Times New Roman" w:hAnsi="Times New Roman" w:cs="Times New Roman"/>
          <w:sz w:val="24"/>
        </w:rPr>
        <w:t xml:space="preserve"> 6(5)</w:t>
      </w:r>
      <w:r w:rsidRPr="00962EDC">
        <w:rPr>
          <w:rFonts w:ascii="Times New Roman" w:hAnsi="Times New Roman" w:cs="Times New Roman"/>
          <w:b/>
          <w:sz w:val="24"/>
        </w:rPr>
        <w:t>,</w:t>
      </w:r>
      <w:r w:rsidRPr="00962EDC">
        <w:rPr>
          <w:rFonts w:ascii="Times New Roman" w:hAnsi="Times New Roman" w:cs="Times New Roman"/>
          <w:sz w:val="24"/>
        </w:rPr>
        <w:t xml:space="preserve"> e03915. doi: 10.1016/j.heliyon.2020.e03915.</w:t>
      </w:r>
    </w:p>
    <w:p w14:paraId="2D50B64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Johannessen, T.V., Bratbak, G., Larsen, A., Ogata, H., Egge, E.S., Edvardsen, B., et al. (2015). Characterisation of three novel giant viruses reveals huge diversity among viruses infecting Prymnesiales (Haptophyta). </w:t>
      </w:r>
      <w:r w:rsidRPr="00962EDC">
        <w:rPr>
          <w:rFonts w:ascii="Times New Roman" w:hAnsi="Times New Roman" w:cs="Times New Roman"/>
          <w:i/>
          <w:sz w:val="24"/>
        </w:rPr>
        <w:t>Virology</w:t>
      </w:r>
      <w:r w:rsidRPr="00962EDC">
        <w:rPr>
          <w:rFonts w:ascii="Times New Roman" w:hAnsi="Times New Roman" w:cs="Times New Roman"/>
          <w:sz w:val="24"/>
        </w:rPr>
        <w:t xml:space="preserve"> 476</w:t>
      </w:r>
      <w:r w:rsidRPr="00962EDC">
        <w:rPr>
          <w:rFonts w:ascii="Times New Roman" w:hAnsi="Times New Roman" w:cs="Times New Roman"/>
          <w:b/>
          <w:sz w:val="24"/>
        </w:rPr>
        <w:t>,</w:t>
      </w:r>
      <w:r w:rsidRPr="00962EDC">
        <w:rPr>
          <w:rFonts w:ascii="Times New Roman" w:hAnsi="Times New Roman" w:cs="Times New Roman"/>
          <w:sz w:val="24"/>
        </w:rPr>
        <w:t xml:space="preserve"> 180-188. doi: 10.1016/j.virol.2014.12.014.</w:t>
      </w:r>
    </w:p>
    <w:p w14:paraId="397B905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Kahn, J., and Rochel, M. (1988). Measuring The Economic Effects of Brown Tides. </w:t>
      </w:r>
      <w:r w:rsidRPr="00962EDC">
        <w:rPr>
          <w:rFonts w:ascii="Times New Roman" w:hAnsi="Times New Roman" w:cs="Times New Roman"/>
          <w:i/>
          <w:sz w:val="24"/>
        </w:rPr>
        <w:t>Journal of Shellfish Research</w:t>
      </w:r>
      <w:r w:rsidRPr="00962EDC">
        <w:rPr>
          <w:rFonts w:ascii="Times New Roman" w:hAnsi="Times New Roman" w:cs="Times New Roman"/>
          <w:sz w:val="24"/>
        </w:rPr>
        <w:t xml:space="preserve"> 7</w:t>
      </w:r>
      <w:r w:rsidRPr="00962EDC">
        <w:rPr>
          <w:rFonts w:ascii="Times New Roman" w:hAnsi="Times New Roman" w:cs="Times New Roman"/>
          <w:b/>
          <w:sz w:val="24"/>
        </w:rPr>
        <w:t>,</w:t>
      </w:r>
      <w:r w:rsidRPr="00962EDC">
        <w:rPr>
          <w:rFonts w:ascii="Times New Roman" w:hAnsi="Times New Roman" w:cs="Times New Roman"/>
          <w:sz w:val="24"/>
        </w:rPr>
        <w:t xml:space="preserve"> 677-682.</w:t>
      </w:r>
    </w:p>
    <w:p w14:paraId="3F70143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Kahramanoglou, C., Prieto, A.I., Khedkar, S., Haase, B., Gupta, A., Benes, V., et al. (2012). Genomics of DNA cytosine methylation in Escherichia coli reveals its role in stationary phase transcription. </w:t>
      </w:r>
      <w:r w:rsidRPr="00962EDC">
        <w:rPr>
          <w:rFonts w:ascii="Times New Roman" w:hAnsi="Times New Roman" w:cs="Times New Roman"/>
          <w:i/>
          <w:sz w:val="24"/>
        </w:rPr>
        <w:t>Nature Communications</w:t>
      </w:r>
      <w:r w:rsidRPr="00962EDC">
        <w:rPr>
          <w:rFonts w:ascii="Times New Roman" w:hAnsi="Times New Roman" w:cs="Times New Roman"/>
          <w:sz w:val="24"/>
        </w:rPr>
        <w:t xml:space="preserve"> 3(1)</w:t>
      </w:r>
      <w:r w:rsidRPr="00962EDC">
        <w:rPr>
          <w:rFonts w:ascii="Times New Roman" w:hAnsi="Times New Roman" w:cs="Times New Roman"/>
          <w:b/>
          <w:sz w:val="24"/>
        </w:rPr>
        <w:t>,</w:t>
      </w:r>
      <w:r w:rsidRPr="00962EDC">
        <w:rPr>
          <w:rFonts w:ascii="Times New Roman" w:hAnsi="Times New Roman" w:cs="Times New Roman"/>
          <w:sz w:val="24"/>
        </w:rPr>
        <w:t xml:space="preserve"> 886. doi: 10.1038/ncomms1878.</w:t>
      </w:r>
    </w:p>
    <w:p w14:paraId="300E458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Kalyaanamoorthy, S., Minh, B.Q., Wong, T.K.F., von Haeseler, A., and Jermiin, L.S. (2017). ModelFinder: fast model selection for accurate phylogenetic estimates. </w:t>
      </w:r>
      <w:r w:rsidRPr="00962EDC">
        <w:rPr>
          <w:rFonts w:ascii="Times New Roman" w:hAnsi="Times New Roman" w:cs="Times New Roman"/>
          <w:i/>
          <w:sz w:val="24"/>
        </w:rPr>
        <w:t>Nature Methods</w:t>
      </w:r>
      <w:r w:rsidRPr="00962EDC">
        <w:rPr>
          <w:rFonts w:ascii="Times New Roman" w:hAnsi="Times New Roman" w:cs="Times New Roman"/>
          <w:sz w:val="24"/>
        </w:rPr>
        <w:t xml:space="preserve"> 14(6)</w:t>
      </w:r>
      <w:r w:rsidRPr="00962EDC">
        <w:rPr>
          <w:rFonts w:ascii="Times New Roman" w:hAnsi="Times New Roman" w:cs="Times New Roman"/>
          <w:b/>
          <w:sz w:val="24"/>
        </w:rPr>
        <w:t>,</w:t>
      </w:r>
      <w:r w:rsidRPr="00962EDC">
        <w:rPr>
          <w:rFonts w:ascii="Times New Roman" w:hAnsi="Times New Roman" w:cs="Times New Roman"/>
          <w:sz w:val="24"/>
        </w:rPr>
        <w:t xml:space="preserve"> 587-589. doi: 10.1038/nmeth.4285.</w:t>
      </w:r>
    </w:p>
    <w:p w14:paraId="2F56F28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Kang, Y., Tang, Y.-Z., Taylor, G.T., and Gobler, C.J. (2017). Discovery of a resting stage in the harmful, brown-tide-causing pelagophyte,Aureoumbra lagunensis: a mechanism potentially facilitating recurrent blooms and geographic expansion.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53(1)</w:t>
      </w:r>
      <w:r w:rsidRPr="00962EDC">
        <w:rPr>
          <w:rFonts w:ascii="Times New Roman" w:hAnsi="Times New Roman" w:cs="Times New Roman"/>
          <w:b/>
          <w:sz w:val="24"/>
        </w:rPr>
        <w:t>,</w:t>
      </w:r>
      <w:r w:rsidRPr="00962EDC">
        <w:rPr>
          <w:rFonts w:ascii="Times New Roman" w:hAnsi="Times New Roman" w:cs="Times New Roman"/>
          <w:sz w:val="24"/>
        </w:rPr>
        <w:t xml:space="preserve"> 118-130. doi: 10.1111/jpy.12485.</w:t>
      </w:r>
    </w:p>
    <w:p w14:paraId="03A5036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Katoh, K., Misawa, K., Kuma, K., and Miyata, T. (2002). MAFFT: a novel method for rapid multiple sequence alignment based on fast Fourier transform. </w:t>
      </w:r>
      <w:r w:rsidRPr="00962EDC">
        <w:rPr>
          <w:rFonts w:ascii="Times New Roman" w:hAnsi="Times New Roman" w:cs="Times New Roman"/>
          <w:i/>
          <w:sz w:val="24"/>
        </w:rPr>
        <w:t>Nucleic Acids Res</w:t>
      </w:r>
      <w:r w:rsidRPr="00962EDC">
        <w:rPr>
          <w:rFonts w:ascii="Times New Roman" w:hAnsi="Times New Roman" w:cs="Times New Roman"/>
          <w:sz w:val="24"/>
        </w:rPr>
        <w:t xml:space="preserve"> 30(14)</w:t>
      </w:r>
      <w:r w:rsidRPr="00962EDC">
        <w:rPr>
          <w:rFonts w:ascii="Times New Roman" w:hAnsi="Times New Roman" w:cs="Times New Roman"/>
          <w:b/>
          <w:sz w:val="24"/>
        </w:rPr>
        <w:t>,</w:t>
      </w:r>
      <w:r w:rsidRPr="00962EDC">
        <w:rPr>
          <w:rFonts w:ascii="Times New Roman" w:hAnsi="Times New Roman" w:cs="Times New Roman"/>
          <w:sz w:val="24"/>
        </w:rPr>
        <w:t xml:space="preserve"> 3059-3066. doi: 10.1093/nar/gkf436.</w:t>
      </w:r>
    </w:p>
    <w:p w14:paraId="702B67CB" w14:textId="7B879284"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Keller, A.A., and Rice, R.L. (1989). EFFECTS OF NUTRIENT ENRICHMENT ON NATURAL POPULATIONS OF THE BROWN TIDE PHYTOPLANKTON AUREOCOCCUS ANOPHAGEFFERENS (CHRYSOPHYCEAE)1.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25(4)</w:t>
      </w:r>
      <w:r w:rsidRPr="00962EDC">
        <w:rPr>
          <w:rFonts w:ascii="Times New Roman" w:hAnsi="Times New Roman" w:cs="Times New Roman"/>
          <w:b/>
          <w:sz w:val="24"/>
        </w:rPr>
        <w:t>,</w:t>
      </w:r>
      <w:r w:rsidRPr="00962EDC">
        <w:rPr>
          <w:rFonts w:ascii="Times New Roman" w:hAnsi="Times New Roman" w:cs="Times New Roman"/>
          <w:sz w:val="24"/>
        </w:rPr>
        <w:t xml:space="preserve"> 636-646. doi: </w:t>
      </w:r>
      <w:hyperlink r:id="rId91" w:history="1">
        <w:r w:rsidRPr="00962EDC">
          <w:rPr>
            <w:rStyle w:val="Hyperlink"/>
            <w:rFonts w:ascii="Times New Roman" w:hAnsi="Times New Roman" w:cs="Times New Roman"/>
            <w:sz w:val="24"/>
          </w:rPr>
          <w:t>https://doi.org/10.1111/j.0022-3646.1989.00636.x</w:t>
        </w:r>
      </w:hyperlink>
      <w:r w:rsidRPr="00962EDC">
        <w:rPr>
          <w:rFonts w:ascii="Times New Roman" w:hAnsi="Times New Roman" w:cs="Times New Roman"/>
          <w:sz w:val="24"/>
        </w:rPr>
        <w:t>.</w:t>
      </w:r>
    </w:p>
    <w:p w14:paraId="2CAE8C3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Klimasauskas, S., Timinskas, A., Menkevicius, S., Butkienè, D., Butkus, V., and Janulaitis, A. (1989). Sequence motifs characteristic of DNA[cytosine-N4]methyltransferases: similarity to adenine and cytosine-C5 DNA-methylases. </w:t>
      </w:r>
      <w:r w:rsidRPr="00962EDC">
        <w:rPr>
          <w:rFonts w:ascii="Times New Roman" w:hAnsi="Times New Roman" w:cs="Times New Roman"/>
          <w:i/>
          <w:sz w:val="24"/>
        </w:rPr>
        <w:t>Nucleic Acids Res</w:t>
      </w:r>
      <w:r w:rsidRPr="00962EDC">
        <w:rPr>
          <w:rFonts w:ascii="Times New Roman" w:hAnsi="Times New Roman" w:cs="Times New Roman"/>
          <w:sz w:val="24"/>
        </w:rPr>
        <w:t xml:space="preserve"> 17(23)</w:t>
      </w:r>
      <w:r w:rsidRPr="00962EDC">
        <w:rPr>
          <w:rFonts w:ascii="Times New Roman" w:hAnsi="Times New Roman" w:cs="Times New Roman"/>
          <w:b/>
          <w:sz w:val="24"/>
        </w:rPr>
        <w:t>,</w:t>
      </w:r>
      <w:r w:rsidRPr="00962EDC">
        <w:rPr>
          <w:rFonts w:ascii="Times New Roman" w:hAnsi="Times New Roman" w:cs="Times New Roman"/>
          <w:sz w:val="24"/>
        </w:rPr>
        <w:t xml:space="preserve"> 9823-9832. doi: 10.1093/nar/17.23.9823.</w:t>
      </w:r>
    </w:p>
    <w:p w14:paraId="45023CAB" w14:textId="568EE894"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Koch, F., Sañudo-Wilhelmy, S.A., Fisher, N.S., and Gobler, C.J. (2013). Effect of vitamins B1 and B12 on bloom dynamics of the harmful brown tide alga, Aureococcus anophagefferens (Pelagophyceae). </w:t>
      </w:r>
      <w:r w:rsidRPr="00962EDC">
        <w:rPr>
          <w:rFonts w:ascii="Times New Roman" w:hAnsi="Times New Roman" w:cs="Times New Roman"/>
          <w:i/>
          <w:sz w:val="24"/>
        </w:rPr>
        <w:t>Limnology and Oceanography</w:t>
      </w:r>
      <w:r w:rsidRPr="00962EDC">
        <w:rPr>
          <w:rFonts w:ascii="Times New Roman" w:hAnsi="Times New Roman" w:cs="Times New Roman"/>
          <w:sz w:val="24"/>
        </w:rPr>
        <w:t xml:space="preserve"> 58(5)</w:t>
      </w:r>
      <w:r w:rsidRPr="00962EDC">
        <w:rPr>
          <w:rFonts w:ascii="Times New Roman" w:hAnsi="Times New Roman" w:cs="Times New Roman"/>
          <w:b/>
          <w:sz w:val="24"/>
        </w:rPr>
        <w:t>,</w:t>
      </w:r>
      <w:r w:rsidRPr="00962EDC">
        <w:rPr>
          <w:rFonts w:ascii="Times New Roman" w:hAnsi="Times New Roman" w:cs="Times New Roman"/>
          <w:sz w:val="24"/>
        </w:rPr>
        <w:t xml:space="preserve"> 1761-1774. doi: </w:t>
      </w:r>
      <w:hyperlink r:id="rId92" w:history="1">
        <w:r w:rsidRPr="00962EDC">
          <w:rPr>
            <w:rStyle w:val="Hyperlink"/>
            <w:rFonts w:ascii="Times New Roman" w:hAnsi="Times New Roman" w:cs="Times New Roman"/>
            <w:sz w:val="24"/>
          </w:rPr>
          <w:t>https://doi.org/10.4319/lo.2013.58.5.1761</w:t>
        </w:r>
      </w:hyperlink>
      <w:r w:rsidRPr="00962EDC">
        <w:rPr>
          <w:rFonts w:ascii="Times New Roman" w:hAnsi="Times New Roman" w:cs="Times New Roman"/>
          <w:sz w:val="24"/>
        </w:rPr>
        <w:t>.</w:t>
      </w:r>
    </w:p>
    <w:p w14:paraId="5E26C1D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Kong, F., Yu, R., Zhang, Q., Yan, T., and Zhou, M. (2012). Pigment characterization for the 2011 bloom in Qinhuangdao implicated “brown tide” events in China. </w:t>
      </w:r>
      <w:r w:rsidRPr="00962EDC">
        <w:rPr>
          <w:rFonts w:ascii="Times New Roman" w:hAnsi="Times New Roman" w:cs="Times New Roman"/>
          <w:i/>
          <w:sz w:val="24"/>
        </w:rPr>
        <w:t>Chinese Journal of Oceanology and Limnology</w:t>
      </w:r>
      <w:r w:rsidRPr="00962EDC">
        <w:rPr>
          <w:rFonts w:ascii="Times New Roman" w:hAnsi="Times New Roman" w:cs="Times New Roman"/>
          <w:sz w:val="24"/>
        </w:rPr>
        <w:t xml:space="preserve"> 30(3)</w:t>
      </w:r>
      <w:r w:rsidRPr="00962EDC">
        <w:rPr>
          <w:rFonts w:ascii="Times New Roman" w:hAnsi="Times New Roman" w:cs="Times New Roman"/>
          <w:b/>
          <w:sz w:val="24"/>
        </w:rPr>
        <w:t>,</w:t>
      </w:r>
      <w:r w:rsidRPr="00962EDC">
        <w:rPr>
          <w:rFonts w:ascii="Times New Roman" w:hAnsi="Times New Roman" w:cs="Times New Roman"/>
          <w:sz w:val="24"/>
        </w:rPr>
        <w:t xml:space="preserve"> 361-370. doi: 10.1007/s00343-012-1239-z.</w:t>
      </w:r>
    </w:p>
    <w:p w14:paraId="4B4A561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Kong, Y., Cao, L., Deikus, G., Fan, Y., Mead, E.A., Lai, W., et al. (2022). Critical assessment of DNA adenine methylation in eukaryotes using quantitative deconvolution. </w:t>
      </w:r>
      <w:r w:rsidRPr="00962EDC">
        <w:rPr>
          <w:rFonts w:ascii="Times New Roman" w:hAnsi="Times New Roman" w:cs="Times New Roman"/>
          <w:i/>
          <w:sz w:val="24"/>
        </w:rPr>
        <w:t>Science</w:t>
      </w:r>
      <w:r w:rsidRPr="00962EDC">
        <w:rPr>
          <w:rFonts w:ascii="Times New Roman" w:hAnsi="Times New Roman" w:cs="Times New Roman"/>
          <w:sz w:val="24"/>
        </w:rPr>
        <w:t xml:space="preserve"> 375(6580)</w:t>
      </w:r>
      <w:r w:rsidRPr="00962EDC">
        <w:rPr>
          <w:rFonts w:ascii="Times New Roman" w:hAnsi="Times New Roman" w:cs="Times New Roman"/>
          <w:b/>
          <w:sz w:val="24"/>
        </w:rPr>
        <w:t>,</w:t>
      </w:r>
      <w:r w:rsidRPr="00962EDC">
        <w:rPr>
          <w:rFonts w:ascii="Times New Roman" w:hAnsi="Times New Roman" w:cs="Times New Roman"/>
          <w:sz w:val="24"/>
        </w:rPr>
        <w:t xml:space="preserve"> 515-522. doi: 10.1126/science.abe7489.</w:t>
      </w:r>
    </w:p>
    <w:p w14:paraId="441CA418" w14:textId="3352AE0D"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Koppelle, S., López-Escardó, D., Brussaard, C.P.D., Huisman, J., Philippart, C.J.M., Massana, R., et al. (2022). Mixotrophy in the bloom-forming genus Phaeocystis and other haptophytes. </w:t>
      </w:r>
      <w:r w:rsidRPr="00962EDC">
        <w:rPr>
          <w:rFonts w:ascii="Times New Roman" w:hAnsi="Times New Roman" w:cs="Times New Roman"/>
          <w:i/>
          <w:sz w:val="24"/>
        </w:rPr>
        <w:t>Harmful Algae</w:t>
      </w:r>
      <w:r w:rsidRPr="00962EDC">
        <w:rPr>
          <w:rFonts w:ascii="Times New Roman" w:hAnsi="Times New Roman" w:cs="Times New Roman"/>
          <w:sz w:val="24"/>
        </w:rPr>
        <w:t xml:space="preserve"> 117</w:t>
      </w:r>
      <w:r w:rsidRPr="00962EDC">
        <w:rPr>
          <w:rFonts w:ascii="Times New Roman" w:hAnsi="Times New Roman" w:cs="Times New Roman"/>
          <w:b/>
          <w:sz w:val="24"/>
        </w:rPr>
        <w:t>,</w:t>
      </w:r>
      <w:r w:rsidRPr="00962EDC">
        <w:rPr>
          <w:rFonts w:ascii="Times New Roman" w:hAnsi="Times New Roman" w:cs="Times New Roman"/>
          <w:sz w:val="24"/>
        </w:rPr>
        <w:t xml:space="preserve"> 102292. doi: </w:t>
      </w:r>
      <w:hyperlink r:id="rId93" w:history="1">
        <w:r w:rsidRPr="00962EDC">
          <w:rPr>
            <w:rStyle w:val="Hyperlink"/>
            <w:rFonts w:ascii="Times New Roman" w:hAnsi="Times New Roman" w:cs="Times New Roman"/>
            <w:sz w:val="24"/>
          </w:rPr>
          <w:t>https://doi.org/10.1016/j.hal.2022.102292</w:t>
        </w:r>
      </w:hyperlink>
      <w:r w:rsidRPr="00962EDC">
        <w:rPr>
          <w:rFonts w:ascii="Times New Roman" w:hAnsi="Times New Roman" w:cs="Times New Roman"/>
          <w:sz w:val="24"/>
        </w:rPr>
        <w:t>.</w:t>
      </w:r>
    </w:p>
    <w:p w14:paraId="666CF38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Koren, S., Walenz, B.P., Berlin, K., Miller, J.R., Bergman, N.H., and Phillippy, A.M. (2017). Canu: scalable and accurate long-read assembly via adaptive k-mer weighting and repeat separation. </w:t>
      </w:r>
      <w:r w:rsidRPr="00962EDC">
        <w:rPr>
          <w:rFonts w:ascii="Times New Roman" w:hAnsi="Times New Roman" w:cs="Times New Roman"/>
          <w:i/>
          <w:sz w:val="24"/>
        </w:rPr>
        <w:t>Genome Res</w:t>
      </w:r>
      <w:r w:rsidRPr="00962EDC">
        <w:rPr>
          <w:rFonts w:ascii="Times New Roman" w:hAnsi="Times New Roman" w:cs="Times New Roman"/>
          <w:sz w:val="24"/>
        </w:rPr>
        <w:t xml:space="preserve"> 27(5)</w:t>
      </w:r>
      <w:r w:rsidRPr="00962EDC">
        <w:rPr>
          <w:rFonts w:ascii="Times New Roman" w:hAnsi="Times New Roman" w:cs="Times New Roman"/>
          <w:b/>
          <w:sz w:val="24"/>
        </w:rPr>
        <w:t>,</w:t>
      </w:r>
      <w:r w:rsidRPr="00962EDC">
        <w:rPr>
          <w:rFonts w:ascii="Times New Roman" w:hAnsi="Times New Roman" w:cs="Times New Roman"/>
          <w:sz w:val="24"/>
        </w:rPr>
        <w:t xml:space="preserve"> 722-736. doi: 10.1101/gr.215087.116.</w:t>
      </w:r>
    </w:p>
    <w:p w14:paraId="2383B12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Kossykh, V.G., Schlagman, S.L., and Hattman, S. (1997). Comparative studies of the phage T2 and T4 DNA (N6-adenine)methyltransferases: amino acid changes that affect catalytic activity. </w:t>
      </w:r>
      <w:r w:rsidRPr="00962EDC">
        <w:rPr>
          <w:rFonts w:ascii="Times New Roman" w:hAnsi="Times New Roman" w:cs="Times New Roman"/>
          <w:i/>
          <w:sz w:val="24"/>
        </w:rPr>
        <w:t>J Bacteriol</w:t>
      </w:r>
      <w:r w:rsidRPr="00962EDC">
        <w:rPr>
          <w:rFonts w:ascii="Times New Roman" w:hAnsi="Times New Roman" w:cs="Times New Roman"/>
          <w:sz w:val="24"/>
        </w:rPr>
        <w:t xml:space="preserve"> 179(10)</w:t>
      </w:r>
      <w:r w:rsidRPr="00962EDC">
        <w:rPr>
          <w:rFonts w:ascii="Times New Roman" w:hAnsi="Times New Roman" w:cs="Times New Roman"/>
          <w:b/>
          <w:sz w:val="24"/>
        </w:rPr>
        <w:t>,</w:t>
      </w:r>
      <w:r w:rsidRPr="00962EDC">
        <w:rPr>
          <w:rFonts w:ascii="Times New Roman" w:hAnsi="Times New Roman" w:cs="Times New Roman"/>
          <w:sz w:val="24"/>
        </w:rPr>
        <w:t xml:space="preserve"> 3239-3243. doi: 10.1128/jb.179.10.3239-3243.1997.</w:t>
      </w:r>
    </w:p>
    <w:p w14:paraId="41A880A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Krupovic, M., and Koonin, E.V. (2017). Multiple origins of viral capsid proteins from cellular ancestors. </w:t>
      </w:r>
      <w:r w:rsidRPr="00962EDC">
        <w:rPr>
          <w:rFonts w:ascii="Times New Roman" w:hAnsi="Times New Roman" w:cs="Times New Roman"/>
          <w:i/>
          <w:sz w:val="24"/>
        </w:rPr>
        <w:t>Proceedings of the National Academy of Sciences</w:t>
      </w:r>
      <w:r w:rsidRPr="00962EDC">
        <w:rPr>
          <w:rFonts w:ascii="Times New Roman" w:hAnsi="Times New Roman" w:cs="Times New Roman"/>
          <w:sz w:val="24"/>
        </w:rPr>
        <w:t xml:space="preserve"> 114(12)</w:t>
      </w:r>
      <w:r w:rsidRPr="00962EDC">
        <w:rPr>
          <w:rFonts w:ascii="Times New Roman" w:hAnsi="Times New Roman" w:cs="Times New Roman"/>
          <w:b/>
          <w:sz w:val="24"/>
        </w:rPr>
        <w:t>,</w:t>
      </w:r>
      <w:r w:rsidRPr="00962EDC">
        <w:rPr>
          <w:rFonts w:ascii="Times New Roman" w:hAnsi="Times New Roman" w:cs="Times New Roman"/>
          <w:sz w:val="24"/>
        </w:rPr>
        <w:t xml:space="preserve"> E2401-E2410. doi: doi:10.1073/pnas.1621061114.</w:t>
      </w:r>
    </w:p>
    <w:p w14:paraId="1AFD0E6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Krzywinski, M., Schein, J., Birol, I., Connors, J., Gascoyne, R., Horsman, D., et al. (2009). Circos: an information aesthetic for comparative genomics. </w:t>
      </w:r>
      <w:r w:rsidRPr="00962EDC">
        <w:rPr>
          <w:rFonts w:ascii="Times New Roman" w:hAnsi="Times New Roman" w:cs="Times New Roman"/>
          <w:i/>
          <w:sz w:val="24"/>
        </w:rPr>
        <w:t>Genome Res</w:t>
      </w:r>
      <w:r w:rsidRPr="00962EDC">
        <w:rPr>
          <w:rFonts w:ascii="Times New Roman" w:hAnsi="Times New Roman" w:cs="Times New Roman"/>
          <w:sz w:val="24"/>
        </w:rPr>
        <w:t xml:space="preserve"> 19(9)</w:t>
      </w:r>
      <w:r w:rsidRPr="00962EDC">
        <w:rPr>
          <w:rFonts w:ascii="Times New Roman" w:hAnsi="Times New Roman" w:cs="Times New Roman"/>
          <w:b/>
          <w:sz w:val="24"/>
        </w:rPr>
        <w:t>,</w:t>
      </w:r>
      <w:r w:rsidRPr="00962EDC">
        <w:rPr>
          <w:rFonts w:ascii="Times New Roman" w:hAnsi="Times New Roman" w:cs="Times New Roman"/>
          <w:sz w:val="24"/>
        </w:rPr>
        <w:t xml:space="preserve"> 1639-1645. doi: 10.1101/gr.092759.109.</w:t>
      </w:r>
    </w:p>
    <w:p w14:paraId="5411426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Ku, C., Sheyn, U., Sebé-Pedrós, A., Ben-Dor, S., Schatz, D., Tanay, A., et al. (2020). A single-cell view on alga-virus interactions reveals sequential transcriptional programs and infection states. </w:t>
      </w:r>
      <w:r w:rsidRPr="00962EDC">
        <w:rPr>
          <w:rFonts w:ascii="Times New Roman" w:hAnsi="Times New Roman" w:cs="Times New Roman"/>
          <w:i/>
          <w:sz w:val="24"/>
        </w:rPr>
        <w:t>Science Advances</w:t>
      </w:r>
      <w:r w:rsidRPr="00962EDC">
        <w:rPr>
          <w:rFonts w:ascii="Times New Roman" w:hAnsi="Times New Roman" w:cs="Times New Roman"/>
          <w:sz w:val="24"/>
        </w:rPr>
        <w:t xml:space="preserve"> 6(21)</w:t>
      </w:r>
      <w:r w:rsidRPr="00962EDC">
        <w:rPr>
          <w:rFonts w:ascii="Times New Roman" w:hAnsi="Times New Roman" w:cs="Times New Roman"/>
          <w:b/>
          <w:sz w:val="24"/>
        </w:rPr>
        <w:t>,</w:t>
      </w:r>
      <w:r w:rsidRPr="00962EDC">
        <w:rPr>
          <w:rFonts w:ascii="Times New Roman" w:hAnsi="Times New Roman" w:cs="Times New Roman"/>
          <w:sz w:val="24"/>
        </w:rPr>
        <w:t xml:space="preserve"> eaba4137. doi: 10.1126/sciadv.aba4137.</w:t>
      </w:r>
    </w:p>
    <w:p w14:paraId="3E47A37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La Scola, B., Audic, S., Robert, C., Jungang, L., de Lamballerie, X., Drancourt, M., et al. (2003a). A giant virus in amoebae. </w:t>
      </w:r>
      <w:r w:rsidRPr="00962EDC">
        <w:rPr>
          <w:rFonts w:ascii="Times New Roman" w:hAnsi="Times New Roman" w:cs="Times New Roman"/>
          <w:i/>
          <w:sz w:val="24"/>
        </w:rPr>
        <w:t>Science</w:t>
      </w:r>
      <w:r w:rsidRPr="00962EDC">
        <w:rPr>
          <w:rFonts w:ascii="Times New Roman" w:hAnsi="Times New Roman" w:cs="Times New Roman"/>
          <w:sz w:val="24"/>
        </w:rPr>
        <w:t xml:space="preserve"> 299(5615)</w:t>
      </w:r>
      <w:r w:rsidRPr="00962EDC">
        <w:rPr>
          <w:rFonts w:ascii="Times New Roman" w:hAnsi="Times New Roman" w:cs="Times New Roman"/>
          <w:b/>
          <w:sz w:val="24"/>
        </w:rPr>
        <w:t>,</w:t>
      </w:r>
      <w:r w:rsidRPr="00962EDC">
        <w:rPr>
          <w:rFonts w:ascii="Times New Roman" w:hAnsi="Times New Roman" w:cs="Times New Roman"/>
          <w:sz w:val="24"/>
        </w:rPr>
        <w:t xml:space="preserve"> 2033. doi: 10.1126/science.1081867.</w:t>
      </w:r>
    </w:p>
    <w:p w14:paraId="79650B8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La Scola, B., Audic, S., Robert, C., Jungang, L., de Lamballerie, X., Drancourt, M., et al. (2003b). A giant virus in amoebae. </w:t>
      </w:r>
      <w:r w:rsidRPr="00962EDC">
        <w:rPr>
          <w:rFonts w:ascii="Times New Roman" w:hAnsi="Times New Roman" w:cs="Times New Roman"/>
          <w:i/>
          <w:sz w:val="24"/>
        </w:rPr>
        <w:t>Science</w:t>
      </w:r>
      <w:r w:rsidRPr="00962EDC">
        <w:rPr>
          <w:rFonts w:ascii="Times New Roman" w:hAnsi="Times New Roman" w:cs="Times New Roman"/>
          <w:sz w:val="24"/>
        </w:rPr>
        <w:t xml:space="preserve"> 299</w:t>
      </w:r>
      <w:r w:rsidRPr="00962EDC">
        <w:rPr>
          <w:rFonts w:ascii="Times New Roman" w:hAnsi="Times New Roman" w:cs="Times New Roman"/>
          <w:b/>
          <w:sz w:val="24"/>
        </w:rPr>
        <w:t>,</w:t>
      </w:r>
      <w:r w:rsidRPr="00962EDC">
        <w:rPr>
          <w:rFonts w:ascii="Times New Roman" w:hAnsi="Times New Roman" w:cs="Times New Roman"/>
          <w:sz w:val="24"/>
        </w:rPr>
        <w:t xml:space="preserve"> 2033. doi: 10.1126/science.1081867.</w:t>
      </w:r>
    </w:p>
    <w:p w14:paraId="2C1E511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Landsberg, J.H. (2002). The effects of harmful algal blooms on aquatic organisms. </w:t>
      </w:r>
      <w:r w:rsidRPr="00962EDC">
        <w:rPr>
          <w:rFonts w:ascii="Times New Roman" w:hAnsi="Times New Roman" w:cs="Times New Roman"/>
          <w:i/>
          <w:sz w:val="24"/>
        </w:rPr>
        <w:t>Reviews in fisheries science</w:t>
      </w:r>
      <w:r w:rsidRPr="00962EDC">
        <w:rPr>
          <w:rFonts w:ascii="Times New Roman" w:hAnsi="Times New Roman" w:cs="Times New Roman"/>
          <w:sz w:val="24"/>
        </w:rPr>
        <w:t xml:space="preserve"> 10(2)</w:t>
      </w:r>
      <w:r w:rsidRPr="00962EDC">
        <w:rPr>
          <w:rFonts w:ascii="Times New Roman" w:hAnsi="Times New Roman" w:cs="Times New Roman"/>
          <w:b/>
          <w:sz w:val="24"/>
        </w:rPr>
        <w:t>,</w:t>
      </w:r>
      <w:r w:rsidRPr="00962EDC">
        <w:rPr>
          <w:rFonts w:ascii="Times New Roman" w:hAnsi="Times New Roman" w:cs="Times New Roman"/>
          <w:sz w:val="24"/>
        </w:rPr>
        <w:t xml:space="preserve"> 113-390.</w:t>
      </w:r>
    </w:p>
    <w:p w14:paraId="6F86D86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Langmead, B., and Salzberg, S.L. (2012). Fast gapped-read alignment with Bowtie 2. </w:t>
      </w:r>
      <w:r w:rsidRPr="00962EDC">
        <w:rPr>
          <w:rFonts w:ascii="Times New Roman" w:hAnsi="Times New Roman" w:cs="Times New Roman"/>
          <w:i/>
          <w:sz w:val="24"/>
        </w:rPr>
        <w:t>Nature Methods</w:t>
      </w:r>
      <w:r w:rsidRPr="00962EDC">
        <w:rPr>
          <w:rFonts w:ascii="Times New Roman" w:hAnsi="Times New Roman" w:cs="Times New Roman"/>
          <w:sz w:val="24"/>
        </w:rPr>
        <w:t xml:space="preserve"> 9(4)</w:t>
      </w:r>
      <w:r w:rsidRPr="00962EDC">
        <w:rPr>
          <w:rFonts w:ascii="Times New Roman" w:hAnsi="Times New Roman" w:cs="Times New Roman"/>
          <w:b/>
          <w:sz w:val="24"/>
        </w:rPr>
        <w:t>,</w:t>
      </w:r>
      <w:r w:rsidRPr="00962EDC">
        <w:rPr>
          <w:rFonts w:ascii="Times New Roman" w:hAnsi="Times New Roman" w:cs="Times New Roman"/>
          <w:sz w:val="24"/>
        </w:rPr>
        <w:t xml:space="preserve"> 357-359. doi: 10.1038/nmeth.1923.</w:t>
      </w:r>
    </w:p>
    <w:p w14:paraId="369D3C38" w14:textId="5A03CF6F"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Laroche, J., Nuzzi, R., Waters, R., Wyman, K., Falkowski, P., and Wallace, D. (1997). Brown Tide blooms in Long Island’s coastal waters linked to interannual variability in groundwater flow. </w:t>
      </w:r>
      <w:r w:rsidRPr="00962EDC">
        <w:rPr>
          <w:rFonts w:ascii="Times New Roman" w:hAnsi="Times New Roman" w:cs="Times New Roman"/>
          <w:i/>
          <w:sz w:val="24"/>
        </w:rPr>
        <w:t>Global Change Biology</w:t>
      </w:r>
      <w:r w:rsidRPr="00962EDC">
        <w:rPr>
          <w:rFonts w:ascii="Times New Roman" w:hAnsi="Times New Roman" w:cs="Times New Roman"/>
          <w:sz w:val="24"/>
        </w:rPr>
        <w:t xml:space="preserve"> 3(5)</w:t>
      </w:r>
      <w:r w:rsidRPr="00962EDC">
        <w:rPr>
          <w:rFonts w:ascii="Times New Roman" w:hAnsi="Times New Roman" w:cs="Times New Roman"/>
          <w:b/>
          <w:sz w:val="24"/>
        </w:rPr>
        <w:t>,</w:t>
      </w:r>
      <w:r w:rsidRPr="00962EDC">
        <w:rPr>
          <w:rFonts w:ascii="Times New Roman" w:hAnsi="Times New Roman" w:cs="Times New Roman"/>
          <w:sz w:val="24"/>
        </w:rPr>
        <w:t xml:space="preserve"> 397-410. doi: </w:t>
      </w:r>
      <w:hyperlink r:id="rId94" w:history="1">
        <w:r w:rsidRPr="00962EDC">
          <w:rPr>
            <w:rStyle w:val="Hyperlink"/>
            <w:rFonts w:ascii="Times New Roman" w:hAnsi="Times New Roman" w:cs="Times New Roman"/>
            <w:sz w:val="24"/>
          </w:rPr>
          <w:t>https://doi.org/10.1046/j.1365-2486.1997.00117.x</w:t>
        </w:r>
      </w:hyperlink>
      <w:r w:rsidRPr="00962EDC">
        <w:rPr>
          <w:rFonts w:ascii="Times New Roman" w:hAnsi="Times New Roman" w:cs="Times New Roman"/>
          <w:sz w:val="24"/>
        </w:rPr>
        <w:t>.</w:t>
      </w:r>
    </w:p>
    <w:p w14:paraId="7A61252E" w14:textId="0A5C255A"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Latasa, M., Cabello, A.M., Morán, X.A.G., Massana, R., and Scharek, R. (2017). Distribution of phytoplankton groups within the deep chlorophyll maximum. </w:t>
      </w:r>
      <w:r w:rsidRPr="00962EDC">
        <w:rPr>
          <w:rFonts w:ascii="Times New Roman" w:hAnsi="Times New Roman" w:cs="Times New Roman"/>
          <w:i/>
          <w:sz w:val="24"/>
        </w:rPr>
        <w:t>Limnology and Oceanography</w:t>
      </w:r>
      <w:r w:rsidRPr="00962EDC">
        <w:rPr>
          <w:rFonts w:ascii="Times New Roman" w:hAnsi="Times New Roman" w:cs="Times New Roman"/>
          <w:sz w:val="24"/>
        </w:rPr>
        <w:t xml:space="preserve"> 62(2)</w:t>
      </w:r>
      <w:r w:rsidRPr="00962EDC">
        <w:rPr>
          <w:rFonts w:ascii="Times New Roman" w:hAnsi="Times New Roman" w:cs="Times New Roman"/>
          <w:b/>
          <w:sz w:val="24"/>
        </w:rPr>
        <w:t>,</w:t>
      </w:r>
      <w:r w:rsidRPr="00962EDC">
        <w:rPr>
          <w:rFonts w:ascii="Times New Roman" w:hAnsi="Times New Roman" w:cs="Times New Roman"/>
          <w:sz w:val="24"/>
        </w:rPr>
        <w:t xml:space="preserve"> 665-685. doi: </w:t>
      </w:r>
      <w:hyperlink r:id="rId95" w:history="1">
        <w:r w:rsidRPr="00962EDC">
          <w:rPr>
            <w:rStyle w:val="Hyperlink"/>
            <w:rFonts w:ascii="Times New Roman" w:hAnsi="Times New Roman" w:cs="Times New Roman"/>
            <w:sz w:val="24"/>
          </w:rPr>
          <w:t>https://doi.org/10.1002/lno.10452</w:t>
        </w:r>
      </w:hyperlink>
      <w:r w:rsidRPr="00962EDC">
        <w:rPr>
          <w:rFonts w:ascii="Times New Roman" w:hAnsi="Times New Roman" w:cs="Times New Roman"/>
          <w:sz w:val="24"/>
        </w:rPr>
        <w:t>.</w:t>
      </w:r>
    </w:p>
    <w:p w14:paraId="45F9E66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Lazard, M., Blanquet, S., Fisicaro, P., Labarraque, G., and Plateau, P. (2010). Uptake of Selenite by Saccharomyces cerevisiae Involves the High and Low Affinity Orthophosphate Transporters. </w:t>
      </w:r>
      <w:r w:rsidRPr="00962EDC">
        <w:rPr>
          <w:rFonts w:ascii="Times New Roman" w:hAnsi="Times New Roman" w:cs="Times New Roman"/>
          <w:i/>
          <w:sz w:val="24"/>
        </w:rPr>
        <w:t>Journal of Biological Chemistry</w:t>
      </w:r>
      <w:r w:rsidRPr="00962EDC">
        <w:rPr>
          <w:rFonts w:ascii="Times New Roman" w:hAnsi="Times New Roman" w:cs="Times New Roman"/>
          <w:sz w:val="24"/>
        </w:rPr>
        <w:t xml:space="preserve"> 285(42)</w:t>
      </w:r>
      <w:r w:rsidRPr="00962EDC">
        <w:rPr>
          <w:rFonts w:ascii="Times New Roman" w:hAnsi="Times New Roman" w:cs="Times New Roman"/>
          <w:b/>
          <w:sz w:val="24"/>
        </w:rPr>
        <w:t>,</w:t>
      </w:r>
      <w:r w:rsidRPr="00962EDC">
        <w:rPr>
          <w:rFonts w:ascii="Times New Roman" w:hAnsi="Times New Roman" w:cs="Times New Roman"/>
          <w:sz w:val="24"/>
        </w:rPr>
        <w:t xml:space="preserve"> 32029-32037. doi: 10.1074/jbc.m110.139865.</w:t>
      </w:r>
    </w:p>
    <w:p w14:paraId="452E135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Legendre, M., Audic, S., Poirot, O., Hingamp, P., Seltzer, V., Byrne, D., et al. (2010). mRNA deep sequencing reveals 75 new genes and a complex transcriptional landscape in Mimivirus. </w:t>
      </w:r>
      <w:r w:rsidRPr="00962EDC">
        <w:rPr>
          <w:rFonts w:ascii="Times New Roman" w:hAnsi="Times New Roman" w:cs="Times New Roman"/>
          <w:i/>
          <w:sz w:val="24"/>
        </w:rPr>
        <w:t>Genome research</w:t>
      </w:r>
      <w:r w:rsidRPr="00962EDC">
        <w:rPr>
          <w:rFonts w:ascii="Times New Roman" w:hAnsi="Times New Roman" w:cs="Times New Roman"/>
          <w:sz w:val="24"/>
        </w:rPr>
        <w:t xml:space="preserve"> 20(5)</w:t>
      </w:r>
      <w:r w:rsidRPr="00962EDC">
        <w:rPr>
          <w:rFonts w:ascii="Times New Roman" w:hAnsi="Times New Roman" w:cs="Times New Roman"/>
          <w:b/>
          <w:sz w:val="24"/>
        </w:rPr>
        <w:t>,</w:t>
      </w:r>
      <w:r w:rsidRPr="00962EDC">
        <w:rPr>
          <w:rFonts w:ascii="Times New Roman" w:hAnsi="Times New Roman" w:cs="Times New Roman"/>
          <w:sz w:val="24"/>
        </w:rPr>
        <w:t xml:space="preserve"> 664-674. doi: 10.1101/gr.102582.109.</w:t>
      </w:r>
    </w:p>
    <w:p w14:paraId="497E762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Legendre, M., Fabre, E., Poirot, O., Jeudy, S., Lartigue, A., Alempic, J.M., et al. (2018). Diversity and evolution of the emerging Pandoraviridae family. </w:t>
      </w:r>
      <w:r w:rsidRPr="00962EDC">
        <w:rPr>
          <w:rFonts w:ascii="Times New Roman" w:hAnsi="Times New Roman" w:cs="Times New Roman"/>
          <w:i/>
          <w:sz w:val="24"/>
        </w:rPr>
        <w:t>Nat Commun</w:t>
      </w:r>
      <w:r w:rsidRPr="00962EDC">
        <w:rPr>
          <w:rFonts w:ascii="Times New Roman" w:hAnsi="Times New Roman" w:cs="Times New Roman"/>
          <w:sz w:val="24"/>
        </w:rPr>
        <w:t xml:space="preserve"> 9(1)</w:t>
      </w:r>
      <w:r w:rsidRPr="00962EDC">
        <w:rPr>
          <w:rFonts w:ascii="Times New Roman" w:hAnsi="Times New Roman" w:cs="Times New Roman"/>
          <w:b/>
          <w:sz w:val="24"/>
        </w:rPr>
        <w:t>,</w:t>
      </w:r>
      <w:r w:rsidRPr="00962EDC">
        <w:rPr>
          <w:rFonts w:ascii="Times New Roman" w:hAnsi="Times New Roman" w:cs="Times New Roman"/>
          <w:sz w:val="24"/>
        </w:rPr>
        <w:t xml:space="preserve"> 2285. doi: 10.1038/s41467-018-04698-4.</w:t>
      </w:r>
    </w:p>
    <w:p w14:paraId="3336777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Lemaire, M., Momparler, L.F., Raynal, N.J., Bernstein, M.L., and Momparler, R.L. (2009). Inhibition of cytidine deaminase by zebularine enhances the antineoplastic action of 5-aza-2'-deoxycytidine. </w:t>
      </w:r>
      <w:r w:rsidRPr="00962EDC">
        <w:rPr>
          <w:rFonts w:ascii="Times New Roman" w:hAnsi="Times New Roman" w:cs="Times New Roman"/>
          <w:i/>
          <w:sz w:val="24"/>
        </w:rPr>
        <w:t>Cancer Chemother Pharmacol</w:t>
      </w:r>
      <w:r w:rsidRPr="00962EDC">
        <w:rPr>
          <w:rFonts w:ascii="Times New Roman" w:hAnsi="Times New Roman" w:cs="Times New Roman"/>
          <w:sz w:val="24"/>
        </w:rPr>
        <w:t xml:space="preserve"> 63(3)</w:t>
      </w:r>
      <w:r w:rsidRPr="00962EDC">
        <w:rPr>
          <w:rFonts w:ascii="Times New Roman" w:hAnsi="Times New Roman" w:cs="Times New Roman"/>
          <w:b/>
          <w:sz w:val="24"/>
        </w:rPr>
        <w:t>,</w:t>
      </w:r>
      <w:r w:rsidRPr="00962EDC">
        <w:rPr>
          <w:rFonts w:ascii="Times New Roman" w:hAnsi="Times New Roman" w:cs="Times New Roman"/>
          <w:sz w:val="24"/>
        </w:rPr>
        <w:t xml:space="preserve"> 411-416. doi: 10.1007/s00280-008-0750-6.</w:t>
      </w:r>
    </w:p>
    <w:p w14:paraId="4AEB34D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Leobold, M., Bézier, A., Pichon, A., Herniou, E.A., Volkoff, A.-N., and Drezen, J.-M. (2018). The Domestication of a Large DNA Virus by the Wasp Venturia canescens Involves Targeted Genome Reduction through Pseudogenization. </w:t>
      </w:r>
      <w:r w:rsidRPr="00962EDC">
        <w:rPr>
          <w:rFonts w:ascii="Times New Roman" w:hAnsi="Times New Roman" w:cs="Times New Roman"/>
          <w:i/>
          <w:sz w:val="24"/>
        </w:rPr>
        <w:t>Genome Biology and Evolution</w:t>
      </w:r>
      <w:r w:rsidRPr="00962EDC">
        <w:rPr>
          <w:rFonts w:ascii="Times New Roman" w:hAnsi="Times New Roman" w:cs="Times New Roman"/>
          <w:sz w:val="24"/>
        </w:rPr>
        <w:t xml:space="preserve"> 10(7)</w:t>
      </w:r>
      <w:r w:rsidRPr="00962EDC">
        <w:rPr>
          <w:rFonts w:ascii="Times New Roman" w:hAnsi="Times New Roman" w:cs="Times New Roman"/>
          <w:b/>
          <w:sz w:val="24"/>
        </w:rPr>
        <w:t>,</w:t>
      </w:r>
      <w:r w:rsidRPr="00962EDC">
        <w:rPr>
          <w:rFonts w:ascii="Times New Roman" w:hAnsi="Times New Roman" w:cs="Times New Roman"/>
          <w:sz w:val="24"/>
        </w:rPr>
        <w:t xml:space="preserve"> 1745-1764. doi: 10.1093/gbe/evy127.</w:t>
      </w:r>
    </w:p>
    <w:p w14:paraId="749419D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Leonard, J., Sen, N., Torres, R., Sutani, T., Jarmuz, A., Shirahige, K., et al. (2015). Condensin Relocalization from Centromeres to Chromosome Arms Promotes Top2 Recruitment during Anaphase. </w:t>
      </w:r>
      <w:r w:rsidRPr="00962EDC">
        <w:rPr>
          <w:rFonts w:ascii="Times New Roman" w:hAnsi="Times New Roman" w:cs="Times New Roman"/>
          <w:i/>
          <w:sz w:val="24"/>
        </w:rPr>
        <w:t>Cell Rep</w:t>
      </w:r>
      <w:r w:rsidRPr="00962EDC">
        <w:rPr>
          <w:rFonts w:ascii="Times New Roman" w:hAnsi="Times New Roman" w:cs="Times New Roman"/>
          <w:sz w:val="24"/>
        </w:rPr>
        <w:t xml:space="preserve"> 13(11)</w:t>
      </w:r>
      <w:r w:rsidRPr="00962EDC">
        <w:rPr>
          <w:rFonts w:ascii="Times New Roman" w:hAnsi="Times New Roman" w:cs="Times New Roman"/>
          <w:b/>
          <w:sz w:val="24"/>
        </w:rPr>
        <w:t>,</w:t>
      </w:r>
      <w:r w:rsidRPr="00962EDC">
        <w:rPr>
          <w:rFonts w:ascii="Times New Roman" w:hAnsi="Times New Roman" w:cs="Times New Roman"/>
          <w:sz w:val="24"/>
        </w:rPr>
        <w:t xml:space="preserve"> 2336-2344. doi: 10.1016/j.celrep.2015.11.041.</w:t>
      </w:r>
    </w:p>
    <w:p w14:paraId="25A7F76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Letunic, I., and Bork, P. (2021). Interactive Tree Of Life (iTOL) v5: an online tool for phylogenetic tree display and annotation. </w:t>
      </w:r>
      <w:r w:rsidRPr="00962EDC">
        <w:rPr>
          <w:rFonts w:ascii="Times New Roman" w:hAnsi="Times New Roman" w:cs="Times New Roman"/>
          <w:i/>
          <w:sz w:val="24"/>
        </w:rPr>
        <w:t>Nucleic Acids Research</w:t>
      </w:r>
      <w:r w:rsidRPr="00962EDC">
        <w:rPr>
          <w:rFonts w:ascii="Times New Roman" w:hAnsi="Times New Roman" w:cs="Times New Roman"/>
          <w:sz w:val="24"/>
        </w:rPr>
        <w:t xml:space="preserve"> 49(W1)</w:t>
      </w:r>
      <w:r w:rsidRPr="00962EDC">
        <w:rPr>
          <w:rFonts w:ascii="Times New Roman" w:hAnsi="Times New Roman" w:cs="Times New Roman"/>
          <w:b/>
          <w:sz w:val="24"/>
        </w:rPr>
        <w:t>,</w:t>
      </w:r>
      <w:r w:rsidRPr="00962EDC">
        <w:rPr>
          <w:rFonts w:ascii="Times New Roman" w:hAnsi="Times New Roman" w:cs="Times New Roman"/>
          <w:sz w:val="24"/>
        </w:rPr>
        <w:t xml:space="preserve"> W293-W296. doi: 10.1093/nar/gkab301.</w:t>
      </w:r>
    </w:p>
    <w:p w14:paraId="0B56201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Li, H., Handsaker, B., Wysoker, A., Fennell, T., Ruan, J., Homer, N., et al. (2009). The Sequence Alignment/Map format and SAMtools. </w:t>
      </w:r>
      <w:r w:rsidRPr="00962EDC">
        <w:rPr>
          <w:rFonts w:ascii="Times New Roman" w:hAnsi="Times New Roman" w:cs="Times New Roman"/>
          <w:i/>
          <w:sz w:val="24"/>
        </w:rPr>
        <w:t>Bioinformatics</w:t>
      </w:r>
      <w:r w:rsidRPr="00962EDC">
        <w:rPr>
          <w:rFonts w:ascii="Times New Roman" w:hAnsi="Times New Roman" w:cs="Times New Roman"/>
          <w:sz w:val="24"/>
        </w:rPr>
        <w:t xml:space="preserve"> 25(16)</w:t>
      </w:r>
      <w:r w:rsidRPr="00962EDC">
        <w:rPr>
          <w:rFonts w:ascii="Times New Roman" w:hAnsi="Times New Roman" w:cs="Times New Roman"/>
          <w:b/>
          <w:sz w:val="24"/>
        </w:rPr>
        <w:t>,</w:t>
      </w:r>
      <w:r w:rsidRPr="00962EDC">
        <w:rPr>
          <w:rFonts w:ascii="Times New Roman" w:hAnsi="Times New Roman" w:cs="Times New Roman"/>
          <w:sz w:val="24"/>
        </w:rPr>
        <w:t xml:space="preserve"> 2078-2079. doi: 10.1093/bioinformatics/btp352.</w:t>
      </w:r>
    </w:p>
    <w:p w14:paraId="6FCBE03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Li, X., Yu, Y., Lang, F., Chen, G., Wang, E., Li, L., et al. (2021). Cohesin promotes HSV-1 lytic transcription by facilitating the binding of RNA Pol II on viral genes. </w:t>
      </w:r>
      <w:r w:rsidRPr="00962EDC">
        <w:rPr>
          <w:rFonts w:ascii="Times New Roman" w:hAnsi="Times New Roman" w:cs="Times New Roman"/>
          <w:i/>
          <w:sz w:val="24"/>
        </w:rPr>
        <w:t>Virol J</w:t>
      </w:r>
      <w:r w:rsidRPr="00962EDC">
        <w:rPr>
          <w:rFonts w:ascii="Times New Roman" w:hAnsi="Times New Roman" w:cs="Times New Roman"/>
          <w:sz w:val="24"/>
        </w:rPr>
        <w:t xml:space="preserve"> 18(1)</w:t>
      </w:r>
      <w:r w:rsidRPr="00962EDC">
        <w:rPr>
          <w:rFonts w:ascii="Times New Roman" w:hAnsi="Times New Roman" w:cs="Times New Roman"/>
          <w:b/>
          <w:sz w:val="24"/>
        </w:rPr>
        <w:t>,</w:t>
      </w:r>
      <w:r w:rsidRPr="00962EDC">
        <w:rPr>
          <w:rFonts w:ascii="Times New Roman" w:hAnsi="Times New Roman" w:cs="Times New Roman"/>
          <w:sz w:val="24"/>
        </w:rPr>
        <w:t xml:space="preserve"> 26. doi: 10.1186/s12985-021-01495-2.</w:t>
      </w:r>
    </w:p>
    <w:p w14:paraId="1EBBD02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Limor-Waisberg, K., Carmi, A., Scherz, A., Pilpel, Y., and Furman, I. (2011). Specialization versus adaptation: two strategies employed by cyanophages to enhance their translation efficiencies. </w:t>
      </w:r>
      <w:r w:rsidRPr="00962EDC">
        <w:rPr>
          <w:rFonts w:ascii="Times New Roman" w:hAnsi="Times New Roman" w:cs="Times New Roman"/>
          <w:i/>
          <w:sz w:val="24"/>
        </w:rPr>
        <w:t>Nucleic Acids Research</w:t>
      </w:r>
      <w:r w:rsidRPr="00962EDC">
        <w:rPr>
          <w:rFonts w:ascii="Times New Roman" w:hAnsi="Times New Roman" w:cs="Times New Roman"/>
          <w:sz w:val="24"/>
        </w:rPr>
        <w:t xml:space="preserve"> 39(14)</w:t>
      </w:r>
      <w:r w:rsidRPr="00962EDC">
        <w:rPr>
          <w:rFonts w:ascii="Times New Roman" w:hAnsi="Times New Roman" w:cs="Times New Roman"/>
          <w:b/>
          <w:sz w:val="24"/>
        </w:rPr>
        <w:t>,</w:t>
      </w:r>
      <w:r w:rsidRPr="00962EDC">
        <w:rPr>
          <w:rFonts w:ascii="Times New Roman" w:hAnsi="Times New Roman" w:cs="Times New Roman"/>
          <w:sz w:val="24"/>
        </w:rPr>
        <w:t xml:space="preserve"> 6016-6028. doi: 10.1093/nar/gkr169.</w:t>
      </w:r>
    </w:p>
    <w:p w14:paraId="1A1AF80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Lindell, D., Jaffe, J.D., Johnson, Z.I., Church, G.M., and Chisholm, S.W. (2005). Photosynthesis genes in marine viruses yield proteins during host infection. </w:t>
      </w:r>
      <w:r w:rsidRPr="00962EDC">
        <w:rPr>
          <w:rFonts w:ascii="Times New Roman" w:hAnsi="Times New Roman" w:cs="Times New Roman"/>
          <w:i/>
          <w:sz w:val="24"/>
        </w:rPr>
        <w:t>Nature</w:t>
      </w:r>
      <w:r w:rsidRPr="00962EDC">
        <w:rPr>
          <w:rFonts w:ascii="Times New Roman" w:hAnsi="Times New Roman" w:cs="Times New Roman"/>
          <w:sz w:val="24"/>
        </w:rPr>
        <w:t xml:space="preserve"> 438(7064)</w:t>
      </w:r>
      <w:r w:rsidRPr="00962EDC">
        <w:rPr>
          <w:rFonts w:ascii="Times New Roman" w:hAnsi="Times New Roman" w:cs="Times New Roman"/>
          <w:b/>
          <w:sz w:val="24"/>
        </w:rPr>
        <w:t>,</w:t>
      </w:r>
      <w:r w:rsidRPr="00962EDC">
        <w:rPr>
          <w:rFonts w:ascii="Times New Roman" w:hAnsi="Times New Roman" w:cs="Times New Roman"/>
          <w:sz w:val="24"/>
        </w:rPr>
        <w:t xml:space="preserve"> 86-89. doi: 10.1038/nature04111.</w:t>
      </w:r>
    </w:p>
    <w:p w14:paraId="7F3D92B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Lindroth, A.M., Cao, X., Jackson, J.P., Zilberman, D., McCallum, C.M., Henikoff, S., et al. (2001). Requirement of CHROMOMETHYLASE3 for maintenance of CpXpG methylation. </w:t>
      </w:r>
      <w:r w:rsidRPr="00962EDC">
        <w:rPr>
          <w:rFonts w:ascii="Times New Roman" w:hAnsi="Times New Roman" w:cs="Times New Roman"/>
          <w:i/>
          <w:sz w:val="24"/>
        </w:rPr>
        <w:t>Science</w:t>
      </w:r>
      <w:r w:rsidRPr="00962EDC">
        <w:rPr>
          <w:rFonts w:ascii="Times New Roman" w:hAnsi="Times New Roman" w:cs="Times New Roman"/>
          <w:sz w:val="24"/>
        </w:rPr>
        <w:t xml:space="preserve"> 292(5524)</w:t>
      </w:r>
      <w:r w:rsidRPr="00962EDC">
        <w:rPr>
          <w:rFonts w:ascii="Times New Roman" w:hAnsi="Times New Roman" w:cs="Times New Roman"/>
          <w:b/>
          <w:sz w:val="24"/>
        </w:rPr>
        <w:t>,</w:t>
      </w:r>
      <w:r w:rsidRPr="00962EDC">
        <w:rPr>
          <w:rFonts w:ascii="Times New Roman" w:hAnsi="Times New Roman" w:cs="Times New Roman"/>
          <w:sz w:val="24"/>
        </w:rPr>
        <w:t xml:space="preserve"> 2077-2080. doi: 10.1126/science.1059745.</w:t>
      </w:r>
    </w:p>
    <w:p w14:paraId="211690E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Liu, J., Jiao, N., Hong, H., Luo, T., and Cai, H. (2005). Proliferating cell nuclear antigen (PCNA) as a marker of cell proliferation in the marine dinoflagellate Prorocentrum donghaiense Lu and the green alga Dunaliella salina Teodoresco. </w:t>
      </w:r>
      <w:r w:rsidRPr="00962EDC">
        <w:rPr>
          <w:rFonts w:ascii="Times New Roman" w:hAnsi="Times New Roman" w:cs="Times New Roman"/>
          <w:i/>
          <w:sz w:val="24"/>
        </w:rPr>
        <w:t>Journal of Applied Phycology</w:t>
      </w:r>
      <w:r w:rsidRPr="00962EDC">
        <w:rPr>
          <w:rFonts w:ascii="Times New Roman" w:hAnsi="Times New Roman" w:cs="Times New Roman"/>
          <w:sz w:val="24"/>
        </w:rPr>
        <w:t xml:space="preserve"> 17(4)</w:t>
      </w:r>
      <w:r w:rsidRPr="00962EDC">
        <w:rPr>
          <w:rFonts w:ascii="Times New Roman" w:hAnsi="Times New Roman" w:cs="Times New Roman"/>
          <w:b/>
          <w:sz w:val="24"/>
        </w:rPr>
        <w:t>,</w:t>
      </w:r>
      <w:r w:rsidRPr="00962EDC">
        <w:rPr>
          <w:rFonts w:ascii="Times New Roman" w:hAnsi="Times New Roman" w:cs="Times New Roman"/>
          <w:sz w:val="24"/>
        </w:rPr>
        <w:t xml:space="preserve"> 323-330. doi: 10.1007/s10811-005-5943-3.</w:t>
      </w:r>
    </w:p>
    <w:p w14:paraId="3644A84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Liu, S.-Y., Lin, J.-Q., Wu, H.-L., Wang, C.-C., Huang, S.-J., Luo, Y.-F., et al. (2012). Bisulfite Sequencing Reveals That Aspergillus flavus Holds a Hollow in DNA Methylation. </w:t>
      </w:r>
      <w:r w:rsidRPr="00962EDC">
        <w:rPr>
          <w:rFonts w:ascii="Times New Roman" w:hAnsi="Times New Roman" w:cs="Times New Roman"/>
          <w:i/>
          <w:sz w:val="24"/>
        </w:rPr>
        <w:t>PLoS ONE</w:t>
      </w:r>
      <w:r w:rsidRPr="00962EDC">
        <w:rPr>
          <w:rFonts w:ascii="Times New Roman" w:hAnsi="Times New Roman" w:cs="Times New Roman"/>
          <w:sz w:val="24"/>
        </w:rPr>
        <w:t xml:space="preserve"> 7(1)</w:t>
      </w:r>
      <w:r w:rsidRPr="00962EDC">
        <w:rPr>
          <w:rFonts w:ascii="Times New Roman" w:hAnsi="Times New Roman" w:cs="Times New Roman"/>
          <w:b/>
          <w:sz w:val="24"/>
        </w:rPr>
        <w:t>,</w:t>
      </w:r>
      <w:r w:rsidRPr="00962EDC">
        <w:rPr>
          <w:rFonts w:ascii="Times New Roman" w:hAnsi="Times New Roman" w:cs="Times New Roman"/>
          <w:sz w:val="24"/>
        </w:rPr>
        <w:t xml:space="preserve"> e30349. doi: 10.1371/journal.pone.0030349.</w:t>
      </w:r>
    </w:p>
    <w:p w14:paraId="6CB9245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Liu, X., Oh, S., and Kirschner, M.W. (2022). The uniformity and stability of cellular mass density in mammalian cell culture. </w:t>
      </w:r>
      <w:r w:rsidRPr="00962EDC">
        <w:rPr>
          <w:rFonts w:ascii="Times New Roman" w:hAnsi="Times New Roman" w:cs="Times New Roman"/>
          <w:i/>
          <w:sz w:val="24"/>
        </w:rPr>
        <w:t>Front Cell Dev Biol</w:t>
      </w:r>
      <w:r w:rsidRPr="00962EDC">
        <w:rPr>
          <w:rFonts w:ascii="Times New Roman" w:hAnsi="Times New Roman" w:cs="Times New Roman"/>
          <w:sz w:val="24"/>
        </w:rPr>
        <w:t xml:space="preserve"> 10</w:t>
      </w:r>
      <w:r w:rsidRPr="00962EDC">
        <w:rPr>
          <w:rFonts w:ascii="Times New Roman" w:hAnsi="Times New Roman" w:cs="Times New Roman"/>
          <w:b/>
          <w:sz w:val="24"/>
        </w:rPr>
        <w:t>,</w:t>
      </w:r>
      <w:r w:rsidRPr="00962EDC">
        <w:rPr>
          <w:rFonts w:ascii="Times New Roman" w:hAnsi="Times New Roman" w:cs="Times New Roman"/>
          <w:sz w:val="24"/>
        </w:rPr>
        <w:t xml:space="preserve"> 1017499. doi: 10.3389/fcell.2022.1017499.</w:t>
      </w:r>
    </w:p>
    <w:p w14:paraId="1C6F7ED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Liyanage, V.R., Jarmasz, J.S., Murugeshan, N., Del Bigio, M.R., Rastegar, M., and Davie, J.R. (2014). DNA modifications: function and applications in normal and disease States. </w:t>
      </w:r>
      <w:r w:rsidRPr="00962EDC">
        <w:rPr>
          <w:rFonts w:ascii="Times New Roman" w:hAnsi="Times New Roman" w:cs="Times New Roman"/>
          <w:i/>
          <w:sz w:val="24"/>
        </w:rPr>
        <w:t>Biology (Basel)</w:t>
      </w:r>
      <w:r w:rsidRPr="00962EDC">
        <w:rPr>
          <w:rFonts w:ascii="Times New Roman" w:hAnsi="Times New Roman" w:cs="Times New Roman"/>
          <w:sz w:val="24"/>
        </w:rPr>
        <w:t xml:space="preserve"> 3(4)</w:t>
      </w:r>
      <w:r w:rsidRPr="00962EDC">
        <w:rPr>
          <w:rFonts w:ascii="Times New Roman" w:hAnsi="Times New Roman" w:cs="Times New Roman"/>
          <w:b/>
          <w:sz w:val="24"/>
        </w:rPr>
        <w:t>,</w:t>
      </w:r>
      <w:r w:rsidRPr="00962EDC">
        <w:rPr>
          <w:rFonts w:ascii="Times New Roman" w:hAnsi="Times New Roman" w:cs="Times New Roman"/>
          <w:sz w:val="24"/>
        </w:rPr>
        <w:t xml:space="preserve"> 670-723. doi: 10.3390/biology3040670.</w:t>
      </w:r>
    </w:p>
    <w:p w14:paraId="0DC98F4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Lobo, F.P., Mota, B.E., Pena, S.D., Azevedo, V., Macedo, A.M., Tauch, A., et al. (2009). Virus-host coevolution: common patterns of nucleotide motif usage in Flaviviridae and their hosts. </w:t>
      </w:r>
      <w:r w:rsidRPr="00962EDC">
        <w:rPr>
          <w:rFonts w:ascii="Times New Roman" w:hAnsi="Times New Roman" w:cs="Times New Roman"/>
          <w:i/>
          <w:sz w:val="24"/>
        </w:rPr>
        <w:t>PLoS One</w:t>
      </w:r>
      <w:r w:rsidRPr="00962EDC">
        <w:rPr>
          <w:rFonts w:ascii="Times New Roman" w:hAnsi="Times New Roman" w:cs="Times New Roman"/>
          <w:sz w:val="24"/>
        </w:rPr>
        <w:t xml:space="preserve"> 4(7)</w:t>
      </w:r>
      <w:r w:rsidRPr="00962EDC">
        <w:rPr>
          <w:rFonts w:ascii="Times New Roman" w:hAnsi="Times New Roman" w:cs="Times New Roman"/>
          <w:b/>
          <w:sz w:val="24"/>
        </w:rPr>
        <w:t>,</w:t>
      </w:r>
      <w:r w:rsidRPr="00962EDC">
        <w:rPr>
          <w:rFonts w:ascii="Times New Roman" w:hAnsi="Times New Roman" w:cs="Times New Roman"/>
          <w:sz w:val="24"/>
        </w:rPr>
        <w:t xml:space="preserve"> e6282. doi: 10.1371/journal.pone.0006282.</w:t>
      </w:r>
    </w:p>
    <w:p w14:paraId="56A0CAA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Lobry, J.R. (1995). Properties of a general model of DNA evolution under no-strand-bias conditions. </w:t>
      </w:r>
      <w:r w:rsidRPr="00962EDC">
        <w:rPr>
          <w:rFonts w:ascii="Times New Roman" w:hAnsi="Times New Roman" w:cs="Times New Roman"/>
          <w:i/>
          <w:sz w:val="24"/>
        </w:rPr>
        <w:t>J Mol Evol</w:t>
      </w:r>
      <w:r w:rsidRPr="00962EDC">
        <w:rPr>
          <w:rFonts w:ascii="Times New Roman" w:hAnsi="Times New Roman" w:cs="Times New Roman"/>
          <w:sz w:val="24"/>
        </w:rPr>
        <w:t xml:space="preserve"> 40(3)</w:t>
      </w:r>
      <w:r w:rsidRPr="00962EDC">
        <w:rPr>
          <w:rFonts w:ascii="Times New Roman" w:hAnsi="Times New Roman" w:cs="Times New Roman"/>
          <w:b/>
          <w:sz w:val="24"/>
        </w:rPr>
        <w:t>,</w:t>
      </w:r>
      <w:r w:rsidRPr="00962EDC">
        <w:rPr>
          <w:rFonts w:ascii="Times New Roman" w:hAnsi="Times New Roman" w:cs="Times New Roman"/>
          <w:sz w:val="24"/>
        </w:rPr>
        <w:t xml:space="preserve"> 326-330. doi: 10.1007/bf00163237.</w:t>
      </w:r>
    </w:p>
    <w:p w14:paraId="7ED1210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Lomas, M.W., Glibert, P.M., Clougherty, D.A., Huber, D.R., Jones, J., Alexander, J., et al. (2001). Elevated organic nutrient ratios associated with brown tide algal blooms of Aureococcus anophagefferens (Pelagophyceae). </w:t>
      </w:r>
      <w:r w:rsidRPr="00962EDC">
        <w:rPr>
          <w:rFonts w:ascii="Times New Roman" w:hAnsi="Times New Roman" w:cs="Times New Roman"/>
          <w:i/>
          <w:sz w:val="24"/>
        </w:rPr>
        <w:t>Journal of Plankton Research</w:t>
      </w:r>
      <w:r w:rsidRPr="00962EDC">
        <w:rPr>
          <w:rFonts w:ascii="Times New Roman" w:hAnsi="Times New Roman" w:cs="Times New Roman"/>
          <w:sz w:val="24"/>
        </w:rPr>
        <w:t xml:space="preserve"> 23(12)</w:t>
      </w:r>
      <w:r w:rsidRPr="00962EDC">
        <w:rPr>
          <w:rFonts w:ascii="Times New Roman" w:hAnsi="Times New Roman" w:cs="Times New Roman"/>
          <w:b/>
          <w:sz w:val="24"/>
        </w:rPr>
        <w:t>,</w:t>
      </w:r>
      <w:r w:rsidRPr="00962EDC">
        <w:rPr>
          <w:rFonts w:ascii="Times New Roman" w:hAnsi="Times New Roman" w:cs="Times New Roman"/>
          <w:sz w:val="24"/>
        </w:rPr>
        <w:t xml:space="preserve"> 1339-1344. doi: 10.1093/plankt/23.12.1339.</w:t>
      </w:r>
    </w:p>
    <w:p w14:paraId="0573BD5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Lopez, C.B., Tilney, C.L., Muhlbach, E., Bouchard, J.N., Villac, M.C., Henschen, K.L., et al. (2021). High-Resolution Spatiotemporal Dynamics of Harmful Algae in the Indian River Lagoon (Florida)—A Case Study of Aureoumbra lagunensis, Pyrodinium bahamense, and Pseudo-nitzschia. </w:t>
      </w:r>
      <w:r w:rsidRPr="00962EDC">
        <w:rPr>
          <w:rFonts w:ascii="Times New Roman" w:hAnsi="Times New Roman" w:cs="Times New Roman"/>
          <w:i/>
          <w:sz w:val="24"/>
        </w:rPr>
        <w:t>Frontiers in Marine Science</w:t>
      </w:r>
      <w:r w:rsidRPr="00962EDC">
        <w:rPr>
          <w:rFonts w:ascii="Times New Roman" w:hAnsi="Times New Roman" w:cs="Times New Roman"/>
          <w:sz w:val="24"/>
        </w:rPr>
        <w:t xml:space="preserve"> 8. doi: 10.3389/fmars.2021.769877.</w:t>
      </w:r>
    </w:p>
    <w:p w14:paraId="33FB97E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Love, M.I., Huber, W., and Anders, S. (2014). Moderated estimation of fold change and dispersion for RNA-seq data with DESeq2. </w:t>
      </w:r>
      <w:r w:rsidRPr="00962EDC">
        <w:rPr>
          <w:rFonts w:ascii="Times New Roman" w:hAnsi="Times New Roman" w:cs="Times New Roman"/>
          <w:i/>
          <w:sz w:val="24"/>
        </w:rPr>
        <w:t>Genome Biology</w:t>
      </w:r>
      <w:r w:rsidRPr="00962EDC">
        <w:rPr>
          <w:rFonts w:ascii="Times New Roman" w:hAnsi="Times New Roman" w:cs="Times New Roman"/>
          <w:sz w:val="24"/>
        </w:rPr>
        <w:t xml:space="preserve"> 15(12)</w:t>
      </w:r>
      <w:r w:rsidRPr="00962EDC">
        <w:rPr>
          <w:rFonts w:ascii="Times New Roman" w:hAnsi="Times New Roman" w:cs="Times New Roman"/>
          <w:b/>
          <w:sz w:val="24"/>
        </w:rPr>
        <w:t>,</w:t>
      </w:r>
      <w:r w:rsidRPr="00962EDC">
        <w:rPr>
          <w:rFonts w:ascii="Times New Roman" w:hAnsi="Times New Roman" w:cs="Times New Roman"/>
          <w:sz w:val="24"/>
        </w:rPr>
        <w:t xml:space="preserve"> 550. doi: 10.1186/s13059-014-0550-8.</w:t>
      </w:r>
    </w:p>
    <w:p w14:paraId="386E858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Luo, C., Hajkova, P., and Ecker, J.R. (2018). Dynamic DNA methylation: In the right place at the right time. </w:t>
      </w:r>
      <w:r w:rsidRPr="00962EDC">
        <w:rPr>
          <w:rFonts w:ascii="Times New Roman" w:hAnsi="Times New Roman" w:cs="Times New Roman"/>
          <w:i/>
          <w:sz w:val="24"/>
        </w:rPr>
        <w:t>Science</w:t>
      </w:r>
      <w:r w:rsidRPr="00962EDC">
        <w:rPr>
          <w:rFonts w:ascii="Times New Roman" w:hAnsi="Times New Roman" w:cs="Times New Roman"/>
          <w:sz w:val="24"/>
        </w:rPr>
        <w:t xml:space="preserve"> 361(6409)</w:t>
      </w:r>
      <w:r w:rsidRPr="00962EDC">
        <w:rPr>
          <w:rFonts w:ascii="Times New Roman" w:hAnsi="Times New Roman" w:cs="Times New Roman"/>
          <w:b/>
          <w:sz w:val="24"/>
        </w:rPr>
        <w:t>,</w:t>
      </w:r>
      <w:r w:rsidRPr="00962EDC">
        <w:rPr>
          <w:rFonts w:ascii="Times New Roman" w:hAnsi="Times New Roman" w:cs="Times New Roman"/>
          <w:sz w:val="24"/>
        </w:rPr>
        <w:t xml:space="preserve"> 1336-1340. doi: 10.1126/science.aat6806.</w:t>
      </w:r>
    </w:p>
    <w:p w14:paraId="0C4915D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Luo, G.-Z., Wang, F., Weng, X., Chen, K., Hao, Z., Yu, M., et al. (2016). Characterization of eukaryotic DNA N6-methyladenine by a highly sensitive restriction enzyme-assisted sequencing. </w:t>
      </w:r>
      <w:r w:rsidRPr="00962EDC">
        <w:rPr>
          <w:rFonts w:ascii="Times New Roman" w:hAnsi="Times New Roman" w:cs="Times New Roman"/>
          <w:i/>
          <w:sz w:val="24"/>
        </w:rPr>
        <w:t>Nature Communications</w:t>
      </w:r>
      <w:r w:rsidRPr="00962EDC">
        <w:rPr>
          <w:rFonts w:ascii="Times New Roman" w:hAnsi="Times New Roman" w:cs="Times New Roman"/>
          <w:sz w:val="24"/>
        </w:rPr>
        <w:t xml:space="preserve"> 7(1)</w:t>
      </w:r>
      <w:r w:rsidRPr="00962EDC">
        <w:rPr>
          <w:rFonts w:ascii="Times New Roman" w:hAnsi="Times New Roman" w:cs="Times New Roman"/>
          <w:b/>
          <w:sz w:val="24"/>
        </w:rPr>
        <w:t>,</w:t>
      </w:r>
      <w:r w:rsidRPr="00962EDC">
        <w:rPr>
          <w:rFonts w:ascii="Times New Roman" w:hAnsi="Times New Roman" w:cs="Times New Roman"/>
          <w:sz w:val="24"/>
        </w:rPr>
        <w:t xml:space="preserve"> 11301. doi: 10.1038/ncomms11301.</w:t>
      </w:r>
    </w:p>
    <w:p w14:paraId="4432A07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Luo, H., Friedman, R., Tang, J., and Hughes, A.L. (2011). Genome Reduction by Deletion of Paralogs in the Marine Cyanobacterium Prochlorococcus. </w:t>
      </w:r>
      <w:r w:rsidRPr="00962EDC">
        <w:rPr>
          <w:rFonts w:ascii="Times New Roman" w:hAnsi="Times New Roman" w:cs="Times New Roman"/>
          <w:i/>
          <w:sz w:val="24"/>
        </w:rPr>
        <w:t>Molecular Biology and Evolution</w:t>
      </w:r>
      <w:r w:rsidRPr="00962EDC">
        <w:rPr>
          <w:rFonts w:ascii="Times New Roman" w:hAnsi="Times New Roman" w:cs="Times New Roman"/>
          <w:sz w:val="24"/>
        </w:rPr>
        <w:t xml:space="preserve"> 28(10)</w:t>
      </w:r>
      <w:r w:rsidRPr="00962EDC">
        <w:rPr>
          <w:rFonts w:ascii="Times New Roman" w:hAnsi="Times New Roman" w:cs="Times New Roman"/>
          <w:b/>
          <w:sz w:val="24"/>
        </w:rPr>
        <w:t>,</w:t>
      </w:r>
      <w:r w:rsidRPr="00962EDC">
        <w:rPr>
          <w:rFonts w:ascii="Times New Roman" w:hAnsi="Times New Roman" w:cs="Times New Roman"/>
          <w:sz w:val="24"/>
        </w:rPr>
        <w:t xml:space="preserve"> 2751-2760. doi: 10.1093/molbev/msr081.</w:t>
      </w:r>
    </w:p>
    <w:p w14:paraId="5122968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Luo, L., Ma, X., Guo, R., Jiang, T., Wang, T., Shao, H., et al. (2023). Characterization and genomic analysis of a novel Synechococcus phage S-H9-2 belonging to Bristolvirus genus isolated from the Yellow Sea. </w:t>
      </w:r>
      <w:r w:rsidRPr="00962EDC">
        <w:rPr>
          <w:rFonts w:ascii="Times New Roman" w:hAnsi="Times New Roman" w:cs="Times New Roman"/>
          <w:i/>
          <w:sz w:val="24"/>
        </w:rPr>
        <w:t>Virus Res</w:t>
      </w:r>
      <w:r w:rsidRPr="00962EDC">
        <w:rPr>
          <w:rFonts w:ascii="Times New Roman" w:hAnsi="Times New Roman" w:cs="Times New Roman"/>
          <w:sz w:val="24"/>
        </w:rPr>
        <w:t xml:space="preserve"> 328</w:t>
      </w:r>
      <w:r w:rsidRPr="00962EDC">
        <w:rPr>
          <w:rFonts w:ascii="Times New Roman" w:hAnsi="Times New Roman" w:cs="Times New Roman"/>
          <w:b/>
          <w:sz w:val="24"/>
        </w:rPr>
        <w:t>,</w:t>
      </w:r>
      <w:r w:rsidRPr="00962EDC">
        <w:rPr>
          <w:rFonts w:ascii="Times New Roman" w:hAnsi="Times New Roman" w:cs="Times New Roman"/>
          <w:sz w:val="24"/>
        </w:rPr>
        <w:t xml:space="preserve"> 199072. doi: 10.1016/j.virusres.2023.199072.</w:t>
      </w:r>
    </w:p>
    <w:p w14:paraId="4E1AE95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Luo, X.-Q., Wang, P., Li, J.-L., Ahmad, M., Duan, L., Yin, L.-Z., et al. (2022). Viral community-wide auxiliary metabolic genes differ by lifestyles, habitats, and hosts. </w:t>
      </w:r>
      <w:r w:rsidRPr="00962EDC">
        <w:rPr>
          <w:rFonts w:ascii="Times New Roman" w:hAnsi="Times New Roman" w:cs="Times New Roman"/>
          <w:i/>
          <w:sz w:val="24"/>
        </w:rPr>
        <w:t>Microbiome</w:t>
      </w:r>
      <w:r w:rsidRPr="00962EDC">
        <w:rPr>
          <w:rFonts w:ascii="Times New Roman" w:hAnsi="Times New Roman" w:cs="Times New Roman"/>
          <w:sz w:val="24"/>
        </w:rPr>
        <w:t xml:space="preserve"> 10(1)</w:t>
      </w:r>
      <w:r w:rsidRPr="00962EDC">
        <w:rPr>
          <w:rFonts w:ascii="Times New Roman" w:hAnsi="Times New Roman" w:cs="Times New Roman"/>
          <w:b/>
          <w:sz w:val="24"/>
        </w:rPr>
        <w:t>,</w:t>
      </w:r>
      <w:r w:rsidRPr="00962EDC">
        <w:rPr>
          <w:rFonts w:ascii="Times New Roman" w:hAnsi="Times New Roman" w:cs="Times New Roman"/>
          <w:sz w:val="24"/>
        </w:rPr>
        <w:t xml:space="preserve"> 190. doi: 10.1186/s40168-022-01384-y.</w:t>
      </w:r>
    </w:p>
    <w:p w14:paraId="0571A86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 Z., Hu, Z., Deng, Y., Shang, L., Gobler, C.J., and Tang, Y.Z. (2020). Laboratory Culture-Based Characterization of the Resting Stage Cells of the Brown-Tide-Causing Pelagophyte, Aureococcus anophagefferens. </w:t>
      </w:r>
      <w:r w:rsidRPr="00962EDC">
        <w:rPr>
          <w:rFonts w:ascii="Times New Roman" w:hAnsi="Times New Roman" w:cs="Times New Roman"/>
          <w:i/>
          <w:sz w:val="24"/>
        </w:rPr>
        <w:t>Journal of Marine Science and Engineering</w:t>
      </w:r>
      <w:r w:rsidRPr="00962EDC">
        <w:rPr>
          <w:rFonts w:ascii="Times New Roman" w:hAnsi="Times New Roman" w:cs="Times New Roman"/>
          <w:sz w:val="24"/>
        </w:rPr>
        <w:t xml:space="preserve"> 8(12)</w:t>
      </w:r>
      <w:r w:rsidRPr="00962EDC">
        <w:rPr>
          <w:rFonts w:ascii="Times New Roman" w:hAnsi="Times New Roman" w:cs="Times New Roman"/>
          <w:b/>
          <w:sz w:val="24"/>
        </w:rPr>
        <w:t>,</w:t>
      </w:r>
      <w:r w:rsidRPr="00962EDC">
        <w:rPr>
          <w:rFonts w:ascii="Times New Roman" w:hAnsi="Times New Roman" w:cs="Times New Roman"/>
          <w:sz w:val="24"/>
        </w:rPr>
        <w:t xml:space="preserve"> 1027. doi: 10.3390/jmse8121027.</w:t>
      </w:r>
    </w:p>
    <w:p w14:paraId="34F15F7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Maat, D.S., and Brussaard, C.P.D. (2016). Both phosphorus- and nitrogen limitation constrain viral proliferation in marine phytoplankton. </w:t>
      </w:r>
      <w:r w:rsidRPr="00962EDC">
        <w:rPr>
          <w:rFonts w:ascii="Times New Roman" w:hAnsi="Times New Roman" w:cs="Times New Roman"/>
          <w:i/>
          <w:sz w:val="24"/>
        </w:rPr>
        <w:t>Aquatic Microbial Ecology</w:t>
      </w:r>
      <w:r w:rsidRPr="00962EDC">
        <w:rPr>
          <w:rFonts w:ascii="Times New Roman" w:hAnsi="Times New Roman" w:cs="Times New Roman"/>
          <w:sz w:val="24"/>
        </w:rPr>
        <w:t xml:space="preserve"> 77(2)</w:t>
      </w:r>
      <w:r w:rsidRPr="00962EDC">
        <w:rPr>
          <w:rFonts w:ascii="Times New Roman" w:hAnsi="Times New Roman" w:cs="Times New Roman"/>
          <w:b/>
          <w:sz w:val="24"/>
        </w:rPr>
        <w:t>,</w:t>
      </w:r>
      <w:r w:rsidRPr="00962EDC">
        <w:rPr>
          <w:rFonts w:ascii="Times New Roman" w:hAnsi="Times New Roman" w:cs="Times New Roman"/>
          <w:sz w:val="24"/>
        </w:rPr>
        <w:t xml:space="preserve"> 87-97. doi: 10.3354/ame01791.</w:t>
      </w:r>
    </w:p>
    <w:p w14:paraId="6349CC96"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Maat, D.S., de Blok, R., and Brussaard, C.P.D. (2016a). Combined Phosphorus Limitation and Light Stress Prevent Viral Proliferation in the Phytoplankton Species Phaeocystis globosa, but Not in Micromonas pusilla. </w:t>
      </w:r>
      <w:r w:rsidRPr="00962EDC">
        <w:rPr>
          <w:rFonts w:ascii="Times New Roman" w:hAnsi="Times New Roman" w:cs="Times New Roman"/>
          <w:i/>
          <w:sz w:val="24"/>
        </w:rPr>
        <w:t>Frontiers in Marine Science</w:t>
      </w:r>
      <w:r w:rsidRPr="00962EDC">
        <w:rPr>
          <w:rFonts w:ascii="Times New Roman" w:hAnsi="Times New Roman" w:cs="Times New Roman"/>
          <w:sz w:val="24"/>
        </w:rPr>
        <w:t xml:space="preserve"> 3. doi: UNSP 160</w:t>
      </w:r>
    </w:p>
    <w:p w14:paraId="5B5E6E4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10.3389/fmars.2016.00160.</w:t>
      </w:r>
    </w:p>
    <w:p w14:paraId="34863796"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Maat, D.S., van Bleijswijk, J.D.L., Witte, H.J., and Brussaard, C.P.D. (2016b). Virus production in phosphorus-limited Micromonas pusilla stimulated by a supply of naturally low concentrations of different phosphorus sources, far into the lytic cycle. </w:t>
      </w:r>
      <w:r w:rsidRPr="00962EDC">
        <w:rPr>
          <w:rFonts w:ascii="Times New Roman" w:hAnsi="Times New Roman" w:cs="Times New Roman"/>
          <w:i/>
          <w:sz w:val="24"/>
        </w:rPr>
        <w:t>Fems Microbiology Ecology</w:t>
      </w:r>
      <w:r w:rsidRPr="00962EDC">
        <w:rPr>
          <w:rFonts w:ascii="Times New Roman" w:hAnsi="Times New Roman" w:cs="Times New Roman"/>
          <w:sz w:val="24"/>
        </w:rPr>
        <w:t xml:space="preserve"> 92(9). doi: ARTN fiw136</w:t>
      </w:r>
    </w:p>
    <w:p w14:paraId="122CA40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10.1093/femsec/fiw136.</w:t>
      </w:r>
    </w:p>
    <w:p w14:paraId="40EF4A15"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Mager, S., and Ludewig, U. (2018). Massive Loss of DNA Methylation in Nitrogen-, but Not in Phosphorus-Deficient Zea mays Roots Is Poorly Correlated With Gene Expression Differences. </w:t>
      </w:r>
      <w:r w:rsidRPr="00962EDC">
        <w:rPr>
          <w:rFonts w:ascii="Times New Roman" w:hAnsi="Times New Roman" w:cs="Times New Roman"/>
          <w:i/>
          <w:sz w:val="24"/>
        </w:rPr>
        <w:t>Frontiers in Plant Science</w:t>
      </w:r>
      <w:r w:rsidRPr="00962EDC">
        <w:rPr>
          <w:rFonts w:ascii="Times New Roman" w:hAnsi="Times New Roman" w:cs="Times New Roman"/>
          <w:sz w:val="24"/>
        </w:rPr>
        <w:t xml:space="preserve"> 9. doi: ARTN 497</w:t>
      </w:r>
    </w:p>
    <w:p w14:paraId="2A65949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10.3389/fpls.2018.00497.</w:t>
      </w:r>
    </w:p>
    <w:p w14:paraId="24C95C2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Malim, M.H. (2009). APOBEC proteins and intrinsic resistance to HIV-1 infection. </w:t>
      </w:r>
      <w:r w:rsidRPr="00962EDC">
        <w:rPr>
          <w:rFonts w:ascii="Times New Roman" w:hAnsi="Times New Roman" w:cs="Times New Roman"/>
          <w:i/>
          <w:sz w:val="24"/>
        </w:rPr>
        <w:t>Philos Trans R Soc Lond B Biol Sci</w:t>
      </w:r>
      <w:r w:rsidRPr="00962EDC">
        <w:rPr>
          <w:rFonts w:ascii="Times New Roman" w:hAnsi="Times New Roman" w:cs="Times New Roman"/>
          <w:sz w:val="24"/>
        </w:rPr>
        <w:t xml:space="preserve"> 364(1517)</w:t>
      </w:r>
      <w:r w:rsidRPr="00962EDC">
        <w:rPr>
          <w:rFonts w:ascii="Times New Roman" w:hAnsi="Times New Roman" w:cs="Times New Roman"/>
          <w:b/>
          <w:sz w:val="24"/>
        </w:rPr>
        <w:t>,</w:t>
      </w:r>
      <w:r w:rsidRPr="00962EDC">
        <w:rPr>
          <w:rFonts w:ascii="Times New Roman" w:hAnsi="Times New Roman" w:cs="Times New Roman"/>
          <w:sz w:val="24"/>
        </w:rPr>
        <w:t xml:space="preserve"> 675-687. doi: 10.1098/rstb.2008.0185.</w:t>
      </w:r>
    </w:p>
    <w:p w14:paraId="781DAA6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Mao, Y., Li, X., Zhang, G., Liao, Y., Qian, G., and Sun, J. (2021). Sinking Rate and Community Structures of Autumn Phytoplankton Responses to Mesoscale Physical Processes in the Western South China Sea.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12. doi: 10.3389/fmicb.2021.777473.</w:t>
      </w:r>
    </w:p>
    <w:p w14:paraId="015CBC7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Marinus, M.G., and Casadesus, J. (2009). Roles of DNA adenine methylation in host-pathogen interactions: mismatch repair, transcriptional regulation, and more. </w:t>
      </w:r>
      <w:r w:rsidRPr="00962EDC">
        <w:rPr>
          <w:rFonts w:ascii="Times New Roman" w:hAnsi="Times New Roman" w:cs="Times New Roman"/>
          <w:i/>
          <w:sz w:val="24"/>
        </w:rPr>
        <w:t>FEMS Microbiol Rev</w:t>
      </w:r>
      <w:r w:rsidRPr="00962EDC">
        <w:rPr>
          <w:rFonts w:ascii="Times New Roman" w:hAnsi="Times New Roman" w:cs="Times New Roman"/>
          <w:sz w:val="24"/>
        </w:rPr>
        <w:t xml:space="preserve"> 33(3)</w:t>
      </w:r>
      <w:r w:rsidRPr="00962EDC">
        <w:rPr>
          <w:rFonts w:ascii="Times New Roman" w:hAnsi="Times New Roman" w:cs="Times New Roman"/>
          <w:b/>
          <w:sz w:val="24"/>
        </w:rPr>
        <w:t>,</w:t>
      </w:r>
      <w:r w:rsidRPr="00962EDC">
        <w:rPr>
          <w:rFonts w:ascii="Times New Roman" w:hAnsi="Times New Roman" w:cs="Times New Roman"/>
          <w:sz w:val="24"/>
        </w:rPr>
        <w:t xml:space="preserve"> 488-503. doi: 10.1111/j.1574-6976.2008.00159.x.</w:t>
      </w:r>
    </w:p>
    <w:p w14:paraId="234DF39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Marinus, M.G., and Løbner-Olesen, A. (2014). DNA Methylation. </w:t>
      </w:r>
      <w:r w:rsidRPr="00962EDC">
        <w:rPr>
          <w:rFonts w:ascii="Times New Roman" w:hAnsi="Times New Roman" w:cs="Times New Roman"/>
          <w:i/>
          <w:sz w:val="24"/>
        </w:rPr>
        <w:t>EcoSal Plus</w:t>
      </w:r>
      <w:r w:rsidRPr="00962EDC">
        <w:rPr>
          <w:rFonts w:ascii="Times New Roman" w:hAnsi="Times New Roman" w:cs="Times New Roman"/>
          <w:sz w:val="24"/>
        </w:rPr>
        <w:t xml:space="preserve"> 6(1). doi: 10.1128/ecosalplus.ESP-0003-2013.</w:t>
      </w:r>
    </w:p>
    <w:p w14:paraId="2FCBA3B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Martin, R.M., Moniruzzaman, M., Stark, G.F., Gann, E.R., Derminio, D.S., Wei, B., et al. (2020). Episodic Decrease in Temperature Increases mcy Gene Transcription and Cellular Microcystin in Continuous Cultures of Microcystis aeruginosa PCC 7806. </w:t>
      </w:r>
      <w:r w:rsidRPr="00962EDC">
        <w:rPr>
          <w:rFonts w:ascii="Times New Roman" w:hAnsi="Times New Roman" w:cs="Times New Roman"/>
          <w:i/>
          <w:sz w:val="24"/>
        </w:rPr>
        <w:t>Front Microbiol</w:t>
      </w:r>
      <w:r w:rsidRPr="00962EDC">
        <w:rPr>
          <w:rFonts w:ascii="Times New Roman" w:hAnsi="Times New Roman" w:cs="Times New Roman"/>
          <w:sz w:val="24"/>
        </w:rPr>
        <w:t xml:space="preserve"> 11</w:t>
      </w:r>
      <w:r w:rsidRPr="00962EDC">
        <w:rPr>
          <w:rFonts w:ascii="Times New Roman" w:hAnsi="Times New Roman" w:cs="Times New Roman"/>
          <w:b/>
          <w:sz w:val="24"/>
        </w:rPr>
        <w:t>,</w:t>
      </w:r>
      <w:r w:rsidRPr="00962EDC">
        <w:rPr>
          <w:rFonts w:ascii="Times New Roman" w:hAnsi="Times New Roman" w:cs="Times New Roman"/>
          <w:sz w:val="24"/>
        </w:rPr>
        <w:t xml:space="preserve"> 601864. doi: 10.3389/fmicb.2020.601864.</w:t>
      </w:r>
    </w:p>
    <w:p w14:paraId="6906588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Martinez-Hernandez, F., Luo, E., Tominaga, K., Ogata, H., Yoshida, T., DeLong, E.F., et al. (2020). Diel cycling of the cosmopolitan abundant Pelagibacter virus 37-F6: one of the most abundant viruses on earth. </w:t>
      </w:r>
      <w:r w:rsidRPr="00962EDC">
        <w:rPr>
          <w:rFonts w:ascii="Times New Roman" w:hAnsi="Times New Roman" w:cs="Times New Roman"/>
          <w:i/>
          <w:sz w:val="24"/>
        </w:rPr>
        <w:t>Environ Microbiol Rep</w:t>
      </w:r>
      <w:r w:rsidRPr="00962EDC">
        <w:rPr>
          <w:rFonts w:ascii="Times New Roman" w:hAnsi="Times New Roman" w:cs="Times New Roman"/>
          <w:sz w:val="24"/>
        </w:rPr>
        <w:t xml:space="preserve"> 12(2)</w:t>
      </w:r>
      <w:r w:rsidRPr="00962EDC">
        <w:rPr>
          <w:rFonts w:ascii="Times New Roman" w:hAnsi="Times New Roman" w:cs="Times New Roman"/>
          <w:b/>
          <w:sz w:val="24"/>
        </w:rPr>
        <w:t>,</w:t>
      </w:r>
      <w:r w:rsidRPr="00962EDC">
        <w:rPr>
          <w:rFonts w:ascii="Times New Roman" w:hAnsi="Times New Roman" w:cs="Times New Roman"/>
          <w:sz w:val="24"/>
        </w:rPr>
        <w:t xml:space="preserve"> 214-219. doi: 10.1111/1758-2229.12825.</w:t>
      </w:r>
    </w:p>
    <w:p w14:paraId="11A62CA4"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Maruyama, F., and Ueki, S. (2016). Evolution and Phylogeny of Large DNA Viruses, Mimiviridae and Phycodnaviridae Including Newly Characterized Heterosigma akashiwo Virus.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7. doi: ARTN 1942</w:t>
      </w:r>
    </w:p>
    <w:p w14:paraId="61E0F62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10.3389/micb.2016.01942.</w:t>
      </w:r>
    </w:p>
    <w:p w14:paraId="02FC327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Matthews, D., Emmott, E., and Hiscox, J. (2011). Viruses and the Nucleolus. </w:t>
      </w:r>
      <w:r w:rsidRPr="00962EDC">
        <w:rPr>
          <w:rFonts w:ascii="Times New Roman" w:hAnsi="Times New Roman" w:cs="Times New Roman"/>
          <w:i/>
          <w:sz w:val="24"/>
        </w:rPr>
        <w:t>The Nucleolus</w:t>
      </w:r>
      <w:r w:rsidRPr="00962EDC">
        <w:rPr>
          <w:rFonts w:ascii="Times New Roman" w:hAnsi="Times New Roman" w:cs="Times New Roman"/>
          <w:sz w:val="24"/>
        </w:rPr>
        <w:t xml:space="preserve"> 15</w:t>
      </w:r>
      <w:r w:rsidRPr="00962EDC">
        <w:rPr>
          <w:rFonts w:ascii="Times New Roman" w:hAnsi="Times New Roman" w:cs="Times New Roman"/>
          <w:b/>
          <w:sz w:val="24"/>
        </w:rPr>
        <w:t>,</w:t>
      </w:r>
      <w:r w:rsidRPr="00962EDC">
        <w:rPr>
          <w:rFonts w:ascii="Times New Roman" w:hAnsi="Times New Roman" w:cs="Times New Roman"/>
          <w:sz w:val="24"/>
        </w:rPr>
        <w:t xml:space="preserve"> 321-345. doi: 10.1007/978-1-4614-0514-6_14.</w:t>
      </w:r>
    </w:p>
    <w:p w14:paraId="4430B9A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Mawphlang, O.I.L., and Kharshiing, E.V. (2017). Photoreceptor Mediated Plant Growth Responses: Implications for Photoreceptor Engineering toward Improved Performance in Crops. </w:t>
      </w:r>
      <w:r w:rsidRPr="00962EDC">
        <w:rPr>
          <w:rFonts w:ascii="Times New Roman" w:hAnsi="Times New Roman" w:cs="Times New Roman"/>
          <w:i/>
          <w:sz w:val="24"/>
        </w:rPr>
        <w:t>Front Plant Sci</w:t>
      </w:r>
      <w:r w:rsidRPr="00962EDC">
        <w:rPr>
          <w:rFonts w:ascii="Times New Roman" w:hAnsi="Times New Roman" w:cs="Times New Roman"/>
          <w:sz w:val="24"/>
        </w:rPr>
        <w:t xml:space="preserve"> 8</w:t>
      </w:r>
      <w:r w:rsidRPr="00962EDC">
        <w:rPr>
          <w:rFonts w:ascii="Times New Roman" w:hAnsi="Times New Roman" w:cs="Times New Roman"/>
          <w:b/>
          <w:sz w:val="24"/>
        </w:rPr>
        <w:t>,</w:t>
      </w:r>
      <w:r w:rsidRPr="00962EDC">
        <w:rPr>
          <w:rFonts w:ascii="Times New Roman" w:hAnsi="Times New Roman" w:cs="Times New Roman"/>
          <w:sz w:val="24"/>
        </w:rPr>
        <w:t xml:space="preserve"> 1181. doi: 10.3389/fpls.2017.01181.</w:t>
      </w:r>
    </w:p>
    <w:p w14:paraId="13518B2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Maxwell, S.D., and Mikihiko, O. (1957). Evidence for a Photosynthetic Daily Periodicity. </w:t>
      </w:r>
      <w:r w:rsidRPr="00962EDC">
        <w:rPr>
          <w:rFonts w:ascii="Times New Roman" w:hAnsi="Times New Roman" w:cs="Times New Roman"/>
          <w:i/>
          <w:sz w:val="24"/>
        </w:rPr>
        <w:t>Limnology and oceanography</w:t>
      </w:r>
      <w:r w:rsidRPr="00962EDC">
        <w:rPr>
          <w:rFonts w:ascii="Times New Roman" w:hAnsi="Times New Roman" w:cs="Times New Roman"/>
          <w:sz w:val="24"/>
        </w:rPr>
        <w:t xml:space="preserve"> 2(1)</w:t>
      </w:r>
      <w:r w:rsidRPr="00962EDC">
        <w:rPr>
          <w:rFonts w:ascii="Times New Roman" w:hAnsi="Times New Roman" w:cs="Times New Roman"/>
          <w:b/>
          <w:sz w:val="24"/>
        </w:rPr>
        <w:t>,</w:t>
      </w:r>
      <w:r w:rsidRPr="00962EDC">
        <w:rPr>
          <w:rFonts w:ascii="Times New Roman" w:hAnsi="Times New Roman" w:cs="Times New Roman"/>
          <w:sz w:val="24"/>
        </w:rPr>
        <w:t xml:space="preserve"> 37-40.</w:t>
      </w:r>
    </w:p>
    <w:p w14:paraId="33CD2B2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McVey, M.J., Spring, C.M., and Kuebler, W.M. (2018). Improved resolution in extracellular vesicle populations using 405 instead of 488 nm side scatter. </w:t>
      </w:r>
      <w:r w:rsidRPr="00962EDC">
        <w:rPr>
          <w:rFonts w:ascii="Times New Roman" w:hAnsi="Times New Roman" w:cs="Times New Roman"/>
          <w:i/>
          <w:sz w:val="24"/>
        </w:rPr>
        <w:t>J Extracell Vesicles</w:t>
      </w:r>
      <w:r w:rsidRPr="00962EDC">
        <w:rPr>
          <w:rFonts w:ascii="Times New Roman" w:hAnsi="Times New Roman" w:cs="Times New Roman"/>
          <w:sz w:val="24"/>
        </w:rPr>
        <w:t xml:space="preserve"> 7(1)</w:t>
      </w:r>
      <w:r w:rsidRPr="00962EDC">
        <w:rPr>
          <w:rFonts w:ascii="Times New Roman" w:hAnsi="Times New Roman" w:cs="Times New Roman"/>
          <w:b/>
          <w:sz w:val="24"/>
        </w:rPr>
        <w:t>,</w:t>
      </w:r>
      <w:r w:rsidRPr="00962EDC">
        <w:rPr>
          <w:rFonts w:ascii="Times New Roman" w:hAnsi="Times New Roman" w:cs="Times New Roman"/>
          <w:sz w:val="24"/>
        </w:rPr>
        <w:t xml:space="preserve"> 1454776. doi: 10.1080/20013078.2018.1454776.</w:t>
      </w:r>
    </w:p>
    <w:p w14:paraId="1C9AAC94" w14:textId="5B784661"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Meints, R.H., Lee, K., Burbank, D.E., and Van Etten, J.L. (1984). Infection of a chlorella-like alga with the virus, PBCV-1: Ultrastructural studies. </w:t>
      </w:r>
      <w:r w:rsidRPr="00962EDC">
        <w:rPr>
          <w:rFonts w:ascii="Times New Roman" w:hAnsi="Times New Roman" w:cs="Times New Roman"/>
          <w:i/>
          <w:sz w:val="24"/>
        </w:rPr>
        <w:t>Virology</w:t>
      </w:r>
      <w:r w:rsidRPr="00962EDC">
        <w:rPr>
          <w:rFonts w:ascii="Times New Roman" w:hAnsi="Times New Roman" w:cs="Times New Roman"/>
          <w:sz w:val="24"/>
        </w:rPr>
        <w:t xml:space="preserve"> 138(2)</w:t>
      </w:r>
      <w:r w:rsidRPr="00962EDC">
        <w:rPr>
          <w:rFonts w:ascii="Times New Roman" w:hAnsi="Times New Roman" w:cs="Times New Roman"/>
          <w:b/>
          <w:sz w:val="24"/>
        </w:rPr>
        <w:t>,</w:t>
      </w:r>
      <w:r w:rsidRPr="00962EDC">
        <w:rPr>
          <w:rFonts w:ascii="Times New Roman" w:hAnsi="Times New Roman" w:cs="Times New Roman"/>
          <w:sz w:val="24"/>
        </w:rPr>
        <w:t xml:space="preserve"> 341-346. doi: </w:t>
      </w:r>
      <w:hyperlink r:id="rId96" w:history="1">
        <w:r w:rsidRPr="00962EDC">
          <w:rPr>
            <w:rStyle w:val="Hyperlink"/>
            <w:rFonts w:ascii="Times New Roman" w:hAnsi="Times New Roman" w:cs="Times New Roman"/>
            <w:sz w:val="24"/>
          </w:rPr>
          <w:t>https://doi.org/10.1016/0042-6822(84)90358-1</w:t>
        </w:r>
      </w:hyperlink>
      <w:r w:rsidRPr="00962EDC">
        <w:rPr>
          <w:rFonts w:ascii="Times New Roman" w:hAnsi="Times New Roman" w:cs="Times New Roman"/>
          <w:sz w:val="24"/>
        </w:rPr>
        <w:t>.</w:t>
      </w:r>
    </w:p>
    <w:p w14:paraId="09C6BBD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Mendenhall, M.D., and Hodge, A.E. (1998). Regulation of Cdc28 cyclin-dependent protein kinase activity during the cell cycle of the yeast Saccharomyces cerevisiae. </w:t>
      </w:r>
      <w:r w:rsidRPr="00962EDC">
        <w:rPr>
          <w:rFonts w:ascii="Times New Roman" w:hAnsi="Times New Roman" w:cs="Times New Roman"/>
          <w:i/>
          <w:sz w:val="24"/>
        </w:rPr>
        <w:t>Microbiol Mol Biol Rev</w:t>
      </w:r>
      <w:r w:rsidRPr="00962EDC">
        <w:rPr>
          <w:rFonts w:ascii="Times New Roman" w:hAnsi="Times New Roman" w:cs="Times New Roman"/>
          <w:sz w:val="24"/>
        </w:rPr>
        <w:t xml:space="preserve"> 62(4)</w:t>
      </w:r>
      <w:r w:rsidRPr="00962EDC">
        <w:rPr>
          <w:rFonts w:ascii="Times New Roman" w:hAnsi="Times New Roman" w:cs="Times New Roman"/>
          <w:b/>
          <w:sz w:val="24"/>
        </w:rPr>
        <w:t>,</w:t>
      </w:r>
      <w:r w:rsidRPr="00962EDC">
        <w:rPr>
          <w:rFonts w:ascii="Times New Roman" w:hAnsi="Times New Roman" w:cs="Times New Roman"/>
          <w:sz w:val="24"/>
        </w:rPr>
        <w:t xml:space="preserve"> 1191-1243. doi: 10.1128/mmbr.62.4.1191-1243.1998.</w:t>
      </w:r>
    </w:p>
    <w:p w14:paraId="131A4D8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Mendoza, M., Mandani, G., and Momand, J. (2014). The MDM2 gene family. </w:t>
      </w:r>
      <w:r w:rsidRPr="00962EDC">
        <w:rPr>
          <w:rFonts w:ascii="Times New Roman" w:hAnsi="Times New Roman" w:cs="Times New Roman"/>
          <w:i/>
          <w:sz w:val="24"/>
        </w:rPr>
        <w:t>Biomol Concepts</w:t>
      </w:r>
      <w:r w:rsidRPr="00962EDC">
        <w:rPr>
          <w:rFonts w:ascii="Times New Roman" w:hAnsi="Times New Roman" w:cs="Times New Roman"/>
          <w:sz w:val="24"/>
        </w:rPr>
        <w:t xml:space="preserve"> 5(1)</w:t>
      </w:r>
      <w:r w:rsidRPr="00962EDC">
        <w:rPr>
          <w:rFonts w:ascii="Times New Roman" w:hAnsi="Times New Roman" w:cs="Times New Roman"/>
          <w:b/>
          <w:sz w:val="24"/>
        </w:rPr>
        <w:t>,</w:t>
      </w:r>
      <w:r w:rsidRPr="00962EDC">
        <w:rPr>
          <w:rFonts w:ascii="Times New Roman" w:hAnsi="Times New Roman" w:cs="Times New Roman"/>
          <w:sz w:val="24"/>
        </w:rPr>
        <w:t xml:space="preserve"> 9-19. doi: 10.1515/bmc-2013-0027.</w:t>
      </w:r>
    </w:p>
    <w:p w14:paraId="27ABCF1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Mertens, M.E., and Knipe, D.M. (2021). Herpes Simplex Virus 1 Manipulates Host Cell Antiviral and Proviral DNA Damage Responses. </w:t>
      </w:r>
      <w:r w:rsidRPr="00962EDC">
        <w:rPr>
          <w:rFonts w:ascii="Times New Roman" w:hAnsi="Times New Roman" w:cs="Times New Roman"/>
          <w:i/>
          <w:sz w:val="24"/>
        </w:rPr>
        <w:t>mBio</w:t>
      </w:r>
      <w:r w:rsidRPr="00962EDC">
        <w:rPr>
          <w:rFonts w:ascii="Times New Roman" w:hAnsi="Times New Roman" w:cs="Times New Roman"/>
          <w:sz w:val="24"/>
        </w:rPr>
        <w:t xml:space="preserve"> 12(1). doi: 10.1128/mBio.03552-20.</w:t>
      </w:r>
    </w:p>
    <w:p w14:paraId="53E848A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Michely, S., Toulza, E., Subirana, L., John, U., Cognat, V., Maréchal-Drouard, L., et al. (2013). Evolution of codon usage in the smallest photosynthetic eukaryotes and their giant viruses. </w:t>
      </w:r>
      <w:r w:rsidRPr="00962EDC">
        <w:rPr>
          <w:rFonts w:ascii="Times New Roman" w:hAnsi="Times New Roman" w:cs="Times New Roman"/>
          <w:i/>
          <w:sz w:val="24"/>
        </w:rPr>
        <w:t>Genome Biol Evol</w:t>
      </w:r>
      <w:r w:rsidRPr="00962EDC">
        <w:rPr>
          <w:rFonts w:ascii="Times New Roman" w:hAnsi="Times New Roman" w:cs="Times New Roman"/>
          <w:sz w:val="24"/>
        </w:rPr>
        <w:t xml:space="preserve"> 5(5)</w:t>
      </w:r>
      <w:r w:rsidRPr="00962EDC">
        <w:rPr>
          <w:rFonts w:ascii="Times New Roman" w:hAnsi="Times New Roman" w:cs="Times New Roman"/>
          <w:b/>
          <w:sz w:val="24"/>
        </w:rPr>
        <w:t>,</w:t>
      </w:r>
      <w:r w:rsidRPr="00962EDC">
        <w:rPr>
          <w:rFonts w:ascii="Times New Roman" w:hAnsi="Times New Roman" w:cs="Times New Roman"/>
          <w:sz w:val="24"/>
        </w:rPr>
        <w:t xml:space="preserve"> 848-859. doi: 10.1093/gbe/evt053.</w:t>
      </w:r>
    </w:p>
    <w:p w14:paraId="5ABBD21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Militello, K.T., Simon, R.D., Qureshi, M., Maines, R., VanHorne, M.L., Hennick, S.M., et al. (2012). Conservation of Dcm-mediated cytosine DNA methylation in Escherichia coli. </w:t>
      </w:r>
      <w:r w:rsidRPr="00962EDC">
        <w:rPr>
          <w:rFonts w:ascii="Times New Roman" w:hAnsi="Times New Roman" w:cs="Times New Roman"/>
          <w:i/>
          <w:sz w:val="24"/>
        </w:rPr>
        <w:t>FEMS Microbiol Lett</w:t>
      </w:r>
      <w:r w:rsidRPr="00962EDC">
        <w:rPr>
          <w:rFonts w:ascii="Times New Roman" w:hAnsi="Times New Roman" w:cs="Times New Roman"/>
          <w:sz w:val="24"/>
        </w:rPr>
        <w:t xml:space="preserve"> 328(1)</w:t>
      </w:r>
      <w:r w:rsidRPr="00962EDC">
        <w:rPr>
          <w:rFonts w:ascii="Times New Roman" w:hAnsi="Times New Roman" w:cs="Times New Roman"/>
          <w:b/>
          <w:sz w:val="24"/>
        </w:rPr>
        <w:t>,</w:t>
      </w:r>
      <w:r w:rsidRPr="00962EDC">
        <w:rPr>
          <w:rFonts w:ascii="Times New Roman" w:hAnsi="Times New Roman" w:cs="Times New Roman"/>
          <w:sz w:val="24"/>
        </w:rPr>
        <w:t xml:space="preserve"> 78-85. doi: 10.1111/j.1574-6968.2011.02482.x.</w:t>
      </w:r>
    </w:p>
    <w:p w14:paraId="22D9704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Milligan, K.L.D., and Cosper, E.M. (1994). Isolation of Virus Capable of Lysing the Brown Tide Microalga, Aureococcus Anophagefferens. </w:t>
      </w:r>
      <w:r w:rsidRPr="00962EDC">
        <w:rPr>
          <w:rFonts w:ascii="Times New Roman" w:hAnsi="Times New Roman" w:cs="Times New Roman"/>
          <w:i/>
          <w:sz w:val="24"/>
        </w:rPr>
        <w:t>Science</w:t>
      </w:r>
      <w:r w:rsidRPr="00962EDC">
        <w:rPr>
          <w:rFonts w:ascii="Times New Roman" w:hAnsi="Times New Roman" w:cs="Times New Roman"/>
          <w:sz w:val="24"/>
        </w:rPr>
        <w:t xml:space="preserve"> 266(5186)</w:t>
      </w:r>
      <w:r w:rsidRPr="00962EDC">
        <w:rPr>
          <w:rFonts w:ascii="Times New Roman" w:hAnsi="Times New Roman" w:cs="Times New Roman"/>
          <w:b/>
          <w:sz w:val="24"/>
        </w:rPr>
        <w:t>,</w:t>
      </w:r>
      <w:r w:rsidRPr="00962EDC">
        <w:rPr>
          <w:rFonts w:ascii="Times New Roman" w:hAnsi="Times New Roman" w:cs="Times New Roman"/>
          <w:sz w:val="24"/>
        </w:rPr>
        <w:t xml:space="preserve"> 805-807. doi: DOI 10.1126/science.266.5186.805.</w:t>
      </w:r>
    </w:p>
    <w:p w14:paraId="0270219A"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Milrot, E., Shimoni, E., Dadosh, T., Rechav, K., Unger, T., Van Etten, J.L., et al. (2017). Structural studies demonstrating a bacteriophage-like replication cycle of the eukaryote-infecting Paramecium bursaria chlorella virus-1. </w:t>
      </w:r>
      <w:r w:rsidRPr="00962EDC">
        <w:rPr>
          <w:rFonts w:ascii="Times New Roman" w:hAnsi="Times New Roman" w:cs="Times New Roman"/>
          <w:i/>
          <w:sz w:val="24"/>
        </w:rPr>
        <w:t>Plos Pathogens</w:t>
      </w:r>
      <w:r w:rsidRPr="00962EDC">
        <w:rPr>
          <w:rFonts w:ascii="Times New Roman" w:hAnsi="Times New Roman" w:cs="Times New Roman"/>
          <w:sz w:val="24"/>
        </w:rPr>
        <w:t xml:space="preserve"> 13(8). doi: ARTN e1006562</w:t>
      </w:r>
    </w:p>
    <w:p w14:paraId="1607CC3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10.1371/journal.ppat.1006562.</w:t>
      </w:r>
    </w:p>
    <w:p w14:paraId="0EAAACE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Mirza, S.F., Staniewski, M.A., Short, C.M., Long, A.M., Chaban, Y.V., and Short, S.M. (2015). Isolation and characterization of a virus infecting the freshwater algae Chrysochromulina parva. </w:t>
      </w:r>
      <w:r w:rsidRPr="00962EDC">
        <w:rPr>
          <w:rFonts w:ascii="Times New Roman" w:hAnsi="Times New Roman" w:cs="Times New Roman"/>
          <w:i/>
          <w:sz w:val="24"/>
        </w:rPr>
        <w:t>Virology</w:t>
      </w:r>
      <w:r w:rsidRPr="00962EDC">
        <w:rPr>
          <w:rFonts w:ascii="Times New Roman" w:hAnsi="Times New Roman" w:cs="Times New Roman"/>
          <w:sz w:val="24"/>
        </w:rPr>
        <w:t xml:space="preserve"> 486</w:t>
      </w:r>
      <w:r w:rsidRPr="00962EDC">
        <w:rPr>
          <w:rFonts w:ascii="Times New Roman" w:hAnsi="Times New Roman" w:cs="Times New Roman"/>
          <w:b/>
          <w:sz w:val="24"/>
        </w:rPr>
        <w:t>,</w:t>
      </w:r>
      <w:r w:rsidRPr="00962EDC">
        <w:rPr>
          <w:rFonts w:ascii="Times New Roman" w:hAnsi="Times New Roman" w:cs="Times New Roman"/>
          <w:sz w:val="24"/>
        </w:rPr>
        <w:t xml:space="preserve"> 105-115. doi: 10.1016/j.virol.2015.09.005.</w:t>
      </w:r>
    </w:p>
    <w:p w14:paraId="49634462"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Mizuno, C.M., Guyomar, C., Roux, S., Lavigne, R., Rodriguez-Valera, F., Sullivan, M.B., et al. (2019). Numerous cultivated and uncultivated viruses encode ribosomal proteins. </w:t>
      </w:r>
      <w:r w:rsidRPr="00962EDC">
        <w:rPr>
          <w:rFonts w:ascii="Times New Roman" w:hAnsi="Times New Roman" w:cs="Times New Roman"/>
          <w:i/>
          <w:sz w:val="24"/>
        </w:rPr>
        <w:t>Nature Communications</w:t>
      </w:r>
      <w:r w:rsidRPr="00962EDC">
        <w:rPr>
          <w:rFonts w:ascii="Times New Roman" w:hAnsi="Times New Roman" w:cs="Times New Roman"/>
          <w:sz w:val="24"/>
        </w:rPr>
        <w:t xml:space="preserve"> 10. doi: ARTN 752</w:t>
      </w:r>
    </w:p>
    <w:p w14:paraId="3033F73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10.1038/s41467-019-08672-6.</w:t>
      </w:r>
    </w:p>
    <w:p w14:paraId="199223E4" w14:textId="7FDA6DED"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Moldovan, G.-L., Pfander, B., and Jentsch, S. (2007). PCNA, the Maestro of the Replication Fork. </w:t>
      </w:r>
      <w:r w:rsidRPr="00962EDC">
        <w:rPr>
          <w:rFonts w:ascii="Times New Roman" w:hAnsi="Times New Roman" w:cs="Times New Roman"/>
          <w:i/>
          <w:sz w:val="24"/>
        </w:rPr>
        <w:t>Cell</w:t>
      </w:r>
      <w:r w:rsidRPr="00962EDC">
        <w:rPr>
          <w:rFonts w:ascii="Times New Roman" w:hAnsi="Times New Roman" w:cs="Times New Roman"/>
          <w:sz w:val="24"/>
        </w:rPr>
        <w:t xml:space="preserve"> 129(4)</w:t>
      </w:r>
      <w:r w:rsidRPr="00962EDC">
        <w:rPr>
          <w:rFonts w:ascii="Times New Roman" w:hAnsi="Times New Roman" w:cs="Times New Roman"/>
          <w:b/>
          <w:sz w:val="24"/>
        </w:rPr>
        <w:t>,</w:t>
      </w:r>
      <w:r w:rsidRPr="00962EDC">
        <w:rPr>
          <w:rFonts w:ascii="Times New Roman" w:hAnsi="Times New Roman" w:cs="Times New Roman"/>
          <w:sz w:val="24"/>
        </w:rPr>
        <w:t xml:space="preserve"> 665-679. doi: </w:t>
      </w:r>
      <w:hyperlink r:id="rId97" w:history="1">
        <w:r w:rsidRPr="00962EDC">
          <w:rPr>
            <w:rStyle w:val="Hyperlink"/>
            <w:rFonts w:ascii="Times New Roman" w:hAnsi="Times New Roman" w:cs="Times New Roman"/>
            <w:sz w:val="24"/>
          </w:rPr>
          <w:t>https://doi.org/10.1016/j.cell.2007.05.003</w:t>
        </w:r>
      </w:hyperlink>
      <w:r w:rsidRPr="00962EDC">
        <w:rPr>
          <w:rFonts w:ascii="Times New Roman" w:hAnsi="Times New Roman" w:cs="Times New Roman"/>
          <w:sz w:val="24"/>
        </w:rPr>
        <w:t>.</w:t>
      </w:r>
    </w:p>
    <w:p w14:paraId="574D358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Monier, A., Chambouvet, A., Milner, D.S., Attah, V., Terrado, R., Lovejoy, C., et al. (2017). Host-derived viral transporter protein for nitrogen uptake in infected marine phytoplankton. </w:t>
      </w:r>
      <w:r w:rsidRPr="00962EDC">
        <w:rPr>
          <w:rFonts w:ascii="Times New Roman" w:hAnsi="Times New Roman" w:cs="Times New Roman"/>
          <w:i/>
          <w:sz w:val="24"/>
        </w:rPr>
        <w:t>Proceedings of the National Academy of Sciences of the United States of America</w:t>
      </w:r>
      <w:r w:rsidRPr="00962EDC">
        <w:rPr>
          <w:rFonts w:ascii="Times New Roman" w:hAnsi="Times New Roman" w:cs="Times New Roman"/>
          <w:sz w:val="24"/>
        </w:rPr>
        <w:t xml:space="preserve"> 114(36)</w:t>
      </w:r>
      <w:r w:rsidRPr="00962EDC">
        <w:rPr>
          <w:rFonts w:ascii="Times New Roman" w:hAnsi="Times New Roman" w:cs="Times New Roman"/>
          <w:b/>
          <w:sz w:val="24"/>
        </w:rPr>
        <w:t>,</w:t>
      </w:r>
      <w:r w:rsidRPr="00962EDC">
        <w:rPr>
          <w:rFonts w:ascii="Times New Roman" w:hAnsi="Times New Roman" w:cs="Times New Roman"/>
          <w:sz w:val="24"/>
        </w:rPr>
        <w:t xml:space="preserve"> E7489-E7498. doi: 10.1073/pnas.1708097114.</w:t>
      </w:r>
    </w:p>
    <w:p w14:paraId="3F122A4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Moniruzzaman, M., Erazo Garcia, M.P., Farzad, R., Ha, A.D., Jivaji, A., Karki, S., et al. (2023). Virologs, viral mimicry, and virocell metabolism: the expanding scale of cellular functions encoded in the complex genomes of giant viruses. </w:t>
      </w:r>
      <w:r w:rsidRPr="00962EDC">
        <w:rPr>
          <w:rFonts w:ascii="Times New Roman" w:hAnsi="Times New Roman" w:cs="Times New Roman"/>
          <w:i/>
          <w:sz w:val="24"/>
        </w:rPr>
        <w:t>FEMS Microbiol Rev</w:t>
      </w:r>
      <w:r w:rsidRPr="00962EDC">
        <w:rPr>
          <w:rFonts w:ascii="Times New Roman" w:hAnsi="Times New Roman" w:cs="Times New Roman"/>
          <w:sz w:val="24"/>
        </w:rPr>
        <w:t xml:space="preserve"> 47(5). doi: 10.1093/femsre/fuad053.</w:t>
      </w:r>
    </w:p>
    <w:p w14:paraId="65CEA10C"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Moniruzzaman, M., Gann, E.R., LeCleir, G.R., Kang, Y., Gobler, C.J., and Wilhelm, S.W. (2016). Diversity and dynamics of algal Megaviridae members during a harmful brown tide caused by the pelagophyte, Aureococcus anophagefferens. </w:t>
      </w:r>
      <w:r w:rsidRPr="00962EDC">
        <w:rPr>
          <w:rFonts w:ascii="Times New Roman" w:hAnsi="Times New Roman" w:cs="Times New Roman"/>
          <w:i/>
          <w:sz w:val="24"/>
        </w:rPr>
        <w:t>Fems Microbiology Ecology</w:t>
      </w:r>
      <w:r w:rsidRPr="00962EDC">
        <w:rPr>
          <w:rFonts w:ascii="Times New Roman" w:hAnsi="Times New Roman" w:cs="Times New Roman"/>
          <w:sz w:val="24"/>
        </w:rPr>
        <w:t xml:space="preserve"> 92(5). doi: ARTN fiw058</w:t>
      </w:r>
    </w:p>
    <w:p w14:paraId="39FB6C7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10.1093/femsec/fiw058.</w:t>
      </w:r>
    </w:p>
    <w:p w14:paraId="3D8468C4"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Moniruzzaman, M., Gann, E.R., and Wilhelm, S.W. (2018a). Infection by a Giant Virus (AaV) Induces Widespread Physiological Reprogramming in Aureococcus anophagefferens CCMP1984-A Harmful Bloom Algae.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9. doi: ARTN 752</w:t>
      </w:r>
    </w:p>
    <w:p w14:paraId="6334393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10.3389/fmicb.2018.00752.</w:t>
      </w:r>
    </w:p>
    <w:p w14:paraId="719723C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Moniruzzaman, M., Gann, E.R., and Wilhelm, S.W. (2018b). Infection by a Giant Virus (AaV) Induces Widespread Physiological Reprogramming in Aureococcus anophagefferens CCMP1984 - A Harmful Bloom Algae. </w:t>
      </w:r>
      <w:r w:rsidRPr="00962EDC">
        <w:rPr>
          <w:rFonts w:ascii="Times New Roman" w:hAnsi="Times New Roman" w:cs="Times New Roman"/>
          <w:i/>
          <w:sz w:val="24"/>
        </w:rPr>
        <w:t>Front Microbiol</w:t>
      </w:r>
      <w:r w:rsidRPr="00962EDC">
        <w:rPr>
          <w:rFonts w:ascii="Times New Roman" w:hAnsi="Times New Roman" w:cs="Times New Roman"/>
          <w:sz w:val="24"/>
        </w:rPr>
        <w:t xml:space="preserve"> 9</w:t>
      </w:r>
      <w:r w:rsidRPr="00962EDC">
        <w:rPr>
          <w:rFonts w:ascii="Times New Roman" w:hAnsi="Times New Roman" w:cs="Times New Roman"/>
          <w:b/>
          <w:sz w:val="24"/>
        </w:rPr>
        <w:t>,</w:t>
      </w:r>
      <w:r w:rsidRPr="00962EDC">
        <w:rPr>
          <w:rFonts w:ascii="Times New Roman" w:hAnsi="Times New Roman" w:cs="Times New Roman"/>
          <w:sz w:val="24"/>
        </w:rPr>
        <w:t xml:space="preserve"> 752. doi: 10.3389/fmicb.2018.00752.</w:t>
      </w:r>
    </w:p>
    <w:p w14:paraId="3164E3D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Moniruzzaman, M., LeCleir, G.R., Brown, C.M., Gobler, C.J., Bidle, K.D., Wilson, W.H., et al. (2014). Genome of brown tide virus (AaV), the little giant of the Megaviridae, elucidates NCLDV genome expansion and host-virus coevolution. </w:t>
      </w:r>
      <w:r w:rsidRPr="00962EDC">
        <w:rPr>
          <w:rFonts w:ascii="Times New Roman" w:hAnsi="Times New Roman" w:cs="Times New Roman"/>
          <w:i/>
          <w:sz w:val="24"/>
        </w:rPr>
        <w:t>Virology</w:t>
      </w:r>
      <w:r w:rsidRPr="00962EDC">
        <w:rPr>
          <w:rFonts w:ascii="Times New Roman" w:hAnsi="Times New Roman" w:cs="Times New Roman"/>
          <w:sz w:val="24"/>
        </w:rPr>
        <w:t xml:space="preserve"> 466-467</w:t>
      </w:r>
      <w:r w:rsidRPr="00962EDC">
        <w:rPr>
          <w:rFonts w:ascii="Times New Roman" w:hAnsi="Times New Roman" w:cs="Times New Roman"/>
          <w:b/>
          <w:sz w:val="24"/>
        </w:rPr>
        <w:t>,</w:t>
      </w:r>
      <w:r w:rsidRPr="00962EDC">
        <w:rPr>
          <w:rFonts w:ascii="Times New Roman" w:hAnsi="Times New Roman" w:cs="Times New Roman"/>
          <w:sz w:val="24"/>
        </w:rPr>
        <w:t xml:space="preserve"> 60-70. doi: 10.1016/j.virol.2014.06.031.</w:t>
      </w:r>
    </w:p>
    <w:p w14:paraId="3C98D58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Moniruzzaman, M., Martinez-Gutierrez, C.A., Weinheimer, A.R., and Aylward, F.O. (2020). Dynamic genome evolution and complex virocell metabolism of globally-distributed giant viruses. </w:t>
      </w:r>
      <w:r w:rsidRPr="00962EDC">
        <w:rPr>
          <w:rFonts w:ascii="Times New Roman" w:hAnsi="Times New Roman" w:cs="Times New Roman"/>
          <w:i/>
          <w:sz w:val="24"/>
        </w:rPr>
        <w:t>Nat Commun</w:t>
      </w:r>
      <w:r w:rsidRPr="00962EDC">
        <w:rPr>
          <w:rFonts w:ascii="Times New Roman" w:hAnsi="Times New Roman" w:cs="Times New Roman"/>
          <w:sz w:val="24"/>
        </w:rPr>
        <w:t xml:space="preserve"> 11(1)</w:t>
      </w:r>
      <w:r w:rsidRPr="00962EDC">
        <w:rPr>
          <w:rFonts w:ascii="Times New Roman" w:hAnsi="Times New Roman" w:cs="Times New Roman"/>
          <w:b/>
          <w:sz w:val="24"/>
        </w:rPr>
        <w:t>,</w:t>
      </w:r>
      <w:r w:rsidRPr="00962EDC">
        <w:rPr>
          <w:rFonts w:ascii="Times New Roman" w:hAnsi="Times New Roman" w:cs="Times New Roman"/>
          <w:sz w:val="24"/>
        </w:rPr>
        <w:t xml:space="preserve"> 1710. doi: 10.1038/s41467-020-15507-2.</w:t>
      </w:r>
    </w:p>
    <w:p w14:paraId="12F49462"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Moniruzzaman, M., Wurch, L.L., Alexander, H., Dyhrman, S.T., Gobler, C.J., and Wilhelm, S.W. (2017). Virus-host relationships of marine single-celled eukaryotes resolved from metatranscriptomics. </w:t>
      </w:r>
      <w:r w:rsidRPr="00962EDC">
        <w:rPr>
          <w:rFonts w:ascii="Times New Roman" w:hAnsi="Times New Roman" w:cs="Times New Roman"/>
          <w:i/>
          <w:sz w:val="24"/>
        </w:rPr>
        <w:t>Nature Communications</w:t>
      </w:r>
      <w:r w:rsidRPr="00962EDC">
        <w:rPr>
          <w:rFonts w:ascii="Times New Roman" w:hAnsi="Times New Roman" w:cs="Times New Roman"/>
          <w:sz w:val="24"/>
        </w:rPr>
        <w:t xml:space="preserve"> 8. doi: ARTN 16054</w:t>
      </w:r>
    </w:p>
    <w:p w14:paraId="679BB26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10.1038/ncomms16054.</w:t>
      </w:r>
    </w:p>
    <w:p w14:paraId="23D84F7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Moore, L.D., Le, T., and Fan, G. (2013). DNA Methylation and Its Basic Function. </w:t>
      </w:r>
      <w:r w:rsidRPr="00962EDC">
        <w:rPr>
          <w:rFonts w:ascii="Times New Roman" w:hAnsi="Times New Roman" w:cs="Times New Roman"/>
          <w:i/>
          <w:sz w:val="24"/>
        </w:rPr>
        <w:t>Neuropsychopharmacology</w:t>
      </w:r>
      <w:r w:rsidRPr="00962EDC">
        <w:rPr>
          <w:rFonts w:ascii="Times New Roman" w:hAnsi="Times New Roman" w:cs="Times New Roman"/>
          <w:sz w:val="24"/>
        </w:rPr>
        <w:t xml:space="preserve"> 38(1)</w:t>
      </w:r>
      <w:r w:rsidRPr="00962EDC">
        <w:rPr>
          <w:rFonts w:ascii="Times New Roman" w:hAnsi="Times New Roman" w:cs="Times New Roman"/>
          <w:b/>
          <w:sz w:val="24"/>
        </w:rPr>
        <w:t>,</w:t>
      </w:r>
      <w:r w:rsidRPr="00962EDC">
        <w:rPr>
          <w:rFonts w:ascii="Times New Roman" w:hAnsi="Times New Roman" w:cs="Times New Roman"/>
          <w:sz w:val="24"/>
        </w:rPr>
        <w:t xml:space="preserve"> 23-38. doi: 10.1038/npp.2012.112.</w:t>
      </w:r>
    </w:p>
    <w:p w14:paraId="201B625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Moreau, H., Piganeau, G., Desdevises, Y., Cooke, R., Derelle, E., and Grimsley, N. (2010). Marine Prasinovirus Genomes Show Low Evolutionary Divergence and Acquisition of Protein Metabolism Genes by Horizontal Gene Transfer. </w:t>
      </w:r>
      <w:r w:rsidRPr="00962EDC">
        <w:rPr>
          <w:rFonts w:ascii="Times New Roman" w:hAnsi="Times New Roman" w:cs="Times New Roman"/>
          <w:i/>
          <w:sz w:val="24"/>
        </w:rPr>
        <w:t>Journal of Virology</w:t>
      </w:r>
      <w:r w:rsidRPr="00962EDC">
        <w:rPr>
          <w:rFonts w:ascii="Times New Roman" w:hAnsi="Times New Roman" w:cs="Times New Roman"/>
          <w:sz w:val="24"/>
        </w:rPr>
        <w:t xml:space="preserve"> 84(24)</w:t>
      </w:r>
      <w:r w:rsidRPr="00962EDC">
        <w:rPr>
          <w:rFonts w:ascii="Times New Roman" w:hAnsi="Times New Roman" w:cs="Times New Roman"/>
          <w:b/>
          <w:sz w:val="24"/>
        </w:rPr>
        <w:t>,</w:t>
      </w:r>
      <w:r w:rsidRPr="00962EDC">
        <w:rPr>
          <w:rFonts w:ascii="Times New Roman" w:hAnsi="Times New Roman" w:cs="Times New Roman"/>
          <w:sz w:val="24"/>
        </w:rPr>
        <w:t xml:space="preserve"> 12555-12563. doi: 10.1128/jvi.01123-10.</w:t>
      </w:r>
    </w:p>
    <w:p w14:paraId="4442E90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Moreira, T.I.R., Carvalho, J., Filho, C.A.C., Souza, J.W., de Azevedo, B.L., Abrahão, J.S., et al. (2025). Investigations into the Diversity and Distribution of tRNA and Phylogenetics of Translation Factors in Amoebozoa-Infecting Nucleocytoviricota. </w:t>
      </w:r>
      <w:r w:rsidRPr="00962EDC">
        <w:rPr>
          <w:rFonts w:ascii="Times New Roman" w:hAnsi="Times New Roman" w:cs="Times New Roman"/>
          <w:i/>
          <w:sz w:val="24"/>
        </w:rPr>
        <w:t>Viruses</w:t>
      </w:r>
      <w:r w:rsidRPr="00962EDC">
        <w:rPr>
          <w:rFonts w:ascii="Times New Roman" w:hAnsi="Times New Roman" w:cs="Times New Roman"/>
          <w:sz w:val="24"/>
        </w:rPr>
        <w:t xml:space="preserve"> 17(3). doi: 10.3390/v17030328.</w:t>
      </w:r>
    </w:p>
    <w:p w14:paraId="5A12C70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Morris, L., Chamberlain, R., and Jacoby, C. (2018). Summary report for the northern Indian River Lagoon. </w:t>
      </w:r>
      <w:r w:rsidRPr="00962EDC">
        <w:rPr>
          <w:rFonts w:ascii="Times New Roman" w:hAnsi="Times New Roman" w:cs="Times New Roman"/>
          <w:i/>
          <w:sz w:val="24"/>
        </w:rPr>
        <w:t>Seagrass integrated mapping and monitoring report</w:t>
      </w:r>
      <w:r w:rsidRPr="00962EDC">
        <w:rPr>
          <w:rFonts w:ascii="Times New Roman" w:hAnsi="Times New Roman" w:cs="Times New Roman"/>
          <w:sz w:val="24"/>
        </w:rPr>
        <w:t xml:space="preserve"> (2).</w:t>
      </w:r>
    </w:p>
    <w:p w14:paraId="7B6BD97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Moulager, M., Monnier, A., Jesson, B.l., Bouvet, R.g., Mosser, J., Schwartz, C., et al. (2007). Light-Dependent Regulation of Cell Division in Ostreococcus: Evidence for a Major Transcriptional Input. </w:t>
      </w:r>
      <w:r w:rsidRPr="00962EDC">
        <w:rPr>
          <w:rFonts w:ascii="Times New Roman" w:hAnsi="Times New Roman" w:cs="Times New Roman"/>
          <w:i/>
          <w:sz w:val="24"/>
        </w:rPr>
        <w:t>Plant Physiology</w:t>
      </w:r>
      <w:r w:rsidRPr="00962EDC">
        <w:rPr>
          <w:rFonts w:ascii="Times New Roman" w:hAnsi="Times New Roman" w:cs="Times New Roman"/>
          <w:sz w:val="24"/>
        </w:rPr>
        <w:t xml:space="preserve"> 144(3)</w:t>
      </w:r>
      <w:r w:rsidRPr="00962EDC">
        <w:rPr>
          <w:rFonts w:ascii="Times New Roman" w:hAnsi="Times New Roman" w:cs="Times New Roman"/>
          <w:b/>
          <w:sz w:val="24"/>
        </w:rPr>
        <w:t>,</w:t>
      </w:r>
      <w:r w:rsidRPr="00962EDC">
        <w:rPr>
          <w:rFonts w:ascii="Times New Roman" w:hAnsi="Times New Roman" w:cs="Times New Roman"/>
          <w:sz w:val="24"/>
        </w:rPr>
        <w:t xml:space="preserve"> 1360-1369. doi: 10.1104/pp.107.096149.</w:t>
      </w:r>
    </w:p>
    <w:p w14:paraId="5181626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Muratore, D., Boysen, A.K., Harke, M.J., Becker, K.W., Casey, J.R., Coesel, S.N., et al. (2022). Complex marine microbial communities partition metabolism of scarce resources over the diel cycle. </w:t>
      </w:r>
      <w:r w:rsidRPr="00962EDC">
        <w:rPr>
          <w:rFonts w:ascii="Times New Roman" w:hAnsi="Times New Roman" w:cs="Times New Roman"/>
          <w:i/>
          <w:sz w:val="24"/>
        </w:rPr>
        <w:t>Nat Ecol Evol</w:t>
      </w:r>
      <w:r w:rsidRPr="00962EDC">
        <w:rPr>
          <w:rFonts w:ascii="Times New Roman" w:hAnsi="Times New Roman" w:cs="Times New Roman"/>
          <w:sz w:val="24"/>
        </w:rPr>
        <w:t xml:space="preserve"> 6(2)</w:t>
      </w:r>
      <w:r w:rsidRPr="00962EDC">
        <w:rPr>
          <w:rFonts w:ascii="Times New Roman" w:hAnsi="Times New Roman" w:cs="Times New Roman"/>
          <w:b/>
          <w:sz w:val="24"/>
        </w:rPr>
        <w:t>,</w:t>
      </w:r>
      <w:r w:rsidRPr="00962EDC">
        <w:rPr>
          <w:rFonts w:ascii="Times New Roman" w:hAnsi="Times New Roman" w:cs="Times New Roman"/>
          <w:sz w:val="24"/>
        </w:rPr>
        <w:t xml:space="preserve"> 218-229. doi: 10.1038/s41559-021-01606-w.</w:t>
      </w:r>
    </w:p>
    <w:p w14:paraId="44EA984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Muratore, D., Gilbert, N.E., LeCleir, G.R., Wilhelm, S.W., and Weitz, J.S. (2025). Diel partitioning in microbial phosphorus acquisition in the Sargasso Sea. </w:t>
      </w:r>
      <w:r w:rsidRPr="00962EDC">
        <w:rPr>
          <w:rFonts w:ascii="Times New Roman" w:hAnsi="Times New Roman" w:cs="Times New Roman"/>
          <w:i/>
          <w:sz w:val="24"/>
        </w:rPr>
        <w:t>Proceedings of the National Academy of Sciences</w:t>
      </w:r>
      <w:r w:rsidRPr="00962EDC">
        <w:rPr>
          <w:rFonts w:ascii="Times New Roman" w:hAnsi="Times New Roman" w:cs="Times New Roman"/>
          <w:sz w:val="24"/>
        </w:rPr>
        <w:t xml:space="preserve"> 122(11)</w:t>
      </w:r>
      <w:r w:rsidRPr="00962EDC">
        <w:rPr>
          <w:rFonts w:ascii="Times New Roman" w:hAnsi="Times New Roman" w:cs="Times New Roman"/>
          <w:b/>
          <w:sz w:val="24"/>
        </w:rPr>
        <w:t>,</w:t>
      </w:r>
      <w:r w:rsidRPr="00962EDC">
        <w:rPr>
          <w:rFonts w:ascii="Times New Roman" w:hAnsi="Times New Roman" w:cs="Times New Roman"/>
          <w:sz w:val="24"/>
        </w:rPr>
        <w:t xml:space="preserve"> e2410268122. doi: doi:10.1073/pnas.2410268122.</w:t>
      </w:r>
    </w:p>
    <w:p w14:paraId="34E49A3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Murphy, J., Mahony, J., Ainsworth, S., Nauta, A., and van Sinderen, D. (2013). Bacteriophage orphan DNA methyltransferases: insights from their bacterial origin, function, and occurrence. </w:t>
      </w:r>
      <w:r w:rsidRPr="00962EDC">
        <w:rPr>
          <w:rFonts w:ascii="Times New Roman" w:hAnsi="Times New Roman" w:cs="Times New Roman"/>
          <w:i/>
          <w:sz w:val="24"/>
        </w:rPr>
        <w:t>Appl Environ Microbiol</w:t>
      </w:r>
      <w:r w:rsidRPr="00962EDC">
        <w:rPr>
          <w:rFonts w:ascii="Times New Roman" w:hAnsi="Times New Roman" w:cs="Times New Roman"/>
          <w:sz w:val="24"/>
        </w:rPr>
        <w:t xml:space="preserve"> 79(24)</w:t>
      </w:r>
      <w:r w:rsidRPr="00962EDC">
        <w:rPr>
          <w:rFonts w:ascii="Times New Roman" w:hAnsi="Times New Roman" w:cs="Times New Roman"/>
          <w:b/>
          <w:sz w:val="24"/>
        </w:rPr>
        <w:t>,</w:t>
      </w:r>
      <w:r w:rsidRPr="00962EDC">
        <w:rPr>
          <w:rFonts w:ascii="Times New Roman" w:hAnsi="Times New Roman" w:cs="Times New Roman"/>
          <w:sz w:val="24"/>
        </w:rPr>
        <w:t xml:space="preserve"> 7547-7555. doi: 10.1128/aem.02229-13.</w:t>
      </w:r>
    </w:p>
    <w:p w14:paraId="5FC12AC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Murphy, K.C., Ritchie, J.M., Waldor, M.K., Løbner-Olesen, A., and Marinus, M.G. (2008). Dam methyltransferase is required for stable lysogeny of the Shiga toxin (Stx2)-encoding bacteriophage 933W of enterohemorrhagic Escherichia coli O157:H7. </w:t>
      </w:r>
      <w:r w:rsidRPr="00962EDC">
        <w:rPr>
          <w:rFonts w:ascii="Times New Roman" w:hAnsi="Times New Roman" w:cs="Times New Roman"/>
          <w:i/>
          <w:sz w:val="24"/>
        </w:rPr>
        <w:t>J Bacteriol</w:t>
      </w:r>
      <w:r w:rsidRPr="00962EDC">
        <w:rPr>
          <w:rFonts w:ascii="Times New Roman" w:hAnsi="Times New Roman" w:cs="Times New Roman"/>
          <w:sz w:val="24"/>
        </w:rPr>
        <w:t xml:space="preserve"> 190(1)</w:t>
      </w:r>
      <w:r w:rsidRPr="00962EDC">
        <w:rPr>
          <w:rFonts w:ascii="Times New Roman" w:hAnsi="Times New Roman" w:cs="Times New Roman"/>
          <w:b/>
          <w:sz w:val="24"/>
        </w:rPr>
        <w:t>,</w:t>
      </w:r>
      <w:r w:rsidRPr="00962EDC">
        <w:rPr>
          <w:rFonts w:ascii="Times New Roman" w:hAnsi="Times New Roman" w:cs="Times New Roman"/>
          <w:sz w:val="24"/>
        </w:rPr>
        <w:t xml:space="preserve"> 438-441. doi: 10.1128/jb.01373-07.</w:t>
      </w:r>
    </w:p>
    <w:p w14:paraId="318210B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Nagasaki, K., Tomaru, Y., Tarutani, K., Katanozaka, N., Yamanaka, S., Tanabe, H., et al. (2003). Growth characteristics and intraspecies host specificity of a large virus infecting the dinoflagellate Heterocapsa circulatisquama. </w:t>
      </w:r>
      <w:r w:rsidRPr="00962EDC">
        <w:rPr>
          <w:rFonts w:ascii="Times New Roman" w:hAnsi="Times New Roman" w:cs="Times New Roman"/>
          <w:i/>
          <w:sz w:val="24"/>
        </w:rPr>
        <w:t>Applied and Environmental Microbiology</w:t>
      </w:r>
      <w:r w:rsidRPr="00962EDC">
        <w:rPr>
          <w:rFonts w:ascii="Times New Roman" w:hAnsi="Times New Roman" w:cs="Times New Roman"/>
          <w:sz w:val="24"/>
        </w:rPr>
        <w:t xml:space="preserve"> 69(5)</w:t>
      </w:r>
      <w:r w:rsidRPr="00962EDC">
        <w:rPr>
          <w:rFonts w:ascii="Times New Roman" w:hAnsi="Times New Roman" w:cs="Times New Roman"/>
          <w:b/>
          <w:sz w:val="24"/>
        </w:rPr>
        <w:t>,</w:t>
      </w:r>
      <w:r w:rsidRPr="00962EDC">
        <w:rPr>
          <w:rFonts w:ascii="Times New Roman" w:hAnsi="Times New Roman" w:cs="Times New Roman"/>
          <w:sz w:val="24"/>
        </w:rPr>
        <w:t xml:space="preserve"> 2580-2586. doi: 10.1128/Aem.69.5.2580-2586.2003.</w:t>
      </w:r>
    </w:p>
    <w:p w14:paraId="2EA80D7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Naghavi, M.H., and Walsh, D. (2017). Microtubule Regulation and Function during Virus Infection. </w:t>
      </w:r>
      <w:r w:rsidRPr="00962EDC">
        <w:rPr>
          <w:rFonts w:ascii="Times New Roman" w:hAnsi="Times New Roman" w:cs="Times New Roman"/>
          <w:i/>
          <w:sz w:val="24"/>
        </w:rPr>
        <w:t>J Virol</w:t>
      </w:r>
      <w:r w:rsidRPr="00962EDC">
        <w:rPr>
          <w:rFonts w:ascii="Times New Roman" w:hAnsi="Times New Roman" w:cs="Times New Roman"/>
          <w:sz w:val="24"/>
        </w:rPr>
        <w:t xml:space="preserve"> 91(16). doi: 10.1128/jvi.00538-17.</w:t>
      </w:r>
    </w:p>
    <w:p w14:paraId="6F111886" w14:textId="59E0C106"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Nedelcu, A.M. (2006). Evidence for p53-like-mediated stress responses in green algae. </w:t>
      </w:r>
      <w:r w:rsidRPr="00962EDC">
        <w:rPr>
          <w:rFonts w:ascii="Times New Roman" w:hAnsi="Times New Roman" w:cs="Times New Roman"/>
          <w:i/>
          <w:sz w:val="24"/>
        </w:rPr>
        <w:t>FEBS Letters</w:t>
      </w:r>
      <w:r w:rsidRPr="00962EDC">
        <w:rPr>
          <w:rFonts w:ascii="Times New Roman" w:hAnsi="Times New Roman" w:cs="Times New Roman"/>
          <w:sz w:val="24"/>
        </w:rPr>
        <w:t xml:space="preserve"> 580(13)</w:t>
      </w:r>
      <w:r w:rsidRPr="00962EDC">
        <w:rPr>
          <w:rFonts w:ascii="Times New Roman" w:hAnsi="Times New Roman" w:cs="Times New Roman"/>
          <w:b/>
          <w:sz w:val="24"/>
        </w:rPr>
        <w:t>,</w:t>
      </w:r>
      <w:r w:rsidRPr="00962EDC">
        <w:rPr>
          <w:rFonts w:ascii="Times New Roman" w:hAnsi="Times New Roman" w:cs="Times New Roman"/>
          <w:sz w:val="24"/>
        </w:rPr>
        <w:t xml:space="preserve"> 3013-3017. doi: </w:t>
      </w:r>
      <w:hyperlink r:id="rId98" w:history="1">
        <w:r w:rsidRPr="00962EDC">
          <w:rPr>
            <w:rStyle w:val="Hyperlink"/>
            <w:rFonts w:ascii="Times New Roman" w:hAnsi="Times New Roman" w:cs="Times New Roman"/>
            <w:sz w:val="24"/>
          </w:rPr>
          <w:t>https://doi.org/10.1016/j.febslet.2006.04.044</w:t>
        </w:r>
      </w:hyperlink>
      <w:r w:rsidRPr="00962EDC">
        <w:rPr>
          <w:rFonts w:ascii="Times New Roman" w:hAnsi="Times New Roman" w:cs="Times New Roman"/>
          <w:sz w:val="24"/>
        </w:rPr>
        <w:t>.</w:t>
      </w:r>
    </w:p>
    <w:p w14:paraId="7FA08AB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Needham, D.M., Yoshizawa, S., Hosaka, T., Poirier, C., Choi, C.J., Hehenberger, E., et al. (2019). A distinct lineage of giant viruses brings a rhodopsin photosystem to unicellular marine predators. </w:t>
      </w:r>
      <w:r w:rsidRPr="00962EDC">
        <w:rPr>
          <w:rFonts w:ascii="Times New Roman" w:hAnsi="Times New Roman" w:cs="Times New Roman"/>
          <w:i/>
          <w:sz w:val="24"/>
        </w:rPr>
        <w:t>Proceedings of the National Academy of Sciences</w:t>
      </w:r>
      <w:r w:rsidRPr="00962EDC">
        <w:rPr>
          <w:rFonts w:ascii="Times New Roman" w:hAnsi="Times New Roman" w:cs="Times New Roman"/>
          <w:sz w:val="24"/>
        </w:rPr>
        <w:t xml:space="preserve"> 116(41)</w:t>
      </w:r>
      <w:r w:rsidRPr="00962EDC">
        <w:rPr>
          <w:rFonts w:ascii="Times New Roman" w:hAnsi="Times New Roman" w:cs="Times New Roman"/>
          <w:b/>
          <w:sz w:val="24"/>
        </w:rPr>
        <w:t>,</w:t>
      </w:r>
      <w:r w:rsidRPr="00962EDC">
        <w:rPr>
          <w:rFonts w:ascii="Times New Roman" w:hAnsi="Times New Roman" w:cs="Times New Roman"/>
          <w:sz w:val="24"/>
        </w:rPr>
        <w:t xml:space="preserve"> 20574. doi: 10.1073/pnas.1907517116.</w:t>
      </w:r>
    </w:p>
    <w:p w14:paraId="435201E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Nelson, D.M., and Brand, L.E. (1979). Cell Division Periodicity in 13 Species of Marine Phytoplankton on a Light: Dark Cycle.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15(1)</w:t>
      </w:r>
      <w:r w:rsidRPr="00962EDC">
        <w:rPr>
          <w:rFonts w:ascii="Times New Roman" w:hAnsi="Times New Roman" w:cs="Times New Roman"/>
          <w:b/>
          <w:sz w:val="24"/>
        </w:rPr>
        <w:t>,</w:t>
      </w:r>
      <w:r w:rsidRPr="00962EDC">
        <w:rPr>
          <w:rFonts w:ascii="Times New Roman" w:hAnsi="Times New Roman" w:cs="Times New Roman"/>
          <w:sz w:val="24"/>
        </w:rPr>
        <w:t xml:space="preserve"> 67-75. doi: 10.1111/j.1529-8817.1979.tb02964.x.</w:t>
      </w:r>
    </w:p>
    <w:p w14:paraId="3521ED0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Olsen, P.S. (Year). "Development and Distribution of a Brown-Water Algal Bloom in Barnegat Bay, New Jersey with Perspective on Resources and Other Red Tides in the Region", in: </w:t>
      </w:r>
      <w:r w:rsidRPr="00962EDC">
        <w:rPr>
          <w:rFonts w:ascii="Times New Roman" w:hAnsi="Times New Roman" w:cs="Times New Roman"/>
          <w:i/>
          <w:sz w:val="24"/>
        </w:rPr>
        <w:t>Novel Phytoplankton Blooms</w:t>
      </w:r>
      <w:r w:rsidRPr="00962EDC">
        <w:rPr>
          <w:rFonts w:ascii="Times New Roman" w:hAnsi="Times New Roman" w:cs="Times New Roman"/>
          <w:sz w:val="24"/>
        </w:rPr>
        <w:t>, eds. E.M. Cosper, V.M. Bricelj, E.J. Carpenter, E.M. Cosper, V.M. Bricelj &amp; E.J. Carpenter (Berlin, Heidelberg), 189-212.</w:t>
      </w:r>
    </w:p>
    <w:p w14:paraId="6650A78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Ottesen, E.A., Young, C.R., Gifford, S.M., Eppley, J.M., Marin, R., Schuster, S.C., et al. (2014). Multispecies diel transcriptional oscillations in open ocean heterotrophic bacterial assemblages. </w:t>
      </w:r>
      <w:r w:rsidRPr="00962EDC">
        <w:rPr>
          <w:rFonts w:ascii="Times New Roman" w:hAnsi="Times New Roman" w:cs="Times New Roman"/>
          <w:i/>
          <w:sz w:val="24"/>
        </w:rPr>
        <w:t>Science</w:t>
      </w:r>
      <w:r w:rsidRPr="00962EDC">
        <w:rPr>
          <w:rFonts w:ascii="Times New Roman" w:hAnsi="Times New Roman" w:cs="Times New Roman"/>
          <w:sz w:val="24"/>
        </w:rPr>
        <w:t xml:space="preserve"> 345(6193)</w:t>
      </w:r>
      <w:r w:rsidRPr="00962EDC">
        <w:rPr>
          <w:rFonts w:ascii="Times New Roman" w:hAnsi="Times New Roman" w:cs="Times New Roman"/>
          <w:b/>
          <w:sz w:val="24"/>
        </w:rPr>
        <w:t>,</w:t>
      </w:r>
      <w:r w:rsidRPr="00962EDC">
        <w:rPr>
          <w:rFonts w:ascii="Times New Roman" w:hAnsi="Times New Roman" w:cs="Times New Roman"/>
          <w:sz w:val="24"/>
        </w:rPr>
        <w:t xml:space="preserve"> 207-212. doi: doi:10.1126/science.1252476.</w:t>
      </w:r>
    </w:p>
    <w:p w14:paraId="7B21E89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Pagarete, A., Grebert, T., Stepanova, O., Sandaa, R.A., and Bratbak, G. (2015). Tsv-N1: A Novel DNA Algal Virus that Infects Tetraselmis striata. </w:t>
      </w:r>
      <w:r w:rsidRPr="00962EDC">
        <w:rPr>
          <w:rFonts w:ascii="Times New Roman" w:hAnsi="Times New Roman" w:cs="Times New Roman"/>
          <w:i/>
          <w:sz w:val="24"/>
        </w:rPr>
        <w:t>Viruses-Basel</w:t>
      </w:r>
      <w:r w:rsidRPr="00962EDC">
        <w:rPr>
          <w:rFonts w:ascii="Times New Roman" w:hAnsi="Times New Roman" w:cs="Times New Roman"/>
          <w:sz w:val="24"/>
        </w:rPr>
        <w:t xml:space="preserve"> 7(7)</w:t>
      </w:r>
      <w:r w:rsidRPr="00962EDC">
        <w:rPr>
          <w:rFonts w:ascii="Times New Roman" w:hAnsi="Times New Roman" w:cs="Times New Roman"/>
          <w:b/>
          <w:sz w:val="24"/>
        </w:rPr>
        <w:t>,</w:t>
      </w:r>
      <w:r w:rsidRPr="00962EDC">
        <w:rPr>
          <w:rFonts w:ascii="Times New Roman" w:hAnsi="Times New Roman" w:cs="Times New Roman"/>
          <w:sz w:val="24"/>
        </w:rPr>
        <w:t xml:space="preserve"> 3937-3953. doi: 10.3390/v7072806.</w:t>
      </w:r>
    </w:p>
    <w:p w14:paraId="388C8D6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Papoulis, S.E., Wilhelm, S.W., Talmy, D., and Zinser, E.R. (2021). Nutrient Loading and Viral Memory Drive Accumulation of Restriction Modification Systems in Bloom-Forming Cyanobacteria. </w:t>
      </w:r>
      <w:r w:rsidRPr="00962EDC">
        <w:rPr>
          <w:rFonts w:ascii="Times New Roman" w:hAnsi="Times New Roman" w:cs="Times New Roman"/>
          <w:i/>
          <w:sz w:val="24"/>
        </w:rPr>
        <w:t>mBio</w:t>
      </w:r>
      <w:r w:rsidRPr="00962EDC">
        <w:rPr>
          <w:rFonts w:ascii="Times New Roman" w:hAnsi="Times New Roman" w:cs="Times New Roman"/>
          <w:sz w:val="24"/>
        </w:rPr>
        <w:t xml:space="preserve"> 12(3)</w:t>
      </w:r>
      <w:r w:rsidRPr="00962EDC">
        <w:rPr>
          <w:rFonts w:ascii="Times New Roman" w:hAnsi="Times New Roman" w:cs="Times New Roman"/>
          <w:b/>
          <w:sz w:val="24"/>
        </w:rPr>
        <w:t>,</w:t>
      </w:r>
      <w:r w:rsidRPr="00962EDC">
        <w:rPr>
          <w:rFonts w:ascii="Times New Roman" w:hAnsi="Times New Roman" w:cs="Times New Roman"/>
          <w:sz w:val="24"/>
        </w:rPr>
        <w:t xml:space="preserve"> e0087321. doi: 10.1128/mBio.00873-21.</w:t>
      </w:r>
    </w:p>
    <w:p w14:paraId="00909EB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Pecani, K., Lieberman, K., Tajima-Shirasaki, N., Onishi, M., and Cross, F.R. (2022). Control of division in Chlamydomonas by cyclin B/CDKB1 and the anaphase-promoting complex. </w:t>
      </w:r>
      <w:r w:rsidRPr="00962EDC">
        <w:rPr>
          <w:rFonts w:ascii="Times New Roman" w:hAnsi="Times New Roman" w:cs="Times New Roman"/>
          <w:i/>
          <w:sz w:val="24"/>
        </w:rPr>
        <w:t>PLoS Genet</w:t>
      </w:r>
      <w:r w:rsidRPr="00962EDC">
        <w:rPr>
          <w:rFonts w:ascii="Times New Roman" w:hAnsi="Times New Roman" w:cs="Times New Roman"/>
          <w:sz w:val="24"/>
        </w:rPr>
        <w:t xml:space="preserve"> 18(8)</w:t>
      </w:r>
      <w:r w:rsidRPr="00962EDC">
        <w:rPr>
          <w:rFonts w:ascii="Times New Roman" w:hAnsi="Times New Roman" w:cs="Times New Roman"/>
          <w:b/>
          <w:sz w:val="24"/>
        </w:rPr>
        <w:t>,</w:t>
      </w:r>
      <w:r w:rsidRPr="00962EDC">
        <w:rPr>
          <w:rFonts w:ascii="Times New Roman" w:hAnsi="Times New Roman" w:cs="Times New Roman"/>
          <w:sz w:val="24"/>
        </w:rPr>
        <w:t xml:space="preserve"> e1009997. doi: 10.1371/journal.pgen.1009997.</w:t>
      </w:r>
    </w:p>
    <w:p w14:paraId="1B90391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Pereira Andrade, A., Victor de Miranda Boratto, P., Rodrigues, R.A.L., Bastos, T.M., Azevedo, B.L., Dornas, F.P., et al. (2019). New Isolates of Pandoraviruses: Contribution to the Study of Replication Cycle Steps. </w:t>
      </w:r>
      <w:r w:rsidRPr="00962EDC">
        <w:rPr>
          <w:rFonts w:ascii="Times New Roman" w:hAnsi="Times New Roman" w:cs="Times New Roman"/>
          <w:i/>
          <w:sz w:val="24"/>
        </w:rPr>
        <w:t>J Virol</w:t>
      </w:r>
      <w:r w:rsidRPr="00962EDC">
        <w:rPr>
          <w:rFonts w:ascii="Times New Roman" w:hAnsi="Times New Roman" w:cs="Times New Roman"/>
          <w:sz w:val="24"/>
        </w:rPr>
        <w:t xml:space="preserve"> 93(5). doi: 10.1128/JVI.01942-18.</w:t>
      </w:r>
    </w:p>
    <w:p w14:paraId="009599C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Perrin, L., Probert, I., Langer, G., and Aloisi, G. (2016). Growth of the coccolithophore Emiliania huxleyi in light- and nutrient-limited batch reactors: relevance for the BIOSOPE deep ecological niche of coccolithophores. </w:t>
      </w:r>
      <w:r w:rsidRPr="00962EDC">
        <w:rPr>
          <w:rFonts w:ascii="Times New Roman" w:hAnsi="Times New Roman" w:cs="Times New Roman"/>
          <w:i/>
          <w:sz w:val="24"/>
        </w:rPr>
        <w:t>Biogeosciences</w:t>
      </w:r>
      <w:r w:rsidRPr="00962EDC">
        <w:rPr>
          <w:rFonts w:ascii="Times New Roman" w:hAnsi="Times New Roman" w:cs="Times New Roman"/>
          <w:sz w:val="24"/>
        </w:rPr>
        <w:t xml:space="preserve"> 13(21)</w:t>
      </w:r>
      <w:r w:rsidRPr="00962EDC">
        <w:rPr>
          <w:rFonts w:ascii="Times New Roman" w:hAnsi="Times New Roman" w:cs="Times New Roman"/>
          <w:b/>
          <w:sz w:val="24"/>
        </w:rPr>
        <w:t>,</w:t>
      </w:r>
      <w:r w:rsidRPr="00962EDC">
        <w:rPr>
          <w:rFonts w:ascii="Times New Roman" w:hAnsi="Times New Roman" w:cs="Times New Roman"/>
          <w:sz w:val="24"/>
        </w:rPr>
        <w:t xml:space="preserve"> 5983-6001. doi: 10.5194/bg-13-5983-2016.</w:t>
      </w:r>
    </w:p>
    <w:p w14:paraId="618C789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Peters, J.M., Tedeschi, A., and Schmitz, J. (2008). The cohesin complex and its roles in chromosome biology. </w:t>
      </w:r>
      <w:r w:rsidRPr="00962EDC">
        <w:rPr>
          <w:rFonts w:ascii="Times New Roman" w:hAnsi="Times New Roman" w:cs="Times New Roman"/>
          <w:i/>
          <w:sz w:val="24"/>
        </w:rPr>
        <w:t>Genes Dev</w:t>
      </w:r>
      <w:r w:rsidRPr="00962EDC">
        <w:rPr>
          <w:rFonts w:ascii="Times New Roman" w:hAnsi="Times New Roman" w:cs="Times New Roman"/>
          <w:sz w:val="24"/>
        </w:rPr>
        <w:t xml:space="preserve"> 22(22)</w:t>
      </w:r>
      <w:r w:rsidRPr="00962EDC">
        <w:rPr>
          <w:rFonts w:ascii="Times New Roman" w:hAnsi="Times New Roman" w:cs="Times New Roman"/>
          <w:b/>
          <w:sz w:val="24"/>
        </w:rPr>
        <w:t>,</w:t>
      </w:r>
      <w:r w:rsidRPr="00962EDC">
        <w:rPr>
          <w:rFonts w:ascii="Times New Roman" w:hAnsi="Times New Roman" w:cs="Times New Roman"/>
          <w:sz w:val="24"/>
        </w:rPr>
        <w:t xml:space="preserve"> 3089-3114. doi: 10.1101/gad.1724308.</w:t>
      </w:r>
    </w:p>
    <w:p w14:paraId="076A2C7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Petersen, J., Rredhi, A., Szyttenholm, J., Oldemeyer, S., Kottke, T., and Mittag, M. (2021). The World of Algae Reveals a Broad Variety of Cryptochrome Properties and Functions. </w:t>
      </w:r>
      <w:r w:rsidRPr="00962EDC">
        <w:rPr>
          <w:rFonts w:ascii="Times New Roman" w:hAnsi="Times New Roman" w:cs="Times New Roman"/>
          <w:i/>
          <w:sz w:val="24"/>
        </w:rPr>
        <w:t>Frontiers in Plant Science</w:t>
      </w:r>
      <w:r w:rsidRPr="00962EDC">
        <w:rPr>
          <w:rFonts w:ascii="Times New Roman" w:hAnsi="Times New Roman" w:cs="Times New Roman"/>
          <w:sz w:val="24"/>
        </w:rPr>
        <w:t xml:space="preserve"> 12. doi: 10.3389/fpls.2021.766509.</w:t>
      </w:r>
    </w:p>
    <w:p w14:paraId="54947FD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Pierella Karlusich, J.J., Ibarbalz, F.M., and Bowler, C. (2020). Phytoplankton in the Tara Ocean. </w:t>
      </w:r>
      <w:r w:rsidRPr="00962EDC">
        <w:rPr>
          <w:rFonts w:ascii="Times New Roman" w:hAnsi="Times New Roman" w:cs="Times New Roman"/>
          <w:i/>
          <w:sz w:val="24"/>
        </w:rPr>
        <w:t>Annual Review of Marine Science</w:t>
      </w:r>
      <w:r w:rsidRPr="00962EDC">
        <w:rPr>
          <w:rFonts w:ascii="Times New Roman" w:hAnsi="Times New Roman" w:cs="Times New Roman"/>
          <w:sz w:val="24"/>
        </w:rPr>
        <w:t xml:space="preserve"> 12(1)</w:t>
      </w:r>
      <w:r w:rsidRPr="00962EDC">
        <w:rPr>
          <w:rFonts w:ascii="Times New Roman" w:hAnsi="Times New Roman" w:cs="Times New Roman"/>
          <w:b/>
          <w:sz w:val="24"/>
        </w:rPr>
        <w:t>,</w:t>
      </w:r>
      <w:r w:rsidRPr="00962EDC">
        <w:rPr>
          <w:rFonts w:ascii="Times New Roman" w:hAnsi="Times New Roman" w:cs="Times New Roman"/>
          <w:sz w:val="24"/>
        </w:rPr>
        <w:t xml:space="preserve"> 233-265. doi: 10.1146/annurev-marine-010419-010706.</w:t>
      </w:r>
    </w:p>
    <w:p w14:paraId="2FC6FAA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Pitcher, G.C., and Calder, D. (2000). Harmful algal blooms of the southern Benguela Current: a review and appraisal of monitoring from 1989 to 1997. </w:t>
      </w:r>
      <w:r w:rsidRPr="00962EDC">
        <w:rPr>
          <w:rFonts w:ascii="Times New Roman" w:hAnsi="Times New Roman" w:cs="Times New Roman"/>
          <w:i/>
          <w:sz w:val="24"/>
        </w:rPr>
        <w:t>South African Journal of Marine Science</w:t>
      </w:r>
      <w:r w:rsidRPr="00962EDC">
        <w:rPr>
          <w:rFonts w:ascii="Times New Roman" w:hAnsi="Times New Roman" w:cs="Times New Roman"/>
          <w:sz w:val="24"/>
        </w:rPr>
        <w:t xml:space="preserve"> 22(1)</w:t>
      </w:r>
      <w:r w:rsidRPr="00962EDC">
        <w:rPr>
          <w:rFonts w:ascii="Times New Roman" w:hAnsi="Times New Roman" w:cs="Times New Roman"/>
          <w:b/>
          <w:sz w:val="24"/>
        </w:rPr>
        <w:t>,</w:t>
      </w:r>
      <w:r w:rsidRPr="00962EDC">
        <w:rPr>
          <w:rFonts w:ascii="Times New Roman" w:hAnsi="Times New Roman" w:cs="Times New Roman"/>
          <w:sz w:val="24"/>
        </w:rPr>
        <w:t xml:space="preserve"> 255-271. doi: 10.2989/025776100784125681.</w:t>
      </w:r>
    </w:p>
    <w:p w14:paraId="6550BA1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Plant, E.P., and Ye, Z. (2022). Bias at the third nucleotide of codon pairs in virus and host genomes. </w:t>
      </w:r>
      <w:r w:rsidRPr="00962EDC">
        <w:rPr>
          <w:rFonts w:ascii="Times New Roman" w:hAnsi="Times New Roman" w:cs="Times New Roman"/>
          <w:i/>
          <w:sz w:val="24"/>
        </w:rPr>
        <w:t>Sci Rep</w:t>
      </w:r>
      <w:r w:rsidRPr="00962EDC">
        <w:rPr>
          <w:rFonts w:ascii="Times New Roman" w:hAnsi="Times New Roman" w:cs="Times New Roman"/>
          <w:sz w:val="24"/>
        </w:rPr>
        <w:t xml:space="preserve"> 12(1)</w:t>
      </w:r>
      <w:r w:rsidRPr="00962EDC">
        <w:rPr>
          <w:rFonts w:ascii="Times New Roman" w:hAnsi="Times New Roman" w:cs="Times New Roman"/>
          <w:b/>
          <w:sz w:val="24"/>
        </w:rPr>
        <w:t>,</w:t>
      </w:r>
      <w:r w:rsidRPr="00962EDC">
        <w:rPr>
          <w:rFonts w:ascii="Times New Roman" w:hAnsi="Times New Roman" w:cs="Times New Roman"/>
          <w:sz w:val="24"/>
        </w:rPr>
        <w:t xml:space="preserve"> 4522. doi: 10.1038/s41598-022-08570-w.</w:t>
      </w:r>
    </w:p>
    <w:p w14:paraId="4A8B8A0F" w14:textId="4F868003"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Pollack, Y., Kogan, N., and Golenser, J. (1991). Plasmodium falciparum: Evidence for a DNA methylation pattern. </w:t>
      </w:r>
      <w:r w:rsidRPr="00962EDC">
        <w:rPr>
          <w:rFonts w:ascii="Times New Roman" w:hAnsi="Times New Roman" w:cs="Times New Roman"/>
          <w:i/>
          <w:sz w:val="24"/>
        </w:rPr>
        <w:t>Experimental Parasitology</w:t>
      </w:r>
      <w:r w:rsidRPr="00962EDC">
        <w:rPr>
          <w:rFonts w:ascii="Times New Roman" w:hAnsi="Times New Roman" w:cs="Times New Roman"/>
          <w:sz w:val="24"/>
        </w:rPr>
        <w:t xml:space="preserve"> 72(4)</w:t>
      </w:r>
      <w:r w:rsidRPr="00962EDC">
        <w:rPr>
          <w:rFonts w:ascii="Times New Roman" w:hAnsi="Times New Roman" w:cs="Times New Roman"/>
          <w:b/>
          <w:sz w:val="24"/>
        </w:rPr>
        <w:t>,</w:t>
      </w:r>
      <w:r w:rsidRPr="00962EDC">
        <w:rPr>
          <w:rFonts w:ascii="Times New Roman" w:hAnsi="Times New Roman" w:cs="Times New Roman"/>
          <w:sz w:val="24"/>
        </w:rPr>
        <w:t xml:space="preserve"> 339-344. doi: </w:t>
      </w:r>
      <w:hyperlink r:id="rId99" w:history="1">
        <w:r w:rsidRPr="00962EDC">
          <w:rPr>
            <w:rStyle w:val="Hyperlink"/>
            <w:rFonts w:ascii="Times New Roman" w:hAnsi="Times New Roman" w:cs="Times New Roman"/>
            <w:sz w:val="24"/>
          </w:rPr>
          <w:t>https://doi.org/10.1016/0014-4894(91)90079-C</w:t>
        </w:r>
      </w:hyperlink>
      <w:r w:rsidRPr="00962EDC">
        <w:rPr>
          <w:rFonts w:ascii="Times New Roman" w:hAnsi="Times New Roman" w:cs="Times New Roman"/>
          <w:sz w:val="24"/>
        </w:rPr>
        <w:t>.</w:t>
      </w:r>
    </w:p>
    <w:p w14:paraId="53128C4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Ponts, N., Fu, L., Harris, E.Y., Zhang, J., Chung, D.W., Cervantes, M.C., et al. (2013). Genome-wide mapping of DNA methylation in the human malaria parasite Plasmodium falciparum. </w:t>
      </w:r>
      <w:r w:rsidRPr="00962EDC">
        <w:rPr>
          <w:rFonts w:ascii="Times New Roman" w:hAnsi="Times New Roman" w:cs="Times New Roman"/>
          <w:i/>
          <w:sz w:val="24"/>
        </w:rPr>
        <w:t>Cell Host Microbe</w:t>
      </w:r>
      <w:r w:rsidRPr="00962EDC">
        <w:rPr>
          <w:rFonts w:ascii="Times New Roman" w:hAnsi="Times New Roman" w:cs="Times New Roman"/>
          <w:sz w:val="24"/>
        </w:rPr>
        <w:t xml:space="preserve"> 14(6)</w:t>
      </w:r>
      <w:r w:rsidRPr="00962EDC">
        <w:rPr>
          <w:rFonts w:ascii="Times New Roman" w:hAnsi="Times New Roman" w:cs="Times New Roman"/>
          <w:b/>
          <w:sz w:val="24"/>
        </w:rPr>
        <w:t>,</w:t>
      </w:r>
      <w:r w:rsidRPr="00962EDC">
        <w:rPr>
          <w:rFonts w:ascii="Times New Roman" w:hAnsi="Times New Roman" w:cs="Times New Roman"/>
          <w:sz w:val="24"/>
        </w:rPr>
        <w:t xml:space="preserve"> 696-706. doi: 10.1016/j.chom.2013.11.007.</w:t>
      </w:r>
    </w:p>
    <w:p w14:paraId="61B49E5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Popels, L.C., Cary, S.C., Hutchins, D.A., Forbes, R., Pustizzi, F., Gobler, C.J., et al. (2003). The use of quantitative polymerase chain reaction for the detection and enumeration of the harmful alga Aureococcus anophagefferens in environmental samples along the United States East Coast. </w:t>
      </w:r>
      <w:r w:rsidRPr="00962EDC">
        <w:rPr>
          <w:rFonts w:ascii="Times New Roman" w:hAnsi="Times New Roman" w:cs="Times New Roman"/>
          <w:i/>
          <w:sz w:val="24"/>
        </w:rPr>
        <w:t>Limnology and Oceanography: Methods</w:t>
      </w:r>
      <w:r w:rsidRPr="00962EDC">
        <w:rPr>
          <w:rFonts w:ascii="Times New Roman" w:hAnsi="Times New Roman" w:cs="Times New Roman"/>
          <w:sz w:val="24"/>
        </w:rPr>
        <w:t xml:space="preserve"> 1(1)</w:t>
      </w:r>
      <w:r w:rsidRPr="00962EDC">
        <w:rPr>
          <w:rFonts w:ascii="Times New Roman" w:hAnsi="Times New Roman" w:cs="Times New Roman"/>
          <w:b/>
          <w:sz w:val="24"/>
        </w:rPr>
        <w:t>,</w:t>
      </w:r>
      <w:r w:rsidRPr="00962EDC">
        <w:rPr>
          <w:rFonts w:ascii="Times New Roman" w:hAnsi="Times New Roman" w:cs="Times New Roman"/>
          <w:sz w:val="24"/>
        </w:rPr>
        <w:t xml:space="preserve"> 92-102. doi: 10.4319/lom.2003.1.92.</w:t>
      </w:r>
    </w:p>
    <w:p w14:paraId="043BE5B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Popels, L.C., MacIntyre, H.L., Warner, M.E., Zhang, Y.H., and Hutchins, D.A. (2007). Physiological responses during dark survival and recovery in Aureococcus anophagefferens (Pelagophyceae).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43(1)</w:t>
      </w:r>
      <w:r w:rsidRPr="00962EDC">
        <w:rPr>
          <w:rFonts w:ascii="Times New Roman" w:hAnsi="Times New Roman" w:cs="Times New Roman"/>
          <w:b/>
          <w:sz w:val="24"/>
        </w:rPr>
        <w:t>,</w:t>
      </w:r>
      <w:r w:rsidRPr="00962EDC">
        <w:rPr>
          <w:rFonts w:ascii="Times New Roman" w:hAnsi="Times New Roman" w:cs="Times New Roman"/>
          <w:sz w:val="24"/>
        </w:rPr>
        <w:t xml:space="preserve"> 32-42. doi: 10.1111/j.1529-8817.2006.00303.x.</w:t>
      </w:r>
    </w:p>
    <w:p w14:paraId="64F2B7B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Poretsky, R.S., Hewson, I., Sun, S., Allen, A.E., Zehr, J.P., and Moran, M.A. (2009). Comparative day/night metatranscriptomic analysis of microbial communities in the North Pacific subtropical gyre. </w:t>
      </w:r>
      <w:r w:rsidRPr="00962EDC">
        <w:rPr>
          <w:rFonts w:ascii="Times New Roman" w:hAnsi="Times New Roman" w:cs="Times New Roman"/>
          <w:i/>
          <w:sz w:val="24"/>
        </w:rPr>
        <w:t>Environ Microbiol</w:t>
      </w:r>
      <w:r w:rsidRPr="00962EDC">
        <w:rPr>
          <w:rFonts w:ascii="Times New Roman" w:hAnsi="Times New Roman" w:cs="Times New Roman"/>
          <w:sz w:val="24"/>
        </w:rPr>
        <w:t xml:space="preserve"> 11(6)</w:t>
      </w:r>
      <w:r w:rsidRPr="00962EDC">
        <w:rPr>
          <w:rFonts w:ascii="Times New Roman" w:hAnsi="Times New Roman" w:cs="Times New Roman"/>
          <w:b/>
          <w:sz w:val="24"/>
        </w:rPr>
        <w:t>,</w:t>
      </w:r>
      <w:r w:rsidRPr="00962EDC">
        <w:rPr>
          <w:rFonts w:ascii="Times New Roman" w:hAnsi="Times New Roman" w:cs="Times New Roman"/>
          <w:sz w:val="24"/>
        </w:rPr>
        <w:t xml:space="preserve"> 1358-1375. doi: 10.1111/j.1462-2920.2008.01863.x.</w:t>
      </w:r>
    </w:p>
    <w:p w14:paraId="10257C0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Pósfai, J., Bhagwat, A.S., Pósfai, G., and Roberts, R.J. (1989). Predictive motifs derived from cytosine methyltransferases. </w:t>
      </w:r>
      <w:r w:rsidRPr="00962EDC">
        <w:rPr>
          <w:rFonts w:ascii="Times New Roman" w:hAnsi="Times New Roman" w:cs="Times New Roman"/>
          <w:i/>
          <w:sz w:val="24"/>
        </w:rPr>
        <w:t>Nucleic Acids Res</w:t>
      </w:r>
      <w:r w:rsidRPr="00962EDC">
        <w:rPr>
          <w:rFonts w:ascii="Times New Roman" w:hAnsi="Times New Roman" w:cs="Times New Roman"/>
          <w:sz w:val="24"/>
        </w:rPr>
        <w:t xml:space="preserve"> 17(7)</w:t>
      </w:r>
      <w:r w:rsidRPr="00962EDC">
        <w:rPr>
          <w:rFonts w:ascii="Times New Roman" w:hAnsi="Times New Roman" w:cs="Times New Roman"/>
          <w:b/>
          <w:sz w:val="24"/>
        </w:rPr>
        <w:t>,</w:t>
      </w:r>
      <w:r w:rsidRPr="00962EDC">
        <w:rPr>
          <w:rFonts w:ascii="Times New Roman" w:hAnsi="Times New Roman" w:cs="Times New Roman"/>
          <w:sz w:val="24"/>
        </w:rPr>
        <w:t xml:space="preserve"> 2421-2435. doi: 10.1093/nar/17.7.2421.</w:t>
      </w:r>
    </w:p>
    <w:p w14:paraId="3A04815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Prezelin, B.B. (1992). Diel periodicity in phytoplankton productivity. </w:t>
      </w:r>
      <w:r w:rsidRPr="00962EDC">
        <w:rPr>
          <w:rFonts w:ascii="Times New Roman" w:hAnsi="Times New Roman" w:cs="Times New Roman"/>
          <w:i/>
          <w:sz w:val="24"/>
        </w:rPr>
        <w:t>Hydrobiologia</w:t>
      </w:r>
      <w:r w:rsidRPr="00962EDC">
        <w:rPr>
          <w:rFonts w:ascii="Times New Roman" w:hAnsi="Times New Roman" w:cs="Times New Roman"/>
          <w:sz w:val="24"/>
        </w:rPr>
        <w:t xml:space="preserve"> 238(1)</w:t>
      </w:r>
      <w:r w:rsidRPr="00962EDC">
        <w:rPr>
          <w:rFonts w:ascii="Times New Roman" w:hAnsi="Times New Roman" w:cs="Times New Roman"/>
          <w:b/>
          <w:sz w:val="24"/>
        </w:rPr>
        <w:t>,</w:t>
      </w:r>
      <w:r w:rsidRPr="00962EDC">
        <w:rPr>
          <w:rFonts w:ascii="Times New Roman" w:hAnsi="Times New Roman" w:cs="Times New Roman"/>
          <w:sz w:val="24"/>
        </w:rPr>
        <w:t xml:space="preserve"> 1-35. doi: 10.1007/BF00048771.</w:t>
      </w:r>
    </w:p>
    <w:p w14:paraId="7090FC0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Probyn, T., Pitcher, G., Pienaar, R., and Nuzzi, R. (2001). Brown Tides and Mariculture in Saldanha Bay, South Africa. </w:t>
      </w:r>
      <w:r w:rsidRPr="00962EDC">
        <w:rPr>
          <w:rFonts w:ascii="Times New Roman" w:hAnsi="Times New Roman" w:cs="Times New Roman"/>
          <w:i/>
          <w:sz w:val="24"/>
        </w:rPr>
        <w:t>Marine Pollution Bulletin</w:t>
      </w:r>
      <w:r w:rsidRPr="00962EDC">
        <w:rPr>
          <w:rFonts w:ascii="Times New Roman" w:hAnsi="Times New Roman" w:cs="Times New Roman"/>
          <w:sz w:val="24"/>
        </w:rPr>
        <w:t xml:space="preserve"> 42(5)</w:t>
      </w:r>
      <w:r w:rsidRPr="00962EDC">
        <w:rPr>
          <w:rFonts w:ascii="Times New Roman" w:hAnsi="Times New Roman" w:cs="Times New Roman"/>
          <w:b/>
          <w:sz w:val="24"/>
        </w:rPr>
        <w:t>,</w:t>
      </w:r>
      <w:r w:rsidRPr="00962EDC">
        <w:rPr>
          <w:rFonts w:ascii="Times New Roman" w:hAnsi="Times New Roman" w:cs="Times New Roman"/>
          <w:sz w:val="24"/>
        </w:rPr>
        <w:t xml:space="preserve"> 405-408. doi: 10.1016/S0025-326X(00)00170-3.</w:t>
      </w:r>
    </w:p>
    <w:p w14:paraId="77200AA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Probyn, T.A., Bernard, S., Pitcher, G.C., and Pienaar, R.N. (2010). Ecophysiological studies on Aureococcus anophagefferens blooms in Saldanha Bay, South Africa. </w:t>
      </w:r>
      <w:r w:rsidRPr="00962EDC">
        <w:rPr>
          <w:rFonts w:ascii="Times New Roman" w:hAnsi="Times New Roman" w:cs="Times New Roman"/>
          <w:i/>
          <w:sz w:val="24"/>
        </w:rPr>
        <w:t>Harmful Algae</w:t>
      </w:r>
      <w:r w:rsidRPr="00962EDC">
        <w:rPr>
          <w:rFonts w:ascii="Times New Roman" w:hAnsi="Times New Roman" w:cs="Times New Roman"/>
          <w:sz w:val="24"/>
        </w:rPr>
        <w:t xml:space="preserve"> 9(2)</w:t>
      </w:r>
      <w:r w:rsidRPr="00962EDC">
        <w:rPr>
          <w:rFonts w:ascii="Times New Roman" w:hAnsi="Times New Roman" w:cs="Times New Roman"/>
          <w:b/>
          <w:sz w:val="24"/>
        </w:rPr>
        <w:t>,</w:t>
      </w:r>
      <w:r w:rsidRPr="00962EDC">
        <w:rPr>
          <w:rFonts w:ascii="Times New Roman" w:hAnsi="Times New Roman" w:cs="Times New Roman"/>
          <w:sz w:val="24"/>
        </w:rPr>
        <w:t xml:space="preserve"> 123-133. doi: 10.1016/j.hal.2009.08.008.</w:t>
      </w:r>
    </w:p>
    <w:p w14:paraId="2D1C7A3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Proctor, L.M., and Fuhrman, J.A. (1990). Viral mortality of marine bacteria and cyanobacteria. </w:t>
      </w:r>
      <w:r w:rsidRPr="00962EDC">
        <w:rPr>
          <w:rFonts w:ascii="Times New Roman" w:hAnsi="Times New Roman" w:cs="Times New Roman"/>
          <w:i/>
          <w:sz w:val="24"/>
        </w:rPr>
        <w:t>Nature</w:t>
      </w:r>
      <w:r w:rsidRPr="00962EDC">
        <w:rPr>
          <w:rFonts w:ascii="Times New Roman" w:hAnsi="Times New Roman" w:cs="Times New Roman"/>
          <w:sz w:val="24"/>
        </w:rPr>
        <w:t xml:space="preserve"> 343(6253)</w:t>
      </w:r>
      <w:r w:rsidRPr="00962EDC">
        <w:rPr>
          <w:rFonts w:ascii="Times New Roman" w:hAnsi="Times New Roman" w:cs="Times New Roman"/>
          <w:b/>
          <w:sz w:val="24"/>
        </w:rPr>
        <w:t>,</w:t>
      </w:r>
      <w:r w:rsidRPr="00962EDC">
        <w:rPr>
          <w:rFonts w:ascii="Times New Roman" w:hAnsi="Times New Roman" w:cs="Times New Roman"/>
          <w:sz w:val="24"/>
        </w:rPr>
        <w:t xml:space="preserve"> 60-62. doi: 10.1038/343060a0.</w:t>
      </w:r>
    </w:p>
    <w:p w14:paraId="4554739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Proctor, L.M., and Fuhrman, J.A. (1991). Roles of Viral-Infection in Organic Particle-Flux. </w:t>
      </w:r>
      <w:r w:rsidRPr="00962EDC">
        <w:rPr>
          <w:rFonts w:ascii="Times New Roman" w:hAnsi="Times New Roman" w:cs="Times New Roman"/>
          <w:i/>
          <w:sz w:val="24"/>
        </w:rPr>
        <w:t>Marine Ecology Progress Series</w:t>
      </w:r>
      <w:r w:rsidRPr="00962EDC">
        <w:rPr>
          <w:rFonts w:ascii="Times New Roman" w:hAnsi="Times New Roman" w:cs="Times New Roman"/>
          <w:sz w:val="24"/>
        </w:rPr>
        <w:t xml:space="preserve"> 69(1-2)</w:t>
      </w:r>
      <w:r w:rsidRPr="00962EDC">
        <w:rPr>
          <w:rFonts w:ascii="Times New Roman" w:hAnsi="Times New Roman" w:cs="Times New Roman"/>
          <w:b/>
          <w:sz w:val="24"/>
        </w:rPr>
        <w:t>,</w:t>
      </w:r>
      <w:r w:rsidRPr="00962EDC">
        <w:rPr>
          <w:rFonts w:ascii="Times New Roman" w:hAnsi="Times New Roman" w:cs="Times New Roman"/>
          <w:sz w:val="24"/>
        </w:rPr>
        <w:t xml:space="preserve"> 133-142. doi: DOI 10.3354/meps069133.</w:t>
      </w:r>
    </w:p>
    <w:p w14:paraId="5D2088C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Puxty, R.J., Evans, D.J., Millard, A.D., and Scanlan, D.J. (2018). Energy limitation of cyanophage development: implications for marine carbon cycling. </w:t>
      </w:r>
      <w:r w:rsidRPr="00962EDC">
        <w:rPr>
          <w:rFonts w:ascii="Times New Roman" w:hAnsi="Times New Roman" w:cs="Times New Roman"/>
          <w:i/>
          <w:sz w:val="24"/>
        </w:rPr>
        <w:t>Isme Journal</w:t>
      </w:r>
      <w:r w:rsidRPr="00962EDC">
        <w:rPr>
          <w:rFonts w:ascii="Times New Roman" w:hAnsi="Times New Roman" w:cs="Times New Roman"/>
          <w:sz w:val="24"/>
        </w:rPr>
        <w:t xml:space="preserve"> 12(5)</w:t>
      </w:r>
      <w:r w:rsidRPr="00962EDC">
        <w:rPr>
          <w:rFonts w:ascii="Times New Roman" w:hAnsi="Times New Roman" w:cs="Times New Roman"/>
          <w:b/>
          <w:sz w:val="24"/>
        </w:rPr>
        <w:t>,</w:t>
      </w:r>
      <w:r w:rsidRPr="00962EDC">
        <w:rPr>
          <w:rFonts w:ascii="Times New Roman" w:hAnsi="Times New Roman" w:cs="Times New Roman"/>
          <w:sz w:val="24"/>
        </w:rPr>
        <w:t xml:space="preserve"> 1273-1286. doi: 10.1038/s41396-017-0043-3.</w:t>
      </w:r>
    </w:p>
    <w:p w14:paraId="2213221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Quispe, C.F., Esmael, A., Sonderman, O., McQuinn, M., Agarkova, I., Battan, M., et al. (2017). Characterization of a new chlorovirus type with permissive and non-permissive features on phylogenetically related algal strains. </w:t>
      </w:r>
      <w:r w:rsidRPr="00962EDC">
        <w:rPr>
          <w:rFonts w:ascii="Times New Roman" w:hAnsi="Times New Roman" w:cs="Times New Roman"/>
          <w:i/>
          <w:sz w:val="24"/>
        </w:rPr>
        <w:t>Virology</w:t>
      </w:r>
      <w:r w:rsidRPr="00962EDC">
        <w:rPr>
          <w:rFonts w:ascii="Times New Roman" w:hAnsi="Times New Roman" w:cs="Times New Roman"/>
          <w:sz w:val="24"/>
        </w:rPr>
        <w:t xml:space="preserve"> 500</w:t>
      </w:r>
      <w:r w:rsidRPr="00962EDC">
        <w:rPr>
          <w:rFonts w:ascii="Times New Roman" w:hAnsi="Times New Roman" w:cs="Times New Roman"/>
          <w:b/>
          <w:sz w:val="24"/>
        </w:rPr>
        <w:t>,</w:t>
      </w:r>
      <w:r w:rsidRPr="00962EDC">
        <w:rPr>
          <w:rFonts w:ascii="Times New Roman" w:hAnsi="Times New Roman" w:cs="Times New Roman"/>
          <w:sz w:val="24"/>
        </w:rPr>
        <w:t xml:space="preserve"> 103-113. doi: 10.1016/j.virol.2016.10.013.</w:t>
      </w:r>
    </w:p>
    <w:p w14:paraId="47D4AD5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Raoult, D., Audic, S., Robert, C., Abergel, C., Renesto, P., Ogata, H., et al. (2004). The 1.2-Megabase Genome Sequence of Mimivirus. </w:t>
      </w:r>
      <w:r w:rsidRPr="00962EDC">
        <w:rPr>
          <w:rFonts w:ascii="Times New Roman" w:hAnsi="Times New Roman" w:cs="Times New Roman"/>
          <w:i/>
          <w:sz w:val="24"/>
        </w:rPr>
        <w:t>Science</w:t>
      </w:r>
      <w:r w:rsidRPr="00962EDC">
        <w:rPr>
          <w:rFonts w:ascii="Times New Roman" w:hAnsi="Times New Roman" w:cs="Times New Roman"/>
          <w:sz w:val="24"/>
        </w:rPr>
        <w:t xml:space="preserve"> 306(5700)</w:t>
      </w:r>
      <w:r w:rsidRPr="00962EDC">
        <w:rPr>
          <w:rFonts w:ascii="Times New Roman" w:hAnsi="Times New Roman" w:cs="Times New Roman"/>
          <w:b/>
          <w:sz w:val="24"/>
        </w:rPr>
        <w:t>,</w:t>
      </w:r>
      <w:r w:rsidRPr="00962EDC">
        <w:rPr>
          <w:rFonts w:ascii="Times New Roman" w:hAnsi="Times New Roman" w:cs="Times New Roman"/>
          <w:sz w:val="24"/>
        </w:rPr>
        <w:t xml:space="preserve"> 1344-1350. doi: doi:10.1126/science.1101485.</w:t>
      </w:r>
    </w:p>
    <w:p w14:paraId="4EABC55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Ratel, D., Ravanat, J.L., Berger, F., and Wion, D. (2006). N6-methyladenine: the other methylated base of DNA. </w:t>
      </w:r>
      <w:r w:rsidRPr="00962EDC">
        <w:rPr>
          <w:rFonts w:ascii="Times New Roman" w:hAnsi="Times New Roman" w:cs="Times New Roman"/>
          <w:i/>
          <w:sz w:val="24"/>
        </w:rPr>
        <w:t>Bioessays</w:t>
      </w:r>
      <w:r w:rsidRPr="00962EDC">
        <w:rPr>
          <w:rFonts w:ascii="Times New Roman" w:hAnsi="Times New Roman" w:cs="Times New Roman"/>
          <w:sz w:val="24"/>
        </w:rPr>
        <w:t xml:space="preserve"> 28(3)</w:t>
      </w:r>
      <w:r w:rsidRPr="00962EDC">
        <w:rPr>
          <w:rFonts w:ascii="Times New Roman" w:hAnsi="Times New Roman" w:cs="Times New Roman"/>
          <w:b/>
          <w:sz w:val="24"/>
        </w:rPr>
        <w:t>,</w:t>
      </w:r>
      <w:r w:rsidRPr="00962EDC">
        <w:rPr>
          <w:rFonts w:ascii="Times New Roman" w:hAnsi="Times New Roman" w:cs="Times New Roman"/>
          <w:sz w:val="24"/>
        </w:rPr>
        <w:t xml:space="preserve"> 309-315. doi: 10.1002/bies.20342.</w:t>
      </w:r>
    </w:p>
    <w:p w14:paraId="56C3A28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Renesto, P., Abergel, C., Decloquement, P., Moinier, D., Azza, S., Ogata, H., et al. (2006). Mimivirus giant particles incorporate a large fraction of anonymous and unique gene products. </w:t>
      </w:r>
      <w:r w:rsidRPr="00962EDC">
        <w:rPr>
          <w:rFonts w:ascii="Times New Roman" w:hAnsi="Times New Roman" w:cs="Times New Roman"/>
          <w:i/>
          <w:sz w:val="24"/>
        </w:rPr>
        <w:t>Journal of Virology</w:t>
      </w:r>
      <w:r w:rsidRPr="00962EDC">
        <w:rPr>
          <w:rFonts w:ascii="Times New Roman" w:hAnsi="Times New Roman" w:cs="Times New Roman"/>
          <w:sz w:val="24"/>
        </w:rPr>
        <w:t xml:space="preserve"> 80(23)</w:t>
      </w:r>
      <w:r w:rsidRPr="00962EDC">
        <w:rPr>
          <w:rFonts w:ascii="Times New Roman" w:hAnsi="Times New Roman" w:cs="Times New Roman"/>
          <w:b/>
          <w:sz w:val="24"/>
        </w:rPr>
        <w:t>,</w:t>
      </w:r>
      <w:r w:rsidRPr="00962EDC">
        <w:rPr>
          <w:rFonts w:ascii="Times New Roman" w:hAnsi="Times New Roman" w:cs="Times New Roman"/>
          <w:sz w:val="24"/>
        </w:rPr>
        <w:t xml:space="preserve"> 11678-11685. doi: 10.1128/Jvi.0094.06.</w:t>
      </w:r>
    </w:p>
    <w:p w14:paraId="06C5C78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Robbins, H.M., Bricelj, V.M., and Ward, J.E. (2010). In vivoEffects of Brown Tide on the Feeding Function of the Gill of the Northern Quahog Mercenaria mercenaria(Bivalvia: Veneridae). </w:t>
      </w:r>
      <w:r w:rsidRPr="00962EDC">
        <w:rPr>
          <w:rFonts w:ascii="Times New Roman" w:hAnsi="Times New Roman" w:cs="Times New Roman"/>
          <w:i/>
          <w:sz w:val="24"/>
        </w:rPr>
        <w:t>The Biological Bulletin</w:t>
      </w:r>
      <w:r w:rsidRPr="00962EDC">
        <w:rPr>
          <w:rFonts w:ascii="Times New Roman" w:hAnsi="Times New Roman" w:cs="Times New Roman"/>
          <w:sz w:val="24"/>
        </w:rPr>
        <w:t xml:space="preserve"> 219(1)</w:t>
      </w:r>
      <w:r w:rsidRPr="00962EDC">
        <w:rPr>
          <w:rFonts w:ascii="Times New Roman" w:hAnsi="Times New Roman" w:cs="Times New Roman"/>
          <w:b/>
          <w:sz w:val="24"/>
        </w:rPr>
        <w:t>,</w:t>
      </w:r>
      <w:r w:rsidRPr="00962EDC">
        <w:rPr>
          <w:rFonts w:ascii="Times New Roman" w:hAnsi="Times New Roman" w:cs="Times New Roman"/>
          <w:sz w:val="24"/>
        </w:rPr>
        <w:t xml:space="preserve"> 61-71. doi: 10.1086/BBLv219n1p61.</w:t>
      </w:r>
    </w:p>
    <w:p w14:paraId="4826C05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Roberts, R.J. (2003). REBASE: restriction enzymes and methyltransferases. </w:t>
      </w:r>
      <w:r w:rsidRPr="00962EDC">
        <w:rPr>
          <w:rFonts w:ascii="Times New Roman" w:hAnsi="Times New Roman" w:cs="Times New Roman"/>
          <w:i/>
          <w:sz w:val="24"/>
        </w:rPr>
        <w:t>Nucleic Acids Research</w:t>
      </w:r>
      <w:r w:rsidRPr="00962EDC">
        <w:rPr>
          <w:rFonts w:ascii="Times New Roman" w:hAnsi="Times New Roman" w:cs="Times New Roman"/>
          <w:sz w:val="24"/>
        </w:rPr>
        <w:t xml:space="preserve"> 31(1)</w:t>
      </w:r>
      <w:r w:rsidRPr="00962EDC">
        <w:rPr>
          <w:rFonts w:ascii="Times New Roman" w:hAnsi="Times New Roman" w:cs="Times New Roman"/>
          <w:b/>
          <w:sz w:val="24"/>
        </w:rPr>
        <w:t>,</w:t>
      </w:r>
      <w:r w:rsidRPr="00962EDC">
        <w:rPr>
          <w:rFonts w:ascii="Times New Roman" w:hAnsi="Times New Roman" w:cs="Times New Roman"/>
          <w:sz w:val="24"/>
        </w:rPr>
        <w:t xml:space="preserve"> 418-420. doi: 10.1093/nar/gkg069.</w:t>
      </w:r>
    </w:p>
    <w:p w14:paraId="7C27CAB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Roberts, R.J., Belfort, M., Bestor, T., Bhagwat, A.S., Bickle, T.A., Bitinaite, J., et al. (2003). A nomenclature for restriction enzymes, DNA methyltransferases, homing endonucleases and their genes. </w:t>
      </w:r>
      <w:r w:rsidRPr="00962EDC">
        <w:rPr>
          <w:rFonts w:ascii="Times New Roman" w:hAnsi="Times New Roman" w:cs="Times New Roman"/>
          <w:i/>
          <w:sz w:val="24"/>
        </w:rPr>
        <w:t>Nucleic Acids Res</w:t>
      </w:r>
      <w:r w:rsidRPr="00962EDC">
        <w:rPr>
          <w:rFonts w:ascii="Times New Roman" w:hAnsi="Times New Roman" w:cs="Times New Roman"/>
          <w:sz w:val="24"/>
        </w:rPr>
        <w:t xml:space="preserve"> 31(7)</w:t>
      </w:r>
      <w:r w:rsidRPr="00962EDC">
        <w:rPr>
          <w:rFonts w:ascii="Times New Roman" w:hAnsi="Times New Roman" w:cs="Times New Roman"/>
          <w:b/>
          <w:sz w:val="24"/>
        </w:rPr>
        <w:t>,</w:t>
      </w:r>
      <w:r w:rsidRPr="00962EDC">
        <w:rPr>
          <w:rFonts w:ascii="Times New Roman" w:hAnsi="Times New Roman" w:cs="Times New Roman"/>
          <w:sz w:val="24"/>
        </w:rPr>
        <w:t xml:space="preserve"> 1805-1812. doi: 10.1093/nar/gkg274.</w:t>
      </w:r>
    </w:p>
    <w:p w14:paraId="752D364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Roberts, R.J., Vincze, T., Posfai, J., and Macelis, D. (2022). REBASE: a database for DNA restriction and modification: enzymes, genes and genomes. </w:t>
      </w:r>
      <w:r w:rsidRPr="00962EDC">
        <w:rPr>
          <w:rFonts w:ascii="Times New Roman" w:hAnsi="Times New Roman" w:cs="Times New Roman"/>
          <w:i/>
          <w:sz w:val="24"/>
        </w:rPr>
        <w:t>Nucleic Acids Research</w:t>
      </w:r>
      <w:r w:rsidRPr="00962EDC">
        <w:rPr>
          <w:rFonts w:ascii="Times New Roman" w:hAnsi="Times New Roman" w:cs="Times New Roman"/>
          <w:sz w:val="24"/>
        </w:rPr>
        <w:t xml:space="preserve"> 51(D1)</w:t>
      </w:r>
      <w:r w:rsidRPr="00962EDC">
        <w:rPr>
          <w:rFonts w:ascii="Times New Roman" w:hAnsi="Times New Roman" w:cs="Times New Roman"/>
          <w:b/>
          <w:sz w:val="24"/>
        </w:rPr>
        <w:t>,</w:t>
      </w:r>
      <w:r w:rsidRPr="00962EDC">
        <w:rPr>
          <w:rFonts w:ascii="Times New Roman" w:hAnsi="Times New Roman" w:cs="Times New Roman"/>
          <w:sz w:val="24"/>
        </w:rPr>
        <w:t xml:space="preserve"> D629-D630. doi: 10.1093/nar/gkac975.</w:t>
      </w:r>
    </w:p>
    <w:p w14:paraId="12F07FC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Roberts, S.B., and Gavery, M.R. (2012). Is There a Relationship between DNA Methylation and Phenotypic Plasticity in Invertebrates? </w:t>
      </w:r>
      <w:r w:rsidRPr="00962EDC">
        <w:rPr>
          <w:rFonts w:ascii="Times New Roman" w:hAnsi="Times New Roman" w:cs="Times New Roman"/>
          <w:i/>
          <w:sz w:val="24"/>
        </w:rPr>
        <w:t>Front Physiol</w:t>
      </w:r>
      <w:r w:rsidRPr="00962EDC">
        <w:rPr>
          <w:rFonts w:ascii="Times New Roman" w:hAnsi="Times New Roman" w:cs="Times New Roman"/>
          <w:sz w:val="24"/>
        </w:rPr>
        <w:t xml:space="preserve"> 2</w:t>
      </w:r>
      <w:r w:rsidRPr="00962EDC">
        <w:rPr>
          <w:rFonts w:ascii="Times New Roman" w:hAnsi="Times New Roman" w:cs="Times New Roman"/>
          <w:b/>
          <w:sz w:val="24"/>
        </w:rPr>
        <w:t>,</w:t>
      </w:r>
      <w:r w:rsidRPr="00962EDC">
        <w:rPr>
          <w:rFonts w:ascii="Times New Roman" w:hAnsi="Times New Roman" w:cs="Times New Roman"/>
          <w:sz w:val="24"/>
        </w:rPr>
        <w:t xml:space="preserve"> 116. doi: 10.3389/fphys.2011.00116.</w:t>
      </w:r>
    </w:p>
    <w:p w14:paraId="19F71B29" w14:textId="186D46E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Rodea M, G.E., González-Villalobos, E., Espinoza-Mellado, M.d.R., Hernández-Chiñas, U., Eslava-Campos, C.A., Balcázar, J.L., et al. (2024). Genomic analysis of a novel phage vB_SenS_ST1UNAM with lytic activity against Salmonella enterica serotypes. </w:t>
      </w:r>
      <w:r w:rsidRPr="00962EDC">
        <w:rPr>
          <w:rFonts w:ascii="Times New Roman" w:hAnsi="Times New Roman" w:cs="Times New Roman"/>
          <w:i/>
          <w:sz w:val="24"/>
        </w:rPr>
        <w:t>Diagnostic Microbiology and Infectious Disease</w:t>
      </w:r>
      <w:r w:rsidRPr="00962EDC">
        <w:rPr>
          <w:rFonts w:ascii="Times New Roman" w:hAnsi="Times New Roman" w:cs="Times New Roman"/>
          <w:sz w:val="24"/>
        </w:rPr>
        <w:t xml:space="preserve"> 109(3)</w:t>
      </w:r>
      <w:r w:rsidRPr="00962EDC">
        <w:rPr>
          <w:rFonts w:ascii="Times New Roman" w:hAnsi="Times New Roman" w:cs="Times New Roman"/>
          <w:b/>
          <w:sz w:val="24"/>
        </w:rPr>
        <w:t>,</w:t>
      </w:r>
      <w:r w:rsidRPr="00962EDC">
        <w:rPr>
          <w:rFonts w:ascii="Times New Roman" w:hAnsi="Times New Roman" w:cs="Times New Roman"/>
          <w:sz w:val="24"/>
        </w:rPr>
        <w:t xml:space="preserve"> 116305. doi: </w:t>
      </w:r>
      <w:hyperlink r:id="rId100" w:history="1">
        <w:r w:rsidRPr="00962EDC">
          <w:rPr>
            <w:rStyle w:val="Hyperlink"/>
            <w:rFonts w:ascii="Times New Roman" w:hAnsi="Times New Roman" w:cs="Times New Roman"/>
            <w:sz w:val="24"/>
          </w:rPr>
          <w:t>https://doi.org/10.1016/j.diagmicrobio.2024.116305</w:t>
        </w:r>
      </w:hyperlink>
      <w:r w:rsidRPr="00962EDC">
        <w:rPr>
          <w:rFonts w:ascii="Times New Roman" w:hAnsi="Times New Roman" w:cs="Times New Roman"/>
          <w:sz w:val="24"/>
        </w:rPr>
        <w:t>.</w:t>
      </w:r>
    </w:p>
    <w:p w14:paraId="59DA501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Rodrigues, R.A.L., Louazani, A.C., Picorelli, A., Oliveira, G.P., Lobo, F.P., Colson, P., et al. (2020). Analysis of a Marseillevirus Transcriptome Reveals Temporal Gene Expression Profile and Host Transcriptional Shift.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11(651). doi: 10.3389/fmicb.2020.00651.</w:t>
      </w:r>
    </w:p>
    <w:p w14:paraId="590BEE6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Rodrigues, R.A.L., Mougari, S., Colson, P., La Scola, B., and Abrahao, J.S. (2019). "Tupanvirus", a new genus in the family Mimiviridae. </w:t>
      </w:r>
      <w:r w:rsidRPr="00962EDC">
        <w:rPr>
          <w:rFonts w:ascii="Times New Roman" w:hAnsi="Times New Roman" w:cs="Times New Roman"/>
          <w:i/>
          <w:sz w:val="24"/>
        </w:rPr>
        <w:t>Archives of Virology</w:t>
      </w:r>
      <w:r w:rsidRPr="00962EDC">
        <w:rPr>
          <w:rFonts w:ascii="Times New Roman" w:hAnsi="Times New Roman" w:cs="Times New Roman"/>
          <w:sz w:val="24"/>
        </w:rPr>
        <w:t xml:space="preserve"> 164(1)</w:t>
      </w:r>
      <w:r w:rsidRPr="00962EDC">
        <w:rPr>
          <w:rFonts w:ascii="Times New Roman" w:hAnsi="Times New Roman" w:cs="Times New Roman"/>
          <w:b/>
          <w:sz w:val="24"/>
        </w:rPr>
        <w:t>,</w:t>
      </w:r>
      <w:r w:rsidRPr="00962EDC">
        <w:rPr>
          <w:rFonts w:ascii="Times New Roman" w:hAnsi="Times New Roman" w:cs="Times New Roman"/>
          <w:sz w:val="24"/>
        </w:rPr>
        <w:t xml:space="preserve"> 325-331. doi: 10.1007/s00705-018-4067-4.</w:t>
      </w:r>
    </w:p>
    <w:p w14:paraId="3C67116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Rodriguez, F., Yushenova, I.A., DiCorpo, D., and Arkhipova, I.R. (2022). Bacterial N4-methylcytosine as an epigenetic mark in eukaryotic DNA. </w:t>
      </w:r>
      <w:r w:rsidRPr="00962EDC">
        <w:rPr>
          <w:rFonts w:ascii="Times New Roman" w:hAnsi="Times New Roman" w:cs="Times New Roman"/>
          <w:i/>
          <w:sz w:val="24"/>
        </w:rPr>
        <w:t>Nature Communications</w:t>
      </w:r>
      <w:r w:rsidRPr="00962EDC">
        <w:rPr>
          <w:rFonts w:ascii="Times New Roman" w:hAnsi="Times New Roman" w:cs="Times New Roman"/>
          <w:sz w:val="24"/>
        </w:rPr>
        <w:t xml:space="preserve"> 13(1)</w:t>
      </w:r>
      <w:r w:rsidRPr="00962EDC">
        <w:rPr>
          <w:rFonts w:ascii="Times New Roman" w:hAnsi="Times New Roman" w:cs="Times New Roman"/>
          <w:b/>
          <w:sz w:val="24"/>
        </w:rPr>
        <w:t>,</w:t>
      </w:r>
      <w:r w:rsidRPr="00962EDC">
        <w:rPr>
          <w:rFonts w:ascii="Times New Roman" w:hAnsi="Times New Roman" w:cs="Times New Roman"/>
          <w:sz w:val="24"/>
        </w:rPr>
        <w:t xml:space="preserve"> 1072. doi: 10.1038/s41467-022-28471-w.</w:t>
      </w:r>
    </w:p>
    <w:p w14:paraId="0E259A3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Rolland, C., Andreani, J., Sahmi-Bounsiar, D., Krupovic, M., La Scola, B., and Levasseur, A. (2021). Clandestinovirus: A Giant Virus With Chromatin Proteins and a Potential to Manipulate the Cell Cycle of Its Host Vermamoeba vermiformis. </w:t>
      </w:r>
      <w:r w:rsidRPr="00962EDC">
        <w:rPr>
          <w:rFonts w:ascii="Times New Roman" w:hAnsi="Times New Roman" w:cs="Times New Roman"/>
          <w:i/>
          <w:sz w:val="24"/>
        </w:rPr>
        <w:t>Front Microbiol</w:t>
      </w:r>
      <w:r w:rsidRPr="00962EDC">
        <w:rPr>
          <w:rFonts w:ascii="Times New Roman" w:hAnsi="Times New Roman" w:cs="Times New Roman"/>
          <w:sz w:val="24"/>
        </w:rPr>
        <w:t xml:space="preserve"> 12</w:t>
      </w:r>
      <w:r w:rsidRPr="00962EDC">
        <w:rPr>
          <w:rFonts w:ascii="Times New Roman" w:hAnsi="Times New Roman" w:cs="Times New Roman"/>
          <w:b/>
          <w:sz w:val="24"/>
        </w:rPr>
        <w:t>,</w:t>
      </w:r>
      <w:r w:rsidRPr="00962EDC">
        <w:rPr>
          <w:rFonts w:ascii="Times New Roman" w:hAnsi="Times New Roman" w:cs="Times New Roman"/>
          <w:sz w:val="24"/>
        </w:rPr>
        <w:t xml:space="preserve"> 715608. doi: 10.3389/fmicb.2021.715608.</w:t>
      </w:r>
    </w:p>
    <w:p w14:paraId="2CD6A7F3"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Rosenwasser, S., Sheyn, U., Frada, M.J., Pilzer, D., Rotkopf, R., and Vardi, A. (2019). Unmasking cellular response of a bloom-forming alga to viral infection by resolving expression profiles at a single-cell level. </w:t>
      </w:r>
      <w:r w:rsidRPr="00962EDC">
        <w:rPr>
          <w:rFonts w:ascii="Times New Roman" w:hAnsi="Times New Roman" w:cs="Times New Roman"/>
          <w:i/>
          <w:sz w:val="24"/>
        </w:rPr>
        <w:t>Plos Pathogens</w:t>
      </w:r>
      <w:r w:rsidRPr="00962EDC">
        <w:rPr>
          <w:rFonts w:ascii="Times New Roman" w:hAnsi="Times New Roman" w:cs="Times New Roman"/>
          <w:sz w:val="24"/>
        </w:rPr>
        <w:t xml:space="preserve"> 15(4). doi: ARTN e1007708</w:t>
      </w:r>
    </w:p>
    <w:p w14:paraId="12422AD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10.1371/journal.ppat.1007708.</w:t>
      </w:r>
    </w:p>
    <w:p w14:paraId="3CE27B8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Röske, K., Foecking, M.F., Yooseph, S., Glass, J.I., Calcutt, M.J., and Wise, K.S. (2010). A versatile palindromic amphipathic repeat coding sequence horizontally distributed among diverse bacterial and eucaryotic microbes. </w:t>
      </w:r>
      <w:r w:rsidRPr="00962EDC">
        <w:rPr>
          <w:rFonts w:ascii="Times New Roman" w:hAnsi="Times New Roman" w:cs="Times New Roman"/>
          <w:i/>
          <w:sz w:val="24"/>
        </w:rPr>
        <w:t>Bmc Genomics</w:t>
      </w:r>
      <w:r w:rsidRPr="00962EDC">
        <w:rPr>
          <w:rFonts w:ascii="Times New Roman" w:hAnsi="Times New Roman" w:cs="Times New Roman"/>
          <w:sz w:val="24"/>
        </w:rPr>
        <w:t xml:space="preserve"> 11(1)</w:t>
      </w:r>
      <w:r w:rsidRPr="00962EDC">
        <w:rPr>
          <w:rFonts w:ascii="Times New Roman" w:hAnsi="Times New Roman" w:cs="Times New Roman"/>
          <w:b/>
          <w:sz w:val="24"/>
        </w:rPr>
        <w:t>,</w:t>
      </w:r>
      <w:r w:rsidRPr="00962EDC">
        <w:rPr>
          <w:rFonts w:ascii="Times New Roman" w:hAnsi="Times New Roman" w:cs="Times New Roman"/>
          <w:sz w:val="24"/>
        </w:rPr>
        <w:t xml:space="preserve"> 1-20.</w:t>
      </w:r>
    </w:p>
    <w:p w14:paraId="1979392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Rowe, J.M., Dunigan, D.D., Blanc, G., Gurnon, J.R., Xia, Y.N., and Van Etten, J.L. (2013). Evaluation of higher plant virus resistance genes in the green alga, Chlorella variabilis NC64A, during the early phase of infection with Paramecium bursaria chlorella virus-1. </w:t>
      </w:r>
      <w:r w:rsidRPr="00962EDC">
        <w:rPr>
          <w:rFonts w:ascii="Times New Roman" w:hAnsi="Times New Roman" w:cs="Times New Roman"/>
          <w:i/>
          <w:sz w:val="24"/>
        </w:rPr>
        <w:t>Virology</w:t>
      </w:r>
      <w:r w:rsidRPr="00962EDC">
        <w:rPr>
          <w:rFonts w:ascii="Times New Roman" w:hAnsi="Times New Roman" w:cs="Times New Roman"/>
          <w:sz w:val="24"/>
        </w:rPr>
        <w:t xml:space="preserve"> 442(2)</w:t>
      </w:r>
      <w:r w:rsidRPr="00962EDC">
        <w:rPr>
          <w:rFonts w:ascii="Times New Roman" w:hAnsi="Times New Roman" w:cs="Times New Roman"/>
          <w:b/>
          <w:sz w:val="24"/>
        </w:rPr>
        <w:t>,</w:t>
      </w:r>
      <w:r w:rsidRPr="00962EDC">
        <w:rPr>
          <w:rFonts w:ascii="Times New Roman" w:hAnsi="Times New Roman" w:cs="Times New Roman"/>
          <w:sz w:val="24"/>
        </w:rPr>
        <w:t xml:space="preserve"> 101-113. doi: 10.1016/j.virol.2013.04.018.</w:t>
      </w:r>
    </w:p>
    <w:p w14:paraId="35105FC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Rowe, J.M., Dunlap, J.R., Gobler, C.J., Anderson, O.R., Gastrich, M.D., and Wilhelm, S.W. (2008a). Isolation of a non-phage-like lytic virus infecting </w:t>
      </w:r>
      <w:r w:rsidRPr="00962EDC">
        <w:rPr>
          <w:rFonts w:ascii="Times New Roman" w:hAnsi="Times New Roman" w:cs="Times New Roman"/>
          <w:i/>
          <w:sz w:val="24"/>
        </w:rPr>
        <w:t>Aureococcus anophagefferens</w:t>
      </w:r>
      <w:r w:rsidRPr="00962EDC">
        <w:rPr>
          <w:rFonts w:ascii="Times New Roman" w:hAnsi="Times New Roman" w:cs="Times New Roman"/>
          <w:sz w:val="24"/>
        </w:rPr>
        <w:t xml:space="preserve">.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44</w:t>
      </w:r>
      <w:r w:rsidRPr="00962EDC">
        <w:rPr>
          <w:rFonts w:ascii="Times New Roman" w:hAnsi="Times New Roman" w:cs="Times New Roman"/>
          <w:b/>
          <w:sz w:val="24"/>
        </w:rPr>
        <w:t>,</w:t>
      </w:r>
      <w:r w:rsidRPr="00962EDC">
        <w:rPr>
          <w:rFonts w:ascii="Times New Roman" w:hAnsi="Times New Roman" w:cs="Times New Roman"/>
          <w:sz w:val="24"/>
        </w:rPr>
        <w:t xml:space="preserve"> 71-76.</w:t>
      </w:r>
    </w:p>
    <w:p w14:paraId="78097CD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Rowe, J.M., Dunlap, J.R., Gobler, C.J., Anderson, O.R., Gastrich, M.D., and Wilhelm, S.W. (2008b). Isolation of a Non-Phage-Like Lytic Virus Infecting Aureococcus Anophagefferens(1). </w:t>
      </w:r>
      <w:r w:rsidRPr="00962EDC">
        <w:rPr>
          <w:rFonts w:ascii="Times New Roman" w:hAnsi="Times New Roman" w:cs="Times New Roman"/>
          <w:i/>
          <w:sz w:val="24"/>
        </w:rPr>
        <w:t>J Phycol</w:t>
      </w:r>
      <w:r w:rsidRPr="00962EDC">
        <w:rPr>
          <w:rFonts w:ascii="Times New Roman" w:hAnsi="Times New Roman" w:cs="Times New Roman"/>
          <w:sz w:val="24"/>
        </w:rPr>
        <w:t xml:space="preserve"> 44(1)</w:t>
      </w:r>
      <w:r w:rsidRPr="00962EDC">
        <w:rPr>
          <w:rFonts w:ascii="Times New Roman" w:hAnsi="Times New Roman" w:cs="Times New Roman"/>
          <w:b/>
          <w:sz w:val="24"/>
        </w:rPr>
        <w:t>,</w:t>
      </w:r>
      <w:r w:rsidRPr="00962EDC">
        <w:rPr>
          <w:rFonts w:ascii="Times New Roman" w:hAnsi="Times New Roman" w:cs="Times New Roman"/>
          <w:sz w:val="24"/>
        </w:rPr>
        <w:t xml:space="preserve"> 71-76. doi: 10.1111/j.1529-8817.2007.00453.x.</w:t>
      </w:r>
    </w:p>
    <w:p w14:paraId="4DF759E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Sahmi-Bounsiar, D., Rolland, C., Aherfi, S., Boudjemaa, H., Levasseur, A., La Scola, B., et al. (2021). Marseilleviruses: An Update in 2021. </w:t>
      </w:r>
      <w:r w:rsidRPr="00962EDC">
        <w:rPr>
          <w:rFonts w:ascii="Times New Roman" w:hAnsi="Times New Roman" w:cs="Times New Roman"/>
          <w:i/>
          <w:sz w:val="24"/>
        </w:rPr>
        <w:t>Front Microbiol</w:t>
      </w:r>
      <w:r w:rsidRPr="00962EDC">
        <w:rPr>
          <w:rFonts w:ascii="Times New Roman" w:hAnsi="Times New Roman" w:cs="Times New Roman"/>
          <w:sz w:val="24"/>
        </w:rPr>
        <w:t xml:space="preserve"> 12</w:t>
      </w:r>
      <w:r w:rsidRPr="00962EDC">
        <w:rPr>
          <w:rFonts w:ascii="Times New Roman" w:hAnsi="Times New Roman" w:cs="Times New Roman"/>
          <w:b/>
          <w:sz w:val="24"/>
        </w:rPr>
        <w:t>,</w:t>
      </w:r>
      <w:r w:rsidRPr="00962EDC">
        <w:rPr>
          <w:rFonts w:ascii="Times New Roman" w:hAnsi="Times New Roman" w:cs="Times New Roman"/>
          <w:sz w:val="24"/>
        </w:rPr>
        <w:t xml:space="preserve"> 648731. doi: 10.3389/fmicb.2021.648731.</w:t>
      </w:r>
    </w:p>
    <w:p w14:paraId="234EE17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Sanchez-Pulido, L., and Ponting, C.P. (2011). Cdc45: the missing RecJ ortholog in eukaryotes? </w:t>
      </w:r>
      <w:r w:rsidRPr="00962EDC">
        <w:rPr>
          <w:rFonts w:ascii="Times New Roman" w:hAnsi="Times New Roman" w:cs="Times New Roman"/>
          <w:i/>
          <w:sz w:val="24"/>
        </w:rPr>
        <w:t>Bioinformatics</w:t>
      </w:r>
      <w:r w:rsidRPr="00962EDC">
        <w:rPr>
          <w:rFonts w:ascii="Times New Roman" w:hAnsi="Times New Roman" w:cs="Times New Roman"/>
          <w:sz w:val="24"/>
        </w:rPr>
        <w:t xml:space="preserve"> 27(14)</w:t>
      </w:r>
      <w:r w:rsidRPr="00962EDC">
        <w:rPr>
          <w:rFonts w:ascii="Times New Roman" w:hAnsi="Times New Roman" w:cs="Times New Roman"/>
          <w:b/>
          <w:sz w:val="24"/>
        </w:rPr>
        <w:t>,</w:t>
      </w:r>
      <w:r w:rsidRPr="00962EDC">
        <w:rPr>
          <w:rFonts w:ascii="Times New Roman" w:hAnsi="Times New Roman" w:cs="Times New Roman"/>
          <w:sz w:val="24"/>
        </w:rPr>
        <w:t xml:space="preserve"> 1885-1888. doi: 10.1093/bioinformatics/btr332.</w:t>
      </w:r>
    </w:p>
    <w:p w14:paraId="096322F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Sandaa, R.A., Heldal, M., Castberg, T., Thyrhaug, R., and Bratbak, G. (2001). Isolation and characterization of two viruses with large genome size infecting </w:t>
      </w:r>
      <w:r w:rsidRPr="00962EDC">
        <w:rPr>
          <w:rFonts w:ascii="Times New Roman" w:hAnsi="Times New Roman" w:cs="Times New Roman"/>
          <w:i/>
          <w:sz w:val="24"/>
        </w:rPr>
        <w:t>Chrysochromulina ericina</w:t>
      </w:r>
      <w:r w:rsidRPr="00962EDC">
        <w:rPr>
          <w:rFonts w:ascii="Times New Roman" w:hAnsi="Times New Roman" w:cs="Times New Roman"/>
          <w:sz w:val="24"/>
        </w:rPr>
        <w:t xml:space="preserve"> (Prymnesiophyceae) and </w:t>
      </w:r>
      <w:r w:rsidRPr="00962EDC">
        <w:rPr>
          <w:rFonts w:ascii="Times New Roman" w:hAnsi="Times New Roman" w:cs="Times New Roman"/>
          <w:i/>
          <w:sz w:val="24"/>
        </w:rPr>
        <w:t>Pyramimonas orientalis</w:t>
      </w:r>
      <w:r w:rsidRPr="00962EDC">
        <w:rPr>
          <w:rFonts w:ascii="Times New Roman" w:hAnsi="Times New Roman" w:cs="Times New Roman"/>
          <w:sz w:val="24"/>
        </w:rPr>
        <w:t xml:space="preserve"> (Prasinophyceae). </w:t>
      </w:r>
      <w:r w:rsidRPr="00962EDC">
        <w:rPr>
          <w:rFonts w:ascii="Times New Roman" w:hAnsi="Times New Roman" w:cs="Times New Roman"/>
          <w:i/>
          <w:sz w:val="24"/>
        </w:rPr>
        <w:t>Virology</w:t>
      </w:r>
      <w:r w:rsidRPr="00962EDC">
        <w:rPr>
          <w:rFonts w:ascii="Times New Roman" w:hAnsi="Times New Roman" w:cs="Times New Roman"/>
          <w:sz w:val="24"/>
        </w:rPr>
        <w:t xml:space="preserve"> 290(2)</w:t>
      </w:r>
      <w:r w:rsidRPr="00962EDC">
        <w:rPr>
          <w:rFonts w:ascii="Times New Roman" w:hAnsi="Times New Roman" w:cs="Times New Roman"/>
          <w:b/>
          <w:sz w:val="24"/>
        </w:rPr>
        <w:t>,</w:t>
      </w:r>
      <w:r w:rsidRPr="00962EDC">
        <w:rPr>
          <w:rFonts w:ascii="Times New Roman" w:hAnsi="Times New Roman" w:cs="Times New Roman"/>
          <w:sz w:val="24"/>
        </w:rPr>
        <w:t xml:space="preserve"> 272-280.</w:t>
      </w:r>
    </w:p>
    <w:p w14:paraId="369CDAC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Santini, S., Jeudy, S., Bartoli, J., Poirot, O., Lescot, M., Abergel, C., et al. (2013). Genome of Phaeocystis globosa virus PgV-16T highlights the common ancestry of the largest known DNA viruses infecting eukaryotes. </w:t>
      </w:r>
      <w:r w:rsidRPr="00962EDC">
        <w:rPr>
          <w:rFonts w:ascii="Times New Roman" w:hAnsi="Times New Roman" w:cs="Times New Roman"/>
          <w:i/>
          <w:sz w:val="24"/>
        </w:rPr>
        <w:t>Proceedings of the National Academy of Sciences of the United States of America</w:t>
      </w:r>
      <w:r w:rsidRPr="00962EDC">
        <w:rPr>
          <w:rFonts w:ascii="Times New Roman" w:hAnsi="Times New Roman" w:cs="Times New Roman"/>
          <w:sz w:val="24"/>
        </w:rPr>
        <w:t xml:space="preserve"> 110(26)</w:t>
      </w:r>
      <w:r w:rsidRPr="00962EDC">
        <w:rPr>
          <w:rFonts w:ascii="Times New Roman" w:hAnsi="Times New Roman" w:cs="Times New Roman"/>
          <w:b/>
          <w:sz w:val="24"/>
        </w:rPr>
        <w:t>,</w:t>
      </w:r>
      <w:r w:rsidRPr="00962EDC">
        <w:rPr>
          <w:rFonts w:ascii="Times New Roman" w:hAnsi="Times New Roman" w:cs="Times New Roman"/>
          <w:sz w:val="24"/>
        </w:rPr>
        <w:t xml:space="preserve"> 10800-10805. doi: 10.1073/pnas.1303251110.</w:t>
      </w:r>
    </w:p>
    <w:p w14:paraId="4297E29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Sassa, A., Kanemaru, Y., Kamoshita, N., Honma, M., and Yasui, M. (2016). Mutagenic consequences of cytosine alterations site-specifically embedded in the human genome. </w:t>
      </w:r>
      <w:r w:rsidRPr="00962EDC">
        <w:rPr>
          <w:rFonts w:ascii="Times New Roman" w:hAnsi="Times New Roman" w:cs="Times New Roman"/>
          <w:i/>
          <w:sz w:val="24"/>
        </w:rPr>
        <w:t>Genes Environ</w:t>
      </w:r>
      <w:r w:rsidRPr="00962EDC">
        <w:rPr>
          <w:rFonts w:ascii="Times New Roman" w:hAnsi="Times New Roman" w:cs="Times New Roman"/>
          <w:sz w:val="24"/>
        </w:rPr>
        <w:t xml:space="preserve"> 38(1)</w:t>
      </w:r>
      <w:r w:rsidRPr="00962EDC">
        <w:rPr>
          <w:rFonts w:ascii="Times New Roman" w:hAnsi="Times New Roman" w:cs="Times New Roman"/>
          <w:b/>
          <w:sz w:val="24"/>
        </w:rPr>
        <w:t>,</w:t>
      </w:r>
      <w:r w:rsidRPr="00962EDC">
        <w:rPr>
          <w:rFonts w:ascii="Times New Roman" w:hAnsi="Times New Roman" w:cs="Times New Roman"/>
          <w:sz w:val="24"/>
        </w:rPr>
        <w:t xml:space="preserve"> 17. doi: 10.1186/s41021-016-0045-9.</w:t>
      </w:r>
    </w:p>
    <w:p w14:paraId="65ABC17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Schleyer, G., and Vardi, A. (2020). Algal blooms. </w:t>
      </w:r>
      <w:r w:rsidRPr="00962EDC">
        <w:rPr>
          <w:rFonts w:ascii="Times New Roman" w:hAnsi="Times New Roman" w:cs="Times New Roman"/>
          <w:i/>
          <w:sz w:val="24"/>
        </w:rPr>
        <w:t>Current Biology</w:t>
      </w:r>
      <w:r w:rsidRPr="00962EDC">
        <w:rPr>
          <w:rFonts w:ascii="Times New Roman" w:hAnsi="Times New Roman" w:cs="Times New Roman"/>
          <w:sz w:val="24"/>
        </w:rPr>
        <w:t xml:space="preserve"> 30(19)</w:t>
      </w:r>
      <w:r w:rsidRPr="00962EDC">
        <w:rPr>
          <w:rFonts w:ascii="Times New Roman" w:hAnsi="Times New Roman" w:cs="Times New Roman"/>
          <w:b/>
          <w:sz w:val="24"/>
        </w:rPr>
        <w:t>,</w:t>
      </w:r>
      <w:r w:rsidRPr="00962EDC">
        <w:rPr>
          <w:rFonts w:ascii="Times New Roman" w:hAnsi="Times New Roman" w:cs="Times New Roman"/>
          <w:sz w:val="24"/>
        </w:rPr>
        <w:t xml:space="preserve"> R1116-R1118. doi: 10.1016/j.cub.2020.07.011.</w:t>
      </w:r>
    </w:p>
    <w:p w14:paraId="4844FC2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Schmitz, R.J., Lewis, Z.A., and Goll, M.G. (2019). DNA Methylation: Shared and Divergent Features across Eukaryotes. </w:t>
      </w:r>
      <w:r w:rsidRPr="00962EDC">
        <w:rPr>
          <w:rFonts w:ascii="Times New Roman" w:hAnsi="Times New Roman" w:cs="Times New Roman"/>
          <w:i/>
          <w:sz w:val="24"/>
        </w:rPr>
        <w:t>Trends Genet</w:t>
      </w:r>
      <w:r w:rsidRPr="00962EDC">
        <w:rPr>
          <w:rFonts w:ascii="Times New Roman" w:hAnsi="Times New Roman" w:cs="Times New Roman"/>
          <w:sz w:val="24"/>
        </w:rPr>
        <w:t xml:space="preserve"> 35(11)</w:t>
      </w:r>
      <w:r w:rsidRPr="00962EDC">
        <w:rPr>
          <w:rFonts w:ascii="Times New Roman" w:hAnsi="Times New Roman" w:cs="Times New Roman"/>
          <w:b/>
          <w:sz w:val="24"/>
        </w:rPr>
        <w:t>,</w:t>
      </w:r>
      <w:r w:rsidRPr="00962EDC">
        <w:rPr>
          <w:rFonts w:ascii="Times New Roman" w:hAnsi="Times New Roman" w:cs="Times New Roman"/>
          <w:sz w:val="24"/>
        </w:rPr>
        <w:t xml:space="preserve"> 818-827. doi: 10.1016/j.tig.2019.07.007.</w:t>
      </w:r>
    </w:p>
    <w:p w14:paraId="1225892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Schroeder, D.C., Oke, J., Malin, G., and Wilson, W.H. (2002). Coccolithovirus (Phycodnaviridae): Characterisation of a new large dsDNA algal virus that infects Emiliania huxleyi. </w:t>
      </w:r>
      <w:r w:rsidRPr="00962EDC">
        <w:rPr>
          <w:rFonts w:ascii="Times New Roman" w:hAnsi="Times New Roman" w:cs="Times New Roman"/>
          <w:i/>
          <w:sz w:val="24"/>
        </w:rPr>
        <w:t>Archives of Virology</w:t>
      </w:r>
      <w:r w:rsidRPr="00962EDC">
        <w:rPr>
          <w:rFonts w:ascii="Times New Roman" w:hAnsi="Times New Roman" w:cs="Times New Roman"/>
          <w:sz w:val="24"/>
        </w:rPr>
        <w:t xml:space="preserve"> 147(9)</w:t>
      </w:r>
      <w:r w:rsidRPr="00962EDC">
        <w:rPr>
          <w:rFonts w:ascii="Times New Roman" w:hAnsi="Times New Roman" w:cs="Times New Roman"/>
          <w:b/>
          <w:sz w:val="24"/>
        </w:rPr>
        <w:t>,</w:t>
      </w:r>
      <w:r w:rsidRPr="00962EDC">
        <w:rPr>
          <w:rFonts w:ascii="Times New Roman" w:hAnsi="Times New Roman" w:cs="Times New Roman"/>
          <w:sz w:val="24"/>
        </w:rPr>
        <w:t xml:space="preserve"> 1685-1698. doi: 10.1007/s00705-002-0841-3.</w:t>
      </w:r>
    </w:p>
    <w:p w14:paraId="03DBF02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Schroeder, D.C., Park, Y., Yoon, H.M., Lee, Y.S., Kang, S.W., Meints, R.H., et al. (2009). Genomic analysis of the smallest giant virus--Feldmannia sp. virus 158. </w:t>
      </w:r>
      <w:r w:rsidRPr="00962EDC">
        <w:rPr>
          <w:rFonts w:ascii="Times New Roman" w:hAnsi="Times New Roman" w:cs="Times New Roman"/>
          <w:i/>
          <w:sz w:val="24"/>
        </w:rPr>
        <w:t>Virology</w:t>
      </w:r>
      <w:r w:rsidRPr="00962EDC">
        <w:rPr>
          <w:rFonts w:ascii="Times New Roman" w:hAnsi="Times New Roman" w:cs="Times New Roman"/>
          <w:sz w:val="24"/>
        </w:rPr>
        <w:t xml:space="preserve"> 384(1)</w:t>
      </w:r>
      <w:r w:rsidRPr="00962EDC">
        <w:rPr>
          <w:rFonts w:ascii="Times New Roman" w:hAnsi="Times New Roman" w:cs="Times New Roman"/>
          <w:b/>
          <w:sz w:val="24"/>
        </w:rPr>
        <w:t>,</w:t>
      </w:r>
      <w:r w:rsidRPr="00962EDC">
        <w:rPr>
          <w:rFonts w:ascii="Times New Roman" w:hAnsi="Times New Roman" w:cs="Times New Roman"/>
          <w:sz w:val="24"/>
        </w:rPr>
        <w:t xml:space="preserve"> 223-232. doi: 10.1016/j.virol.2008.10.040.</w:t>
      </w:r>
    </w:p>
    <w:p w14:paraId="70DABA4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Schulz, F., Roux, S., Paez-Espino, D., Jungbluth, S., Walsh, D.A., Denef, V.J., et al. (2020). Giant virus diversity and host interactions through global metagenomics. </w:t>
      </w:r>
      <w:r w:rsidRPr="00962EDC">
        <w:rPr>
          <w:rFonts w:ascii="Times New Roman" w:hAnsi="Times New Roman" w:cs="Times New Roman"/>
          <w:i/>
          <w:sz w:val="24"/>
        </w:rPr>
        <w:t>Nature</w:t>
      </w:r>
      <w:r w:rsidRPr="00962EDC">
        <w:rPr>
          <w:rFonts w:ascii="Times New Roman" w:hAnsi="Times New Roman" w:cs="Times New Roman"/>
          <w:sz w:val="24"/>
        </w:rPr>
        <w:t xml:space="preserve"> 578(7795)</w:t>
      </w:r>
      <w:r w:rsidRPr="00962EDC">
        <w:rPr>
          <w:rFonts w:ascii="Times New Roman" w:hAnsi="Times New Roman" w:cs="Times New Roman"/>
          <w:b/>
          <w:sz w:val="24"/>
        </w:rPr>
        <w:t>,</w:t>
      </w:r>
      <w:r w:rsidRPr="00962EDC">
        <w:rPr>
          <w:rFonts w:ascii="Times New Roman" w:hAnsi="Times New Roman" w:cs="Times New Roman"/>
          <w:sz w:val="24"/>
        </w:rPr>
        <w:t xml:space="preserve"> 432-436. doi: 10.1038/s41586-020-1957-x.</w:t>
      </w:r>
    </w:p>
    <w:p w14:paraId="33FA5A9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Schvarcz, C.R., and Steward, G.F. (2018). A giant virus infecting green algae encodes key fermentation genes. </w:t>
      </w:r>
      <w:r w:rsidRPr="00962EDC">
        <w:rPr>
          <w:rFonts w:ascii="Times New Roman" w:hAnsi="Times New Roman" w:cs="Times New Roman"/>
          <w:i/>
          <w:sz w:val="24"/>
        </w:rPr>
        <w:t>Virology</w:t>
      </w:r>
      <w:r w:rsidRPr="00962EDC">
        <w:rPr>
          <w:rFonts w:ascii="Times New Roman" w:hAnsi="Times New Roman" w:cs="Times New Roman"/>
          <w:sz w:val="24"/>
        </w:rPr>
        <w:t xml:space="preserve"> 518</w:t>
      </w:r>
      <w:r w:rsidRPr="00962EDC">
        <w:rPr>
          <w:rFonts w:ascii="Times New Roman" w:hAnsi="Times New Roman" w:cs="Times New Roman"/>
          <w:b/>
          <w:sz w:val="24"/>
        </w:rPr>
        <w:t>,</w:t>
      </w:r>
      <w:r w:rsidRPr="00962EDC">
        <w:rPr>
          <w:rFonts w:ascii="Times New Roman" w:hAnsi="Times New Roman" w:cs="Times New Roman"/>
          <w:sz w:val="24"/>
        </w:rPr>
        <w:t xml:space="preserve"> 423-433. doi: 10.1016/j.virol.2018.03.010.</w:t>
      </w:r>
    </w:p>
    <w:p w14:paraId="57F75C8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Seligmann, H. (2019). Giant viruses: spore-like missing links between Rickettsia and mitochondria? </w:t>
      </w:r>
      <w:r w:rsidRPr="00962EDC">
        <w:rPr>
          <w:rFonts w:ascii="Times New Roman" w:hAnsi="Times New Roman" w:cs="Times New Roman"/>
          <w:i/>
          <w:sz w:val="24"/>
        </w:rPr>
        <w:t>Ann N Y Acad Sci</w:t>
      </w:r>
      <w:r w:rsidRPr="00962EDC">
        <w:rPr>
          <w:rFonts w:ascii="Times New Roman" w:hAnsi="Times New Roman" w:cs="Times New Roman"/>
          <w:sz w:val="24"/>
        </w:rPr>
        <w:t xml:space="preserve"> 1447(1)</w:t>
      </w:r>
      <w:r w:rsidRPr="00962EDC">
        <w:rPr>
          <w:rFonts w:ascii="Times New Roman" w:hAnsi="Times New Roman" w:cs="Times New Roman"/>
          <w:b/>
          <w:sz w:val="24"/>
        </w:rPr>
        <w:t>,</w:t>
      </w:r>
      <w:r w:rsidRPr="00962EDC">
        <w:rPr>
          <w:rFonts w:ascii="Times New Roman" w:hAnsi="Times New Roman" w:cs="Times New Roman"/>
          <w:sz w:val="24"/>
        </w:rPr>
        <w:t xml:space="preserve"> 69-79. doi: 10.1111/nyas.14022.</w:t>
      </w:r>
    </w:p>
    <w:p w14:paraId="3A3E9FD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Seymour, C. (2019). "Bonito: A PyTorch Basecaller for Oxford Nanopore Reads".).</w:t>
      </w:r>
    </w:p>
    <w:p w14:paraId="72D55F3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Shao, Q., Agarkova, I.V., Noel, E.A., Dunigan, D.D., Liu, Y., Wang, A., et al. (2022). Near-atomic, non-icosahedrally averaged structure of giant virus Paramecium bursaria chlorella virus 1. </w:t>
      </w:r>
      <w:r w:rsidRPr="00962EDC">
        <w:rPr>
          <w:rFonts w:ascii="Times New Roman" w:hAnsi="Times New Roman" w:cs="Times New Roman"/>
          <w:i/>
          <w:sz w:val="24"/>
        </w:rPr>
        <w:t>Nat Commun</w:t>
      </w:r>
      <w:r w:rsidRPr="00962EDC">
        <w:rPr>
          <w:rFonts w:ascii="Times New Roman" w:hAnsi="Times New Roman" w:cs="Times New Roman"/>
          <w:sz w:val="24"/>
        </w:rPr>
        <w:t xml:space="preserve"> 13(1)</w:t>
      </w:r>
      <w:r w:rsidRPr="00962EDC">
        <w:rPr>
          <w:rFonts w:ascii="Times New Roman" w:hAnsi="Times New Roman" w:cs="Times New Roman"/>
          <w:b/>
          <w:sz w:val="24"/>
        </w:rPr>
        <w:t>,</w:t>
      </w:r>
      <w:r w:rsidRPr="00962EDC">
        <w:rPr>
          <w:rFonts w:ascii="Times New Roman" w:hAnsi="Times New Roman" w:cs="Times New Roman"/>
          <w:sz w:val="24"/>
        </w:rPr>
        <w:t xml:space="preserve"> 6476. doi: 10.1038/s41467-022-34218-4.</w:t>
      </w:r>
    </w:p>
    <w:p w14:paraId="2420F08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Sharma, V., Colson, P., Giorgi, R., Pontarotti, P., and Raoult, D. (2014). DNA-Dependent RNA Polymerase Detects Hidden Giant Viruses in Published Databanks. </w:t>
      </w:r>
      <w:r w:rsidRPr="00962EDC">
        <w:rPr>
          <w:rFonts w:ascii="Times New Roman" w:hAnsi="Times New Roman" w:cs="Times New Roman"/>
          <w:i/>
          <w:sz w:val="24"/>
        </w:rPr>
        <w:t>Genome Biology and Evolution</w:t>
      </w:r>
      <w:r w:rsidRPr="00962EDC">
        <w:rPr>
          <w:rFonts w:ascii="Times New Roman" w:hAnsi="Times New Roman" w:cs="Times New Roman"/>
          <w:sz w:val="24"/>
        </w:rPr>
        <w:t xml:space="preserve"> 6(7)</w:t>
      </w:r>
      <w:r w:rsidRPr="00962EDC">
        <w:rPr>
          <w:rFonts w:ascii="Times New Roman" w:hAnsi="Times New Roman" w:cs="Times New Roman"/>
          <w:b/>
          <w:sz w:val="24"/>
        </w:rPr>
        <w:t>,</w:t>
      </w:r>
      <w:r w:rsidRPr="00962EDC">
        <w:rPr>
          <w:rFonts w:ascii="Times New Roman" w:hAnsi="Times New Roman" w:cs="Times New Roman"/>
          <w:sz w:val="24"/>
        </w:rPr>
        <w:t xml:space="preserve"> 1603-1610. doi: 10.1093/gbe/evu128.</w:t>
      </w:r>
    </w:p>
    <w:p w14:paraId="124CDB8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Sharp, P.M., and Li, W.-H. (1986). An evolutionary perspective on synonymous codon usage in unicellular organisms. </w:t>
      </w:r>
      <w:r w:rsidRPr="00962EDC">
        <w:rPr>
          <w:rFonts w:ascii="Times New Roman" w:hAnsi="Times New Roman" w:cs="Times New Roman"/>
          <w:i/>
          <w:sz w:val="24"/>
        </w:rPr>
        <w:t>Journal of Molecular Evolution</w:t>
      </w:r>
      <w:r w:rsidRPr="00962EDC">
        <w:rPr>
          <w:rFonts w:ascii="Times New Roman" w:hAnsi="Times New Roman" w:cs="Times New Roman"/>
          <w:sz w:val="24"/>
        </w:rPr>
        <w:t xml:space="preserve"> 24(1)</w:t>
      </w:r>
      <w:r w:rsidRPr="00962EDC">
        <w:rPr>
          <w:rFonts w:ascii="Times New Roman" w:hAnsi="Times New Roman" w:cs="Times New Roman"/>
          <w:b/>
          <w:sz w:val="24"/>
        </w:rPr>
        <w:t>,</w:t>
      </w:r>
      <w:r w:rsidRPr="00962EDC">
        <w:rPr>
          <w:rFonts w:ascii="Times New Roman" w:hAnsi="Times New Roman" w:cs="Times New Roman"/>
          <w:sz w:val="24"/>
        </w:rPr>
        <w:t xml:space="preserve"> 28-38. doi: 10.1007/BF02099948.</w:t>
      </w:r>
    </w:p>
    <w:p w14:paraId="7AA74B1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Sheikh, S., Pánek, T., Gahura, O., Týč, J., Záhonová, K., Lukeš, J., et al. (2023). A Novel Group of Dynamin-Related Proteins Shared by Eukaryotes and Giant Viruses Is Able to Remodel Mitochondria From Within the Matrix. </w:t>
      </w:r>
      <w:r w:rsidRPr="00962EDC">
        <w:rPr>
          <w:rFonts w:ascii="Times New Roman" w:hAnsi="Times New Roman" w:cs="Times New Roman"/>
          <w:i/>
          <w:sz w:val="24"/>
        </w:rPr>
        <w:t>Mol Biol Evol</w:t>
      </w:r>
      <w:r w:rsidRPr="00962EDC">
        <w:rPr>
          <w:rFonts w:ascii="Times New Roman" w:hAnsi="Times New Roman" w:cs="Times New Roman"/>
          <w:sz w:val="24"/>
        </w:rPr>
        <w:t xml:space="preserve"> 40(6). doi: 10.1093/molbev/msad134.</w:t>
      </w:r>
    </w:p>
    <w:p w14:paraId="6F5FD2E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Shimada, B.M. (1958). Diurnal Fluctuation in Photosynthetic Rate and Chlorophyll "a" Content of Phytoplankton from Eastern Pacific Waters. </w:t>
      </w:r>
      <w:r w:rsidRPr="00962EDC">
        <w:rPr>
          <w:rFonts w:ascii="Times New Roman" w:hAnsi="Times New Roman" w:cs="Times New Roman"/>
          <w:i/>
          <w:sz w:val="24"/>
        </w:rPr>
        <w:t>Limnology and oceanography</w:t>
      </w:r>
      <w:r w:rsidRPr="00962EDC">
        <w:rPr>
          <w:rFonts w:ascii="Times New Roman" w:hAnsi="Times New Roman" w:cs="Times New Roman"/>
          <w:sz w:val="24"/>
        </w:rPr>
        <w:t xml:space="preserve"> 3(3)</w:t>
      </w:r>
      <w:r w:rsidRPr="00962EDC">
        <w:rPr>
          <w:rFonts w:ascii="Times New Roman" w:hAnsi="Times New Roman" w:cs="Times New Roman"/>
          <w:b/>
          <w:sz w:val="24"/>
        </w:rPr>
        <w:t>,</w:t>
      </w:r>
      <w:r w:rsidRPr="00962EDC">
        <w:rPr>
          <w:rFonts w:ascii="Times New Roman" w:hAnsi="Times New Roman" w:cs="Times New Roman"/>
          <w:sz w:val="24"/>
        </w:rPr>
        <w:t xml:space="preserve"> 336-339. doi: 10.4319/lo.1958.3.3.0336.</w:t>
      </w:r>
    </w:p>
    <w:p w14:paraId="4B74EB1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Shirai, Y., Tomaru, Y., Takao, Y., Suzuki, H., Nagumo, T., and Nagasaki, K. (2008). Isolation and characterization of a single-stranded RNA virus infecting the marine planktonic diatom Chaetoceros tenuissimus Meunier. </w:t>
      </w:r>
      <w:r w:rsidRPr="00962EDC">
        <w:rPr>
          <w:rFonts w:ascii="Times New Roman" w:hAnsi="Times New Roman" w:cs="Times New Roman"/>
          <w:i/>
          <w:sz w:val="24"/>
        </w:rPr>
        <w:t>Applied and Environmental Microbiology</w:t>
      </w:r>
      <w:r w:rsidRPr="00962EDC">
        <w:rPr>
          <w:rFonts w:ascii="Times New Roman" w:hAnsi="Times New Roman" w:cs="Times New Roman"/>
          <w:sz w:val="24"/>
        </w:rPr>
        <w:t xml:space="preserve"> 74(13)</w:t>
      </w:r>
      <w:r w:rsidRPr="00962EDC">
        <w:rPr>
          <w:rFonts w:ascii="Times New Roman" w:hAnsi="Times New Roman" w:cs="Times New Roman"/>
          <w:b/>
          <w:sz w:val="24"/>
        </w:rPr>
        <w:t>,</w:t>
      </w:r>
      <w:r w:rsidRPr="00962EDC">
        <w:rPr>
          <w:rFonts w:ascii="Times New Roman" w:hAnsi="Times New Roman" w:cs="Times New Roman"/>
          <w:sz w:val="24"/>
        </w:rPr>
        <w:t xml:space="preserve"> 4022-4027. doi: 10.1128/aem.00509-08.</w:t>
      </w:r>
    </w:p>
    <w:p w14:paraId="32FF7CA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Sieburth, J.M., Johnson, P.W., and Hargraves, P.E. (1988). Ultrastructure and Ecology of Aureococcus-Anophagefferens Gen-Et-Sp-Nov (Chrysophyceae) - the Dominant Picoplankter during a Bloom in Narragansett Bay, Rhode-Island, Summer 1985.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24(3)</w:t>
      </w:r>
      <w:r w:rsidRPr="00962EDC">
        <w:rPr>
          <w:rFonts w:ascii="Times New Roman" w:hAnsi="Times New Roman" w:cs="Times New Roman"/>
          <w:b/>
          <w:sz w:val="24"/>
        </w:rPr>
        <w:t>,</w:t>
      </w:r>
      <w:r w:rsidRPr="00962EDC">
        <w:rPr>
          <w:rFonts w:ascii="Times New Roman" w:hAnsi="Times New Roman" w:cs="Times New Roman"/>
          <w:sz w:val="24"/>
        </w:rPr>
        <w:t xml:space="preserve"> 416-425. doi: DOI 10.1111/j.1529-8817.1988.tb04485.x.</w:t>
      </w:r>
    </w:p>
    <w:p w14:paraId="4877FD4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Sievers, F., Wilm, A., Dineen, D., Gibson, T.J., Karplus, K., Li, W., et al. (2011). Fast, scalable generation of high-quality protein multiple sequence alignments using Clustal Omega. </w:t>
      </w:r>
      <w:r w:rsidRPr="00962EDC">
        <w:rPr>
          <w:rFonts w:ascii="Times New Roman" w:hAnsi="Times New Roman" w:cs="Times New Roman"/>
          <w:i/>
          <w:sz w:val="24"/>
        </w:rPr>
        <w:t>Mol Syst Biol</w:t>
      </w:r>
      <w:r w:rsidRPr="00962EDC">
        <w:rPr>
          <w:rFonts w:ascii="Times New Roman" w:hAnsi="Times New Roman" w:cs="Times New Roman"/>
          <w:sz w:val="24"/>
        </w:rPr>
        <w:t xml:space="preserve"> 7</w:t>
      </w:r>
      <w:r w:rsidRPr="00962EDC">
        <w:rPr>
          <w:rFonts w:ascii="Times New Roman" w:hAnsi="Times New Roman" w:cs="Times New Roman"/>
          <w:b/>
          <w:sz w:val="24"/>
        </w:rPr>
        <w:t>,</w:t>
      </w:r>
      <w:r w:rsidRPr="00962EDC">
        <w:rPr>
          <w:rFonts w:ascii="Times New Roman" w:hAnsi="Times New Roman" w:cs="Times New Roman"/>
          <w:sz w:val="24"/>
        </w:rPr>
        <w:t xml:space="preserve"> 539. doi: 10.1038/msb.2011.75.</w:t>
      </w:r>
    </w:p>
    <w:p w14:paraId="75466C9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Simón, D., Cristina, J., and Musto, H. (2021). Nucleotide composition and codon usage across viruses and their respective hosts.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12.</w:t>
      </w:r>
    </w:p>
    <w:p w14:paraId="7EBA55A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Simpson, J.T., Workman, R.E., Zuzarte, P.C., David, M., Dursi, L.J., and Timp, W. (2017). Detecting DNA cytosine methylation using nanopore sequencing. </w:t>
      </w:r>
      <w:r w:rsidRPr="00962EDC">
        <w:rPr>
          <w:rFonts w:ascii="Times New Roman" w:hAnsi="Times New Roman" w:cs="Times New Roman"/>
          <w:i/>
          <w:sz w:val="24"/>
        </w:rPr>
        <w:t>Nature Methods</w:t>
      </w:r>
      <w:r w:rsidRPr="00962EDC">
        <w:rPr>
          <w:rFonts w:ascii="Times New Roman" w:hAnsi="Times New Roman" w:cs="Times New Roman"/>
          <w:sz w:val="24"/>
        </w:rPr>
        <w:t xml:space="preserve"> 14(4)</w:t>
      </w:r>
      <w:r w:rsidRPr="00962EDC">
        <w:rPr>
          <w:rFonts w:ascii="Times New Roman" w:hAnsi="Times New Roman" w:cs="Times New Roman"/>
          <w:b/>
          <w:sz w:val="24"/>
        </w:rPr>
        <w:t>,</w:t>
      </w:r>
      <w:r w:rsidRPr="00962EDC">
        <w:rPr>
          <w:rFonts w:ascii="Times New Roman" w:hAnsi="Times New Roman" w:cs="Times New Roman"/>
          <w:sz w:val="24"/>
        </w:rPr>
        <w:t xml:space="preserve"> 407-410. doi: 10.1038/nmeth.4184.</w:t>
      </w:r>
    </w:p>
    <w:p w14:paraId="0D5F6CF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Sitaraman, R. (2014). Helicobacter pylori DNA methyltransferases and the epigenetic field effect in cancerization.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5. doi: 10.3389/fmicb.2014.00115.</w:t>
      </w:r>
    </w:p>
    <w:p w14:paraId="119A1EE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Skibbens, R.V. (2019). Condensins and cohesins - one of these things is not like the other! </w:t>
      </w:r>
      <w:r w:rsidRPr="00962EDC">
        <w:rPr>
          <w:rFonts w:ascii="Times New Roman" w:hAnsi="Times New Roman" w:cs="Times New Roman"/>
          <w:i/>
          <w:sz w:val="24"/>
        </w:rPr>
        <w:t>J Cell Sci</w:t>
      </w:r>
      <w:r w:rsidRPr="00962EDC">
        <w:rPr>
          <w:rFonts w:ascii="Times New Roman" w:hAnsi="Times New Roman" w:cs="Times New Roman"/>
          <w:sz w:val="24"/>
        </w:rPr>
        <w:t xml:space="preserve"> 132(3). doi: 10.1242/jcs.220491.</w:t>
      </w:r>
    </w:p>
    <w:p w14:paraId="766700D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Stamatakis, A. (2014). RAxML version 8: a tool for phylogenetic analysis and post-analysis of large phylogenies. </w:t>
      </w:r>
      <w:r w:rsidRPr="00962EDC">
        <w:rPr>
          <w:rFonts w:ascii="Times New Roman" w:hAnsi="Times New Roman" w:cs="Times New Roman"/>
          <w:i/>
          <w:sz w:val="24"/>
        </w:rPr>
        <w:t>Bioinformatics</w:t>
      </w:r>
      <w:r w:rsidRPr="00962EDC">
        <w:rPr>
          <w:rFonts w:ascii="Times New Roman" w:hAnsi="Times New Roman" w:cs="Times New Roman"/>
          <w:sz w:val="24"/>
        </w:rPr>
        <w:t xml:space="preserve"> 30(9)</w:t>
      </w:r>
      <w:r w:rsidRPr="00962EDC">
        <w:rPr>
          <w:rFonts w:ascii="Times New Roman" w:hAnsi="Times New Roman" w:cs="Times New Roman"/>
          <w:b/>
          <w:sz w:val="24"/>
        </w:rPr>
        <w:t>,</w:t>
      </w:r>
      <w:r w:rsidRPr="00962EDC">
        <w:rPr>
          <w:rFonts w:ascii="Times New Roman" w:hAnsi="Times New Roman" w:cs="Times New Roman"/>
          <w:sz w:val="24"/>
        </w:rPr>
        <w:t xml:space="preserve"> 1312-1313. doi: 10.1093/bioinformatics/btu033.</w:t>
      </w:r>
    </w:p>
    <w:p w14:paraId="08A12C5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Steffen, M.M., Davis, T.W., McKay, R.M.L., Bullerjahn, G.S., Krausfeldt, L.E., Stough, J.M.A., et al. (2017). Ecophysiological Examination of the Lake Erie Microcystis Bloom in 2014: Linkages between Biology and the Water Supply Shutdown of Toledo, OH. </w:t>
      </w:r>
      <w:r w:rsidRPr="00962EDC">
        <w:rPr>
          <w:rFonts w:ascii="Times New Roman" w:hAnsi="Times New Roman" w:cs="Times New Roman"/>
          <w:i/>
          <w:sz w:val="24"/>
        </w:rPr>
        <w:t>Environmental Science &amp; Technology</w:t>
      </w:r>
      <w:r w:rsidRPr="00962EDC">
        <w:rPr>
          <w:rFonts w:ascii="Times New Roman" w:hAnsi="Times New Roman" w:cs="Times New Roman"/>
          <w:sz w:val="24"/>
        </w:rPr>
        <w:t xml:space="preserve"> 51(12)</w:t>
      </w:r>
      <w:r w:rsidRPr="00962EDC">
        <w:rPr>
          <w:rFonts w:ascii="Times New Roman" w:hAnsi="Times New Roman" w:cs="Times New Roman"/>
          <w:b/>
          <w:sz w:val="24"/>
        </w:rPr>
        <w:t>,</w:t>
      </w:r>
      <w:r w:rsidRPr="00962EDC">
        <w:rPr>
          <w:rFonts w:ascii="Times New Roman" w:hAnsi="Times New Roman" w:cs="Times New Roman"/>
          <w:sz w:val="24"/>
        </w:rPr>
        <w:t xml:space="preserve"> 6745-6755. doi: 10.1021/acs.est.7b00856.</w:t>
      </w:r>
    </w:p>
    <w:p w14:paraId="3270913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Stough, J.M.A., Yutin, N., Chaban, Y.V., Moniruzzaman, M., Gann, E.R., Pound, H.L., et al. (2019a). Genome and Environmental Activity of a Chrysochromulina parva Virus and Its Virophages.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Volume 10 - 2019. doi: 10.3389/fmicb.2019.00703.</w:t>
      </w:r>
    </w:p>
    <w:p w14:paraId="289C4BDE"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Stough, J.M.A., Yutin, N., Chaban, Y.V., Moniruzzaman, M., Gann, E.R., Pound, H.L., et al. (2019b). Genome and Environmental Activity of a Chrysochromulina parva Virus and Its Virophages.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10. doi: ARTN 703</w:t>
      </w:r>
    </w:p>
    <w:p w14:paraId="0E47D7A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10.3389/fmicb.2019.00703.</w:t>
      </w:r>
    </w:p>
    <w:p w14:paraId="2F9AD45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Sueoka, N. (1999). Two Aspects of DNA Base Composition: G+C Content and Translation-Coupled Deviation from Intra-Strand Rule of A=T and G=C. </w:t>
      </w:r>
      <w:r w:rsidRPr="00962EDC">
        <w:rPr>
          <w:rFonts w:ascii="Times New Roman" w:hAnsi="Times New Roman" w:cs="Times New Roman"/>
          <w:i/>
          <w:sz w:val="24"/>
        </w:rPr>
        <w:t>Journal of Molecular Evolution</w:t>
      </w:r>
      <w:r w:rsidRPr="00962EDC">
        <w:rPr>
          <w:rFonts w:ascii="Times New Roman" w:hAnsi="Times New Roman" w:cs="Times New Roman"/>
          <w:sz w:val="24"/>
        </w:rPr>
        <w:t xml:space="preserve"> 49(1)</w:t>
      </w:r>
      <w:r w:rsidRPr="00962EDC">
        <w:rPr>
          <w:rFonts w:ascii="Times New Roman" w:hAnsi="Times New Roman" w:cs="Times New Roman"/>
          <w:b/>
          <w:sz w:val="24"/>
        </w:rPr>
        <w:t>,</w:t>
      </w:r>
      <w:r w:rsidRPr="00962EDC">
        <w:rPr>
          <w:rFonts w:ascii="Times New Roman" w:hAnsi="Times New Roman" w:cs="Times New Roman"/>
          <w:sz w:val="24"/>
        </w:rPr>
        <w:t xml:space="preserve"> 49-62. doi: 10.1007/PL00006534.</w:t>
      </w:r>
    </w:p>
    <w:p w14:paraId="0A08B79A" w14:textId="37B9404A"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Sueoka, N., and Kawanishi, Y. (2000). DNA G+C content of the third codon position and codon usage biases of human genes. </w:t>
      </w:r>
      <w:r w:rsidRPr="00962EDC">
        <w:rPr>
          <w:rFonts w:ascii="Times New Roman" w:hAnsi="Times New Roman" w:cs="Times New Roman"/>
          <w:i/>
          <w:sz w:val="24"/>
        </w:rPr>
        <w:t>Gene</w:t>
      </w:r>
      <w:r w:rsidRPr="00962EDC">
        <w:rPr>
          <w:rFonts w:ascii="Times New Roman" w:hAnsi="Times New Roman" w:cs="Times New Roman"/>
          <w:sz w:val="24"/>
        </w:rPr>
        <w:t xml:space="preserve"> 261(1)</w:t>
      </w:r>
      <w:r w:rsidRPr="00962EDC">
        <w:rPr>
          <w:rFonts w:ascii="Times New Roman" w:hAnsi="Times New Roman" w:cs="Times New Roman"/>
          <w:b/>
          <w:sz w:val="24"/>
        </w:rPr>
        <w:t>,</w:t>
      </w:r>
      <w:r w:rsidRPr="00962EDC">
        <w:rPr>
          <w:rFonts w:ascii="Times New Roman" w:hAnsi="Times New Roman" w:cs="Times New Roman"/>
          <w:sz w:val="24"/>
        </w:rPr>
        <w:t xml:space="preserve"> 53-62. doi: </w:t>
      </w:r>
      <w:hyperlink r:id="rId101" w:history="1">
        <w:r w:rsidRPr="00962EDC">
          <w:rPr>
            <w:rStyle w:val="Hyperlink"/>
            <w:rFonts w:ascii="Times New Roman" w:hAnsi="Times New Roman" w:cs="Times New Roman"/>
            <w:sz w:val="24"/>
          </w:rPr>
          <w:t>https://doi.org/10.1016/S0378-1119(00)00480-7</w:t>
        </w:r>
      </w:hyperlink>
      <w:r w:rsidRPr="00962EDC">
        <w:rPr>
          <w:rFonts w:ascii="Times New Roman" w:hAnsi="Times New Roman" w:cs="Times New Roman"/>
          <w:sz w:val="24"/>
        </w:rPr>
        <w:t>.</w:t>
      </w:r>
    </w:p>
    <w:p w14:paraId="34DA9D0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Sullivan, M.B., Weitz, J.S., and Wilhelm, S. (2017). Viral ecology comes of age. </w:t>
      </w:r>
      <w:r w:rsidRPr="00962EDC">
        <w:rPr>
          <w:rFonts w:ascii="Times New Roman" w:hAnsi="Times New Roman" w:cs="Times New Roman"/>
          <w:i/>
          <w:sz w:val="24"/>
        </w:rPr>
        <w:t>Environ Microbiol Rep</w:t>
      </w:r>
      <w:r w:rsidRPr="00962EDC">
        <w:rPr>
          <w:rFonts w:ascii="Times New Roman" w:hAnsi="Times New Roman" w:cs="Times New Roman"/>
          <w:sz w:val="24"/>
        </w:rPr>
        <w:t xml:space="preserve"> 9(1)</w:t>
      </w:r>
      <w:r w:rsidRPr="00962EDC">
        <w:rPr>
          <w:rFonts w:ascii="Times New Roman" w:hAnsi="Times New Roman" w:cs="Times New Roman"/>
          <w:b/>
          <w:sz w:val="24"/>
        </w:rPr>
        <w:t>,</w:t>
      </w:r>
      <w:r w:rsidRPr="00962EDC">
        <w:rPr>
          <w:rFonts w:ascii="Times New Roman" w:hAnsi="Times New Roman" w:cs="Times New Roman"/>
          <w:sz w:val="24"/>
        </w:rPr>
        <w:t xml:space="preserve"> 33-35. doi: 10.1111/1758-2229.12504.</w:t>
      </w:r>
    </w:p>
    <w:p w14:paraId="5160284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Sumiya, N., Fujiwara, T., Kobayashi, Y., Misumi, O., and Miyagishima, S.Y. (2014). Development of a heat-shock inducible gene expression system in the red alga Cyanidioschyzon merolae. </w:t>
      </w:r>
      <w:r w:rsidRPr="00962EDC">
        <w:rPr>
          <w:rFonts w:ascii="Times New Roman" w:hAnsi="Times New Roman" w:cs="Times New Roman"/>
          <w:i/>
          <w:sz w:val="24"/>
        </w:rPr>
        <w:t>PLoS One</w:t>
      </w:r>
      <w:r w:rsidRPr="00962EDC">
        <w:rPr>
          <w:rFonts w:ascii="Times New Roman" w:hAnsi="Times New Roman" w:cs="Times New Roman"/>
          <w:sz w:val="24"/>
        </w:rPr>
        <w:t xml:space="preserve"> 9(10)</w:t>
      </w:r>
      <w:r w:rsidRPr="00962EDC">
        <w:rPr>
          <w:rFonts w:ascii="Times New Roman" w:hAnsi="Times New Roman" w:cs="Times New Roman"/>
          <w:b/>
          <w:sz w:val="24"/>
        </w:rPr>
        <w:t>,</w:t>
      </w:r>
      <w:r w:rsidRPr="00962EDC">
        <w:rPr>
          <w:rFonts w:ascii="Times New Roman" w:hAnsi="Times New Roman" w:cs="Times New Roman"/>
          <w:sz w:val="24"/>
        </w:rPr>
        <w:t xml:space="preserve"> e111261. doi: 10.1371/journal.pone.0111261.</w:t>
      </w:r>
    </w:p>
    <w:p w14:paraId="53DF9EB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Suttle, C.A. (2005). Viruses in the sea. </w:t>
      </w:r>
      <w:r w:rsidRPr="00962EDC">
        <w:rPr>
          <w:rFonts w:ascii="Times New Roman" w:hAnsi="Times New Roman" w:cs="Times New Roman"/>
          <w:i/>
          <w:sz w:val="24"/>
        </w:rPr>
        <w:t>Nature</w:t>
      </w:r>
      <w:r w:rsidRPr="00962EDC">
        <w:rPr>
          <w:rFonts w:ascii="Times New Roman" w:hAnsi="Times New Roman" w:cs="Times New Roman"/>
          <w:sz w:val="24"/>
        </w:rPr>
        <w:t xml:space="preserve"> 437(7057)</w:t>
      </w:r>
      <w:r w:rsidRPr="00962EDC">
        <w:rPr>
          <w:rFonts w:ascii="Times New Roman" w:hAnsi="Times New Roman" w:cs="Times New Roman"/>
          <w:b/>
          <w:sz w:val="24"/>
        </w:rPr>
        <w:t>,</w:t>
      </w:r>
      <w:r w:rsidRPr="00962EDC">
        <w:rPr>
          <w:rFonts w:ascii="Times New Roman" w:hAnsi="Times New Roman" w:cs="Times New Roman"/>
          <w:sz w:val="24"/>
        </w:rPr>
        <w:t xml:space="preserve"> 356-361. doi: 10.1038/nature04160.</w:t>
      </w:r>
    </w:p>
    <w:p w14:paraId="3B522D2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Suttle, C.A. (2007). Marine viruses — major players in the global ecosystem. </w:t>
      </w:r>
      <w:r w:rsidRPr="00962EDC">
        <w:rPr>
          <w:rFonts w:ascii="Times New Roman" w:hAnsi="Times New Roman" w:cs="Times New Roman"/>
          <w:i/>
          <w:sz w:val="24"/>
        </w:rPr>
        <w:t>Nature Reviews Microbiology</w:t>
      </w:r>
      <w:r w:rsidRPr="00962EDC">
        <w:rPr>
          <w:rFonts w:ascii="Times New Roman" w:hAnsi="Times New Roman" w:cs="Times New Roman"/>
          <w:sz w:val="24"/>
        </w:rPr>
        <w:t xml:space="preserve"> 5(10)</w:t>
      </w:r>
      <w:r w:rsidRPr="00962EDC">
        <w:rPr>
          <w:rFonts w:ascii="Times New Roman" w:hAnsi="Times New Roman" w:cs="Times New Roman"/>
          <w:b/>
          <w:sz w:val="24"/>
        </w:rPr>
        <w:t>,</w:t>
      </w:r>
      <w:r w:rsidRPr="00962EDC">
        <w:rPr>
          <w:rFonts w:ascii="Times New Roman" w:hAnsi="Times New Roman" w:cs="Times New Roman"/>
          <w:sz w:val="24"/>
        </w:rPr>
        <w:t xml:space="preserve"> 801-812. doi: 10.1038/nrmicro1750.</w:t>
      </w:r>
    </w:p>
    <w:p w14:paraId="4EA257C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Suttle, C.A., Chan, A.M., and Cottrell, M.T. (1991). Use of Ultrafiltration To Isolate Viruses from Seawater Which Are Pathogens of Marine Phytoplankton. </w:t>
      </w:r>
      <w:r w:rsidRPr="00962EDC">
        <w:rPr>
          <w:rFonts w:ascii="Times New Roman" w:hAnsi="Times New Roman" w:cs="Times New Roman"/>
          <w:i/>
          <w:sz w:val="24"/>
        </w:rPr>
        <w:t>Applied and Environmental Microbiology</w:t>
      </w:r>
      <w:r w:rsidRPr="00962EDC">
        <w:rPr>
          <w:rFonts w:ascii="Times New Roman" w:hAnsi="Times New Roman" w:cs="Times New Roman"/>
          <w:sz w:val="24"/>
        </w:rPr>
        <w:t xml:space="preserve"> 57(3)</w:t>
      </w:r>
      <w:r w:rsidRPr="00962EDC">
        <w:rPr>
          <w:rFonts w:ascii="Times New Roman" w:hAnsi="Times New Roman" w:cs="Times New Roman"/>
          <w:b/>
          <w:sz w:val="24"/>
        </w:rPr>
        <w:t>,</w:t>
      </w:r>
      <w:r w:rsidRPr="00962EDC">
        <w:rPr>
          <w:rFonts w:ascii="Times New Roman" w:hAnsi="Times New Roman" w:cs="Times New Roman"/>
          <w:sz w:val="24"/>
        </w:rPr>
        <w:t xml:space="preserve"> 721-726. doi: 10.1128/aem.57.3.721-726.1991.</w:t>
      </w:r>
    </w:p>
    <w:p w14:paraId="15A1B86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Suzan-Monti, M., La Scola, B., Barrassi, L., Espinosa, L., and Raoult, D. (2007). Ultrastructural characterization of the giant volcano-like virus factory of Acanthamoeba polyphaga Mimivirus. </w:t>
      </w:r>
      <w:r w:rsidRPr="00962EDC">
        <w:rPr>
          <w:rFonts w:ascii="Times New Roman" w:hAnsi="Times New Roman" w:cs="Times New Roman"/>
          <w:i/>
          <w:sz w:val="24"/>
        </w:rPr>
        <w:t>PLoS One</w:t>
      </w:r>
      <w:r w:rsidRPr="00962EDC">
        <w:rPr>
          <w:rFonts w:ascii="Times New Roman" w:hAnsi="Times New Roman" w:cs="Times New Roman"/>
          <w:sz w:val="24"/>
        </w:rPr>
        <w:t xml:space="preserve"> 2(3)</w:t>
      </w:r>
      <w:r w:rsidRPr="00962EDC">
        <w:rPr>
          <w:rFonts w:ascii="Times New Roman" w:hAnsi="Times New Roman" w:cs="Times New Roman"/>
          <w:b/>
          <w:sz w:val="24"/>
        </w:rPr>
        <w:t>,</w:t>
      </w:r>
      <w:r w:rsidRPr="00962EDC">
        <w:rPr>
          <w:rFonts w:ascii="Times New Roman" w:hAnsi="Times New Roman" w:cs="Times New Roman"/>
          <w:sz w:val="24"/>
        </w:rPr>
        <w:t xml:space="preserve"> e328. doi: 10.1371/journal.pone.0000328.</w:t>
      </w:r>
    </w:p>
    <w:p w14:paraId="39D7921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Suzuki, M.M., and Bird, A. (2008). DNA methylation landscapes: provocative insights from epigenomics. </w:t>
      </w:r>
      <w:r w:rsidRPr="00962EDC">
        <w:rPr>
          <w:rFonts w:ascii="Times New Roman" w:hAnsi="Times New Roman" w:cs="Times New Roman"/>
          <w:i/>
          <w:sz w:val="24"/>
        </w:rPr>
        <w:t>Nature Reviews Genetics</w:t>
      </w:r>
      <w:r w:rsidRPr="00962EDC">
        <w:rPr>
          <w:rFonts w:ascii="Times New Roman" w:hAnsi="Times New Roman" w:cs="Times New Roman"/>
          <w:sz w:val="24"/>
        </w:rPr>
        <w:t xml:space="preserve"> 9(6)</w:t>
      </w:r>
      <w:r w:rsidRPr="00962EDC">
        <w:rPr>
          <w:rFonts w:ascii="Times New Roman" w:hAnsi="Times New Roman" w:cs="Times New Roman"/>
          <w:b/>
          <w:sz w:val="24"/>
        </w:rPr>
        <w:t>,</w:t>
      </w:r>
      <w:r w:rsidRPr="00962EDC">
        <w:rPr>
          <w:rFonts w:ascii="Times New Roman" w:hAnsi="Times New Roman" w:cs="Times New Roman"/>
          <w:sz w:val="24"/>
        </w:rPr>
        <w:t xml:space="preserve"> 465-476. doi: 10.1038/nrg2341.</w:t>
      </w:r>
    </w:p>
    <w:p w14:paraId="4265E3B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Tang, K.W. (2003). Grazing and colony size development in Phaeocystis globosa (Prymnesiophyceae): the role of a chemical signal. </w:t>
      </w:r>
      <w:r w:rsidRPr="00962EDC">
        <w:rPr>
          <w:rFonts w:ascii="Times New Roman" w:hAnsi="Times New Roman" w:cs="Times New Roman"/>
          <w:i/>
          <w:sz w:val="24"/>
        </w:rPr>
        <w:t>Journal of Plankton Research</w:t>
      </w:r>
      <w:r w:rsidRPr="00962EDC">
        <w:rPr>
          <w:rFonts w:ascii="Times New Roman" w:hAnsi="Times New Roman" w:cs="Times New Roman"/>
          <w:sz w:val="24"/>
        </w:rPr>
        <w:t xml:space="preserve"> 25(7)</w:t>
      </w:r>
      <w:r w:rsidRPr="00962EDC">
        <w:rPr>
          <w:rFonts w:ascii="Times New Roman" w:hAnsi="Times New Roman" w:cs="Times New Roman"/>
          <w:b/>
          <w:sz w:val="24"/>
        </w:rPr>
        <w:t>,</w:t>
      </w:r>
      <w:r w:rsidRPr="00962EDC">
        <w:rPr>
          <w:rFonts w:ascii="Times New Roman" w:hAnsi="Times New Roman" w:cs="Times New Roman"/>
          <w:sz w:val="24"/>
        </w:rPr>
        <w:t xml:space="preserve"> 831-842. doi: 10.1093/plankt/25.7.831.</w:t>
      </w:r>
    </w:p>
    <w:p w14:paraId="3949759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Tang, X., Krausfeldt, L.E., Shao, K., LeCleir, G.R., Stough, J.M.A., Gao, G., et al. (2018). Seasonal Gene Expression and the Ecophysiological Implications of Toxic Microcystis aeruginosa Blooms in Lake Taihu. </w:t>
      </w:r>
      <w:r w:rsidRPr="00962EDC">
        <w:rPr>
          <w:rFonts w:ascii="Times New Roman" w:hAnsi="Times New Roman" w:cs="Times New Roman"/>
          <w:i/>
          <w:sz w:val="24"/>
        </w:rPr>
        <w:t>Environmental Science &amp; Technology</w:t>
      </w:r>
      <w:r w:rsidRPr="00962EDC">
        <w:rPr>
          <w:rFonts w:ascii="Times New Roman" w:hAnsi="Times New Roman" w:cs="Times New Roman"/>
          <w:sz w:val="24"/>
        </w:rPr>
        <w:t xml:space="preserve"> 52(19)</w:t>
      </w:r>
      <w:r w:rsidRPr="00962EDC">
        <w:rPr>
          <w:rFonts w:ascii="Times New Roman" w:hAnsi="Times New Roman" w:cs="Times New Roman"/>
          <w:b/>
          <w:sz w:val="24"/>
        </w:rPr>
        <w:t>,</w:t>
      </w:r>
      <w:r w:rsidRPr="00962EDC">
        <w:rPr>
          <w:rFonts w:ascii="Times New Roman" w:hAnsi="Times New Roman" w:cs="Times New Roman"/>
          <w:sz w:val="24"/>
        </w:rPr>
        <w:t xml:space="preserve"> 11049-11059. doi: 10.1021/acs.est.8b01066.</w:t>
      </w:r>
    </w:p>
    <w:p w14:paraId="22B7CF9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Tang, Y.Z., Koch, F., and Gobler, C.J. (2010). Most harmful algal bloom species are vitamin B1 and B12 auxotrophs. </w:t>
      </w:r>
      <w:r w:rsidRPr="00962EDC">
        <w:rPr>
          <w:rFonts w:ascii="Times New Roman" w:hAnsi="Times New Roman" w:cs="Times New Roman"/>
          <w:i/>
          <w:sz w:val="24"/>
        </w:rPr>
        <w:t>Proc Natl Acad Sci U S A</w:t>
      </w:r>
      <w:r w:rsidRPr="00962EDC">
        <w:rPr>
          <w:rFonts w:ascii="Times New Roman" w:hAnsi="Times New Roman" w:cs="Times New Roman"/>
          <w:sz w:val="24"/>
        </w:rPr>
        <w:t xml:space="preserve"> 107(48)</w:t>
      </w:r>
      <w:r w:rsidRPr="00962EDC">
        <w:rPr>
          <w:rFonts w:ascii="Times New Roman" w:hAnsi="Times New Roman" w:cs="Times New Roman"/>
          <w:b/>
          <w:sz w:val="24"/>
        </w:rPr>
        <w:t>,</w:t>
      </w:r>
      <w:r w:rsidRPr="00962EDC">
        <w:rPr>
          <w:rFonts w:ascii="Times New Roman" w:hAnsi="Times New Roman" w:cs="Times New Roman"/>
          <w:sz w:val="24"/>
        </w:rPr>
        <w:t xml:space="preserve"> 20756-20761. doi: 10.1073/pnas.1009566107.</w:t>
      </w:r>
    </w:p>
    <w:p w14:paraId="0601340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Tang, Y.Z., Ma, Z., Hu, Z., Deng, Y., Yang, A., Lin, S., et al. (2019). 3,000 km and 1,500-year presence of Aureococcus anophagefferens reveals indigenous origin of brown tides in China. </w:t>
      </w:r>
      <w:r w:rsidRPr="00962EDC">
        <w:rPr>
          <w:rFonts w:ascii="Times New Roman" w:hAnsi="Times New Roman" w:cs="Times New Roman"/>
          <w:i/>
          <w:sz w:val="24"/>
        </w:rPr>
        <w:t>Molecular Ecology</w:t>
      </w:r>
      <w:r w:rsidRPr="00962EDC">
        <w:rPr>
          <w:rFonts w:ascii="Times New Roman" w:hAnsi="Times New Roman" w:cs="Times New Roman"/>
          <w:sz w:val="24"/>
        </w:rPr>
        <w:t xml:space="preserve"> 28(17)</w:t>
      </w:r>
      <w:r w:rsidRPr="00962EDC">
        <w:rPr>
          <w:rFonts w:ascii="Times New Roman" w:hAnsi="Times New Roman" w:cs="Times New Roman"/>
          <w:b/>
          <w:sz w:val="24"/>
        </w:rPr>
        <w:t>,</w:t>
      </w:r>
      <w:r w:rsidRPr="00962EDC">
        <w:rPr>
          <w:rFonts w:ascii="Times New Roman" w:hAnsi="Times New Roman" w:cs="Times New Roman"/>
          <w:sz w:val="24"/>
        </w:rPr>
        <w:t xml:space="preserve"> 4065-4076. doi: 10.1111/mec.15196.</w:t>
      </w:r>
    </w:p>
    <w:p w14:paraId="7150758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Tarutani, K., Nagasaki, K., Itakura, S., and Yamaguchi, M. (2001). Isolation of a virus infecting the novel shellfish-killing dinoflagellate Heterocapsa circularisquama. </w:t>
      </w:r>
      <w:r w:rsidRPr="00962EDC">
        <w:rPr>
          <w:rFonts w:ascii="Times New Roman" w:hAnsi="Times New Roman" w:cs="Times New Roman"/>
          <w:i/>
          <w:sz w:val="24"/>
        </w:rPr>
        <w:t>Aquatic Microbial Ecology</w:t>
      </w:r>
      <w:r w:rsidRPr="00962EDC">
        <w:rPr>
          <w:rFonts w:ascii="Times New Roman" w:hAnsi="Times New Roman" w:cs="Times New Roman"/>
          <w:sz w:val="24"/>
        </w:rPr>
        <w:t xml:space="preserve"> 23(2)</w:t>
      </w:r>
      <w:r w:rsidRPr="00962EDC">
        <w:rPr>
          <w:rFonts w:ascii="Times New Roman" w:hAnsi="Times New Roman" w:cs="Times New Roman"/>
          <w:b/>
          <w:sz w:val="24"/>
        </w:rPr>
        <w:t>,</w:t>
      </w:r>
      <w:r w:rsidRPr="00962EDC">
        <w:rPr>
          <w:rFonts w:ascii="Times New Roman" w:hAnsi="Times New Roman" w:cs="Times New Roman"/>
          <w:sz w:val="24"/>
        </w:rPr>
        <w:t xml:space="preserve"> 103-111. doi: DOI 10.3354/ame023103.</w:t>
      </w:r>
    </w:p>
    <w:p w14:paraId="5A0F77D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Thomas, R., Grimsley, N., Escande, M.L., Subirana, L., Derelle, E., and Moreau, H. (2011). Acquisition and maintenance of resistance to viruses in eukaryotic phytoplankton populations. </w:t>
      </w:r>
      <w:r w:rsidRPr="00962EDC">
        <w:rPr>
          <w:rFonts w:ascii="Times New Roman" w:hAnsi="Times New Roman" w:cs="Times New Roman"/>
          <w:i/>
          <w:sz w:val="24"/>
        </w:rPr>
        <w:t>Environmental Microbiology</w:t>
      </w:r>
      <w:r w:rsidRPr="00962EDC">
        <w:rPr>
          <w:rFonts w:ascii="Times New Roman" w:hAnsi="Times New Roman" w:cs="Times New Roman"/>
          <w:sz w:val="24"/>
        </w:rPr>
        <w:t xml:space="preserve"> 13(6)</w:t>
      </w:r>
      <w:r w:rsidRPr="00962EDC">
        <w:rPr>
          <w:rFonts w:ascii="Times New Roman" w:hAnsi="Times New Roman" w:cs="Times New Roman"/>
          <w:b/>
          <w:sz w:val="24"/>
        </w:rPr>
        <w:t>,</w:t>
      </w:r>
      <w:r w:rsidRPr="00962EDC">
        <w:rPr>
          <w:rFonts w:ascii="Times New Roman" w:hAnsi="Times New Roman" w:cs="Times New Roman"/>
          <w:sz w:val="24"/>
        </w:rPr>
        <w:t xml:space="preserve"> 1412-1420. doi: 10.1111/j.1462-2920.2011.02441.x.</w:t>
      </w:r>
    </w:p>
    <w:p w14:paraId="5B83F50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Tian, L., Shen, X., Murphy, R.W., and Shen, Y. (2018). The adaptation of codon usage of +ssRNA viruses to their hosts. </w:t>
      </w:r>
      <w:r w:rsidRPr="00962EDC">
        <w:rPr>
          <w:rFonts w:ascii="Times New Roman" w:hAnsi="Times New Roman" w:cs="Times New Roman"/>
          <w:i/>
          <w:sz w:val="24"/>
        </w:rPr>
        <w:t>Infect Genet Evol</w:t>
      </w:r>
      <w:r w:rsidRPr="00962EDC">
        <w:rPr>
          <w:rFonts w:ascii="Times New Roman" w:hAnsi="Times New Roman" w:cs="Times New Roman"/>
          <w:sz w:val="24"/>
        </w:rPr>
        <w:t xml:space="preserve"> 63</w:t>
      </w:r>
      <w:r w:rsidRPr="00962EDC">
        <w:rPr>
          <w:rFonts w:ascii="Times New Roman" w:hAnsi="Times New Roman" w:cs="Times New Roman"/>
          <w:b/>
          <w:sz w:val="24"/>
        </w:rPr>
        <w:t>,</w:t>
      </w:r>
      <w:r w:rsidRPr="00962EDC">
        <w:rPr>
          <w:rFonts w:ascii="Times New Roman" w:hAnsi="Times New Roman" w:cs="Times New Roman"/>
          <w:sz w:val="24"/>
        </w:rPr>
        <w:t xml:space="preserve"> 175-179. doi: 10.1016/j.meegid.2018.05.034.</w:t>
      </w:r>
    </w:p>
    <w:p w14:paraId="1884B2B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Tomaru, Y., Mizumoto, H., and Nagasaki, K. (2009). Virus resistance in the toxic bloom-forming dinoflagellate Heterocapsa circularisquama to single-stranded RNA virus infection. </w:t>
      </w:r>
      <w:r w:rsidRPr="00962EDC">
        <w:rPr>
          <w:rFonts w:ascii="Times New Roman" w:hAnsi="Times New Roman" w:cs="Times New Roman"/>
          <w:i/>
          <w:sz w:val="24"/>
        </w:rPr>
        <w:t>Environ Microbiol</w:t>
      </w:r>
      <w:r w:rsidRPr="00962EDC">
        <w:rPr>
          <w:rFonts w:ascii="Times New Roman" w:hAnsi="Times New Roman" w:cs="Times New Roman"/>
          <w:sz w:val="24"/>
        </w:rPr>
        <w:t xml:space="preserve"> 11(11)</w:t>
      </w:r>
      <w:r w:rsidRPr="00962EDC">
        <w:rPr>
          <w:rFonts w:ascii="Times New Roman" w:hAnsi="Times New Roman" w:cs="Times New Roman"/>
          <w:b/>
          <w:sz w:val="24"/>
        </w:rPr>
        <w:t>,</w:t>
      </w:r>
      <w:r w:rsidRPr="00962EDC">
        <w:rPr>
          <w:rFonts w:ascii="Times New Roman" w:hAnsi="Times New Roman" w:cs="Times New Roman"/>
          <w:sz w:val="24"/>
        </w:rPr>
        <w:t xml:space="preserve"> 2915-2923. doi: 10.1111/j.1462-2920.2009.02047.x.</w:t>
      </w:r>
    </w:p>
    <w:p w14:paraId="283F3B6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Tørresen, O.K., Star, B., Mier, P., Andrade-Navarro, M.A., Bateman, A., Jarnot, P., et al. (2019). Tandem repeats lead to sequence assembly errors and impose multi-level challenges for genome and protein databases. </w:t>
      </w:r>
      <w:r w:rsidRPr="00962EDC">
        <w:rPr>
          <w:rFonts w:ascii="Times New Roman" w:hAnsi="Times New Roman" w:cs="Times New Roman"/>
          <w:i/>
          <w:sz w:val="24"/>
        </w:rPr>
        <w:t>Nucleic Acids Res</w:t>
      </w:r>
      <w:r w:rsidRPr="00962EDC">
        <w:rPr>
          <w:rFonts w:ascii="Times New Roman" w:hAnsi="Times New Roman" w:cs="Times New Roman"/>
          <w:sz w:val="24"/>
        </w:rPr>
        <w:t xml:space="preserve"> 47(21)</w:t>
      </w:r>
      <w:r w:rsidRPr="00962EDC">
        <w:rPr>
          <w:rFonts w:ascii="Times New Roman" w:hAnsi="Times New Roman" w:cs="Times New Roman"/>
          <w:b/>
          <w:sz w:val="24"/>
        </w:rPr>
        <w:t>,</w:t>
      </w:r>
      <w:r w:rsidRPr="00962EDC">
        <w:rPr>
          <w:rFonts w:ascii="Times New Roman" w:hAnsi="Times New Roman" w:cs="Times New Roman"/>
          <w:sz w:val="24"/>
        </w:rPr>
        <w:t xml:space="preserve"> 10994-11006. doi: 10.1093/nar/gkz841.</w:t>
      </w:r>
    </w:p>
    <w:p w14:paraId="7598AA9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Truchon, A.R., Chase, E.E., Gann, E.R., Moniruzzaman, M., Creasey, B.A., Aylward, F.O., et al. (2023). Kratosvirus quantuckense: the history and novelty of an algal bloom disrupting virus and a model for giant virus research.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14. doi: 10.3389/fmicb.2023.1284617.</w:t>
      </w:r>
    </w:p>
    <w:p w14:paraId="2A65648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Truchon, A.R., Chase, E.E., Stark, A.R., and Wilhelm, S.W. (2024). The diel disconnect between cell growth and division in Aureococcus is interrupted by giant virus infection. </w:t>
      </w:r>
      <w:r w:rsidRPr="00962EDC">
        <w:rPr>
          <w:rFonts w:ascii="Times New Roman" w:hAnsi="Times New Roman" w:cs="Times New Roman"/>
          <w:i/>
          <w:sz w:val="24"/>
        </w:rPr>
        <w:t>Front Microbiol</w:t>
      </w:r>
      <w:r w:rsidRPr="00962EDC">
        <w:rPr>
          <w:rFonts w:ascii="Times New Roman" w:hAnsi="Times New Roman" w:cs="Times New Roman"/>
          <w:sz w:val="24"/>
        </w:rPr>
        <w:t xml:space="preserve"> 15</w:t>
      </w:r>
      <w:r w:rsidRPr="00962EDC">
        <w:rPr>
          <w:rFonts w:ascii="Times New Roman" w:hAnsi="Times New Roman" w:cs="Times New Roman"/>
          <w:b/>
          <w:sz w:val="24"/>
        </w:rPr>
        <w:t>,</w:t>
      </w:r>
      <w:r w:rsidRPr="00962EDC">
        <w:rPr>
          <w:rFonts w:ascii="Times New Roman" w:hAnsi="Times New Roman" w:cs="Times New Roman"/>
          <w:sz w:val="24"/>
        </w:rPr>
        <w:t xml:space="preserve"> 1426193. doi: 10.3389/fmicb.2024.1426193.</w:t>
      </w:r>
    </w:p>
    <w:p w14:paraId="2378074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Truchon, A.R., Gann, E.R., and Wilhelm, S.W. (2022a). Closed, Circular Genome Sequence of Aureococcus anophagefferens Virus, a Lytic Virus of a Brown Tide-Forming Alga. </w:t>
      </w:r>
      <w:r w:rsidRPr="00962EDC">
        <w:rPr>
          <w:rFonts w:ascii="Times New Roman" w:hAnsi="Times New Roman" w:cs="Times New Roman"/>
          <w:i/>
          <w:sz w:val="24"/>
        </w:rPr>
        <w:t>Microbiology Resource Announcements</w:t>
      </w:r>
      <w:r w:rsidRPr="00962EDC">
        <w:rPr>
          <w:rFonts w:ascii="Times New Roman" w:hAnsi="Times New Roman" w:cs="Times New Roman"/>
          <w:b/>
          <w:sz w:val="24"/>
        </w:rPr>
        <w:t>,</w:t>
      </w:r>
      <w:r w:rsidRPr="00962EDC">
        <w:rPr>
          <w:rFonts w:ascii="Times New Roman" w:hAnsi="Times New Roman" w:cs="Times New Roman"/>
          <w:sz w:val="24"/>
        </w:rPr>
        <w:t xml:space="preserve"> e00282-00222.</w:t>
      </w:r>
    </w:p>
    <w:p w14:paraId="477CAC13" w14:textId="6AC4328C"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Truchon, A.R., Gann, E.R., and Wilhelm, S.W. (2022b). </w:t>
      </w:r>
      <w:r w:rsidRPr="00962EDC">
        <w:rPr>
          <w:rFonts w:ascii="Times New Roman" w:hAnsi="Times New Roman" w:cs="Times New Roman"/>
          <w:i/>
          <w:sz w:val="24"/>
        </w:rPr>
        <w:t xml:space="preserve">Extraction of High Molecular Weight DNA from Aureococcus anophagefferens Virus </w:t>
      </w:r>
      <w:r w:rsidRPr="00962EDC">
        <w:rPr>
          <w:rFonts w:ascii="Times New Roman" w:hAnsi="Times New Roman" w:cs="Times New Roman"/>
          <w:sz w:val="24"/>
        </w:rPr>
        <w:t xml:space="preserve">[Online]. protocols.io. Available: </w:t>
      </w:r>
      <w:hyperlink r:id="rId102" w:history="1">
        <w:r w:rsidRPr="00962EDC">
          <w:rPr>
            <w:rStyle w:val="Hyperlink"/>
            <w:rFonts w:ascii="Times New Roman" w:hAnsi="Times New Roman" w:cs="Times New Roman"/>
            <w:sz w:val="24"/>
          </w:rPr>
          <w:t>https://www.protocols.io/view/extraction-of-high-molecular-weight-dna-from-aureo-n2bvjx7owlk5/v1</w:t>
        </w:r>
      </w:hyperlink>
      <w:r w:rsidRPr="00962EDC">
        <w:rPr>
          <w:rFonts w:ascii="Times New Roman" w:hAnsi="Times New Roman" w:cs="Times New Roman"/>
          <w:sz w:val="24"/>
        </w:rPr>
        <w:t xml:space="preserve"> [Accessed].</w:t>
      </w:r>
    </w:p>
    <w:p w14:paraId="5FA7566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Tweedie, S., Charlton, J., Clark, V., and Bird, A. (1997). Methylation of genomes and genes at the invertebrate-vertebrate boundary. </w:t>
      </w:r>
      <w:r w:rsidRPr="00962EDC">
        <w:rPr>
          <w:rFonts w:ascii="Times New Roman" w:hAnsi="Times New Roman" w:cs="Times New Roman"/>
          <w:i/>
          <w:sz w:val="24"/>
        </w:rPr>
        <w:t>Mol Cell Biol</w:t>
      </w:r>
      <w:r w:rsidRPr="00962EDC">
        <w:rPr>
          <w:rFonts w:ascii="Times New Roman" w:hAnsi="Times New Roman" w:cs="Times New Roman"/>
          <w:sz w:val="24"/>
        </w:rPr>
        <w:t xml:space="preserve"> 17(3)</w:t>
      </w:r>
      <w:r w:rsidRPr="00962EDC">
        <w:rPr>
          <w:rFonts w:ascii="Times New Roman" w:hAnsi="Times New Roman" w:cs="Times New Roman"/>
          <w:b/>
          <w:sz w:val="24"/>
        </w:rPr>
        <w:t>,</w:t>
      </w:r>
      <w:r w:rsidRPr="00962EDC">
        <w:rPr>
          <w:rFonts w:ascii="Times New Roman" w:hAnsi="Times New Roman" w:cs="Times New Roman"/>
          <w:sz w:val="24"/>
        </w:rPr>
        <w:t xml:space="preserve"> 1469-1475. doi: 10.1128/mcb.17.3.1469.</w:t>
      </w:r>
    </w:p>
    <w:p w14:paraId="503CB47A"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Van Etten, J.L., Agarkova, I., Dunigan, D.D., Tonetti, M., De Castro, C., and Duncan, G.A. (2017). Chloroviruses Have a Sweet Tooth. </w:t>
      </w:r>
      <w:r w:rsidRPr="00962EDC">
        <w:rPr>
          <w:rFonts w:ascii="Times New Roman" w:hAnsi="Times New Roman" w:cs="Times New Roman"/>
          <w:i/>
          <w:sz w:val="24"/>
        </w:rPr>
        <w:t>Viruses-Basel</w:t>
      </w:r>
      <w:r w:rsidRPr="00962EDC">
        <w:rPr>
          <w:rFonts w:ascii="Times New Roman" w:hAnsi="Times New Roman" w:cs="Times New Roman"/>
          <w:sz w:val="24"/>
        </w:rPr>
        <w:t xml:space="preserve"> 9(4). doi: ARTN 88</w:t>
      </w:r>
    </w:p>
    <w:p w14:paraId="30FBA49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10.3390/v9040088.</w:t>
      </w:r>
    </w:p>
    <w:p w14:paraId="3180552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Van Etten, J.L., Burbank, D.E., Kuczmarski, D., and Meints, R.H. (1983). Virus infection of culturable chlorella-like algae and development of a plague assay. </w:t>
      </w:r>
      <w:r w:rsidRPr="00962EDC">
        <w:rPr>
          <w:rFonts w:ascii="Times New Roman" w:hAnsi="Times New Roman" w:cs="Times New Roman"/>
          <w:i/>
          <w:sz w:val="24"/>
        </w:rPr>
        <w:t>Science</w:t>
      </w:r>
      <w:r w:rsidRPr="00962EDC">
        <w:rPr>
          <w:rFonts w:ascii="Times New Roman" w:hAnsi="Times New Roman" w:cs="Times New Roman"/>
          <w:sz w:val="24"/>
        </w:rPr>
        <w:t xml:space="preserve"> 219</w:t>
      </w:r>
      <w:r w:rsidRPr="00962EDC">
        <w:rPr>
          <w:rFonts w:ascii="Times New Roman" w:hAnsi="Times New Roman" w:cs="Times New Roman"/>
          <w:b/>
          <w:sz w:val="24"/>
        </w:rPr>
        <w:t>,</w:t>
      </w:r>
      <w:r w:rsidRPr="00962EDC">
        <w:rPr>
          <w:rFonts w:ascii="Times New Roman" w:hAnsi="Times New Roman" w:cs="Times New Roman"/>
          <w:sz w:val="24"/>
        </w:rPr>
        <w:t xml:space="preserve"> 994-996.</w:t>
      </w:r>
    </w:p>
    <w:p w14:paraId="1695D5C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Van Etten, J.L., Lane, L.C., and Meints, R.H. (1991). Viruses and viruslike particles of eukaryotic algae. </w:t>
      </w:r>
      <w:r w:rsidRPr="00962EDC">
        <w:rPr>
          <w:rFonts w:ascii="Times New Roman" w:hAnsi="Times New Roman" w:cs="Times New Roman"/>
          <w:i/>
          <w:sz w:val="24"/>
        </w:rPr>
        <w:t>Microbiological Reviews</w:t>
      </w:r>
      <w:r w:rsidRPr="00962EDC">
        <w:rPr>
          <w:rFonts w:ascii="Times New Roman" w:hAnsi="Times New Roman" w:cs="Times New Roman"/>
          <w:sz w:val="24"/>
        </w:rPr>
        <w:t xml:space="preserve"> 55(4)</w:t>
      </w:r>
      <w:r w:rsidRPr="00962EDC">
        <w:rPr>
          <w:rFonts w:ascii="Times New Roman" w:hAnsi="Times New Roman" w:cs="Times New Roman"/>
          <w:b/>
          <w:sz w:val="24"/>
        </w:rPr>
        <w:t>,</w:t>
      </w:r>
      <w:r w:rsidRPr="00962EDC">
        <w:rPr>
          <w:rFonts w:ascii="Times New Roman" w:hAnsi="Times New Roman" w:cs="Times New Roman"/>
          <w:sz w:val="24"/>
        </w:rPr>
        <w:t xml:space="preserve"> 586-620.</w:t>
      </w:r>
    </w:p>
    <w:p w14:paraId="180F3CA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Van Etten, J.L., Meints, R.H., Kuczmarski, D., Burbank, D.E., and Lee, K. (1982). Viruses of symbiotic Chlorella-like algae isolated from Paramecium bursaria and Hydra viridis. </w:t>
      </w:r>
      <w:r w:rsidRPr="00962EDC">
        <w:rPr>
          <w:rFonts w:ascii="Times New Roman" w:hAnsi="Times New Roman" w:cs="Times New Roman"/>
          <w:i/>
          <w:sz w:val="24"/>
        </w:rPr>
        <w:t>Proceedings of the National Academy of Sciences of the United States of America</w:t>
      </w:r>
      <w:r w:rsidRPr="00962EDC">
        <w:rPr>
          <w:rFonts w:ascii="Times New Roman" w:hAnsi="Times New Roman" w:cs="Times New Roman"/>
          <w:sz w:val="24"/>
        </w:rPr>
        <w:t xml:space="preserve"> 79(12)</w:t>
      </w:r>
      <w:r w:rsidRPr="00962EDC">
        <w:rPr>
          <w:rFonts w:ascii="Times New Roman" w:hAnsi="Times New Roman" w:cs="Times New Roman"/>
          <w:b/>
          <w:sz w:val="24"/>
        </w:rPr>
        <w:t>,</w:t>
      </w:r>
      <w:r w:rsidRPr="00962EDC">
        <w:rPr>
          <w:rFonts w:ascii="Times New Roman" w:hAnsi="Times New Roman" w:cs="Times New Roman"/>
          <w:sz w:val="24"/>
        </w:rPr>
        <w:t xml:space="preserve"> 3867-3871. doi: 10.1073/pnas.79.12.3867.</w:t>
      </w:r>
    </w:p>
    <w:p w14:paraId="26A9D28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Vincent, F., Gralka, M., Schleyer, G., Schatz, D., Cabrera-Brufau, M., Kuhlisch, C., et al. (2023). Viral infection switches the balance between bacterial and eukaryotic recyclers of organic matter during coccolithophore blooms. </w:t>
      </w:r>
      <w:r w:rsidRPr="00962EDC">
        <w:rPr>
          <w:rFonts w:ascii="Times New Roman" w:hAnsi="Times New Roman" w:cs="Times New Roman"/>
          <w:i/>
          <w:sz w:val="24"/>
        </w:rPr>
        <w:t>Nat Commun</w:t>
      </w:r>
      <w:r w:rsidRPr="00962EDC">
        <w:rPr>
          <w:rFonts w:ascii="Times New Roman" w:hAnsi="Times New Roman" w:cs="Times New Roman"/>
          <w:sz w:val="24"/>
        </w:rPr>
        <w:t xml:space="preserve"> 14(1)</w:t>
      </w:r>
      <w:r w:rsidRPr="00962EDC">
        <w:rPr>
          <w:rFonts w:ascii="Times New Roman" w:hAnsi="Times New Roman" w:cs="Times New Roman"/>
          <w:b/>
          <w:sz w:val="24"/>
        </w:rPr>
        <w:t>,</w:t>
      </w:r>
      <w:r w:rsidRPr="00962EDC">
        <w:rPr>
          <w:rFonts w:ascii="Times New Roman" w:hAnsi="Times New Roman" w:cs="Times New Roman"/>
          <w:sz w:val="24"/>
        </w:rPr>
        <w:t xml:space="preserve"> 510. doi: 10.1038/s41467-023-36049-3.</w:t>
      </w:r>
    </w:p>
    <w:p w14:paraId="743414E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Vincent, F., Sheyn, U., Porat, Z., Schatz, D., and Vardi, A. (2021). Visualizing active viral infection reveals diverse cell fates in synchronized algal bloom demise. </w:t>
      </w:r>
      <w:r w:rsidRPr="00962EDC">
        <w:rPr>
          <w:rFonts w:ascii="Times New Roman" w:hAnsi="Times New Roman" w:cs="Times New Roman"/>
          <w:i/>
          <w:sz w:val="24"/>
        </w:rPr>
        <w:t>Proc Natl Acad Sci U S A</w:t>
      </w:r>
      <w:r w:rsidRPr="00962EDC">
        <w:rPr>
          <w:rFonts w:ascii="Times New Roman" w:hAnsi="Times New Roman" w:cs="Times New Roman"/>
          <w:sz w:val="24"/>
        </w:rPr>
        <w:t xml:space="preserve"> 118(11). doi: 10.1073/pnas.2021586118.</w:t>
      </w:r>
    </w:p>
    <w:p w14:paraId="054A966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Wagner, G.P., Kin, K., and Lynch, V.J. (2012). Measurement of mRNA abundance using RNA-seq data: RPKM measure is inconsistent among samples. </w:t>
      </w:r>
      <w:r w:rsidRPr="00962EDC">
        <w:rPr>
          <w:rFonts w:ascii="Times New Roman" w:hAnsi="Times New Roman" w:cs="Times New Roman"/>
          <w:i/>
          <w:sz w:val="24"/>
        </w:rPr>
        <w:t>Theory Biosci</w:t>
      </w:r>
      <w:r w:rsidRPr="00962EDC">
        <w:rPr>
          <w:rFonts w:ascii="Times New Roman" w:hAnsi="Times New Roman" w:cs="Times New Roman"/>
          <w:sz w:val="24"/>
        </w:rPr>
        <w:t xml:space="preserve"> 131(4)</w:t>
      </w:r>
      <w:r w:rsidRPr="00962EDC">
        <w:rPr>
          <w:rFonts w:ascii="Times New Roman" w:hAnsi="Times New Roman" w:cs="Times New Roman"/>
          <w:b/>
          <w:sz w:val="24"/>
        </w:rPr>
        <w:t>,</w:t>
      </w:r>
      <w:r w:rsidRPr="00962EDC">
        <w:rPr>
          <w:rFonts w:ascii="Times New Roman" w:hAnsi="Times New Roman" w:cs="Times New Roman"/>
          <w:sz w:val="24"/>
        </w:rPr>
        <w:t xml:space="preserve"> 281-285. doi: 10.1007/s12064-012-0162-3.</w:t>
      </w:r>
    </w:p>
    <w:p w14:paraId="1E09C92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Waldbauer, J.R., Coleman, M.L., Rizzo, A.I., Campbell, K.L., Lotus, J., and Zhang, L. (2019). Nitrogen sourcing during viral infection of marine cyanobacteria. </w:t>
      </w:r>
      <w:r w:rsidRPr="00962EDC">
        <w:rPr>
          <w:rFonts w:ascii="Times New Roman" w:hAnsi="Times New Roman" w:cs="Times New Roman"/>
          <w:i/>
          <w:sz w:val="24"/>
        </w:rPr>
        <w:t>Proc Natl Acad Sci U S A</w:t>
      </w:r>
      <w:r w:rsidRPr="00962EDC">
        <w:rPr>
          <w:rFonts w:ascii="Times New Roman" w:hAnsi="Times New Roman" w:cs="Times New Roman"/>
          <w:sz w:val="24"/>
        </w:rPr>
        <w:t xml:space="preserve"> 116(31)</w:t>
      </w:r>
      <w:r w:rsidRPr="00962EDC">
        <w:rPr>
          <w:rFonts w:ascii="Times New Roman" w:hAnsi="Times New Roman" w:cs="Times New Roman"/>
          <w:b/>
          <w:sz w:val="24"/>
        </w:rPr>
        <w:t>,</w:t>
      </w:r>
      <w:r w:rsidRPr="00962EDC">
        <w:rPr>
          <w:rFonts w:ascii="Times New Roman" w:hAnsi="Times New Roman" w:cs="Times New Roman"/>
          <w:sz w:val="24"/>
        </w:rPr>
        <w:t xml:space="preserve"> 15590-15595. doi: 10.1073/pnas.1901856116.</w:t>
      </w:r>
    </w:p>
    <w:p w14:paraId="276EA93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Walker, B.J., Abeel, T., Shea, T., Priest, M., Abouelliel, A., Sakthikumar, S., et al. (2014). Pilon: An Integrated Tool for Comprehensive Microbial Variant Detection and Genome Assembly Improvement. </w:t>
      </w:r>
      <w:r w:rsidRPr="00962EDC">
        <w:rPr>
          <w:rFonts w:ascii="Times New Roman" w:hAnsi="Times New Roman" w:cs="Times New Roman"/>
          <w:i/>
          <w:sz w:val="24"/>
        </w:rPr>
        <w:t>PLOS ONE</w:t>
      </w:r>
      <w:r w:rsidRPr="00962EDC">
        <w:rPr>
          <w:rFonts w:ascii="Times New Roman" w:hAnsi="Times New Roman" w:cs="Times New Roman"/>
          <w:sz w:val="24"/>
        </w:rPr>
        <w:t xml:space="preserve"> 9(11)</w:t>
      </w:r>
      <w:r w:rsidRPr="00962EDC">
        <w:rPr>
          <w:rFonts w:ascii="Times New Roman" w:hAnsi="Times New Roman" w:cs="Times New Roman"/>
          <w:b/>
          <w:sz w:val="24"/>
        </w:rPr>
        <w:t>,</w:t>
      </w:r>
      <w:r w:rsidRPr="00962EDC">
        <w:rPr>
          <w:rFonts w:ascii="Times New Roman" w:hAnsi="Times New Roman" w:cs="Times New Roman"/>
          <w:sz w:val="24"/>
        </w:rPr>
        <w:t xml:space="preserve"> e112963. doi: 10.1371/journal.pone.0112963.</w:t>
      </w:r>
    </w:p>
    <w:p w14:paraId="37E96A35"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Waller, R.F., Cleves, P.A., Rubio-Brotons, M., Woods, A., Bender, S.J., Edgcomb, V., et al. (2018). Strength in numbers: Collaborative science for new experimental model systems. </w:t>
      </w:r>
      <w:r w:rsidRPr="00962EDC">
        <w:rPr>
          <w:rFonts w:ascii="Times New Roman" w:hAnsi="Times New Roman" w:cs="Times New Roman"/>
          <w:i/>
          <w:sz w:val="24"/>
        </w:rPr>
        <w:t>Plos Biology</w:t>
      </w:r>
      <w:r w:rsidRPr="00962EDC">
        <w:rPr>
          <w:rFonts w:ascii="Times New Roman" w:hAnsi="Times New Roman" w:cs="Times New Roman"/>
          <w:sz w:val="24"/>
        </w:rPr>
        <w:t xml:space="preserve"> 16(7). doi: ARTN e2006333</w:t>
      </w:r>
    </w:p>
    <w:p w14:paraId="5416081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10.1371/journal.pbio.2006333.</w:t>
      </w:r>
    </w:p>
    <w:p w14:paraId="4794837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Watson, S.B., Miller, C., Arhonditsis, G., Boyer, G.L., Carmichael, W., Charlton, M.N., et al. (2016). The re-eutrophication of Lake Erie: Harmful algal blooms and hypoxia. </w:t>
      </w:r>
      <w:r w:rsidRPr="00962EDC">
        <w:rPr>
          <w:rFonts w:ascii="Times New Roman" w:hAnsi="Times New Roman" w:cs="Times New Roman"/>
          <w:i/>
          <w:sz w:val="24"/>
        </w:rPr>
        <w:t>Harmful algae</w:t>
      </w:r>
      <w:r w:rsidRPr="00962EDC">
        <w:rPr>
          <w:rFonts w:ascii="Times New Roman" w:hAnsi="Times New Roman" w:cs="Times New Roman"/>
          <w:sz w:val="24"/>
        </w:rPr>
        <w:t xml:space="preserve"> 56</w:t>
      </w:r>
      <w:r w:rsidRPr="00962EDC">
        <w:rPr>
          <w:rFonts w:ascii="Times New Roman" w:hAnsi="Times New Roman" w:cs="Times New Roman"/>
          <w:b/>
          <w:sz w:val="24"/>
        </w:rPr>
        <w:t>,</w:t>
      </w:r>
      <w:r w:rsidRPr="00962EDC">
        <w:rPr>
          <w:rFonts w:ascii="Times New Roman" w:hAnsi="Times New Roman" w:cs="Times New Roman"/>
          <w:sz w:val="24"/>
        </w:rPr>
        <w:t xml:space="preserve"> 44-66.</w:t>
      </w:r>
    </w:p>
    <w:p w14:paraId="11291237" w14:textId="5895627F"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Weisberg, R.H., Zheng, L., Liu, Y., Corcoran, A.A., Lembke, C., Hu, C., et al. (2016). Karenia brevis blooms on the West Florida Shelf: A comparative study of the robust 2012 bloom and the nearly null 2013 event. </w:t>
      </w:r>
      <w:r w:rsidRPr="00962EDC">
        <w:rPr>
          <w:rFonts w:ascii="Times New Roman" w:hAnsi="Times New Roman" w:cs="Times New Roman"/>
          <w:i/>
          <w:sz w:val="24"/>
        </w:rPr>
        <w:t>Continental Shelf Research</w:t>
      </w:r>
      <w:r w:rsidRPr="00962EDC">
        <w:rPr>
          <w:rFonts w:ascii="Times New Roman" w:hAnsi="Times New Roman" w:cs="Times New Roman"/>
          <w:sz w:val="24"/>
        </w:rPr>
        <w:t xml:space="preserve"> 120</w:t>
      </w:r>
      <w:r w:rsidRPr="00962EDC">
        <w:rPr>
          <w:rFonts w:ascii="Times New Roman" w:hAnsi="Times New Roman" w:cs="Times New Roman"/>
          <w:b/>
          <w:sz w:val="24"/>
        </w:rPr>
        <w:t>,</w:t>
      </w:r>
      <w:r w:rsidRPr="00962EDC">
        <w:rPr>
          <w:rFonts w:ascii="Times New Roman" w:hAnsi="Times New Roman" w:cs="Times New Roman"/>
          <w:sz w:val="24"/>
        </w:rPr>
        <w:t xml:space="preserve"> 106-121. doi: </w:t>
      </w:r>
      <w:hyperlink r:id="rId103" w:history="1">
        <w:r w:rsidRPr="00962EDC">
          <w:rPr>
            <w:rStyle w:val="Hyperlink"/>
            <w:rFonts w:ascii="Times New Roman" w:hAnsi="Times New Roman" w:cs="Times New Roman"/>
            <w:sz w:val="24"/>
          </w:rPr>
          <w:t>https://doi.org/10.1016/j.csr.2016.03.011</w:t>
        </w:r>
      </w:hyperlink>
      <w:r w:rsidRPr="00962EDC">
        <w:rPr>
          <w:rFonts w:ascii="Times New Roman" w:hAnsi="Times New Roman" w:cs="Times New Roman"/>
          <w:sz w:val="24"/>
        </w:rPr>
        <w:t>.</w:t>
      </w:r>
    </w:p>
    <w:p w14:paraId="7B35F415" w14:textId="1D5DC3E3"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Wetherbee, R., Bringloe, T.T., Costa, J.F., van de Meene, A., Andersen, R.A., and Verbruggen, H. (2021). New pelagophytes show a novel mode of algal colony development and reveal a perforated theca that may define the class.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57(2)</w:t>
      </w:r>
      <w:r w:rsidRPr="00962EDC">
        <w:rPr>
          <w:rFonts w:ascii="Times New Roman" w:hAnsi="Times New Roman" w:cs="Times New Roman"/>
          <w:b/>
          <w:sz w:val="24"/>
        </w:rPr>
        <w:t>,</w:t>
      </w:r>
      <w:r w:rsidRPr="00962EDC">
        <w:rPr>
          <w:rFonts w:ascii="Times New Roman" w:hAnsi="Times New Roman" w:cs="Times New Roman"/>
          <w:sz w:val="24"/>
        </w:rPr>
        <w:t xml:space="preserve"> 396-411. doi: </w:t>
      </w:r>
      <w:hyperlink r:id="rId104" w:history="1">
        <w:r w:rsidRPr="00962EDC">
          <w:rPr>
            <w:rStyle w:val="Hyperlink"/>
            <w:rFonts w:ascii="Times New Roman" w:hAnsi="Times New Roman" w:cs="Times New Roman"/>
            <w:sz w:val="24"/>
          </w:rPr>
          <w:t>https://doi.org/10.1111/jpy.13074</w:t>
        </w:r>
      </w:hyperlink>
      <w:r w:rsidRPr="00962EDC">
        <w:rPr>
          <w:rFonts w:ascii="Times New Roman" w:hAnsi="Times New Roman" w:cs="Times New Roman"/>
          <w:sz w:val="24"/>
        </w:rPr>
        <w:t>.</w:t>
      </w:r>
    </w:p>
    <w:p w14:paraId="67AEF46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Wick, R.R., Judd, L.M., Gorrie, C.L., and Holt, K.E. (2017). Completing bacterial genome assemblies with multiplex MinION sequencing. </w:t>
      </w:r>
      <w:r w:rsidRPr="00962EDC">
        <w:rPr>
          <w:rFonts w:ascii="Times New Roman" w:hAnsi="Times New Roman" w:cs="Times New Roman"/>
          <w:i/>
          <w:sz w:val="24"/>
        </w:rPr>
        <w:t>Microbial Genomics</w:t>
      </w:r>
      <w:r w:rsidRPr="00962EDC">
        <w:rPr>
          <w:rFonts w:ascii="Times New Roman" w:hAnsi="Times New Roman" w:cs="Times New Roman"/>
          <w:sz w:val="24"/>
        </w:rPr>
        <w:t xml:space="preserve"> 3(10). doi: 10.1099/mgen.0.000132.</w:t>
      </w:r>
    </w:p>
    <w:p w14:paraId="4278F3E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Wick, R.R., Judd, L.M., and Holt, K.E. (2019). Performance of neural network basecalling tools for Oxford Nanopore sequencing. </w:t>
      </w:r>
      <w:r w:rsidRPr="00962EDC">
        <w:rPr>
          <w:rFonts w:ascii="Times New Roman" w:hAnsi="Times New Roman" w:cs="Times New Roman"/>
          <w:i/>
          <w:sz w:val="24"/>
        </w:rPr>
        <w:t>Genome Biology</w:t>
      </w:r>
      <w:r w:rsidRPr="00962EDC">
        <w:rPr>
          <w:rFonts w:ascii="Times New Roman" w:hAnsi="Times New Roman" w:cs="Times New Roman"/>
          <w:sz w:val="24"/>
        </w:rPr>
        <w:t xml:space="preserve"> 20(1)</w:t>
      </w:r>
      <w:r w:rsidRPr="00962EDC">
        <w:rPr>
          <w:rFonts w:ascii="Times New Roman" w:hAnsi="Times New Roman" w:cs="Times New Roman"/>
          <w:b/>
          <w:sz w:val="24"/>
        </w:rPr>
        <w:t>,</w:t>
      </w:r>
      <w:r w:rsidRPr="00962EDC">
        <w:rPr>
          <w:rFonts w:ascii="Times New Roman" w:hAnsi="Times New Roman" w:cs="Times New Roman"/>
          <w:sz w:val="24"/>
        </w:rPr>
        <w:t xml:space="preserve"> 129. doi: 10.1186/s13059-019-1727-y.</w:t>
      </w:r>
    </w:p>
    <w:p w14:paraId="785B454F"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Wilhelm, S.W., Bird, J.T., Bonifer, K.S., Calfee, B.C., Chen, T., Coy, S.R., et al. (2017). A Student's Guide to Giant Viruses Infecting Small Eukaryotes: From Acanthamoeba to Zooxanthellae. </w:t>
      </w:r>
      <w:r w:rsidRPr="00962EDC">
        <w:rPr>
          <w:rFonts w:ascii="Times New Roman" w:hAnsi="Times New Roman" w:cs="Times New Roman"/>
          <w:i/>
          <w:sz w:val="24"/>
        </w:rPr>
        <w:t>Viruses-Basel</w:t>
      </w:r>
      <w:r w:rsidRPr="00962EDC">
        <w:rPr>
          <w:rFonts w:ascii="Times New Roman" w:hAnsi="Times New Roman" w:cs="Times New Roman"/>
          <w:sz w:val="24"/>
        </w:rPr>
        <w:t xml:space="preserve"> 9(3). doi: ARTN 46</w:t>
      </w:r>
    </w:p>
    <w:p w14:paraId="7BB3A75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10.3390/v9030046.</w:t>
      </w:r>
    </w:p>
    <w:p w14:paraId="2779B52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Wilhelm, S.W., and Suttle, C.A. (1999). Viruses and Nutrient Cycles in the Sea: Viruses play critical roles in the structure and function of aquatic food webs. </w:t>
      </w:r>
      <w:r w:rsidRPr="00962EDC">
        <w:rPr>
          <w:rFonts w:ascii="Times New Roman" w:hAnsi="Times New Roman" w:cs="Times New Roman"/>
          <w:i/>
          <w:sz w:val="24"/>
        </w:rPr>
        <w:t>BioScience</w:t>
      </w:r>
      <w:r w:rsidRPr="00962EDC">
        <w:rPr>
          <w:rFonts w:ascii="Times New Roman" w:hAnsi="Times New Roman" w:cs="Times New Roman"/>
          <w:sz w:val="24"/>
        </w:rPr>
        <w:t xml:space="preserve"> 49(10)</w:t>
      </w:r>
      <w:r w:rsidRPr="00962EDC">
        <w:rPr>
          <w:rFonts w:ascii="Times New Roman" w:hAnsi="Times New Roman" w:cs="Times New Roman"/>
          <w:b/>
          <w:sz w:val="24"/>
        </w:rPr>
        <w:t>,</w:t>
      </w:r>
      <w:r w:rsidRPr="00962EDC">
        <w:rPr>
          <w:rFonts w:ascii="Times New Roman" w:hAnsi="Times New Roman" w:cs="Times New Roman"/>
          <w:sz w:val="24"/>
        </w:rPr>
        <w:t xml:space="preserve"> 781-788. doi: 10.2307/1313569.</w:t>
      </w:r>
    </w:p>
    <w:p w14:paraId="3BB4A0E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Willemsen, A., Manzano-Marín, A., and Horn, M. (2025). Novel High-Quality Amoeba Genomes Reveal Widespread Codon Usage Mismatch Between Giant Viruses and Their Hosts. </w:t>
      </w:r>
      <w:r w:rsidRPr="00962EDC">
        <w:rPr>
          <w:rFonts w:ascii="Times New Roman" w:hAnsi="Times New Roman" w:cs="Times New Roman"/>
          <w:i/>
          <w:sz w:val="24"/>
        </w:rPr>
        <w:t>Genome Biol Evol</w:t>
      </w:r>
      <w:r w:rsidRPr="00962EDC">
        <w:rPr>
          <w:rFonts w:ascii="Times New Roman" w:hAnsi="Times New Roman" w:cs="Times New Roman"/>
          <w:sz w:val="24"/>
        </w:rPr>
        <w:t xml:space="preserve"> 17(1). doi: 10.1093/gbe/evae271.</w:t>
      </w:r>
    </w:p>
    <w:p w14:paraId="010DA9B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Wilson, W.H., Carr, N.G., and Mann, N.H. (1996). The effect of phosphate status on the kinetics of cyanophage infection in the oceanic cyanobacterium Synechococcus sp WH7803. </w:t>
      </w:r>
      <w:r w:rsidRPr="00962EDC">
        <w:rPr>
          <w:rFonts w:ascii="Times New Roman" w:hAnsi="Times New Roman" w:cs="Times New Roman"/>
          <w:i/>
          <w:sz w:val="24"/>
        </w:rPr>
        <w:t>Journal of Phycology</w:t>
      </w:r>
      <w:r w:rsidRPr="00962EDC">
        <w:rPr>
          <w:rFonts w:ascii="Times New Roman" w:hAnsi="Times New Roman" w:cs="Times New Roman"/>
          <w:sz w:val="24"/>
        </w:rPr>
        <w:t xml:space="preserve"> 32(4)</w:t>
      </w:r>
      <w:r w:rsidRPr="00962EDC">
        <w:rPr>
          <w:rFonts w:ascii="Times New Roman" w:hAnsi="Times New Roman" w:cs="Times New Roman"/>
          <w:b/>
          <w:sz w:val="24"/>
        </w:rPr>
        <w:t>,</w:t>
      </w:r>
      <w:r w:rsidRPr="00962EDC">
        <w:rPr>
          <w:rFonts w:ascii="Times New Roman" w:hAnsi="Times New Roman" w:cs="Times New Roman"/>
          <w:sz w:val="24"/>
        </w:rPr>
        <w:t xml:space="preserve"> 506-516. doi: DOI 10.1111/j.0022-3646.1996.00506.x.</w:t>
      </w:r>
    </w:p>
    <w:p w14:paraId="59540952"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Witt, A.S.A., Carvalho, J., Serafim, M.S.M., Arias, N.E.C., Rodrigues, R.A.L., and Abrahão, J.S. (2024). The GC% landscape of the Nucleocytoviricota. </w:t>
      </w:r>
      <w:r w:rsidRPr="00962EDC">
        <w:rPr>
          <w:rFonts w:ascii="Times New Roman" w:hAnsi="Times New Roman" w:cs="Times New Roman"/>
          <w:i/>
          <w:sz w:val="24"/>
        </w:rPr>
        <w:t>Braz J Microbiol</w:t>
      </w:r>
      <w:r w:rsidRPr="00962EDC">
        <w:rPr>
          <w:rFonts w:ascii="Times New Roman" w:hAnsi="Times New Roman" w:cs="Times New Roman"/>
          <w:sz w:val="24"/>
        </w:rPr>
        <w:t xml:space="preserve"> 55(4)</w:t>
      </w:r>
      <w:r w:rsidRPr="00962EDC">
        <w:rPr>
          <w:rFonts w:ascii="Times New Roman" w:hAnsi="Times New Roman" w:cs="Times New Roman"/>
          <w:b/>
          <w:sz w:val="24"/>
        </w:rPr>
        <w:t>,</w:t>
      </w:r>
      <w:r w:rsidRPr="00962EDC">
        <w:rPr>
          <w:rFonts w:ascii="Times New Roman" w:hAnsi="Times New Roman" w:cs="Times New Roman"/>
          <w:sz w:val="24"/>
        </w:rPr>
        <w:t xml:space="preserve"> 3373-3387. doi: 10.1007/s42770-024-01496-7.</w:t>
      </w:r>
    </w:p>
    <w:p w14:paraId="4FA25F54" w14:textId="1E1A693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Wong, T.K.F.L.-T., N.; Ren, H.; Banos, H.; Roger, A.J.; Susko, E.; Bielow, C.; De Maio, N.; Goldman, N.; Hahn, M.W.; Huttley, G.; Lanfear, R.; Minh, B.Q. (2025). IQ-TREE 3: Phylogenomic Inference Software using Complex Evolutionary Models. doi: </w:t>
      </w:r>
      <w:hyperlink r:id="rId105" w:history="1">
        <w:r w:rsidRPr="00962EDC">
          <w:rPr>
            <w:rStyle w:val="Hyperlink"/>
            <w:rFonts w:ascii="Times New Roman" w:hAnsi="Times New Roman" w:cs="Times New Roman"/>
            <w:sz w:val="24"/>
          </w:rPr>
          <w:t>https://doi.org/10.32942/X2P62N</w:t>
        </w:r>
      </w:hyperlink>
      <w:r w:rsidRPr="00962EDC">
        <w:rPr>
          <w:rFonts w:ascii="Times New Roman" w:hAnsi="Times New Roman" w:cs="Times New Roman"/>
          <w:sz w:val="24"/>
        </w:rPr>
        <w:t>.</w:t>
      </w:r>
    </w:p>
    <w:p w14:paraId="46C3646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Worden, A.Z., Janouskovec, J., McRose, D., Engman, A., Welsh, R.M., Malfatti, S., et al. (2012). Global distribution of a wild alga revealed by targeted metagenomics. </w:t>
      </w:r>
      <w:r w:rsidRPr="00962EDC">
        <w:rPr>
          <w:rFonts w:ascii="Times New Roman" w:hAnsi="Times New Roman" w:cs="Times New Roman"/>
          <w:i/>
          <w:sz w:val="24"/>
        </w:rPr>
        <w:t>Curr Biol</w:t>
      </w:r>
      <w:r w:rsidRPr="00962EDC">
        <w:rPr>
          <w:rFonts w:ascii="Times New Roman" w:hAnsi="Times New Roman" w:cs="Times New Roman"/>
          <w:sz w:val="24"/>
        </w:rPr>
        <w:t xml:space="preserve"> 22(17)</w:t>
      </w:r>
      <w:r w:rsidRPr="00962EDC">
        <w:rPr>
          <w:rFonts w:ascii="Times New Roman" w:hAnsi="Times New Roman" w:cs="Times New Roman"/>
          <w:b/>
          <w:sz w:val="24"/>
        </w:rPr>
        <w:t>,</w:t>
      </w:r>
      <w:r w:rsidRPr="00962EDC">
        <w:rPr>
          <w:rFonts w:ascii="Times New Roman" w:hAnsi="Times New Roman" w:cs="Times New Roman"/>
          <w:sz w:val="24"/>
        </w:rPr>
        <w:t xml:space="preserve"> R675-677. doi: 10.1016/j.cub.2012.07.054.</w:t>
      </w:r>
    </w:p>
    <w:p w14:paraId="3FA2CD16"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Wright, F. (1990). The 'effective number of codons' used in a gene. </w:t>
      </w:r>
      <w:r w:rsidRPr="00962EDC">
        <w:rPr>
          <w:rFonts w:ascii="Times New Roman" w:hAnsi="Times New Roman" w:cs="Times New Roman"/>
          <w:i/>
          <w:sz w:val="24"/>
        </w:rPr>
        <w:t>Gene</w:t>
      </w:r>
      <w:r w:rsidRPr="00962EDC">
        <w:rPr>
          <w:rFonts w:ascii="Times New Roman" w:hAnsi="Times New Roman" w:cs="Times New Roman"/>
          <w:sz w:val="24"/>
        </w:rPr>
        <w:t xml:space="preserve"> 87(1)</w:t>
      </w:r>
      <w:r w:rsidRPr="00962EDC">
        <w:rPr>
          <w:rFonts w:ascii="Times New Roman" w:hAnsi="Times New Roman" w:cs="Times New Roman"/>
          <w:b/>
          <w:sz w:val="24"/>
        </w:rPr>
        <w:t>,</w:t>
      </w:r>
      <w:r w:rsidRPr="00962EDC">
        <w:rPr>
          <w:rFonts w:ascii="Times New Roman" w:hAnsi="Times New Roman" w:cs="Times New Roman"/>
          <w:sz w:val="24"/>
        </w:rPr>
        <w:t xml:space="preserve"> 23-29. doi: 10.1016/0378-1119(90)90491-9.</w:t>
      </w:r>
    </w:p>
    <w:p w14:paraId="77047AF8"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Wurch, L.L., Alexander, H., Frischkorn, K.R., Haley, S.T., Gobler, C.J., and Dyhrman, S.T. (2019). Transcriptional Shifts Highlight the Role of Nutrients in Harmful Brown Tide Dynamics.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10. doi: ARTN 136</w:t>
      </w:r>
    </w:p>
    <w:p w14:paraId="3271606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10.3389/fmicb.2019.00136.</w:t>
      </w:r>
    </w:p>
    <w:p w14:paraId="477F3CA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Wysocka, J. (2006). Identifying novel proteins recognizing histone modifications using peptide pull-down assay. </w:t>
      </w:r>
      <w:r w:rsidRPr="00962EDC">
        <w:rPr>
          <w:rFonts w:ascii="Times New Roman" w:hAnsi="Times New Roman" w:cs="Times New Roman"/>
          <w:i/>
          <w:sz w:val="24"/>
        </w:rPr>
        <w:t>Methods</w:t>
      </w:r>
      <w:r w:rsidRPr="00962EDC">
        <w:rPr>
          <w:rFonts w:ascii="Times New Roman" w:hAnsi="Times New Roman" w:cs="Times New Roman"/>
          <w:sz w:val="24"/>
        </w:rPr>
        <w:t xml:space="preserve"> 40(4)</w:t>
      </w:r>
      <w:r w:rsidRPr="00962EDC">
        <w:rPr>
          <w:rFonts w:ascii="Times New Roman" w:hAnsi="Times New Roman" w:cs="Times New Roman"/>
          <w:b/>
          <w:sz w:val="24"/>
        </w:rPr>
        <w:t>,</w:t>
      </w:r>
      <w:r w:rsidRPr="00962EDC">
        <w:rPr>
          <w:rFonts w:ascii="Times New Roman" w:hAnsi="Times New Roman" w:cs="Times New Roman"/>
          <w:sz w:val="24"/>
        </w:rPr>
        <w:t xml:space="preserve"> 339-343. doi: 10.1016/j.ymeth.2006.05.028.</w:t>
      </w:r>
    </w:p>
    <w:p w14:paraId="7C20BC9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Xia, Y., and Van Etten, J.L. (1986). DNA methyltransferase induced by PBCV-1 virus infection of a Chlorella-like green alga. </w:t>
      </w:r>
      <w:r w:rsidRPr="00962EDC">
        <w:rPr>
          <w:rFonts w:ascii="Times New Roman" w:hAnsi="Times New Roman" w:cs="Times New Roman"/>
          <w:i/>
          <w:sz w:val="24"/>
        </w:rPr>
        <w:t>Molecular and cellular biology</w:t>
      </w:r>
      <w:r w:rsidRPr="00962EDC">
        <w:rPr>
          <w:rFonts w:ascii="Times New Roman" w:hAnsi="Times New Roman" w:cs="Times New Roman"/>
          <w:sz w:val="24"/>
        </w:rPr>
        <w:t xml:space="preserve"> 6(5)</w:t>
      </w:r>
      <w:r w:rsidRPr="00962EDC">
        <w:rPr>
          <w:rFonts w:ascii="Times New Roman" w:hAnsi="Times New Roman" w:cs="Times New Roman"/>
          <w:b/>
          <w:sz w:val="24"/>
        </w:rPr>
        <w:t>,</w:t>
      </w:r>
      <w:r w:rsidRPr="00962EDC">
        <w:rPr>
          <w:rFonts w:ascii="Times New Roman" w:hAnsi="Times New Roman" w:cs="Times New Roman"/>
          <w:sz w:val="24"/>
        </w:rPr>
        <w:t xml:space="preserve"> 1440-1445.</w:t>
      </w:r>
    </w:p>
    <w:p w14:paraId="1361749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Xiao, C., Fischer, M.G., Bolotaulo, D.M., Ulloa-Rondeau, N., Avila, G.A., and Suttle, C.A. (2017). Cryo-EM reconstruction of the Cafeteria roenbergensis virus capsid suggests novel assembly pathway for giant viruses. </w:t>
      </w:r>
      <w:r w:rsidRPr="00962EDC">
        <w:rPr>
          <w:rFonts w:ascii="Times New Roman" w:hAnsi="Times New Roman" w:cs="Times New Roman"/>
          <w:i/>
          <w:sz w:val="24"/>
        </w:rPr>
        <w:t>Sci Rep</w:t>
      </w:r>
      <w:r w:rsidRPr="00962EDC">
        <w:rPr>
          <w:rFonts w:ascii="Times New Roman" w:hAnsi="Times New Roman" w:cs="Times New Roman"/>
          <w:sz w:val="24"/>
        </w:rPr>
        <w:t xml:space="preserve"> 7(1)</w:t>
      </w:r>
      <w:r w:rsidRPr="00962EDC">
        <w:rPr>
          <w:rFonts w:ascii="Times New Roman" w:hAnsi="Times New Roman" w:cs="Times New Roman"/>
          <w:b/>
          <w:sz w:val="24"/>
        </w:rPr>
        <w:t>,</w:t>
      </w:r>
      <w:r w:rsidRPr="00962EDC">
        <w:rPr>
          <w:rFonts w:ascii="Times New Roman" w:hAnsi="Times New Roman" w:cs="Times New Roman"/>
          <w:sz w:val="24"/>
        </w:rPr>
        <w:t xml:space="preserve"> 5484. doi: 10.1038/s41598-017-05824-w.</w:t>
      </w:r>
    </w:p>
    <w:p w14:paraId="080E9E53"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Xiao, C., Kuznetsov, Y.G., Sun, S.Y., Hafenstein, S.L., Kostyuchenko, V.A., Chipman, P.R., et al. (2009). Structural Studies of the Giant Mimivirus. </w:t>
      </w:r>
      <w:r w:rsidRPr="00962EDC">
        <w:rPr>
          <w:rFonts w:ascii="Times New Roman" w:hAnsi="Times New Roman" w:cs="Times New Roman"/>
          <w:i/>
          <w:sz w:val="24"/>
        </w:rPr>
        <w:t>Plos Biology</w:t>
      </w:r>
      <w:r w:rsidRPr="00962EDC">
        <w:rPr>
          <w:rFonts w:ascii="Times New Roman" w:hAnsi="Times New Roman" w:cs="Times New Roman"/>
          <w:sz w:val="24"/>
        </w:rPr>
        <w:t xml:space="preserve"> 7(4)</w:t>
      </w:r>
      <w:r w:rsidRPr="00962EDC">
        <w:rPr>
          <w:rFonts w:ascii="Times New Roman" w:hAnsi="Times New Roman" w:cs="Times New Roman"/>
          <w:b/>
          <w:sz w:val="24"/>
        </w:rPr>
        <w:t>,</w:t>
      </w:r>
      <w:r w:rsidRPr="00962EDC">
        <w:rPr>
          <w:rFonts w:ascii="Times New Roman" w:hAnsi="Times New Roman" w:cs="Times New Roman"/>
          <w:sz w:val="24"/>
        </w:rPr>
        <w:t xml:space="preserve"> 958-966. doi: ARTN e1000092</w:t>
      </w:r>
    </w:p>
    <w:p w14:paraId="3D39ED9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10.1371/journal.pbio.1000092.</w:t>
      </w:r>
    </w:p>
    <w:p w14:paraId="7877E08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Xiao, C.A., Chipman, P.R., Battisti, A.J., Bowman, V.D., Renesto, P., Raoult, D., et al. (2005). Cryo-electron microscopy of the giant mimivirus. </w:t>
      </w:r>
      <w:r w:rsidRPr="00962EDC">
        <w:rPr>
          <w:rFonts w:ascii="Times New Roman" w:hAnsi="Times New Roman" w:cs="Times New Roman"/>
          <w:i/>
          <w:sz w:val="24"/>
        </w:rPr>
        <w:t>Journal of Molecular Biology</w:t>
      </w:r>
      <w:r w:rsidRPr="00962EDC">
        <w:rPr>
          <w:rFonts w:ascii="Times New Roman" w:hAnsi="Times New Roman" w:cs="Times New Roman"/>
          <w:sz w:val="24"/>
        </w:rPr>
        <w:t xml:space="preserve"> 353(3)</w:t>
      </w:r>
      <w:r w:rsidRPr="00962EDC">
        <w:rPr>
          <w:rFonts w:ascii="Times New Roman" w:hAnsi="Times New Roman" w:cs="Times New Roman"/>
          <w:b/>
          <w:sz w:val="24"/>
        </w:rPr>
        <w:t>,</w:t>
      </w:r>
      <w:r w:rsidRPr="00962EDC">
        <w:rPr>
          <w:rFonts w:ascii="Times New Roman" w:hAnsi="Times New Roman" w:cs="Times New Roman"/>
          <w:sz w:val="24"/>
        </w:rPr>
        <w:t xml:space="preserve"> 493-496. doi: 10.1016/j.jmb.2005.08.060.</w:t>
      </w:r>
    </w:p>
    <w:p w14:paraId="784F068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Yano, H., Alam, M.Z., Rimbara, E., Shibata, T.F., Fukuyo, M., Furuta, Y., et al. (2020). Networking and Specificity-Changing DNA Methyltransferases in Helicobacter pylori. </w:t>
      </w:r>
      <w:r w:rsidRPr="00962EDC">
        <w:rPr>
          <w:rFonts w:ascii="Times New Roman" w:hAnsi="Times New Roman" w:cs="Times New Roman"/>
          <w:i/>
          <w:sz w:val="24"/>
        </w:rPr>
        <w:t>Front Microbiol</w:t>
      </w:r>
      <w:r w:rsidRPr="00962EDC">
        <w:rPr>
          <w:rFonts w:ascii="Times New Roman" w:hAnsi="Times New Roman" w:cs="Times New Roman"/>
          <w:sz w:val="24"/>
        </w:rPr>
        <w:t xml:space="preserve"> 11</w:t>
      </w:r>
      <w:r w:rsidRPr="00962EDC">
        <w:rPr>
          <w:rFonts w:ascii="Times New Roman" w:hAnsi="Times New Roman" w:cs="Times New Roman"/>
          <w:b/>
          <w:sz w:val="24"/>
        </w:rPr>
        <w:t>,</w:t>
      </w:r>
      <w:r w:rsidRPr="00962EDC">
        <w:rPr>
          <w:rFonts w:ascii="Times New Roman" w:hAnsi="Times New Roman" w:cs="Times New Roman"/>
          <w:sz w:val="24"/>
        </w:rPr>
        <w:t xml:space="preserve"> 1628. doi: 10.3389/fmicb.2020.01628.</w:t>
      </w:r>
    </w:p>
    <w:p w14:paraId="26782020"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Yau, S., Lauro, F.M., DeMaere, M.Z., Brown, M.V., Thomas, T., Raftery, M.J., et al. (2011). Virophage control of antarctic algal host–virus dynamics. </w:t>
      </w:r>
      <w:r w:rsidRPr="00962EDC">
        <w:rPr>
          <w:rFonts w:ascii="Times New Roman" w:hAnsi="Times New Roman" w:cs="Times New Roman"/>
          <w:i/>
          <w:sz w:val="24"/>
        </w:rPr>
        <w:t>Proceedings of the National Academy of Sciences</w:t>
      </w:r>
      <w:r w:rsidRPr="00962EDC">
        <w:rPr>
          <w:rFonts w:ascii="Times New Roman" w:hAnsi="Times New Roman" w:cs="Times New Roman"/>
          <w:sz w:val="24"/>
        </w:rPr>
        <w:t xml:space="preserve"> 108(15)</w:t>
      </w:r>
      <w:r w:rsidRPr="00962EDC">
        <w:rPr>
          <w:rFonts w:ascii="Times New Roman" w:hAnsi="Times New Roman" w:cs="Times New Roman"/>
          <w:b/>
          <w:sz w:val="24"/>
        </w:rPr>
        <w:t>,</w:t>
      </w:r>
      <w:r w:rsidRPr="00962EDC">
        <w:rPr>
          <w:rFonts w:ascii="Times New Roman" w:hAnsi="Times New Roman" w:cs="Times New Roman"/>
          <w:sz w:val="24"/>
        </w:rPr>
        <w:t xml:space="preserve"> 6163-6168.</w:t>
      </w:r>
    </w:p>
    <w:p w14:paraId="605D4AC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Yentsch, C.S., and Ryther, J.H. (1957). Short-Term Variations in Phytoplankton Chlorophyll and Their Significance. </w:t>
      </w:r>
      <w:r w:rsidRPr="00962EDC">
        <w:rPr>
          <w:rFonts w:ascii="Times New Roman" w:hAnsi="Times New Roman" w:cs="Times New Roman"/>
          <w:i/>
          <w:sz w:val="24"/>
        </w:rPr>
        <w:t>Limnology and oceanography</w:t>
      </w:r>
      <w:r w:rsidRPr="00962EDC">
        <w:rPr>
          <w:rFonts w:ascii="Times New Roman" w:hAnsi="Times New Roman" w:cs="Times New Roman"/>
          <w:sz w:val="24"/>
        </w:rPr>
        <w:t xml:space="preserve"> 2(2)</w:t>
      </w:r>
      <w:r w:rsidRPr="00962EDC">
        <w:rPr>
          <w:rFonts w:ascii="Times New Roman" w:hAnsi="Times New Roman" w:cs="Times New Roman"/>
          <w:b/>
          <w:sz w:val="24"/>
        </w:rPr>
        <w:t>,</w:t>
      </w:r>
      <w:r w:rsidRPr="00962EDC">
        <w:rPr>
          <w:rFonts w:ascii="Times New Roman" w:hAnsi="Times New Roman" w:cs="Times New Roman"/>
          <w:sz w:val="24"/>
        </w:rPr>
        <w:t xml:space="preserve"> 140-142.</w:t>
      </w:r>
    </w:p>
    <w:p w14:paraId="32581D3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Yin, X., Lin, Y., Cai, W., Wei, P., and Wang, X. (2013). Comprehensive analysis of the overall codon usage patterns in equine infectious anemia virus. </w:t>
      </w:r>
      <w:r w:rsidRPr="00962EDC">
        <w:rPr>
          <w:rFonts w:ascii="Times New Roman" w:hAnsi="Times New Roman" w:cs="Times New Roman"/>
          <w:i/>
          <w:sz w:val="24"/>
        </w:rPr>
        <w:t>Virology Journal</w:t>
      </w:r>
      <w:r w:rsidRPr="00962EDC">
        <w:rPr>
          <w:rFonts w:ascii="Times New Roman" w:hAnsi="Times New Roman" w:cs="Times New Roman"/>
          <w:sz w:val="24"/>
        </w:rPr>
        <w:t xml:space="preserve"> 10(1)</w:t>
      </w:r>
      <w:r w:rsidRPr="00962EDC">
        <w:rPr>
          <w:rFonts w:ascii="Times New Roman" w:hAnsi="Times New Roman" w:cs="Times New Roman"/>
          <w:b/>
          <w:sz w:val="24"/>
        </w:rPr>
        <w:t>,</w:t>
      </w:r>
      <w:r w:rsidRPr="00962EDC">
        <w:rPr>
          <w:rFonts w:ascii="Times New Roman" w:hAnsi="Times New Roman" w:cs="Times New Roman"/>
          <w:sz w:val="24"/>
        </w:rPr>
        <w:t xml:space="preserve"> 356. doi: 10.1186/1743-422X-10-356.</w:t>
      </w:r>
    </w:p>
    <w:p w14:paraId="74CA19D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Yoosuf, N., Yutin, N., Colson, P., Shabalina, S.A., Pagnier, I., Robert, C., et al. (2012). Related giant viruses in distant locations and different habitats: Acanthamoeba polyphaga moumouvirus represents a third lineage of the Mimiviridae that is close to the megavirus lineage. </w:t>
      </w:r>
      <w:r w:rsidRPr="00962EDC">
        <w:rPr>
          <w:rFonts w:ascii="Times New Roman" w:hAnsi="Times New Roman" w:cs="Times New Roman"/>
          <w:i/>
          <w:sz w:val="24"/>
        </w:rPr>
        <w:t>Genome Biol Evol</w:t>
      </w:r>
      <w:r w:rsidRPr="00962EDC">
        <w:rPr>
          <w:rFonts w:ascii="Times New Roman" w:hAnsi="Times New Roman" w:cs="Times New Roman"/>
          <w:sz w:val="24"/>
        </w:rPr>
        <w:t xml:space="preserve"> 4(12)</w:t>
      </w:r>
      <w:r w:rsidRPr="00962EDC">
        <w:rPr>
          <w:rFonts w:ascii="Times New Roman" w:hAnsi="Times New Roman" w:cs="Times New Roman"/>
          <w:b/>
          <w:sz w:val="24"/>
        </w:rPr>
        <w:t>,</w:t>
      </w:r>
      <w:r w:rsidRPr="00962EDC">
        <w:rPr>
          <w:rFonts w:ascii="Times New Roman" w:hAnsi="Times New Roman" w:cs="Times New Roman"/>
          <w:sz w:val="24"/>
        </w:rPr>
        <w:t xml:space="preserve"> 1324-1330. doi: 10.1093/gbe/evs109.</w:t>
      </w:r>
    </w:p>
    <w:p w14:paraId="107E2BD8"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Yoshida-Takashima, Y., Yoshida, M., Ogata, H., Nagasaki, K., Hiroishi, S., and Yoshida, T. (2012). Cyanophage infection in the bloom-forming cyanobacteria Microcystis aeruginosa in surface freshwater. </w:t>
      </w:r>
      <w:r w:rsidRPr="00962EDC">
        <w:rPr>
          <w:rFonts w:ascii="Times New Roman" w:hAnsi="Times New Roman" w:cs="Times New Roman"/>
          <w:i/>
          <w:sz w:val="24"/>
        </w:rPr>
        <w:t>Microbes Environ</w:t>
      </w:r>
      <w:r w:rsidRPr="00962EDC">
        <w:rPr>
          <w:rFonts w:ascii="Times New Roman" w:hAnsi="Times New Roman" w:cs="Times New Roman"/>
          <w:sz w:val="24"/>
        </w:rPr>
        <w:t xml:space="preserve"> 27(4)</w:t>
      </w:r>
      <w:r w:rsidRPr="00962EDC">
        <w:rPr>
          <w:rFonts w:ascii="Times New Roman" w:hAnsi="Times New Roman" w:cs="Times New Roman"/>
          <w:b/>
          <w:sz w:val="24"/>
        </w:rPr>
        <w:t>,</w:t>
      </w:r>
      <w:r w:rsidRPr="00962EDC">
        <w:rPr>
          <w:rFonts w:ascii="Times New Roman" w:hAnsi="Times New Roman" w:cs="Times New Roman"/>
          <w:sz w:val="24"/>
        </w:rPr>
        <w:t xml:space="preserve"> 350-355. doi: 10.1264/jsme2.me12037.</w:t>
      </w:r>
    </w:p>
    <w:p w14:paraId="02D2A4E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Yoshikawa, G., Blanc-Mathieu, R., Song, C., Kayama, Y., Mochizuki, T., Murata, K., et al. (2019). Medusavirus, a Novel Large DNA Virus Discovered from Hot Spring Water. </w:t>
      </w:r>
      <w:r w:rsidRPr="00962EDC">
        <w:rPr>
          <w:rFonts w:ascii="Times New Roman" w:hAnsi="Times New Roman" w:cs="Times New Roman"/>
          <w:i/>
          <w:sz w:val="24"/>
        </w:rPr>
        <w:t>Journal of Virology</w:t>
      </w:r>
      <w:r w:rsidRPr="00962EDC">
        <w:rPr>
          <w:rFonts w:ascii="Times New Roman" w:hAnsi="Times New Roman" w:cs="Times New Roman"/>
          <w:sz w:val="24"/>
        </w:rPr>
        <w:t xml:space="preserve"> 93(8). doi: 10.1128/jvi.02130-18.</w:t>
      </w:r>
    </w:p>
    <w:p w14:paraId="1E10D457"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Yoshikawa, T., and Furuya, K. (2006). Effects of diurnal variations in phytoplankton photosynthesis obtained from natural fluorescence. </w:t>
      </w:r>
      <w:r w:rsidRPr="00962EDC">
        <w:rPr>
          <w:rFonts w:ascii="Times New Roman" w:hAnsi="Times New Roman" w:cs="Times New Roman"/>
          <w:i/>
          <w:sz w:val="24"/>
        </w:rPr>
        <w:t>Marine biology</w:t>
      </w:r>
      <w:r w:rsidRPr="00962EDC">
        <w:rPr>
          <w:rFonts w:ascii="Times New Roman" w:hAnsi="Times New Roman" w:cs="Times New Roman"/>
          <w:sz w:val="24"/>
        </w:rPr>
        <w:t xml:space="preserve"> 150(2)</w:t>
      </w:r>
      <w:r w:rsidRPr="00962EDC">
        <w:rPr>
          <w:rFonts w:ascii="Times New Roman" w:hAnsi="Times New Roman" w:cs="Times New Roman"/>
          <w:b/>
          <w:sz w:val="24"/>
        </w:rPr>
        <w:t>,</w:t>
      </w:r>
      <w:r w:rsidRPr="00962EDC">
        <w:rPr>
          <w:rFonts w:ascii="Times New Roman" w:hAnsi="Times New Roman" w:cs="Times New Roman"/>
          <w:sz w:val="24"/>
        </w:rPr>
        <w:t xml:space="preserve"> 299-311. doi: 10.1007/s00227-006-0331-3.</w:t>
      </w:r>
    </w:p>
    <w:p w14:paraId="7C820E25"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Yu, G. (2025). "enrichplot: Visualization of Functional Enrichment Result.". R package version 1.28.4, ed.).</w:t>
      </w:r>
    </w:p>
    <w:p w14:paraId="2D2791B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Yu, G., Wang, L.G., Han, Y., and He, Q.Y. (2012). clusterProfiler: an R package for comparing biological themes among gene clusters. </w:t>
      </w:r>
      <w:r w:rsidRPr="00962EDC">
        <w:rPr>
          <w:rFonts w:ascii="Times New Roman" w:hAnsi="Times New Roman" w:cs="Times New Roman"/>
          <w:i/>
          <w:sz w:val="24"/>
        </w:rPr>
        <w:t>Omics</w:t>
      </w:r>
      <w:r w:rsidRPr="00962EDC">
        <w:rPr>
          <w:rFonts w:ascii="Times New Roman" w:hAnsi="Times New Roman" w:cs="Times New Roman"/>
          <w:sz w:val="24"/>
        </w:rPr>
        <w:t xml:space="preserve"> 16(5)</w:t>
      </w:r>
      <w:r w:rsidRPr="00962EDC">
        <w:rPr>
          <w:rFonts w:ascii="Times New Roman" w:hAnsi="Times New Roman" w:cs="Times New Roman"/>
          <w:b/>
          <w:sz w:val="24"/>
        </w:rPr>
        <w:t>,</w:t>
      </w:r>
      <w:r w:rsidRPr="00962EDC">
        <w:rPr>
          <w:rFonts w:ascii="Times New Roman" w:hAnsi="Times New Roman" w:cs="Times New Roman"/>
          <w:sz w:val="24"/>
        </w:rPr>
        <w:t xml:space="preserve"> 284-287. doi: 10.1089/omi.2011.0118.</w:t>
      </w:r>
    </w:p>
    <w:p w14:paraId="16F8973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Yu, X., Liu, J., Li, H., Liu, B., Zhao, B., and Ning, Z. (2021). Comprehensive analysis of synonymous codon usage patterns and influencing factors of porcine epidemic diarrhea virus. </w:t>
      </w:r>
      <w:r w:rsidRPr="00962EDC">
        <w:rPr>
          <w:rFonts w:ascii="Times New Roman" w:hAnsi="Times New Roman" w:cs="Times New Roman"/>
          <w:i/>
          <w:sz w:val="24"/>
        </w:rPr>
        <w:t>Archives of Virology</w:t>
      </w:r>
      <w:r w:rsidRPr="00962EDC">
        <w:rPr>
          <w:rFonts w:ascii="Times New Roman" w:hAnsi="Times New Roman" w:cs="Times New Roman"/>
          <w:sz w:val="24"/>
        </w:rPr>
        <w:t xml:space="preserve"> 166(1)</w:t>
      </w:r>
      <w:r w:rsidRPr="00962EDC">
        <w:rPr>
          <w:rFonts w:ascii="Times New Roman" w:hAnsi="Times New Roman" w:cs="Times New Roman"/>
          <w:b/>
          <w:sz w:val="24"/>
        </w:rPr>
        <w:t>,</w:t>
      </w:r>
      <w:r w:rsidRPr="00962EDC">
        <w:rPr>
          <w:rFonts w:ascii="Times New Roman" w:hAnsi="Times New Roman" w:cs="Times New Roman"/>
          <w:sz w:val="24"/>
        </w:rPr>
        <w:t xml:space="preserve"> 157-165. doi: 10.1007/s00705-020-04857-3.</w:t>
      </w:r>
    </w:p>
    <w:p w14:paraId="60078213"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Yuen, Z.W.-S., Srivastava, A., Daniel, R., McNevin, D., Jack, C., and Eyras, E. (2021). Systematic benchmarking of tools for CpG methylation detection from nanopore sequencing. </w:t>
      </w:r>
      <w:r w:rsidRPr="00962EDC">
        <w:rPr>
          <w:rFonts w:ascii="Times New Roman" w:hAnsi="Times New Roman" w:cs="Times New Roman"/>
          <w:i/>
          <w:sz w:val="24"/>
        </w:rPr>
        <w:t>Nature Communications</w:t>
      </w:r>
      <w:r w:rsidRPr="00962EDC">
        <w:rPr>
          <w:rFonts w:ascii="Times New Roman" w:hAnsi="Times New Roman" w:cs="Times New Roman"/>
          <w:sz w:val="24"/>
        </w:rPr>
        <w:t xml:space="preserve"> 12(1). doi: 10.1038/s41467-021-23778-6.</w:t>
      </w:r>
    </w:p>
    <w:p w14:paraId="3389C24D"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Yutin, N., and Koonin, E.V. (2012). Proteorhodopsin genes in giant viruses. </w:t>
      </w:r>
      <w:r w:rsidRPr="00962EDC">
        <w:rPr>
          <w:rFonts w:ascii="Times New Roman" w:hAnsi="Times New Roman" w:cs="Times New Roman"/>
          <w:i/>
          <w:sz w:val="24"/>
        </w:rPr>
        <w:t>Biol Direct</w:t>
      </w:r>
      <w:r w:rsidRPr="00962EDC">
        <w:rPr>
          <w:rFonts w:ascii="Times New Roman" w:hAnsi="Times New Roman" w:cs="Times New Roman"/>
          <w:sz w:val="24"/>
        </w:rPr>
        <w:t xml:space="preserve"> 7</w:t>
      </w:r>
      <w:r w:rsidRPr="00962EDC">
        <w:rPr>
          <w:rFonts w:ascii="Times New Roman" w:hAnsi="Times New Roman" w:cs="Times New Roman"/>
          <w:b/>
          <w:sz w:val="24"/>
        </w:rPr>
        <w:t>,</w:t>
      </w:r>
      <w:r w:rsidRPr="00962EDC">
        <w:rPr>
          <w:rFonts w:ascii="Times New Roman" w:hAnsi="Times New Roman" w:cs="Times New Roman"/>
          <w:sz w:val="24"/>
        </w:rPr>
        <w:t xml:space="preserve"> 34. doi: 10.1186/1745-6150-7-34.</w:t>
      </w:r>
    </w:p>
    <w:p w14:paraId="3797A25D"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Yutin, N., Wolf, Y.I., Raoult, D., and Koonin, E.V. (2009). Eukaryotic large nucleo-cytoplasmic DNA viruses: Clusters of orthologous genes and reconstruction of viral genome evolution. </w:t>
      </w:r>
      <w:r w:rsidRPr="00962EDC">
        <w:rPr>
          <w:rFonts w:ascii="Times New Roman" w:hAnsi="Times New Roman" w:cs="Times New Roman"/>
          <w:i/>
          <w:sz w:val="24"/>
        </w:rPr>
        <w:t>Virology Journal</w:t>
      </w:r>
      <w:r w:rsidRPr="00962EDC">
        <w:rPr>
          <w:rFonts w:ascii="Times New Roman" w:hAnsi="Times New Roman" w:cs="Times New Roman"/>
          <w:sz w:val="24"/>
        </w:rPr>
        <w:t xml:space="preserve"> 6. doi: Artn 223</w:t>
      </w:r>
    </w:p>
    <w:p w14:paraId="60CBEBEC"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10.1186/1743-422x-6-223.</w:t>
      </w:r>
    </w:p>
    <w:p w14:paraId="3EDFBCFC"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Zauberman, N., Mutsafi, Y., Ben Halevy, D., Shimoni, E., Klein, E., Xiao, C., et al. (2008). Distinct DNA exit and packaging portals in the virus Acanthamoeba polyphaga mimivirus. </w:t>
      </w:r>
      <w:r w:rsidRPr="00962EDC">
        <w:rPr>
          <w:rFonts w:ascii="Times New Roman" w:hAnsi="Times New Roman" w:cs="Times New Roman"/>
          <w:i/>
          <w:sz w:val="24"/>
        </w:rPr>
        <w:t>Plos Biology</w:t>
      </w:r>
      <w:r w:rsidRPr="00962EDC">
        <w:rPr>
          <w:rFonts w:ascii="Times New Roman" w:hAnsi="Times New Roman" w:cs="Times New Roman"/>
          <w:sz w:val="24"/>
        </w:rPr>
        <w:t xml:space="preserve"> 6(5)</w:t>
      </w:r>
      <w:r w:rsidRPr="00962EDC">
        <w:rPr>
          <w:rFonts w:ascii="Times New Roman" w:hAnsi="Times New Roman" w:cs="Times New Roman"/>
          <w:b/>
          <w:sz w:val="24"/>
        </w:rPr>
        <w:t>,</w:t>
      </w:r>
      <w:r w:rsidRPr="00962EDC">
        <w:rPr>
          <w:rFonts w:ascii="Times New Roman" w:hAnsi="Times New Roman" w:cs="Times New Roman"/>
          <w:sz w:val="24"/>
        </w:rPr>
        <w:t xml:space="preserve"> 1104-1114. doi: ARTN e114</w:t>
      </w:r>
    </w:p>
    <w:p w14:paraId="4C0A51C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10.1371/journal.pbio.0060114.</w:t>
      </w:r>
    </w:p>
    <w:p w14:paraId="34B93A9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Zemach, A., McDaniel, I.E., Silva, P., and Zilberman, D. (2010). Genome-Wide Evolutionary Analysis of Eukaryotic DNA Methylation. </w:t>
      </w:r>
      <w:r w:rsidRPr="00962EDC">
        <w:rPr>
          <w:rFonts w:ascii="Times New Roman" w:hAnsi="Times New Roman" w:cs="Times New Roman"/>
          <w:i/>
          <w:sz w:val="24"/>
        </w:rPr>
        <w:t>Science</w:t>
      </w:r>
      <w:r w:rsidRPr="00962EDC">
        <w:rPr>
          <w:rFonts w:ascii="Times New Roman" w:hAnsi="Times New Roman" w:cs="Times New Roman"/>
          <w:sz w:val="24"/>
        </w:rPr>
        <w:t xml:space="preserve"> 328(5980)</w:t>
      </w:r>
      <w:r w:rsidRPr="00962EDC">
        <w:rPr>
          <w:rFonts w:ascii="Times New Roman" w:hAnsi="Times New Roman" w:cs="Times New Roman"/>
          <w:b/>
          <w:sz w:val="24"/>
        </w:rPr>
        <w:t>,</w:t>
      </w:r>
      <w:r w:rsidRPr="00962EDC">
        <w:rPr>
          <w:rFonts w:ascii="Times New Roman" w:hAnsi="Times New Roman" w:cs="Times New Roman"/>
          <w:sz w:val="24"/>
        </w:rPr>
        <w:t xml:space="preserve"> 916-919. doi: doi:10.1126/science.1186366.</w:t>
      </w:r>
    </w:p>
    <w:p w14:paraId="46EB0299"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Zepernick, B.N., Gann, E.R., Martin, R.M., Pound, H.L., Krausfeldt, L.E., Chaffin, J.D., et al. (2021). Elevated pH Conditions Associated With Microcystis spp. Blooms Decrease Viability of the Cultured Diatom Fragilaria crotonensis and Natural Diatoms in Lake Erie. </w:t>
      </w:r>
      <w:r w:rsidRPr="00962EDC">
        <w:rPr>
          <w:rFonts w:ascii="Times New Roman" w:hAnsi="Times New Roman" w:cs="Times New Roman"/>
          <w:i/>
          <w:sz w:val="24"/>
        </w:rPr>
        <w:t>Frontiers in Microbiology</w:t>
      </w:r>
      <w:r w:rsidRPr="00962EDC">
        <w:rPr>
          <w:rFonts w:ascii="Times New Roman" w:hAnsi="Times New Roman" w:cs="Times New Roman"/>
          <w:sz w:val="24"/>
        </w:rPr>
        <w:t xml:space="preserve"> 12. doi: 10.3389/fmicb.2021.598736.</w:t>
      </w:r>
    </w:p>
    <w:p w14:paraId="428C34A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Zhang, D., Yu, Z., Hu, S., Liu, X., Zeng, B., Gao, W., et al. (2023). Genome-wide identification of members of the Skp1 family in almond (Prunus dulcis), cloning and expression characterization of PsdSSK1. </w:t>
      </w:r>
      <w:r w:rsidRPr="00962EDC">
        <w:rPr>
          <w:rFonts w:ascii="Times New Roman" w:hAnsi="Times New Roman" w:cs="Times New Roman"/>
          <w:i/>
          <w:sz w:val="24"/>
        </w:rPr>
        <w:t>Physiol Mol Biol Plants</w:t>
      </w:r>
      <w:r w:rsidRPr="00962EDC">
        <w:rPr>
          <w:rFonts w:ascii="Times New Roman" w:hAnsi="Times New Roman" w:cs="Times New Roman"/>
          <w:sz w:val="24"/>
        </w:rPr>
        <w:t xml:space="preserve"> 29(1)</w:t>
      </w:r>
      <w:r w:rsidRPr="00962EDC">
        <w:rPr>
          <w:rFonts w:ascii="Times New Roman" w:hAnsi="Times New Roman" w:cs="Times New Roman"/>
          <w:b/>
          <w:sz w:val="24"/>
        </w:rPr>
        <w:t>,</w:t>
      </w:r>
      <w:r w:rsidRPr="00962EDC">
        <w:rPr>
          <w:rFonts w:ascii="Times New Roman" w:hAnsi="Times New Roman" w:cs="Times New Roman"/>
          <w:sz w:val="24"/>
        </w:rPr>
        <w:t xml:space="preserve"> 35-49. doi: 10.1007/s12298-023-01278-9.</w:t>
      </w:r>
    </w:p>
    <w:p w14:paraId="3F5D15E4"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Zhang, Q.-C., Qiu, L.-M., Yu, R.-C., Kong, F.-Z., Wang, Y.-F., Yan, T., et al. (2012). Emergence of brown tides caused by Aureococcus anophagefferens Hargraves et Sieburth in China. </w:t>
      </w:r>
      <w:r w:rsidRPr="00962EDC">
        <w:rPr>
          <w:rFonts w:ascii="Times New Roman" w:hAnsi="Times New Roman" w:cs="Times New Roman"/>
          <w:i/>
          <w:sz w:val="24"/>
        </w:rPr>
        <w:t>Harmful Algae</w:t>
      </w:r>
      <w:r w:rsidRPr="00962EDC">
        <w:rPr>
          <w:rFonts w:ascii="Times New Roman" w:hAnsi="Times New Roman" w:cs="Times New Roman"/>
          <w:sz w:val="24"/>
        </w:rPr>
        <w:t xml:space="preserve"> 19</w:t>
      </w:r>
      <w:r w:rsidRPr="00962EDC">
        <w:rPr>
          <w:rFonts w:ascii="Times New Roman" w:hAnsi="Times New Roman" w:cs="Times New Roman"/>
          <w:b/>
          <w:sz w:val="24"/>
        </w:rPr>
        <w:t>,</w:t>
      </w:r>
      <w:r w:rsidRPr="00962EDC">
        <w:rPr>
          <w:rFonts w:ascii="Times New Roman" w:hAnsi="Times New Roman" w:cs="Times New Roman"/>
          <w:sz w:val="24"/>
        </w:rPr>
        <w:t xml:space="preserve"> 117-124. doi: 10.1016/j.hal.2012.06.007.</w:t>
      </w:r>
    </w:p>
    <w:p w14:paraId="7EAE8A3A"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Zhang, X., Yazaki, J., Sundaresan, A., Cokus, S., Chan, S.W.L., Chen, H., et al. (2006). Genome-wide High-Resolution Mapping and Functional Analysis of DNA Methylation in Arabidopsis. </w:t>
      </w:r>
      <w:r w:rsidRPr="00962EDC">
        <w:rPr>
          <w:rFonts w:ascii="Times New Roman" w:hAnsi="Times New Roman" w:cs="Times New Roman"/>
          <w:i/>
          <w:sz w:val="24"/>
        </w:rPr>
        <w:t>Cell</w:t>
      </w:r>
      <w:r w:rsidRPr="00962EDC">
        <w:rPr>
          <w:rFonts w:ascii="Times New Roman" w:hAnsi="Times New Roman" w:cs="Times New Roman"/>
          <w:sz w:val="24"/>
        </w:rPr>
        <w:t xml:space="preserve"> 126(6)</w:t>
      </w:r>
      <w:r w:rsidRPr="00962EDC">
        <w:rPr>
          <w:rFonts w:ascii="Times New Roman" w:hAnsi="Times New Roman" w:cs="Times New Roman"/>
          <w:b/>
          <w:sz w:val="24"/>
        </w:rPr>
        <w:t>,</w:t>
      </w:r>
      <w:r w:rsidRPr="00962EDC">
        <w:rPr>
          <w:rFonts w:ascii="Times New Roman" w:hAnsi="Times New Roman" w:cs="Times New Roman"/>
          <w:sz w:val="24"/>
        </w:rPr>
        <w:t xml:space="preserve"> 1189-1201. doi: 10.1016/j.cell.2006.08.003.</w:t>
      </w:r>
    </w:p>
    <w:p w14:paraId="22BDC67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Zhang, Y., Maley, F., Maley, G.F., Duncan, G., Dunigan, D.D., and Van Etten, J.L. (2007). Chloroviruses encode a bifunctional dCMP-dCTP deaminase that produces two key intermediates in dTTP formation. </w:t>
      </w:r>
      <w:r w:rsidRPr="00962EDC">
        <w:rPr>
          <w:rFonts w:ascii="Times New Roman" w:hAnsi="Times New Roman" w:cs="Times New Roman"/>
          <w:i/>
          <w:sz w:val="24"/>
        </w:rPr>
        <w:t>J Virol</w:t>
      </w:r>
      <w:r w:rsidRPr="00962EDC">
        <w:rPr>
          <w:rFonts w:ascii="Times New Roman" w:hAnsi="Times New Roman" w:cs="Times New Roman"/>
          <w:sz w:val="24"/>
        </w:rPr>
        <w:t xml:space="preserve"> 81(14)</w:t>
      </w:r>
      <w:r w:rsidRPr="00962EDC">
        <w:rPr>
          <w:rFonts w:ascii="Times New Roman" w:hAnsi="Times New Roman" w:cs="Times New Roman"/>
          <w:b/>
          <w:sz w:val="24"/>
        </w:rPr>
        <w:t>,</w:t>
      </w:r>
      <w:r w:rsidRPr="00962EDC">
        <w:rPr>
          <w:rFonts w:ascii="Times New Roman" w:hAnsi="Times New Roman" w:cs="Times New Roman"/>
          <w:sz w:val="24"/>
        </w:rPr>
        <w:t xml:space="preserve"> 7662-7671. doi: 10.1128/jvi.00186-07.</w:t>
      </w:r>
    </w:p>
    <w:p w14:paraId="518579F1"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Zhang, Y., Nelson, M., Nietfeldt, J., Xia, Y., Burbank, D., Ropp, S., et al. (1998). Chlorella virus NY-2A encodes at least 12 DNA endonuclease/methyltransferase genes. </w:t>
      </w:r>
      <w:r w:rsidRPr="00962EDC">
        <w:rPr>
          <w:rFonts w:ascii="Times New Roman" w:hAnsi="Times New Roman" w:cs="Times New Roman"/>
          <w:i/>
          <w:sz w:val="24"/>
        </w:rPr>
        <w:t>Virology</w:t>
      </w:r>
      <w:r w:rsidRPr="00962EDC">
        <w:rPr>
          <w:rFonts w:ascii="Times New Roman" w:hAnsi="Times New Roman" w:cs="Times New Roman"/>
          <w:sz w:val="24"/>
        </w:rPr>
        <w:t xml:space="preserve"> 240(2)</w:t>
      </w:r>
      <w:r w:rsidRPr="00962EDC">
        <w:rPr>
          <w:rFonts w:ascii="Times New Roman" w:hAnsi="Times New Roman" w:cs="Times New Roman"/>
          <w:b/>
          <w:sz w:val="24"/>
        </w:rPr>
        <w:t>,</w:t>
      </w:r>
      <w:r w:rsidRPr="00962EDC">
        <w:rPr>
          <w:rFonts w:ascii="Times New Roman" w:hAnsi="Times New Roman" w:cs="Times New Roman"/>
          <w:sz w:val="24"/>
        </w:rPr>
        <w:t xml:space="preserve"> 366-375. doi: 10.1006/viro.1997.8936.</w:t>
      </w:r>
    </w:p>
    <w:p w14:paraId="703BA08E"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Zhang, Y., Nelson, M., Nietfeldt, J.W., Burbank, D.E., and Van Etten, J.L. (1992). Characterization of Chlorella virus PBCV-1 CviAII restriction and modification system. </w:t>
      </w:r>
      <w:r w:rsidRPr="00962EDC">
        <w:rPr>
          <w:rFonts w:ascii="Times New Roman" w:hAnsi="Times New Roman" w:cs="Times New Roman"/>
          <w:i/>
          <w:sz w:val="24"/>
        </w:rPr>
        <w:t>Nucleic Acids Res</w:t>
      </w:r>
      <w:r w:rsidRPr="00962EDC">
        <w:rPr>
          <w:rFonts w:ascii="Times New Roman" w:hAnsi="Times New Roman" w:cs="Times New Roman"/>
          <w:sz w:val="24"/>
        </w:rPr>
        <w:t xml:space="preserve"> 20(20)</w:t>
      </w:r>
      <w:r w:rsidRPr="00962EDC">
        <w:rPr>
          <w:rFonts w:ascii="Times New Roman" w:hAnsi="Times New Roman" w:cs="Times New Roman"/>
          <w:b/>
          <w:sz w:val="24"/>
        </w:rPr>
        <w:t>,</w:t>
      </w:r>
      <w:r w:rsidRPr="00962EDC">
        <w:rPr>
          <w:rFonts w:ascii="Times New Roman" w:hAnsi="Times New Roman" w:cs="Times New Roman"/>
          <w:sz w:val="24"/>
        </w:rPr>
        <w:t xml:space="preserve"> 5351-5356. doi: 10.1093/nar/20.20.5351.</w:t>
      </w:r>
    </w:p>
    <w:p w14:paraId="0F5AB0F2" w14:textId="167CEF62"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Zhao, L., Song, Y., Li, L., Gan, N., Brand, J.J., and Song, L. (2018). The highly heterogeneous methylated genomes and diverse restriction-modification systems of bloom-forming Microcystis. </w:t>
      </w:r>
      <w:r w:rsidRPr="00962EDC">
        <w:rPr>
          <w:rFonts w:ascii="Times New Roman" w:hAnsi="Times New Roman" w:cs="Times New Roman"/>
          <w:i/>
          <w:sz w:val="24"/>
        </w:rPr>
        <w:t>Harmful Algae</w:t>
      </w:r>
      <w:r w:rsidRPr="00962EDC">
        <w:rPr>
          <w:rFonts w:ascii="Times New Roman" w:hAnsi="Times New Roman" w:cs="Times New Roman"/>
          <w:sz w:val="24"/>
        </w:rPr>
        <w:t xml:space="preserve"> 75</w:t>
      </w:r>
      <w:r w:rsidRPr="00962EDC">
        <w:rPr>
          <w:rFonts w:ascii="Times New Roman" w:hAnsi="Times New Roman" w:cs="Times New Roman"/>
          <w:b/>
          <w:sz w:val="24"/>
        </w:rPr>
        <w:t>,</w:t>
      </w:r>
      <w:r w:rsidRPr="00962EDC">
        <w:rPr>
          <w:rFonts w:ascii="Times New Roman" w:hAnsi="Times New Roman" w:cs="Times New Roman"/>
          <w:sz w:val="24"/>
        </w:rPr>
        <w:t xml:space="preserve"> 87-93. doi: </w:t>
      </w:r>
      <w:hyperlink r:id="rId106" w:history="1">
        <w:r w:rsidRPr="00962EDC">
          <w:rPr>
            <w:rStyle w:val="Hyperlink"/>
            <w:rFonts w:ascii="Times New Roman" w:hAnsi="Times New Roman" w:cs="Times New Roman"/>
            <w:sz w:val="24"/>
          </w:rPr>
          <w:t>https://doi.org/10.1016/j.hal.2018.04.005</w:t>
        </w:r>
      </w:hyperlink>
      <w:r w:rsidRPr="00962EDC">
        <w:rPr>
          <w:rFonts w:ascii="Times New Roman" w:hAnsi="Times New Roman" w:cs="Times New Roman"/>
          <w:sz w:val="24"/>
        </w:rPr>
        <w:t>.</w:t>
      </w:r>
    </w:p>
    <w:p w14:paraId="5AF1A10A" w14:textId="1DD7FF94"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Zhao, Y., Zhao, Y., Zheng, S., Zhao, L., Zhang, W., Xiao, T., et al. (2023). Enhanced resolution of marine viruses with violet side scatter. </w:t>
      </w:r>
      <w:r w:rsidRPr="00962EDC">
        <w:rPr>
          <w:rFonts w:ascii="Times New Roman" w:hAnsi="Times New Roman" w:cs="Times New Roman"/>
          <w:i/>
          <w:sz w:val="24"/>
        </w:rPr>
        <w:t>Cytometry Part A</w:t>
      </w:r>
      <w:r w:rsidRPr="00962EDC">
        <w:rPr>
          <w:rFonts w:ascii="Times New Roman" w:hAnsi="Times New Roman" w:cs="Times New Roman"/>
          <w:sz w:val="24"/>
        </w:rPr>
        <w:t xml:space="preserve"> 103(3)</w:t>
      </w:r>
      <w:r w:rsidRPr="00962EDC">
        <w:rPr>
          <w:rFonts w:ascii="Times New Roman" w:hAnsi="Times New Roman" w:cs="Times New Roman"/>
          <w:b/>
          <w:sz w:val="24"/>
        </w:rPr>
        <w:t>,</w:t>
      </w:r>
      <w:r w:rsidRPr="00962EDC">
        <w:rPr>
          <w:rFonts w:ascii="Times New Roman" w:hAnsi="Times New Roman" w:cs="Times New Roman"/>
          <w:sz w:val="24"/>
        </w:rPr>
        <w:t xml:space="preserve"> 260-268. doi: </w:t>
      </w:r>
      <w:hyperlink r:id="rId107" w:history="1">
        <w:r w:rsidRPr="00962EDC">
          <w:rPr>
            <w:rStyle w:val="Hyperlink"/>
            <w:rFonts w:ascii="Times New Roman" w:hAnsi="Times New Roman" w:cs="Times New Roman"/>
            <w:sz w:val="24"/>
          </w:rPr>
          <w:t>https://doi.org/10.1002/cyto.a.24674</w:t>
        </w:r>
      </w:hyperlink>
      <w:r w:rsidRPr="00962EDC">
        <w:rPr>
          <w:rFonts w:ascii="Times New Roman" w:hAnsi="Times New Roman" w:cs="Times New Roman"/>
          <w:sz w:val="24"/>
        </w:rPr>
        <w:t>.</w:t>
      </w:r>
    </w:p>
    <w:p w14:paraId="42AA971F"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Zhong, X., Du, J., Hale, C.J., Gallego-Bartolome, J., Feng, S., Vashisht, A.A., et al. (2014). Molecular mechanism of action of plant DRM de novo DNA methyltransferases. </w:t>
      </w:r>
      <w:r w:rsidRPr="00962EDC">
        <w:rPr>
          <w:rFonts w:ascii="Times New Roman" w:hAnsi="Times New Roman" w:cs="Times New Roman"/>
          <w:i/>
          <w:sz w:val="24"/>
        </w:rPr>
        <w:t>Cell</w:t>
      </w:r>
      <w:r w:rsidRPr="00962EDC">
        <w:rPr>
          <w:rFonts w:ascii="Times New Roman" w:hAnsi="Times New Roman" w:cs="Times New Roman"/>
          <w:sz w:val="24"/>
        </w:rPr>
        <w:t xml:space="preserve"> 157(5)</w:t>
      </w:r>
      <w:r w:rsidRPr="00962EDC">
        <w:rPr>
          <w:rFonts w:ascii="Times New Roman" w:hAnsi="Times New Roman" w:cs="Times New Roman"/>
          <w:b/>
          <w:sz w:val="24"/>
        </w:rPr>
        <w:t>,</w:t>
      </w:r>
      <w:r w:rsidRPr="00962EDC">
        <w:rPr>
          <w:rFonts w:ascii="Times New Roman" w:hAnsi="Times New Roman" w:cs="Times New Roman"/>
          <w:sz w:val="24"/>
        </w:rPr>
        <w:t xml:space="preserve"> 1050-1060. doi: 10.1016/j.cell.2014.03.056.</w:t>
      </w:r>
    </w:p>
    <w:p w14:paraId="4A35C7BB" w14:textId="77777777" w:rsidR="002159F7" w:rsidRPr="00962EDC" w:rsidRDefault="002159F7" w:rsidP="00962EDC">
      <w:pPr>
        <w:pStyle w:val="EndNoteBibliography"/>
        <w:spacing w:after="0" w:line="360" w:lineRule="auto"/>
        <w:ind w:left="720" w:hanging="720"/>
        <w:rPr>
          <w:rFonts w:ascii="Times New Roman" w:hAnsi="Times New Roman" w:cs="Times New Roman"/>
          <w:sz w:val="24"/>
        </w:rPr>
      </w:pPr>
      <w:r w:rsidRPr="00962EDC">
        <w:rPr>
          <w:rFonts w:ascii="Times New Roman" w:hAnsi="Times New Roman" w:cs="Times New Roman"/>
          <w:sz w:val="24"/>
        </w:rPr>
        <w:t xml:space="preserve">Zinser, E.R., Lindell, D., Johnson, Z.I., Futschik, M.E., Steglich, C., Coleman, M.L., et al. (2009). Choreography of the transcriptome, photophysiology, and cell cycle of a minimal photoautotroph, prochlorococcus. </w:t>
      </w:r>
      <w:r w:rsidRPr="00962EDC">
        <w:rPr>
          <w:rFonts w:ascii="Times New Roman" w:hAnsi="Times New Roman" w:cs="Times New Roman"/>
          <w:i/>
          <w:sz w:val="24"/>
        </w:rPr>
        <w:t>PLoS One</w:t>
      </w:r>
      <w:r w:rsidRPr="00962EDC">
        <w:rPr>
          <w:rFonts w:ascii="Times New Roman" w:hAnsi="Times New Roman" w:cs="Times New Roman"/>
          <w:sz w:val="24"/>
        </w:rPr>
        <w:t xml:space="preserve"> 4(4)</w:t>
      </w:r>
      <w:r w:rsidRPr="00962EDC">
        <w:rPr>
          <w:rFonts w:ascii="Times New Roman" w:hAnsi="Times New Roman" w:cs="Times New Roman"/>
          <w:b/>
          <w:sz w:val="24"/>
        </w:rPr>
        <w:t>,</w:t>
      </w:r>
      <w:r w:rsidRPr="00962EDC">
        <w:rPr>
          <w:rFonts w:ascii="Times New Roman" w:hAnsi="Times New Roman" w:cs="Times New Roman"/>
          <w:sz w:val="24"/>
        </w:rPr>
        <w:t xml:space="preserve"> e5135. doi: 10.1371/journal.pone.0005135.</w:t>
      </w:r>
    </w:p>
    <w:p w14:paraId="53B9495D" w14:textId="77777777" w:rsidR="002159F7" w:rsidRPr="00962EDC" w:rsidRDefault="002159F7" w:rsidP="00962EDC">
      <w:pPr>
        <w:pStyle w:val="EndNoteBibliography"/>
        <w:spacing w:line="360" w:lineRule="auto"/>
        <w:ind w:left="720" w:hanging="720"/>
        <w:rPr>
          <w:rFonts w:ascii="Times New Roman" w:hAnsi="Times New Roman" w:cs="Times New Roman"/>
          <w:sz w:val="24"/>
        </w:rPr>
      </w:pPr>
      <w:r w:rsidRPr="00962EDC">
        <w:rPr>
          <w:rFonts w:ascii="Times New Roman" w:hAnsi="Times New Roman" w:cs="Times New Roman"/>
          <w:sz w:val="24"/>
        </w:rPr>
        <w:t xml:space="preserve">Zuo, Z., Zhou, Z., Chang, Y., Liu, Y., Shen, Y., Li, Q., et al. (2024). Ribonucleotide reductase M2 (RRM2): Regulation, function and targeting strategy in human cancer. </w:t>
      </w:r>
      <w:r w:rsidRPr="00962EDC">
        <w:rPr>
          <w:rFonts w:ascii="Times New Roman" w:hAnsi="Times New Roman" w:cs="Times New Roman"/>
          <w:i/>
          <w:sz w:val="24"/>
        </w:rPr>
        <w:t>Genes Dis</w:t>
      </w:r>
      <w:r w:rsidRPr="00962EDC">
        <w:rPr>
          <w:rFonts w:ascii="Times New Roman" w:hAnsi="Times New Roman" w:cs="Times New Roman"/>
          <w:sz w:val="24"/>
        </w:rPr>
        <w:t xml:space="preserve"> 11(1)</w:t>
      </w:r>
      <w:r w:rsidRPr="00962EDC">
        <w:rPr>
          <w:rFonts w:ascii="Times New Roman" w:hAnsi="Times New Roman" w:cs="Times New Roman"/>
          <w:b/>
          <w:sz w:val="24"/>
        </w:rPr>
        <w:t>,</w:t>
      </w:r>
      <w:r w:rsidRPr="00962EDC">
        <w:rPr>
          <w:rFonts w:ascii="Times New Roman" w:hAnsi="Times New Roman" w:cs="Times New Roman"/>
          <w:sz w:val="24"/>
        </w:rPr>
        <w:t xml:space="preserve"> 218-233. doi: 10.1016/j.gendis.2022.11.022.</w:t>
      </w:r>
    </w:p>
    <w:p w14:paraId="7BCC0CC5" w14:textId="7ABD858C" w:rsidR="008679A2" w:rsidRPr="00962EDC" w:rsidRDefault="00750EB1" w:rsidP="00962EDC">
      <w:pPr>
        <w:spacing w:after="0"/>
        <w:ind w:firstLine="0"/>
      </w:pPr>
      <w:r w:rsidRPr="00962EDC">
        <w:fldChar w:fldCharType="end"/>
      </w:r>
      <w:bookmarkEnd w:id="81"/>
    </w:p>
    <w:p w14:paraId="70B6A124" w14:textId="77777777" w:rsidR="008679A2" w:rsidRDefault="008679A2" w:rsidP="009F02EA">
      <w:pPr>
        <w:spacing w:after="0"/>
        <w:ind w:firstLine="0"/>
        <w:rPr>
          <w:sz w:val="22"/>
          <w:szCs w:val="22"/>
        </w:rPr>
      </w:pPr>
      <w:r>
        <w:rPr>
          <w:sz w:val="22"/>
          <w:szCs w:val="22"/>
        </w:rPr>
        <w:br w:type="page"/>
      </w:r>
    </w:p>
    <w:p w14:paraId="193868B6" w14:textId="65A87039" w:rsidR="009D50C3" w:rsidRDefault="00012493" w:rsidP="00CE4BD3">
      <w:pPr>
        <w:pStyle w:val="Heading1"/>
      </w:pPr>
      <w:bookmarkStart w:id="222" w:name="_Toc212910092"/>
      <w:r w:rsidRPr="00C9769F">
        <w:t>Vita</w:t>
      </w:r>
      <w:bookmarkEnd w:id="222"/>
    </w:p>
    <w:p w14:paraId="14375099" w14:textId="67C64FEB" w:rsidR="00C9769F" w:rsidRPr="000D65D9" w:rsidRDefault="000D65D9" w:rsidP="00C01DFE">
      <w:pPr>
        <w:ind w:firstLine="0"/>
      </w:pPr>
      <w:r>
        <w:t xml:space="preserve">Alexander R. Truchon was born in </w:t>
      </w:r>
      <w:r w:rsidR="007021D2">
        <w:t>Framingham, Massachusetts</w:t>
      </w:r>
      <w:r w:rsidR="00CD36B5">
        <w:t>, U.S.A., in 1996. He was raised in Millis, Massachusetts. After graduating from Millis High School</w:t>
      </w:r>
      <w:r w:rsidR="00995A66">
        <w:t xml:space="preserve">, he attended the University of Massachusetts Amherst where he received a B.S. degree in Microbiology in </w:t>
      </w:r>
      <w:r w:rsidR="000C2E97">
        <w:t xml:space="preserve">2019. He remained at the University of Massachusetts Amherst </w:t>
      </w:r>
      <w:r w:rsidR="003D03E1">
        <w:t>to earn his M.S. degree in Microbiology in 2020. He moved from Amherst to</w:t>
      </w:r>
      <w:r w:rsidR="00C01DFE">
        <w:t xml:space="preserve"> attend the University of Tennessee</w:t>
      </w:r>
      <w:r w:rsidR="003D03E1">
        <w:t xml:space="preserve"> Knoxville to pursue his PhD. </w:t>
      </w:r>
    </w:p>
    <w:sectPr w:rsidR="00C9769F" w:rsidRPr="000D65D9" w:rsidSect="00C272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7B2EA" w14:textId="77777777" w:rsidR="0091677D" w:rsidRDefault="0091677D" w:rsidP="0006480C">
      <w:pPr>
        <w:spacing w:after="0" w:line="240" w:lineRule="auto"/>
      </w:pPr>
      <w:r>
        <w:separator/>
      </w:r>
    </w:p>
  </w:endnote>
  <w:endnote w:type="continuationSeparator" w:id="0">
    <w:p w14:paraId="0E8E3170" w14:textId="77777777" w:rsidR="0091677D" w:rsidRDefault="0091677D" w:rsidP="00064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7D882" w14:textId="3B4FBE8C" w:rsidR="004126B2" w:rsidRDefault="00501C20">
    <w:pPr>
      <w:pStyle w:val="Footer"/>
      <w:jc w:val="right"/>
    </w:pPr>
    <w:r>
      <w:t>ii</w:t>
    </w:r>
  </w:p>
  <w:p w14:paraId="71952E9F" w14:textId="77777777" w:rsidR="0006480C" w:rsidRDefault="000648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610634"/>
      <w:docPartObj>
        <w:docPartGallery w:val="Page Numbers (Bottom of Page)"/>
        <w:docPartUnique/>
      </w:docPartObj>
    </w:sdtPr>
    <w:sdtEndPr>
      <w:rPr>
        <w:noProof/>
      </w:rPr>
    </w:sdtEndPr>
    <w:sdtContent>
      <w:p w14:paraId="3127C67A" w14:textId="77777777" w:rsidR="004126B2" w:rsidRDefault="004126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F6152E" w14:textId="77777777" w:rsidR="004126B2" w:rsidRDefault="004126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499172"/>
      <w:docPartObj>
        <w:docPartGallery w:val="Page Numbers (Bottom of Page)"/>
        <w:docPartUnique/>
      </w:docPartObj>
    </w:sdtPr>
    <w:sdtEndPr>
      <w:rPr>
        <w:color w:val="7F7F7F" w:themeColor="background1" w:themeShade="7F"/>
        <w:spacing w:val="60"/>
      </w:rPr>
    </w:sdtEndPr>
    <w:sdtContent>
      <w:p w14:paraId="283DE4D2" w14:textId="77777777" w:rsidR="00DE6453" w:rsidRDefault="00DE645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w:t>
        </w:r>
      </w:p>
    </w:sdtContent>
  </w:sdt>
  <w:p w14:paraId="69801784" w14:textId="77777777" w:rsidR="00DE6453" w:rsidRDefault="00DE6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28086" w14:textId="77777777" w:rsidR="0091677D" w:rsidRDefault="0091677D" w:rsidP="0006480C">
      <w:pPr>
        <w:spacing w:after="0" w:line="240" w:lineRule="auto"/>
      </w:pPr>
      <w:r>
        <w:separator/>
      </w:r>
    </w:p>
  </w:footnote>
  <w:footnote w:type="continuationSeparator" w:id="0">
    <w:p w14:paraId="36B00F44" w14:textId="77777777" w:rsidR="0091677D" w:rsidRDefault="0091677D" w:rsidP="000648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AF6"/>
    <w:multiLevelType w:val="hybridMultilevel"/>
    <w:tmpl w:val="46CC8BC0"/>
    <w:lvl w:ilvl="0" w:tplc="411E7F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7D0F6C"/>
    <w:multiLevelType w:val="hybridMultilevel"/>
    <w:tmpl w:val="65B09980"/>
    <w:lvl w:ilvl="0" w:tplc="AD40117E">
      <w:start w:val="2"/>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608A4CAC"/>
    <w:multiLevelType w:val="hybridMultilevel"/>
    <w:tmpl w:val="D3980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EA0988"/>
    <w:multiLevelType w:val="hybridMultilevel"/>
    <w:tmpl w:val="C82CD354"/>
    <w:lvl w:ilvl="0" w:tplc="EBCEFC7C">
      <w:start w:val="1"/>
      <w:numFmt w:val="decimal"/>
      <w:lvlText w:val="%1."/>
      <w:lvlJc w:val="left"/>
      <w:pPr>
        <w:ind w:left="1020" w:hanging="360"/>
      </w:pPr>
    </w:lvl>
    <w:lvl w:ilvl="1" w:tplc="D04A41FC">
      <w:start w:val="1"/>
      <w:numFmt w:val="decimal"/>
      <w:lvlText w:val="%2."/>
      <w:lvlJc w:val="left"/>
      <w:pPr>
        <w:ind w:left="1020" w:hanging="360"/>
      </w:pPr>
    </w:lvl>
    <w:lvl w:ilvl="2" w:tplc="C16E1A78">
      <w:start w:val="1"/>
      <w:numFmt w:val="decimal"/>
      <w:lvlText w:val="%3."/>
      <w:lvlJc w:val="left"/>
      <w:pPr>
        <w:ind w:left="1020" w:hanging="360"/>
      </w:pPr>
    </w:lvl>
    <w:lvl w:ilvl="3" w:tplc="EFBA4FE6">
      <w:start w:val="1"/>
      <w:numFmt w:val="decimal"/>
      <w:lvlText w:val="%4."/>
      <w:lvlJc w:val="left"/>
      <w:pPr>
        <w:ind w:left="1020" w:hanging="360"/>
      </w:pPr>
    </w:lvl>
    <w:lvl w:ilvl="4" w:tplc="C2CA5B78">
      <w:start w:val="1"/>
      <w:numFmt w:val="decimal"/>
      <w:lvlText w:val="%5."/>
      <w:lvlJc w:val="left"/>
      <w:pPr>
        <w:ind w:left="1020" w:hanging="360"/>
      </w:pPr>
    </w:lvl>
    <w:lvl w:ilvl="5" w:tplc="946C8646">
      <w:start w:val="1"/>
      <w:numFmt w:val="decimal"/>
      <w:lvlText w:val="%6."/>
      <w:lvlJc w:val="left"/>
      <w:pPr>
        <w:ind w:left="1020" w:hanging="360"/>
      </w:pPr>
    </w:lvl>
    <w:lvl w:ilvl="6" w:tplc="9D64978E">
      <w:start w:val="1"/>
      <w:numFmt w:val="decimal"/>
      <w:lvlText w:val="%7."/>
      <w:lvlJc w:val="left"/>
      <w:pPr>
        <w:ind w:left="1020" w:hanging="360"/>
      </w:pPr>
    </w:lvl>
    <w:lvl w:ilvl="7" w:tplc="C904364E">
      <w:start w:val="1"/>
      <w:numFmt w:val="decimal"/>
      <w:lvlText w:val="%8."/>
      <w:lvlJc w:val="left"/>
      <w:pPr>
        <w:ind w:left="1020" w:hanging="360"/>
      </w:pPr>
    </w:lvl>
    <w:lvl w:ilvl="8" w:tplc="9BB2965A">
      <w:start w:val="1"/>
      <w:numFmt w:val="decimal"/>
      <w:lvlText w:val="%9."/>
      <w:lvlJc w:val="left"/>
      <w:pPr>
        <w:ind w:left="1020" w:hanging="360"/>
      </w:pPr>
    </w:lvl>
  </w:abstractNum>
  <w:abstractNum w:abstractNumId="4" w15:restartNumberingAfterBreak="0">
    <w:nsid w:val="73C46FBE"/>
    <w:multiLevelType w:val="hybridMultilevel"/>
    <w:tmpl w:val="4FCE11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445292">
    <w:abstractNumId w:val="4"/>
  </w:num>
  <w:num w:numId="2" w16cid:durableId="1398700417">
    <w:abstractNumId w:val="0"/>
  </w:num>
  <w:num w:numId="3" w16cid:durableId="1092779781">
    <w:abstractNumId w:val="3"/>
  </w:num>
  <w:num w:numId="4" w16cid:durableId="41834867">
    <w:abstractNumId w:val="1"/>
  </w:num>
  <w:num w:numId="5" w16cid:durableId="1025862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Frontiers-Micro&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v52vr91a9zpweevxjpetwuw2psapswzrap&quot;&gt;ERG EndNote Library&lt;record-ids&gt;&lt;item&gt;260&lt;/item&gt;&lt;item&gt;270&lt;/item&gt;&lt;item&gt;273&lt;/item&gt;&lt;item&gt;274&lt;/item&gt;&lt;item&gt;280&lt;/item&gt;&lt;item&gt;288&lt;/item&gt;&lt;item&gt;290&lt;/item&gt;&lt;item&gt;295&lt;/item&gt;&lt;item&gt;297&lt;/item&gt;&lt;item&gt;304&lt;/item&gt;&lt;item&gt;312&lt;/item&gt;&lt;item&gt;316&lt;/item&gt;&lt;item&gt;318&lt;/item&gt;&lt;item&gt;319&lt;/item&gt;&lt;item&gt;320&lt;/item&gt;&lt;item&gt;321&lt;/item&gt;&lt;item&gt;322&lt;/item&gt;&lt;item&gt;323&lt;/item&gt;&lt;item&gt;324&lt;/item&gt;&lt;item&gt;325&lt;/item&gt;&lt;item&gt;326&lt;/item&gt;&lt;item&gt;327&lt;/item&gt;&lt;item&gt;329&lt;/item&gt;&lt;item&gt;330&lt;/item&gt;&lt;item&gt;339&lt;/item&gt;&lt;item&gt;340&lt;/item&gt;&lt;item&gt;341&lt;/item&gt;&lt;item&gt;350&lt;/item&gt;&lt;item&gt;351&lt;/item&gt;&lt;item&gt;352&lt;/item&gt;&lt;item&gt;355&lt;/item&gt;&lt;item&gt;357&lt;/item&gt;&lt;item&gt;366&lt;/item&gt;&lt;item&gt;369&lt;/item&gt;&lt;item&gt;373&lt;/item&gt;&lt;item&gt;375&lt;/item&gt;&lt;item&gt;377&lt;/item&gt;&lt;item&gt;378&lt;/item&gt;&lt;item&gt;380&lt;/item&gt;&lt;item&gt;382&lt;/item&gt;&lt;item&gt;392&lt;/item&gt;&lt;item&gt;394&lt;/item&gt;&lt;item&gt;395&lt;/item&gt;&lt;item&gt;396&lt;/item&gt;&lt;item&gt;399&lt;/item&gt;&lt;item&gt;404&lt;/item&gt;&lt;item&gt;405&lt;/item&gt;&lt;item&gt;411&lt;/item&gt;&lt;item&gt;413&lt;/item&gt;&lt;item&gt;422&lt;/item&gt;&lt;item&gt;425&lt;/item&gt;&lt;item&gt;433&lt;/item&gt;&lt;item&gt;437&lt;/item&gt;&lt;item&gt;443&lt;/item&gt;&lt;item&gt;444&lt;/item&gt;&lt;item&gt;446&lt;/item&gt;&lt;item&gt;452&lt;/item&gt;&lt;item&gt;458&lt;/item&gt;&lt;item&gt;461&lt;/item&gt;&lt;item&gt;464&lt;/item&gt;&lt;item&gt;481&lt;/item&gt;&lt;item&gt;482&lt;/item&gt;&lt;item&gt;486&lt;/item&gt;&lt;item&gt;488&lt;/item&gt;&lt;item&gt;518&lt;/item&gt;&lt;item&gt;521&lt;/item&gt;&lt;item&gt;524&lt;/item&gt;&lt;item&gt;525&lt;/item&gt;&lt;item&gt;527&lt;/item&gt;&lt;item&gt;529&lt;/item&gt;&lt;item&gt;530&lt;/item&gt;&lt;item&gt;531&lt;/item&gt;&lt;item&gt;532&lt;/item&gt;&lt;item&gt;539&lt;/item&gt;&lt;item&gt;546&lt;/item&gt;&lt;item&gt;548&lt;/item&gt;&lt;item&gt;561&lt;/item&gt;&lt;item&gt;565&lt;/item&gt;&lt;item&gt;577&lt;/item&gt;&lt;item&gt;579&lt;/item&gt;&lt;item&gt;581&lt;/item&gt;&lt;item&gt;582&lt;/item&gt;&lt;item&gt;585&lt;/item&gt;&lt;item&gt;594&lt;/item&gt;&lt;item&gt;597&lt;/item&gt;&lt;item&gt;603&lt;/item&gt;&lt;item&gt;623&lt;/item&gt;&lt;item&gt;625&lt;/item&gt;&lt;item&gt;638&lt;/item&gt;&lt;item&gt;662&lt;/item&gt;&lt;item&gt;664&lt;/item&gt;&lt;item&gt;665&lt;/item&gt;&lt;item&gt;695&lt;/item&gt;&lt;item&gt;696&lt;/item&gt;&lt;item&gt;702&lt;/item&gt;&lt;item&gt;716&lt;/item&gt;&lt;item&gt;719&lt;/item&gt;&lt;item&gt;722&lt;/item&gt;&lt;item&gt;725&lt;/item&gt;&lt;item&gt;726&lt;/item&gt;&lt;item&gt;738&lt;/item&gt;&lt;item&gt;739&lt;/item&gt;&lt;item&gt;740&lt;/item&gt;&lt;item&gt;744&lt;/item&gt;&lt;item&gt;746&lt;/item&gt;&lt;item&gt;748&lt;/item&gt;&lt;item&gt;749&lt;/item&gt;&lt;item&gt;753&lt;/item&gt;&lt;item&gt;755&lt;/item&gt;&lt;item&gt;766&lt;/item&gt;&lt;item&gt;769&lt;/item&gt;&lt;item&gt;771&lt;/item&gt;&lt;item&gt;776&lt;/item&gt;&lt;item&gt;779&lt;/item&gt;&lt;item&gt;799&lt;/item&gt;&lt;item&gt;800&lt;/item&gt;&lt;item&gt;803&lt;/item&gt;&lt;item&gt;814&lt;/item&gt;&lt;item&gt;819&lt;/item&gt;&lt;item&gt;820&lt;/item&gt;&lt;item&gt;821&lt;/item&gt;&lt;item&gt;822&lt;/item&gt;&lt;item&gt;827&lt;/item&gt;&lt;item&gt;829&lt;/item&gt;&lt;item&gt;832&lt;/item&gt;&lt;item&gt;850&lt;/item&gt;&lt;item&gt;870&lt;/item&gt;&lt;item&gt;871&lt;/item&gt;&lt;item&gt;872&lt;/item&gt;&lt;item&gt;878&lt;/item&gt;&lt;item&gt;879&lt;/item&gt;&lt;item&gt;881&lt;/item&gt;&lt;item&gt;888&lt;/item&gt;&lt;item&gt;893&lt;/item&gt;&lt;item&gt;901&lt;/item&gt;&lt;item&gt;906&lt;/item&gt;&lt;item&gt;907&lt;/item&gt;&lt;item&gt;914&lt;/item&gt;&lt;item&gt;921&lt;/item&gt;&lt;item&gt;923&lt;/item&gt;&lt;item&gt;926&lt;/item&gt;&lt;item&gt;929&lt;/item&gt;&lt;item&gt;932&lt;/item&gt;&lt;item&gt;933&lt;/item&gt;&lt;item&gt;935&lt;/item&gt;&lt;item&gt;937&lt;/item&gt;&lt;item&gt;942&lt;/item&gt;&lt;item&gt;944&lt;/item&gt;&lt;item&gt;945&lt;/item&gt;&lt;item&gt;946&lt;/item&gt;&lt;item&gt;947&lt;/item&gt;&lt;item&gt;948&lt;/item&gt;&lt;item&gt;949&lt;/item&gt;&lt;item&gt;950&lt;/item&gt;&lt;item&gt;951&lt;/item&gt;&lt;item&gt;952&lt;/item&gt;&lt;item&gt;953&lt;/item&gt;&lt;item&gt;955&lt;/item&gt;&lt;item&gt;956&lt;/item&gt;&lt;item&gt;957&lt;/item&gt;&lt;item&gt;959&lt;/item&gt;&lt;item&gt;960&lt;/item&gt;&lt;item&gt;961&lt;/item&gt;&lt;item&gt;963&lt;/item&gt;&lt;item&gt;965&lt;/item&gt;&lt;item&gt;966&lt;/item&gt;&lt;item&gt;967&lt;/item&gt;&lt;item&gt;968&lt;/item&gt;&lt;item&gt;969&lt;/item&gt;&lt;item&gt;971&lt;/item&gt;&lt;item&gt;972&lt;/item&gt;&lt;item&gt;973&lt;/item&gt;&lt;item&gt;974&lt;/item&gt;&lt;item&gt;975&lt;/item&gt;&lt;item&gt;976&lt;/item&gt;&lt;item&gt;978&lt;/item&gt;&lt;item&gt;980&lt;/item&gt;&lt;item&gt;981&lt;/item&gt;&lt;item&gt;982&lt;/item&gt;&lt;item&gt;983&lt;/item&gt;&lt;item&gt;984&lt;/item&gt;&lt;item&gt;996&lt;/item&gt;&lt;item&gt;999&lt;/item&gt;&lt;item&gt;1000&lt;/item&gt;&lt;item&gt;1002&lt;/item&gt;&lt;item&gt;1003&lt;/item&gt;&lt;item&gt;1004&lt;/item&gt;&lt;item&gt;1010&lt;/item&gt;&lt;item&gt;1011&lt;/item&gt;&lt;item&gt;1012&lt;/item&gt;&lt;item&gt;1013&lt;/item&gt;&lt;item&gt;1014&lt;/item&gt;&lt;item&gt;1015&lt;/item&gt;&lt;item&gt;1016&lt;/item&gt;&lt;item&gt;1017&lt;/item&gt;&lt;item&gt;1018&lt;/item&gt;&lt;item&gt;1019&lt;/item&gt;&lt;item&gt;1020&lt;/item&gt;&lt;item&gt;1021&lt;/item&gt;&lt;item&gt;1022&lt;/item&gt;&lt;item&gt;1023&lt;/item&gt;&lt;item&gt;1024&lt;/item&gt;&lt;item&gt;1025&lt;/item&gt;&lt;item&gt;1026&lt;/item&gt;&lt;item&gt;1027&lt;/item&gt;&lt;item&gt;1029&lt;/item&gt;&lt;item&gt;1030&lt;/item&gt;&lt;item&gt;1031&lt;/item&gt;&lt;item&gt;1032&lt;/item&gt;&lt;item&gt;1033&lt;/item&gt;&lt;item&gt;1034&lt;/item&gt;&lt;item&gt;1035&lt;/item&gt;&lt;item&gt;1036&lt;/item&gt;&lt;item&gt;1037&lt;/item&gt;&lt;item&gt;1038&lt;/item&gt;&lt;item&gt;1039&lt;/item&gt;&lt;item&gt;1040&lt;/item&gt;&lt;item&gt;1041&lt;/item&gt;&lt;item&gt;1043&lt;/item&gt;&lt;item&gt;1045&lt;/item&gt;&lt;item&gt;1046&lt;/item&gt;&lt;item&gt;1048&lt;/item&gt;&lt;item&gt;1049&lt;/item&gt;&lt;item&gt;1051&lt;/item&gt;&lt;item&gt;1052&lt;/item&gt;&lt;item&gt;1053&lt;/item&gt;&lt;item&gt;1054&lt;/item&gt;&lt;item&gt;1056&lt;/item&gt;&lt;item&gt;1057&lt;/item&gt;&lt;item&gt;1058&lt;/item&gt;&lt;item&gt;1059&lt;/item&gt;&lt;item&gt;1064&lt;/item&gt;&lt;item&gt;1065&lt;/item&gt;&lt;item&gt;1067&lt;/item&gt;&lt;item&gt;1068&lt;/item&gt;&lt;item&gt;1069&lt;/item&gt;&lt;item&gt;1070&lt;/item&gt;&lt;item&gt;1071&lt;/item&gt;&lt;item&gt;1072&lt;/item&gt;&lt;item&gt;1073&lt;/item&gt;&lt;item&gt;1074&lt;/item&gt;&lt;item&gt;1075&lt;/item&gt;&lt;item&gt;1076&lt;/item&gt;&lt;item&gt;1077&lt;/item&gt;&lt;item&gt;1078&lt;/item&gt;&lt;item&gt;1079&lt;/item&gt;&lt;item&gt;1080&lt;/item&gt;&lt;item&gt;1081&lt;/item&gt;&lt;item&gt;1082&lt;/item&gt;&lt;item&gt;1083&lt;/item&gt;&lt;item&gt;1084&lt;/item&gt;&lt;item&gt;1085&lt;/item&gt;&lt;item&gt;1086&lt;/item&gt;&lt;item&gt;1087&lt;/item&gt;&lt;item&gt;1088&lt;/item&gt;&lt;item&gt;1089&lt;/item&gt;&lt;item&gt;1090&lt;/item&gt;&lt;item&gt;1092&lt;/item&gt;&lt;item&gt;1093&lt;/item&gt;&lt;item&gt;1094&lt;/item&gt;&lt;item&gt;1095&lt;/item&gt;&lt;item&gt;1096&lt;/item&gt;&lt;item&gt;1097&lt;/item&gt;&lt;item&gt;1098&lt;/item&gt;&lt;item&gt;1099&lt;/item&gt;&lt;item&gt;1100&lt;/item&gt;&lt;item&gt;1102&lt;/item&gt;&lt;item&gt;1103&lt;/item&gt;&lt;item&gt;1104&lt;/item&gt;&lt;item&gt;1105&lt;/item&gt;&lt;item&gt;1106&lt;/item&gt;&lt;item&gt;1107&lt;/item&gt;&lt;item&gt;1108&lt;/item&gt;&lt;item&gt;1109&lt;/item&gt;&lt;item&gt;1110&lt;/item&gt;&lt;item&gt;1111&lt;/item&gt;&lt;item&gt;1112&lt;/item&gt;&lt;item&gt;1117&lt;/item&gt;&lt;item&gt;1118&lt;/item&gt;&lt;item&gt;1119&lt;/item&gt;&lt;item&gt;1121&lt;/item&gt;&lt;item&gt;1123&lt;/item&gt;&lt;item&gt;1125&lt;/item&gt;&lt;item&gt;1126&lt;/item&gt;&lt;item&gt;1127&lt;/item&gt;&lt;item&gt;1128&lt;/item&gt;&lt;item&gt;1129&lt;/item&gt;&lt;item&gt;1131&lt;/item&gt;&lt;item&gt;1132&lt;/item&gt;&lt;item&gt;1133&lt;/item&gt;&lt;item&gt;1134&lt;/item&gt;&lt;item&gt;1135&lt;/item&gt;&lt;item&gt;1136&lt;/item&gt;&lt;item&gt;1137&lt;/item&gt;&lt;item&gt;1138&lt;/item&gt;&lt;item&gt;1139&lt;/item&gt;&lt;item&gt;1140&lt;/item&gt;&lt;item&gt;1142&lt;/item&gt;&lt;item&gt;1143&lt;/item&gt;&lt;item&gt;1144&lt;/item&gt;&lt;item&gt;1145&lt;/item&gt;&lt;item&gt;1146&lt;/item&gt;&lt;item&gt;1147&lt;/item&gt;&lt;item&gt;1148&lt;/item&gt;&lt;item&gt;1149&lt;/item&gt;&lt;item&gt;1150&lt;/item&gt;&lt;item&gt;1151&lt;/item&gt;&lt;item&gt;1152&lt;/item&gt;&lt;item&gt;1153&lt;/item&gt;&lt;item&gt;1154&lt;/item&gt;&lt;item&gt;1155&lt;/item&gt;&lt;item&gt;1156&lt;/item&gt;&lt;item&gt;1157&lt;/item&gt;&lt;item&gt;1158&lt;/item&gt;&lt;item&gt;1159&lt;/item&gt;&lt;item&gt;1160&lt;/item&gt;&lt;item&gt;1161&lt;/item&gt;&lt;item&gt;1162&lt;/item&gt;&lt;item&gt;1164&lt;/item&gt;&lt;item&gt;1165&lt;/item&gt;&lt;item&gt;1166&lt;/item&gt;&lt;item&gt;1167&lt;/item&gt;&lt;item&gt;1168&lt;/item&gt;&lt;item&gt;1169&lt;/item&gt;&lt;item&gt;1170&lt;/item&gt;&lt;item&gt;1171&lt;/item&gt;&lt;item&gt;1172&lt;/item&gt;&lt;item&gt;1173&lt;/item&gt;&lt;item&gt;1174&lt;/item&gt;&lt;item&gt;1175&lt;/item&gt;&lt;item&gt;1177&lt;/item&gt;&lt;item&gt;1178&lt;/item&gt;&lt;item&gt;1179&lt;/item&gt;&lt;item&gt;1180&lt;/item&gt;&lt;item&gt;1181&lt;/item&gt;&lt;item&gt;1182&lt;/item&gt;&lt;item&gt;1183&lt;/item&gt;&lt;item&gt;1184&lt;/item&gt;&lt;item&gt;1185&lt;/item&gt;&lt;item&gt;1186&lt;/item&gt;&lt;item&gt;1187&lt;/item&gt;&lt;item&gt;1188&lt;/item&gt;&lt;item&gt;1189&lt;/item&gt;&lt;item&gt;1190&lt;/item&gt;&lt;item&gt;1191&lt;/item&gt;&lt;item&gt;1192&lt;/item&gt;&lt;item&gt;1193&lt;/item&gt;&lt;item&gt;1195&lt;/item&gt;&lt;item&gt;1196&lt;/item&gt;&lt;item&gt;1197&lt;/item&gt;&lt;item&gt;1198&lt;/item&gt;&lt;item&gt;1199&lt;/item&gt;&lt;item&gt;1200&lt;/item&gt;&lt;item&gt;1201&lt;/item&gt;&lt;item&gt;1202&lt;/item&gt;&lt;item&gt;1203&lt;/item&gt;&lt;item&gt;1204&lt;/item&gt;&lt;item&gt;1205&lt;/item&gt;&lt;item&gt;1206&lt;/item&gt;&lt;item&gt;1207&lt;/item&gt;&lt;item&gt;1208&lt;/item&gt;&lt;item&gt;1209&lt;/item&gt;&lt;item&gt;1210&lt;/item&gt;&lt;item&gt;1211&lt;/item&gt;&lt;item&gt;1212&lt;/item&gt;&lt;item&gt;1213&lt;/item&gt;&lt;item&gt;1214&lt;/item&gt;&lt;item&gt;1215&lt;/item&gt;&lt;item&gt;1216&lt;/item&gt;&lt;item&gt;1217&lt;/item&gt;&lt;item&gt;1218&lt;/item&gt;&lt;item&gt;1219&lt;/item&gt;&lt;item&gt;1220&lt;/item&gt;&lt;item&gt;1221&lt;/item&gt;&lt;item&gt;1222&lt;/item&gt;&lt;item&gt;1223&lt;/item&gt;&lt;item&gt;1225&lt;/item&gt;&lt;item&gt;1226&lt;/item&gt;&lt;item&gt;1230&lt;/item&gt;&lt;item&gt;1231&lt;/item&gt;&lt;/record-ids&gt;&lt;/item&gt;&lt;/Libraries&gt;"/>
  </w:docVars>
  <w:rsids>
    <w:rsidRoot w:val="0075497E"/>
    <w:rsid w:val="000005BD"/>
    <w:rsid w:val="00000804"/>
    <w:rsid w:val="00002168"/>
    <w:rsid w:val="000033FA"/>
    <w:rsid w:val="00006B40"/>
    <w:rsid w:val="00006E91"/>
    <w:rsid w:val="000070EA"/>
    <w:rsid w:val="000079D9"/>
    <w:rsid w:val="00010A43"/>
    <w:rsid w:val="00012493"/>
    <w:rsid w:val="000129ED"/>
    <w:rsid w:val="00014A42"/>
    <w:rsid w:val="00014CAD"/>
    <w:rsid w:val="00015CD9"/>
    <w:rsid w:val="00017C57"/>
    <w:rsid w:val="00022EF7"/>
    <w:rsid w:val="00023AE8"/>
    <w:rsid w:val="00024B1E"/>
    <w:rsid w:val="000251D7"/>
    <w:rsid w:val="00025A75"/>
    <w:rsid w:val="00025D74"/>
    <w:rsid w:val="00026FB3"/>
    <w:rsid w:val="00027D95"/>
    <w:rsid w:val="00030F60"/>
    <w:rsid w:val="0003218A"/>
    <w:rsid w:val="00034441"/>
    <w:rsid w:val="000422AD"/>
    <w:rsid w:val="000435D5"/>
    <w:rsid w:val="00046676"/>
    <w:rsid w:val="000469DE"/>
    <w:rsid w:val="00046EB8"/>
    <w:rsid w:val="00047C8A"/>
    <w:rsid w:val="00051605"/>
    <w:rsid w:val="0005260A"/>
    <w:rsid w:val="00052674"/>
    <w:rsid w:val="00053D29"/>
    <w:rsid w:val="00056431"/>
    <w:rsid w:val="00056545"/>
    <w:rsid w:val="000609A0"/>
    <w:rsid w:val="000640CB"/>
    <w:rsid w:val="0006480C"/>
    <w:rsid w:val="00065038"/>
    <w:rsid w:val="00066ABE"/>
    <w:rsid w:val="0006717B"/>
    <w:rsid w:val="0007063A"/>
    <w:rsid w:val="0007362A"/>
    <w:rsid w:val="00074D62"/>
    <w:rsid w:val="00075FF1"/>
    <w:rsid w:val="000762F0"/>
    <w:rsid w:val="00076754"/>
    <w:rsid w:val="000853F2"/>
    <w:rsid w:val="0008676E"/>
    <w:rsid w:val="00090FD3"/>
    <w:rsid w:val="000910A6"/>
    <w:rsid w:val="00091C56"/>
    <w:rsid w:val="00095AD7"/>
    <w:rsid w:val="00095B09"/>
    <w:rsid w:val="000974F6"/>
    <w:rsid w:val="000A19B1"/>
    <w:rsid w:val="000A4081"/>
    <w:rsid w:val="000A5266"/>
    <w:rsid w:val="000A5F88"/>
    <w:rsid w:val="000A68E3"/>
    <w:rsid w:val="000A6C37"/>
    <w:rsid w:val="000A70CC"/>
    <w:rsid w:val="000A7C80"/>
    <w:rsid w:val="000B20F4"/>
    <w:rsid w:val="000B46AF"/>
    <w:rsid w:val="000B4DFB"/>
    <w:rsid w:val="000B563C"/>
    <w:rsid w:val="000B694E"/>
    <w:rsid w:val="000B741B"/>
    <w:rsid w:val="000B7D97"/>
    <w:rsid w:val="000B7E03"/>
    <w:rsid w:val="000C0A1D"/>
    <w:rsid w:val="000C1418"/>
    <w:rsid w:val="000C2167"/>
    <w:rsid w:val="000C2E97"/>
    <w:rsid w:val="000C33CD"/>
    <w:rsid w:val="000C4072"/>
    <w:rsid w:val="000C4E57"/>
    <w:rsid w:val="000C70CC"/>
    <w:rsid w:val="000D2B68"/>
    <w:rsid w:val="000D3862"/>
    <w:rsid w:val="000D5B7B"/>
    <w:rsid w:val="000D65D9"/>
    <w:rsid w:val="000D78C4"/>
    <w:rsid w:val="000E039C"/>
    <w:rsid w:val="000E2383"/>
    <w:rsid w:val="000F2A01"/>
    <w:rsid w:val="000F48D6"/>
    <w:rsid w:val="000F6AAB"/>
    <w:rsid w:val="00101028"/>
    <w:rsid w:val="00103112"/>
    <w:rsid w:val="001047D1"/>
    <w:rsid w:val="00105010"/>
    <w:rsid w:val="0010661C"/>
    <w:rsid w:val="00110249"/>
    <w:rsid w:val="00113957"/>
    <w:rsid w:val="00114EDB"/>
    <w:rsid w:val="00115282"/>
    <w:rsid w:val="0012012C"/>
    <w:rsid w:val="0012078F"/>
    <w:rsid w:val="00120927"/>
    <w:rsid w:val="00120E79"/>
    <w:rsid w:val="001251FC"/>
    <w:rsid w:val="001252FD"/>
    <w:rsid w:val="00125B27"/>
    <w:rsid w:val="00126BCA"/>
    <w:rsid w:val="00127976"/>
    <w:rsid w:val="00130237"/>
    <w:rsid w:val="00131076"/>
    <w:rsid w:val="00131D11"/>
    <w:rsid w:val="0013242B"/>
    <w:rsid w:val="0013324E"/>
    <w:rsid w:val="00133F80"/>
    <w:rsid w:val="0013418C"/>
    <w:rsid w:val="001376A3"/>
    <w:rsid w:val="00137BAA"/>
    <w:rsid w:val="00137DCB"/>
    <w:rsid w:val="0014024A"/>
    <w:rsid w:val="0014057F"/>
    <w:rsid w:val="001418F7"/>
    <w:rsid w:val="00142E8F"/>
    <w:rsid w:val="00143D4F"/>
    <w:rsid w:val="001462A1"/>
    <w:rsid w:val="001465F5"/>
    <w:rsid w:val="00146E1F"/>
    <w:rsid w:val="00147EAF"/>
    <w:rsid w:val="00151625"/>
    <w:rsid w:val="001525DE"/>
    <w:rsid w:val="00156EBC"/>
    <w:rsid w:val="00156F3B"/>
    <w:rsid w:val="00160487"/>
    <w:rsid w:val="0016212A"/>
    <w:rsid w:val="00162A6A"/>
    <w:rsid w:val="00166F03"/>
    <w:rsid w:val="001676A5"/>
    <w:rsid w:val="0017244C"/>
    <w:rsid w:val="00173F31"/>
    <w:rsid w:val="00175108"/>
    <w:rsid w:val="00175698"/>
    <w:rsid w:val="001761D9"/>
    <w:rsid w:val="00176404"/>
    <w:rsid w:val="00181B63"/>
    <w:rsid w:val="00181C6F"/>
    <w:rsid w:val="001859E8"/>
    <w:rsid w:val="00190592"/>
    <w:rsid w:val="001913CA"/>
    <w:rsid w:val="00192DF8"/>
    <w:rsid w:val="001935BF"/>
    <w:rsid w:val="0019374D"/>
    <w:rsid w:val="00194202"/>
    <w:rsid w:val="00194821"/>
    <w:rsid w:val="001964B9"/>
    <w:rsid w:val="00196B1E"/>
    <w:rsid w:val="00197BE7"/>
    <w:rsid w:val="001A0AC0"/>
    <w:rsid w:val="001A122C"/>
    <w:rsid w:val="001A13B5"/>
    <w:rsid w:val="001A23A2"/>
    <w:rsid w:val="001A4073"/>
    <w:rsid w:val="001A4926"/>
    <w:rsid w:val="001A644F"/>
    <w:rsid w:val="001A715D"/>
    <w:rsid w:val="001A78D2"/>
    <w:rsid w:val="001A7C9B"/>
    <w:rsid w:val="001A7CDB"/>
    <w:rsid w:val="001B3A1A"/>
    <w:rsid w:val="001B5A2A"/>
    <w:rsid w:val="001B6BFC"/>
    <w:rsid w:val="001B7073"/>
    <w:rsid w:val="001B7B4F"/>
    <w:rsid w:val="001C20DA"/>
    <w:rsid w:val="001C2F5F"/>
    <w:rsid w:val="001C2FC6"/>
    <w:rsid w:val="001C3C61"/>
    <w:rsid w:val="001C3CD1"/>
    <w:rsid w:val="001C45AC"/>
    <w:rsid w:val="001C48B8"/>
    <w:rsid w:val="001C551D"/>
    <w:rsid w:val="001C6693"/>
    <w:rsid w:val="001C7FFC"/>
    <w:rsid w:val="001D2AC2"/>
    <w:rsid w:val="001D3613"/>
    <w:rsid w:val="001D38BF"/>
    <w:rsid w:val="001D40C4"/>
    <w:rsid w:val="001D528B"/>
    <w:rsid w:val="001D5783"/>
    <w:rsid w:val="001D5958"/>
    <w:rsid w:val="001D738A"/>
    <w:rsid w:val="001D7713"/>
    <w:rsid w:val="001E165A"/>
    <w:rsid w:val="001E16C4"/>
    <w:rsid w:val="001E2186"/>
    <w:rsid w:val="001E3D29"/>
    <w:rsid w:val="001E46AC"/>
    <w:rsid w:val="001E5832"/>
    <w:rsid w:val="001E6BBA"/>
    <w:rsid w:val="001E6CFA"/>
    <w:rsid w:val="001E6E7D"/>
    <w:rsid w:val="001F0A25"/>
    <w:rsid w:val="001F2B93"/>
    <w:rsid w:val="001F5AF1"/>
    <w:rsid w:val="001F68F9"/>
    <w:rsid w:val="001F70AE"/>
    <w:rsid w:val="001F74C4"/>
    <w:rsid w:val="001F79C1"/>
    <w:rsid w:val="00201972"/>
    <w:rsid w:val="00203130"/>
    <w:rsid w:val="00203802"/>
    <w:rsid w:val="0020394F"/>
    <w:rsid w:val="00204564"/>
    <w:rsid w:val="00204D51"/>
    <w:rsid w:val="0020578F"/>
    <w:rsid w:val="002072AC"/>
    <w:rsid w:val="00210948"/>
    <w:rsid w:val="002119B5"/>
    <w:rsid w:val="00215577"/>
    <w:rsid w:val="002157C3"/>
    <w:rsid w:val="002159F7"/>
    <w:rsid w:val="0021676B"/>
    <w:rsid w:val="00216F8A"/>
    <w:rsid w:val="00216FB0"/>
    <w:rsid w:val="0021740B"/>
    <w:rsid w:val="0022090A"/>
    <w:rsid w:val="00222157"/>
    <w:rsid w:val="002234B4"/>
    <w:rsid w:val="0022504B"/>
    <w:rsid w:val="002256F4"/>
    <w:rsid w:val="00225E17"/>
    <w:rsid w:val="0022604A"/>
    <w:rsid w:val="002264E6"/>
    <w:rsid w:val="0022653F"/>
    <w:rsid w:val="00226CB2"/>
    <w:rsid w:val="0022746F"/>
    <w:rsid w:val="00230408"/>
    <w:rsid w:val="00230831"/>
    <w:rsid w:val="00230BDE"/>
    <w:rsid w:val="00230C73"/>
    <w:rsid w:val="00231ECB"/>
    <w:rsid w:val="002348BD"/>
    <w:rsid w:val="00235EDC"/>
    <w:rsid w:val="00236097"/>
    <w:rsid w:val="002367A6"/>
    <w:rsid w:val="00236A26"/>
    <w:rsid w:val="00236BCA"/>
    <w:rsid w:val="00237420"/>
    <w:rsid w:val="00240AFE"/>
    <w:rsid w:val="00240CA4"/>
    <w:rsid w:val="00241CA7"/>
    <w:rsid w:val="00243F73"/>
    <w:rsid w:val="00244E49"/>
    <w:rsid w:val="00245D68"/>
    <w:rsid w:val="00245DC6"/>
    <w:rsid w:val="00246757"/>
    <w:rsid w:val="00247542"/>
    <w:rsid w:val="00247ED8"/>
    <w:rsid w:val="00247F91"/>
    <w:rsid w:val="0025098A"/>
    <w:rsid w:val="002524A3"/>
    <w:rsid w:val="00253924"/>
    <w:rsid w:val="00256171"/>
    <w:rsid w:val="0025721B"/>
    <w:rsid w:val="00257A18"/>
    <w:rsid w:val="00257CB3"/>
    <w:rsid w:val="00260F0F"/>
    <w:rsid w:val="002637D3"/>
    <w:rsid w:val="00263C7E"/>
    <w:rsid w:val="00264B0F"/>
    <w:rsid w:val="00265217"/>
    <w:rsid w:val="0026579C"/>
    <w:rsid w:val="00267FEC"/>
    <w:rsid w:val="002704C3"/>
    <w:rsid w:val="002739C7"/>
    <w:rsid w:val="002744E2"/>
    <w:rsid w:val="00274CE5"/>
    <w:rsid w:val="00275617"/>
    <w:rsid w:val="00275C76"/>
    <w:rsid w:val="00276368"/>
    <w:rsid w:val="002768A0"/>
    <w:rsid w:val="002803D8"/>
    <w:rsid w:val="00281442"/>
    <w:rsid w:val="00282876"/>
    <w:rsid w:val="00283A4C"/>
    <w:rsid w:val="002840FC"/>
    <w:rsid w:val="002859C7"/>
    <w:rsid w:val="00286093"/>
    <w:rsid w:val="002867A1"/>
    <w:rsid w:val="00293328"/>
    <w:rsid w:val="00293DE1"/>
    <w:rsid w:val="00294E91"/>
    <w:rsid w:val="002955C8"/>
    <w:rsid w:val="002956DE"/>
    <w:rsid w:val="0029701B"/>
    <w:rsid w:val="00297627"/>
    <w:rsid w:val="002A0217"/>
    <w:rsid w:val="002A294A"/>
    <w:rsid w:val="002A3B4D"/>
    <w:rsid w:val="002A6357"/>
    <w:rsid w:val="002A696B"/>
    <w:rsid w:val="002A7014"/>
    <w:rsid w:val="002A732D"/>
    <w:rsid w:val="002A76BD"/>
    <w:rsid w:val="002B1FF4"/>
    <w:rsid w:val="002B3C1E"/>
    <w:rsid w:val="002B5BAF"/>
    <w:rsid w:val="002B5FB3"/>
    <w:rsid w:val="002B61BA"/>
    <w:rsid w:val="002C1088"/>
    <w:rsid w:val="002C2435"/>
    <w:rsid w:val="002C286C"/>
    <w:rsid w:val="002C2CD7"/>
    <w:rsid w:val="002C3574"/>
    <w:rsid w:val="002C6C25"/>
    <w:rsid w:val="002D0081"/>
    <w:rsid w:val="002D22DD"/>
    <w:rsid w:val="002D27E0"/>
    <w:rsid w:val="002D2835"/>
    <w:rsid w:val="002D30DD"/>
    <w:rsid w:val="002D4067"/>
    <w:rsid w:val="002D4592"/>
    <w:rsid w:val="002D4FBB"/>
    <w:rsid w:val="002D74CA"/>
    <w:rsid w:val="002D7512"/>
    <w:rsid w:val="002E2EB8"/>
    <w:rsid w:val="002E7DB5"/>
    <w:rsid w:val="002F01B6"/>
    <w:rsid w:val="002F029D"/>
    <w:rsid w:val="002F2446"/>
    <w:rsid w:val="002F27F3"/>
    <w:rsid w:val="002F2DBB"/>
    <w:rsid w:val="002F4447"/>
    <w:rsid w:val="002F4F78"/>
    <w:rsid w:val="002F51C6"/>
    <w:rsid w:val="002F6873"/>
    <w:rsid w:val="0030302C"/>
    <w:rsid w:val="003036CD"/>
    <w:rsid w:val="003043AB"/>
    <w:rsid w:val="003071FC"/>
    <w:rsid w:val="003077C6"/>
    <w:rsid w:val="00312B50"/>
    <w:rsid w:val="00313404"/>
    <w:rsid w:val="003140A7"/>
    <w:rsid w:val="003148E5"/>
    <w:rsid w:val="00316BCB"/>
    <w:rsid w:val="00321795"/>
    <w:rsid w:val="003239DE"/>
    <w:rsid w:val="00324BDD"/>
    <w:rsid w:val="003273BD"/>
    <w:rsid w:val="003319CA"/>
    <w:rsid w:val="00334356"/>
    <w:rsid w:val="00340820"/>
    <w:rsid w:val="003411D9"/>
    <w:rsid w:val="0034355D"/>
    <w:rsid w:val="00346966"/>
    <w:rsid w:val="00346FB5"/>
    <w:rsid w:val="00347201"/>
    <w:rsid w:val="00347528"/>
    <w:rsid w:val="00347C7B"/>
    <w:rsid w:val="00351916"/>
    <w:rsid w:val="00352AD7"/>
    <w:rsid w:val="00352E9D"/>
    <w:rsid w:val="003547CD"/>
    <w:rsid w:val="00355B91"/>
    <w:rsid w:val="003618D8"/>
    <w:rsid w:val="00361B35"/>
    <w:rsid w:val="00362070"/>
    <w:rsid w:val="00362B55"/>
    <w:rsid w:val="00363E20"/>
    <w:rsid w:val="00365803"/>
    <w:rsid w:val="00366984"/>
    <w:rsid w:val="00366E0A"/>
    <w:rsid w:val="003677FA"/>
    <w:rsid w:val="0037196E"/>
    <w:rsid w:val="00372C8C"/>
    <w:rsid w:val="00373213"/>
    <w:rsid w:val="00375E5B"/>
    <w:rsid w:val="00376AF0"/>
    <w:rsid w:val="00377EEF"/>
    <w:rsid w:val="00381D9E"/>
    <w:rsid w:val="003839B1"/>
    <w:rsid w:val="00385FFE"/>
    <w:rsid w:val="003862CB"/>
    <w:rsid w:val="00386436"/>
    <w:rsid w:val="003900F6"/>
    <w:rsid w:val="00392920"/>
    <w:rsid w:val="00392CD1"/>
    <w:rsid w:val="003935D4"/>
    <w:rsid w:val="0039366A"/>
    <w:rsid w:val="00393C54"/>
    <w:rsid w:val="00393FB0"/>
    <w:rsid w:val="00394894"/>
    <w:rsid w:val="00395FCE"/>
    <w:rsid w:val="003A0E02"/>
    <w:rsid w:val="003A1B83"/>
    <w:rsid w:val="003A264F"/>
    <w:rsid w:val="003A3D11"/>
    <w:rsid w:val="003A7786"/>
    <w:rsid w:val="003B17E5"/>
    <w:rsid w:val="003B2A6B"/>
    <w:rsid w:val="003B5438"/>
    <w:rsid w:val="003C013A"/>
    <w:rsid w:val="003C04C0"/>
    <w:rsid w:val="003C17CC"/>
    <w:rsid w:val="003C190B"/>
    <w:rsid w:val="003C196E"/>
    <w:rsid w:val="003C3285"/>
    <w:rsid w:val="003C343F"/>
    <w:rsid w:val="003C3531"/>
    <w:rsid w:val="003C36B8"/>
    <w:rsid w:val="003C38E8"/>
    <w:rsid w:val="003C44D7"/>
    <w:rsid w:val="003C4840"/>
    <w:rsid w:val="003C61F3"/>
    <w:rsid w:val="003D02C3"/>
    <w:rsid w:val="003D03E1"/>
    <w:rsid w:val="003D118B"/>
    <w:rsid w:val="003D213A"/>
    <w:rsid w:val="003D26C1"/>
    <w:rsid w:val="003D4784"/>
    <w:rsid w:val="003D4E00"/>
    <w:rsid w:val="003D51F3"/>
    <w:rsid w:val="003D60FC"/>
    <w:rsid w:val="003D7A98"/>
    <w:rsid w:val="003E07FB"/>
    <w:rsid w:val="003E0FDE"/>
    <w:rsid w:val="003E2E4C"/>
    <w:rsid w:val="003E53AB"/>
    <w:rsid w:val="003F0202"/>
    <w:rsid w:val="003F0329"/>
    <w:rsid w:val="003F24B8"/>
    <w:rsid w:val="003F2E80"/>
    <w:rsid w:val="003F344D"/>
    <w:rsid w:val="003F5D5E"/>
    <w:rsid w:val="003F6CC2"/>
    <w:rsid w:val="003F6F8F"/>
    <w:rsid w:val="00400864"/>
    <w:rsid w:val="00400A4C"/>
    <w:rsid w:val="00400C8D"/>
    <w:rsid w:val="00400D5D"/>
    <w:rsid w:val="00401ABD"/>
    <w:rsid w:val="00402D40"/>
    <w:rsid w:val="0040691D"/>
    <w:rsid w:val="00407793"/>
    <w:rsid w:val="004105FC"/>
    <w:rsid w:val="004107B7"/>
    <w:rsid w:val="004109C6"/>
    <w:rsid w:val="00410CAE"/>
    <w:rsid w:val="0041135D"/>
    <w:rsid w:val="00411366"/>
    <w:rsid w:val="004126B2"/>
    <w:rsid w:val="004130DA"/>
    <w:rsid w:val="00413747"/>
    <w:rsid w:val="004142E6"/>
    <w:rsid w:val="0041514F"/>
    <w:rsid w:val="0041602D"/>
    <w:rsid w:val="004160AB"/>
    <w:rsid w:val="0042097D"/>
    <w:rsid w:val="0042164B"/>
    <w:rsid w:val="00422683"/>
    <w:rsid w:val="00423204"/>
    <w:rsid w:val="0042326D"/>
    <w:rsid w:val="00423464"/>
    <w:rsid w:val="00423B43"/>
    <w:rsid w:val="004249C3"/>
    <w:rsid w:val="004252C7"/>
    <w:rsid w:val="004267E5"/>
    <w:rsid w:val="0042688C"/>
    <w:rsid w:val="0043179D"/>
    <w:rsid w:val="00431ABC"/>
    <w:rsid w:val="004320FD"/>
    <w:rsid w:val="00432BD8"/>
    <w:rsid w:val="00432F5D"/>
    <w:rsid w:val="00435778"/>
    <w:rsid w:val="00435ECD"/>
    <w:rsid w:val="004367ED"/>
    <w:rsid w:val="0043744C"/>
    <w:rsid w:val="00437615"/>
    <w:rsid w:val="00440EDA"/>
    <w:rsid w:val="00442FCC"/>
    <w:rsid w:val="00443409"/>
    <w:rsid w:val="0044434A"/>
    <w:rsid w:val="004460B8"/>
    <w:rsid w:val="00446D14"/>
    <w:rsid w:val="00446FC3"/>
    <w:rsid w:val="00447A6A"/>
    <w:rsid w:val="00447B97"/>
    <w:rsid w:val="00447DCE"/>
    <w:rsid w:val="00450F79"/>
    <w:rsid w:val="00453645"/>
    <w:rsid w:val="00453E87"/>
    <w:rsid w:val="00454FD2"/>
    <w:rsid w:val="004552D4"/>
    <w:rsid w:val="004557C3"/>
    <w:rsid w:val="00456754"/>
    <w:rsid w:val="004576B7"/>
    <w:rsid w:val="0046148E"/>
    <w:rsid w:val="00461ADE"/>
    <w:rsid w:val="00463CFC"/>
    <w:rsid w:val="00464949"/>
    <w:rsid w:val="00467623"/>
    <w:rsid w:val="00467CAA"/>
    <w:rsid w:val="00467D0A"/>
    <w:rsid w:val="004710A3"/>
    <w:rsid w:val="00473546"/>
    <w:rsid w:val="004735B1"/>
    <w:rsid w:val="00473BEB"/>
    <w:rsid w:val="00473FAF"/>
    <w:rsid w:val="004745E9"/>
    <w:rsid w:val="0047632F"/>
    <w:rsid w:val="004770F6"/>
    <w:rsid w:val="0048040D"/>
    <w:rsid w:val="00482891"/>
    <w:rsid w:val="004856E0"/>
    <w:rsid w:val="00486F18"/>
    <w:rsid w:val="00490592"/>
    <w:rsid w:val="00490C73"/>
    <w:rsid w:val="00490D32"/>
    <w:rsid w:val="00491FC7"/>
    <w:rsid w:val="004920AE"/>
    <w:rsid w:val="00496499"/>
    <w:rsid w:val="00496AAA"/>
    <w:rsid w:val="00496AB6"/>
    <w:rsid w:val="00497C79"/>
    <w:rsid w:val="004A017D"/>
    <w:rsid w:val="004A025E"/>
    <w:rsid w:val="004A059F"/>
    <w:rsid w:val="004A0D20"/>
    <w:rsid w:val="004A10B2"/>
    <w:rsid w:val="004A19E2"/>
    <w:rsid w:val="004A2FB3"/>
    <w:rsid w:val="004A3B85"/>
    <w:rsid w:val="004A3BB6"/>
    <w:rsid w:val="004A42DE"/>
    <w:rsid w:val="004A59DD"/>
    <w:rsid w:val="004A5B1B"/>
    <w:rsid w:val="004A5C06"/>
    <w:rsid w:val="004A6DBF"/>
    <w:rsid w:val="004A76CE"/>
    <w:rsid w:val="004A7F53"/>
    <w:rsid w:val="004B1D48"/>
    <w:rsid w:val="004B63D5"/>
    <w:rsid w:val="004B6B0C"/>
    <w:rsid w:val="004B7EA5"/>
    <w:rsid w:val="004C0741"/>
    <w:rsid w:val="004C10D8"/>
    <w:rsid w:val="004C2E08"/>
    <w:rsid w:val="004C336B"/>
    <w:rsid w:val="004C52E2"/>
    <w:rsid w:val="004C783F"/>
    <w:rsid w:val="004C7A1F"/>
    <w:rsid w:val="004D1A9D"/>
    <w:rsid w:val="004D1BA3"/>
    <w:rsid w:val="004D1C23"/>
    <w:rsid w:val="004D1E9C"/>
    <w:rsid w:val="004D24DB"/>
    <w:rsid w:val="004D2525"/>
    <w:rsid w:val="004D47DD"/>
    <w:rsid w:val="004D5C41"/>
    <w:rsid w:val="004D687B"/>
    <w:rsid w:val="004D68B3"/>
    <w:rsid w:val="004D69B3"/>
    <w:rsid w:val="004D6C4C"/>
    <w:rsid w:val="004D76E0"/>
    <w:rsid w:val="004E0553"/>
    <w:rsid w:val="004E1316"/>
    <w:rsid w:val="004E188B"/>
    <w:rsid w:val="004E19D9"/>
    <w:rsid w:val="004E2571"/>
    <w:rsid w:val="004E2B5B"/>
    <w:rsid w:val="004E32AD"/>
    <w:rsid w:val="004E3733"/>
    <w:rsid w:val="004E43CB"/>
    <w:rsid w:val="004E4EBC"/>
    <w:rsid w:val="004E5C55"/>
    <w:rsid w:val="004E696F"/>
    <w:rsid w:val="004E7900"/>
    <w:rsid w:val="004E7B9D"/>
    <w:rsid w:val="004E7C05"/>
    <w:rsid w:val="004E7C78"/>
    <w:rsid w:val="004E7EC7"/>
    <w:rsid w:val="004F1575"/>
    <w:rsid w:val="004F33F3"/>
    <w:rsid w:val="004F3FE8"/>
    <w:rsid w:val="004F5993"/>
    <w:rsid w:val="004F60B5"/>
    <w:rsid w:val="00501C20"/>
    <w:rsid w:val="0050366C"/>
    <w:rsid w:val="00503F9A"/>
    <w:rsid w:val="00506FDB"/>
    <w:rsid w:val="0051094D"/>
    <w:rsid w:val="00510F38"/>
    <w:rsid w:val="00512AD6"/>
    <w:rsid w:val="00514663"/>
    <w:rsid w:val="00515346"/>
    <w:rsid w:val="00515AE0"/>
    <w:rsid w:val="00516D4A"/>
    <w:rsid w:val="00517022"/>
    <w:rsid w:val="00517087"/>
    <w:rsid w:val="0052096B"/>
    <w:rsid w:val="00520CDA"/>
    <w:rsid w:val="00521218"/>
    <w:rsid w:val="00522440"/>
    <w:rsid w:val="00523D0F"/>
    <w:rsid w:val="00524D2A"/>
    <w:rsid w:val="00525CE2"/>
    <w:rsid w:val="0052652E"/>
    <w:rsid w:val="005267EC"/>
    <w:rsid w:val="00527AC6"/>
    <w:rsid w:val="00530FF1"/>
    <w:rsid w:val="0053108E"/>
    <w:rsid w:val="0053363B"/>
    <w:rsid w:val="005348CE"/>
    <w:rsid w:val="0053490B"/>
    <w:rsid w:val="005360F4"/>
    <w:rsid w:val="0053646A"/>
    <w:rsid w:val="005375D4"/>
    <w:rsid w:val="005406C0"/>
    <w:rsid w:val="005408C7"/>
    <w:rsid w:val="00541DEF"/>
    <w:rsid w:val="0054229D"/>
    <w:rsid w:val="0054391A"/>
    <w:rsid w:val="005521FE"/>
    <w:rsid w:val="00552C50"/>
    <w:rsid w:val="00552FDA"/>
    <w:rsid w:val="00555792"/>
    <w:rsid w:val="00555AAD"/>
    <w:rsid w:val="00555B62"/>
    <w:rsid w:val="00557E71"/>
    <w:rsid w:val="00560F09"/>
    <w:rsid w:val="0056122A"/>
    <w:rsid w:val="0056215A"/>
    <w:rsid w:val="00562222"/>
    <w:rsid w:val="00562601"/>
    <w:rsid w:val="005634E1"/>
    <w:rsid w:val="00563D02"/>
    <w:rsid w:val="005658E7"/>
    <w:rsid w:val="005701E4"/>
    <w:rsid w:val="00570FDA"/>
    <w:rsid w:val="0057124F"/>
    <w:rsid w:val="005721DD"/>
    <w:rsid w:val="005814E0"/>
    <w:rsid w:val="00584500"/>
    <w:rsid w:val="005845F9"/>
    <w:rsid w:val="005851DE"/>
    <w:rsid w:val="0058709E"/>
    <w:rsid w:val="0058758E"/>
    <w:rsid w:val="00590C86"/>
    <w:rsid w:val="00590E86"/>
    <w:rsid w:val="00591E6C"/>
    <w:rsid w:val="005921AF"/>
    <w:rsid w:val="00592349"/>
    <w:rsid w:val="005936FC"/>
    <w:rsid w:val="005951AC"/>
    <w:rsid w:val="0059543E"/>
    <w:rsid w:val="00595581"/>
    <w:rsid w:val="005957DD"/>
    <w:rsid w:val="00595A62"/>
    <w:rsid w:val="00596152"/>
    <w:rsid w:val="00596E04"/>
    <w:rsid w:val="005973CD"/>
    <w:rsid w:val="005A09DA"/>
    <w:rsid w:val="005A3F88"/>
    <w:rsid w:val="005A4420"/>
    <w:rsid w:val="005B07C3"/>
    <w:rsid w:val="005B0F35"/>
    <w:rsid w:val="005B3FC2"/>
    <w:rsid w:val="005B430A"/>
    <w:rsid w:val="005B51C6"/>
    <w:rsid w:val="005B6009"/>
    <w:rsid w:val="005C0298"/>
    <w:rsid w:val="005C1150"/>
    <w:rsid w:val="005C2365"/>
    <w:rsid w:val="005C2D19"/>
    <w:rsid w:val="005C41ED"/>
    <w:rsid w:val="005C6E3E"/>
    <w:rsid w:val="005C7214"/>
    <w:rsid w:val="005D1710"/>
    <w:rsid w:val="005D2E4F"/>
    <w:rsid w:val="005D41AA"/>
    <w:rsid w:val="005D440F"/>
    <w:rsid w:val="005D46A9"/>
    <w:rsid w:val="005D6512"/>
    <w:rsid w:val="005E1A19"/>
    <w:rsid w:val="005E256A"/>
    <w:rsid w:val="005E276E"/>
    <w:rsid w:val="005E4C50"/>
    <w:rsid w:val="005E632E"/>
    <w:rsid w:val="005E675C"/>
    <w:rsid w:val="005E761B"/>
    <w:rsid w:val="005F020C"/>
    <w:rsid w:val="005F126A"/>
    <w:rsid w:val="005F14AC"/>
    <w:rsid w:val="005F2304"/>
    <w:rsid w:val="005F292F"/>
    <w:rsid w:val="005F3D49"/>
    <w:rsid w:val="005F4367"/>
    <w:rsid w:val="005F4C6C"/>
    <w:rsid w:val="005F5891"/>
    <w:rsid w:val="005F6BCC"/>
    <w:rsid w:val="005F6CB1"/>
    <w:rsid w:val="005F70D8"/>
    <w:rsid w:val="00601FF2"/>
    <w:rsid w:val="006041B6"/>
    <w:rsid w:val="00604B42"/>
    <w:rsid w:val="006052F1"/>
    <w:rsid w:val="00605A71"/>
    <w:rsid w:val="006063EE"/>
    <w:rsid w:val="00606934"/>
    <w:rsid w:val="0060741C"/>
    <w:rsid w:val="0060746B"/>
    <w:rsid w:val="00612440"/>
    <w:rsid w:val="00612486"/>
    <w:rsid w:val="00613B7D"/>
    <w:rsid w:val="00613F0C"/>
    <w:rsid w:val="0061768D"/>
    <w:rsid w:val="0062026C"/>
    <w:rsid w:val="00620C5B"/>
    <w:rsid w:val="00621F09"/>
    <w:rsid w:val="006221DC"/>
    <w:rsid w:val="0062428A"/>
    <w:rsid w:val="0062430B"/>
    <w:rsid w:val="006255EB"/>
    <w:rsid w:val="0062572B"/>
    <w:rsid w:val="0062682E"/>
    <w:rsid w:val="00630263"/>
    <w:rsid w:val="0063228D"/>
    <w:rsid w:val="006325B7"/>
    <w:rsid w:val="0063290E"/>
    <w:rsid w:val="00632DB9"/>
    <w:rsid w:val="00633596"/>
    <w:rsid w:val="00634D13"/>
    <w:rsid w:val="0063588D"/>
    <w:rsid w:val="00635F97"/>
    <w:rsid w:val="00637CFE"/>
    <w:rsid w:val="006407F6"/>
    <w:rsid w:val="006412A9"/>
    <w:rsid w:val="00642262"/>
    <w:rsid w:val="006426C1"/>
    <w:rsid w:val="006454E2"/>
    <w:rsid w:val="0064564A"/>
    <w:rsid w:val="006464FD"/>
    <w:rsid w:val="00646CD6"/>
    <w:rsid w:val="006474D6"/>
    <w:rsid w:val="00647BE6"/>
    <w:rsid w:val="00650076"/>
    <w:rsid w:val="006519C9"/>
    <w:rsid w:val="006522E6"/>
    <w:rsid w:val="0065532F"/>
    <w:rsid w:val="006559B2"/>
    <w:rsid w:val="00655B41"/>
    <w:rsid w:val="00657FA1"/>
    <w:rsid w:val="00657FC6"/>
    <w:rsid w:val="00660308"/>
    <w:rsid w:val="00661A9A"/>
    <w:rsid w:val="006623D3"/>
    <w:rsid w:val="00663198"/>
    <w:rsid w:val="006631EC"/>
    <w:rsid w:val="00665B59"/>
    <w:rsid w:val="00666D83"/>
    <w:rsid w:val="006674B2"/>
    <w:rsid w:val="00667D89"/>
    <w:rsid w:val="00673D24"/>
    <w:rsid w:val="006744E0"/>
    <w:rsid w:val="00676DAA"/>
    <w:rsid w:val="006818D4"/>
    <w:rsid w:val="0068194B"/>
    <w:rsid w:val="00681A63"/>
    <w:rsid w:val="006857CA"/>
    <w:rsid w:val="006870BF"/>
    <w:rsid w:val="00690F7D"/>
    <w:rsid w:val="006913ED"/>
    <w:rsid w:val="00691B26"/>
    <w:rsid w:val="006936AF"/>
    <w:rsid w:val="006951D1"/>
    <w:rsid w:val="00696FD6"/>
    <w:rsid w:val="006976F1"/>
    <w:rsid w:val="006A0394"/>
    <w:rsid w:val="006A6B13"/>
    <w:rsid w:val="006A735F"/>
    <w:rsid w:val="006A7C34"/>
    <w:rsid w:val="006B0DEF"/>
    <w:rsid w:val="006B0E5D"/>
    <w:rsid w:val="006B1AC2"/>
    <w:rsid w:val="006B4956"/>
    <w:rsid w:val="006B7A64"/>
    <w:rsid w:val="006B7FFC"/>
    <w:rsid w:val="006C0082"/>
    <w:rsid w:val="006C0CC8"/>
    <w:rsid w:val="006C32B9"/>
    <w:rsid w:val="006C54BA"/>
    <w:rsid w:val="006C57AE"/>
    <w:rsid w:val="006C5D5A"/>
    <w:rsid w:val="006C6251"/>
    <w:rsid w:val="006C62CE"/>
    <w:rsid w:val="006C77AD"/>
    <w:rsid w:val="006D083F"/>
    <w:rsid w:val="006D18F6"/>
    <w:rsid w:val="006D318C"/>
    <w:rsid w:val="006D3677"/>
    <w:rsid w:val="006D3C0F"/>
    <w:rsid w:val="006D4BBF"/>
    <w:rsid w:val="006D573D"/>
    <w:rsid w:val="006D57BE"/>
    <w:rsid w:val="006D61B4"/>
    <w:rsid w:val="006E08D9"/>
    <w:rsid w:val="006E12E4"/>
    <w:rsid w:val="006E2677"/>
    <w:rsid w:val="006E2A59"/>
    <w:rsid w:val="006E2CDE"/>
    <w:rsid w:val="006E7557"/>
    <w:rsid w:val="006E7DB1"/>
    <w:rsid w:val="006F06C4"/>
    <w:rsid w:val="006F1DA4"/>
    <w:rsid w:val="006F2F0A"/>
    <w:rsid w:val="006F32A4"/>
    <w:rsid w:val="006F3506"/>
    <w:rsid w:val="006F3866"/>
    <w:rsid w:val="006F6641"/>
    <w:rsid w:val="006F7FD7"/>
    <w:rsid w:val="00700E97"/>
    <w:rsid w:val="00701642"/>
    <w:rsid w:val="007021D2"/>
    <w:rsid w:val="00703287"/>
    <w:rsid w:val="007036A3"/>
    <w:rsid w:val="00703B6F"/>
    <w:rsid w:val="007044C2"/>
    <w:rsid w:val="007064EB"/>
    <w:rsid w:val="00710DDF"/>
    <w:rsid w:val="007129F1"/>
    <w:rsid w:val="00712CE1"/>
    <w:rsid w:val="00715A34"/>
    <w:rsid w:val="007175AD"/>
    <w:rsid w:val="00722534"/>
    <w:rsid w:val="00723380"/>
    <w:rsid w:val="00725A00"/>
    <w:rsid w:val="00725FB2"/>
    <w:rsid w:val="00727987"/>
    <w:rsid w:val="00730A7E"/>
    <w:rsid w:val="00731097"/>
    <w:rsid w:val="00731DE3"/>
    <w:rsid w:val="00732CFF"/>
    <w:rsid w:val="007355E2"/>
    <w:rsid w:val="00737821"/>
    <w:rsid w:val="00740E27"/>
    <w:rsid w:val="00741EFB"/>
    <w:rsid w:val="0074233D"/>
    <w:rsid w:val="007437B0"/>
    <w:rsid w:val="00744CD4"/>
    <w:rsid w:val="00750EB1"/>
    <w:rsid w:val="00753C10"/>
    <w:rsid w:val="0075497E"/>
    <w:rsid w:val="00754B9E"/>
    <w:rsid w:val="0075598C"/>
    <w:rsid w:val="007559B6"/>
    <w:rsid w:val="00756BC8"/>
    <w:rsid w:val="00764B9F"/>
    <w:rsid w:val="007650C0"/>
    <w:rsid w:val="00770471"/>
    <w:rsid w:val="00771474"/>
    <w:rsid w:val="0077228F"/>
    <w:rsid w:val="00773CF9"/>
    <w:rsid w:val="00775EFA"/>
    <w:rsid w:val="007766FD"/>
    <w:rsid w:val="00777753"/>
    <w:rsid w:val="00777F76"/>
    <w:rsid w:val="007824C3"/>
    <w:rsid w:val="00783E3F"/>
    <w:rsid w:val="00785153"/>
    <w:rsid w:val="00785798"/>
    <w:rsid w:val="007865DD"/>
    <w:rsid w:val="00786B49"/>
    <w:rsid w:val="00786C90"/>
    <w:rsid w:val="00791945"/>
    <w:rsid w:val="00791F1B"/>
    <w:rsid w:val="00793AA2"/>
    <w:rsid w:val="00794E85"/>
    <w:rsid w:val="007968A6"/>
    <w:rsid w:val="00797168"/>
    <w:rsid w:val="007A0592"/>
    <w:rsid w:val="007A0C78"/>
    <w:rsid w:val="007A33D4"/>
    <w:rsid w:val="007A4F82"/>
    <w:rsid w:val="007A651F"/>
    <w:rsid w:val="007A7164"/>
    <w:rsid w:val="007B135A"/>
    <w:rsid w:val="007B2BF4"/>
    <w:rsid w:val="007B5A12"/>
    <w:rsid w:val="007B6A5B"/>
    <w:rsid w:val="007C0B0D"/>
    <w:rsid w:val="007C0BD5"/>
    <w:rsid w:val="007C36FB"/>
    <w:rsid w:val="007C4149"/>
    <w:rsid w:val="007C46EE"/>
    <w:rsid w:val="007C635A"/>
    <w:rsid w:val="007C6B77"/>
    <w:rsid w:val="007C6BE2"/>
    <w:rsid w:val="007D07FC"/>
    <w:rsid w:val="007D2866"/>
    <w:rsid w:val="007D4061"/>
    <w:rsid w:val="007D4508"/>
    <w:rsid w:val="007D479A"/>
    <w:rsid w:val="007D55F7"/>
    <w:rsid w:val="007D6E8E"/>
    <w:rsid w:val="007D73EC"/>
    <w:rsid w:val="007E0044"/>
    <w:rsid w:val="007E14AB"/>
    <w:rsid w:val="007E1E15"/>
    <w:rsid w:val="007E5737"/>
    <w:rsid w:val="007E590F"/>
    <w:rsid w:val="007E5DEB"/>
    <w:rsid w:val="007F3206"/>
    <w:rsid w:val="007F3657"/>
    <w:rsid w:val="007F4075"/>
    <w:rsid w:val="007F6198"/>
    <w:rsid w:val="007F6EF1"/>
    <w:rsid w:val="007F7FCF"/>
    <w:rsid w:val="00803BE6"/>
    <w:rsid w:val="0080463E"/>
    <w:rsid w:val="0081045C"/>
    <w:rsid w:val="00812410"/>
    <w:rsid w:val="008126DE"/>
    <w:rsid w:val="008130C9"/>
    <w:rsid w:val="00814B64"/>
    <w:rsid w:val="00814F4C"/>
    <w:rsid w:val="0081625E"/>
    <w:rsid w:val="0081717C"/>
    <w:rsid w:val="00817887"/>
    <w:rsid w:val="00820380"/>
    <w:rsid w:val="00820942"/>
    <w:rsid w:val="00820A11"/>
    <w:rsid w:val="008210D9"/>
    <w:rsid w:val="00821510"/>
    <w:rsid w:val="00822ABA"/>
    <w:rsid w:val="00823492"/>
    <w:rsid w:val="00825F12"/>
    <w:rsid w:val="00825F97"/>
    <w:rsid w:val="008271CC"/>
    <w:rsid w:val="00827334"/>
    <w:rsid w:val="00827710"/>
    <w:rsid w:val="00830CA0"/>
    <w:rsid w:val="00832947"/>
    <w:rsid w:val="00832A60"/>
    <w:rsid w:val="008333AA"/>
    <w:rsid w:val="00833B01"/>
    <w:rsid w:val="00834A46"/>
    <w:rsid w:val="00834E02"/>
    <w:rsid w:val="00836548"/>
    <w:rsid w:val="00837F13"/>
    <w:rsid w:val="008407C3"/>
    <w:rsid w:val="00842177"/>
    <w:rsid w:val="00842907"/>
    <w:rsid w:val="0084394A"/>
    <w:rsid w:val="00843CBD"/>
    <w:rsid w:val="0084659F"/>
    <w:rsid w:val="00852090"/>
    <w:rsid w:val="008529F2"/>
    <w:rsid w:val="0085360F"/>
    <w:rsid w:val="0085706A"/>
    <w:rsid w:val="00857F33"/>
    <w:rsid w:val="0086354E"/>
    <w:rsid w:val="00864704"/>
    <w:rsid w:val="00865383"/>
    <w:rsid w:val="00865F5B"/>
    <w:rsid w:val="00866471"/>
    <w:rsid w:val="008666D3"/>
    <w:rsid w:val="00866A97"/>
    <w:rsid w:val="00867315"/>
    <w:rsid w:val="008679A2"/>
    <w:rsid w:val="00867B3E"/>
    <w:rsid w:val="00867D3E"/>
    <w:rsid w:val="00870488"/>
    <w:rsid w:val="00870CFE"/>
    <w:rsid w:val="0087122C"/>
    <w:rsid w:val="008724C6"/>
    <w:rsid w:val="00874086"/>
    <w:rsid w:val="00875C8C"/>
    <w:rsid w:val="00876818"/>
    <w:rsid w:val="008814F9"/>
    <w:rsid w:val="0088349F"/>
    <w:rsid w:val="0088456A"/>
    <w:rsid w:val="008845EB"/>
    <w:rsid w:val="00885D8F"/>
    <w:rsid w:val="008869A0"/>
    <w:rsid w:val="008870B4"/>
    <w:rsid w:val="00887160"/>
    <w:rsid w:val="00887D03"/>
    <w:rsid w:val="008922B5"/>
    <w:rsid w:val="00892A7F"/>
    <w:rsid w:val="0089386B"/>
    <w:rsid w:val="00893A7E"/>
    <w:rsid w:val="008940AF"/>
    <w:rsid w:val="00894D26"/>
    <w:rsid w:val="00896363"/>
    <w:rsid w:val="008974E2"/>
    <w:rsid w:val="00897A03"/>
    <w:rsid w:val="00897BC3"/>
    <w:rsid w:val="008A3525"/>
    <w:rsid w:val="008A4189"/>
    <w:rsid w:val="008A6617"/>
    <w:rsid w:val="008A7BE8"/>
    <w:rsid w:val="008B054E"/>
    <w:rsid w:val="008B05C3"/>
    <w:rsid w:val="008B3A45"/>
    <w:rsid w:val="008B3B40"/>
    <w:rsid w:val="008B537E"/>
    <w:rsid w:val="008B61A3"/>
    <w:rsid w:val="008C1FE9"/>
    <w:rsid w:val="008C2F01"/>
    <w:rsid w:val="008C3F01"/>
    <w:rsid w:val="008C5D6D"/>
    <w:rsid w:val="008C68D2"/>
    <w:rsid w:val="008C7E45"/>
    <w:rsid w:val="008D3641"/>
    <w:rsid w:val="008D7A9C"/>
    <w:rsid w:val="008E19A0"/>
    <w:rsid w:val="008E2EDE"/>
    <w:rsid w:val="008E578E"/>
    <w:rsid w:val="008E68AA"/>
    <w:rsid w:val="008E6A83"/>
    <w:rsid w:val="008E6D07"/>
    <w:rsid w:val="008E71EE"/>
    <w:rsid w:val="008E7673"/>
    <w:rsid w:val="008F14CB"/>
    <w:rsid w:val="008F292B"/>
    <w:rsid w:val="008F4201"/>
    <w:rsid w:val="008F6EB1"/>
    <w:rsid w:val="0090096F"/>
    <w:rsid w:val="00901C75"/>
    <w:rsid w:val="009021EF"/>
    <w:rsid w:val="00903E63"/>
    <w:rsid w:val="00904580"/>
    <w:rsid w:val="00904DE6"/>
    <w:rsid w:val="00906C59"/>
    <w:rsid w:val="0090726C"/>
    <w:rsid w:val="00910C79"/>
    <w:rsid w:val="009110F7"/>
    <w:rsid w:val="009113D5"/>
    <w:rsid w:val="00911572"/>
    <w:rsid w:val="009165DA"/>
    <w:rsid w:val="0091677D"/>
    <w:rsid w:val="0091692C"/>
    <w:rsid w:val="0091756A"/>
    <w:rsid w:val="00920995"/>
    <w:rsid w:val="0092108D"/>
    <w:rsid w:val="00921235"/>
    <w:rsid w:val="00924940"/>
    <w:rsid w:val="00924C28"/>
    <w:rsid w:val="00925CCA"/>
    <w:rsid w:val="009262E2"/>
    <w:rsid w:val="00930D78"/>
    <w:rsid w:val="009365DF"/>
    <w:rsid w:val="009367DF"/>
    <w:rsid w:val="0094026D"/>
    <w:rsid w:val="009415FA"/>
    <w:rsid w:val="00941698"/>
    <w:rsid w:val="00942F83"/>
    <w:rsid w:val="00943730"/>
    <w:rsid w:val="0094543E"/>
    <w:rsid w:val="00945CE5"/>
    <w:rsid w:val="0094640C"/>
    <w:rsid w:val="00946A39"/>
    <w:rsid w:val="00950FAE"/>
    <w:rsid w:val="00952540"/>
    <w:rsid w:val="009545FB"/>
    <w:rsid w:val="00954614"/>
    <w:rsid w:val="0095537D"/>
    <w:rsid w:val="0095793E"/>
    <w:rsid w:val="00962EDC"/>
    <w:rsid w:val="00963276"/>
    <w:rsid w:val="0096393D"/>
    <w:rsid w:val="00963D8E"/>
    <w:rsid w:val="0096418D"/>
    <w:rsid w:val="009646F7"/>
    <w:rsid w:val="00965D50"/>
    <w:rsid w:val="0096662B"/>
    <w:rsid w:val="009670A3"/>
    <w:rsid w:val="009678D1"/>
    <w:rsid w:val="0097033A"/>
    <w:rsid w:val="00971A26"/>
    <w:rsid w:val="00972585"/>
    <w:rsid w:val="009735FF"/>
    <w:rsid w:val="00974881"/>
    <w:rsid w:val="00974AFC"/>
    <w:rsid w:val="00975A70"/>
    <w:rsid w:val="00976A40"/>
    <w:rsid w:val="0098073D"/>
    <w:rsid w:val="009822A9"/>
    <w:rsid w:val="0098274A"/>
    <w:rsid w:val="00983CE8"/>
    <w:rsid w:val="00984153"/>
    <w:rsid w:val="00987859"/>
    <w:rsid w:val="00987A2A"/>
    <w:rsid w:val="00991018"/>
    <w:rsid w:val="00991732"/>
    <w:rsid w:val="00993406"/>
    <w:rsid w:val="00993893"/>
    <w:rsid w:val="00995A66"/>
    <w:rsid w:val="00995E73"/>
    <w:rsid w:val="00996153"/>
    <w:rsid w:val="0099797B"/>
    <w:rsid w:val="009A0879"/>
    <w:rsid w:val="009A2AC1"/>
    <w:rsid w:val="009A2D36"/>
    <w:rsid w:val="009A57FD"/>
    <w:rsid w:val="009A675D"/>
    <w:rsid w:val="009A7DE9"/>
    <w:rsid w:val="009B05A1"/>
    <w:rsid w:val="009B5FCE"/>
    <w:rsid w:val="009C1824"/>
    <w:rsid w:val="009C2854"/>
    <w:rsid w:val="009C4668"/>
    <w:rsid w:val="009C4FC6"/>
    <w:rsid w:val="009C6FA7"/>
    <w:rsid w:val="009D1056"/>
    <w:rsid w:val="009D17CF"/>
    <w:rsid w:val="009D36E8"/>
    <w:rsid w:val="009D3B42"/>
    <w:rsid w:val="009D4A65"/>
    <w:rsid w:val="009D50C3"/>
    <w:rsid w:val="009D5112"/>
    <w:rsid w:val="009D6922"/>
    <w:rsid w:val="009D7203"/>
    <w:rsid w:val="009E0872"/>
    <w:rsid w:val="009E11F5"/>
    <w:rsid w:val="009E13F3"/>
    <w:rsid w:val="009E1CC2"/>
    <w:rsid w:val="009E3348"/>
    <w:rsid w:val="009E3E84"/>
    <w:rsid w:val="009E5740"/>
    <w:rsid w:val="009E6CCA"/>
    <w:rsid w:val="009E7074"/>
    <w:rsid w:val="009F02EA"/>
    <w:rsid w:val="009F08D1"/>
    <w:rsid w:val="009F1B4C"/>
    <w:rsid w:val="009F322D"/>
    <w:rsid w:val="009F3D9D"/>
    <w:rsid w:val="009F5289"/>
    <w:rsid w:val="009F601A"/>
    <w:rsid w:val="009F6FA3"/>
    <w:rsid w:val="009F7C7F"/>
    <w:rsid w:val="00A00290"/>
    <w:rsid w:val="00A020B3"/>
    <w:rsid w:val="00A03342"/>
    <w:rsid w:val="00A047E7"/>
    <w:rsid w:val="00A04C7B"/>
    <w:rsid w:val="00A0525C"/>
    <w:rsid w:val="00A05DCB"/>
    <w:rsid w:val="00A119B0"/>
    <w:rsid w:val="00A12ACA"/>
    <w:rsid w:val="00A138B0"/>
    <w:rsid w:val="00A14CD5"/>
    <w:rsid w:val="00A16761"/>
    <w:rsid w:val="00A168EB"/>
    <w:rsid w:val="00A17E93"/>
    <w:rsid w:val="00A203EC"/>
    <w:rsid w:val="00A208F4"/>
    <w:rsid w:val="00A20938"/>
    <w:rsid w:val="00A20CC1"/>
    <w:rsid w:val="00A2419D"/>
    <w:rsid w:val="00A241AE"/>
    <w:rsid w:val="00A25B13"/>
    <w:rsid w:val="00A30010"/>
    <w:rsid w:val="00A30D8D"/>
    <w:rsid w:val="00A3128A"/>
    <w:rsid w:val="00A324A3"/>
    <w:rsid w:val="00A32EE6"/>
    <w:rsid w:val="00A33F52"/>
    <w:rsid w:val="00A36E2B"/>
    <w:rsid w:val="00A372E6"/>
    <w:rsid w:val="00A41B9D"/>
    <w:rsid w:val="00A42F9D"/>
    <w:rsid w:val="00A43202"/>
    <w:rsid w:val="00A50329"/>
    <w:rsid w:val="00A52B48"/>
    <w:rsid w:val="00A53083"/>
    <w:rsid w:val="00A547DD"/>
    <w:rsid w:val="00A54D87"/>
    <w:rsid w:val="00A54E16"/>
    <w:rsid w:val="00A54EFF"/>
    <w:rsid w:val="00A62AA3"/>
    <w:rsid w:val="00A6326B"/>
    <w:rsid w:val="00A632F3"/>
    <w:rsid w:val="00A63861"/>
    <w:rsid w:val="00A65759"/>
    <w:rsid w:val="00A66609"/>
    <w:rsid w:val="00A67AAA"/>
    <w:rsid w:val="00A67B21"/>
    <w:rsid w:val="00A67D0F"/>
    <w:rsid w:val="00A714F1"/>
    <w:rsid w:val="00A71A5D"/>
    <w:rsid w:val="00A71DD9"/>
    <w:rsid w:val="00A720CF"/>
    <w:rsid w:val="00A7223E"/>
    <w:rsid w:val="00A734B5"/>
    <w:rsid w:val="00A753C3"/>
    <w:rsid w:val="00A765FD"/>
    <w:rsid w:val="00A76712"/>
    <w:rsid w:val="00A76F6D"/>
    <w:rsid w:val="00A7728B"/>
    <w:rsid w:val="00A77683"/>
    <w:rsid w:val="00A77FA6"/>
    <w:rsid w:val="00A80C16"/>
    <w:rsid w:val="00A81321"/>
    <w:rsid w:val="00A83CDF"/>
    <w:rsid w:val="00A84351"/>
    <w:rsid w:val="00A8556F"/>
    <w:rsid w:val="00A86C4A"/>
    <w:rsid w:val="00A90E18"/>
    <w:rsid w:val="00A91B12"/>
    <w:rsid w:val="00A92E73"/>
    <w:rsid w:val="00A9377B"/>
    <w:rsid w:val="00A9420D"/>
    <w:rsid w:val="00A95C45"/>
    <w:rsid w:val="00A95D02"/>
    <w:rsid w:val="00A9610B"/>
    <w:rsid w:val="00A97627"/>
    <w:rsid w:val="00AA0235"/>
    <w:rsid w:val="00AA1C72"/>
    <w:rsid w:val="00AA245E"/>
    <w:rsid w:val="00AA3210"/>
    <w:rsid w:val="00AA44AF"/>
    <w:rsid w:val="00AA53B6"/>
    <w:rsid w:val="00AA6E55"/>
    <w:rsid w:val="00AA76F6"/>
    <w:rsid w:val="00AB0ABC"/>
    <w:rsid w:val="00AB2AAC"/>
    <w:rsid w:val="00AB2CA4"/>
    <w:rsid w:val="00AB3950"/>
    <w:rsid w:val="00AB494C"/>
    <w:rsid w:val="00AB7841"/>
    <w:rsid w:val="00AB7CF3"/>
    <w:rsid w:val="00AC1F7A"/>
    <w:rsid w:val="00AC2598"/>
    <w:rsid w:val="00AC3A9E"/>
    <w:rsid w:val="00AC4026"/>
    <w:rsid w:val="00AC4561"/>
    <w:rsid w:val="00AC4A9C"/>
    <w:rsid w:val="00AC6A61"/>
    <w:rsid w:val="00AC7C87"/>
    <w:rsid w:val="00AD0192"/>
    <w:rsid w:val="00AD01CF"/>
    <w:rsid w:val="00AD2073"/>
    <w:rsid w:val="00AD21ED"/>
    <w:rsid w:val="00AD251E"/>
    <w:rsid w:val="00AD2EC8"/>
    <w:rsid w:val="00AD3CF8"/>
    <w:rsid w:val="00AD62BE"/>
    <w:rsid w:val="00AD6B56"/>
    <w:rsid w:val="00AE10A9"/>
    <w:rsid w:val="00AE1782"/>
    <w:rsid w:val="00AE1F5A"/>
    <w:rsid w:val="00AE2A07"/>
    <w:rsid w:val="00AE2A65"/>
    <w:rsid w:val="00AE2FA4"/>
    <w:rsid w:val="00AE38B0"/>
    <w:rsid w:val="00AE3D45"/>
    <w:rsid w:val="00AE4E2C"/>
    <w:rsid w:val="00AE634E"/>
    <w:rsid w:val="00AE7230"/>
    <w:rsid w:val="00AF0B32"/>
    <w:rsid w:val="00AF24CB"/>
    <w:rsid w:val="00AF2807"/>
    <w:rsid w:val="00AF6EFA"/>
    <w:rsid w:val="00B002CA"/>
    <w:rsid w:val="00B01391"/>
    <w:rsid w:val="00B06171"/>
    <w:rsid w:val="00B077B7"/>
    <w:rsid w:val="00B11369"/>
    <w:rsid w:val="00B11595"/>
    <w:rsid w:val="00B120D4"/>
    <w:rsid w:val="00B142A5"/>
    <w:rsid w:val="00B2117B"/>
    <w:rsid w:val="00B2218C"/>
    <w:rsid w:val="00B226DD"/>
    <w:rsid w:val="00B23A0A"/>
    <w:rsid w:val="00B23A22"/>
    <w:rsid w:val="00B240F4"/>
    <w:rsid w:val="00B24727"/>
    <w:rsid w:val="00B26EE4"/>
    <w:rsid w:val="00B30958"/>
    <w:rsid w:val="00B3275E"/>
    <w:rsid w:val="00B3448E"/>
    <w:rsid w:val="00B3618B"/>
    <w:rsid w:val="00B37864"/>
    <w:rsid w:val="00B403EC"/>
    <w:rsid w:val="00B40BE9"/>
    <w:rsid w:val="00B41B7C"/>
    <w:rsid w:val="00B439C4"/>
    <w:rsid w:val="00B449D0"/>
    <w:rsid w:val="00B45AE7"/>
    <w:rsid w:val="00B45EEA"/>
    <w:rsid w:val="00B504F2"/>
    <w:rsid w:val="00B527C7"/>
    <w:rsid w:val="00B52873"/>
    <w:rsid w:val="00B53B59"/>
    <w:rsid w:val="00B53EA2"/>
    <w:rsid w:val="00B5415B"/>
    <w:rsid w:val="00B60542"/>
    <w:rsid w:val="00B607DE"/>
    <w:rsid w:val="00B609BD"/>
    <w:rsid w:val="00B622D7"/>
    <w:rsid w:val="00B627F7"/>
    <w:rsid w:val="00B6296D"/>
    <w:rsid w:val="00B65293"/>
    <w:rsid w:val="00B652D8"/>
    <w:rsid w:val="00B705C4"/>
    <w:rsid w:val="00B70CBE"/>
    <w:rsid w:val="00B720FE"/>
    <w:rsid w:val="00B7245C"/>
    <w:rsid w:val="00B725B9"/>
    <w:rsid w:val="00B72A40"/>
    <w:rsid w:val="00B75403"/>
    <w:rsid w:val="00B767A8"/>
    <w:rsid w:val="00B81843"/>
    <w:rsid w:val="00B82705"/>
    <w:rsid w:val="00B837C5"/>
    <w:rsid w:val="00B86161"/>
    <w:rsid w:val="00B92136"/>
    <w:rsid w:val="00B927E7"/>
    <w:rsid w:val="00B930E3"/>
    <w:rsid w:val="00B9562F"/>
    <w:rsid w:val="00B964B2"/>
    <w:rsid w:val="00B97668"/>
    <w:rsid w:val="00B97966"/>
    <w:rsid w:val="00BA018B"/>
    <w:rsid w:val="00BA041C"/>
    <w:rsid w:val="00BA085C"/>
    <w:rsid w:val="00BA10D0"/>
    <w:rsid w:val="00BA19E3"/>
    <w:rsid w:val="00BA279D"/>
    <w:rsid w:val="00BA2E75"/>
    <w:rsid w:val="00BA4464"/>
    <w:rsid w:val="00BA5303"/>
    <w:rsid w:val="00BA580A"/>
    <w:rsid w:val="00BB1809"/>
    <w:rsid w:val="00BB1CE3"/>
    <w:rsid w:val="00BB22E9"/>
    <w:rsid w:val="00BB246E"/>
    <w:rsid w:val="00BB3A9E"/>
    <w:rsid w:val="00BB55E5"/>
    <w:rsid w:val="00BB5F08"/>
    <w:rsid w:val="00BC0CFE"/>
    <w:rsid w:val="00BC13A7"/>
    <w:rsid w:val="00BC3C2C"/>
    <w:rsid w:val="00BC4437"/>
    <w:rsid w:val="00BC50BC"/>
    <w:rsid w:val="00BC5F90"/>
    <w:rsid w:val="00BC653C"/>
    <w:rsid w:val="00BC69C2"/>
    <w:rsid w:val="00BC7615"/>
    <w:rsid w:val="00BC78C1"/>
    <w:rsid w:val="00BD1FEC"/>
    <w:rsid w:val="00BD2159"/>
    <w:rsid w:val="00BD24A7"/>
    <w:rsid w:val="00BD3955"/>
    <w:rsid w:val="00BD39F4"/>
    <w:rsid w:val="00BD4CD0"/>
    <w:rsid w:val="00BD6928"/>
    <w:rsid w:val="00BD69A6"/>
    <w:rsid w:val="00BD6FB9"/>
    <w:rsid w:val="00BD71A9"/>
    <w:rsid w:val="00BE19FD"/>
    <w:rsid w:val="00BE2DA1"/>
    <w:rsid w:val="00BE46F1"/>
    <w:rsid w:val="00BE7416"/>
    <w:rsid w:val="00BF0218"/>
    <w:rsid w:val="00BF09D9"/>
    <w:rsid w:val="00BF0DA9"/>
    <w:rsid w:val="00BF1082"/>
    <w:rsid w:val="00BF1098"/>
    <w:rsid w:val="00BF1115"/>
    <w:rsid w:val="00BF2968"/>
    <w:rsid w:val="00BF432A"/>
    <w:rsid w:val="00BF70AC"/>
    <w:rsid w:val="00BF76F5"/>
    <w:rsid w:val="00C01DFE"/>
    <w:rsid w:val="00C02CA7"/>
    <w:rsid w:val="00C02E93"/>
    <w:rsid w:val="00C06D8E"/>
    <w:rsid w:val="00C07BC0"/>
    <w:rsid w:val="00C10241"/>
    <w:rsid w:val="00C11AC9"/>
    <w:rsid w:val="00C11AD9"/>
    <w:rsid w:val="00C158A7"/>
    <w:rsid w:val="00C16702"/>
    <w:rsid w:val="00C212BC"/>
    <w:rsid w:val="00C212D1"/>
    <w:rsid w:val="00C21DB2"/>
    <w:rsid w:val="00C2227F"/>
    <w:rsid w:val="00C24A7D"/>
    <w:rsid w:val="00C251AD"/>
    <w:rsid w:val="00C2722A"/>
    <w:rsid w:val="00C30150"/>
    <w:rsid w:val="00C3069D"/>
    <w:rsid w:val="00C32A74"/>
    <w:rsid w:val="00C33320"/>
    <w:rsid w:val="00C37BFF"/>
    <w:rsid w:val="00C4142F"/>
    <w:rsid w:val="00C4454E"/>
    <w:rsid w:val="00C4524E"/>
    <w:rsid w:val="00C45B66"/>
    <w:rsid w:val="00C47BC1"/>
    <w:rsid w:val="00C51756"/>
    <w:rsid w:val="00C523BE"/>
    <w:rsid w:val="00C53DAB"/>
    <w:rsid w:val="00C5576F"/>
    <w:rsid w:val="00C56216"/>
    <w:rsid w:val="00C56AEC"/>
    <w:rsid w:val="00C56DEC"/>
    <w:rsid w:val="00C57105"/>
    <w:rsid w:val="00C6040D"/>
    <w:rsid w:val="00C60F29"/>
    <w:rsid w:val="00C6325D"/>
    <w:rsid w:val="00C639C9"/>
    <w:rsid w:val="00C6525A"/>
    <w:rsid w:val="00C66C39"/>
    <w:rsid w:val="00C71A3B"/>
    <w:rsid w:val="00C72BFF"/>
    <w:rsid w:val="00C74500"/>
    <w:rsid w:val="00C758AD"/>
    <w:rsid w:val="00C7594E"/>
    <w:rsid w:val="00C77047"/>
    <w:rsid w:val="00C807DC"/>
    <w:rsid w:val="00C81F6C"/>
    <w:rsid w:val="00C82898"/>
    <w:rsid w:val="00C844C0"/>
    <w:rsid w:val="00C84932"/>
    <w:rsid w:val="00C854BF"/>
    <w:rsid w:val="00C85892"/>
    <w:rsid w:val="00C863E1"/>
    <w:rsid w:val="00C86B13"/>
    <w:rsid w:val="00C86E19"/>
    <w:rsid w:val="00C8700A"/>
    <w:rsid w:val="00C87769"/>
    <w:rsid w:val="00C90D21"/>
    <w:rsid w:val="00C91F19"/>
    <w:rsid w:val="00C92161"/>
    <w:rsid w:val="00C92374"/>
    <w:rsid w:val="00C92734"/>
    <w:rsid w:val="00C96C90"/>
    <w:rsid w:val="00C9769F"/>
    <w:rsid w:val="00CA03B9"/>
    <w:rsid w:val="00CA28EB"/>
    <w:rsid w:val="00CA2C3E"/>
    <w:rsid w:val="00CA33BF"/>
    <w:rsid w:val="00CA4527"/>
    <w:rsid w:val="00CA685D"/>
    <w:rsid w:val="00CA6966"/>
    <w:rsid w:val="00CA7B38"/>
    <w:rsid w:val="00CB077F"/>
    <w:rsid w:val="00CB390D"/>
    <w:rsid w:val="00CB3DB8"/>
    <w:rsid w:val="00CB480E"/>
    <w:rsid w:val="00CB5BD6"/>
    <w:rsid w:val="00CB697E"/>
    <w:rsid w:val="00CC1417"/>
    <w:rsid w:val="00CC2638"/>
    <w:rsid w:val="00CC4F31"/>
    <w:rsid w:val="00CC5ED8"/>
    <w:rsid w:val="00CD2EAB"/>
    <w:rsid w:val="00CD36B5"/>
    <w:rsid w:val="00CD44A9"/>
    <w:rsid w:val="00CD4B68"/>
    <w:rsid w:val="00CD580E"/>
    <w:rsid w:val="00CD6736"/>
    <w:rsid w:val="00CD6C50"/>
    <w:rsid w:val="00CD6EA7"/>
    <w:rsid w:val="00CE08E5"/>
    <w:rsid w:val="00CE3C37"/>
    <w:rsid w:val="00CE42B2"/>
    <w:rsid w:val="00CE4BD3"/>
    <w:rsid w:val="00CE4C34"/>
    <w:rsid w:val="00CE6B96"/>
    <w:rsid w:val="00CE7C1F"/>
    <w:rsid w:val="00CF0E3A"/>
    <w:rsid w:val="00CF20E1"/>
    <w:rsid w:val="00CF279C"/>
    <w:rsid w:val="00CF2CA2"/>
    <w:rsid w:val="00CF3693"/>
    <w:rsid w:val="00CF38CC"/>
    <w:rsid w:val="00CF4356"/>
    <w:rsid w:val="00CF4555"/>
    <w:rsid w:val="00CF5F0E"/>
    <w:rsid w:val="00CF61F8"/>
    <w:rsid w:val="00CF74B8"/>
    <w:rsid w:val="00CF76EA"/>
    <w:rsid w:val="00D03731"/>
    <w:rsid w:val="00D03815"/>
    <w:rsid w:val="00D04F78"/>
    <w:rsid w:val="00D063E2"/>
    <w:rsid w:val="00D07BD4"/>
    <w:rsid w:val="00D10198"/>
    <w:rsid w:val="00D11786"/>
    <w:rsid w:val="00D11F62"/>
    <w:rsid w:val="00D13933"/>
    <w:rsid w:val="00D1445A"/>
    <w:rsid w:val="00D14D60"/>
    <w:rsid w:val="00D16459"/>
    <w:rsid w:val="00D1682C"/>
    <w:rsid w:val="00D17D7B"/>
    <w:rsid w:val="00D22570"/>
    <w:rsid w:val="00D22FC8"/>
    <w:rsid w:val="00D2452E"/>
    <w:rsid w:val="00D26EE1"/>
    <w:rsid w:val="00D27BA9"/>
    <w:rsid w:val="00D301F5"/>
    <w:rsid w:val="00D3335C"/>
    <w:rsid w:val="00D41A3D"/>
    <w:rsid w:val="00D44256"/>
    <w:rsid w:val="00D462BF"/>
    <w:rsid w:val="00D47336"/>
    <w:rsid w:val="00D504AC"/>
    <w:rsid w:val="00D50F26"/>
    <w:rsid w:val="00D52BE0"/>
    <w:rsid w:val="00D53B47"/>
    <w:rsid w:val="00D53E67"/>
    <w:rsid w:val="00D55E59"/>
    <w:rsid w:val="00D55FC5"/>
    <w:rsid w:val="00D57988"/>
    <w:rsid w:val="00D57B57"/>
    <w:rsid w:val="00D60839"/>
    <w:rsid w:val="00D61554"/>
    <w:rsid w:val="00D61593"/>
    <w:rsid w:val="00D618CF"/>
    <w:rsid w:val="00D61DD3"/>
    <w:rsid w:val="00D66D17"/>
    <w:rsid w:val="00D66EE5"/>
    <w:rsid w:val="00D71EB2"/>
    <w:rsid w:val="00D723AE"/>
    <w:rsid w:val="00D72E35"/>
    <w:rsid w:val="00D736A3"/>
    <w:rsid w:val="00D73CCE"/>
    <w:rsid w:val="00D744F4"/>
    <w:rsid w:val="00D76CCA"/>
    <w:rsid w:val="00D7748B"/>
    <w:rsid w:val="00D80846"/>
    <w:rsid w:val="00D81464"/>
    <w:rsid w:val="00D82A9B"/>
    <w:rsid w:val="00D8451C"/>
    <w:rsid w:val="00D9463F"/>
    <w:rsid w:val="00D95860"/>
    <w:rsid w:val="00D95F99"/>
    <w:rsid w:val="00D96108"/>
    <w:rsid w:val="00D969BE"/>
    <w:rsid w:val="00D976F7"/>
    <w:rsid w:val="00DA0F0D"/>
    <w:rsid w:val="00DA6185"/>
    <w:rsid w:val="00DA6E39"/>
    <w:rsid w:val="00DA7C6F"/>
    <w:rsid w:val="00DB19EF"/>
    <w:rsid w:val="00DB23ED"/>
    <w:rsid w:val="00DB5746"/>
    <w:rsid w:val="00DB6570"/>
    <w:rsid w:val="00DB6EC0"/>
    <w:rsid w:val="00DB709E"/>
    <w:rsid w:val="00DB7283"/>
    <w:rsid w:val="00DC1400"/>
    <w:rsid w:val="00DC22A7"/>
    <w:rsid w:val="00DC332E"/>
    <w:rsid w:val="00DC34E7"/>
    <w:rsid w:val="00DC398A"/>
    <w:rsid w:val="00DC4A88"/>
    <w:rsid w:val="00DC58F2"/>
    <w:rsid w:val="00DC791B"/>
    <w:rsid w:val="00DC7FD3"/>
    <w:rsid w:val="00DD06C0"/>
    <w:rsid w:val="00DD1609"/>
    <w:rsid w:val="00DD3C41"/>
    <w:rsid w:val="00DD3FE8"/>
    <w:rsid w:val="00DD5EA1"/>
    <w:rsid w:val="00DD6017"/>
    <w:rsid w:val="00DE0C0C"/>
    <w:rsid w:val="00DE0C89"/>
    <w:rsid w:val="00DE13BA"/>
    <w:rsid w:val="00DE2424"/>
    <w:rsid w:val="00DE3CAA"/>
    <w:rsid w:val="00DE5182"/>
    <w:rsid w:val="00DE6453"/>
    <w:rsid w:val="00DF08CA"/>
    <w:rsid w:val="00DF09A8"/>
    <w:rsid w:val="00DF13BB"/>
    <w:rsid w:val="00DF29E6"/>
    <w:rsid w:val="00DF320D"/>
    <w:rsid w:val="00DF4058"/>
    <w:rsid w:val="00DF63DE"/>
    <w:rsid w:val="00DF6E0D"/>
    <w:rsid w:val="00DF6E4E"/>
    <w:rsid w:val="00E00317"/>
    <w:rsid w:val="00E03BB6"/>
    <w:rsid w:val="00E0629D"/>
    <w:rsid w:val="00E07076"/>
    <w:rsid w:val="00E11AED"/>
    <w:rsid w:val="00E127B6"/>
    <w:rsid w:val="00E12978"/>
    <w:rsid w:val="00E13829"/>
    <w:rsid w:val="00E169F1"/>
    <w:rsid w:val="00E16A86"/>
    <w:rsid w:val="00E17275"/>
    <w:rsid w:val="00E21EC5"/>
    <w:rsid w:val="00E228AD"/>
    <w:rsid w:val="00E22A72"/>
    <w:rsid w:val="00E23D0A"/>
    <w:rsid w:val="00E23D8D"/>
    <w:rsid w:val="00E24615"/>
    <w:rsid w:val="00E248E6"/>
    <w:rsid w:val="00E25BBB"/>
    <w:rsid w:val="00E26353"/>
    <w:rsid w:val="00E26BDB"/>
    <w:rsid w:val="00E30A06"/>
    <w:rsid w:val="00E31C99"/>
    <w:rsid w:val="00E31EEE"/>
    <w:rsid w:val="00E32EDE"/>
    <w:rsid w:val="00E332EB"/>
    <w:rsid w:val="00E34220"/>
    <w:rsid w:val="00E34D0E"/>
    <w:rsid w:val="00E375B1"/>
    <w:rsid w:val="00E37E25"/>
    <w:rsid w:val="00E4053B"/>
    <w:rsid w:val="00E42352"/>
    <w:rsid w:val="00E4366C"/>
    <w:rsid w:val="00E43CFE"/>
    <w:rsid w:val="00E462F8"/>
    <w:rsid w:val="00E46FF1"/>
    <w:rsid w:val="00E47CF0"/>
    <w:rsid w:val="00E5013D"/>
    <w:rsid w:val="00E50F1A"/>
    <w:rsid w:val="00E526FF"/>
    <w:rsid w:val="00E5635B"/>
    <w:rsid w:val="00E56BCF"/>
    <w:rsid w:val="00E57EBF"/>
    <w:rsid w:val="00E61171"/>
    <w:rsid w:val="00E62CFF"/>
    <w:rsid w:val="00E663BA"/>
    <w:rsid w:val="00E72741"/>
    <w:rsid w:val="00E735F0"/>
    <w:rsid w:val="00E73EA6"/>
    <w:rsid w:val="00E74D1A"/>
    <w:rsid w:val="00E76CD9"/>
    <w:rsid w:val="00E772E8"/>
    <w:rsid w:val="00E81B23"/>
    <w:rsid w:val="00E840C4"/>
    <w:rsid w:val="00E844A2"/>
    <w:rsid w:val="00E84949"/>
    <w:rsid w:val="00E86399"/>
    <w:rsid w:val="00E86401"/>
    <w:rsid w:val="00E868F6"/>
    <w:rsid w:val="00E87A25"/>
    <w:rsid w:val="00E87F66"/>
    <w:rsid w:val="00E917F6"/>
    <w:rsid w:val="00E92452"/>
    <w:rsid w:val="00E92AB4"/>
    <w:rsid w:val="00E95A12"/>
    <w:rsid w:val="00E97DCB"/>
    <w:rsid w:val="00EA0F39"/>
    <w:rsid w:val="00EA135D"/>
    <w:rsid w:val="00EA1D89"/>
    <w:rsid w:val="00EA39F5"/>
    <w:rsid w:val="00EA45EB"/>
    <w:rsid w:val="00EA4E75"/>
    <w:rsid w:val="00EA6C2D"/>
    <w:rsid w:val="00EA7F4C"/>
    <w:rsid w:val="00EB1074"/>
    <w:rsid w:val="00EB262D"/>
    <w:rsid w:val="00EB3445"/>
    <w:rsid w:val="00EB3F8A"/>
    <w:rsid w:val="00EB6908"/>
    <w:rsid w:val="00EB79CB"/>
    <w:rsid w:val="00EC0566"/>
    <w:rsid w:val="00EC2173"/>
    <w:rsid w:val="00EC3ED4"/>
    <w:rsid w:val="00EC479C"/>
    <w:rsid w:val="00EC5502"/>
    <w:rsid w:val="00EC5663"/>
    <w:rsid w:val="00EC5D99"/>
    <w:rsid w:val="00EC6A66"/>
    <w:rsid w:val="00EC74A4"/>
    <w:rsid w:val="00ED004D"/>
    <w:rsid w:val="00ED1B9B"/>
    <w:rsid w:val="00ED2273"/>
    <w:rsid w:val="00ED3BB9"/>
    <w:rsid w:val="00ED45A5"/>
    <w:rsid w:val="00ED4FC6"/>
    <w:rsid w:val="00ED51E3"/>
    <w:rsid w:val="00ED676C"/>
    <w:rsid w:val="00EE0A83"/>
    <w:rsid w:val="00EE0AB2"/>
    <w:rsid w:val="00EE131C"/>
    <w:rsid w:val="00EE1D5A"/>
    <w:rsid w:val="00EE21F2"/>
    <w:rsid w:val="00EE22A6"/>
    <w:rsid w:val="00EE4ABE"/>
    <w:rsid w:val="00EF071F"/>
    <w:rsid w:val="00EF076F"/>
    <w:rsid w:val="00EF1950"/>
    <w:rsid w:val="00EF1EC6"/>
    <w:rsid w:val="00EF473C"/>
    <w:rsid w:val="00F00064"/>
    <w:rsid w:val="00F011AE"/>
    <w:rsid w:val="00F013AE"/>
    <w:rsid w:val="00F02231"/>
    <w:rsid w:val="00F0577D"/>
    <w:rsid w:val="00F05818"/>
    <w:rsid w:val="00F05E7E"/>
    <w:rsid w:val="00F06DA5"/>
    <w:rsid w:val="00F15044"/>
    <w:rsid w:val="00F1539C"/>
    <w:rsid w:val="00F160C6"/>
    <w:rsid w:val="00F16291"/>
    <w:rsid w:val="00F16755"/>
    <w:rsid w:val="00F17E6A"/>
    <w:rsid w:val="00F20DDB"/>
    <w:rsid w:val="00F218DE"/>
    <w:rsid w:val="00F22424"/>
    <w:rsid w:val="00F23062"/>
    <w:rsid w:val="00F24535"/>
    <w:rsid w:val="00F24D4A"/>
    <w:rsid w:val="00F25B52"/>
    <w:rsid w:val="00F3001E"/>
    <w:rsid w:val="00F31998"/>
    <w:rsid w:val="00F328EC"/>
    <w:rsid w:val="00F32CD8"/>
    <w:rsid w:val="00F35451"/>
    <w:rsid w:val="00F35498"/>
    <w:rsid w:val="00F3565D"/>
    <w:rsid w:val="00F37245"/>
    <w:rsid w:val="00F37ECC"/>
    <w:rsid w:val="00F403BE"/>
    <w:rsid w:val="00F40F44"/>
    <w:rsid w:val="00F41419"/>
    <w:rsid w:val="00F4196B"/>
    <w:rsid w:val="00F428DB"/>
    <w:rsid w:val="00F43E2D"/>
    <w:rsid w:val="00F455DA"/>
    <w:rsid w:val="00F4601B"/>
    <w:rsid w:val="00F46753"/>
    <w:rsid w:val="00F475C4"/>
    <w:rsid w:val="00F5135C"/>
    <w:rsid w:val="00F518F8"/>
    <w:rsid w:val="00F52157"/>
    <w:rsid w:val="00F53B52"/>
    <w:rsid w:val="00F5403E"/>
    <w:rsid w:val="00F54A72"/>
    <w:rsid w:val="00F5521D"/>
    <w:rsid w:val="00F565BB"/>
    <w:rsid w:val="00F603C9"/>
    <w:rsid w:val="00F6079D"/>
    <w:rsid w:val="00F60E3C"/>
    <w:rsid w:val="00F61DA3"/>
    <w:rsid w:val="00F623FB"/>
    <w:rsid w:val="00F6249F"/>
    <w:rsid w:val="00F6533B"/>
    <w:rsid w:val="00F6595F"/>
    <w:rsid w:val="00F6728F"/>
    <w:rsid w:val="00F715B0"/>
    <w:rsid w:val="00F721A5"/>
    <w:rsid w:val="00F72415"/>
    <w:rsid w:val="00F7313B"/>
    <w:rsid w:val="00F73DAC"/>
    <w:rsid w:val="00F754B1"/>
    <w:rsid w:val="00F77D11"/>
    <w:rsid w:val="00F80DCE"/>
    <w:rsid w:val="00F81DED"/>
    <w:rsid w:val="00F82290"/>
    <w:rsid w:val="00F83328"/>
    <w:rsid w:val="00F84C22"/>
    <w:rsid w:val="00F86AF9"/>
    <w:rsid w:val="00F870FC"/>
    <w:rsid w:val="00F871DE"/>
    <w:rsid w:val="00F877E9"/>
    <w:rsid w:val="00F87FBA"/>
    <w:rsid w:val="00F92A68"/>
    <w:rsid w:val="00F938D6"/>
    <w:rsid w:val="00F94347"/>
    <w:rsid w:val="00F9564F"/>
    <w:rsid w:val="00F95BC1"/>
    <w:rsid w:val="00F96838"/>
    <w:rsid w:val="00F97CEB"/>
    <w:rsid w:val="00FA0629"/>
    <w:rsid w:val="00FA18B3"/>
    <w:rsid w:val="00FA2FEB"/>
    <w:rsid w:val="00FA61EC"/>
    <w:rsid w:val="00FA692A"/>
    <w:rsid w:val="00FB1B5D"/>
    <w:rsid w:val="00FB2337"/>
    <w:rsid w:val="00FB2F50"/>
    <w:rsid w:val="00FB308E"/>
    <w:rsid w:val="00FB446A"/>
    <w:rsid w:val="00FB6E09"/>
    <w:rsid w:val="00FC1289"/>
    <w:rsid w:val="00FC1E88"/>
    <w:rsid w:val="00FC1F61"/>
    <w:rsid w:val="00FC3200"/>
    <w:rsid w:val="00FC3203"/>
    <w:rsid w:val="00FC3211"/>
    <w:rsid w:val="00FC47E1"/>
    <w:rsid w:val="00FC7469"/>
    <w:rsid w:val="00FC7F37"/>
    <w:rsid w:val="00FD143C"/>
    <w:rsid w:val="00FD4956"/>
    <w:rsid w:val="00FD5B84"/>
    <w:rsid w:val="00FD72F2"/>
    <w:rsid w:val="00FD7F12"/>
    <w:rsid w:val="00FE1EE9"/>
    <w:rsid w:val="00FE21A1"/>
    <w:rsid w:val="00FE2594"/>
    <w:rsid w:val="00FE292B"/>
    <w:rsid w:val="00FE7545"/>
    <w:rsid w:val="00FE76A3"/>
    <w:rsid w:val="00FF0661"/>
    <w:rsid w:val="00FF24CB"/>
    <w:rsid w:val="00FF441C"/>
    <w:rsid w:val="00FF5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2B40D"/>
  <w15:docId w15:val="{465885D1-622A-40C9-A39B-75145788F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80C"/>
    <w:pPr>
      <w:spacing w:line="360" w:lineRule="auto"/>
      <w:ind w:firstLine="720"/>
    </w:pPr>
    <w:rPr>
      <w:rFonts w:ascii="Times New Roman" w:hAnsi="Times New Roman" w:cs="Times New Roman"/>
      <w:sz w:val="24"/>
      <w:szCs w:val="24"/>
    </w:rPr>
  </w:style>
  <w:style w:type="paragraph" w:styleId="Heading1">
    <w:name w:val="heading 1"/>
    <w:basedOn w:val="Normal"/>
    <w:next w:val="Normal"/>
    <w:link w:val="Heading1Char"/>
    <w:uiPriority w:val="9"/>
    <w:qFormat/>
    <w:rsid w:val="005F292F"/>
    <w:pPr>
      <w:keepNext/>
      <w:keepLines/>
      <w:spacing w:before="360" w:after="80" w:line="278" w:lineRule="auto"/>
      <w:ind w:firstLine="0"/>
      <w:jc w:val="center"/>
      <w:outlineLvl w:val="0"/>
    </w:pPr>
    <w:rPr>
      <w:rFonts w:eastAsiaTheme="majorEastAsia" w:cstheme="majorBidi"/>
      <w:b/>
      <w:color w:val="000000" w:themeColor="text1"/>
      <w:sz w:val="32"/>
      <w:szCs w:val="40"/>
    </w:rPr>
  </w:style>
  <w:style w:type="paragraph" w:styleId="Heading2">
    <w:name w:val="heading 2"/>
    <w:basedOn w:val="Normal"/>
    <w:next w:val="Normal"/>
    <w:link w:val="Heading2Char"/>
    <w:uiPriority w:val="9"/>
    <w:unhideWhenUsed/>
    <w:qFormat/>
    <w:rsid w:val="007A0C78"/>
    <w:pPr>
      <w:keepNext/>
      <w:keepLines/>
      <w:ind w:firstLine="0"/>
      <w:outlineLvl w:val="1"/>
    </w:pPr>
    <w:rPr>
      <w:rFonts w:eastAsiaTheme="majorEastAsia" w:cstheme="majorBidi"/>
      <w:b/>
      <w:sz w:val="28"/>
      <w:szCs w:val="32"/>
    </w:rPr>
  </w:style>
  <w:style w:type="paragraph" w:styleId="Heading3">
    <w:name w:val="heading 3"/>
    <w:basedOn w:val="Normal"/>
    <w:link w:val="Heading3Char"/>
    <w:uiPriority w:val="9"/>
    <w:qFormat/>
    <w:rsid w:val="00014A42"/>
    <w:pPr>
      <w:ind w:firstLine="0"/>
      <w:outlineLvl w:val="2"/>
    </w:pPr>
    <w:rPr>
      <w:rFonts w:eastAsia="Times New Roman"/>
      <w:b/>
      <w:bCs/>
      <w:kern w:val="0"/>
      <w:szCs w:val="27"/>
      <w:lang w:val="en-CA" w:eastAsia="en-GB"/>
      <w14:ligatures w14:val="none"/>
    </w:rPr>
  </w:style>
  <w:style w:type="paragraph" w:styleId="Heading4">
    <w:name w:val="heading 4"/>
    <w:basedOn w:val="Normal"/>
    <w:next w:val="Normal"/>
    <w:link w:val="Heading4Char"/>
    <w:uiPriority w:val="9"/>
    <w:semiHidden/>
    <w:unhideWhenUsed/>
    <w:qFormat/>
    <w:rsid w:val="00AE10A9"/>
    <w:pPr>
      <w:keepNext/>
      <w:keepLines/>
      <w:spacing w:before="80" w:after="40" w:line="278" w:lineRule="auto"/>
      <w:ind w:firstLine="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10A9"/>
    <w:pPr>
      <w:keepNext/>
      <w:keepLines/>
      <w:spacing w:before="80" w:after="40" w:line="278" w:lineRule="auto"/>
      <w:ind w:firstLine="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10A9"/>
    <w:pPr>
      <w:keepNext/>
      <w:keepLines/>
      <w:spacing w:before="40" w:after="0" w:line="278" w:lineRule="auto"/>
      <w:ind w:firstLine="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0A9"/>
    <w:pPr>
      <w:keepNext/>
      <w:keepLines/>
      <w:spacing w:before="40" w:after="0" w:line="278" w:lineRule="auto"/>
      <w:ind w:firstLine="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0A9"/>
    <w:pPr>
      <w:keepNext/>
      <w:keepLines/>
      <w:spacing w:after="0" w:line="278" w:lineRule="auto"/>
      <w:ind w:firstLin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0A9"/>
    <w:pPr>
      <w:keepNext/>
      <w:keepLines/>
      <w:spacing w:after="0" w:line="278" w:lineRule="auto"/>
      <w:ind w:firstLine="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97E"/>
    <w:pPr>
      <w:ind w:left="720"/>
      <w:contextualSpacing/>
    </w:pPr>
  </w:style>
  <w:style w:type="paragraph" w:customStyle="1" w:styleId="EndNoteBibliographyTitle">
    <w:name w:val="EndNote Bibliography Title"/>
    <w:basedOn w:val="Normal"/>
    <w:link w:val="EndNoteBibliographyTitleChar"/>
    <w:rsid w:val="00A77FA6"/>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A77FA6"/>
    <w:rPr>
      <w:rFonts w:ascii="Calibri" w:hAnsi="Calibri" w:cs="Calibri"/>
      <w:noProof/>
      <w:szCs w:val="24"/>
    </w:rPr>
  </w:style>
  <w:style w:type="paragraph" w:customStyle="1" w:styleId="EndNoteBibliography">
    <w:name w:val="EndNote Bibliography"/>
    <w:basedOn w:val="Normal"/>
    <w:link w:val="EndNoteBibliographyChar"/>
    <w:rsid w:val="00A77FA6"/>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A77FA6"/>
    <w:rPr>
      <w:rFonts w:ascii="Calibri" w:hAnsi="Calibri" w:cs="Calibri"/>
      <w:noProof/>
      <w:szCs w:val="24"/>
    </w:rPr>
  </w:style>
  <w:style w:type="character" w:styleId="CommentReference">
    <w:name w:val="annotation reference"/>
    <w:basedOn w:val="DefaultParagraphFont"/>
    <w:uiPriority w:val="99"/>
    <w:semiHidden/>
    <w:unhideWhenUsed/>
    <w:rsid w:val="00CF38CC"/>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table" w:styleId="TableGrid">
    <w:name w:val="Table Grid"/>
    <w:basedOn w:val="TableNormal"/>
    <w:uiPriority w:val="39"/>
    <w:rsid w:val="00EA1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A76CE"/>
    <w:rPr>
      <w:color w:val="808080"/>
    </w:rPr>
  </w:style>
  <w:style w:type="character" w:styleId="Hyperlink">
    <w:name w:val="Hyperlink"/>
    <w:basedOn w:val="DefaultParagraphFont"/>
    <w:uiPriority w:val="99"/>
    <w:unhideWhenUsed/>
    <w:rsid w:val="002A3B4D"/>
    <w:rPr>
      <w:color w:val="0563C1" w:themeColor="hyperlink"/>
      <w:u w:val="single"/>
    </w:rPr>
  </w:style>
  <w:style w:type="character" w:styleId="UnresolvedMention">
    <w:name w:val="Unresolved Mention"/>
    <w:basedOn w:val="DefaultParagraphFont"/>
    <w:uiPriority w:val="99"/>
    <w:semiHidden/>
    <w:unhideWhenUsed/>
    <w:rsid w:val="002A3B4D"/>
    <w:rPr>
      <w:color w:val="605E5C"/>
      <w:shd w:val="clear" w:color="auto" w:fill="E1DFDD"/>
    </w:rPr>
  </w:style>
  <w:style w:type="paragraph" w:styleId="Revision">
    <w:name w:val="Revision"/>
    <w:hidden/>
    <w:uiPriority w:val="99"/>
    <w:semiHidden/>
    <w:rsid w:val="0006480C"/>
    <w:pPr>
      <w:spacing w:after="0" w:line="240" w:lineRule="auto"/>
    </w:pPr>
  </w:style>
  <w:style w:type="paragraph" w:styleId="Header">
    <w:name w:val="header"/>
    <w:basedOn w:val="Normal"/>
    <w:link w:val="HeaderChar"/>
    <w:uiPriority w:val="99"/>
    <w:unhideWhenUsed/>
    <w:rsid w:val="00064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80C"/>
    <w:rPr>
      <w:rFonts w:ascii="Times New Roman" w:hAnsi="Times New Roman" w:cs="Times New Roman"/>
      <w:sz w:val="24"/>
      <w:szCs w:val="24"/>
    </w:rPr>
  </w:style>
  <w:style w:type="paragraph" w:styleId="Footer">
    <w:name w:val="footer"/>
    <w:basedOn w:val="Normal"/>
    <w:link w:val="FooterChar"/>
    <w:uiPriority w:val="99"/>
    <w:unhideWhenUsed/>
    <w:rsid w:val="00064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80C"/>
    <w:rPr>
      <w:rFonts w:ascii="Times New Roman" w:hAnsi="Times New Roman" w:cs="Times New Roman"/>
      <w:sz w:val="24"/>
      <w:szCs w:val="24"/>
    </w:rPr>
  </w:style>
  <w:style w:type="character" w:styleId="LineNumber">
    <w:name w:val="line number"/>
    <w:basedOn w:val="DefaultParagraphFont"/>
    <w:uiPriority w:val="99"/>
    <w:semiHidden/>
    <w:unhideWhenUsed/>
    <w:rsid w:val="0006480C"/>
  </w:style>
  <w:style w:type="paragraph" w:styleId="CommentSubject">
    <w:name w:val="annotation subject"/>
    <w:basedOn w:val="CommentText"/>
    <w:next w:val="CommentText"/>
    <w:link w:val="CommentSubjectChar"/>
    <w:uiPriority w:val="99"/>
    <w:semiHidden/>
    <w:unhideWhenUsed/>
    <w:rsid w:val="0006480C"/>
    <w:rPr>
      <w:b/>
      <w:bCs/>
    </w:rPr>
  </w:style>
  <w:style w:type="character" w:customStyle="1" w:styleId="CommentSubjectChar">
    <w:name w:val="Comment Subject Char"/>
    <w:basedOn w:val="CommentTextChar"/>
    <w:link w:val="CommentSubject"/>
    <w:uiPriority w:val="99"/>
    <w:semiHidden/>
    <w:rsid w:val="0006480C"/>
    <w:rPr>
      <w:rFonts w:ascii="Times New Roman" w:hAnsi="Times New Roman" w:cs="Times New Roman"/>
      <w:b/>
      <w:bCs/>
      <w:sz w:val="20"/>
      <w:szCs w:val="20"/>
    </w:rPr>
  </w:style>
  <w:style w:type="paragraph" w:styleId="Caption">
    <w:name w:val="caption"/>
    <w:basedOn w:val="Normal"/>
    <w:next w:val="Normal"/>
    <w:uiPriority w:val="35"/>
    <w:unhideWhenUsed/>
    <w:qFormat/>
    <w:rsid w:val="00E735F0"/>
    <w:pPr>
      <w:spacing w:after="200" w:line="240" w:lineRule="auto"/>
    </w:pPr>
    <w:rPr>
      <w:i/>
      <w:iCs/>
      <w:color w:val="44546A" w:themeColor="text2"/>
      <w:sz w:val="18"/>
      <w:szCs w:val="18"/>
    </w:rPr>
  </w:style>
  <w:style w:type="paragraph" w:customStyle="1" w:styleId="pf0">
    <w:name w:val="pf0"/>
    <w:basedOn w:val="Normal"/>
    <w:rsid w:val="00E735F0"/>
    <w:pPr>
      <w:spacing w:before="100" w:beforeAutospacing="1" w:after="100" w:afterAutospacing="1" w:line="240" w:lineRule="auto"/>
      <w:ind w:firstLine="0"/>
    </w:pPr>
    <w:rPr>
      <w:rFonts w:eastAsia="Times New Roman"/>
      <w:kern w:val="0"/>
    </w:rPr>
  </w:style>
  <w:style w:type="character" w:customStyle="1" w:styleId="cf01">
    <w:name w:val="cf01"/>
    <w:basedOn w:val="DefaultParagraphFont"/>
    <w:rsid w:val="00E735F0"/>
    <w:rPr>
      <w:rFonts w:ascii="Segoe UI" w:hAnsi="Segoe UI" w:cs="Segoe UI" w:hint="default"/>
      <w:b/>
      <w:bCs/>
      <w:sz w:val="18"/>
      <w:szCs w:val="18"/>
    </w:rPr>
  </w:style>
  <w:style w:type="character" w:customStyle="1" w:styleId="cf11">
    <w:name w:val="cf11"/>
    <w:basedOn w:val="DefaultParagraphFont"/>
    <w:rsid w:val="00E735F0"/>
    <w:rPr>
      <w:rFonts w:ascii="Segoe UI" w:hAnsi="Segoe UI" w:cs="Segoe UI" w:hint="default"/>
      <w:sz w:val="18"/>
      <w:szCs w:val="18"/>
    </w:rPr>
  </w:style>
  <w:style w:type="character" w:customStyle="1" w:styleId="cf21">
    <w:name w:val="cf21"/>
    <w:basedOn w:val="DefaultParagraphFont"/>
    <w:rsid w:val="00E735F0"/>
    <w:rPr>
      <w:rFonts w:ascii="Segoe UI" w:hAnsi="Segoe UI" w:cs="Segoe UI" w:hint="default"/>
      <w:i/>
      <w:iCs/>
      <w:sz w:val="18"/>
      <w:szCs w:val="18"/>
    </w:rPr>
  </w:style>
  <w:style w:type="character" w:customStyle="1" w:styleId="cf31">
    <w:name w:val="cf31"/>
    <w:basedOn w:val="DefaultParagraphFont"/>
    <w:rsid w:val="00E735F0"/>
    <w:rPr>
      <w:rFonts w:ascii="Segoe UI" w:hAnsi="Segoe UI" w:cs="Segoe UI" w:hint="default"/>
      <w:color w:val="0000FF"/>
      <w:sz w:val="18"/>
      <w:szCs w:val="18"/>
    </w:rPr>
  </w:style>
  <w:style w:type="character" w:customStyle="1" w:styleId="Heading3Char">
    <w:name w:val="Heading 3 Char"/>
    <w:basedOn w:val="DefaultParagraphFont"/>
    <w:link w:val="Heading3"/>
    <w:uiPriority w:val="9"/>
    <w:rsid w:val="00014A42"/>
    <w:rPr>
      <w:rFonts w:ascii="Times New Roman" w:eastAsia="Times New Roman" w:hAnsi="Times New Roman" w:cs="Times New Roman"/>
      <w:b/>
      <w:bCs/>
      <w:kern w:val="0"/>
      <w:sz w:val="24"/>
      <w:szCs w:val="27"/>
      <w:lang w:val="en-CA" w:eastAsia="en-GB"/>
      <w14:ligatures w14:val="none"/>
    </w:rPr>
  </w:style>
  <w:style w:type="paragraph" w:styleId="BalloonText">
    <w:name w:val="Balloon Text"/>
    <w:basedOn w:val="Normal"/>
    <w:link w:val="BalloonTextChar"/>
    <w:uiPriority w:val="99"/>
    <w:semiHidden/>
    <w:unhideWhenUsed/>
    <w:rsid w:val="006F3866"/>
    <w:pPr>
      <w:spacing w:after="0" w:line="240" w:lineRule="auto"/>
      <w:ind w:firstLine="0"/>
    </w:pPr>
    <w:rPr>
      <w:kern w:val="0"/>
      <w:sz w:val="18"/>
      <w:szCs w:val="18"/>
      <w14:ligatures w14:val="none"/>
    </w:rPr>
  </w:style>
  <w:style w:type="character" w:customStyle="1" w:styleId="BalloonTextChar">
    <w:name w:val="Balloon Text Char"/>
    <w:basedOn w:val="DefaultParagraphFont"/>
    <w:link w:val="BalloonText"/>
    <w:uiPriority w:val="99"/>
    <w:semiHidden/>
    <w:rsid w:val="006F3866"/>
    <w:rPr>
      <w:rFonts w:ascii="Times New Roman" w:hAnsi="Times New Roman" w:cs="Times New Roman"/>
      <w:kern w:val="0"/>
      <w:sz w:val="18"/>
      <w:szCs w:val="18"/>
      <w14:ligatures w14:val="none"/>
    </w:rPr>
  </w:style>
  <w:style w:type="character" w:styleId="FollowedHyperlink">
    <w:name w:val="FollowedHyperlink"/>
    <w:basedOn w:val="DefaultParagraphFont"/>
    <w:uiPriority w:val="99"/>
    <w:semiHidden/>
    <w:unhideWhenUsed/>
    <w:rsid w:val="006F3866"/>
    <w:rPr>
      <w:color w:val="954F72" w:themeColor="followedHyperlink"/>
      <w:u w:val="single"/>
    </w:rPr>
  </w:style>
  <w:style w:type="character" w:customStyle="1" w:styleId="heading">
    <w:name w:val="heading"/>
    <w:basedOn w:val="DefaultParagraphFont"/>
    <w:rsid w:val="006F3866"/>
  </w:style>
  <w:style w:type="table" w:customStyle="1" w:styleId="TableGrid1">
    <w:name w:val="Table Grid1"/>
    <w:basedOn w:val="TableNormal"/>
    <w:next w:val="TableGrid"/>
    <w:uiPriority w:val="39"/>
    <w:rsid w:val="00E97DC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96662B"/>
    <w:pPr>
      <w:spacing w:before="100" w:beforeAutospacing="1" w:after="100" w:afterAutospacing="1" w:line="240" w:lineRule="auto"/>
      <w:ind w:firstLine="0"/>
    </w:pPr>
    <w:rPr>
      <w:rFonts w:eastAsia="Times New Roman"/>
      <w:kern w:val="0"/>
      <w14:ligatures w14:val="none"/>
    </w:rPr>
  </w:style>
  <w:style w:type="paragraph" w:customStyle="1" w:styleId="xl65">
    <w:name w:val="xl65"/>
    <w:basedOn w:val="Normal"/>
    <w:rsid w:val="0096662B"/>
    <w:pPr>
      <w:spacing w:before="100" w:beforeAutospacing="1" w:after="100" w:afterAutospacing="1" w:line="240" w:lineRule="auto"/>
      <w:ind w:firstLine="0"/>
    </w:pPr>
    <w:rPr>
      <w:rFonts w:eastAsia="Times New Roman"/>
      <w:b/>
      <w:bCs/>
      <w:kern w:val="0"/>
      <w14:ligatures w14:val="none"/>
    </w:rPr>
  </w:style>
  <w:style w:type="character" w:customStyle="1" w:styleId="Heading1Char">
    <w:name w:val="Heading 1 Char"/>
    <w:basedOn w:val="DefaultParagraphFont"/>
    <w:link w:val="Heading1"/>
    <w:uiPriority w:val="9"/>
    <w:rsid w:val="005F292F"/>
    <w:rPr>
      <w:rFonts w:ascii="Times New Roman" w:eastAsiaTheme="majorEastAsia" w:hAnsi="Times New Roman" w:cstheme="majorBidi"/>
      <w:b/>
      <w:color w:val="000000" w:themeColor="text1"/>
      <w:sz w:val="32"/>
      <w:szCs w:val="40"/>
    </w:rPr>
  </w:style>
  <w:style w:type="character" w:customStyle="1" w:styleId="Heading2Char">
    <w:name w:val="Heading 2 Char"/>
    <w:basedOn w:val="DefaultParagraphFont"/>
    <w:link w:val="Heading2"/>
    <w:uiPriority w:val="9"/>
    <w:rsid w:val="007A0C78"/>
    <w:rPr>
      <w:rFonts w:ascii="Times New Roman" w:eastAsiaTheme="majorEastAsia" w:hAnsi="Times New Roman" w:cstheme="majorBidi"/>
      <w:b/>
      <w:sz w:val="28"/>
      <w:szCs w:val="32"/>
    </w:rPr>
  </w:style>
  <w:style w:type="character" w:customStyle="1" w:styleId="Heading4Char">
    <w:name w:val="Heading 4 Char"/>
    <w:basedOn w:val="DefaultParagraphFont"/>
    <w:link w:val="Heading4"/>
    <w:uiPriority w:val="9"/>
    <w:semiHidden/>
    <w:rsid w:val="00AE10A9"/>
    <w:rPr>
      <w:rFonts w:ascii="Times New Roman" w:eastAsiaTheme="majorEastAsia" w:hAnsi="Times New Roman"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AE10A9"/>
    <w:rPr>
      <w:rFonts w:ascii="Times New Roman" w:eastAsiaTheme="majorEastAsia" w:hAnsi="Times New Roman"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AE10A9"/>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AE10A9"/>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AE10A9"/>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AE10A9"/>
    <w:rPr>
      <w:rFonts w:ascii="Times New Roman" w:eastAsiaTheme="majorEastAsia" w:hAnsi="Times New Roman" w:cstheme="majorBidi"/>
      <w:color w:val="272727" w:themeColor="text1" w:themeTint="D8"/>
      <w:sz w:val="24"/>
      <w:szCs w:val="24"/>
    </w:rPr>
  </w:style>
  <w:style w:type="paragraph" w:styleId="Title">
    <w:name w:val="Title"/>
    <w:basedOn w:val="Normal"/>
    <w:next w:val="Normal"/>
    <w:link w:val="TitleChar"/>
    <w:uiPriority w:val="10"/>
    <w:qFormat/>
    <w:rsid w:val="00AE10A9"/>
    <w:pPr>
      <w:spacing w:after="80" w:line="240" w:lineRule="auto"/>
      <w:ind w:firstLin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0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0A9"/>
    <w:pPr>
      <w:numPr>
        <w:ilvl w:val="1"/>
      </w:numPr>
      <w:spacing w:line="278" w:lineRule="auto"/>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0A9"/>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AE10A9"/>
    <w:pPr>
      <w:spacing w:before="160" w:line="278" w:lineRule="auto"/>
      <w:ind w:firstLine="0"/>
      <w:jc w:val="center"/>
    </w:pPr>
    <w:rPr>
      <w:rFonts w:cstheme="minorBidi"/>
      <w:i/>
      <w:iCs/>
      <w:color w:val="404040" w:themeColor="text1" w:themeTint="BF"/>
    </w:rPr>
  </w:style>
  <w:style w:type="character" w:customStyle="1" w:styleId="QuoteChar">
    <w:name w:val="Quote Char"/>
    <w:basedOn w:val="DefaultParagraphFont"/>
    <w:link w:val="Quote"/>
    <w:uiPriority w:val="29"/>
    <w:rsid w:val="00AE10A9"/>
    <w:rPr>
      <w:rFonts w:ascii="Times New Roman" w:hAnsi="Times New Roman"/>
      <w:i/>
      <w:iCs/>
      <w:color w:val="404040" w:themeColor="text1" w:themeTint="BF"/>
      <w:sz w:val="24"/>
      <w:szCs w:val="24"/>
    </w:rPr>
  </w:style>
  <w:style w:type="character" w:styleId="IntenseEmphasis">
    <w:name w:val="Intense Emphasis"/>
    <w:basedOn w:val="DefaultParagraphFont"/>
    <w:uiPriority w:val="21"/>
    <w:qFormat/>
    <w:rsid w:val="00AE10A9"/>
    <w:rPr>
      <w:i/>
      <w:iCs/>
      <w:color w:val="2F5496" w:themeColor="accent1" w:themeShade="BF"/>
    </w:rPr>
  </w:style>
  <w:style w:type="paragraph" w:styleId="IntenseQuote">
    <w:name w:val="Intense Quote"/>
    <w:basedOn w:val="Normal"/>
    <w:next w:val="Normal"/>
    <w:link w:val="IntenseQuoteChar"/>
    <w:uiPriority w:val="30"/>
    <w:qFormat/>
    <w:rsid w:val="00AE10A9"/>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cstheme="minorBidi"/>
      <w:i/>
      <w:iCs/>
      <w:color w:val="2F5496" w:themeColor="accent1" w:themeShade="BF"/>
    </w:rPr>
  </w:style>
  <w:style w:type="character" w:customStyle="1" w:styleId="IntenseQuoteChar">
    <w:name w:val="Intense Quote Char"/>
    <w:basedOn w:val="DefaultParagraphFont"/>
    <w:link w:val="IntenseQuote"/>
    <w:uiPriority w:val="30"/>
    <w:rsid w:val="00AE10A9"/>
    <w:rPr>
      <w:rFonts w:ascii="Times New Roman" w:hAnsi="Times New Roman"/>
      <w:i/>
      <w:iCs/>
      <w:color w:val="2F5496" w:themeColor="accent1" w:themeShade="BF"/>
      <w:sz w:val="24"/>
      <w:szCs w:val="24"/>
    </w:rPr>
  </w:style>
  <w:style w:type="character" w:styleId="IntenseReference">
    <w:name w:val="Intense Reference"/>
    <w:basedOn w:val="DefaultParagraphFont"/>
    <w:uiPriority w:val="32"/>
    <w:qFormat/>
    <w:rsid w:val="00AE10A9"/>
    <w:rPr>
      <w:b/>
      <w:bCs/>
      <w:smallCaps/>
      <w:color w:val="2F5496" w:themeColor="accent1" w:themeShade="BF"/>
      <w:spacing w:val="5"/>
    </w:rPr>
  </w:style>
  <w:style w:type="paragraph" w:styleId="NormalWeb">
    <w:name w:val="Normal (Web)"/>
    <w:basedOn w:val="Normal"/>
    <w:uiPriority w:val="99"/>
    <w:semiHidden/>
    <w:unhideWhenUsed/>
    <w:rsid w:val="000853F2"/>
    <w:pPr>
      <w:spacing w:before="100" w:beforeAutospacing="1" w:after="100" w:afterAutospacing="1" w:line="240" w:lineRule="auto"/>
      <w:ind w:firstLine="0"/>
    </w:pPr>
    <w:rPr>
      <w:rFonts w:eastAsia="Times New Roman"/>
      <w:kern w:val="0"/>
      <w14:ligatures w14:val="none"/>
    </w:rPr>
  </w:style>
  <w:style w:type="paragraph" w:customStyle="1" w:styleId="Heading10">
    <w:name w:val="Heading1"/>
    <w:basedOn w:val="Normal"/>
    <w:link w:val="Heading1Char0"/>
    <w:qFormat/>
    <w:rsid w:val="007044C2"/>
    <w:pPr>
      <w:ind w:firstLine="0"/>
    </w:pPr>
    <w:rPr>
      <w:b/>
      <w:bCs/>
      <w:szCs w:val="32"/>
    </w:rPr>
  </w:style>
  <w:style w:type="character" w:customStyle="1" w:styleId="Heading1Char0">
    <w:name w:val="Heading1 Char"/>
    <w:basedOn w:val="DefaultParagraphFont"/>
    <w:link w:val="Heading10"/>
    <w:rsid w:val="007044C2"/>
    <w:rPr>
      <w:rFonts w:ascii="Times New Roman" w:hAnsi="Times New Roman" w:cs="Times New Roman"/>
      <w:b/>
      <w:bCs/>
      <w:sz w:val="24"/>
      <w:szCs w:val="32"/>
    </w:rPr>
  </w:style>
  <w:style w:type="paragraph" w:customStyle="1" w:styleId="Heading20">
    <w:name w:val="Heading2"/>
    <w:basedOn w:val="Normal"/>
    <w:link w:val="Heading2Char0"/>
    <w:qFormat/>
    <w:rsid w:val="003F5D5E"/>
    <w:pPr>
      <w:ind w:firstLine="0"/>
    </w:pPr>
    <w:rPr>
      <w:b/>
      <w:bCs/>
      <w:szCs w:val="28"/>
    </w:rPr>
  </w:style>
  <w:style w:type="character" w:customStyle="1" w:styleId="Heading2Char0">
    <w:name w:val="Heading2 Char"/>
    <w:basedOn w:val="DefaultParagraphFont"/>
    <w:link w:val="Heading20"/>
    <w:rsid w:val="003F5D5E"/>
    <w:rPr>
      <w:rFonts w:ascii="Times New Roman" w:hAnsi="Times New Roman" w:cs="Times New Roman"/>
      <w:b/>
      <w:bCs/>
      <w:sz w:val="24"/>
      <w:szCs w:val="28"/>
    </w:rPr>
  </w:style>
  <w:style w:type="paragraph" w:styleId="TOCHeading">
    <w:name w:val="TOC Heading"/>
    <w:basedOn w:val="Heading1"/>
    <w:next w:val="Normal"/>
    <w:uiPriority w:val="39"/>
    <w:unhideWhenUsed/>
    <w:qFormat/>
    <w:rsid w:val="00AB494C"/>
    <w:pPr>
      <w:spacing w:before="240" w:after="0" w:line="259" w:lineRule="auto"/>
      <w:outlineLvl w:val="9"/>
    </w:pPr>
    <w:rPr>
      <w:kern w:val="0"/>
      <w:szCs w:val="32"/>
      <w14:ligatures w14:val="none"/>
    </w:rPr>
  </w:style>
  <w:style w:type="paragraph" w:styleId="TOC1">
    <w:name w:val="toc 1"/>
    <w:basedOn w:val="Normal"/>
    <w:next w:val="Normal"/>
    <w:autoRedefine/>
    <w:uiPriority w:val="39"/>
    <w:unhideWhenUsed/>
    <w:rsid w:val="00D03731"/>
    <w:pPr>
      <w:tabs>
        <w:tab w:val="right" w:leader="dot" w:pos="9350"/>
      </w:tabs>
      <w:spacing w:after="0" w:line="276" w:lineRule="auto"/>
      <w:ind w:firstLine="0"/>
    </w:pPr>
    <w:rPr>
      <w:noProof/>
    </w:rPr>
  </w:style>
  <w:style w:type="paragraph" w:styleId="TOC2">
    <w:name w:val="toc 2"/>
    <w:basedOn w:val="Normal"/>
    <w:next w:val="Normal"/>
    <w:autoRedefine/>
    <w:uiPriority w:val="39"/>
    <w:unhideWhenUsed/>
    <w:rsid w:val="00B607DE"/>
    <w:pPr>
      <w:tabs>
        <w:tab w:val="right" w:leader="dot" w:pos="9350"/>
      </w:tabs>
      <w:spacing w:after="0" w:line="240" w:lineRule="auto"/>
      <w:ind w:left="360" w:firstLine="0"/>
    </w:pPr>
  </w:style>
  <w:style w:type="paragraph" w:styleId="TOC3">
    <w:name w:val="toc 3"/>
    <w:basedOn w:val="Normal"/>
    <w:next w:val="Normal"/>
    <w:autoRedefine/>
    <w:uiPriority w:val="39"/>
    <w:unhideWhenUsed/>
    <w:rsid w:val="00B607DE"/>
    <w:pPr>
      <w:tabs>
        <w:tab w:val="right" w:leader="dot" w:pos="9350"/>
      </w:tabs>
      <w:spacing w:after="0" w:line="276" w:lineRule="auto"/>
      <w:ind w:left="480" w:firstLine="240"/>
    </w:pPr>
  </w:style>
  <w:style w:type="paragraph" w:styleId="TOC4">
    <w:name w:val="toc 4"/>
    <w:basedOn w:val="Normal"/>
    <w:next w:val="Normal"/>
    <w:autoRedefine/>
    <w:uiPriority w:val="39"/>
    <w:unhideWhenUsed/>
    <w:rsid w:val="003F6F8F"/>
    <w:pPr>
      <w:spacing w:after="100" w:line="278" w:lineRule="auto"/>
      <w:ind w:left="720" w:firstLine="0"/>
    </w:pPr>
    <w:rPr>
      <w:rFonts w:asciiTheme="minorHAnsi" w:eastAsiaTheme="minorEastAsia" w:hAnsiTheme="minorHAnsi" w:cstheme="minorBidi"/>
    </w:rPr>
  </w:style>
  <w:style w:type="paragraph" w:styleId="TOC5">
    <w:name w:val="toc 5"/>
    <w:basedOn w:val="Normal"/>
    <w:next w:val="Normal"/>
    <w:autoRedefine/>
    <w:uiPriority w:val="39"/>
    <w:unhideWhenUsed/>
    <w:rsid w:val="003F6F8F"/>
    <w:pPr>
      <w:spacing w:after="100" w:line="278" w:lineRule="auto"/>
      <w:ind w:left="960" w:firstLine="0"/>
    </w:pPr>
    <w:rPr>
      <w:rFonts w:asciiTheme="minorHAnsi" w:eastAsiaTheme="minorEastAsia" w:hAnsiTheme="minorHAnsi" w:cstheme="minorBidi"/>
    </w:rPr>
  </w:style>
  <w:style w:type="paragraph" w:styleId="TOC6">
    <w:name w:val="toc 6"/>
    <w:basedOn w:val="Normal"/>
    <w:next w:val="Normal"/>
    <w:autoRedefine/>
    <w:uiPriority w:val="39"/>
    <w:unhideWhenUsed/>
    <w:rsid w:val="003F6F8F"/>
    <w:pPr>
      <w:spacing w:after="100" w:line="278" w:lineRule="auto"/>
      <w:ind w:left="1200" w:firstLine="0"/>
    </w:pPr>
    <w:rPr>
      <w:rFonts w:asciiTheme="minorHAnsi" w:eastAsiaTheme="minorEastAsia" w:hAnsiTheme="minorHAnsi" w:cstheme="minorBidi"/>
    </w:rPr>
  </w:style>
  <w:style w:type="paragraph" w:styleId="TOC7">
    <w:name w:val="toc 7"/>
    <w:basedOn w:val="Normal"/>
    <w:next w:val="Normal"/>
    <w:autoRedefine/>
    <w:uiPriority w:val="39"/>
    <w:unhideWhenUsed/>
    <w:rsid w:val="003F6F8F"/>
    <w:pPr>
      <w:spacing w:after="100" w:line="278" w:lineRule="auto"/>
      <w:ind w:left="1440" w:firstLine="0"/>
    </w:pPr>
    <w:rPr>
      <w:rFonts w:asciiTheme="minorHAnsi" w:eastAsiaTheme="minorEastAsia" w:hAnsiTheme="minorHAnsi" w:cstheme="minorBidi"/>
    </w:rPr>
  </w:style>
  <w:style w:type="paragraph" w:styleId="TOC8">
    <w:name w:val="toc 8"/>
    <w:basedOn w:val="Normal"/>
    <w:next w:val="Normal"/>
    <w:autoRedefine/>
    <w:uiPriority w:val="39"/>
    <w:unhideWhenUsed/>
    <w:rsid w:val="003F6F8F"/>
    <w:pPr>
      <w:spacing w:after="100" w:line="278" w:lineRule="auto"/>
      <w:ind w:left="1680" w:firstLine="0"/>
    </w:pPr>
    <w:rPr>
      <w:rFonts w:asciiTheme="minorHAnsi" w:eastAsiaTheme="minorEastAsia" w:hAnsiTheme="minorHAnsi" w:cstheme="minorBidi"/>
    </w:rPr>
  </w:style>
  <w:style w:type="paragraph" w:styleId="TOC9">
    <w:name w:val="toc 9"/>
    <w:basedOn w:val="Normal"/>
    <w:next w:val="Normal"/>
    <w:autoRedefine/>
    <w:uiPriority w:val="39"/>
    <w:unhideWhenUsed/>
    <w:rsid w:val="003F6F8F"/>
    <w:pPr>
      <w:spacing w:after="100" w:line="278" w:lineRule="auto"/>
      <w:ind w:left="1920" w:firstLine="0"/>
    </w:pPr>
    <w:rPr>
      <w:rFonts w:asciiTheme="minorHAnsi" w:eastAsiaTheme="minorEastAsia" w:hAnsiTheme="minorHAnsi" w:cstheme="minorBidi"/>
    </w:rPr>
  </w:style>
  <w:style w:type="paragraph" w:styleId="TableofFigures">
    <w:name w:val="table of figures"/>
    <w:basedOn w:val="Normal"/>
    <w:next w:val="Normal"/>
    <w:uiPriority w:val="99"/>
    <w:semiHidden/>
    <w:unhideWhenUsed/>
    <w:rsid w:val="00373213"/>
    <w:pPr>
      <w:spacing w:after="0"/>
    </w:pPr>
  </w:style>
  <w:style w:type="paragraph" w:styleId="NoSpacing">
    <w:name w:val="No Spacing"/>
    <w:uiPriority w:val="1"/>
    <w:qFormat/>
    <w:rsid w:val="009A57FD"/>
    <w:pPr>
      <w:spacing w:after="0" w:line="240" w:lineRule="auto"/>
      <w:ind w:firstLine="72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8999">
      <w:bodyDiv w:val="1"/>
      <w:marLeft w:val="0"/>
      <w:marRight w:val="0"/>
      <w:marTop w:val="0"/>
      <w:marBottom w:val="0"/>
      <w:divBdr>
        <w:top w:val="none" w:sz="0" w:space="0" w:color="auto"/>
        <w:left w:val="none" w:sz="0" w:space="0" w:color="auto"/>
        <w:bottom w:val="none" w:sz="0" w:space="0" w:color="auto"/>
        <w:right w:val="none" w:sz="0" w:space="0" w:color="auto"/>
      </w:divBdr>
    </w:div>
    <w:div w:id="10382571">
      <w:bodyDiv w:val="1"/>
      <w:marLeft w:val="0"/>
      <w:marRight w:val="0"/>
      <w:marTop w:val="0"/>
      <w:marBottom w:val="0"/>
      <w:divBdr>
        <w:top w:val="none" w:sz="0" w:space="0" w:color="auto"/>
        <w:left w:val="none" w:sz="0" w:space="0" w:color="auto"/>
        <w:bottom w:val="none" w:sz="0" w:space="0" w:color="auto"/>
        <w:right w:val="none" w:sz="0" w:space="0" w:color="auto"/>
      </w:divBdr>
    </w:div>
    <w:div w:id="11298346">
      <w:bodyDiv w:val="1"/>
      <w:marLeft w:val="0"/>
      <w:marRight w:val="0"/>
      <w:marTop w:val="0"/>
      <w:marBottom w:val="0"/>
      <w:divBdr>
        <w:top w:val="none" w:sz="0" w:space="0" w:color="auto"/>
        <w:left w:val="none" w:sz="0" w:space="0" w:color="auto"/>
        <w:bottom w:val="none" w:sz="0" w:space="0" w:color="auto"/>
        <w:right w:val="none" w:sz="0" w:space="0" w:color="auto"/>
      </w:divBdr>
    </w:div>
    <w:div w:id="14118811">
      <w:bodyDiv w:val="1"/>
      <w:marLeft w:val="0"/>
      <w:marRight w:val="0"/>
      <w:marTop w:val="0"/>
      <w:marBottom w:val="0"/>
      <w:divBdr>
        <w:top w:val="none" w:sz="0" w:space="0" w:color="auto"/>
        <w:left w:val="none" w:sz="0" w:space="0" w:color="auto"/>
        <w:bottom w:val="none" w:sz="0" w:space="0" w:color="auto"/>
        <w:right w:val="none" w:sz="0" w:space="0" w:color="auto"/>
      </w:divBdr>
    </w:div>
    <w:div w:id="30544022">
      <w:bodyDiv w:val="1"/>
      <w:marLeft w:val="0"/>
      <w:marRight w:val="0"/>
      <w:marTop w:val="0"/>
      <w:marBottom w:val="0"/>
      <w:divBdr>
        <w:top w:val="none" w:sz="0" w:space="0" w:color="auto"/>
        <w:left w:val="none" w:sz="0" w:space="0" w:color="auto"/>
        <w:bottom w:val="none" w:sz="0" w:space="0" w:color="auto"/>
        <w:right w:val="none" w:sz="0" w:space="0" w:color="auto"/>
      </w:divBdr>
    </w:div>
    <w:div w:id="88475868">
      <w:bodyDiv w:val="1"/>
      <w:marLeft w:val="0"/>
      <w:marRight w:val="0"/>
      <w:marTop w:val="0"/>
      <w:marBottom w:val="0"/>
      <w:divBdr>
        <w:top w:val="none" w:sz="0" w:space="0" w:color="auto"/>
        <w:left w:val="none" w:sz="0" w:space="0" w:color="auto"/>
        <w:bottom w:val="none" w:sz="0" w:space="0" w:color="auto"/>
        <w:right w:val="none" w:sz="0" w:space="0" w:color="auto"/>
      </w:divBdr>
    </w:div>
    <w:div w:id="183326782">
      <w:bodyDiv w:val="1"/>
      <w:marLeft w:val="0"/>
      <w:marRight w:val="0"/>
      <w:marTop w:val="0"/>
      <w:marBottom w:val="0"/>
      <w:divBdr>
        <w:top w:val="none" w:sz="0" w:space="0" w:color="auto"/>
        <w:left w:val="none" w:sz="0" w:space="0" w:color="auto"/>
        <w:bottom w:val="none" w:sz="0" w:space="0" w:color="auto"/>
        <w:right w:val="none" w:sz="0" w:space="0" w:color="auto"/>
      </w:divBdr>
    </w:div>
    <w:div w:id="349986773">
      <w:bodyDiv w:val="1"/>
      <w:marLeft w:val="0"/>
      <w:marRight w:val="0"/>
      <w:marTop w:val="0"/>
      <w:marBottom w:val="0"/>
      <w:divBdr>
        <w:top w:val="none" w:sz="0" w:space="0" w:color="auto"/>
        <w:left w:val="none" w:sz="0" w:space="0" w:color="auto"/>
        <w:bottom w:val="none" w:sz="0" w:space="0" w:color="auto"/>
        <w:right w:val="none" w:sz="0" w:space="0" w:color="auto"/>
      </w:divBdr>
    </w:div>
    <w:div w:id="434718237">
      <w:bodyDiv w:val="1"/>
      <w:marLeft w:val="0"/>
      <w:marRight w:val="0"/>
      <w:marTop w:val="0"/>
      <w:marBottom w:val="0"/>
      <w:divBdr>
        <w:top w:val="none" w:sz="0" w:space="0" w:color="auto"/>
        <w:left w:val="none" w:sz="0" w:space="0" w:color="auto"/>
        <w:bottom w:val="none" w:sz="0" w:space="0" w:color="auto"/>
        <w:right w:val="none" w:sz="0" w:space="0" w:color="auto"/>
      </w:divBdr>
    </w:div>
    <w:div w:id="455417119">
      <w:bodyDiv w:val="1"/>
      <w:marLeft w:val="0"/>
      <w:marRight w:val="0"/>
      <w:marTop w:val="0"/>
      <w:marBottom w:val="0"/>
      <w:divBdr>
        <w:top w:val="none" w:sz="0" w:space="0" w:color="auto"/>
        <w:left w:val="none" w:sz="0" w:space="0" w:color="auto"/>
        <w:bottom w:val="none" w:sz="0" w:space="0" w:color="auto"/>
        <w:right w:val="none" w:sz="0" w:space="0" w:color="auto"/>
      </w:divBdr>
    </w:div>
    <w:div w:id="464548903">
      <w:bodyDiv w:val="1"/>
      <w:marLeft w:val="0"/>
      <w:marRight w:val="0"/>
      <w:marTop w:val="0"/>
      <w:marBottom w:val="0"/>
      <w:divBdr>
        <w:top w:val="none" w:sz="0" w:space="0" w:color="auto"/>
        <w:left w:val="none" w:sz="0" w:space="0" w:color="auto"/>
        <w:bottom w:val="none" w:sz="0" w:space="0" w:color="auto"/>
        <w:right w:val="none" w:sz="0" w:space="0" w:color="auto"/>
      </w:divBdr>
    </w:div>
    <w:div w:id="475879169">
      <w:bodyDiv w:val="1"/>
      <w:marLeft w:val="0"/>
      <w:marRight w:val="0"/>
      <w:marTop w:val="0"/>
      <w:marBottom w:val="0"/>
      <w:divBdr>
        <w:top w:val="none" w:sz="0" w:space="0" w:color="auto"/>
        <w:left w:val="none" w:sz="0" w:space="0" w:color="auto"/>
        <w:bottom w:val="none" w:sz="0" w:space="0" w:color="auto"/>
        <w:right w:val="none" w:sz="0" w:space="0" w:color="auto"/>
      </w:divBdr>
    </w:div>
    <w:div w:id="478112232">
      <w:bodyDiv w:val="1"/>
      <w:marLeft w:val="0"/>
      <w:marRight w:val="0"/>
      <w:marTop w:val="0"/>
      <w:marBottom w:val="0"/>
      <w:divBdr>
        <w:top w:val="none" w:sz="0" w:space="0" w:color="auto"/>
        <w:left w:val="none" w:sz="0" w:space="0" w:color="auto"/>
        <w:bottom w:val="none" w:sz="0" w:space="0" w:color="auto"/>
        <w:right w:val="none" w:sz="0" w:space="0" w:color="auto"/>
      </w:divBdr>
    </w:div>
    <w:div w:id="610014818">
      <w:bodyDiv w:val="1"/>
      <w:marLeft w:val="0"/>
      <w:marRight w:val="0"/>
      <w:marTop w:val="0"/>
      <w:marBottom w:val="0"/>
      <w:divBdr>
        <w:top w:val="none" w:sz="0" w:space="0" w:color="auto"/>
        <w:left w:val="none" w:sz="0" w:space="0" w:color="auto"/>
        <w:bottom w:val="none" w:sz="0" w:space="0" w:color="auto"/>
        <w:right w:val="none" w:sz="0" w:space="0" w:color="auto"/>
      </w:divBdr>
    </w:div>
    <w:div w:id="750591209">
      <w:bodyDiv w:val="1"/>
      <w:marLeft w:val="0"/>
      <w:marRight w:val="0"/>
      <w:marTop w:val="0"/>
      <w:marBottom w:val="0"/>
      <w:divBdr>
        <w:top w:val="none" w:sz="0" w:space="0" w:color="auto"/>
        <w:left w:val="none" w:sz="0" w:space="0" w:color="auto"/>
        <w:bottom w:val="none" w:sz="0" w:space="0" w:color="auto"/>
        <w:right w:val="none" w:sz="0" w:space="0" w:color="auto"/>
      </w:divBdr>
    </w:div>
    <w:div w:id="779645231">
      <w:bodyDiv w:val="1"/>
      <w:marLeft w:val="0"/>
      <w:marRight w:val="0"/>
      <w:marTop w:val="0"/>
      <w:marBottom w:val="0"/>
      <w:divBdr>
        <w:top w:val="none" w:sz="0" w:space="0" w:color="auto"/>
        <w:left w:val="none" w:sz="0" w:space="0" w:color="auto"/>
        <w:bottom w:val="none" w:sz="0" w:space="0" w:color="auto"/>
        <w:right w:val="none" w:sz="0" w:space="0" w:color="auto"/>
      </w:divBdr>
    </w:div>
    <w:div w:id="809632087">
      <w:bodyDiv w:val="1"/>
      <w:marLeft w:val="0"/>
      <w:marRight w:val="0"/>
      <w:marTop w:val="0"/>
      <w:marBottom w:val="0"/>
      <w:divBdr>
        <w:top w:val="none" w:sz="0" w:space="0" w:color="auto"/>
        <w:left w:val="none" w:sz="0" w:space="0" w:color="auto"/>
        <w:bottom w:val="none" w:sz="0" w:space="0" w:color="auto"/>
        <w:right w:val="none" w:sz="0" w:space="0" w:color="auto"/>
      </w:divBdr>
    </w:div>
    <w:div w:id="828136059">
      <w:bodyDiv w:val="1"/>
      <w:marLeft w:val="0"/>
      <w:marRight w:val="0"/>
      <w:marTop w:val="0"/>
      <w:marBottom w:val="0"/>
      <w:divBdr>
        <w:top w:val="none" w:sz="0" w:space="0" w:color="auto"/>
        <w:left w:val="none" w:sz="0" w:space="0" w:color="auto"/>
        <w:bottom w:val="none" w:sz="0" w:space="0" w:color="auto"/>
        <w:right w:val="none" w:sz="0" w:space="0" w:color="auto"/>
      </w:divBdr>
    </w:div>
    <w:div w:id="880246009">
      <w:bodyDiv w:val="1"/>
      <w:marLeft w:val="0"/>
      <w:marRight w:val="0"/>
      <w:marTop w:val="0"/>
      <w:marBottom w:val="0"/>
      <w:divBdr>
        <w:top w:val="none" w:sz="0" w:space="0" w:color="auto"/>
        <w:left w:val="none" w:sz="0" w:space="0" w:color="auto"/>
        <w:bottom w:val="none" w:sz="0" w:space="0" w:color="auto"/>
        <w:right w:val="none" w:sz="0" w:space="0" w:color="auto"/>
      </w:divBdr>
    </w:div>
    <w:div w:id="901987921">
      <w:bodyDiv w:val="1"/>
      <w:marLeft w:val="0"/>
      <w:marRight w:val="0"/>
      <w:marTop w:val="0"/>
      <w:marBottom w:val="0"/>
      <w:divBdr>
        <w:top w:val="none" w:sz="0" w:space="0" w:color="auto"/>
        <w:left w:val="none" w:sz="0" w:space="0" w:color="auto"/>
        <w:bottom w:val="none" w:sz="0" w:space="0" w:color="auto"/>
        <w:right w:val="none" w:sz="0" w:space="0" w:color="auto"/>
      </w:divBdr>
    </w:div>
    <w:div w:id="1121070724">
      <w:bodyDiv w:val="1"/>
      <w:marLeft w:val="0"/>
      <w:marRight w:val="0"/>
      <w:marTop w:val="0"/>
      <w:marBottom w:val="0"/>
      <w:divBdr>
        <w:top w:val="none" w:sz="0" w:space="0" w:color="auto"/>
        <w:left w:val="none" w:sz="0" w:space="0" w:color="auto"/>
        <w:bottom w:val="none" w:sz="0" w:space="0" w:color="auto"/>
        <w:right w:val="none" w:sz="0" w:space="0" w:color="auto"/>
      </w:divBdr>
    </w:div>
    <w:div w:id="1331519751">
      <w:bodyDiv w:val="1"/>
      <w:marLeft w:val="0"/>
      <w:marRight w:val="0"/>
      <w:marTop w:val="0"/>
      <w:marBottom w:val="0"/>
      <w:divBdr>
        <w:top w:val="none" w:sz="0" w:space="0" w:color="auto"/>
        <w:left w:val="none" w:sz="0" w:space="0" w:color="auto"/>
        <w:bottom w:val="none" w:sz="0" w:space="0" w:color="auto"/>
        <w:right w:val="none" w:sz="0" w:space="0" w:color="auto"/>
      </w:divBdr>
    </w:div>
    <w:div w:id="1420717898">
      <w:bodyDiv w:val="1"/>
      <w:marLeft w:val="0"/>
      <w:marRight w:val="0"/>
      <w:marTop w:val="0"/>
      <w:marBottom w:val="0"/>
      <w:divBdr>
        <w:top w:val="none" w:sz="0" w:space="0" w:color="auto"/>
        <w:left w:val="none" w:sz="0" w:space="0" w:color="auto"/>
        <w:bottom w:val="none" w:sz="0" w:space="0" w:color="auto"/>
        <w:right w:val="none" w:sz="0" w:space="0" w:color="auto"/>
      </w:divBdr>
    </w:div>
    <w:div w:id="1604721502">
      <w:bodyDiv w:val="1"/>
      <w:marLeft w:val="0"/>
      <w:marRight w:val="0"/>
      <w:marTop w:val="0"/>
      <w:marBottom w:val="0"/>
      <w:divBdr>
        <w:top w:val="none" w:sz="0" w:space="0" w:color="auto"/>
        <w:left w:val="none" w:sz="0" w:space="0" w:color="auto"/>
        <w:bottom w:val="none" w:sz="0" w:space="0" w:color="auto"/>
        <w:right w:val="none" w:sz="0" w:space="0" w:color="auto"/>
      </w:divBdr>
    </w:div>
    <w:div w:id="1617786356">
      <w:bodyDiv w:val="1"/>
      <w:marLeft w:val="0"/>
      <w:marRight w:val="0"/>
      <w:marTop w:val="0"/>
      <w:marBottom w:val="0"/>
      <w:divBdr>
        <w:top w:val="none" w:sz="0" w:space="0" w:color="auto"/>
        <w:left w:val="none" w:sz="0" w:space="0" w:color="auto"/>
        <w:bottom w:val="none" w:sz="0" w:space="0" w:color="auto"/>
        <w:right w:val="none" w:sz="0" w:space="0" w:color="auto"/>
      </w:divBdr>
    </w:div>
    <w:div w:id="1625887269">
      <w:bodyDiv w:val="1"/>
      <w:marLeft w:val="0"/>
      <w:marRight w:val="0"/>
      <w:marTop w:val="0"/>
      <w:marBottom w:val="0"/>
      <w:divBdr>
        <w:top w:val="none" w:sz="0" w:space="0" w:color="auto"/>
        <w:left w:val="none" w:sz="0" w:space="0" w:color="auto"/>
        <w:bottom w:val="none" w:sz="0" w:space="0" w:color="auto"/>
        <w:right w:val="none" w:sz="0" w:space="0" w:color="auto"/>
      </w:divBdr>
    </w:div>
    <w:div w:id="1643190642">
      <w:bodyDiv w:val="1"/>
      <w:marLeft w:val="0"/>
      <w:marRight w:val="0"/>
      <w:marTop w:val="0"/>
      <w:marBottom w:val="0"/>
      <w:divBdr>
        <w:top w:val="none" w:sz="0" w:space="0" w:color="auto"/>
        <w:left w:val="none" w:sz="0" w:space="0" w:color="auto"/>
        <w:bottom w:val="none" w:sz="0" w:space="0" w:color="auto"/>
        <w:right w:val="none" w:sz="0" w:space="0" w:color="auto"/>
      </w:divBdr>
    </w:div>
    <w:div w:id="1688166875">
      <w:bodyDiv w:val="1"/>
      <w:marLeft w:val="0"/>
      <w:marRight w:val="0"/>
      <w:marTop w:val="0"/>
      <w:marBottom w:val="0"/>
      <w:divBdr>
        <w:top w:val="none" w:sz="0" w:space="0" w:color="auto"/>
        <w:left w:val="none" w:sz="0" w:space="0" w:color="auto"/>
        <w:bottom w:val="none" w:sz="0" w:space="0" w:color="auto"/>
        <w:right w:val="none" w:sz="0" w:space="0" w:color="auto"/>
      </w:divBdr>
    </w:div>
    <w:div w:id="1765878533">
      <w:bodyDiv w:val="1"/>
      <w:marLeft w:val="0"/>
      <w:marRight w:val="0"/>
      <w:marTop w:val="0"/>
      <w:marBottom w:val="0"/>
      <w:divBdr>
        <w:top w:val="none" w:sz="0" w:space="0" w:color="auto"/>
        <w:left w:val="none" w:sz="0" w:space="0" w:color="auto"/>
        <w:bottom w:val="none" w:sz="0" w:space="0" w:color="auto"/>
        <w:right w:val="none" w:sz="0" w:space="0" w:color="auto"/>
      </w:divBdr>
    </w:div>
    <w:div w:id="1790709459">
      <w:bodyDiv w:val="1"/>
      <w:marLeft w:val="0"/>
      <w:marRight w:val="0"/>
      <w:marTop w:val="0"/>
      <w:marBottom w:val="0"/>
      <w:divBdr>
        <w:top w:val="none" w:sz="0" w:space="0" w:color="auto"/>
        <w:left w:val="none" w:sz="0" w:space="0" w:color="auto"/>
        <w:bottom w:val="none" w:sz="0" w:space="0" w:color="auto"/>
        <w:right w:val="none" w:sz="0" w:space="0" w:color="auto"/>
      </w:divBdr>
    </w:div>
    <w:div w:id="1796175764">
      <w:bodyDiv w:val="1"/>
      <w:marLeft w:val="0"/>
      <w:marRight w:val="0"/>
      <w:marTop w:val="0"/>
      <w:marBottom w:val="0"/>
      <w:divBdr>
        <w:top w:val="none" w:sz="0" w:space="0" w:color="auto"/>
        <w:left w:val="none" w:sz="0" w:space="0" w:color="auto"/>
        <w:bottom w:val="none" w:sz="0" w:space="0" w:color="auto"/>
        <w:right w:val="none" w:sz="0" w:space="0" w:color="auto"/>
      </w:divBdr>
    </w:div>
    <w:div w:id="1805847369">
      <w:bodyDiv w:val="1"/>
      <w:marLeft w:val="0"/>
      <w:marRight w:val="0"/>
      <w:marTop w:val="0"/>
      <w:marBottom w:val="0"/>
      <w:divBdr>
        <w:top w:val="none" w:sz="0" w:space="0" w:color="auto"/>
        <w:left w:val="none" w:sz="0" w:space="0" w:color="auto"/>
        <w:bottom w:val="none" w:sz="0" w:space="0" w:color="auto"/>
        <w:right w:val="none" w:sz="0" w:space="0" w:color="auto"/>
      </w:divBdr>
    </w:div>
    <w:div w:id="1941450894">
      <w:bodyDiv w:val="1"/>
      <w:marLeft w:val="0"/>
      <w:marRight w:val="0"/>
      <w:marTop w:val="0"/>
      <w:marBottom w:val="0"/>
      <w:divBdr>
        <w:top w:val="none" w:sz="0" w:space="0" w:color="auto"/>
        <w:left w:val="none" w:sz="0" w:space="0" w:color="auto"/>
        <w:bottom w:val="none" w:sz="0" w:space="0" w:color="auto"/>
        <w:right w:val="none" w:sz="0" w:space="0" w:color="auto"/>
      </w:divBdr>
    </w:div>
    <w:div w:id="1984044045">
      <w:bodyDiv w:val="1"/>
      <w:marLeft w:val="0"/>
      <w:marRight w:val="0"/>
      <w:marTop w:val="0"/>
      <w:marBottom w:val="0"/>
      <w:divBdr>
        <w:top w:val="none" w:sz="0" w:space="0" w:color="auto"/>
        <w:left w:val="none" w:sz="0" w:space="0" w:color="auto"/>
        <w:bottom w:val="none" w:sz="0" w:space="0" w:color="auto"/>
        <w:right w:val="none" w:sz="0" w:space="0" w:color="auto"/>
      </w:divBdr>
    </w:div>
    <w:div w:id="1993369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tiff"/><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hyperlink" Target="https://www.protocols.io/view/aureococcus-anophagefferens-virus-aav-kratosvirus-dm6gpj331gzp/v2" TargetMode="External"/><Relationship Id="rId89" Type="http://schemas.openxmlformats.org/officeDocument/2006/relationships/hyperlink" Target="https://doi.org/10.1016/j.hal.2004.12.001" TargetMode="External"/><Relationship Id="rId16" Type="http://schemas.openxmlformats.org/officeDocument/2006/relationships/image" Target="media/image6.jpeg"/><Relationship Id="rId107" Type="http://schemas.openxmlformats.org/officeDocument/2006/relationships/hyperlink" Target="https://doi.org/10.1002/cyto.a.24674" TargetMode="External"/><Relationship Id="rId11" Type="http://schemas.openxmlformats.org/officeDocument/2006/relationships/image" Target="media/image1.jpeg"/><Relationship Id="rId32" Type="http://schemas.openxmlformats.org/officeDocument/2006/relationships/image" Target="media/image22.tif"/><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jpe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hyperlink" Target="https://www.protocols.io/view/extraction-of-high-molecular-weight-dna-from-aureo-n2bvjx7owlk5/v1" TargetMode="External"/><Relationship Id="rId5" Type="http://schemas.openxmlformats.org/officeDocument/2006/relationships/webSettings" Target="webSettings.xml"/><Relationship Id="rId90" Type="http://schemas.openxmlformats.org/officeDocument/2006/relationships/hyperlink" Target="https://doi.org/10.1111/j.1550-7408.2011.00550.x" TargetMode="External"/><Relationship Id="rId95" Type="http://schemas.openxmlformats.org/officeDocument/2006/relationships/hyperlink" Target="https://doi.org/10.1002/lno.10452" TargetMode="External"/><Relationship Id="rId22" Type="http://schemas.openxmlformats.org/officeDocument/2006/relationships/image" Target="media/image12.jpeg"/><Relationship Id="rId27" Type="http://schemas.openxmlformats.org/officeDocument/2006/relationships/image" Target="media/image17.jpe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image" Target="media/image70.tiff"/><Relationship Id="rId85" Type="http://schemas.openxmlformats.org/officeDocument/2006/relationships/hyperlink" Target="https://doi.org/10.1016/j.mib.2005.06.004" TargetMode="External"/><Relationship Id="rId12" Type="http://schemas.openxmlformats.org/officeDocument/2006/relationships/image" Target="media/image2.jpeg"/><Relationship Id="rId17" Type="http://schemas.openxmlformats.org/officeDocument/2006/relationships/image" Target="media/image7.tiff"/><Relationship Id="rId33" Type="http://schemas.openxmlformats.org/officeDocument/2006/relationships/image" Target="media/image23.jpe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hyperlink" Target="https://doi.org/10.1016/j.csr.2016.03.011" TargetMode="External"/><Relationship Id="rId108" Type="http://schemas.openxmlformats.org/officeDocument/2006/relationships/fontTable" Target="fontTable.xml"/><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hyperlink" Target="https://doi.org/10.1111/j.0022-3646.1989.00636.x" TargetMode="External"/><Relationship Id="rId96" Type="http://schemas.openxmlformats.org/officeDocument/2006/relationships/hyperlink" Target="https://doi.org/10.1016/0042-6822(84)90358-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tiff"/><Relationship Id="rId28" Type="http://schemas.openxmlformats.org/officeDocument/2006/relationships/image" Target="media/image18.tiff"/><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hyperlink" Target="https://doi.org/10.1016/j.hal.2018.04.005" TargetMode="External"/><Relationship Id="rId10" Type="http://schemas.openxmlformats.org/officeDocument/2006/relationships/footer" Target="footer3.xml"/><Relationship Id="rId31" Type="http://schemas.openxmlformats.org/officeDocument/2006/relationships/image" Target="media/image21.jpeg"/><Relationship Id="rId44" Type="http://schemas.openxmlformats.org/officeDocument/2006/relationships/image" Target="media/image34.png"/><Relationship Id="rId52" Type="http://schemas.openxmlformats.org/officeDocument/2006/relationships/image" Target="media/image42.tiff"/><Relationship Id="rId60" Type="http://schemas.openxmlformats.org/officeDocument/2006/relationships/image" Target="media/image50.sv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tiff"/><Relationship Id="rId81" Type="http://schemas.openxmlformats.org/officeDocument/2006/relationships/image" Target="media/image71.tiff"/><Relationship Id="rId86" Type="http://schemas.openxmlformats.org/officeDocument/2006/relationships/hyperlink" Target="https://doi.org/10.1016/j.jsb.2023.107962" TargetMode="External"/><Relationship Id="rId94" Type="http://schemas.openxmlformats.org/officeDocument/2006/relationships/hyperlink" Target="https://doi.org/10.1046/j.1365-2486.1997.00117.x" TargetMode="External"/><Relationship Id="rId99" Type="http://schemas.openxmlformats.org/officeDocument/2006/relationships/hyperlink" Target="https://doi.org/10.1016/0014-4894(91)90079-C" TargetMode="External"/><Relationship Id="rId101" Type="http://schemas.openxmlformats.org/officeDocument/2006/relationships/hyperlink" Target="https://doi.org/10.1016/S0378-1119(00)00480-7"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png"/><Relationship Id="rId109" Type="http://schemas.openxmlformats.org/officeDocument/2006/relationships/theme" Target="theme/theme1.xml"/><Relationship Id="rId34" Type="http://schemas.openxmlformats.org/officeDocument/2006/relationships/image" Target="media/image24.jpe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hyperlink" Target="https://doi.org/10.1016/j.cell.2007.05.003" TargetMode="External"/><Relationship Id="rId104" Type="http://schemas.openxmlformats.org/officeDocument/2006/relationships/hyperlink" Target="https://doi.org/10.1111/jpy.13074" TargetMode="Externa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hyperlink" Target="https://doi.org/10.4319/lo.2013.58.5.1761" TargetMode="External"/><Relationship Id="rId2" Type="http://schemas.openxmlformats.org/officeDocument/2006/relationships/numbering" Target="numbering.xml"/><Relationship Id="rId29" Type="http://schemas.openxmlformats.org/officeDocument/2006/relationships/image" Target="media/image19.tiff"/><Relationship Id="rId24" Type="http://schemas.openxmlformats.org/officeDocument/2006/relationships/image" Target="media/image14.tiff"/><Relationship Id="rId40" Type="http://schemas.openxmlformats.org/officeDocument/2006/relationships/image" Target="media/image30.png"/><Relationship Id="rId45" Type="http://schemas.openxmlformats.org/officeDocument/2006/relationships/image" Target="media/image35.tiff"/><Relationship Id="rId66" Type="http://schemas.openxmlformats.org/officeDocument/2006/relationships/image" Target="media/image56.png"/><Relationship Id="rId87" Type="http://schemas.openxmlformats.org/officeDocument/2006/relationships/hyperlink" Target="https://www.protocols.io/view/asp12a-recipe-for-culturing-aureococcus-anophageff-f3ybqpw" TargetMode="External"/><Relationship Id="rId61" Type="http://schemas.openxmlformats.org/officeDocument/2006/relationships/image" Target="media/image51.png"/><Relationship Id="rId82" Type="http://schemas.openxmlformats.org/officeDocument/2006/relationships/hyperlink" Target="https://doi.org/10.1016/0168-9525(89)90054-1" TargetMode="External"/><Relationship Id="rId19" Type="http://schemas.openxmlformats.org/officeDocument/2006/relationships/image" Target="media/image9.tif"/><Relationship Id="rId14" Type="http://schemas.openxmlformats.org/officeDocument/2006/relationships/image" Target="media/image4.jpeg"/><Relationship Id="rId30" Type="http://schemas.openxmlformats.org/officeDocument/2006/relationships/image" Target="media/image20.tif"/><Relationship Id="rId35" Type="http://schemas.openxmlformats.org/officeDocument/2006/relationships/image" Target="media/image25.jpeg"/><Relationship Id="rId56" Type="http://schemas.openxmlformats.org/officeDocument/2006/relationships/image" Target="media/image46.svg"/><Relationship Id="rId77" Type="http://schemas.openxmlformats.org/officeDocument/2006/relationships/image" Target="media/image67.tiff"/><Relationship Id="rId100" Type="http://schemas.openxmlformats.org/officeDocument/2006/relationships/hyperlink" Target="https://doi.org/10.1016/j.diagmicrobio.2024.116305" TargetMode="External"/><Relationship Id="rId105" Type="http://schemas.openxmlformats.org/officeDocument/2006/relationships/hyperlink" Target="https://doi.org/10.32942/X2P62N" TargetMode="External"/><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hyperlink" Target="https://doi.org/10.1016/j.hal.2022.102292" TargetMode="External"/><Relationship Id="rId98" Type="http://schemas.openxmlformats.org/officeDocument/2006/relationships/hyperlink" Target="https://doi.org/10.1016/j.febslet.2006.04.044" TargetMode="External"/><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36.png"/><Relationship Id="rId67" Type="http://schemas.openxmlformats.org/officeDocument/2006/relationships/image" Target="media/image57.png"/><Relationship Id="rId20" Type="http://schemas.openxmlformats.org/officeDocument/2006/relationships/image" Target="media/image10.jpe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hyperlink" Target="https://sourceforge.net/projects/bbmap" TargetMode="External"/><Relationship Id="rId88" Type="http://schemas.openxmlformats.org/officeDocument/2006/relationships/hyperlink" Target="https://doi.org/10.1016/j.cimid.2023.10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DD88A-5760-4589-928F-ED5837444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259</Pages>
  <Words>147178</Words>
  <Characters>838919</Characters>
  <Application>Microsoft Office Word</Application>
  <DocSecurity>0</DocSecurity>
  <Lines>6990</Lines>
  <Paragraphs>1968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Truchon</dc:creator>
  <cp:keywords/>
  <dc:description/>
  <cp:lastModifiedBy>Alex Truchon</cp:lastModifiedBy>
  <cp:revision>2</cp:revision>
  <dcterms:created xsi:type="dcterms:W3CDTF">2025-11-10T19:55:00Z</dcterms:created>
  <dcterms:modified xsi:type="dcterms:W3CDTF">2025-11-10T19:55:00Z</dcterms:modified>
</cp:coreProperties>
</file>